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214B83D" w14:textId="2011A3DC" w:rsidR="00E64271" w:rsidRPr="00682226" w:rsidRDefault="00B83AF6" w:rsidP="00E64271">
      <w:pPr>
        <w:rPr>
          <w:rFonts w:ascii="Arial" w:hAnsi="Arial" w:cs="Arial"/>
          <w:b/>
          <w:color w:val="002060"/>
          <w:sz w:val="56"/>
          <w:szCs w:val="56"/>
        </w:rPr>
      </w:pPr>
      <w:r>
        <w:rPr>
          <w:rFonts w:ascii="Arial" w:hAnsi="Arial" w:cs="Arial"/>
          <w:b/>
          <w:color w:val="002060"/>
          <w:sz w:val="56"/>
          <w:szCs w:val="56"/>
        </w:rPr>
        <w:t>7 December</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3C874C69"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075D26">
        <w:rPr>
          <w:rFonts w:ascii="Arial" w:hAnsi="Arial"/>
        </w:rPr>
        <w:t xml:space="preserve">Tuesday </w:t>
      </w:r>
      <w:r w:rsidR="004014FC">
        <w:rPr>
          <w:rFonts w:ascii="Arial" w:hAnsi="Arial"/>
        </w:rPr>
        <w:t>7</w:t>
      </w:r>
      <w:r w:rsidR="00CF10BD">
        <w:rPr>
          <w:rFonts w:ascii="Arial" w:hAnsi="Arial"/>
        </w:rPr>
        <w:t xml:space="preserve"> </w:t>
      </w:r>
      <w:r w:rsidR="004014FC">
        <w:rPr>
          <w:rFonts w:ascii="Arial" w:hAnsi="Arial"/>
        </w:rPr>
        <w:t xml:space="preserve">December </w:t>
      </w:r>
      <w:r w:rsidR="00075D26">
        <w:rPr>
          <w:rFonts w:ascii="Arial" w:hAnsi="Arial"/>
        </w:rPr>
        <w:t>2021</w:t>
      </w:r>
      <w:r w:rsidR="0043778E">
        <w:rPr>
          <w:rFonts w:ascii="Arial" w:hAnsi="Arial"/>
        </w:rPr>
        <w:t xml:space="preserve"> </w:t>
      </w:r>
      <w:r>
        <w:rPr>
          <w:rFonts w:ascii="Arial" w:hAnsi="Arial" w:cs="Arial"/>
          <w:szCs w:val="24"/>
        </w:rPr>
        <w:t xml:space="preserve">in the Council Chamber </w:t>
      </w:r>
      <w:r w:rsidR="00B95647">
        <w:rPr>
          <w:rFonts w:ascii="Arial" w:hAnsi="Arial" w:cs="Arial"/>
          <w:szCs w:val="24"/>
        </w:rPr>
        <w:t xml:space="preserve">at the City of Nedlands </w:t>
      </w:r>
      <w:r>
        <w:rPr>
          <w:rFonts w:ascii="Arial" w:hAnsi="Arial" w:cs="Arial"/>
          <w:szCs w:val="24"/>
        </w:rPr>
        <w:t xml:space="preserve">located at 71 Stirling Highway, </w:t>
      </w:r>
      <w:proofErr w:type="gramStart"/>
      <w:r>
        <w:rPr>
          <w:rFonts w:ascii="Arial" w:hAnsi="Arial" w:cs="Arial"/>
          <w:szCs w:val="24"/>
        </w:rPr>
        <w:t>Nedlands</w:t>
      </w:r>
      <w:proofErr w:type="gramEnd"/>
      <w:r w:rsidR="000C2901">
        <w:rPr>
          <w:rFonts w:ascii="Arial" w:hAnsi="Arial" w:cs="Arial"/>
          <w:szCs w:val="24"/>
        </w:rPr>
        <w:t xml:space="preserve"> and livestreamed</w:t>
      </w:r>
      <w:r>
        <w:rPr>
          <w:rFonts w:ascii="Arial" w:hAnsi="Arial" w:cs="Arial"/>
          <w:szCs w:val="24"/>
        </w:rPr>
        <w:t xml:space="preserve"> commencing at 7.00pm.</w:t>
      </w:r>
    </w:p>
    <w:p w14:paraId="6964E937" w14:textId="77777777" w:rsidR="00AD487E" w:rsidRDefault="00AD487E" w:rsidP="00E64271">
      <w:pPr>
        <w:jc w:val="both"/>
        <w:rPr>
          <w:rFonts w:ascii="Arial" w:hAnsi="Arial" w:cs="Arial"/>
          <w:szCs w:val="24"/>
        </w:rPr>
      </w:pPr>
    </w:p>
    <w:p w14:paraId="47C72682" w14:textId="18EBECE6" w:rsidR="00AD487E" w:rsidRDefault="00AD487E" w:rsidP="00AD487E">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 xml:space="preserve">Please be aware </w:t>
      </w:r>
      <w:r w:rsidR="00D01B61">
        <w:rPr>
          <w:rFonts w:ascii="Arial" w:hAnsi="Arial"/>
        </w:rPr>
        <w:t xml:space="preserve">that </w:t>
      </w:r>
      <w:r w:rsidR="00E05F5D">
        <w:rPr>
          <w:rFonts w:ascii="Arial" w:hAnsi="Arial"/>
        </w:rPr>
        <w:t xml:space="preserve">any </w:t>
      </w:r>
      <w:r w:rsidRPr="00A06587">
        <w:rPr>
          <w:rFonts w:ascii="Arial" w:hAnsi="Arial"/>
        </w:rPr>
        <w:t>COVID-19</w:t>
      </w:r>
      <w:r w:rsidR="00E05F5D">
        <w:rPr>
          <w:rFonts w:ascii="Arial" w:hAnsi="Arial"/>
        </w:rPr>
        <w:t xml:space="preserve"> </w:t>
      </w:r>
      <w:r w:rsidRPr="00A06587">
        <w:rPr>
          <w:rFonts w:ascii="Arial" w:hAnsi="Arial"/>
        </w:rPr>
        <w:t>restrictions</w:t>
      </w:r>
      <w:r w:rsidR="00E05F5D">
        <w:rPr>
          <w:rFonts w:ascii="Arial" w:hAnsi="Arial"/>
        </w:rPr>
        <w:t xml:space="preserve"> relevant at the time of meeting will </w:t>
      </w:r>
      <w:r w:rsidRPr="00A06587">
        <w:rPr>
          <w:rFonts w:ascii="Arial" w:hAnsi="Arial"/>
        </w:rPr>
        <w:t xml:space="preserve">apply. Once the venue is at capacity no further admission into the room will be permitted.  Prior to entry, attendees will be required to register using the </w:t>
      </w:r>
      <w:proofErr w:type="spellStart"/>
      <w:r w:rsidRPr="00A06587">
        <w:rPr>
          <w:rFonts w:ascii="Arial" w:hAnsi="Arial"/>
        </w:rPr>
        <w:t>SafeWA</w:t>
      </w:r>
      <w:proofErr w:type="spellEnd"/>
      <w:r w:rsidRPr="00A06587">
        <w:rPr>
          <w:rFonts w:ascii="Arial" w:hAnsi="Arial"/>
        </w:rPr>
        <w:t xml:space="preserve"> App or by completing the manual contact register prior to entry - as stipulated by Department of Health mandatory requirements.</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1663951" w14:textId="0B54030D"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726F25" w:rsidP="00565339">
      <w:pPr>
        <w:pStyle w:val="paragraph"/>
        <w:spacing w:before="0" w:beforeAutospacing="0" w:after="0" w:afterAutospacing="0"/>
        <w:jc w:val="both"/>
        <w:textAlignment w:val="baseline"/>
        <w:rPr>
          <w:rFonts w:ascii="Arial" w:hAnsi="Arial" w:cs="Arial"/>
        </w:rPr>
      </w:pPr>
      <w:hyperlink r:id="rId14"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726F25"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75117779" w14:textId="4C3C0788" w:rsidR="00765E9D" w:rsidRDefault="00765E9D" w:rsidP="00765E9D">
      <w:pPr>
        <w:tabs>
          <w:tab w:val="left" w:pos="720"/>
          <w:tab w:val="left" w:pos="1440"/>
          <w:tab w:val="left" w:pos="2410"/>
          <w:tab w:val="left" w:pos="2977"/>
          <w:tab w:val="right" w:pos="8335"/>
          <w:tab w:val="right" w:pos="8505"/>
        </w:tabs>
        <w:rPr>
          <w:noProof/>
        </w:rPr>
      </w:pPr>
      <w:bookmarkStart w:id="0" w:name="OLE_LINK12"/>
    </w:p>
    <w:p w14:paraId="35F9B8C2" w14:textId="7AD4789F" w:rsidR="00A730FF" w:rsidRDefault="00B84FF4" w:rsidP="00B84FF4">
      <w:pPr>
        <w:tabs>
          <w:tab w:val="left" w:pos="720"/>
          <w:tab w:val="left" w:pos="1440"/>
          <w:tab w:val="left" w:pos="2410"/>
          <w:tab w:val="left" w:pos="2977"/>
          <w:tab w:val="right" w:pos="8335"/>
          <w:tab w:val="right" w:pos="8505"/>
        </w:tabs>
        <w:ind w:left="-426"/>
        <w:rPr>
          <w:noProof/>
        </w:rPr>
      </w:pPr>
      <w:r>
        <w:rPr>
          <w:noProof/>
        </w:rPr>
        <w:drawing>
          <wp:inline distT="0" distB="0" distL="0" distR="0" wp14:anchorId="44245436" wp14:editId="34860C8A">
            <wp:extent cx="1304045"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7320" cy="605542"/>
                    </a:xfrm>
                    <a:prstGeom prst="rect">
                      <a:avLst/>
                    </a:prstGeom>
                  </pic:spPr>
                </pic:pic>
              </a:graphicData>
            </a:graphic>
          </wp:inline>
        </w:drawing>
      </w:r>
    </w:p>
    <w:bookmarkEnd w:id="0"/>
    <w:p w14:paraId="3A214209" w14:textId="5BA6B688" w:rsidR="00180419" w:rsidRPr="004950A5" w:rsidRDefault="00A730FF"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Bill</w:t>
      </w:r>
      <w:r w:rsidR="007C74B7">
        <w:rPr>
          <w:rFonts w:ascii="Arial" w:hAnsi="Arial" w:cs="Arial"/>
        </w:rPr>
        <w:t xml:space="preserve"> Parker</w:t>
      </w:r>
    </w:p>
    <w:p w14:paraId="28EF2E76" w14:textId="08124ADF"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492E8C53" w:rsidR="0043778E" w:rsidRPr="004950A5" w:rsidRDefault="004014FC"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2 December</w:t>
      </w:r>
      <w:r w:rsidR="005F73C4">
        <w:rPr>
          <w:rFonts w:ascii="Arial" w:hAnsi="Arial" w:cs="Arial"/>
        </w:rPr>
        <w:t xml:space="preserve"> </w:t>
      </w:r>
      <w:r w:rsidR="00413A89">
        <w:rPr>
          <w:rFonts w:ascii="Arial" w:hAnsi="Arial" w:cs="Arial"/>
        </w:rPr>
        <w:t>2021</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8D633E">
          <w:pPr>
            <w:pStyle w:val="TOC2"/>
            <w:rPr>
              <w:rFonts w:ascii="Arial" w:hAnsi="Arial" w:cs="Arial"/>
              <w:szCs w:val="24"/>
            </w:rPr>
          </w:pPr>
        </w:p>
        <w:p w14:paraId="26A33998" w14:textId="5CFA4890" w:rsidR="00C044F0" w:rsidRPr="00C044F0" w:rsidRDefault="00C11F80" w:rsidP="00C044F0">
          <w:pPr>
            <w:pStyle w:val="TOC2"/>
            <w:rPr>
              <w:rFonts w:ascii="Arial" w:eastAsiaTheme="minorEastAsia" w:hAnsi="Arial" w:cs="Arial"/>
              <w:szCs w:val="24"/>
              <w:lang w:eastAsia="en-AU"/>
            </w:rPr>
          </w:pPr>
          <w:r w:rsidRPr="00C044F0">
            <w:rPr>
              <w:rFonts w:ascii="Arial" w:hAnsi="Arial" w:cs="Arial"/>
              <w:noProof w:val="0"/>
              <w:szCs w:val="24"/>
            </w:rPr>
            <w:fldChar w:fldCharType="begin"/>
          </w:r>
          <w:r w:rsidRPr="00C044F0">
            <w:rPr>
              <w:rFonts w:ascii="Arial" w:hAnsi="Arial" w:cs="Arial"/>
              <w:szCs w:val="24"/>
            </w:rPr>
            <w:instrText xml:space="preserve"> TOC \o "1-3" \h \z \u </w:instrText>
          </w:r>
          <w:r w:rsidRPr="00C044F0">
            <w:rPr>
              <w:rFonts w:ascii="Arial" w:hAnsi="Arial" w:cs="Arial"/>
              <w:noProof w:val="0"/>
              <w:szCs w:val="24"/>
            </w:rPr>
            <w:fldChar w:fldCharType="separate"/>
          </w:r>
          <w:hyperlink w:anchor="_Toc89379814" w:history="1">
            <w:r w:rsidR="00C044F0" w:rsidRPr="00C044F0">
              <w:rPr>
                <w:rStyle w:val="Hyperlink"/>
                <w:rFonts w:ascii="Arial" w:hAnsi="Arial" w:cs="Arial"/>
                <w:szCs w:val="24"/>
              </w:rPr>
              <w:t>Declaration of Opening</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_Toc89379814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3</w:t>
            </w:r>
            <w:r w:rsidR="00C044F0" w:rsidRPr="00C044F0">
              <w:rPr>
                <w:rFonts w:ascii="Arial" w:hAnsi="Arial" w:cs="Arial"/>
                <w:webHidden/>
                <w:szCs w:val="24"/>
              </w:rPr>
              <w:fldChar w:fldCharType="end"/>
            </w:r>
          </w:hyperlink>
        </w:p>
        <w:p w14:paraId="5EE536EC" w14:textId="51B655B6" w:rsidR="00C044F0" w:rsidRPr="00C044F0" w:rsidRDefault="00726F25" w:rsidP="00C044F0">
          <w:pPr>
            <w:pStyle w:val="TOC2"/>
            <w:rPr>
              <w:rFonts w:ascii="Arial" w:eastAsiaTheme="minorEastAsia" w:hAnsi="Arial" w:cs="Arial"/>
              <w:szCs w:val="24"/>
              <w:lang w:eastAsia="en-AU"/>
            </w:rPr>
          </w:pPr>
          <w:hyperlink w:anchor="_Toc89379815" w:history="1">
            <w:r w:rsidR="00C044F0" w:rsidRPr="00C044F0">
              <w:rPr>
                <w:rStyle w:val="Hyperlink"/>
                <w:rFonts w:ascii="Arial" w:hAnsi="Arial" w:cs="Arial"/>
                <w:szCs w:val="24"/>
              </w:rPr>
              <w:t>Present and Apologies and Leave of Absence (Previously Approved)</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_Toc89379815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3</w:t>
            </w:r>
            <w:r w:rsidR="00C044F0" w:rsidRPr="00C044F0">
              <w:rPr>
                <w:rFonts w:ascii="Arial" w:hAnsi="Arial" w:cs="Arial"/>
                <w:webHidden/>
                <w:szCs w:val="24"/>
              </w:rPr>
              <w:fldChar w:fldCharType="end"/>
            </w:r>
          </w:hyperlink>
        </w:p>
        <w:p w14:paraId="1A78F4DC" w14:textId="71449E3E" w:rsidR="00C044F0" w:rsidRPr="00C044F0" w:rsidRDefault="00726F25" w:rsidP="00C044F0">
          <w:pPr>
            <w:pStyle w:val="TOC2"/>
            <w:rPr>
              <w:rFonts w:ascii="Arial" w:eastAsiaTheme="minorEastAsia" w:hAnsi="Arial" w:cs="Arial"/>
              <w:szCs w:val="24"/>
              <w:lang w:eastAsia="en-AU"/>
            </w:rPr>
          </w:pPr>
          <w:hyperlink w:anchor="_Toc89379816" w:history="1">
            <w:r w:rsidR="00C044F0" w:rsidRPr="00C044F0">
              <w:rPr>
                <w:rStyle w:val="Hyperlink"/>
                <w:rFonts w:ascii="Arial" w:hAnsi="Arial" w:cs="Arial"/>
                <w:szCs w:val="24"/>
              </w:rPr>
              <w:t>1.</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Public Question Time</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_Toc89379816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4</w:t>
            </w:r>
            <w:r w:rsidR="00C044F0" w:rsidRPr="00C044F0">
              <w:rPr>
                <w:rFonts w:ascii="Arial" w:hAnsi="Arial" w:cs="Arial"/>
                <w:webHidden/>
                <w:szCs w:val="24"/>
              </w:rPr>
              <w:fldChar w:fldCharType="end"/>
            </w:r>
          </w:hyperlink>
        </w:p>
        <w:p w14:paraId="2D56541F" w14:textId="4A202966" w:rsidR="00C044F0" w:rsidRPr="00C044F0" w:rsidRDefault="00726F25" w:rsidP="00C044F0">
          <w:pPr>
            <w:pStyle w:val="TOC2"/>
            <w:rPr>
              <w:rFonts w:ascii="Arial" w:eastAsiaTheme="minorEastAsia" w:hAnsi="Arial" w:cs="Arial"/>
              <w:szCs w:val="24"/>
              <w:lang w:eastAsia="en-AU"/>
            </w:rPr>
          </w:pPr>
          <w:hyperlink w:anchor="_Toc89379817" w:history="1">
            <w:r w:rsidR="00C044F0" w:rsidRPr="00C044F0">
              <w:rPr>
                <w:rStyle w:val="Hyperlink"/>
                <w:rFonts w:ascii="Arial" w:hAnsi="Arial" w:cs="Arial"/>
                <w:szCs w:val="24"/>
              </w:rPr>
              <w:t>2.</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Addresses By Members of the Public (only for items listed on the agenda)</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_Toc89379817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4</w:t>
            </w:r>
            <w:r w:rsidR="00C044F0" w:rsidRPr="00C044F0">
              <w:rPr>
                <w:rFonts w:ascii="Arial" w:hAnsi="Arial" w:cs="Arial"/>
                <w:webHidden/>
                <w:szCs w:val="24"/>
              </w:rPr>
              <w:fldChar w:fldCharType="end"/>
            </w:r>
          </w:hyperlink>
        </w:p>
        <w:p w14:paraId="63E5E594" w14:textId="51A3DB81" w:rsidR="00C044F0" w:rsidRPr="00C044F0" w:rsidRDefault="00726F25" w:rsidP="00C044F0">
          <w:pPr>
            <w:pStyle w:val="TOC2"/>
            <w:rPr>
              <w:rFonts w:ascii="Arial" w:eastAsiaTheme="minorEastAsia" w:hAnsi="Arial" w:cs="Arial"/>
              <w:szCs w:val="24"/>
              <w:lang w:eastAsia="en-AU"/>
            </w:rPr>
          </w:pPr>
          <w:hyperlink w:anchor="_Toc89379818" w:history="1">
            <w:r w:rsidR="00C044F0" w:rsidRPr="00C044F0">
              <w:rPr>
                <w:rStyle w:val="Hyperlink"/>
                <w:rFonts w:ascii="Arial" w:hAnsi="Arial" w:cs="Arial"/>
                <w:szCs w:val="24"/>
              </w:rPr>
              <w:t>3.</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Disclosures of Financial and/or Proximity Interest</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_Toc89379818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4</w:t>
            </w:r>
            <w:r w:rsidR="00C044F0" w:rsidRPr="00C044F0">
              <w:rPr>
                <w:rFonts w:ascii="Arial" w:hAnsi="Arial" w:cs="Arial"/>
                <w:webHidden/>
                <w:szCs w:val="24"/>
              </w:rPr>
              <w:fldChar w:fldCharType="end"/>
            </w:r>
          </w:hyperlink>
        </w:p>
        <w:p w14:paraId="05A54113" w14:textId="56357283" w:rsidR="00C044F0" w:rsidRPr="00C044F0" w:rsidRDefault="00726F25" w:rsidP="00C044F0">
          <w:pPr>
            <w:pStyle w:val="TOC2"/>
            <w:rPr>
              <w:rFonts w:ascii="Arial" w:eastAsiaTheme="minorEastAsia" w:hAnsi="Arial" w:cs="Arial"/>
              <w:szCs w:val="24"/>
              <w:lang w:eastAsia="en-AU"/>
            </w:rPr>
          </w:pPr>
          <w:hyperlink w:anchor="_Toc89379819" w:history="1">
            <w:r w:rsidR="00C044F0" w:rsidRPr="00C044F0">
              <w:rPr>
                <w:rStyle w:val="Hyperlink"/>
                <w:rFonts w:ascii="Arial" w:hAnsi="Arial" w:cs="Arial"/>
                <w:szCs w:val="24"/>
              </w:rPr>
              <w:t>4.</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Disclosures of Interests Affecting Impartiality</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_Toc89379819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5</w:t>
            </w:r>
            <w:r w:rsidR="00C044F0" w:rsidRPr="00C044F0">
              <w:rPr>
                <w:rFonts w:ascii="Arial" w:hAnsi="Arial" w:cs="Arial"/>
                <w:webHidden/>
                <w:szCs w:val="24"/>
              </w:rPr>
              <w:fldChar w:fldCharType="end"/>
            </w:r>
          </w:hyperlink>
        </w:p>
        <w:p w14:paraId="2FBE355E" w14:textId="7C6F25D0" w:rsidR="00C044F0" w:rsidRPr="00C044F0" w:rsidRDefault="00726F25" w:rsidP="00C044F0">
          <w:pPr>
            <w:pStyle w:val="TOC2"/>
            <w:rPr>
              <w:rFonts w:ascii="Arial" w:eastAsiaTheme="minorEastAsia" w:hAnsi="Arial" w:cs="Arial"/>
              <w:szCs w:val="24"/>
              <w:lang w:eastAsia="en-AU"/>
            </w:rPr>
          </w:pPr>
          <w:hyperlink w:anchor="_Toc89379820" w:history="1">
            <w:r w:rsidR="00C044F0" w:rsidRPr="00C044F0">
              <w:rPr>
                <w:rStyle w:val="Hyperlink"/>
                <w:rFonts w:ascii="Arial" w:hAnsi="Arial" w:cs="Arial"/>
                <w:szCs w:val="24"/>
              </w:rPr>
              <w:t>5.</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Declarations by Council Members That They Have Not Given Due Consideration to Papers</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_Toc89379820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5</w:t>
            </w:r>
            <w:r w:rsidR="00C044F0" w:rsidRPr="00C044F0">
              <w:rPr>
                <w:rFonts w:ascii="Arial" w:hAnsi="Arial" w:cs="Arial"/>
                <w:webHidden/>
                <w:szCs w:val="24"/>
              </w:rPr>
              <w:fldChar w:fldCharType="end"/>
            </w:r>
          </w:hyperlink>
        </w:p>
        <w:p w14:paraId="2F122B38" w14:textId="632CDB62" w:rsidR="00C044F0" w:rsidRPr="00C044F0" w:rsidRDefault="00726F25" w:rsidP="00C044F0">
          <w:pPr>
            <w:pStyle w:val="TOC2"/>
            <w:rPr>
              <w:rFonts w:ascii="Arial" w:eastAsiaTheme="minorEastAsia" w:hAnsi="Arial" w:cs="Arial"/>
              <w:szCs w:val="24"/>
              <w:lang w:eastAsia="en-AU"/>
            </w:rPr>
          </w:pPr>
          <w:hyperlink w:anchor="_Toc89379821" w:history="1">
            <w:r w:rsidR="00C044F0" w:rsidRPr="00C044F0">
              <w:rPr>
                <w:rStyle w:val="Hyperlink"/>
                <w:rFonts w:ascii="Arial" w:hAnsi="Arial" w:cs="Arial"/>
                <w:szCs w:val="24"/>
              </w:rPr>
              <w:t>6.</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Confirmation of Minutes</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_Toc89379821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5</w:t>
            </w:r>
            <w:r w:rsidR="00C044F0" w:rsidRPr="00C044F0">
              <w:rPr>
                <w:rFonts w:ascii="Arial" w:hAnsi="Arial" w:cs="Arial"/>
                <w:webHidden/>
                <w:szCs w:val="24"/>
              </w:rPr>
              <w:fldChar w:fldCharType="end"/>
            </w:r>
          </w:hyperlink>
        </w:p>
        <w:p w14:paraId="6710D58A" w14:textId="0F9E9616" w:rsidR="00C044F0" w:rsidRPr="00C044F0" w:rsidRDefault="00726F25" w:rsidP="00C044F0">
          <w:pPr>
            <w:pStyle w:val="TOC2"/>
            <w:rPr>
              <w:rFonts w:ascii="Arial" w:eastAsiaTheme="minorEastAsia" w:hAnsi="Arial" w:cs="Arial"/>
              <w:szCs w:val="24"/>
              <w:lang w:eastAsia="en-AU"/>
            </w:rPr>
          </w:pPr>
          <w:hyperlink w:anchor="_Toc89379822" w:history="1">
            <w:r w:rsidR="00C044F0" w:rsidRPr="00C044F0">
              <w:rPr>
                <w:rStyle w:val="Hyperlink"/>
                <w:rFonts w:ascii="Arial" w:hAnsi="Arial" w:cs="Arial"/>
                <w:szCs w:val="24"/>
              </w:rPr>
              <w:t>6.1</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Committee Meeting 9 November 2021</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_Toc89379822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5</w:t>
            </w:r>
            <w:r w:rsidR="00C044F0" w:rsidRPr="00C044F0">
              <w:rPr>
                <w:rFonts w:ascii="Arial" w:hAnsi="Arial" w:cs="Arial"/>
                <w:webHidden/>
                <w:szCs w:val="24"/>
              </w:rPr>
              <w:fldChar w:fldCharType="end"/>
            </w:r>
          </w:hyperlink>
        </w:p>
        <w:p w14:paraId="0BDCF2F1" w14:textId="1D6BE146" w:rsidR="00C044F0" w:rsidRPr="00C044F0" w:rsidRDefault="00726F25" w:rsidP="00C044F0">
          <w:pPr>
            <w:pStyle w:val="TOC2"/>
            <w:rPr>
              <w:rFonts w:ascii="Arial" w:eastAsiaTheme="minorEastAsia" w:hAnsi="Arial" w:cs="Arial"/>
              <w:szCs w:val="24"/>
              <w:lang w:eastAsia="en-AU"/>
            </w:rPr>
          </w:pPr>
          <w:hyperlink w:anchor="_Toc89379823" w:history="1">
            <w:r w:rsidR="00C044F0" w:rsidRPr="00C044F0">
              <w:rPr>
                <w:rStyle w:val="Hyperlink"/>
                <w:rFonts w:ascii="Arial" w:hAnsi="Arial" w:cs="Arial"/>
                <w:szCs w:val="24"/>
              </w:rPr>
              <w:t>7.</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Matters for Which the Meeting May Be Closed</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_Toc89379823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5</w:t>
            </w:r>
            <w:r w:rsidR="00C044F0" w:rsidRPr="00C044F0">
              <w:rPr>
                <w:rFonts w:ascii="Arial" w:hAnsi="Arial" w:cs="Arial"/>
                <w:webHidden/>
                <w:szCs w:val="24"/>
              </w:rPr>
              <w:fldChar w:fldCharType="end"/>
            </w:r>
          </w:hyperlink>
        </w:p>
        <w:p w14:paraId="3660B8EE" w14:textId="7ED5C9A9" w:rsidR="00C044F0" w:rsidRPr="00C044F0" w:rsidRDefault="00726F25" w:rsidP="00C044F0">
          <w:pPr>
            <w:pStyle w:val="TOC2"/>
            <w:rPr>
              <w:rFonts w:ascii="Arial" w:eastAsiaTheme="minorEastAsia" w:hAnsi="Arial" w:cs="Arial"/>
              <w:szCs w:val="24"/>
              <w:lang w:eastAsia="en-AU"/>
            </w:rPr>
          </w:pPr>
          <w:hyperlink w:anchor="_Toc89379824" w:history="1">
            <w:r w:rsidR="00C044F0" w:rsidRPr="00C044F0">
              <w:rPr>
                <w:rStyle w:val="Hyperlink"/>
                <w:rFonts w:ascii="Arial" w:hAnsi="Arial" w:cs="Arial"/>
                <w:szCs w:val="24"/>
              </w:rPr>
              <w:t>8.</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Divisional Reports</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_Toc89379824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6</w:t>
            </w:r>
            <w:r w:rsidR="00C044F0" w:rsidRPr="00C044F0">
              <w:rPr>
                <w:rFonts w:ascii="Arial" w:hAnsi="Arial" w:cs="Arial"/>
                <w:webHidden/>
                <w:szCs w:val="24"/>
              </w:rPr>
              <w:fldChar w:fldCharType="end"/>
            </w:r>
          </w:hyperlink>
        </w:p>
        <w:p w14:paraId="37A350D6" w14:textId="51ED9189" w:rsidR="00C044F0" w:rsidRPr="00C044F0" w:rsidRDefault="00726F25" w:rsidP="00C044F0">
          <w:pPr>
            <w:pStyle w:val="TOC2"/>
            <w:rPr>
              <w:rFonts w:ascii="Arial" w:eastAsiaTheme="minorEastAsia" w:hAnsi="Arial" w:cs="Arial"/>
              <w:szCs w:val="24"/>
              <w:lang w:eastAsia="en-AU"/>
            </w:rPr>
          </w:pPr>
          <w:hyperlink w:anchor="_Toc89379825" w:history="1">
            <w:r w:rsidR="00C044F0" w:rsidRPr="00C044F0">
              <w:rPr>
                <w:rStyle w:val="Hyperlink"/>
                <w:rFonts w:ascii="Arial" w:hAnsi="Arial" w:cs="Arial"/>
                <w:szCs w:val="24"/>
              </w:rPr>
              <w:t>8.1</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Planning &amp; Development Report No’s PD40.21 to PD47.21</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_Toc89379825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6</w:t>
            </w:r>
            <w:r w:rsidR="00C044F0" w:rsidRPr="00C044F0">
              <w:rPr>
                <w:rFonts w:ascii="Arial" w:hAnsi="Arial" w:cs="Arial"/>
                <w:webHidden/>
                <w:szCs w:val="24"/>
              </w:rPr>
              <w:fldChar w:fldCharType="end"/>
            </w:r>
          </w:hyperlink>
        </w:p>
        <w:p w14:paraId="0F60FB6F" w14:textId="20C510C2" w:rsidR="00C044F0" w:rsidRPr="00C044F0" w:rsidRDefault="00726F25" w:rsidP="00C044F0">
          <w:pPr>
            <w:pStyle w:val="TOC2"/>
            <w:rPr>
              <w:rFonts w:ascii="Arial" w:eastAsiaTheme="minorEastAsia" w:hAnsi="Arial" w:cs="Arial"/>
              <w:szCs w:val="24"/>
              <w:lang w:eastAsia="en-AU"/>
            </w:rPr>
          </w:pPr>
          <w:hyperlink w:anchor="_Toc89379826" w:history="1">
            <w:r w:rsidR="00C044F0" w:rsidRPr="00C044F0">
              <w:rPr>
                <w:rStyle w:val="Hyperlink"/>
                <w:rFonts w:ascii="Arial" w:hAnsi="Arial" w:cs="Arial"/>
                <w:szCs w:val="24"/>
              </w:rPr>
              <w:t>8.2</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Corporate Strategy Report No’s CPS20.21 to CPS22.21</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_Toc89379826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7</w:t>
            </w:r>
            <w:r w:rsidR="00C044F0" w:rsidRPr="00C044F0">
              <w:rPr>
                <w:rFonts w:ascii="Arial" w:hAnsi="Arial" w:cs="Arial"/>
                <w:webHidden/>
                <w:szCs w:val="24"/>
              </w:rPr>
              <w:fldChar w:fldCharType="end"/>
            </w:r>
          </w:hyperlink>
        </w:p>
        <w:p w14:paraId="169A9510" w14:textId="692C5891" w:rsidR="00C044F0" w:rsidRPr="00C044F0" w:rsidRDefault="00726F25" w:rsidP="00C044F0">
          <w:pPr>
            <w:pStyle w:val="TOC2"/>
            <w:rPr>
              <w:rFonts w:ascii="Arial" w:eastAsiaTheme="minorEastAsia" w:hAnsi="Arial" w:cs="Arial"/>
              <w:szCs w:val="24"/>
              <w:lang w:eastAsia="en-AU"/>
            </w:rPr>
          </w:pPr>
          <w:hyperlink w:anchor="_Toc89379827" w:history="1">
            <w:r w:rsidR="00C044F0" w:rsidRPr="00C044F0">
              <w:rPr>
                <w:rStyle w:val="Hyperlink"/>
                <w:rFonts w:ascii="Arial" w:hAnsi="Arial" w:cs="Arial"/>
                <w:szCs w:val="24"/>
              </w:rPr>
              <w:t>8.3</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Technical Services Report No’s TS12.21 – TS15.21</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_Toc89379827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8</w:t>
            </w:r>
            <w:r w:rsidR="00C044F0" w:rsidRPr="00C044F0">
              <w:rPr>
                <w:rFonts w:ascii="Arial" w:hAnsi="Arial" w:cs="Arial"/>
                <w:webHidden/>
                <w:szCs w:val="24"/>
              </w:rPr>
              <w:fldChar w:fldCharType="end"/>
            </w:r>
          </w:hyperlink>
        </w:p>
        <w:p w14:paraId="43554215" w14:textId="1E820F82" w:rsidR="00C044F0" w:rsidRPr="00C044F0" w:rsidRDefault="00726F25" w:rsidP="00C044F0">
          <w:pPr>
            <w:pStyle w:val="TOC2"/>
            <w:rPr>
              <w:rFonts w:ascii="Arial" w:eastAsiaTheme="minorEastAsia" w:hAnsi="Arial" w:cs="Arial"/>
              <w:szCs w:val="24"/>
              <w:lang w:eastAsia="en-AU"/>
            </w:rPr>
          </w:pPr>
          <w:hyperlink w:anchor="_Toc89379828" w:history="1">
            <w:r w:rsidR="00C044F0" w:rsidRPr="00C044F0">
              <w:rPr>
                <w:rStyle w:val="Hyperlink"/>
                <w:rFonts w:ascii="Arial" w:hAnsi="Arial" w:cs="Arial"/>
                <w:szCs w:val="24"/>
              </w:rPr>
              <w:t>9.</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Reports by the Chief Executive Officer</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_Toc89379828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9</w:t>
            </w:r>
            <w:r w:rsidR="00C044F0" w:rsidRPr="00C044F0">
              <w:rPr>
                <w:rFonts w:ascii="Arial" w:hAnsi="Arial" w:cs="Arial"/>
                <w:webHidden/>
                <w:szCs w:val="24"/>
              </w:rPr>
              <w:fldChar w:fldCharType="end"/>
            </w:r>
          </w:hyperlink>
        </w:p>
        <w:p w14:paraId="38D4ED1B" w14:textId="34817A19" w:rsidR="00C044F0" w:rsidRPr="00C044F0" w:rsidRDefault="00726F25" w:rsidP="00C044F0">
          <w:pPr>
            <w:pStyle w:val="TOC2"/>
            <w:rPr>
              <w:rFonts w:ascii="Arial" w:eastAsiaTheme="minorEastAsia" w:hAnsi="Arial" w:cs="Arial"/>
              <w:szCs w:val="24"/>
              <w:lang w:eastAsia="en-AU"/>
            </w:rPr>
          </w:pPr>
          <w:hyperlink w:anchor="_Toc89379829" w:history="1">
            <w:r w:rsidR="00C044F0" w:rsidRPr="00C044F0">
              <w:rPr>
                <w:rStyle w:val="Hyperlink"/>
                <w:rFonts w:ascii="Arial" w:hAnsi="Arial" w:cs="Arial"/>
                <w:szCs w:val="24"/>
              </w:rPr>
              <w:t>9.1</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Consideration of Responsible Authority Report for 14 Multiple Dwellings, 7 Holiday Accommodation (Short Stay) and Café at 99 Broadway, Nedlands</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_Toc89379829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9</w:t>
            </w:r>
            <w:r w:rsidR="00C044F0" w:rsidRPr="00C044F0">
              <w:rPr>
                <w:rFonts w:ascii="Arial" w:hAnsi="Arial" w:cs="Arial"/>
                <w:webHidden/>
                <w:szCs w:val="24"/>
              </w:rPr>
              <w:fldChar w:fldCharType="end"/>
            </w:r>
          </w:hyperlink>
        </w:p>
        <w:p w14:paraId="5B98F79A" w14:textId="49EE3145" w:rsidR="00C044F0" w:rsidRPr="00C044F0" w:rsidRDefault="00726F25" w:rsidP="00C044F0">
          <w:pPr>
            <w:pStyle w:val="TOC2"/>
            <w:rPr>
              <w:rFonts w:ascii="Arial" w:eastAsiaTheme="minorEastAsia" w:hAnsi="Arial" w:cs="Arial"/>
              <w:szCs w:val="24"/>
              <w:lang w:eastAsia="en-AU"/>
            </w:rPr>
          </w:pPr>
          <w:hyperlink w:anchor="_Toc89379830" w:history="1">
            <w:r w:rsidR="00C044F0" w:rsidRPr="00C044F0">
              <w:rPr>
                <w:rStyle w:val="Hyperlink"/>
                <w:rFonts w:ascii="Arial" w:hAnsi="Arial" w:cs="Arial"/>
                <w:szCs w:val="24"/>
              </w:rPr>
              <w:t>10.</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Urgent Business Approved By the Presiding Member or By Decision</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_Toc89379830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19</w:t>
            </w:r>
            <w:r w:rsidR="00C044F0" w:rsidRPr="00C044F0">
              <w:rPr>
                <w:rFonts w:ascii="Arial" w:hAnsi="Arial" w:cs="Arial"/>
                <w:webHidden/>
                <w:szCs w:val="24"/>
              </w:rPr>
              <w:fldChar w:fldCharType="end"/>
            </w:r>
          </w:hyperlink>
        </w:p>
        <w:p w14:paraId="165FC423" w14:textId="7B40949D" w:rsidR="00C044F0" w:rsidRPr="00C044F0" w:rsidRDefault="00726F25" w:rsidP="00C044F0">
          <w:pPr>
            <w:pStyle w:val="TOC2"/>
            <w:rPr>
              <w:rFonts w:ascii="Arial" w:eastAsiaTheme="minorEastAsia" w:hAnsi="Arial" w:cs="Arial"/>
              <w:szCs w:val="24"/>
              <w:lang w:eastAsia="en-AU"/>
            </w:rPr>
          </w:pPr>
          <w:hyperlink w:anchor="_Toc89379831" w:history="1">
            <w:r w:rsidR="00C044F0" w:rsidRPr="00C044F0">
              <w:rPr>
                <w:rStyle w:val="Hyperlink"/>
                <w:rFonts w:ascii="Arial" w:hAnsi="Arial" w:cs="Arial"/>
                <w:szCs w:val="24"/>
              </w:rPr>
              <w:t>11.</w:t>
            </w:r>
            <w:r w:rsidR="00C044F0" w:rsidRPr="00C044F0">
              <w:rPr>
                <w:rFonts w:ascii="Arial" w:eastAsiaTheme="minorEastAsia" w:hAnsi="Arial" w:cs="Arial"/>
                <w:szCs w:val="24"/>
                <w:lang w:eastAsia="en-AU"/>
              </w:rPr>
              <w:tab/>
            </w:r>
            <w:r w:rsidR="00C044F0" w:rsidRPr="00C044F0">
              <w:rPr>
                <w:rStyle w:val="Hyperlink"/>
                <w:rFonts w:ascii="Arial" w:hAnsi="Arial" w:cs="Arial"/>
                <w:szCs w:val="24"/>
              </w:rPr>
              <w:t>Confidential Items</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_Toc89379831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19</w:t>
            </w:r>
            <w:r w:rsidR="00C044F0" w:rsidRPr="00C044F0">
              <w:rPr>
                <w:rFonts w:ascii="Arial" w:hAnsi="Arial" w:cs="Arial"/>
                <w:webHidden/>
                <w:szCs w:val="24"/>
              </w:rPr>
              <w:fldChar w:fldCharType="end"/>
            </w:r>
          </w:hyperlink>
        </w:p>
        <w:p w14:paraId="72F4297C" w14:textId="52752F27" w:rsidR="00C044F0" w:rsidRPr="00C044F0" w:rsidRDefault="00726F25" w:rsidP="00C044F0">
          <w:pPr>
            <w:pStyle w:val="TOC2"/>
            <w:rPr>
              <w:rFonts w:ascii="Arial" w:eastAsiaTheme="minorEastAsia" w:hAnsi="Arial" w:cs="Arial"/>
              <w:szCs w:val="24"/>
              <w:lang w:eastAsia="en-AU"/>
            </w:rPr>
          </w:pPr>
          <w:hyperlink w:anchor="_Toc89379832" w:history="1">
            <w:r w:rsidR="00C044F0" w:rsidRPr="00C044F0">
              <w:rPr>
                <w:rStyle w:val="Hyperlink"/>
                <w:rFonts w:ascii="Arial" w:hAnsi="Arial" w:cs="Arial"/>
                <w:szCs w:val="24"/>
              </w:rPr>
              <w:t>Declaration of Closure</w:t>
            </w:r>
            <w:r w:rsidR="00C044F0" w:rsidRPr="00C044F0">
              <w:rPr>
                <w:rFonts w:ascii="Arial" w:hAnsi="Arial" w:cs="Arial"/>
                <w:webHidden/>
                <w:szCs w:val="24"/>
              </w:rPr>
              <w:tab/>
            </w:r>
            <w:r w:rsidR="00C044F0" w:rsidRPr="00C044F0">
              <w:rPr>
                <w:rFonts w:ascii="Arial" w:hAnsi="Arial" w:cs="Arial"/>
                <w:webHidden/>
                <w:szCs w:val="24"/>
              </w:rPr>
              <w:fldChar w:fldCharType="begin"/>
            </w:r>
            <w:r w:rsidR="00C044F0" w:rsidRPr="00C044F0">
              <w:rPr>
                <w:rFonts w:ascii="Arial" w:hAnsi="Arial" w:cs="Arial"/>
                <w:webHidden/>
                <w:szCs w:val="24"/>
              </w:rPr>
              <w:instrText xml:space="preserve"> PAGEREF _Toc89379832 \h </w:instrText>
            </w:r>
            <w:r w:rsidR="00C044F0" w:rsidRPr="00C044F0">
              <w:rPr>
                <w:rFonts w:ascii="Arial" w:hAnsi="Arial" w:cs="Arial"/>
                <w:webHidden/>
                <w:szCs w:val="24"/>
              </w:rPr>
            </w:r>
            <w:r w:rsidR="00C044F0" w:rsidRPr="00C044F0">
              <w:rPr>
                <w:rFonts w:ascii="Arial" w:hAnsi="Arial" w:cs="Arial"/>
                <w:webHidden/>
                <w:szCs w:val="24"/>
              </w:rPr>
              <w:fldChar w:fldCharType="separate"/>
            </w:r>
            <w:r w:rsidR="00C044F0" w:rsidRPr="00C044F0">
              <w:rPr>
                <w:rFonts w:ascii="Arial" w:hAnsi="Arial" w:cs="Arial"/>
                <w:webHidden/>
                <w:szCs w:val="24"/>
              </w:rPr>
              <w:t>19</w:t>
            </w:r>
            <w:r w:rsidR="00C044F0" w:rsidRPr="00C044F0">
              <w:rPr>
                <w:rFonts w:ascii="Arial" w:hAnsi="Arial" w:cs="Arial"/>
                <w:webHidden/>
                <w:szCs w:val="24"/>
              </w:rPr>
              <w:fldChar w:fldCharType="end"/>
            </w:r>
          </w:hyperlink>
        </w:p>
        <w:p w14:paraId="14259195" w14:textId="1BE871C9" w:rsidR="00C11F80" w:rsidRDefault="00C11F80" w:rsidP="00C044F0">
          <w:pPr>
            <w:pStyle w:val="TOC2"/>
          </w:pPr>
          <w:r w:rsidRPr="00C044F0">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7"/>
          <w:footerReference w:type="default" r:id="rId18"/>
          <w:footerReference w:type="first" r:id="rId19"/>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09016538"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Pr="00180419">
        <w:rPr>
          <w:rFonts w:ascii="Arial" w:hAnsi="Arial" w:cs="Arial"/>
          <w:b/>
          <w:szCs w:val="24"/>
        </w:rPr>
        <w:t xml:space="preserve">edlands on </w:t>
      </w:r>
      <w:r w:rsidR="00413A89">
        <w:rPr>
          <w:rFonts w:ascii="Arial" w:hAnsi="Arial" w:cs="Arial"/>
          <w:b/>
          <w:szCs w:val="24"/>
        </w:rPr>
        <w:t xml:space="preserve">Tuesday </w:t>
      </w:r>
      <w:r w:rsidR="0079158D">
        <w:rPr>
          <w:rFonts w:ascii="Arial" w:hAnsi="Arial" w:cs="Arial"/>
          <w:b/>
          <w:szCs w:val="24"/>
        </w:rPr>
        <w:t>7</w:t>
      </w:r>
      <w:r w:rsidR="00266F7C">
        <w:rPr>
          <w:rFonts w:ascii="Arial" w:hAnsi="Arial" w:cs="Arial"/>
          <w:b/>
          <w:szCs w:val="24"/>
        </w:rPr>
        <w:t xml:space="preserve"> </w:t>
      </w:r>
      <w:r w:rsidR="002D6501">
        <w:rPr>
          <w:rFonts w:ascii="Arial" w:hAnsi="Arial" w:cs="Arial"/>
          <w:b/>
          <w:szCs w:val="24"/>
        </w:rPr>
        <w:t>December</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r w:rsidR="00D56D27">
        <w:rPr>
          <w:rFonts w:ascii="Arial" w:hAnsi="Arial" w:cs="Arial"/>
          <w:b/>
          <w:szCs w:val="24"/>
        </w:rPr>
        <w:t xml:space="preserve"> The meeting will be livestreamed.</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8937981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8937981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512F6C8A" w:rsidR="00180419" w:rsidRPr="00C6108C" w:rsidRDefault="00180419" w:rsidP="006E76D5">
      <w:pPr>
        <w:numPr>
          <w:ilvl w:val="12"/>
          <w:numId w:val="0"/>
        </w:numPr>
        <w:tabs>
          <w:tab w:val="left" w:pos="720"/>
          <w:tab w:val="left" w:pos="1440"/>
          <w:tab w:val="left" w:pos="1985"/>
          <w:tab w:val="left" w:pos="2410"/>
          <w:tab w:val="left" w:pos="2977"/>
          <w:tab w:val="left" w:pos="6521"/>
          <w:tab w:val="right" w:pos="8335"/>
          <w:tab w:val="right" w:pos="8505"/>
        </w:tabs>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255680">
        <w:rPr>
          <w:rFonts w:ascii="Arial" w:hAnsi="Arial" w:cs="Arial"/>
          <w:szCs w:val="24"/>
        </w:rPr>
        <w:t>Nil.</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0B3F619F"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4F9248C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DE1DE1">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89379816"/>
      <w:r w:rsidRPr="00180419">
        <w:rPr>
          <w:rFonts w:ascii="Arial" w:hAnsi="Arial" w:cs="Arial"/>
          <w:caps w:val="0"/>
          <w:sz w:val="24"/>
          <w:szCs w:val="24"/>
          <w:u w:val="none"/>
        </w:rPr>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89379817"/>
      <w:r w:rsidRPr="00180419">
        <w:rPr>
          <w:rFonts w:ascii="Arial" w:hAnsi="Arial" w:cs="Arial"/>
          <w:caps w:val="0"/>
          <w:sz w:val="24"/>
          <w:szCs w:val="24"/>
          <w:u w:val="none"/>
        </w:rPr>
        <w:t>Addresses By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89379818"/>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4C4CFA8E"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6D8A339B"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w:t>
      </w:r>
      <w:r w:rsidR="00126CD1">
        <w:rPr>
          <w:rFonts w:ascii="Arial" w:hAnsi="Arial" w:cs="Arial"/>
          <w:sz w:val="22"/>
          <w:szCs w:val="24"/>
        </w:rPr>
        <w:t xml:space="preserve"> Council M</w:t>
      </w:r>
      <w:r w:rsidRPr="00562866">
        <w:rPr>
          <w:rFonts w:ascii="Arial" w:hAnsi="Arial" w:cs="Arial"/>
          <w:sz w:val="22"/>
          <w:szCs w:val="24"/>
        </w:rPr>
        <w:t xml:space="preserve">embers may allow participation of the declarant if the </w:t>
      </w:r>
      <w:r w:rsidR="00126CD1">
        <w:rPr>
          <w:rFonts w:ascii="Arial" w:hAnsi="Arial" w:cs="Arial"/>
          <w:sz w:val="22"/>
          <w:szCs w:val="24"/>
        </w:rPr>
        <w:t>Council M</w:t>
      </w:r>
      <w:r w:rsidRPr="00562866">
        <w:rPr>
          <w:rFonts w:ascii="Arial" w:hAnsi="Arial" w:cs="Arial"/>
          <w:sz w:val="22"/>
          <w:szCs w:val="24"/>
        </w:rPr>
        <w:t>ember further discloses the extent of the interest. Any such declarant who wishes to participate in the meeting on the matter, shall leave the meeting, after making their declaration and request to participate, while other</w:t>
      </w:r>
      <w:r w:rsidR="00126CD1">
        <w:rPr>
          <w:rFonts w:ascii="Arial" w:hAnsi="Arial" w:cs="Arial"/>
          <w:sz w:val="22"/>
          <w:szCs w:val="24"/>
        </w:rPr>
        <w:t xml:space="preserve"> Council M</w:t>
      </w:r>
      <w:r w:rsidRPr="00562866">
        <w:rPr>
          <w:rFonts w:ascii="Arial" w:hAnsi="Arial" w:cs="Arial"/>
          <w:sz w:val="22"/>
          <w:szCs w:val="24"/>
        </w:rPr>
        <w:t>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89379819"/>
      <w:r w:rsidR="00562866" w:rsidRPr="00180419">
        <w:rPr>
          <w:rFonts w:ascii="Arial" w:hAnsi="Arial" w:cs="Arial"/>
          <w:caps w:val="0"/>
          <w:sz w:val="24"/>
          <w:szCs w:val="24"/>
          <w:u w:val="none"/>
        </w:rPr>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1D097BA3"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024043DD"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w:t>
      </w:r>
      <w:r w:rsidR="00126CD1">
        <w:rPr>
          <w:rFonts w:ascii="Arial" w:hAnsi="Arial" w:cs="Arial"/>
          <w:sz w:val="22"/>
          <w:szCs w:val="24"/>
        </w:rPr>
        <w:t xml:space="preserve">il Members and Employees </w:t>
      </w:r>
      <w:r w:rsidRPr="00562866">
        <w:rPr>
          <w:rFonts w:ascii="Arial" w:hAnsi="Arial" w:cs="Arial"/>
          <w:sz w:val="22"/>
          <w:szCs w:val="24"/>
        </w:rPr>
        <w:t>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w:t>
      </w:r>
      <w:proofErr w:type="gramStart"/>
      <w:r w:rsidRPr="00801809">
        <w:rPr>
          <w:color w:val="auto"/>
          <w:sz w:val="22"/>
          <w:szCs w:val="22"/>
        </w:rPr>
        <w:t>nature</w:t>
      </w:r>
      <w:proofErr w:type="gramEnd"/>
      <w:r w:rsidRPr="00801809">
        <w:rPr>
          <w:color w:val="auto"/>
          <w:sz w:val="22"/>
          <w:szCs w:val="22"/>
        </w:rPr>
        <w:t xml:space="preserv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1A57D90"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w:t>
      </w:r>
      <w:r w:rsidR="00126CD1">
        <w:rPr>
          <w:rFonts w:ascii="Arial" w:hAnsi="Arial" w:cs="Arial"/>
          <w:sz w:val="22"/>
          <w:szCs w:val="24"/>
        </w:rPr>
        <w:t xml:space="preserve"> Council M</w:t>
      </w:r>
      <w:r w:rsidRPr="00562866">
        <w:rPr>
          <w:rFonts w:ascii="Arial" w:hAnsi="Arial" w:cs="Arial"/>
          <w:sz w:val="22"/>
          <w:szCs w:val="24"/>
        </w:rPr>
        <w:t>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89379820"/>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172F5983" w:rsidR="00D05D60" w:rsidRPr="00180419" w:rsidRDefault="00126CD1"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89379821"/>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35705253"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89379822"/>
      <w:r w:rsidRPr="00180419">
        <w:rPr>
          <w:rFonts w:ascii="Arial" w:hAnsi="Arial" w:cs="Arial"/>
          <w:sz w:val="24"/>
          <w:szCs w:val="24"/>
          <w:u w:val="none"/>
        </w:rPr>
        <w:t xml:space="preserve">Committee Meeting </w:t>
      </w:r>
      <w:r w:rsidR="008677F3">
        <w:rPr>
          <w:rFonts w:ascii="Arial" w:hAnsi="Arial" w:cs="Arial"/>
          <w:sz w:val="24"/>
          <w:szCs w:val="24"/>
          <w:u w:val="none"/>
        </w:rPr>
        <w:t xml:space="preserve">9 November </w:t>
      </w:r>
      <w:r w:rsidR="006D46B8">
        <w:rPr>
          <w:rFonts w:ascii="Arial" w:hAnsi="Arial" w:cs="Arial"/>
          <w:sz w:val="24"/>
          <w:szCs w:val="24"/>
          <w:u w:val="none"/>
        </w:rPr>
        <w:t>2021</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770B01A1"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8677F3">
        <w:rPr>
          <w:rFonts w:ascii="Arial" w:hAnsi="Arial" w:cs="Arial"/>
          <w:szCs w:val="24"/>
        </w:rPr>
        <w:t>9 November</w:t>
      </w:r>
      <w:r w:rsidR="00D7670B">
        <w:rPr>
          <w:rFonts w:ascii="Arial" w:hAnsi="Arial" w:cs="Arial"/>
          <w:szCs w:val="24"/>
        </w:rPr>
        <w:t xml:space="preserve"> 2021</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89379823"/>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1C0707BE" w:rsidR="00562866" w:rsidRDefault="00562866" w:rsidP="00765E9D">
      <w:pPr>
        <w:ind w:left="720"/>
        <w:jc w:val="both"/>
        <w:rPr>
          <w:rFonts w:ascii="Arial" w:hAnsi="Arial" w:cs="Arial"/>
          <w:szCs w:val="24"/>
        </w:rPr>
      </w:pPr>
    </w:p>
    <w:p w14:paraId="54C0D64B" w14:textId="04E9E606" w:rsidR="00AB3F64" w:rsidRDefault="00AB3F64" w:rsidP="00765E9D">
      <w:pPr>
        <w:ind w:left="720"/>
        <w:jc w:val="both"/>
        <w:rPr>
          <w:rFonts w:ascii="Arial" w:hAnsi="Arial" w:cs="Arial"/>
          <w:szCs w:val="24"/>
        </w:rPr>
      </w:pPr>
    </w:p>
    <w:p w14:paraId="1C2A2170" w14:textId="17519471" w:rsidR="00AB3F64" w:rsidRDefault="00AB3F64" w:rsidP="00765E9D">
      <w:pPr>
        <w:ind w:left="720"/>
        <w:jc w:val="both"/>
        <w:rPr>
          <w:rFonts w:ascii="Arial" w:hAnsi="Arial" w:cs="Arial"/>
          <w:szCs w:val="24"/>
        </w:rPr>
      </w:pPr>
    </w:p>
    <w:p w14:paraId="2FB862DB" w14:textId="4FB5410D" w:rsidR="00AB3F64" w:rsidRDefault="00AB3F64" w:rsidP="00765E9D">
      <w:pPr>
        <w:ind w:left="720"/>
        <w:jc w:val="both"/>
        <w:rPr>
          <w:rFonts w:ascii="Arial" w:hAnsi="Arial" w:cs="Arial"/>
          <w:szCs w:val="24"/>
        </w:rPr>
      </w:pPr>
    </w:p>
    <w:p w14:paraId="778D7339" w14:textId="77777777" w:rsidR="00AB3F64" w:rsidRDefault="00AB3F64"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89379824"/>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1794067E"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E58D7E8" w14:textId="77777777" w:rsidR="00AB3F64" w:rsidRDefault="00AB3F64" w:rsidP="003F7444">
      <w:pPr>
        <w:tabs>
          <w:tab w:val="left" w:pos="1440"/>
          <w:tab w:val="left" w:pos="2410"/>
          <w:tab w:val="left" w:pos="2977"/>
          <w:tab w:val="right" w:pos="8505"/>
        </w:tabs>
        <w:jc w:val="both"/>
        <w:rPr>
          <w:rFonts w:ascii="Arial" w:hAnsi="Arial" w:cs="Arial"/>
          <w:sz w:val="22"/>
          <w:szCs w:val="24"/>
        </w:rPr>
      </w:pPr>
    </w:p>
    <w:p w14:paraId="3965A5B0" w14:textId="4B1A5B61" w:rsidR="00D05D60" w:rsidRPr="00180419" w:rsidRDefault="00420C57"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89379825"/>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571B3A">
        <w:rPr>
          <w:rFonts w:ascii="Arial" w:hAnsi="Arial" w:cs="Arial"/>
          <w:sz w:val="24"/>
          <w:szCs w:val="24"/>
          <w:u w:val="none"/>
        </w:rPr>
        <w:t>’</w:t>
      </w:r>
      <w:r w:rsidR="001A039A">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F57808">
        <w:rPr>
          <w:rFonts w:ascii="Arial" w:hAnsi="Arial" w:cs="Arial"/>
          <w:sz w:val="24"/>
          <w:szCs w:val="24"/>
          <w:u w:val="none"/>
        </w:rPr>
        <w:t>40</w:t>
      </w:r>
      <w:r w:rsidR="0056525A">
        <w:rPr>
          <w:rFonts w:ascii="Arial" w:hAnsi="Arial" w:cs="Arial"/>
          <w:sz w:val="24"/>
          <w:szCs w:val="24"/>
          <w:u w:val="none"/>
        </w:rPr>
        <w:t>.21</w:t>
      </w:r>
      <w:r w:rsidR="000104CA">
        <w:rPr>
          <w:rFonts w:ascii="Arial" w:hAnsi="Arial" w:cs="Arial"/>
          <w:sz w:val="24"/>
          <w:szCs w:val="24"/>
          <w:u w:val="none"/>
        </w:rPr>
        <w:t xml:space="preserve"> to PD</w:t>
      </w:r>
      <w:r w:rsidR="00F57808">
        <w:rPr>
          <w:rFonts w:ascii="Arial" w:hAnsi="Arial" w:cs="Arial"/>
          <w:sz w:val="24"/>
          <w:szCs w:val="24"/>
          <w:u w:val="none"/>
        </w:rPr>
        <w:t>47</w:t>
      </w:r>
      <w:r w:rsidR="000104CA">
        <w:rPr>
          <w:rFonts w:ascii="Arial" w:hAnsi="Arial" w:cs="Arial"/>
          <w:sz w:val="24"/>
          <w:szCs w:val="24"/>
          <w:u w:val="none"/>
        </w:rPr>
        <w:t>.21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6F5B6542"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571B3A">
        <w:rPr>
          <w:rFonts w:ascii="Arial" w:hAnsi="Arial" w:cs="Arial"/>
          <w:szCs w:val="24"/>
        </w:rPr>
        <w:t>’s</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F57808">
        <w:rPr>
          <w:rFonts w:ascii="Arial" w:hAnsi="Arial" w:cs="Arial"/>
          <w:szCs w:val="24"/>
        </w:rPr>
        <w:t>40</w:t>
      </w:r>
      <w:r w:rsidR="0056525A">
        <w:rPr>
          <w:rFonts w:ascii="Arial" w:hAnsi="Arial" w:cs="Arial"/>
          <w:szCs w:val="24"/>
        </w:rPr>
        <w:t>.21</w:t>
      </w:r>
      <w:r w:rsidR="00D05D60" w:rsidRPr="00180419">
        <w:rPr>
          <w:rFonts w:ascii="Arial" w:hAnsi="Arial" w:cs="Arial"/>
          <w:szCs w:val="24"/>
        </w:rPr>
        <w:t xml:space="preserve"> to</w:t>
      </w:r>
      <w:r w:rsidR="00CC1579">
        <w:rPr>
          <w:rFonts w:ascii="Arial" w:hAnsi="Arial" w:cs="Arial"/>
          <w:szCs w:val="24"/>
        </w:rPr>
        <w:t xml:space="preserve"> PD</w:t>
      </w:r>
      <w:r w:rsidR="00F57808">
        <w:rPr>
          <w:rFonts w:ascii="Arial" w:hAnsi="Arial" w:cs="Arial"/>
          <w:szCs w:val="24"/>
        </w:rPr>
        <w:t>47</w:t>
      </w:r>
      <w:r w:rsidR="00CC1579">
        <w:rPr>
          <w:rFonts w:ascii="Arial" w:hAnsi="Arial" w:cs="Arial"/>
          <w:szCs w:val="24"/>
        </w:rPr>
        <w:t>.21 to</w:t>
      </w:r>
      <w:r w:rsidR="00D05D60" w:rsidRPr="00180419">
        <w:rPr>
          <w:rFonts w:ascii="Arial" w:hAnsi="Arial" w:cs="Arial"/>
          <w:szCs w:val="24"/>
        </w:rPr>
        <w:t xml:space="preserve">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1AABB150"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B6FBD6A" w14:textId="062B6108"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 xml:space="preserve">PD40.21 </w:t>
      </w:r>
      <w:r w:rsidRPr="002B692C">
        <w:rPr>
          <w:rFonts w:ascii="Arial" w:hAnsi="Arial" w:cs="Arial"/>
          <w:szCs w:val="24"/>
        </w:rPr>
        <w:tab/>
        <w:t>Tree Retention and Provision on Private Land - Scheme Amendment and Local Planning Policy</w:t>
      </w:r>
      <w:r w:rsidRPr="002B692C">
        <w:rPr>
          <w:rFonts w:ascii="Arial" w:hAnsi="Arial" w:cs="Arial"/>
          <w:szCs w:val="24"/>
        </w:rPr>
        <w:tab/>
      </w:r>
    </w:p>
    <w:p w14:paraId="036E1D8A"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18C256E3" w14:textId="0A6D3500"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 xml:space="preserve">PD41.21 </w:t>
      </w:r>
      <w:r w:rsidRPr="002B692C">
        <w:rPr>
          <w:rFonts w:ascii="Arial" w:hAnsi="Arial" w:cs="Arial"/>
          <w:szCs w:val="24"/>
        </w:rPr>
        <w:tab/>
        <w:t>Consideration of Submissions on Draft Local Planning Policy – Existing Laneway Requirements</w:t>
      </w:r>
      <w:r w:rsidRPr="002B692C">
        <w:rPr>
          <w:rFonts w:ascii="Arial" w:hAnsi="Arial" w:cs="Arial"/>
          <w:szCs w:val="24"/>
        </w:rPr>
        <w:tab/>
      </w:r>
    </w:p>
    <w:p w14:paraId="0A7CB4DD"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728C11F6" w14:textId="20FDCE16"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PD42.21</w:t>
      </w:r>
      <w:r w:rsidRPr="002B692C">
        <w:rPr>
          <w:rFonts w:ascii="Arial" w:hAnsi="Arial" w:cs="Arial"/>
          <w:szCs w:val="24"/>
        </w:rPr>
        <w:tab/>
      </w:r>
      <w:r w:rsidR="00DA31E9">
        <w:rPr>
          <w:rFonts w:ascii="Arial" w:hAnsi="Arial" w:cs="Arial"/>
          <w:szCs w:val="24"/>
        </w:rPr>
        <w:tab/>
      </w:r>
      <w:r w:rsidRPr="002B692C">
        <w:rPr>
          <w:rFonts w:ascii="Arial" w:hAnsi="Arial" w:cs="Arial"/>
          <w:szCs w:val="24"/>
        </w:rPr>
        <w:t>Consideration of Development Application – Two Grouped Dwellings at 31 and 31A Robinson Street, Nedlands</w:t>
      </w:r>
      <w:r w:rsidRPr="002B692C">
        <w:rPr>
          <w:rFonts w:ascii="Arial" w:hAnsi="Arial" w:cs="Arial"/>
          <w:szCs w:val="24"/>
        </w:rPr>
        <w:tab/>
      </w:r>
    </w:p>
    <w:p w14:paraId="63096FD6" w14:textId="002AAD07" w:rsidR="002B692C" w:rsidRPr="002B692C" w:rsidRDefault="005570DF" w:rsidP="008677F3">
      <w:pPr>
        <w:numPr>
          <w:ilvl w:val="12"/>
          <w:numId w:val="0"/>
        </w:numPr>
        <w:tabs>
          <w:tab w:val="left" w:pos="720"/>
          <w:tab w:val="right" w:pos="8335"/>
          <w:tab w:val="right" w:pos="8505"/>
        </w:tabs>
        <w:ind w:left="1276" w:hanging="1276"/>
        <w:jc w:val="both"/>
        <w:rPr>
          <w:rFonts w:ascii="Arial" w:hAnsi="Arial" w:cs="Arial"/>
          <w:szCs w:val="24"/>
        </w:rPr>
      </w:pPr>
      <w:r>
        <w:rPr>
          <w:rFonts w:ascii="Arial" w:hAnsi="Arial" w:cs="Arial"/>
          <w:szCs w:val="24"/>
        </w:rPr>
        <w:tab/>
      </w:r>
      <w:r>
        <w:rPr>
          <w:rFonts w:ascii="Arial" w:hAnsi="Arial" w:cs="Arial"/>
          <w:szCs w:val="24"/>
        </w:rPr>
        <w:tab/>
      </w:r>
    </w:p>
    <w:p w14:paraId="0299FFDC" w14:textId="4C7B87C4"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PD43.21</w:t>
      </w:r>
      <w:r w:rsidRPr="002B692C">
        <w:rPr>
          <w:rFonts w:ascii="Arial" w:hAnsi="Arial" w:cs="Arial"/>
          <w:szCs w:val="24"/>
        </w:rPr>
        <w:tab/>
      </w:r>
      <w:r w:rsidR="00DA31E9">
        <w:rPr>
          <w:rFonts w:ascii="Arial" w:hAnsi="Arial" w:cs="Arial"/>
          <w:szCs w:val="24"/>
        </w:rPr>
        <w:tab/>
      </w:r>
      <w:r w:rsidRPr="002B692C">
        <w:rPr>
          <w:rFonts w:ascii="Arial" w:hAnsi="Arial" w:cs="Arial"/>
          <w:szCs w:val="24"/>
        </w:rPr>
        <w:t>Consideration of Street Tree Removal at 96 Webster Street, Nedlands</w:t>
      </w:r>
      <w:r w:rsidRPr="002B692C">
        <w:rPr>
          <w:rFonts w:ascii="Arial" w:hAnsi="Arial" w:cs="Arial"/>
          <w:szCs w:val="24"/>
        </w:rPr>
        <w:tab/>
      </w:r>
    </w:p>
    <w:p w14:paraId="2FB1ABCD"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68F94734" w14:textId="76916FB1"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PD44.21</w:t>
      </w:r>
      <w:r w:rsidRPr="002B692C">
        <w:rPr>
          <w:rFonts w:ascii="Arial" w:hAnsi="Arial" w:cs="Arial"/>
          <w:szCs w:val="24"/>
        </w:rPr>
        <w:tab/>
      </w:r>
      <w:r w:rsidR="00DA31E9">
        <w:rPr>
          <w:rFonts w:ascii="Arial" w:hAnsi="Arial" w:cs="Arial"/>
          <w:szCs w:val="24"/>
        </w:rPr>
        <w:tab/>
      </w:r>
      <w:r w:rsidRPr="002B692C">
        <w:rPr>
          <w:rFonts w:ascii="Arial" w:hAnsi="Arial" w:cs="Arial"/>
          <w:szCs w:val="24"/>
        </w:rPr>
        <w:t>Consideration of Development Application (Digital Roof Sign) at 178 Stirling Highway, Nedlands</w:t>
      </w:r>
    </w:p>
    <w:p w14:paraId="244B9C41"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3E2D7D25" w14:textId="48BE2E76"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PD45.21</w:t>
      </w:r>
      <w:r w:rsidRPr="002B692C">
        <w:rPr>
          <w:rFonts w:ascii="Arial" w:hAnsi="Arial" w:cs="Arial"/>
          <w:szCs w:val="24"/>
        </w:rPr>
        <w:tab/>
      </w:r>
      <w:r w:rsidR="00DA31E9">
        <w:rPr>
          <w:rFonts w:ascii="Arial" w:hAnsi="Arial" w:cs="Arial"/>
          <w:szCs w:val="24"/>
        </w:rPr>
        <w:tab/>
      </w:r>
      <w:r w:rsidRPr="002B692C">
        <w:rPr>
          <w:rFonts w:ascii="Arial" w:hAnsi="Arial" w:cs="Arial"/>
          <w:szCs w:val="24"/>
        </w:rPr>
        <w:t>Consideration of Development Application – Additions to Single House at 86 Watkins Road, Dalkeith</w:t>
      </w:r>
      <w:r w:rsidRPr="002B692C">
        <w:rPr>
          <w:rFonts w:ascii="Arial" w:hAnsi="Arial" w:cs="Arial"/>
          <w:szCs w:val="24"/>
        </w:rPr>
        <w:tab/>
      </w:r>
    </w:p>
    <w:p w14:paraId="7EEDF159"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7226CA75" w14:textId="71A353B8"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PD46.21</w:t>
      </w:r>
      <w:r w:rsidRPr="002B692C">
        <w:rPr>
          <w:rFonts w:ascii="Arial" w:hAnsi="Arial" w:cs="Arial"/>
          <w:szCs w:val="24"/>
        </w:rPr>
        <w:tab/>
      </w:r>
      <w:r w:rsidR="00DA31E9">
        <w:rPr>
          <w:rFonts w:ascii="Arial" w:hAnsi="Arial" w:cs="Arial"/>
          <w:szCs w:val="24"/>
        </w:rPr>
        <w:tab/>
      </w:r>
      <w:r w:rsidRPr="002B692C">
        <w:rPr>
          <w:rFonts w:ascii="Arial" w:hAnsi="Arial" w:cs="Arial"/>
          <w:szCs w:val="24"/>
        </w:rPr>
        <w:t>Consideration of Development Application – Additions and Alterations to an Existing Single House at 6 Walpole Street, Swanbourne</w:t>
      </w:r>
      <w:r w:rsidRPr="002B692C">
        <w:rPr>
          <w:rFonts w:ascii="Arial" w:hAnsi="Arial" w:cs="Arial"/>
          <w:szCs w:val="24"/>
        </w:rPr>
        <w:tab/>
      </w:r>
    </w:p>
    <w:p w14:paraId="7F35D083"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5531D86C" w14:textId="21CFBB19"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PD47.21</w:t>
      </w:r>
      <w:r w:rsidRPr="002B692C">
        <w:rPr>
          <w:rFonts w:ascii="Arial" w:hAnsi="Arial" w:cs="Arial"/>
          <w:szCs w:val="24"/>
        </w:rPr>
        <w:tab/>
      </w:r>
      <w:r w:rsidR="00DA31E9">
        <w:rPr>
          <w:rFonts w:ascii="Arial" w:hAnsi="Arial" w:cs="Arial"/>
          <w:szCs w:val="24"/>
        </w:rPr>
        <w:tab/>
      </w:r>
      <w:r w:rsidRPr="002B692C">
        <w:rPr>
          <w:rFonts w:ascii="Arial" w:hAnsi="Arial" w:cs="Arial"/>
          <w:szCs w:val="24"/>
        </w:rPr>
        <w:t>Consideration of Development Application - Single House at 15 Greenville Street, Swanbourne</w:t>
      </w:r>
      <w:r w:rsidRPr="002B692C">
        <w:rPr>
          <w:rFonts w:ascii="Arial" w:hAnsi="Arial" w:cs="Arial"/>
          <w:szCs w:val="24"/>
        </w:rPr>
        <w:tab/>
      </w: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01367D0" w14:textId="01E1B2A6" w:rsidR="00D5268E" w:rsidRPr="008E054F" w:rsidRDefault="006D263D" w:rsidP="008E054F">
      <w:pPr>
        <w:pStyle w:val="Heading2"/>
        <w:numPr>
          <w:ilvl w:val="0"/>
          <w:numId w:val="0"/>
        </w:numPr>
        <w:tabs>
          <w:tab w:val="left" w:pos="0"/>
        </w:tabs>
        <w:spacing w:before="0" w:after="0"/>
        <w:ind w:left="720" w:hanging="720"/>
        <w:rPr>
          <w:rFonts w:ascii="Arial" w:hAnsi="Arial" w:cs="Arial"/>
        </w:rPr>
      </w:pPr>
      <w:r w:rsidRPr="00373911">
        <w:rPr>
          <w:rFonts w:ascii="Arial" w:hAnsi="Arial" w:cs="Arial"/>
          <w:sz w:val="24"/>
          <w:szCs w:val="24"/>
          <w:u w:val="none"/>
        </w:rPr>
        <w:br w:type="page"/>
      </w:r>
    </w:p>
    <w:p w14:paraId="18D97FB9" w14:textId="6B0599F2"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6FB98D3E" w14:textId="77777777" w:rsidR="00B766CA" w:rsidRDefault="00B766CA" w:rsidP="00B766CA">
      <w:pPr>
        <w:numPr>
          <w:ilvl w:val="12"/>
          <w:numId w:val="0"/>
        </w:numPr>
        <w:tabs>
          <w:tab w:val="left" w:pos="142"/>
          <w:tab w:val="left" w:pos="2410"/>
          <w:tab w:val="left" w:pos="2977"/>
          <w:tab w:val="right" w:pos="8335"/>
          <w:tab w:val="right" w:pos="8505"/>
        </w:tabs>
        <w:jc w:val="both"/>
        <w:rPr>
          <w:rFonts w:ascii="Arial" w:hAnsi="Arial" w:cs="Arial"/>
        </w:rPr>
      </w:pPr>
    </w:p>
    <w:p w14:paraId="2497E92C" w14:textId="714DB381" w:rsidR="00BA6366" w:rsidRPr="001A039A" w:rsidRDefault="00222CB9" w:rsidP="001A039A">
      <w:pPr>
        <w:pStyle w:val="Heading2"/>
        <w:numPr>
          <w:ilvl w:val="1"/>
          <w:numId w:val="1"/>
        </w:numPr>
        <w:tabs>
          <w:tab w:val="clear" w:pos="720"/>
          <w:tab w:val="left" w:pos="0"/>
        </w:tabs>
        <w:spacing w:before="0" w:after="0"/>
        <w:ind w:left="0" w:hanging="851"/>
        <w:rPr>
          <w:rFonts w:ascii="Arial" w:hAnsi="Arial" w:cs="Arial"/>
          <w:b w:val="0"/>
          <w:bCs/>
          <w:sz w:val="24"/>
          <w:szCs w:val="24"/>
          <w:u w:val="none"/>
        </w:rPr>
      </w:pPr>
      <w:bookmarkStart w:id="14" w:name="_Toc89379826"/>
      <w:r w:rsidRPr="001A039A">
        <w:rPr>
          <w:rFonts w:ascii="Arial" w:hAnsi="Arial" w:cs="Arial"/>
          <w:sz w:val="24"/>
          <w:szCs w:val="24"/>
          <w:u w:val="none"/>
        </w:rPr>
        <w:t>Corporate</w:t>
      </w:r>
      <w:r w:rsidRPr="001A039A">
        <w:rPr>
          <w:rFonts w:ascii="Arial" w:hAnsi="Arial" w:cs="Arial"/>
          <w:bCs/>
          <w:sz w:val="24"/>
          <w:szCs w:val="24"/>
          <w:u w:val="none"/>
        </w:rPr>
        <w:t xml:space="preserve"> Strategy Report</w:t>
      </w:r>
      <w:r w:rsidR="00BA6366" w:rsidRPr="001A039A">
        <w:rPr>
          <w:rFonts w:ascii="Arial" w:hAnsi="Arial" w:cs="Arial"/>
          <w:bCs/>
          <w:sz w:val="24"/>
          <w:szCs w:val="24"/>
          <w:u w:val="none"/>
        </w:rPr>
        <w:t xml:space="preserve"> No</w:t>
      </w:r>
      <w:r w:rsidR="00571B3A">
        <w:rPr>
          <w:rFonts w:ascii="Arial" w:hAnsi="Arial" w:cs="Arial"/>
          <w:bCs/>
          <w:sz w:val="24"/>
          <w:szCs w:val="24"/>
          <w:u w:val="none"/>
        </w:rPr>
        <w:t>’</w:t>
      </w:r>
      <w:r w:rsidR="001A039A">
        <w:rPr>
          <w:rFonts w:ascii="Arial" w:hAnsi="Arial" w:cs="Arial"/>
          <w:bCs/>
          <w:sz w:val="24"/>
          <w:szCs w:val="24"/>
          <w:u w:val="none"/>
        </w:rPr>
        <w:t>s</w:t>
      </w:r>
      <w:r w:rsidR="00BA6366" w:rsidRPr="001A039A">
        <w:rPr>
          <w:rFonts w:ascii="Arial" w:hAnsi="Arial" w:cs="Arial"/>
          <w:bCs/>
          <w:sz w:val="24"/>
          <w:szCs w:val="24"/>
          <w:u w:val="none"/>
        </w:rPr>
        <w:t xml:space="preserve"> </w:t>
      </w:r>
      <w:r w:rsidR="001F734A" w:rsidRPr="001A039A">
        <w:rPr>
          <w:rFonts w:ascii="Arial" w:hAnsi="Arial" w:cs="Arial"/>
          <w:bCs/>
          <w:sz w:val="24"/>
          <w:szCs w:val="24"/>
          <w:u w:val="none"/>
        </w:rPr>
        <w:t>CPS</w:t>
      </w:r>
      <w:r w:rsidR="00D451B2">
        <w:rPr>
          <w:rFonts w:ascii="Arial" w:hAnsi="Arial" w:cs="Arial"/>
          <w:bCs/>
          <w:sz w:val="24"/>
          <w:szCs w:val="24"/>
          <w:u w:val="none"/>
        </w:rPr>
        <w:t>20</w:t>
      </w:r>
      <w:r w:rsidR="00571B3A">
        <w:rPr>
          <w:rFonts w:ascii="Arial" w:hAnsi="Arial" w:cs="Arial"/>
          <w:bCs/>
          <w:sz w:val="24"/>
          <w:szCs w:val="24"/>
          <w:u w:val="none"/>
        </w:rPr>
        <w:t xml:space="preserve">.21 </w:t>
      </w:r>
      <w:r w:rsidR="0082261E">
        <w:rPr>
          <w:rFonts w:ascii="Arial" w:hAnsi="Arial" w:cs="Arial"/>
          <w:bCs/>
          <w:sz w:val="24"/>
          <w:szCs w:val="24"/>
          <w:u w:val="none"/>
        </w:rPr>
        <w:t>to CPS</w:t>
      </w:r>
      <w:r w:rsidR="00BD6FE9">
        <w:rPr>
          <w:rFonts w:ascii="Arial" w:hAnsi="Arial" w:cs="Arial"/>
          <w:bCs/>
          <w:sz w:val="24"/>
          <w:szCs w:val="24"/>
          <w:u w:val="none"/>
        </w:rPr>
        <w:t>2</w:t>
      </w:r>
      <w:r w:rsidR="00631D89">
        <w:rPr>
          <w:rFonts w:ascii="Arial" w:hAnsi="Arial" w:cs="Arial"/>
          <w:bCs/>
          <w:sz w:val="24"/>
          <w:szCs w:val="24"/>
          <w:u w:val="none"/>
        </w:rPr>
        <w:t>2</w:t>
      </w:r>
      <w:r w:rsidR="00BD6FE9">
        <w:rPr>
          <w:rFonts w:ascii="Arial" w:hAnsi="Arial" w:cs="Arial"/>
          <w:bCs/>
          <w:sz w:val="24"/>
          <w:szCs w:val="24"/>
          <w:u w:val="none"/>
        </w:rPr>
        <w:t>.21</w:t>
      </w:r>
      <w:bookmarkEnd w:id="14"/>
    </w:p>
    <w:p w14:paraId="7FAA38DF" w14:textId="77777777" w:rsidR="00BA6366" w:rsidRPr="00BA6366" w:rsidRDefault="00BA6366" w:rsidP="00BA6366">
      <w:pPr>
        <w:pStyle w:val="ListParagraph"/>
        <w:tabs>
          <w:tab w:val="left" w:pos="1843"/>
          <w:tab w:val="left" w:pos="3261"/>
          <w:tab w:val="right" w:pos="8335"/>
          <w:tab w:val="right" w:pos="8505"/>
        </w:tabs>
        <w:jc w:val="both"/>
        <w:rPr>
          <w:rFonts w:ascii="Arial" w:hAnsi="Arial" w:cs="Arial"/>
          <w:b/>
          <w:bCs/>
        </w:rPr>
      </w:pPr>
    </w:p>
    <w:p w14:paraId="6269A336" w14:textId="22B188A2" w:rsidR="00BA6366" w:rsidRPr="00D5268E" w:rsidRDefault="00BA6366" w:rsidP="009A1C8D">
      <w:pPr>
        <w:pStyle w:val="ListParagraph"/>
        <w:tabs>
          <w:tab w:val="left" w:pos="2410"/>
          <w:tab w:val="left" w:pos="2977"/>
          <w:tab w:val="right" w:pos="8505"/>
        </w:tabs>
        <w:spacing w:after="0" w:line="240" w:lineRule="auto"/>
        <w:ind w:left="0"/>
        <w:jc w:val="both"/>
        <w:rPr>
          <w:rFonts w:ascii="Arial" w:hAnsi="Arial" w:cs="Arial"/>
          <w:sz w:val="24"/>
          <w:szCs w:val="28"/>
        </w:rPr>
      </w:pPr>
      <w:r w:rsidRPr="00D5268E">
        <w:rPr>
          <w:rFonts w:ascii="Arial" w:hAnsi="Arial" w:cs="Arial"/>
          <w:sz w:val="24"/>
          <w:szCs w:val="28"/>
        </w:rPr>
        <w:t>Corporate &amp; Strategy Report No’s C</w:t>
      </w:r>
      <w:r w:rsidR="00D5268E" w:rsidRPr="00D5268E">
        <w:rPr>
          <w:rFonts w:ascii="Arial" w:hAnsi="Arial" w:cs="Arial"/>
          <w:sz w:val="24"/>
          <w:szCs w:val="28"/>
        </w:rPr>
        <w:t>PS</w:t>
      </w:r>
      <w:r w:rsidR="00D451B2">
        <w:rPr>
          <w:rFonts w:ascii="Arial" w:hAnsi="Arial" w:cs="Arial"/>
          <w:sz w:val="24"/>
          <w:szCs w:val="28"/>
        </w:rPr>
        <w:t>20</w:t>
      </w:r>
      <w:r w:rsidR="00D5268E" w:rsidRPr="00D5268E">
        <w:rPr>
          <w:rFonts w:ascii="Arial" w:hAnsi="Arial" w:cs="Arial"/>
          <w:sz w:val="24"/>
          <w:szCs w:val="28"/>
        </w:rPr>
        <w:t>.21</w:t>
      </w:r>
      <w:r w:rsidR="00BD6FE9">
        <w:rPr>
          <w:rFonts w:ascii="Arial" w:hAnsi="Arial" w:cs="Arial"/>
          <w:sz w:val="24"/>
          <w:szCs w:val="28"/>
        </w:rPr>
        <w:t xml:space="preserve"> to CPS2</w:t>
      </w:r>
      <w:r w:rsidR="00631D89">
        <w:rPr>
          <w:rFonts w:ascii="Arial" w:hAnsi="Arial" w:cs="Arial"/>
          <w:sz w:val="24"/>
          <w:szCs w:val="28"/>
        </w:rPr>
        <w:t>2</w:t>
      </w:r>
      <w:r w:rsidR="00BD6FE9">
        <w:rPr>
          <w:rFonts w:ascii="Arial" w:hAnsi="Arial" w:cs="Arial"/>
          <w:sz w:val="24"/>
          <w:szCs w:val="28"/>
        </w:rPr>
        <w:t>.21</w:t>
      </w:r>
      <w:r w:rsidRPr="00D5268E">
        <w:rPr>
          <w:rFonts w:ascii="Arial" w:hAnsi="Arial" w:cs="Arial"/>
          <w:sz w:val="24"/>
          <w:szCs w:val="28"/>
        </w:rPr>
        <w:t xml:space="preserve"> to be dealt with at this</w:t>
      </w:r>
      <w:r w:rsidR="000E0001" w:rsidRPr="00D5268E">
        <w:rPr>
          <w:rFonts w:ascii="Arial" w:hAnsi="Arial" w:cs="Arial"/>
          <w:sz w:val="24"/>
          <w:szCs w:val="28"/>
        </w:rPr>
        <w:t xml:space="preserve"> </w:t>
      </w:r>
      <w:r w:rsidRPr="00D5268E">
        <w:rPr>
          <w:rFonts w:ascii="Arial" w:hAnsi="Arial" w:cs="Arial"/>
          <w:sz w:val="24"/>
          <w:szCs w:val="28"/>
        </w:rPr>
        <w:t>point (copy attached green cover sheet).</w:t>
      </w:r>
    </w:p>
    <w:p w14:paraId="1E95136A" w14:textId="58167ACF" w:rsidR="004162E9" w:rsidRPr="00D5268E" w:rsidRDefault="004162E9" w:rsidP="004162E9">
      <w:pPr>
        <w:tabs>
          <w:tab w:val="left" w:pos="1440"/>
          <w:tab w:val="left" w:pos="2410"/>
          <w:tab w:val="left" w:pos="2977"/>
          <w:tab w:val="right" w:pos="8505"/>
        </w:tabs>
        <w:jc w:val="both"/>
        <w:rPr>
          <w:rFonts w:ascii="Arial" w:hAnsi="Arial" w:cs="Arial"/>
          <w:sz w:val="28"/>
          <w:szCs w:val="28"/>
        </w:rPr>
      </w:pPr>
    </w:p>
    <w:p w14:paraId="3F2DF7B8" w14:textId="0B53B1A3" w:rsidR="004162E9" w:rsidRPr="008677F3" w:rsidRDefault="004162E9" w:rsidP="008677F3">
      <w:pPr>
        <w:numPr>
          <w:ilvl w:val="12"/>
          <w:numId w:val="0"/>
        </w:numPr>
        <w:tabs>
          <w:tab w:val="left" w:pos="720"/>
          <w:tab w:val="right" w:pos="8335"/>
          <w:tab w:val="right" w:pos="8505"/>
        </w:tabs>
        <w:ind w:left="1276" w:hanging="1276"/>
        <w:jc w:val="both"/>
        <w:rPr>
          <w:rFonts w:ascii="Arial" w:hAnsi="Arial" w:cs="Arial"/>
          <w:szCs w:val="24"/>
        </w:rPr>
      </w:pPr>
      <w:r w:rsidRPr="008677F3">
        <w:rPr>
          <w:rFonts w:ascii="Arial" w:hAnsi="Arial" w:cs="Arial"/>
          <w:szCs w:val="24"/>
        </w:rPr>
        <w:t>CPS</w:t>
      </w:r>
      <w:r w:rsidR="00A93F10" w:rsidRPr="008677F3">
        <w:rPr>
          <w:rFonts w:ascii="Arial" w:hAnsi="Arial" w:cs="Arial"/>
          <w:szCs w:val="24"/>
        </w:rPr>
        <w:t>20</w:t>
      </w:r>
      <w:r w:rsidRPr="008677F3">
        <w:rPr>
          <w:rFonts w:ascii="Arial" w:hAnsi="Arial" w:cs="Arial"/>
          <w:szCs w:val="24"/>
        </w:rPr>
        <w:t>.21</w:t>
      </w:r>
      <w:r w:rsidR="002E3AEE" w:rsidRPr="008677F3">
        <w:rPr>
          <w:rFonts w:ascii="Arial" w:hAnsi="Arial" w:cs="Arial"/>
          <w:szCs w:val="24"/>
        </w:rPr>
        <w:tab/>
      </w:r>
      <w:r w:rsidR="00A93F10" w:rsidRPr="008677F3">
        <w:rPr>
          <w:rFonts w:ascii="Arial" w:hAnsi="Arial" w:cs="Arial"/>
          <w:szCs w:val="24"/>
        </w:rPr>
        <w:t xml:space="preserve">Update and New Lease for Floreat Community </w:t>
      </w:r>
      <w:r w:rsidR="00766121" w:rsidRPr="008677F3">
        <w:rPr>
          <w:rFonts w:ascii="Arial" w:hAnsi="Arial" w:cs="Arial"/>
          <w:szCs w:val="24"/>
        </w:rPr>
        <w:t>Pre-Kindy Inc</w:t>
      </w:r>
      <w:r w:rsidRPr="008677F3">
        <w:rPr>
          <w:rFonts w:ascii="Arial" w:hAnsi="Arial" w:cs="Arial"/>
          <w:szCs w:val="24"/>
        </w:rPr>
        <w:tab/>
      </w:r>
    </w:p>
    <w:p w14:paraId="19206A6B" w14:textId="0B9F3895" w:rsidR="003109A3" w:rsidRPr="008677F3" w:rsidRDefault="003109A3" w:rsidP="008677F3">
      <w:pPr>
        <w:numPr>
          <w:ilvl w:val="12"/>
          <w:numId w:val="0"/>
        </w:numPr>
        <w:tabs>
          <w:tab w:val="left" w:pos="720"/>
          <w:tab w:val="right" w:pos="8335"/>
          <w:tab w:val="right" w:pos="8505"/>
        </w:tabs>
        <w:ind w:left="1276" w:hanging="1276"/>
        <w:jc w:val="both"/>
        <w:rPr>
          <w:rFonts w:ascii="Arial" w:hAnsi="Arial" w:cs="Arial"/>
          <w:szCs w:val="24"/>
        </w:rPr>
      </w:pPr>
    </w:p>
    <w:p w14:paraId="717244F7" w14:textId="3A6A2081" w:rsidR="004162E9" w:rsidRDefault="004162E9" w:rsidP="008677F3">
      <w:pPr>
        <w:numPr>
          <w:ilvl w:val="12"/>
          <w:numId w:val="0"/>
        </w:numPr>
        <w:tabs>
          <w:tab w:val="left" w:pos="720"/>
          <w:tab w:val="right" w:pos="8335"/>
          <w:tab w:val="right" w:pos="8505"/>
        </w:tabs>
        <w:ind w:left="1276" w:hanging="1276"/>
        <w:jc w:val="both"/>
        <w:rPr>
          <w:rFonts w:ascii="Arial" w:hAnsi="Arial" w:cs="Arial"/>
          <w:szCs w:val="24"/>
        </w:rPr>
      </w:pPr>
      <w:r w:rsidRPr="008677F3">
        <w:rPr>
          <w:rFonts w:ascii="Arial" w:hAnsi="Arial" w:cs="Arial"/>
          <w:szCs w:val="24"/>
        </w:rPr>
        <w:t>CPS</w:t>
      </w:r>
      <w:r w:rsidR="0082261E" w:rsidRPr="008677F3">
        <w:rPr>
          <w:rFonts w:ascii="Arial" w:hAnsi="Arial" w:cs="Arial"/>
          <w:szCs w:val="24"/>
        </w:rPr>
        <w:t>21</w:t>
      </w:r>
      <w:r w:rsidRPr="008677F3">
        <w:rPr>
          <w:rFonts w:ascii="Arial" w:hAnsi="Arial" w:cs="Arial"/>
          <w:szCs w:val="24"/>
        </w:rPr>
        <w:t>.21</w:t>
      </w:r>
      <w:r w:rsidRPr="008677F3">
        <w:rPr>
          <w:rFonts w:ascii="Arial" w:hAnsi="Arial" w:cs="Arial"/>
          <w:szCs w:val="24"/>
        </w:rPr>
        <w:tab/>
      </w:r>
      <w:r w:rsidR="0082261E" w:rsidRPr="008677F3">
        <w:rPr>
          <w:rFonts w:ascii="Arial" w:hAnsi="Arial" w:cs="Arial"/>
          <w:szCs w:val="24"/>
        </w:rPr>
        <w:t xml:space="preserve">Non-Exclusive Licence to </w:t>
      </w:r>
      <w:proofErr w:type="spellStart"/>
      <w:r w:rsidR="0082261E" w:rsidRPr="008677F3">
        <w:rPr>
          <w:rFonts w:ascii="Arial" w:hAnsi="Arial" w:cs="Arial"/>
          <w:szCs w:val="24"/>
        </w:rPr>
        <w:t>Jeavons</w:t>
      </w:r>
      <w:proofErr w:type="spellEnd"/>
      <w:r w:rsidR="0082261E" w:rsidRPr="008677F3">
        <w:rPr>
          <w:rFonts w:ascii="Arial" w:hAnsi="Arial" w:cs="Arial"/>
          <w:szCs w:val="24"/>
        </w:rPr>
        <w:t xml:space="preserve"> Pty Ltd</w:t>
      </w:r>
    </w:p>
    <w:p w14:paraId="146DB8D4" w14:textId="505846D3" w:rsidR="003245B9" w:rsidRDefault="003245B9" w:rsidP="008677F3">
      <w:pPr>
        <w:numPr>
          <w:ilvl w:val="12"/>
          <w:numId w:val="0"/>
        </w:numPr>
        <w:tabs>
          <w:tab w:val="left" w:pos="720"/>
          <w:tab w:val="right" w:pos="8335"/>
          <w:tab w:val="right" w:pos="8505"/>
        </w:tabs>
        <w:ind w:left="1276" w:hanging="1276"/>
        <w:jc w:val="both"/>
        <w:rPr>
          <w:rFonts w:ascii="Arial" w:hAnsi="Arial" w:cs="Arial"/>
          <w:szCs w:val="24"/>
        </w:rPr>
      </w:pPr>
    </w:p>
    <w:p w14:paraId="65A1F420" w14:textId="120A7E10" w:rsidR="003245B9" w:rsidRPr="00BA6366" w:rsidRDefault="003245B9" w:rsidP="008677F3">
      <w:pPr>
        <w:numPr>
          <w:ilvl w:val="12"/>
          <w:numId w:val="0"/>
        </w:numPr>
        <w:tabs>
          <w:tab w:val="left" w:pos="720"/>
          <w:tab w:val="right" w:pos="8335"/>
          <w:tab w:val="right" w:pos="8505"/>
        </w:tabs>
        <w:ind w:left="1276" w:hanging="1276"/>
        <w:jc w:val="both"/>
        <w:rPr>
          <w:rFonts w:ascii="Arial" w:hAnsi="Arial" w:cs="Arial"/>
          <w:szCs w:val="24"/>
        </w:rPr>
      </w:pPr>
      <w:r>
        <w:rPr>
          <w:rFonts w:ascii="Arial" w:hAnsi="Arial" w:cs="Arial"/>
          <w:szCs w:val="24"/>
        </w:rPr>
        <w:t>CPS22.21</w:t>
      </w:r>
      <w:r>
        <w:rPr>
          <w:rFonts w:ascii="Arial" w:hAnsi="Arial" w:cs="Arial"/>
          <w:szCs w:val="24"/>
        </w:rPr>
        <w:tab/>
        <w:t>Lis</w:t>
      </w:r>
      <w:r w:rsidR="00817788">
        <w:rPr>
          <w:rFonts w:ascii="Arial" w:hAnsi="Arial" w:cs="Arial"/>
          <w:szCs w:val="24"/>
        </w:rPr>
        <w:t>t of Accounts Paid – November 2021</w:t>
      </w:r>
    </w:p>
    <w:p w14:paraId="4F3332E7" w14:textId="3F867734" w:rsidR="00145212" w:rsidRPr="00BA6366" w:rsidRDefault="00CC04B0" w:rsidP="00BA6366">
      <w:pPr>
        <w:pStyle w:val="ListParagraph"/>
        <w:tabs>
          <w:tab w:val="left" w:pos="1843"/>
          <w:tab w:val="left" w:pos="3261"/>
          <w:tab w:val="right" w:pos="8335"/>
          <w:tab w:val="right" w:pos="8505"/>
        </w:tabs>
        <w:jc w:val="both"/>
        <w:rPr>
          <w:rFonts w:ascii="Arial" w:hAnsi="Arial" w:cs="Arial"/>
          <w:b/>
          <w:bCs/>
          <w:szCs w:val="24"/>
        </w:rPr>
      </w:pPr>
      <w:r w:rsidRPr="00BA6366">
        <w:rPr>
          <w:rFonts w:ascii="Arial" w:hAnsi="Arial" w:cs="Arial"/>
          <w:b/>
          <w:bCs/>
        </w:rPr>
        <w:tab/>
      </w:r>
    </w:p>
    <w:p w14:paraId="650F8BA2" w14:textId="3B4515D8" w:rsidR="007B7D7E" w:rsidRDefault="007B7D7E">
      <w:pPr>
        <w:rPr>
          <w:rFonts w:ascii="Arial" w:hAnsi="Arial" w:cs="Arial"/>
          <w:caps/>
          <w:szCs w:val="24"/>
        </w:rPr>
      </w:pPr>
    </w:p>
    <w:p w14:paraId="04F47B6C" w14:textId="34888D0E" w:rsidR="007B7D7E" w:rsidRDefault="007B7D7E">
      <w:pPr>
        <w:rPr>
          <w:rFonts w:ascii="Arial" w:hAnsi="Arial" w:cs="Arial"/>
          <w:caps/>
          <w:szCs w:val="24"/>
        </w:rPr>
      </w:pPr>
    </w:p>
    <w:p w14:paraId="75981212" w14:textId="65FA4163" w:rsidR="008B71C0" w:rsidRDefault="008B71C0">
      <w:pPr>
        <w:rPr>
          <w:rFonts w:ascii="Arial" w:hAnsi="Arial" w:cs="Arial"/>
          <w:caps/>
          <w:szCs w:val="24"/>
        </w:rPr>
      </w:pPr>
    </w:p>
    <w:p w14:paraId="4CAB4EC0" w14:textId="62F90925" w:rsidR="008B71C0" w:rsidRDefault="008B71C0">
      <w:pPr>
        <w:rPr>
          <w:rFonts w:ascii="Arial" w:hAnsi="Arial" w:cs="Arial"/>
          <w:caps/>
          <w:szCs w:val="24"/>
        </w:rPr>
      </w:pPr>
    </w:p>
    <w:p w14:paraId="06E0B1C7" w14:textId="7510D0E5" w:rsidR="008B71C0" w:rsidRDefault="008B71C0">
      <w:pPr>
        <w:rPr>
          <w:rFonts w:ascii="Arial" w:hAnsi="Arial" w:cs="Arial"/>
          <w:caps/>
          <w:szCs w:val="24"/>
        </w:rPr>
      </w:pPr>
    </w:p>
    <w:p w14:paraId="212AC479" w14:textId="00C0235D" w:rsidR="008B71C0" w:rsidRDefault="008B71C0">
      <w:pPr>
        <w:rPr>
          <w:rFonts w:ascii="Arial" w:hAnsi="Arial" w:cs="Arial"/>
          <w:caps/>
          <w:szCs w:val="24"/>
        </w:rPr>
      </w:pPr>
    </w:p>
    <w:p w14:paraId="66194C3F" w14:textId="738F0632" w:rsidR="008B71C0" w:rsidRDefault="008B71C0">
      <w:pPr>
        <w:rPr>
          <w:rFonts w:ascii="Arial" w:hAnsi="Arial" w:cs="Arial"/>
          <w:caps/>
          <w:szCs w:val="24"/>
        </w:rPr>
      </w:pPr>
    </w:p>
    <w:p w14:paraId="50ED9463" w14:textId="45628D48" w:rsidR="008B71C0" w:rsidRDefault="008B71C0">
      <w:pPr>
        <w:rPr>
          <w:rFonts w:ascii="Arial" w:hAnsi="Arial" w:cs="Arial"/>
          <w:caps/>
          <w:szCs w:val="24"/>
        </w:rPr>
      </w:pPr>
    </w:p>
    <w:p w14:paraId="70D2CB89" w14:textId="61D73271" w:rsidR="008B71C0" w:rsidRDefault="008B71C0">
      <w:pPr>
        <w:rPr>
          <w:rFonts w:ascii="Arial" w:hAnsi="Arial" w:cs="Arial"/>
          <w:caps/>
          <w:szCs w:val="24"/>
        </w:rPr>
      </w:pPr>
    </w:p>
    <w:p w14:paraId="17B6F3A4" w14:textId="60ADA534" w:rsidR="008B71C0" w:rsidRDefault="008B71C0">
      <w:pPr>
        <w:rPr>
          <w:rFonts w:ascii="Arial" w:hAnsi="Arial" w:cs="Arial"/>
          <w:caps/>
          <w:szCs w:val="24"/>
        </w:rPr>
      </w:pPr>
    </w:p>
    <w:p w14:paraId="00A7B8CD" w14:textId="3D693C15" w:rsidR="008B71C0" w:rsidRDefault="008B71C0">
      <w:pPr>
        <w:rPr>
          <w:rFonts w:ascii="Arial" w:hAnsi="Arial" w:cs="Arial"/>
          <w:caps/>
          <w:szCs w:val="24"/>
        </w:rPr>
      </w:pPr>
    </w:p>
    <w:p w14:paraId="0932C089" w14:textId="7B10EA9C" w:rsidR="008B71C0" w:rsidRDefault="008B71C0">
      <w:pPr>
        <w:rPr>
          <w:rFonts w:ascii="Arial" w:hAnsi="Arial" w:cs="Arial"/>
          <w:caps/>
          <w:szCs w:val="24"/>
        </w:rPr>
      </w:pPr>
    </w:p>
    <w:p w14:paraId="53054E45" w14:textId="0D98809D" w:rsidR="008B71C0" w:rsidRDefault="008B71C0">
      <w:pPr>
        <w:rPr>
          <w:rFonts w:ascii="Arial" w:hAnsi="Arial" w:cs="Arial"/>
          <w:caps/>
          <w:szCs w:val="24"/>
        </w:rPr>
      </w:pPr>
    </w:p>
    <w:p w14:paraId="2E8ACED1" w14:textId="1E2D0237" w:rsidR="008B71C0" w:rsidRDefault="008B71C0">
      <w:pPr>
        <w:rPr>
          <w:rFonts w:ascii="Arial" w:hAnsi="Arial" w:cs="Arial"/>
          <w:caps/>
          <w:szCs w:val="24"/>
        </w:rPr>
      </w:pPr>
    </w:p>
    <w:p w14:paraId="3FBACD19" w14:textId="7C5B1F1B" w:rsidR="008B71C0" w:rsidRDefault="008B71C0">
      <w:pPr>
        <w:rPr>
          <w:rFonts w:ascii="Arial" w:hAnsi="Arial" w:cs="Arial"/>
          <w:caps/>
          <w:szCs w:val="24"/>
        </w:rPr>
      </w:pPr>
    </w:p>
    <w:p w14:paraId="4EC545A5" w14:textId="010DA815" w:rsidR="008B71C0" w:rsidRDefault="008B71C0">
      <w:pPr>
        <w:rPr>
          <w:rFonts w:ascii="Arial" w:hAnsi="Arial" w:cs="Arial"/>
          <w:caps/>
          <w:szCs w:val="24"/>
        </w:rPr>
      </w:pPr>
    </w:p>
    <w:p w14:paraId="03F5D8A4" w14:textId="0984C919" w:rsidR="008B71C0" w:rsidRDefault="008B71C0">
      <w:pPr>
        <w:rPr>
          <w:rFonts w:ascii="Arial" w:hAnsi="Arial" w:cs="Arial"/>
          <w:caps/>
          <w:szCs w:val="24"/>
        </w:rPr>
      </w:pPr>
    </w:p>
    <w:p w14:paraId="462387ED" w14:textId="5C226060" w:rsidR="008B71C0" w:rsidRDefault="008B71C0">
      <w:pPr>
        <w:rPr>
          <w:rFonts w:ascii="Arial" w:hAnsi="Arial" w:cs="Arial"/>
          <w:caps/>
          <w:szCs w:val="24"/>
        </w:rPr>
      </w:pPr>
    </w:p>
    <w:p w14:paraId="2DD827A8" w14:textId="58761745" w:rsidR="008B71C0" w:rsidRDefault="008B71C0">
      <w:pPr>
        <w:rPr>
          <w:rFonts w:ascii="Arial" w:hAnsi="Arial" w:cs="Arial"/>
          <w:caps/>
          <w:szCs w:val="24"/>
        </w:rPr>
      </w:pPr>
    </w:p>
    <w:p w14:paraId="45679798" w14:textId="322F80C8" w:rsidR="008B71C0" w:rsidRDefault="008B71C0">
      <w:pPr>
        <w:rPr>
          <w:rFonts w:ascii="Arial" w:hAnsi="Arial" w:cs="Arial"/>
          <w:caps/>
          <w:szCs w:val="24"/>
        </w:rPr>
      </w:pPr>
    </w:p>
    <w:p w14:paraId="636C34F9" w14:textId="493916C3" w:rsidR="008B71C0" w:rsidRDefault="008B71C0">
      <w:pPr>
        <w:rPr>
          <w:rFonts w:ascii="Arial" w:hAnsi="Arial" w:cs="Arial"/>
          <w:caps/>
          <w:szCs w:val="24"/>
        </w:rPr>
      </w:pPr>
    </w:p>
    <w:p w14:paraId="2E2B1CAB" w14:textId="46F7A031" w:rsidR="008B71C0" w:rsidRDefault="008B71C0">
      <w:pPr>
        <w:rPr>
          <w:rFonts w:ascii="Arial" w:hAnsi="Arial" w:cs="Arial"/>
          <w:caps/>
          <w:szCs w:val="24"/>
        </w:rPr>
      </w:pPr>
    </w:p>
    <w:p w14:paraId="24C94A00" w14:textId="59289F71" w:rsidR="008B71C0" w:rsidRDefault="008B71C0">
      <w:pPr>
        <w:rPr>
          <w:rFonts w:ascii="Arial" w:hAnsi="Arial" w:cs="Arial"/>
          <w:caps/>
          <w:szCs w:val="24"/>
        </w:rPr>
      </w:pPr>
    </w:p>
    <w:p w14:paraId="067989CC" w14:textId="7FA7FF1E" w:rsidR="008B71C0" w:rsidRDefault="008B71C0">
      <w:pPr>
        <w:rPr>
          <w:rFonts w:ascii="Arial" w:hAnsi="Arial" w:cs="Arial"/>
          <w:caps/>
          <w:szCs w:val="24"/>
        </w:rPr>
      </w:pPr>
    </w:p>
    <w:p w14:paraId="6AF321F3" w14:textId="0C6A5174" w:rsidR="008B71C0" w:rsidRDefault="008B71C0">
      <w:pPr>
        <w:rPr>
          <w:rFonts w:ascii="Arial" w:hAnsi="Arial" w:cs="Arial"/>
          <w:caps/>
          <w:szCs w:val="24"/>
        </w:rPr>
      </w:pPr>
    </w:p>
    <w:p w14:paraId="65C39173" w14:textId="1AAFDF77" w:rsidR="008B71C0" w:rsidRDefault="008B71C0">
      <w:pPr>
        <w:rPr>
          <w:rFonts w:ascii="Arial" w:hAnsi="Arial" w:cs="Arial"/>
          <w:caps/>
          <w:szCs w:val="24"/>
        </w:rPr>
      </w:pPr>
    </w:p>
    <w:p w14:paraId="681CA747" w14:textId="2E4A40D6" w:rsidR="008B71C0" w:rsidRDefault="008B71C0">
      <w:pPr>
        <w:rPr>
          <w:rFonts w:ascii="Arial" w:hAnsi="Arial" w:cs="Arial"/>
          <w:caps/>
          <w:szCs w:val="24"/>
        </w:rPr>
      </w:pPr>
    </w:p>
    <w:p w14:paraId="71A616C0" w14:textId="0BC3A8C2" w:rsidR="008B71C0" w:rsidRDefault="008B71C0">
      <w:pPr>
        <w:rPr>
          <w:rFonts w:ascii="Arial" w:hAnsi="Arial" w:cs="Arial"/>
          <w:caps/>
          <w:szCs w:val="24"/>
        </w:rPr>
      </w:pPr>
    </w:p>
    <w:p w14:paraId="6C2DC841" w14:textId="33686524" w:rsidR="008B71C0" w:rsidRDefault="008B71C0">
      <w:pPr>
        <w:rPr>
          <w:rFonts w:ascii="Arial" w:hAnsi="Arial" w:cs="Arial"/>
          <w:caps/>
          <w:szCs w:val="24"/>
        </w:rPr>
      </w:pPr>
    </w:p>
    <w:p w14:paraId="46FCF5E9" w14:textId="7172D1B2" w:rsidR="008B71C0" w:rsidRDefault="008B71C0">
      <w:pPr>
        <w:rPr>
          <w:rFonts w:ascii="Arial" w:hAnsi="Arial" w:cs="Arial"/>
          <w:caps/>
          <w:szCs w:val="24"/>
        </w:rPr>
      </w:pPr>
    </w:p>
    <w:p w14:paraId="5CE382A3" w14:textId="1F17937D" w:rsidR="008B71C0" w:rsidRDefault="008B71C0">
      <w:pPr>
        <w:rPr>
          <w:rFonts w:ascii="Arial" w:hAnsi="Arial" w:cs="Arial"/>
          <w:caps/>
          <w:szCs w:val="24"/>
        </w:rPr>
      </w:pPr>
    </w:p>
    <w:p w14:paraId="6681E7F1" w14:textId="20ABF7F9" w:rsidR="008B71C0" w:rsidRDefault="008B71C0">
      <w:pPr>
        <w:rPr>
          <w:rFonts w:ascii="Arial" w:hAnsi="Arial" w:cs="Arial"/>
          <w:caps/>
          <w:szCs w:val="24"/>
        </w:rPr>
      </w:pPr>
    </w:p>
    <w:p w14:paraId="0054C2C2" w14:textId="4EC041E6" w:rsidR="008B71C0" w:rsidRDefault="008B71C0">
      <w:pPr>
        <w:rPr>
          <w:rFonts w:ascii="Arial" w:hAnsi="Arial" w:cs="Arial"/>
          <w:caps/>
          <w:szCs w:val="24"/>
        </w:rPr>
      </w:pPr>
    </w:p>
    <w:p w14:paraId="40AD01F4" w14:textId="4830B6FF" w:rsidR="008B71C0" w:rsidRDefault="008B71C0">
      <w:pPr>
        <w:rPr>
          <w:rFonts w:ascii="Arial" w:hAnsi="Arial" w:cs="Arial"/>
          <w:caps/>
          <w:szCs w:val="24"/>
        </w:rPr>
      </w:pPr>
    </w:p>
    <w:p w14:paraId="0FE927CF" w14:textId="7EA8FB80" w:rsidR="008B71C0" w:rsidRDefault="008B71C0">
      <w:pPr>
        <w:rPr>
          <w:rFonts w:ascii="Arial" w:hAnsi="Arial" w:cs="Arial"/>
          <w:caps/>
          <w:szCs w:val="24"/>
        </w:rPr>
      </w:pPr>
    </w:p>
    <w:p w14:paraId="33C54C65" w14:textId="331091F0" w:rsidR="008B71C0" w:rsidRDefault="008B71C0">
      <w:pPr>
        <w:rPr>
          <w:rFonts w:ascii="Arial" w:hAnsi="Arial" w:cs="Arial"/>
          <w:caps/>
          <w:szCs w:val="24"/>
        </w:rPr>
      </w:pPr>
    </w:p>
    <w:p w14:paraId="1DBB7676" w14:textId="3BBC5147" w:rsidR="008B71C0" w:rsidRDefault="008B71C0">
      <w:pPr>
        <w:rPr>
          <w:rFonts w:ascii="Arial" w:hAnsi="Arial" w:cs="Arial"/>
          <w:caps/>
          <w:szCs w:val="24"/>
        </w:rPr>
      </w:pPr>
    </w:p>
    <w:p w14:paraId="4286E46A" w14:textId="77777777" w:rsidR="008B71C0" w:rsidRDefault="008B71C0">
      <w:pPr>
        <w:rPr>
          <w:rFonts w:ascii="Arial" w:hAnsi="Arial" w:cs="Arial"/>
          <w:caps/>
          <w:szCs w:val="24"/>
        </w:rPr>
      </w:pPr>
    </w:p>
    <w:p w14:paraId="52D509FE" w14:textId="293681BC" w:rsidR="00AF5ACC" w:rsidRPr="001A039A" w:rsidRDefault="00AF5ACC" w:rsidP="00AF5ACC">
      <w:pPr>
        <w:pStyle w:val="Heading2"/>
        <w:numPr>
          <w:ilvl w:val="1"/>
          <w:numId w:val="1"/>
        </w:numPr>
        <w:tabs>
          <w:tab w:val="clear" w:pos="720"/>
          <w:tab w:val="left" w:pos="0"/>
        </w:tabs>
        <w:spacing w:before="0" w:after="0"/>
        <w:ind w:left="0" w:hanging="851"/>
        <w:rPr>
          <w:rFonts w:ascii="Arial" w:hAnsi="Arial" w:cs="Arial"/>
          <w:b w:val="0"/>
          <w:bCs/>
          <w:sz w:val="24"/>
          <w:szCs w:val="24"/>
          <w:u w:val="none"/>
        </w:rPr>
      </w:pPr>
      <w:bookmarkStart w:id="15" w:name="_Toc89379827"/>
      <w:r>
        <w:rPr>
          <w:rFonts w:ascii="Arial" w:hAnsi="Arial" w:cs="Arial"/>
          <w:sz w:val="24"/>
          <w:szCs w:val="24"/>
          <w:u w:val="none"/>
        </w:rPr>
        <w:t>Technical Services</w:t>
      </w:r>
      <w:r w:rsidRPr="001A039A">
        <w:rPr>
          <w:rFonts w:ascii="Arial" w:hAnsi="Arial" w:cs="Arial"/>
          <w:bCs/>
          <w:sz w:val="24"/>
          <w:szCs w:val="24"/>
          <w:u w:val="none"/>
        </w:rPr>
        <w:t xml:space="preserve"> Report No</w:t>
      </w:r>
      <w:r>
        <w:rPr>
          <w:rFonts w:ascii="Arial" w:hAnsi="Arial" w:cs="Arial"/>
          <w:bCs/>
          <w:sz w:val="24"/>
          <w:szCs w:val="24"/>
          <w:u w:val="none"/>
        </w:rPr>
        <w:t>’s</w:t>
      </w:r>
      <w:r w:rsidRPr="001A039A">
        <w:rPr>
          <w:rFonts w:ascii="Arial" w:hAnsi="Arial" w:cs="Arial"/>
          <w:bCs/>
          <w:sz w:val="24"/>
          <w:szCs w:val="24"/>
          <w:u w:val="none"/>
        </w:rPr>
        <w:t xml:space="preserve"> </w:t>
      </w:r>
      <w:r w:rsidR="00D400AA">
        <w:rPr>
          <w:rFonts w:ascii="Arial" w:hAnsi="Arial" w:cs="Arial"/>
          <w:bCs/>
          <w:sz w:val="24"/>
          <w:szCs w:val="24"/>
          <w:u w:val="none"/>
        </w:rPr>
        <w:t>T</w:t>
      </w:r>
      <w:r w:rsidRPr="001A039A">
        <w:rPr>
          <w:rFonts w:ascii="Arial" w:hAnsi="Arial" w:cs="Arial"/>
          <w:bCs/>
          <w:sz w:val="24"/>
          <w:szCs w:val="24"/>
          <w:u w:val="none"/>
        </w:rPr>
        <w:t>S</w:t>
      </w:r>
      <w:r w:rsidR="00D400AA">
        <w:rPr>
          <w:rFonts w:ascii="Arial" w:hAnsi="Arial" w:cs="Arial"/>
          <w:bCs/>
          <w:sz w:val="24"/>
          <w:szCs w:val="24"/>
          <w:u w:val="none"/>
        </w:rPr>
        <w:t>12</w:t>
      </w:r>
      <w:r>
        <w:rPr>
          <w:rFonts w:ascii="Arial" w:hAnsi="Arial" w:cs="Arial"/>
          <w:bCs/>
          <w:sz w:val="24"/>
          <w:szCs w:val="24"/>
          <w:u w:val="none"/>
        </w:rPr>
        <w:t xml:space="preserve">.21 </w:t>
      </w:r>
      <w:r w:rsidR="00D400AA">
        <w:rPr>
          <w:rFonts w:ascii="Arial" w:hAnsi="Arial" w:cs="Arial"/>
          <w:bCs/>
          <w:sz w:val="24"/>
          <w:szCs w:val="24"/>
          <w:u w:val="none"/>
        </w:rPr>
        <w:t>– TS15.21</w:t>
      </w:r>
      <w:bookmarkEnd w:id="15"/>
    </w:p>
    <w:p w14:paraId="51ED3FD2" w14:textId="77777777" w:rsidR="00AF5ACC" w:rsidRPr="00BA6366" w:rsidRDefault="00AF5ACC" w:rsidP="00AF5ACC">
      <w:pPr>
        <w:pStyle w:val="ListParagraph"/>
        <w:tabs>
          <w:tab w:val="left" w:pos="1843"/>
          <w:tab w:val="left" w:pos="3261"/>
          <w:tab w:val="right" w:pos="8335"/>
          <w:tab w:val="right" w:pos="8505"/>
        </w:tabs>
        <w:jc w:val="both"/>
        <w:rPr>
          <w:rFonts w:ascii="Arial" w:hAnsi="Arial" w:cs="Arial"/>
          <w:b/>
          <w:bCs/>
        </w:rPr>
      </w:pPr>
    </w:p>
    <w:p w14:paraId="15B6405F" w14:textId="3FF44DDA" w:rsidR="00AF5ACC" w:rsidRPr="00D5268E" w:rsidRDefault="008B71C0" w:rsidP="009A1C8D">
      <w:pPr>
        <w:pStyle w:val="ListParagraph"/>
        <w:tabs>
          <w:tab w:val="left" w:pos="2410"/>
          <w:tab w:val="left" w:pos="2977"/>
          <w:tab w:val="right" w:pos="8505"/>
        </w:tabs>
        <w:spacing w:after="0" w:line="240" w:lineRule="auto"/>
        <w:ind w:left="0"/>
        <w:jc w:val="both"/>
        <w:rPr>
          <w:rFonts w:ascii="Arial" w:hAnsi="Arial" w:cs="Arial"/>
          <w:sz w:val="24"/>
          <w:szCs w:val="28"/>
        </w:rPr>
      </w:pPr>
      <w:r>
        <w:rPr>
          <w:rFonts w:ascii="Arial" w:hAnsi="Arial" w:cs="Arial"/>
          <w:sz w:val="24"/>
          <w:szCs w:val="28"/>
        </w:rPr>
        <w:t xml:space="preserve">Technical Services </w:t>
      </w:r>
      <w:r w:rsidR="00D400AA">
        <w:rPr>
          <w:rFonts w:ascii="Arial" w:hAnsi="Arial" w:cs="Arial"/>
          <w:sz w:val="24"/>
          <w:szCs w:val="28"/>
        </w:rPr>
        <w:t xml:space="preserve">Report </w:t>
      </w:r>
      <w:r w:rsidR="00D400AA" w:rsidRPr="00D5268E">
        <w:rPr>
          <w:rFonts w:ascii="Arial" w:hAnsi="Arial" w:cs="Arial"/>
          <w:sz w:val="24"/>
          <w:szCs w:val="28"/>
        </w:rPr>
        <w:t>No’s</w:t>
      </w:r>
      <w:r w:rsidR="00AF5ACC" w:rsidRPr="00D5268E">
        <w:rPr>
          <w:rFonts w:ascii="Arial" w:hAnsi="Arial" w:cs="Arial"/>
          <w:sz w:val="24"/>
          <w:szCs w:val="28"/>
        </w:rPr>
        <w:t xml:space="preserve"> </w:t>
      </w:r>
      <w:r>
        <w:rPr>
          <w:rFonts w:ascii="Arial" w:hAnsi="Arial" w:cs="Arial"/>
          <w:sz w:val="24"/>
          <w:szCs w:val="28"/>
        </w:rPr>
        <w:t>TS</w:t>
      </w:r>
      <w:r w:rsidR="00D400AA">
        <w:rPr>
          <w:rFonts w:ascii="Arial" w:hAnsi="Arial" w:cs="Arial"/>
          <w:sz w:val="24"/>
          <w:szCs w:val="28"/>
        </w:rPr>
        <w:t>12</w:t>
      </w:r>
      <w:r w:rsidR="00AF5ACC" w:rsidRPr="00D5268E">
        <w:rPr>
          <w:rFonts w:ascii="Arial" w:hAnsi="Arial" w:cs="Arial"/>
          <w:sz w:val="24"/>
          <w:szCs w:val="28"/>
        </w:rPr>
        <w:t>.21 to</w:t>
      </w:r>
      <w:r w:rsidR="00D400AA">
        <w:rPr>
          <w:rFonts w:ascii="Arial" w:hAnsi="Arial" w:cs="Arial"/>
          <w:sz w:val="24"/>
          <w:szCs w:val="28"/>
        </w:rPr>
        <w:t xml:space="preserve"> TS1</w:t>
      </w:r>
      <w:r w:rsidR="00D871B1">
        <w:rPr>
          <w:rFonts w:ascii="Arial" w:hAnsi="Arial" w:cs="Arial"/>
          <w:sz w:val="24"/>
          <w:szCs w:val="28"/>
        </w:rPr>
        <w:t>5.21</w:t>
      </w:r>
      <w:r w:rsidR="00AF5ACC" w:rsidRPr="00D5268E">
        <w:rPr>
          <w:rFonts w:ascii="Arial" w:hAnsi="Arial" w:cs="Arial"/>
          <w:sz w:val="24"/>
          <w:szCs w:val="28"/>
        </w:rPr>
        <w:t xml:space="preserve"> be dealt with at this point (copy attached green cover sheet).</w:t>
      </w:r>
    </w:p>
    <w:p w14:paraId="0BD03144" w14:textId="77777777" w:rsidR="00AF5ACC" w:rsidRPr="00D5268E" w:rsidRDefault="00AF5ACC" w:rsidP="00AF5ACC">
      <w:pPr>
        <w:tabs>
          <w:tab w:val="left" w:pos="1440"/>
          <w:tab w:val="left" w:pos="2410"/>
          <w:tab w:val="left" w:pos="2977"/>
          <w:tab w:val="right" w:pos="8505"/>
        </w:tabs>
        <w:jc w:val="both"/>
        <w:rPr>
          <w:rFonts w:ascii="Arial" w:hAnsi="Arial" w:cs="Arial"/>
          <w:sz w:val="28"/>
          <w:szCs w:val="28"/>
        </w:rPr>
      </w:pPr>
    </w:p>
    <w:p w14:paraId="6FB676C0" w14:textId="21C80441" w:rsidR="00D03F92" w:rsidRPr="008677F3" w:rsidRDefault="00D03F92" w:rsidP="008677F3">
      <w:pPr>
        <w:numPr>
          <w:ilvl w:val="12"/>
          <w:numId w:val="0"/>
        </w:numPr>
        <w:tabs>
          <w:tab w:val="left" w:pos="720"/>
          <w:tab w:val="right" w:pos="8335"/>
          <w:tab w:val="right" w:pos="8505"/>
        </w:tabs>
        <w:ind w:left="1276" w:hanging="1276"/>
        <w:jc w:val="both"/>
        <w:rPr>
          <w:rFonts w:ascii="Arial" w:hAnsi="Arial" w:cs="Arial"/>
          <w:szCs w:val="24"/>
        </w:rPr>
      </w:pPr>
      <w:r w:rsidRPr="008677F3">
        <w:rPr>
          <w:rFonts w:ascii="Arial" w:hAnsi="Arial" w:cs="Arial"/>
          <w:szCs w:val="24"/>
        </w:rPr>
        <w:t>TS12.21</w:t>
      </w:r>
      <w:r w:rsidRPr="008677F3">
        <w:rPr>
          <w:rFonts w:ascii="Arial" w:hAnsi="Arial" w:cs="Arial"/>
          <w:szCs w:val="24"/>
        </w:rPr>
        <w:tab/>
        <w:t>Introduction of Food Organic Green Organic (FOGO) bin service for Residential Properties</w:t>
      </w:r>
      <w:r w:rsidRPr="008677F3">
        <w:rPr>
          <w:rFonts w:ascii="Arial" w:hAnsi="Arial" w:cs="Arial"/>
          <w:szCs w:val="24"/>
        </w:rPr>
        <w:tab/>
      </w:r>
    </w:p>
    <w:p w14:paraId="11580576" w14:textId="77777777" w:rsidR="00C10080" w:rsidRPr="008677F3" w:rsidRDefault="00C10080" w:rsidP="008677F3">
      <w:pPr>
        <w:numPr>
          <w:ilvl w:val="12"/>
          <w:numId w:val="0"/>
        </w:numPr>
        <w:tabs>
          <w:tab w:val="left" w:pos="720"/>
          <w:tab w:val="right" w:pos="8335"/>
          <w:tab w:val="right" w:pos="8505"/>
        </w:tabs>
        <w:ind w:left="1276" w:hanging="1276"/>
        <w:jc w:val="both"/>
        <w:rPr>
          <w:rFonts w:ascii="Arial" w:hAnsi="Arial" w:cs="Arial"/>
          <w:szCs w:val="24"/>
        </w:rPr>
      </w:pPr>
    </w:p>
    <w:p w14:paraId="45F69CAF" w14:textId="03E1C0A2" w:rsidR="00D03F92" w:rsidRPr="008677F3" w:rsidRDefault="00D03F92" w:rsidP="008677F3">
      <w:pPr>
        <w:numPr>
          <w:ilvl w:val="12"/>
          <w:numId w:val="0"/>
        </w:numPr>
        <w:tabs>
          <w:tab w:val="left" w:pos="720"/>
          <w:tab w:val="right" w:pos="8335"/>
          <w:tab w:val="right" w:pos="8505"/>
        </w:tabs>
        <w:ind w:left="1276" w:hanging="1276"/>
        <w:jc w:val="both"/>
        <w:rPr>
          <w:rFonts w:ascii="Arial" w:hAnsi="Arial" w:cs="Arial"/>
          <w:szCs w:val="24"/>
        </w:rPr>
      </w:pPr>
      <w:r w:rsidRPr="008677F3">
        <w:rPr>
          <w:rFonts w:ascii="Arial" w:hAnsi="Arial" w:cs="Arial"/>
          <w:szCs w:val="24"/>
        </w:rPr>
        <w:t>TS13.21</w:t>
      </w:r>
      <w:r w:rsidRPr="008677F3">
        <w:rPr>
          <w:rFonts w:ascii="Arial" w:hAnsi="Arial" w:cs="Arial"/>
          <w:szCs w:val="24"/>
        </w:rPr>
        <w:tab/>
        <w:t>Hamilton Park Enviro-scape Master Plan</w:t>
      </w:r>
      <w:r w:rsidRPr="008677F3">
        <w:rPr>
          <w:rFonts w:ascii="Arial" w:hAnsi="Arial" w:cs="Arial"/>
          <w:szCs w:val="24"/>
        </w:rPr>
        <w:tab/>
      </w:r>
    </w:p>
    <w:p w14:paraId="2C10E6C1" w14:textId="77777777" w:rsidR="00C10080" w:rsidRPr="008677F3" w:rsidRDefault="00C10080" w:rsidP="008677F3">
      <w:pPr>
        <w:numPr>
          <w:ilvl w:val="12"/>
          <w:numId w:val="0"/>
        </w:numPr>
        <w:tabs>
          <w:tab w:val="left" w:pos="720"/>
          <w:tab w:val="right" w:pos="8335"/>
          <w:tab w:val="right" w:pos="8505"/>
        </w:tabs>
        <w:ind w:left="1276" w:hanging="1276"/>
        <w:jc w:val="both"/>
        <w:rPr>
          <w:rFonts w:ascii="Arial" w:hAnsi="Arial" w:cs="Arial"/>
          <w:szCs w:val="24"/>
        </w:rPr>
      </w:pPr>
    </w:p>
    <w:p w14:paraId="20E5C602" w14:textId="2579C98A" w:rsidR="00D03F92" w:rsidRPr="008677F3" w:rsidRDefault="00D03F92" w:rsidP="008677F3">
      <w:pPr>
        <w:numPr>
          <w:ilvl w:val="12"/>
          <w:numId w:val="0"/>
        </w:numPr>
        <w:tabs>
          <w:tab w:val="left" w:pos="720"/>
          <w:tab w:val="right" w:pos="8335"/>
          <w:tab w:val="right" w:pos="8505"/>
        </w:tabs>
        <w:ind w:left="1276" w:hanging="1276"/>
        <w:jc w:val="both"/>
        <w:rPr>
          <w:rFonts w:ascii="Arial" w:hAnsi="Arial" w:cs="Arial"/>
          <w:szCs w:val="24"/>
        </w:rPr>
      </w:pPr>
      <w:r w:rsidRPr="008677F3">
        <w:rPr>
          <w:rFonts w:ascii="Arial" w:hAnsi="Arial" w:cs="Arial"/>
          <w:szCs w:val="24"/>
        </w:rPr>
        <w:t>TS14.21</w:t>
      </w:r>
      <w:r w:rsidRPr="008677F3">
        <w:rPr>
          <w:rFonts w:ascii="Arial" w:hAnsi="Arial" w:cs="Arial"/>
          <w:szCs w:val="24"/>
        </w:rPr>
        <w:tab/>
        <w:t>Perth Children’s Hospital Foundation Proposal to Fund Development of a Community Park</w:t>
      </w:r>
      <w:r w:rsidRPr="008677F3">
        <w:rPr>
          <w:rFonts w:ascii="Arial" w:hAnsi="Arial" w:cs="Arial"/>
          <w:szCs w:val="24"/>
        </w:rPr>
        <w:tab/>
      </w:r>
    </w:p>
    <w:p w14:paraId="5BBA84B4" w14:textId="77777777" w:rsidR="005E15CE" w:rsidRPr="008677F3" w:rsidRDefault="005E15CE" w:rsidP="008677F3">
      <w:pPr>
        <w:numPr>
          <w:ilvl w:val="12"/>
          <w:numId w:val="0"/>
        </w:numPr>
        <w:tabs>
          <w:tab w:val="left" w:pos="720"/>
          <w:tab w:val="right" w:pos="8335"/>
          <w:tab w:val="right" w:pos="8505"/>
        </w:tabs>
        <w:ind w:left="1276" w:hanging="1276"/>
        <w:jc w:val="both"/>
        <w:rPr>
          <w:rFonts w:ascii="Arial" w:hAnsi="Arial" w:cs="Arial"/>
          <w:szCs w:val="24"/>
        </w:rPr>
      </w:pPr>
    </w:p>
    <w:p w14:paraId="252C78E2" w14:textId="19431766" w:rsidR="000B09AB" w:rsidRDefault="00D03F92" w:rsidP="008677F3">
      <w:pPr>
        <w:numPr>
          <w:ilvl w:val="12"/>
          <w:numId w:val="0"/>
        </w:numPr>
        <w:tabs>
          <w:tab w:val="left" w:pos="720"/>
          <w:tab w:val="right" w:pos="8335"/>
          <w:tab w:val="right" w:pos="8505"/>
        </w:tabs>
        <w:ind w:left="1276" w:hanging="1276"/>
        <w:jc w:val="both"/>
        <w:rPr>
          <w:rFonts w:ascii="Arial" w:hAnsi="Arial" w:cs="Arial"/>
          <w:caps/>
          <w:szCs w:val="24"/>
        </w:rPr>
      </w:pPr>
      <w:r w:rsidRPr="008677F3">
        <w:rPr>
          <w:rFonts w:ascii="Arial" w:hAnsi="Arial" w:cs="Arial"/>
          <w:szCs w:val="24"/>
        </w:rPr>
        <w:t>TS15.21</w:t>
      </w:r>
      <w:r w:rsidRPr="008677F3">
        <w:rPr>
          <w:rFonts w:ascii="Arial" w:hAnsi="Arial" w:cs="Arial"/>
          <w:szCs w:val="24"/>
        </w:rPr>
        <w:tab/>
        <w:t>Project Deferral</w:t>
      </w:r>
      <w:r w:rsidRPr="008677F3">
        <w:rPr>
          <w:rFonts w:ascii="Arial" w:hAnsi="Arial" w:cs="Arial"/>
          <w:szCs w:val="24"/>
        </w:rPr>
        <w:tab/>
      </w:r>
      <w:r w:rsidR="000B09AB">
        <w:rPr>
          <w:rFonts w:ascii="Arial" w:hAnsi="Arial" w:cs="Arial"/>
          <w:caps/>
          <w:szCs w:val="24"/>
        </w:rPr>
        <w:br w:type="page"/>
      </w:r>
    </w:p>
    <w:p w14:paraId="2C0D879D" w14:textId="77777777" w:rsidR="00145212" w:rsidRDefault="00145212">
      <w:pPr>
        <w:rPr>
          <w:rFonts w:ascii="Arial" w:hAnsi="Arial" w:cs="Arial"/>
          <w:b/>
          <w:kern w:val="28"/>
          <w:szCs w:val="24"/>
        </w:rPr>
      </w:pPr>
    </w:p>
    <w:p w14:paraId="1A26C531" w14:textId="7CBF8D9C" w:rsidR="001220F9" w:rsidRDefault="003B6FA4" w:rsidP="001220F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89379828"/>
      <w:r>
        <w:rPr>
          <w:rFonts w:ascii="Arial" w:hAnsi="Arial" w:cs="Arial"/>
          <w:caps w:val="0"/>
          <w:sz w:val="24"/>
          <w:szCs w:val="24"/>
          <w:u w:val="none"/>
        </w:rPr>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56A0CEAC" w14:textId="535870DC" w:rsidR="001220F9" w:rsidRDefault="001220F9" w:rsidP="001220F9"/>
    <w:p w14:paraId="02EE7C5F" w14:textId="4934B0A6" w:rsidR="009A1C8D" w:rsidRDefault="00E70189" w:rsidP="00E70189">
      <w:pPr>
        <w:pStyle w:val="Heading2"/>
        <w:numPr>
          <w:ilvl w:val="1"/>
          <w:numId w:val="1"/>
        </w:numPr>
        <w:tabs>
          <w:tab w:val="clear" w:pos="720"/>
          <w:tab w:val="left" w:pos="0"/>
        </w:tabs>
        <w:spacing w:before="0" w:after="0"/>
        <w:ind w:left="0" w:hanging="851"/>
      </w:pPr>
      <w:bookmarkStart w:id="17" w:name="_Toc89379829"/>
      <w:r>
        <w:rPr>
          <w:rFonts w:ascii="Arial" w:hAnsi="Arial" w:cs="Arial"/>
          <w:sz w:val="24"/>
          <w:szCs w:val="18"/>
          <w:u w:val="none"/>
        </w:rPr>
        <w:t>Consideration of Responsible Authority Report for 14 Multiple Dwellings, 7 Holiday Accommodation (Short Stay) and Café at 99 Broadway, Nedlands</w:t>
      </w:r>
      <w:bookmarkEnd w:id="17"/>
    </w:p>
    <w:p w14:paraId="19E4B738" w14:textId="77777777" w:rsidR="004C4E22" w:rsidRPr="004C4E22" w:rsidRDefault="004C4E22" w:rsidP="004C4E22">
      <w:pPr>
        <w:jc w:val="both"/>
        <w:rPr>
          <w:rFonts w:ascii="Arial" w:eastAsiaTheme="minorHAnsi" w:hAnsi="Arial" w:cs="Arial"/>
          <w:szCs w:val="24"/>
        </w:rPr>
      </w:pPr>
    </w:p>
    <w:tbl>
      <w:tblPr>
        <w:tblStyle w:val="TableGrid3"/>
        <w:tblW w:w="0" w:type="auto"/>
        <w:tblInd w:w="-5" w:type="dxa"/>
        <w:tblLook w:val="04A0" w:firstRow="1" w:lastRow="0" w:firstColumn="1" w:lastColumn="0" w:noHBand="0" w:noVBand="1"/>
      </w:tblPr>
      <w:tblGrid>
        <w:gridCol w:w="2637"/>
        <w:gridCol w:w="5671"/>
      </w:tblGrid>
      <w:tr w:rsidR="004C4E22" w:rsidRPr="004C4E22" w14:paraId="4DA1F633" w14:textId="77777777" w:rsidTr="00045450">
        <w:tc>
          <w:tcPr>
            <w:tcW w:w="2637" w:type="dxa"/>
          </w:tcPr>
          <w:p w14:paraId="7655A71F" w14:textId="77777777" w:rsidR="004C4E22" w:rsidRPr="004C4E22" w:rsidRDefault="004C4E22" w:rsidP="004C4E22">
            <w:pPr>
              <w:jc w:val="both"/>
              <w:rPr>
                <w:rFonts w:ascii="Arial" w:hAnsi="Arial" w:cs="Arial"/>
                <w:b/>
                <w:szCs w:val="24"/>
              </w:rPr>
            </w:pPr>
            <w:r w:rsidRPr="004C4E22">
              <w:rPr>
                <w:rFonts w:ascii="Arial" w:hAnsi="Arial" w:cs="Arial"/>
                <w:b/>
                <w:szCs w:val="24"/>
              </w:rPr>
              <w:t>Committee</w:t>
            </w:r>
          </w:p>
        </w:tc>
        <w:tc>
          <w:tcPr>
            <w:tcW w:w="5671" w:type="dxa"/>
          </w:tcPr>
          <w:p w14:paraId="4EF950EA" w14:textId="77777777" w:rsidR="004C4E22" w:rsidRPr="004C4E22" w:rsidRDefault="004C4E22" w:rsidP="004C4E22">
            <w:pPr>
              <w:jc w:val="both"/>
              <w:rPr>
                <w:rFonts w:ascii="Arial" w:hAnsi="Arial" w:cs="Arial"/>
                <w:szCs w:val="24"/>
              </w:rPr>
            </w:pPr>
            <w:r w:rsidRPr="004C4E22">
              <w:rPr>
                <w:rFonts w:ascii="Arial" w:hAnsi="Arial" w:cs="Arial"/>
                <w:szCs w:val="24"/>
              </w:rPr>
              <w:t>7 December 2021 – Committee Meeting</w:t>
            </w:r>
          </w:p>
        </w:tc>
      </w:tr>
      <w:tr w:rsidR="004C4E22" w:rsidRPr="004C4E22" w14:paraId="06B03D45" w14:textId="77777777" w:rsidTr="00045450">
        <w:trPr>
          <w:trHeight w:val="328"/>
        </w:trPr>
        <w:tc>
          <w:tcPr>
            <w:tcW w:w="2637" w:type="dxa"/>
          </w:tcPr>
          <w:p w14:paraId="596EF085" w14:textId="77777777" w:rsidR="004C4E22" w:rsidRPr="004C4E22" w:rsidRDefault="004C4E22" w:rsidP="004C4E22">
            <w:pPr>
              <w:jc w:val="both"/>
              <w:rPr>
                <w:rFonts w:ascii="Arial" w:hAnsi="Arial" w:cs="Arial"/>
                <w:b/>
                <w:szCs w:val="24"/>
              </w:rPr>
            </w:pPr>
            <w:r w:rsidRPr="004C4E22">
              <w:rPr>
                <w:rFonts w:ascii="Arial" w:hAnsi="Arial" w:cs="Arial"/>
                <w:b/>
                <w:szCs w:val="24"/>
              </w:rPr>
              <w:t>Applicant</w:t>
            </w:r>
          </w:p>
        </w:tc>
        <w:tc>
          <w:tcPr>
            <w:tcW w:w="5671" w:type="dxa"/>
          </w:tcPr>
          <w:p w14:paraId="100E1109" w14:textId="77777777" w:rsidR="004C4E22" w:rsidRPr="004C4E22" w:rsidRDefault="004C4E22" w:rsidP="004C4E22">
            <w:pPr>
              <w:jc w:val="both"/>
              <w:rPr>
                <w:rFonts w:ascii="Arial" w:hAnsi="Arial" w:cs="Arial"/>
                <w:szCs w:val="24"/>
              </w:rPr>
            </w:pPr>
            <w:r w:rsidRPr="004C4E22">
              <w:rPr>
                <w:rFonts w:ascii="Arial" w:hAnsi="Arial" w:cs="Arial"/>
                <w:szCs w:val="24"/>
              </w:rPr>
              <w:t>Planning Solutions</w:t>
            </w:r>
          </w:p>
        </w:tc>
      </w:tr>
      <w:tr w:rsidR="004C4E22" w:rsidRPr="004C4E22" w14:paraId="4C2B4DDC" w14:textId="77777777" w:rsidTr="00045450">
        <w:tc>
          <w:tcPr>
            <w:tcW w:w="2637" w:type="dxa"/>
          </w:tcPr>
          <w:p w14:paraId="322B3FFB" w14:textId="45E3715D" w:rsidR="004C4E22" w:rsidRPr="004C4E22" w:rsidRDefault="004C4E22" w:rsidP="004C4E22">
            <w:pPr>
              <w:rPr>
                <w:rFonts w:ascii="Arial" w:hAnsi="Arial" w:cs="Arial"/>
                <w:b/>
                <w:bCs/>
                <w:szCs w:val="24"/>
              </w:rPr>
            </w:pPr>
            <w:r w:rsidRPr="004C4E22">
              <w:rPr>
                <w:rFonts w:ascii="Arial" w:hAnsi="Arial" w:cs="Arial"/>
                <w:b/>
                <w:bCs/>
                <w:szCs w:val="24"/>
              </w:rPr>
              <w:t>Employee Disclosure under section 5.70 Local Government Act 1995</w:t>
            </w:r>
          </w:p>
        </w:tc>
        <w:tc>
          <w:tcPr>
            <w:tcW w:w="5671" w:type="dxa"/>
          </w:tcPr>
          <w:p w14:paraId="404257B3" w14:textId="77777777" w:rsidR="004C4E22" w:rsidRPr="004C4E22" w:rsidRDefault="004C4E22" w:rsidP="004C4E22">
            <w:pPr>
              <w:jc w:val="both"/>
              <w:rPr>
                <w:rFonts w:ascii="Arial" w:hAnsi="Arial" w:cs="Arial"/>
                <w:i/>
                <w:szCs w:val="24"/>
              </w:rPr>
            </w:pPr>
            <w:r w:rsidRPr="004C4E22">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4C4E22">
              <w:rPr>
                <w:rFonts w:ascii="Arial" w:hAnsi="Arial" w:cs="Arial"/>
                <w:i/>
                <w:szCs w:val="24"/>
              </w:rPr>
              <w:t>.</w:t>
            </w:r>
          </w:p>
        </w:tc>
      </w:tr>
      <w:tr w:rsidR="004C4E22" w:rsidRPr="004C4E22" w14:paraId="4EFE2328" w14:textId="77777777" w:rsidTr="00045450">
        <w:tc>
          <w:tcPr>
            <w:tcW w:w="2637" w:type="dxa"/>
          </w:tcPr>
          <w:p w14:paraId="3456D6FA" w14:textId="77777777" w:rsidR="004C4E22" w:rsidRPr="004C4E22" w:rsidRDefault="004C4E22" w:rsidP="004C4E22">
            <w:pPr>
              <w:jc w:val="both"/>
              <w:rPr>
                <w:rFonts w:ascii="Arial" w:hAnsi="Arial" w:cs="Arial"/>
                <w:b/>
                <w:szCs w:val="24"/>
              </w:rPr>
            </w:pPr>
            <w:r w:rsidRPr="004C4E22">
              <w:rPr>
                <w:rFonts w:ascii="Arial" w:hAnsi="Arial" w:cs="Arial"/>
                <w:b/>
                <w:szCs w:val="24"/>
              </w:rPr>
              <w:t>Director</w:t>
            </w:r>
          </w:p>
        </w:tc>
        <w:tc>
          <w:tcPr>
            <w:tcW w:w="5671" w:type="dxa"/>
          </w:tcPr>
          <w:p w14:paraId="0281F770" w14:textId="77777777" w:rsidR="004C4E22" w:rsidRPr="004C4E22" w:rsidRDefault="004C4E22" w:rsidP="004C4E22">
            <w:pPr>
              <w:jc w:val="both"/>
              <w:rPr>
                <w:rFonts w:ascii="Arial" w:hAnsi="Arial" w:cs="Arial"/>
                <w:szCs w:val="24"/>
              </w:rPr>
            </w:pPr>
            <w:r w:rsidRPr="004C4E22">
              <w:rPr>
                <w:rFonts w:ascii="Arial" w:hAnsi="Arial" w:cs="Arial"/>
                <w:szCs w:val="24"/>
              </w:rPr>
              <w:t>Tony Free - Director Planning &amp; Development</w:t>
            </w:r>
          </w:p>
        </w:tc>
      </w:tr>
      <w:tr w:rsidR="004C4E22" w:rsidRPr="004C4E22" w14:paraId="7EB5F193" w14:textId="77777777" w:rsidTr="00045450">
        <w:tc>
          <w:tcPr>
            <w:tcW w:w="2637" w:type="dxa"/>
          </w:tcPr>
          <w:p w14:paraId="06979A77" w14:textId="77777777" w:rsidR="004C4E22" w:rsidRPr="004C4E22" w:rsidRDefault="004C4E22" w:rsidP="004C4E22">
            <w:pPr>
              <w:jc w:val="both"/>
              <w:rPr>
                <w:rFonts w:ascii="Arial" w:hAnsi="Arial" w:cs="Arial"/>
                <w:b/>
                <w:szCs w:val="24"/>
              </w:rPr>
            </w:pPr>
            <w:r w:rsidRPr="004C4E22">
              <w:rPr>
                <w:rFonts w:ascii="Arial" w:hAnsi="Arial" w:cs="Arial"/>
                <w:b/>
                <w:szCs w:val="24"/>
              </w:rPr>
              <w:t>Attachments</w:t>
            </w:r>
          </w:p>
        </w:tc>
        <w:tc>
          <w:tcPr>
            <w:tcW w:w="5671" w:type="dxa"/>
          </w:tcPr>
          <w:p w14:paraId="010D850D" w14:textId="77777777" w:rsidR="004C4E22" w:rsidRPr="004C4E22" w:rsidRDefault="004C4E22" w:rsidP="004C4E22">
            <w:pPr>
              <w:jc w:val="both"/>
              <w:rPr>
                <w:rFonts w:ascii="Arial" w:hAnsi="Arial" w:cs="Arial"/>
                <w:szCs w:val="32"/>
                <w:lang w:val="en-US"/>
              </w:rPr>
            </w:pPr>
            <w:r w:rsidRPr="004C4E22">
              <w:rPr>
                <w:rFonts w:ascii="Arial" w:hAnsi="Arial" w:cs="Arial"/>
                <w:szCs w:val="32"/>
                <w:lang w:val="en-US"/>
              </w:rPr>
              <w:t>1. Responsible Authority Report and Attachments</w:t>
            </w:r>
          </w:p>
        </w:tc>
      </w:tr>
    </w:tbl>
    <w:p w14:paraId="25019AE7" w14:textId="77777777" w:rsidR="004C4E22" w:rsidRPr="004C4E22" w:rsidRDefault="004C4E22" w:rsidP="004C4E22">
      <w:pPr>
        <w:jc w:val="both"/>
        <w:rPr>
          <w:rFonts w:ascii="Arial" w:eastAsiaTheme="minorHAnsi" w:hAnsi="Arial" w:cs="Arial"/>
          <w:b/>
          <w:szCs w:val="32"/>
          <w:lang w:val="en-US"/>
        </w:rPr>
      </w:pPr>
    </w:p>
    <w:p w14:paraId="49A050BB" w14:textId="77777777" w:rsidR="004C4E22" w:rsidRPr="00045450" w:rsidRDefault="004C4E22" w:rsidP="000454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Executive Summary</w:t>
      </w:r>
    </w:p>
    <w:p w14:paraId="2645F458" w14:textId="77777777" w:rsidR="004C4E22" w:rsidRPr="00045450" w:rsidRDefault="004C4E22" w:rsidP="00045450">
      <w:pPr>
        <w:jc w:val="both"/>
        <w:rPr>
          <w:rFonts w:ascii="Arial" w:eastAsiaTheme="minorHAnsi" w:hAnsi="Arial" w:cs="Arial"/>
          <w:szCs w:val="24"/>
          <w:lang w:val="en-GB"/>
        </w:rPr>
      </w:pPr>
    </w:p>
    <w:p w14:paraId="64BBA8B6" w14:textId="77777777" w:rsidR="004C4E22" w:rsidRPr="00045450" w:rsidRDefault="004C4E22" w:rsidP="00045450">
      <w:pPr>
        <w:jc w:val="both"/>
        <w:rPr>
          <w:rFonts w:ascii="Arial" w:eastAsiaTheme="minorHAnsi" w:hAnsi="Arial" w:cs="Arial"/>
          <w:szCs w:val="24"/>
          <w:lang w:val="en-GB"/>
        </w:rPr>
      </w:pPr>
      <w:r w:rsidRPr="00045450">
        <w:rPr>
          <w:rFonts w:ascii="Arial" w:eastAsiaTheme="minorHAnsi" w:hAnsi="Arial" w:cs="Arial"/>
          <w:szCs w:val="24"/>
          <w:lang w:val="en-GB"/>
        </w:rPr>
        <w:t>The purpose of this report is for Council to consider the Development Assessment Panel application that proposes 14 Multiple Dwellings, 7 Holiday Accommodation (short-stay dwellings) and a Café at 99 Broadway, Nedlands. Council is requested to make its recommendation to the Metro Inner-North Joint Development Assessment Panel as the Responsible Authority. Council’s recommendation will be incorporated into the Responsible Authority Report and lodged with the DAP Secretariat on 9 December 2021.</w:t>
      </w:r>
    </w:p>
    <w:p w14:paraId="0E4438AB" w14:textId="77777777" w:rsidR="004C4E22" w:rsidRPr="00045450" w:rsidRDefault="004C4E22" w:rsidP="00045450">
      <w:pPr>
        <w:jc w:val="both"/>
        <w:rPr>
          <w:rFonts w:ascii="Arial" w:eastAsiaTheme="minorHAnsi" w:hAnsi="Arial" w:cs="Arial"/>
          <w:szCs w:val="24"/>
          <w:lang w:val="en-GB"/>
        </w:rPr>
      </w:pPr>
    </w:p>
    <w:p w14:paraId="6A3EB6D5" w14:textId="77777777" w:rsidR="004C4E22" w:rsidRPr="00045450" w:rsidRDefault="004C4E22" w:rsidP="00045450">
      <w:pPr>
        <w:shd w:val="clear" w:color="auto" w:fill="FFFFFF"/>
        <w:jc w:val="both"/>
        <w:textAlignment w:val="baseline"/>
        <w:rPr>
          <w:rFonts w:ascii="Arial" w:eastAsiaTheme="minorHAnsi" w:hAnsi="Arial" w:cs="Arial"/>
          <w:iCs/>
          <w:szCs w:val="24"/>
        </w:rPr>
      </w:pPr>
      <w:r w:rsidRPr="00045450">
        <w:rPr>
          <w:rFonts w:ascii="Arial" w:eastAsiaTheme="minorHAnsi" w:hAnsi="Arial" w:cs="Arial"/>
          <w:szCs w:val="24"/>
          <w:lang w:val="en-GB"/>
        </w:rPr>
        <w:t xml:space="preserve">Administration recommends </w:t>
      </w:r>
      <w:r w:rsidRPr="00045450">
        <w:rPr>
          <w:rFonts w:ascii="Arial" w:eastAsiaTheme="minorHAnsi" w:hAnsi="Arial" w:cs="Arial"/>
          <w:iCs/>
          <w:szCs w:val="24"/>
        </w:rPr>
        <w:t>Council adopt the Officer Recommendation for approval.</w:t>
      </w:r>
    </w:p>
    <w:p w14:paraId="02F90ADC" w14:textId="77777777" w:rsidR="004C4E22" w:rsidRPr="00045450" w:rsidRDefault="004C4E22" w:rsidP="00045450">
      <w:pPr>
        <w:shd w:val="clear" w:color="auto" w:fill="FFFFFF"/>
        <w:jc w:val="both"/>
        <w:textAlignment w:val="baseline"/>
        <w:rPr>
          <w:rFonts w:ascii="Arial" w:eastAsiaTheme="minorHAnsi" w:hAnsi="Arial" w:cs="Arial"/>
          <w:bCs/>
          <w:szCs w:val="24"/>
        </w:rPr>
      </w:pPr>
    </w:p>
    <w:p w14:paraId="2722489B" w14:textId="77777777" w:rsidR="004C4E22" w:rsidRPr="00045450" w:rsidRDefault="004C4E22" w:rsidP="00045450">
      <w:pPr>
        <w:jc w:val="both"/>
        <w:rPr>
          <w:rFonts w:ascii="Arial" w:eastAsiaTheme="minorHAnsi" w:hAnsi="Arial" w:cs="Arial"/>
          <w:b/>
          <w:szCs w:val="28"/>
          <w:lang w:val="en-US"/>
        </w:rPr>
      </w:pPr>
      <w:r w:rsidRPr="00045450">
        <w:rPr>
          <w:rFonts w:ascii="Arial" w:eastAsiaTheme="minorHAnsi" w:hAnsi="Arial" w:cs="Arial"/>
          <w:b/>
          <w:sz w:val="28"/>
          <w:szCs w:val="32"/>
          <w:lang w:val="en-US"/>
        </w:rPr>
        <w:t>Recommendation to Council</w:t>
      </w:r>
    </w:p>
    <w:p w14:paraId="69481C01" w14:textId="77777777" w:rsidR="004C4E22" w:rsidRPr="00045450" w:rsidRDefault="004C4E22" w:rsidP="00045450">
      <w:pPr>
        <w:jc w:val="both"/>
        <w:rPr>
          <w:rFonts w:ascii="Arial" w:eastAsiaTheme="minorHAnsi" w:hAnsi="Arial" w:cs="Arial"/>
          <w:b/>
          <w:szCs w:val="32"/>
          <w:lang w:val="en-US"/>
        </w:rPr>
      </w:pPr>
    </w:p>
    <w:p w14:paraId="0E673DF7" w14:textId="77777777" w:rsidR="004C4E22" w:rsidRPr="00045450" w:rsidRDefault="004C4E22" w:rsidP="00045450">
      <w:pPr>
        <w:jc w:val="both"/>
        <w:rPr>
          <w:rFonts w:ascii="Arial" w:eastAsiaTheme="minorHAnsi" w:hAnsi="Arial" w:cs="Arial"/>
          <w:b/>
          <w:szCs w:val="32"/>
          <w:lang w:val="en-US"/>
        </w:rPr>
      </w:pPr>
      <w:r w:rsidRPr="00045450">
        <w:rPr>
          <w:rFonts w:ascii="Arial" w:eastAsiaTheme="minorHAnsi" w:hAnsi="Arial" w:cs="Arial"/>
          <w:b/>
          <w:szCs w:val="32"/>
          <w:lang w:val="en-US"/>
        </w:rPr>
        <w:t>Council:</w:t>
      </w:r>
    </w:p>
    <w:p w14:paraId="29C0D9EA" w14:textId="77777777" w:rsidR="004C4E22" w:rsidRPr="00045450" w:rsidRDefault="004C4E22" w:rsidP="00045450">
      <w:pPr>
        <w:jc w:val="both"/>
        <w:textAlignment w:val="baseline"/>
        <w:rPr>
          <w:rFonts w:ascii="Arial" w:hAnsi="Arial" w:cs="Arial"/>
          <w:b/>
          <w:bCs/>
          <w:szCs w:val="24"/>
          <w:lang w:eastAsia="en-AU"/>
        </w:rPr>
      </w:pPr>
    </w:p>
    <w:p w14:paraId="6674ADC9" w14:textId="0DD01BB2" w:rsidR="004C4E22" w:rsidRPr="00045450" w:rsidRDefault="00E70189" w:rsidP="00045450">
      <w:pPr>
        <w:numPr>
          <w:ilvl w:val="0"/>
          <w:numId w:val="16"/>
        </w:numPr>
        <w:ind w:left="567" w:hanging="567"/>
        <w:jc w:val="both"/>
        <w:textAlignment w:val="baseline"/>
        <w:rPr>
          <w:rFonts w:ascii="Arial" w:hAnsi="Arial" w:cs="Arial"/>
          <w:b/>
          <w:bCs/>
          <w:szCs w:val="24"/>
          <w:lang w:eastAsia="en-AU"/>
        </w:rPr>
      </w:pPr>
      <w:r w:rsidRPr="00045450">
        <w:rPr>
          <w:rFonts w:ascii="Arial" w:hAnsi="Arial" w:cs="Arial"/>
          <w:b/>
          <w:bCs/>
          <w:szCs w:val="24"/>
          <w:lang w:eastAsia="en-AU"/>
        </w:rPr>
        <w:t>a</w:t>
      </w:r>
      <w:r w:rsidR="004C4E22" w:rsidRPr="00045450">
        <w:rPr>
          <w:rFonts w:ascii="Arial" w:hAnsi="Arial" w:cs="Arial"/>
          <w:b/>
          <w:bCs/>
          <w:szCs w:val="24"/>
          <w:lang w:eastAsia="en-AU"/>
        </w:rPr>
        <w:t xml:space="preserve">dopts as the Responsible Authority the Officer Recommendation contained in the Responsible Authority Report for the development of </w:t>
      </w:r>
      <w:r w:rsidR="004C4E22" w:rsidRPr="00045450">
        <w:rPr>
          <w:rFonts w:ascii="Arial" w:eastAsiaTheme="minorHAnsi" w:hAnsi="Arial" w:cs="Arial"/>
          <w:b/>
          <w:bCs/>
          <w:szCs w:val="24"/>
          <w:lang w:eastAsia="en-AU"/>
        </w:rPr>
        <w:t>14 Multiple Dwellings, 7 Holiday Accommodation, and a Café at 99 Broadway, Nedlands</w:t>
      </w:r>
      <w:r w:rsidR="004C4E22" w:rsidRPr="00045450">
        <w:rPr>
          <w:rFonts w:ascii="Arial" w:hAnsi="Arial" w:cs="Arial"/>
          <w:b/>
          <w:bCs/>
          <w:szCs w:val="24"/>
          <w:lang w:eastAsia="en-AU"/>
        </w:rPr>
        <w:t xml:space="preserve"> included at Attachment </w:t>
      </w:r>
      <w:proofErr w:type="gramStart"/>
      <w:r w:rsidR="004C4E22" w:rsidRPr="00045450">
        <w:rPr>
          <w:rFonts w:ascii="Arial" w:hAnsi="Arial" w:cs="Arial"/>
          <w:b/>
          <w:bCs/>
          <w:szCs w:val="24"/>
          <w:lang w:eastAsia="en-AU"/>
        </w:rPr>
        <w:t>1;</w:t>
      </w:r>
      <w:proofErr w:type="gramEnd"/>
      <w:r w:rsidR="004C4E22" w:rsidRPr="00045450">
        <w:rPr>
          <w:rFonts w:ascii="Arial" w:hAnsi="Arial" w:cs="Arial"/>
          <w:b/>
          <w:bCs/>
          <w:szCs w:val="24"/>
          <w:lang w:eastAsia="en-AU"/>
        </w:rPr>
        <w:t xml:space="preserve"> and </w:t>
      </w:r>
    </w:p>
    <w:p w14:paraId="253BF8AC" w14:textId="77777777" w:rsidR="004C4E22" w:rsidRPr="00045450" w:rsidRDefault="004C4E22" w:rsidP="00045450">
      <w:pPr>
        <w:ind w:left="720"/>
        <w:jc w:val="both"/>
        <w:textAlignment w:val="baseline"/>
        <w:rPr>
          <w:rFonts w:ascii="Arial" w:eastAsiaTheme="minorHAnsi" w:hAnsi="Arial" w:cs="Arial"/>
          <w:szCs w:val="24"/>
          <w:lang w:eastAsia="en-AU"/>
        </w:rPr>
      </w:pPr>
    </w:p>
    <w:p w14:paraId="08BFB39B" w14:textId="740531F3" w:rsidR="004C4E22" w:rsidRPr="00045450" w:rsidRDefault="00E70189" w:rsidP="00045450">
      <w:pPr>
        <w:numPr>
          <w:ilvl w:val="0"/>
          <w:numId w:val="16"/>
        </w:numPr>
        <w:ind w:left="567" w:hanging="567"/>
        <w:jc w:val="both"/>
        <w:textAlignment w:val="baseline"/>
        <w:rPr>
          <w:rFonts w:ascii="Arial" w:hAnsi="Arial" w:cs="Arial"/>
          <w:b/>
          <w:bCs/>
          <w:szCs w:val="24"/>
          <w:lang w:eastAsia="en-AU"/>
        </w:rPr>
      </w:pPr>
      <w:r w:rsidRPr="00045450">
        <w:rPr>
          <w:rFonts w:ascii="Arial" w:hAnsi="Arial" w:cs="Arial"/>
          <w:b/>
          <w:bCs/>
          <w:szCs w:val="24"/>
          <w:lang w:eastAsia="en-AU"/>
        </w:rPr>
        <w:t>i</w:t>
      </w:r>
      <w:r w:rsidR="004C4E22" w:rsidRPr="00045450">
        <w:rPr>
          <w:rFonts w:ascii="Arial" w:hAnsi="Arial" w:cs="Arial"/>
          <w:b/>
          <w:bCs/>
          <w:szCs w:val="24"/>
          <w:lang w:eastAsia="en-AU"/>
        </w:rPr>
        <w:t xml:space="preserve">nstructs the CEO to incorporate Council’s Responsible Authority recommendation into the Responsible Authority Report for the development of </w:t>
      </w:r>
      <w:r w:rsidR="004C4E22" w:rsidRPr="00045450">
        <w:rPr>
          <w:rFonts w:ascii="Arial" w:eastAsiaTheme="minorHAnsi" w:hAnsi="Arial" w:cs="Arial"/>
          <w:b/>
          <w:bCs/>
          <w:szCs w:val="24"/>
          <w:lang w:eastAsia="en-AU"/>
        </w:rPr>
        <w:t>14 Multiple Dwellings, 7 Holiday Accommodation and a Café at 99 Broadway, Nedlands</w:t>
      </w:r>
      <w:r w:rsidR="004C4E22" w:rsidRPr="00045450">
        <w:rPr>
          <w:rFonts w:ascii="Arial" w:hAnsi="Arial" w:cs="Arial"/>
          <w:b/>
          <w:bCs/>
          <w:szCs w:val="24"/>
          <w:lang w:eastAsia="en-AU"/>
        </w:rPr>
        <w:t>.</w:t>
      </w:r>
    </w:p>
    <w:p w14:paraId="2F9C71AE" w14:textId="77777777" w:rsidR="00A53470" w:rsidRDefault="00A53470" w:rsidP="00045450">
      <w:pPr>
        <w:jc w:val="both"/>
        <w:rPr>
          <w:rFonts w:ascii="Arial" w:eastAsiaTheme="minorHAnsi" w:hAnsi="Arial" w:cs="Arial"/>
          <w:b/>
          <w:sz w:val="28"/>
          <w:szCs w:val="32"/>
          <w:lang w:val="en-US"/>
        </w:rPr>
      </w:pPr>
    </w:p>
    <w:p w14:paraId="6ECDDFF6" w14:textId="77777777" w:rsidR="00A53470" w:rsidRDefault="00A53470" w:rsidP="00045450">
      <w:pPr>
        <w:jc w:val="both"/>
        <w:rPr>
          <w:rFonts w:ascii="Arial" w:eastAsiaTheme="minorHAnsi" w:hAnsi="Arial" w:cs="Arial"/>
          <w:b/>
          <w:sz w:val="28"/>
          <w:szCs w:val="32"/>
          <w:lang w:val="en-US"/>
        </w:rPr>
      </w:pPr>
    </w:p>
    <w:p w14:paraId="410A7DEE" w14:textId="1FC1F482" w:rsidR="004C4E22" w:rsidRPr="00045450" w:rsidRDefault="004C4E22" w:rsidP="000454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 xml:space="preserve">Application Details </w:t>
      </w:r>
    </w:p>
    <w:p w14:paraId="4A8DF072" w14:textId="77777777" w:rsidR="004C4E22" w:rsidRPr="00045450" w:rsidRDefault="004C4E22" w:rsidP="00045450">
      <w:pPr>
        <w:jc w:val="both"/>
        <w:rPr>
          <w:rFonts w:ascii="Arial" w:eastAsiaTheme="minorHAnsi" w:hAnsi="Arial" w:cs="Arial"/>
          <w:b/>
          <w:sz w:val="28"/>
          <w:szCs w:val="32"/>
          <w:lang w:val="en-US"/>
        </w:rPr>
      </w:pPr>
    </w:p>
    <w:p w14:paraId="424E2F37" w14:textId="77777777" w:rsidR="004C4E22" w:rsidRPr="00045450" w:rsidRDefault="004C4E22" w:rsidP="00045450">
      <w:pPr>
        <w:shd w:val="clear" w:color="auto" w:fill="FFFFFF"/>
        <w:jc w:val="both"/>
        <w:textAlignment w:val="baseline"/>
        <w:rPr>
          <w:rFonts w:ascii="Arial" w:eastAsiaTheme="minorHAnsi" w:hAnsi="Arial" w:cs="Arial"/>
          <w:szCs w:val="24"/>
          <w:lang w:val="en-GB"/>
        </w:rPr>
      </w:pPr>
      <w:r w:rsidRPr="00045450">
        <w:rPr>
          <w:rFonts w:ascii="Arial" w:eastAsiaTheme="minorHAnsi" w:hAnsi="Arial" w:cs="Arial"/>
          <w:szCs w:val="24"/>
          <w:lang w:val="en-GB"/>
        </w:rPr>
        <w:t xml:space="preserve">The application is for a proposed six storey multiple dwelling development, comprising 14 Multiple Dwellings, 7 Holiday Accommodation (short-stay dwellings) and a Café at Lot 541 (No.99) Broadway, Nedlands. </w:t>
      </w:r>
    </w:p>
    <w:p w14:paraId="4C7616BD" w14:textId="77777777" w:rsidR="004C4E22" w:rsidRPr="00045450" w:rsidRDefault="004C4E22" w:rsidP="00045450">
      <w:pPr>
        <w:jc w:val="both"/>
        <w:rPr>
          <w:rFonts w:ascii="Arial" w:eastAsiaTheme="minorHAnsi" w:hAnsi="Arial" w:cs="Arial"/>
          <w:b/>
          <w:sz w:val="28"/>
          <w:szCs w:val="32"/>
          <w:lang w:val="en-US"/>
        </w:rPr>
      </w:pPr>
    </w:p>
    <w:p w14:paraId="69532E9E" w14:textId="77777777" w:rsidR="004C4E22" w:rsidRPr="00045450" w:rsidRDefault="004C4E22" w:rsidP="000454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Consultation</w:t>
      </w:r>
    </w:p>
    <w:p w14:paraId="37305B0F" w14:textId="77777777" w:rsidR="004C4E22" w:rsidRPr="00045450" w:rsidRDefault="004C4E22" w:rsidP="00045450">
      <w:pPr>
        <w:jc w:val="both"/>
        <w:rPr>
          <w:rFonts w:ascii="Arial" w:eastAsiaTheme="minorHAnsi" w:hAnsi="Arial" w:cs="Arial"/>
          <w:szCs w:val="24"/>
        </w:rPr>
      </w:pPr>
    </w:p>
    <w:p w14:paraId="55222B5C" w14:textId="77777777" w:rsidR="004C4E22" w:rsidRPr="00045450" w:rsidRDefault="004C4E22" w:rsidP="00045450">
      <w:pPr>
        <w:jc w:val="both"/>
        <w:rPr>
          <w:rFonts w:ascii="Arial" w:eastAsiaTheme="minorHAnsi" w:hAnsi="Arial" w:cs="Arial"/>
          <w:szCs w:val="24"/>
        </w:rPr>
      </w:pPr>
      <w:bookmarkStart w:id="18" w:name="_Hlk24630251"/>
      <w:r w:rsidRPr="00045450">
        <w:rPr>
          <w:rFonts w:ascii="Arial" w:eastAsiaTheme="minorHAnsi" w:hAnsi="Arial" w:cs="Arial"/>
          <w:szCs w:val="24"/>
        </w:rPr>
        <w:t>I</w:t>
      </w:r>
      <w:bookmarkEnd w:id="18"/>
      <w:r w:rsidRPr="00045450">
        <w:rPr>
          <w:rFonts w:ascii="Arial" w:eastAsiaTheme="minorHAnsi" w:hAnsi="Arial" w:cs="Arial"/>
          <w:szCs w:val="24"/>
        </w:rPr>
        <w:t>n accordance with the deemed provisions and the City’s Local Planning Policy - Consultation of Planning Proposals, the development was advertised for a period of 28 days, from 8 October to 5 November 2021.</w:t>
      </w:r>
    </w:p>
    <w:p w14:paraId="1AE64B41" w14:textId="77777777" w:rsidR="004C4E22" w:rsidRPr="00045450" w:rsidRDefault="004C4E22" w:rsidP="00045450">
      <w:pPr>
        <w:jc w:val="both"/>
        <w:rPr>
          <w:rFonts w:ascii="Arial" w:eastAsiaTheme="minorHAnsi" w:hAnsi="Arial" w:cs="Arial"/>
          <w:szCs w:val="24"/>
        </w:rPr>
      </w:pPr>
    </w:p>
    <w:p w14:paraId="0FE1C67F" w14:textId="77777777" w:rsidR="004C4E22" w:rsidRPr="00045450" w:rsidRDefault="004C4E22" w:rsidP="00045450">
      <w:pPr>
        <w:jc w:val="both"/>
        <w:rPr>
          <w:rFonts w:ascii="Arial" w:eastAsiaTheme="minorHAnsi" w:hAnsi="Arial" w:cs="Arial"/>
          <w:szCs w:val="24"/>
        </w:rPr>
      </w:pPr>
      <w:r w:rsidRPr="00045450">
        <w:rPr>
          <w:rFonts w:ascii="Arial" w:eastAsiaTheme="minorHAnsi" w:hAnsi="Arial" w:cs="Arial"/>
          <w:szCs w:val="24"/>
        </w:rPr>
        <w:t>Public consultation consisted of:</w:t>
      </w:r>
    </w:p>
    <w:p w14:paraId="6388AD5B" w14:textId="77777777" w:rsidR="004C4E22" w:rsidRPr="00045450" w:rsidRDefault="004C4E22" w:rsidP="00045450">
      <w:pPr>
        <w:jc w:val="both"/>
        <w:rPr>
          <w:rFonts w:ascii="Arial" w:eastAsiaTheme="minorHAnsi" w:hAnsi="Arial" w:cs="Arial"/>
          <w:szCs w:val="24"/>
        </w:rPr>
      </w:pPr>
    </w:p>
    <w:p w14:paraId="0D6F773E"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 xml:space="preserve">Letters sent to all landowners and occupiers within a 200m radius of the subject </w:t>
      </w:r>
      <w:proofErr w:type="gramStart"/>
      <w:r w:rsidRPr="00045450">
        <w:rPr>
          <w:rFonts w:ascii="Arial" w:eastAsiaTheme="minorHAnsi" w:hAnsi="Arial" w:cs="Arial"/>
          <w:szCs w:val="24"/>
        </w:rPr>
        <w:t>site;</w:t>
      </w:r>
      <w:proofErr w:type="gramEnd"/>
    </w:p>
    <w:p w14:paraId="083E50AE"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 xml:space="preserve">A sign on site was installed at the site’s street </w:t>
      </w:r>
      <w:proofErr w:type="gramStart"/>
      <w:r w:rsidRPr="00045450">
        <w:rPr>
          <w:rFonts w:ascii="Arial" w:eastAsiaTheme="minorHAnsi" w:hAnsi="Arial" w:cs="Arial"/>
          <w:szCs w:val="24"/>
        </w:rPr>
        <w:t>frontage;</w:t>
      </w:r>
      <w:proofErr w:type="gramEnd"/>
    </w:p>
    <w:p w14:paraId="59A9DDCE"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 xml:space="preserve">A notice was published on the City’s website with all documents relevant to the application made available for viewing during the advertising </w:t>
      </w:r>
      <w:proofErr w:type="gramStart"/>
      <w:r w:rsidRPr="00045450">
        <w:rPr>
          <w:rFonts w:ascii="Arial" w:eastAsiaTheme="minorHAnsi" w:hAnsi="Arial" w:cs="Arial"/>
          <w:szCs w:val="24"/>
        </w:rPr>
        <w:t>period;</w:t>
      </w:r>
      <w:proofErr w:type="gramEnd"/>
    </w:p>
    <w:p w14:paraId="64AF0352"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 xml:space="preserve">A notice was placed in </w:t>
      </w:r>
      <w:r w:rsidRPr="00045450">
        <w:rPr>
          <w:rFonts w:ascii="Arial" w:eastAsiaTheme="minorHAnsi" w:hAnsi="Arial" w:cs="Arial"/>
          <w:i/>
          <w:iCs/>
          <w:szCs w:val="24"/>
        </w:rPr>
        <w:t>The Post</w:t>
      </w:r>
      <w:r w:rsidRPr="00045450">
        <w:rPr>
          <w:rFonts w:ascii="Arial" w:eastAsiaTheme="minorHAnsi" w:hAnsi="Arial" w:cs="Arial"/>
          <w:szCs w:val="24"/>
        </w:rPr>
        <w:t xml:space="preserve"> newspaper; and</w:t>
      </w:r>
    </w:p>
    <w:p w14:paraId="291F58AD"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A social media post was made on one of the City’s Social Media platforms.</w:t>
      </w:r>
    </w:p>
    <w:p w14:paraId="3299B04D" w14:textId="77777777" w:rsidR="004C4E22" w:rsidRPr="00045450" w:rsidRDefault="004C4E22" w:rsidP="00045450">
      <w:pPr>
        <w:jc w:val="both"/>
        <w:rPr>
          <w:rFonts w:ascii="Arial" w:eastAsiaTheme="minorHAnsi" w:hAnsi="Arial" w:cs="Arial"/>
          <w:szCs w:val="24"/>
        </w:rPr>
      </w:pPr>
    </w:p>
    <w:p w14:paraId="4D0D5070" w14:textId="77777777" w:rsidR="004C4E22" w:rsidRPr="00045450" w:rsidRDefault="004C4E22" w:rsidP="00045450">
      <w:pPr>
        <w:jc w:val="both"/>
        <w:rPr>
          <w:rFonts w:ascii="Arial" w:eastAsiaTheme="minorHAnsi" w:hAnsi="Arial" w:cs="Arial"/>
          <w:szCs w:val="24"/>
        </w:rPr>
      </w:pPr>
      <w:r w:rsidRPr="00045450">
        <w:rPr>
          <w:rFonts w:ascii="Arial" w:eastAsiaTheme="minorHAnsi" w:hAnsi="Arial" w:cs="Arial"/>
          <w:szCs w:val="24"/>
        </w:rPr>
        <w:t xml:space="preserve">At the conclusion of the advertising period, the </w:t>
      </w:r>
      <w:proofErr w:type="gramStart"/>
      <w:r w:rsidRPr="00045450">
        <w:rPr>
          <w:rFonts w:ascii="Arial" w:eastAsiaTheme="minorHAnsi" w:hAnsi="Arial" w:cs="Arial"/>
          <w:szCs w:val="24"/>
        </w:rPr>
        <w:t>City</w:t>
      </w:r>
      <w:proofErr w:type="gramEnd"/>
      <w:r w:rsidRPr="00045450">
        <w:rPr>
          <w:rFonts w:ascii="Arial" w:eastAsiaTheme="minorHAnsi" w:hAnsi="Arial" w:cs="Arial"/>
          <w:szCs w:val="24"/>
        </w:rPr>
        <w:t xml:space="preserve"> received a total of 22 submissions, inclusive of 1 statement of support. </w:t>
      </w:r>
    </w:p>
    <w:p w14:paraId="12D3CA0F" w14:textId="77777777" w:rsidR="004C4E22" w:rsidRPr="00045450" w:rsidRDefault="004C4E22" w:rsidP="00045450">
      <w:pPr>
        <w:jc w:val="both"/>
        <w:rPr>
          <w:rFonts w:ascii="Arial" w:eastAsiaTheme="minorHAnsi" w:hAnsi="Arial" w:cs="Arial"/>
          <w:szCs w:val="24"/>
        </w:rPr>
      </w:pPr>
    </w:p>
    <w:p w14:paraId="61FB4E1B" w14:textId="77777777" w:rsidR="004C4E22" w:rsidRPr="00045450" w:rsidRDefault="004C4E22" w:rsidP="00045450">
      <w:pPr>
        <w:jc w:val="both"/>
        <w:rPr>
          <w:rFonts w:ascii="Arial" w:eastAsiaTheme="minorHAnsi" w:hAnsi="Arial" w:cs="Arial"/>
          <w:szCs w:val="24"/>
        </w:rPr>
      </w:pPr>
      <w:r w:rsidRPr="00045450">
        <w:rPr>
          <w:rFonts w:ascii="Arial" w:eastAsiaTheme="minorHAnsi" w:hAnsi="Arial" w:cs="Arial"/>
          <w:szCs w:val="24"/>
        </w:rPr>
        <w:t xml:space="preserve">Amended plans for the proposal were submitted to the </w:t>
      </w:r>
      <w:proofErr w:type="gramStart"/>
      <w:r w:rsidRPr="00045450">
        <w:rPr>
          <w:rFonts w:ascii="Arial" w:eastAsiaTheme="minorHAnsi" w:hAnsi="Arial" w:cs="Arial"/>
          <w:szCs w:val="24"/>
        </w:rPr>
        <w:t>City</w:t>
      </w:r>
      <w:proofErr w:type="gramEnd"/>
      <w:r w:rsidRPr="00045450">
        <w:rPr>
          <w:rFonts w:ascii="Arial" w:eastAsiaTheme="minorHAnsi" w:hAnsi="Arial" w:cs="Arial"/>
          <w:szCs w:val="24"/>
        </w:rPr>
        <w:t xml:space="preserve"> on 16 November and 23 November 2021 that differ from the advertised plans in the following manner:</w:t>
      </w:r>
    </w:p>
    <w:p w14:paraId="00F0458B" w14:textId="77777777" w:rsidR="004C4E22" w:rsidRPr="00045450" w:rsidRDefault="004C4E22" w:rsidP="00045450">
      <w:pPr>
        <w:jc w:val="both"/>
        <w:rPr>
          <w:rFonts w:ascii="Arial" w:eastAsiaTheme="minorHAnsi" w:hAnsi="Arial" w:cs="Arial"/>
          <w:szCs w:val="24"/>
        </w:rPr>
      </w:pPr>
    </w:p>
    <w:p w14:paraId="1CA88FE8"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 xml:space="preserve">Increased depth of soil zone at the rear to 2.2m </w:t>
      </w:r>
      <w:proofErr w:type="gramStart"/>
      <w:r w:rsidRPr="00045450">
        <w:rPr>
          <w:rFonts w:ascii="Arial" w:eastAsiaTheme="minorHAnsi" w:hAnsi="Arial" w:cs="Arial"/>
          <w:szCs w:val="24"/>
        </w:rPr>
        <w:t>in order to</w:t>
      </w:r>
      <w:proofErr w:type="gramEnd"/>
      <w:r w:rsidRPr="00045450">
        <w:rPr>
          <w:rFonts w:ascii="Arial" w:eastAsiaTheme="minorHAnsi" w:hAnsi="Arial" w:cs="Arial"/>
          <w:szCs w:val="24"/>
        </w:rPr>
        <w:t xml:space="preserve"> provide sufficient root area for small and medium sized trees at the rear of the property.</w:t>
      </w:r>
    </w:p>
    <w:p w14:paraId="09A589C8"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Additional articulation provided to northern elevation increasing setback of Bedroom 1 on all levels from 2.1m to 3.1m.</w:t>
      </w:r>
    </w:p>
    <w:p w14:paraId="2EA37C1C"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Re-locating the BBQ facilities within the communal space at the rear to be further away from apartment U3.</w:t>
      </w:r>
    </w:p>
    <w:p w14:paraId="50DD1414"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Modifying the bathrooms of 5 units (U2 on levels 1-5) to achieve Silver Level requirements of the Liveable Housing Design Guidelines.</w:t>
      </w:r>
    </w:p>
    <w:p w14:paraId="4C58138D" w14:textId="77777777" w:rsidR="004C4E22" w:rsidRPr="00045450" w:rsidRDefault="004C4E22" w:rsidP="00A53470">
      <w:pPr>
        <w:numPr>
          <w:ilvl w:val="0"/>
          <w:numId w:val="18"/>
        </w:numPr>
        <w:ind w:left="567" w:hanging="567"/>
        <w:jc w:val="both"/>
        <w:rPr>
          <w:rFonts w:ascii="Arial" w:eastAsiaTheme="minorHAnsi" w:hAnsi="Arial" w:cs="Arial"/>
          <w:szCs w:val="24"/>
        </w:rPr>
      </w:pPr>
      <w:r w:rsidRPr="00045450">
        <w:rPr>
          <w:rFonts w:ascii="Arial" w:eastAsiaTheme="minorHAnsi" w:hAnsi="Arial" w:cs="Arial"/>
          <w:szCs w:val="24"/>
        </w:rPr>
        <w:t>Removing the bike racks from next to the vehicle entrance and replacing with fire cabinet and building utilities.</w:t>
      </w:r>
    </w:p>
    <w:p w14:paraId="69F2E6EE" w14:textId="77777777" w:rsidR="004C4E22" w:rsidRPr="00045450" w:rsidRDefault="004C4E22" w:rsidP="00045450">
      <w:pPr>
        <w:jc w:val="both"/>
        <w:rPr>
          <w:rFonts w:ascii="Arial" w:eastAsiaTheme="minorHAnsi" w:hAnsi="Arial" w:cs="Arial"/>
          <w:szCs w:val="24"/>
        </w:rPr>
      </w:pPr>
    </w:p>
    <w:p w14:paraId="26922914" w14:textId="77777777" w:rsidR="004C4E22" w:rsidRPr="00045450" w:rsidRDefault="004C4E22" w:rsidP="00045450">
      <w:pPr>
        <w:jc w:val="both"/>
        <w:rPr>
          <w:rFonts w:ascii="Arial" w:eastAsiaTheme="minorHAnsi" w:hAnsi="Arial" w:cs="Arial"/>
          <w:szCs w:val="24"/>
        </w:rPr>
      </w:pPr>
      <w:r w:rsidRPr="00045450">
        <w:rPr>
          <w:rFonts w:ascii="Arial" w:eastAsiaTheme="minorHAnsi" w:hAnsi="Arial" w:cs="Arial"/>
          <w:szCs w:val="24"/>
        </w:rPr>
        <w:t>The amendments made are not considered to trigger the need for formal re-advertising of the proposal. However, the amended plans were made available for public inspection on the City’s Your Voice website with a summary of changes proposed.</w:t>
      </w:r>
    </w:p>
    <w:p w14:paraId="503EBE54" w14:textId="77777777" w:rsidR="004C4E22" w:rsidRPr="00045450" w:rsidRDefault="004C4E22" w:rsidP="00045450">
      <w:pPr>
        <w:jc w:val="both"/>
        <w:rPr>
          <w:rFonts w:ascii="Arial" w:eastAsiaTheme="minorHAnsi" w:hAnsi="Arial" w:cs="Arial"/>
          <w:szCs w:val="24"/>
        </w:rPr>
      </w:pPr>
    </w:p>
    <w:p w14:paraId="12188318" w14:textId="77777777" w:rsidR="004C4E22" w:rsidRPr="00045450" w:rsidRDefault="004C4E22" w:rsidP="00045450">
      <w:pPr>
        <w:jc w:val="both"/>
        <w:rPr>
          <w:rFonts w:ascii="Arial" w:eastAsiaTheme="minorHAnsi" w:hAnsi="Arial" w:cs="Arial"/>
          <w:szCs w:val="24"/>
          <w:lang w:val="en-GB"/>
        </w:rPr>
      </w:pPr>
      <w:r w:rsidRPr="00045450">
        <w:rPr>
          <w:rFonts w:ascii="Arial" w:eastAsiaTheme="minorHAnsi" w:hAnsi="Arial" w:cs="Arial"/>
          <w:szCs w:val="24"/>
        </w:rPr>
        <w:t xml:space="preserve">The main </w:t>
      </w:r>
      <w:r w:rsidRPr="00045450">
        <w:rPr>
          <w:rFonts w:ascii="Arial" w:eastAsiaTheme="minorHAnsi" w:hAnsi="Arial" w:cs="Arial"/>
          <w:szCs w:val="24"/>
          <w:lang w:val="en-GB"/>
        </w:rPr>
        <w:t>concerns raised in the objections included, but are not limited to:</w:t>
      </w:r>
    </w:p>
    <w:p w14:paraId="5169FCBF" w14:textId="77777777" w:rsidR="004C4E22" w:rsidRPr="00045450" w:rsidRDefault="004C4E22" w:rsidP="00045450">
      <w:pPr>
        <w:jc w:val="both"/>
        <w:rPr>
          <w:rFonts w:ascii="Arial" w:eastAsiaTheme="minorHAnsi" w:hAnsi="Arial" w:cs="Arial"/>
          <w:szCs w:val="24"/>
        </w:rPr>
      </w:pPr>
    </w:p>
    <w:p w14:paraId="6A11FABC" w14:textId="77777777" w:rsidR="004C4E22" w:rsidRPr="00045450" w:rsidRDefault="004C4E22" w:rsidP="00A53470">
      <w:pPr>
        <w:numPr>
          <w:ilvl w:val="0"/>
          <w:numId w:val="18"/>
        </w:numPr>
        <w:ind w:left="567" w:hanging="567"/>
        <w:jc w:val="both"/>
        <w:rPr>
          <w:rFonts w:ascii="Arial" w:eastAsiaTheme="minorHAnsi" w:hAnsi="Arial" w:cs="Arial"/>
          <w:szCs w:val="24"/>
          <w:lang w:val="en-GB"/>
        </w:rPr>
      </w:pPr>
      <w:proofErr w:type="gramStart"/>
      <w:r w:rsidRPr="00045450">
        <w:rPr>
          <w:rFonts w:ascii="Arial" w:eastAsiaTheme="minorHAnsi" w:hAnsi="Arial" w:cs="Arial"/>
          <w:szCs w:val="24"/>
          <w:lang w:val="en-GB"/>
        </w:rPr>
        <w:t>Height;</w:t>
      </w:r>
      <w:proofErr w:type="gramEnd"/>
    </w:p>
    <w:p w14:paraId="4ECCE5D9" w14:textId="77777777" w:rsidR="004C4E22" w:rsidRPr="00A53470" w:rsidRDefault="004C4E22" w:rsidP="00A53470">
      <w:pPr>
        <w:numPr>
          <w:ilvl w:val="0"/>
          <w:numId w:val="18"/>
        </w:numPr>
        <w:ind w:left="567" w:hanging="567"/>
        <w:jc w:val="both"/>
        <w:rPr>
          <w:rFonts w:ascii="Arial" w:eastAsiaTheme="minorHAnsi" w:hAnsi="Arial" w:cs="Arial"/>
          <w:szCs w:val="24"/>
        </w:rPr>
      </w:pPr>
      <w:proofErr w:type="gramStart"/>
      <w:r w:rsidRPr="00A53470">
        <w:rPr>
          <w:rFonts w:ascii="Arial" w:eastAsiaTheme="minorHAnsi" w:hAnsi="Arial" w:cs="Arial"/>
          <w:szCs w:val="24"/>
        </w:rPr>
        <w:t>Parking;</w:t>
      </w:r>
      <w:proofErr w:type="gramEnd"/>
    </w:p>
    <w:p w14:paraId="259A90B9" w14:textId="77777777" w:rsidR="004C4E22" w:rsidRPr="00A53470" w:rsidRDefault="004C4E22" w:rsidP="00A53470">
      <w:pPr>
        <w:numPr>
          <w:ilvl w:val="0"/>
          <w:numId w:val="18"/>
        </w:numPr>
        <w:ind w:left="567" w:hanging="567"/>
        <w:jc w:val="both"/>
        <w:rPr>
          <w:rFonts w:ascii="Arial" w:eastAsiaTheme="minorHAnsi" w:hAnsi="Arial" w:cs="Arial"/>
          <w:szCs w:val="24"/>
        </w:rPr>
      </w:pPr>
      <w:proofErr w:type="gramStart"/>
      <w:r w:rsidRPr="00A53470">
        <w:rPr>
          <w:rFonts w:ascii="Arial" w:eastAsiaTheme="minorHAnsi" w:hAnsi="Arial" w:cs="Arial"/>
          <w:szCs w:val="24"/>
        </w:rPr>
        <w:t>Traffic;</w:t>
      </w:r>
      <w:proofErr w:type="gramEnd"/>
    </w:p>
    <w:p w14:paraId="35AEC959" w14:textId="77777777" w:rsidR="004C4E22" w:rsidRPr="00A53470" w:rsidRDefault="004C4E22" w:rsidP="00A53470">
      <w:pPr>
        <w:numPr>
          <w:ilvl w:val="0"/>
          <w:numId w:val="18"/>
        </w:numPr>
        <w:ind w:left="567" w:hanging="567"/>
        <w:jc w:val="both"/>
        <w:rPr>
          <w:rFonts w:ascii="Arial" w:eastAsiaTheme="minorHAnsi" w:hAnsi="Arial" w:cs="Arial"/>
          <w:szCs w:val="24"/>
        </w:rPr>
      </w:pPr>
      <w:proofErr w:type="gramStart"/>
      <w:r w:rsidRPr="00A53470">
        <w:rPr>
          <w:rFonts w:ascii="Arial" w:eastAsiaTheme="minorHAnsi" w:hAnsi="Arial" w:cs="Arial"/>
          <w:szCs w:val="24"/>
        </w:rPr>
        <w:t>Noise;</w:t>
      </w:r>
      <w:proofErr w:type="gramEnd"/>
    </w:p>
    <w:p w14:paraId="0D6F2165" w14:textId="77777777" w:rsidR="004C4E22" w:rsidRPr="00A53470" w:rsidRDefault="004C4E22" w:rsidP="00A53470">
      <w:pPr>
        <w:numPr>
          <w:ilvl w:val="0"/>
          <w:numId w:val="18"/>
        </w:numPr>
        <w:ind w:left="567" w:hanging="567"/>
        <w:jc w:val="both"/>
        <w:rPr>
          <w:rFonts w:ascii="Arial" w:eastAsiaTheme="minorHAnsi" w:hAnsi="Arial" w:cs="Arial"/>
          <w:szCs w:val="24"/>
        </w:rPr>
      </w:pPr>
      <w:proofErr w:type="gramStart"/>
      <w:r w:rsidRPr="00A53470">
        <w:rPr>
          <w:rFonts w:ascii="Arial" w:eastAsiaTheme="minorHAnsi" w:hAnsi="Arial" w:cs="Arial"/>
          <w:szCs w:val="24"/>
        </w:rPr>
        <w:t>Setbacks;</w:t>
      </w:r>
      <w:proofErr w:type="gramEnd"/>
      <w:r w:rsidRPr="00A53470">
        <w:rPr>
          <w:rFonts w:ascii="Arial" w:eastAsiaTheme="minorHAnsi" w:hAnsi="Arial" w:cs="Arial"/>
          <w:szCs w:val="24"/>
        </w:rPr>
        <w:t xml:space="preserve"> </w:t>
      </w:r>
    </w:p>
    <w:p w14:paraId="7B60CCCC" w14:textId="77777777" w:rsidR="004C4E22" w:rsidRPr="00A53470" w:rsidRDefault="004C4E22" w:rsidP="00A53470">
      <w:pPr>
        <w:numPr>
          <w:ilvl w:val="0"/>
          <w:numId w:val="18"/>
        </w:numPr>
        <w:ind w:left="567" w:hanging="567"/>
        <w:jc w:val="both"/>
        <w:rPr>
          <w:rFonts w:ascii="Arial" w:eastAsiaTheme="minorHAnsi" w:hAnsi="Arial" w:cs="Arial"/>
          <w:szCs w:val="24"/>
        </w:rPr>
      </w:pPr>
      <w:proofErr w:type="gramStart"/>
      <w:r w:rsidRPr="00A53470">
        <w:rPr>
          <w:rFonts w:ascii="Arial" w:eastAsiaTheme="minorHAnsi" w:hAnsi="Arial" w:cs="Arial"/>
          <w:szCs w:val="24"/>
        </w:rPr>
        <w:t>Landscaping;</w:t>
      </w:r>
      <w:proofErr w:type="gramEnd"/>
    </w:p>
    <w:p w14:paraId="4B9D9549" w14:textId="77777777" w:rsidR="004C4E22" w:rsidRPr="00A53470" w:rsidRDefault="004C4E22" w:rsidP="00A53470">
      <w:pPr>
        <w:numPr>
          <w:ilvl w:val="0"/>
          <w:numId w:val="18"/>
        </w:numPr>
        <w:ind w:left="567" w:hanging="567"/>
        <w:jc w:val="both"/>
        <w:rPr>
          <w:rFonts w:ascii="Arial" w:eastAsiaTheme="minorHAnsi" w:hAnsi="Arial" w:cs="Arial"/>
          <w:szCs w:val="24"/>
        </w:rPr>
      </w:pPr>
      <w:r w:rsidRPr="00A53470">
        <w:rPr>
          <w:rFonts w:ascii="Arial" w:eastAsiaTheme="minorHAnsi" w:hAnsi="Arial" w:cs="Arial"/>
          <w:szCs w:val="24"/>
        </w:rPr>
        <w:t xml:space="preserve">Plot </w:t>
      </w:r>
      <w:proofErr w:type="gramStart"/>
      <w:r w:rsidRPr="00A53470">
        <w:rPr>
          <w:rFonts w:ascii="Arial" w:eastAsiaTheme="minorHAnsi" w:hAnsi="Arial" w:cs="Arial"/>
          <w:szCs w:val="24"/>
        </w:rPr>
        <w:t>Ratio;</w:t>
      </w:r>
      <w:proofErr w:type="gramEnd"/>
    </w:p>
    <w:p w14:paraId="7774F000" w14:textId="77777777" w:rsidR="004C4E22" w:rsidRPr="00A53470" w:rsidRDefault="004C4E22" w:rsidP="00A53470">
      <w:pPr>
        <w:numPr>
          <w:ilvl w:val="0"/>
          <w:numId w:val="18"/>
        </w:numPr>
        <w:ind w:left="567" w:hanging="567"/>
        <w:jc w:val="both"/>
        <w:rPr>
          <w:rFonts w:ascii="Arial" w:eastAsiaTheme="minorHAnsi" w:hAnsi="Arial" w:cs="Arial"/>
          <w:szCs w:val="24"/>
        </w:rPr>
      </w:pPr>
      <w:r w:rsidRPr="00A53470">
        <w:rPr>
          <w:rFonts w:ascii="Arial" w:eastAsiaTheme="minorHAnsi" w:hAnsi="Arial" w:cs="Arial"/>
          <w:szCs w:val="24"/>
        </w:rPr>
        <w:t>Solar access; and</w:t>
      </w:r>
    </w:p>
    <w:p w14:paraId="5C283213" w14:textId="77777777" w:rsidR="004C4E22" w:rsidRPr="00A53470" w:rsidRDefault="004C4E22" w:rsidP="00A53470">
      <w:pPr>
        <w:numPr>
          <w:ilvl w:val="0"/>
          <w:numId w:val="18"/>
        </w:numPr>
        <w:ind w:left="567" w:hanging="567"/>
        <w:jc w:val="both"/>
        <w:rPr>
          <w:rFonts w:ascii="Arial" w:eastAsiaTheme="minorHAnsi" w:hAnsi="Arial" w:cs="Arial"/>
          <w:szCs w:val="24"/>
        </w:rPr>
      </w:pPr>
      <w:r w:rsidRPr="00A53470">
        <w:rPr>
          <w:rFonts w:ascii="Arial" w:eastAsiaTheme="minorHAnsi" w:hAnsi="Arial" w:cs="Arial"/>
          <w:szCs w:val="24"/>
        </w:rPr>
        <w:t>Land use.</w:t>
      </w:r>
    </w:p>
    <w:p w14:paraId="0D15E955" w14:textId="77777777" w:rsidR="004C4E22" w:rsidRPr="00045450" w:rsidRDefault="004C4E22" w:rsidP="00045450">
      <w:pPr>
        <w:jc w:val="both"/>
        <w:rPr>
          <w:rFonts w:ascii="Arial" w:eastAsiaTheme="minorHAnsi" w:hAnsi="Arial" w:cs="Arial"/>
          <w:szCs w:val="24"/>
          <w:lang w:val="en-GB"/>
        </w:rPr>
      </w:pPr>
    </w:p>
    <w:p w14:paraId="1CA520F9" w14:textId="77777777" w:rsidR="004C4E22" w:rsidRPr="00045450" w:rsidRDefault="004C4E22" w:rsidP="00045450">
      <w:pPr>
        <w:jc w:val="both"/>
        <w:rPr>
          <w:rFonts w:ascii="Arial" w:eastAsia="Arial" w:hAnsi="Arial" w:cs="Arial"/>
          <w:szCs w:val="24"/>
          <w:shd w:val="clear" w:color="auto" w:fill="FFFFFF"/>
          <w:lang w:val="en-GB"/>
        </w:rPr>
      </w:pPr>
      <w:r w:rsidRPr="00045450">
        <w:rPr>
          <w:rFonts w:ascii="Arial" w:eastAsiaTheme="minorHAnsi" w:hAnsi="Arial" w:cs="Arial"/>
          <w:szCs w:val="24"/>
          <w:lang w:val="en-GB"/>
        </w:rPr>
        <w:t xml:space="preserve">Each of these issues are discussed in the Responsible Authority Report. </w:t>
      </w:r>
      <w:r w:rsidRPr="00045450">
        <w:rPr>
          <w:rFonts w:ascii="Arial" w:eastAsia="Arial" w:hAnsi="Arial" w:cs="Arial"/>
          <w:szCs w:val="24"/>
          <w:shd w:val="clear" w:color="auto" w:fill="FFFFFF"/>
          <w:lang w:val="en-GB"/>
        </w:rPr>
        <w:t xml:space="preserve">All submissions on this proposal have been given due regard in this assessment in accordance with clause 67(y) of </w:t>
      </w:r>
      <w:r w:rsidRPr="00045450">
        <w:rPr>
          <w:rFonts w:ascii="Arial" w:eastAsia="Arial" w:hAnsi="Arial" w:cs="Arial"/>
          <w:i/>
          <w:iCs/>
          <w:szCs w:val="24"/>
          <w:shd w:val="clear" w:color="auto" w:fill="FFFFFF"/>
          <w:lang w:val="en-GB"/>
        </w:rPr>
        <w:t>Planning and Development (Local Planning Schemes) Regulations 2015.</w:t>
      </w:r>
    </w:p>
    <w:p w14:paraId="05EEA1B0" w14:textId="77777777" w:rsidR="004C4E22" w:rsidRPr="00045450" w:rsidRDefault="004C4E22" w:rsidP="00045450">
      <w:pPr>
        <w:jc w:val="both"/>
        <w:rPr>
          <w:rFonts w:ascii="Arial" w:eastAsiaTheme="minorHAnsi" w:hAnsi="Arial" w:cs="Arial"/>
          <w:i/>
          <w:iCs/>
          <w:szCs w:val="24"/>
          <w:lang w:val="en-GB"/>
        </w:rPr>
      </w:pPr>
    </w:p>
    <w:p w14:paraId="2EBD9D61" w14:textId="77777777" w:rsidR="004C4E22" w:rsidRPr="00045450" w:rsidRDefault="004C4E22" w:rsidP="000454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 xml:space="preserve">Design Review </w:t>
      </w:r>
    </w:p>
    <w:p w14:paraId="3B4B4DCF" w14:textId="77777777" w:rsidR="004C4E22" w:rsidRPr="00045450" w:rsidRDefault="004C4E22" w:rsidP="00045450">
      <w:pPr>
        <w:jc w:val="both"/>
        <w:rPr>
          <w:rFonts w:ascii="Arial" w:eastAsiaTheme="minorHAnsi" w:hAnsi="Arial" w:cs="Arial"/>
          <w:b/>
          <w:szCs w:val="24"/>
          <w:lang w:val="en-US"/>
        </w:rPr>
      </w:pPr>
    </w:p>
    <w:p w14:paraId="52F4C12F" w14:textId="77777777" w:rsidR="004C4E22" w:rsidRPr="00045450" w:rsidRDefault="004C4E22" w:rsidP="00045450">
      <w:pPr>
        <w:jc w:val="both"/>
        <w:rPr>
          <w:rFonts w:ascii="Arial" w:eastAsiaTheme="minorHAnsi" w:hAnsi="Arial" w:cs="Arial"/>
          <w:szCs w:val="24"/>
          <w:lang w:val="en-GB"/>
        </w:rPr>
      </w:pPr>
      <w:r w:rsidRPr="00045450">
        <w:rPr>
          <w:rFonts w:ascii="Arial" w:eastAsiaTheme="minorHAnsi" w:hAnsi="Arial" w:cs="Arial"/>
          <w:szCs w:val="24"/>
          <w:lang w:val="en-GB"/>
        </w:rPr>
        <w:t>The development was presented to the City’s Design Review Panel (DRP) twice. A copy of the minutes from the meeting are contained in Attachment 1 – Design Review Panel Minutes. The application was assessed in accordance with State Planning Policy 7.0 – Design of the Built Environment (SPP 7.0). A summary of the two reviews is provided in the table below.</w:t>
      </w:r>
    </w:p>
    <w:p w14:paraId="12A410C1" w14:textId="77777777" w:rsidR="004C4E22" w:rsidRPr="00045450" w:rsidRDefault="004C4E22" w:rsidP="00045450">
      <w:pPr>
        <w:jc w:val="both"/>
        <w:rPr>
          <w:rFonts w:ascii="Arial" w:eastAsiaTheme="minorHAnsi" w:hAnsi="Arial" w:cs="Arial"/>
          <w:szCs w:val="24"/>
          <w:lang w:val="en-GB"/>
        </w:rPr>
      </w:pPr>
    </w:p>
    <w:tbl>
      <w:tblPr>
        <w:tblW w:w="8364" w:type="dxa"/>
        <w:tblInd w:w="-5" w:type="dxa"/>
        <w:tblCellMar>
          <w:left w:w="10" w:type="dxa"/>
          <w:right w:w="10" w:type="dxa"/>
        </w:tblCellMar>
        <w:tblLook w:val="04A0" w:firstRow="1" w:lastRow="0" w:firstColumn="1" w:lastColumn="0" w:noHBand="0" w:noVBand="1"/>
      </w:tblPr>
      <w:tblGrid>
        <w:gridCol w:w="421"/>
        <w:gridCol w:w="3407"/>
        <w:gridCol w:w="2268"/>
        <w:gridCol w:w="2268"/>
      </w:tblGrid>
      <w:tr w:rsidR="004C4E22" w:rsidRPr="00045450" w14:paraId="6DC41D51" w14:textId="77777777" w:rsidTr="00405717">
        <w:tc>
          <w:tcPr>
            <w:tcW w:w="4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B236613"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3</w:t>
            </w:r>
          </w:p>
        </w:tc>
        <w:tc>
          <w:tcPr>
            <w:tcW w:w="7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FB5F3" w14:textId="77777777" w:rsidR="004C4E22" w:rsidRPr="00045450" w:rsidRDefault="004C4E22" w:rsidP="00045450">
            <w:pPr>
              <w:jc w:val="both"/>
              <w:rPr>
                <w:rFonts w:ascii="Arial" w:eastAsia="Arial" w:hAnsi="Arial" w:cs="Arial"/>
                <w:i/>
                <w:sz w:val="20"/>
                <w:lang w:val="en-GB"/>
              </w:rPr>
            </w:pPr>
            <w:r w:rsidRPr="00045450">
              <w:rPr>
                <w:rFonts w:ascii="Arial" w:eastAsia="Arial" w:hAnsi="Arial" w:cs="Arial"/>
                <w:i/>
                <w:sz w:val="20"/>
                <w:lang w:val="en-GB"/>
              </w:rPr>
              <w:t>Supported</w:t>
            </w:r>
          </w:p>
        </w:tc>
      </w:tr>
      <w:tr w:rsidR="004C4E22" w:rsidRPr="00045450" w14:paraId="6806D68C" w14:textId="77777777" w:rsidTr="00405717">
        <w:tc>
          <w:tcPr>
            <w:tcW w:w="42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7A597CD"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2</w:t>
            </w:r>
          </w:p>
        </w:tc>
        <w:tc>
          <w:tcPr>
            <w:tcW w:w="7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D5230" w14:textId="77777777" w:rsidR="004C4E22" w:rsidRPr="00045450" w:rsidRDefault="004C4E22" w:rsidP="00045450">
            <w:pPr>
              <w:jc w:val="both"/>
              <w:rPr>
                <w:rFonts w:ascii="Arial" w:eastAsia="Arial" w:hAnsi="Arial" w:cs="Arial"/>
                <w:i/>
                <w:sz w:val="20"/>
                <w:lang w:val="en-GB"/>
              </w:rPr>
            </w:pPr>
            <w:r w:rsidRPr="00045450">
              <w:rPr>
                <w:rFonts w:ascii="Arial" w:eastAsia="Arial" w:hAnsi="Arial" w:cs="Arial"/>
                <w:i/>
                <w:sz w:val="20"/>
                <w:lang w:val="en-GB"/>
              </w:rPr>
              <w:t>Supported with conditions / Further Information required</w:t>
            </w:r>
          </w:p>
        </w:tc>
      </w:tr>
      <w:tr w:rsidR="004C4E22" w:rsidRPr="00045450" w14:paraId="0A853170" w14:textId="77777777" w:rsidTr="00405717">
        <w:trPr>
          <w:trHeight w:val="171"/>
        </w:trPr>
        <w:tc>
          <w:tcPr>
            <w:tcW w:w="42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hideMark/>
          </w:tcPr>
          <w:p w14:paraId="6961B444"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1</w:t>
            </w:r>
          </w:p>
        </w:tc>
        <w:tc>
          <w:tcPr>
            <w:tcW w:w="7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D74C2" w14:textId="77777777" w:rsidR="004C4E22" w:rsidRPr="00045450" w:rsidRDefault="004C4E22" w:rsidP="00045450">
            <w:pPr>
              <w:jc w:val="both"/>
              <w:rPr>
                <w:rFonts w:ascii="Arial" w:eastAsia="Arial" w:hAnsi="Arial" w:cs="Arial"/>
                <w:i/>
                <w:sz w:val="20"/>
                <w:lang w:val="en-GB"/>
              </w:rPr>
            </w:pPr>
            <w:r w:rsidRPr="00045450">
              <w:rPr>
                <w:rFonts w:ascii="Arial" w:eastAsia="Arial" w:hAnsi="Arial" w:cs="Arial"/>
                <w:i/>
                <w:sz w:val="20"/>
                <w:lang w:val="en-GB"/>
              </w:rPr>
              <w:t xml:space="preserve">Not supported </w:t>
            </w:r>
          </w:p>
        </w:tc>
      </w:tr>
      <w:tr w:rsidR="004C4E22" w:rsidRPr="00045450" w14:paraId="348BE827"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64BF0"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BFD24" w14:textId="77777777" w:rsidR="004C4E22" w:rsidRPr="00045450" w:rsidRDefault="004C4E22" w:rsidP="00045450">
            <w:pPr>
              <w:jc w:val="both"/>
              <w:rPr>
                <w:rFonts w:ascii="Arial" w:eastAsia="Arial" w:hAnsi="Arial" w:cs="Arial"/>
                <w:sz w:val="20"/>
                <w:lang w:val="en-GB"/>
              </w:rPr>
            </w:pPr>
            <w:r w:rsidRPr="00045450">
              <w:rPr>
                <w:rFonts w:ascii="Arial" w:eastAsia="Arial" w:hAnsi="Arial" w:cs="Arial"/>
                <w:sz w:val="20"/>
                <w:lang w:val="en-GB"/>
              </w:rPr>
              <w:t>Original</w:t>
            </w:r>
          </w:p>
          <w:p w14:paraId="700B4ECD" w14:textId="77777777" w:rsidR="004C4E22" w:rsidRPr="00045450" w:rsidRDefault="004C4E22" w:rsidP="00045450">
            <w:pPr>
              <w:jc w:val="both"/>
              <w:rPr>
                <w:rFonts w:ascii="Arial" w:eastAsiaTheme="minorHAnsi" w:hAnsi="Arial" w:cs="Arial"/>
                <w:sz w:val="20"/>
                <w:lang w:val="en-GB"/>
              </w:rPr>
            </w:pPr>
            <w:r w:rsidRPr="00045450">
              <w:rPr>
                <w:rFonts w:ascii="Arial" w:eastAsiaTheme="minorHAnsi" w:hAnsi="Arial" w:cs="Arial"/>
                <w:sz w:val="20"/>
                <w:lang w:val="en-GB"/>
              </w:rPr>
              <w:t>8 June 2021</w:t>
            </w:r>
          </w:p>
        </w:tc>
        <w:tc>
          <w:tcPr>
            <w:tcW w:w="2268" w:type="dxa"/>
            <w:tcBorders>
              <w:top w:val="single" w:sz="4" w:space="0" w:color="000000"/>
              <w:left w:val="single" w:sz="4" w:space="0" w:color="000000"/>
              <w:bottom w:val="single" w:sz="4" w:space="0" w:color="000000"/>
              <w:right w:val="single" w:sz="4" w:space="0" w:color="000000"/>
            </w:tcBorders>
            <w:hideMark/>
          </w:tcPr>
          <w:p w14:paraId="7CDB1112" w14:textId="77777777" w:rsidR="004C4E22" w:rsidRPr="00045450" w:rsidRDefault="004C4E22" w:rsidP="00045450">
            <w:pPr>
              <w:jc w:val="both"/>
              <w:rPr>
                <w:rFonts w:ascii="Arial" w:eastAsia="Arial" w:hAnsi="Arial" w:cs="Arial"/>
                <w:sz w:val="20"/>
                <w:lang w:val="en-GB"/>
              </w:rPr>
            </w:pPr>
            <w:r w:rsidRPr="00045450">
              <w:rPr>
                <w:rFonts w:ascii="Arial" w:eastAsia="Arial" w:hAnsi="Arial" w:cs="Arial"/>
                <w:sz w:val="20"/>
                <w:lang w:val="en-GB"/>
              </w:rPr>
              <w:t xml:space="preserve">Revised Plans </w:t>
            </w:r>
          </w:p>
          <w:p w14:paraId="7B2AD074" w14:textId="77777777" w:rsidR="004C4E22" w:rsidRPr="00045450" w:rsidRDefault="004C4E22" w:rsidP="00045450">
            <w:pPr>
              <w:jc w:val="both"/>
              <w:rPr>
                <w:rFonts w:ascii="Arial" w:eastAsia="Arial" w:hAnsi="Arial" w:cs="Arial"/>
                <w:sz w:val="20"/>
                <w:lang w:val="en-GB"/>
              </w:rPr>
            </w:pPr>
            <w:r w:rsidRPr="00045450">
              <w:rPr>
                <w:rFonts w:ascii="Arial" w:eastAsia="Arial" w:hAnsi="Arial" w:cs="Arial"/>
                <w:sz w:val="20"/>
                <w:lang w:val="en-GB"/>
              </w:rPr>
              <w:t>1 November 2021</w:t>
            </w:r>
          </w:p>
        </w:tc>
      </w:tr>
      <w:tr w:rsidR="004C4E22" w:rsidRPr="00045450" w14:paraId="09F6364E"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5FD4D"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Principle 1 – Context &amp; Character</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BE36AB5"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3E8185C9" w14:textId="77777777" w:rsidR="004C4E22" w:rsidRPr="00045450" w:rsidRDefault="004C4E22" w:rsidP="00045450">
            <w:pPr>
              <w:jc w:val="both"/>
              <w:rPr>
                <w:rFonts w:ascii="Arial" w:eastAsia="Calibri" w:hAnsi="Arial" w:cs="Arial"/>
                <w:sz w:val="20"/>
                <w:lang w:val="en-GB"/>
              </w:rPr>
            </w:pPr>
          </w:p>
        </w:tc>
      </w:tr>
      <w:tr w:rsidR="004C4E22" w:rsidRPr="00045450" w14:paraId="61A28C13"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E1059"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 xml:space="preserve">Principle 2 – Landscape Quality </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6160124"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hideMark/>
          </w:tcPr>
          <w:p w14:paraId="4536C7FA" w14:textId="77777777" w:rsidR="004C4E22" w:rsidRPr="00045450" w:rsidRDefault="004C4E22" w:rsidP="00045450">
            <w:pPr>
              <w:jc w:val="center"/>
              <w:rPr>
                <w:rFonts w:ascii="Arial" w:eastAsia="Calibri" w:hAnsi="Arial" w:cs="Arial"/>
                <w:sz w:val="20"/>
                <w:lang w:val="en-GB"/>
              </w:rPr>
            </w:pPr>
          </w:p>
        </w:tc>
      </w:tr>
      <w:tr w:rsidR="004C4E22" w:rsidRPr="00045450" w14:paraId="01A765EC"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48EF8"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Principle 3 – Built Form &amp; Scale</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24D804E"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524023BA" w14:textId="77777777" w:rsidR="004C4E22" w:rsidRPr="00045450" w:rsidRDefault="004C4E22" w:rsidP="00045450">
            <w:pPr>
              <w:jc w:val="both"/>
              <w:rPr>
                <w:rFonts w:ascii="Arial" w:eastAsia="Calibri" w:hAnsi="Arial" w:cs="Arial"/>
                <w:sz w:val="20"/>
                <w:lang w:val="en-GB"/>
              </w:rPr>
            </w:pPr>
          </w:p>
        </w:tc>
      </w:tr>
      <w:tr w:rsidR="004C4E22" w:rsidRPr="00045450" w14:paraId="53A4C7DF"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DCFED"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 xml:space="preserve">Principle 4 – Functionality &amp; Build Quality </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D1E6B9F" w14:textId="77777777" w:rsidR="004C4E22" w:rsidRPr="00045450" w:rsidRDefault="004C4E22" w:rsidP="00045450">
            <w:pPr>
              <w:jc w:val="center"/>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313A4C3" w14:textId="77777777" w:rsidR="004C4E22" w:rsidRPr="00045450" w:rsidRDefault="004C4E22" w:rsidP="00045450">
            <w:pPr>
              <w:jc w:val="center"/>
              <w:rPr>
                <w:rFonts w:ascii="Arial" w:eastAsia="Calibri" w:hAnsi="Arial" w:cs="Arial"/>
                <w:sz w:val="20"/>
                <w:lang w:val="en-GB"/>
              </w:rPr>
            </w:pPr>
          </w:p>
        </w:tc>
      </w:tr>
      <w:tr w:rsidR="004C4E22" w:rsidRPr="00045450" w14:paraId="2483755E"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499BD"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Principle 5 - Sustainability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6DADECC"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14:paraId="35A20AC2" w14:textId="77777777" w:rsidR="004C4E22" w:rsidRPr="00045450" w:rsidRDefault="004C4E22" w:rsidP="00045450">
            <w:pPr>
              <w:jc w:val="both"/>
              <w:rPr>
                <w:rFonts w:ascii="Arial" w:eastAsia="Calibri" w:hAnsi="Arial" w:cs="Arial"/>
                <w:sz w:val="20"/>
                <w:lang w:val="en-GB"/>
              </w:rPr>
            </w:pPr>
          </w:p>
        </w:tc>
      </w:tr>
      <w:tr w:rsidR="004C4E22" w:rsidRPr="00045450" w14:paraId="4965F007"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A5629"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 xml:space="preserve">Principle 6 – Amenity </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30859E1"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226CF7AA" w14:textId="77777777" w:rsidR="004C4E22" w:rsidRPr="00045450" w:rsidRDefault="004C4E22" w:rsidP="00045450">
            <w:pPr>
              <w:jc w:val="both"/>
              <w:rPr>
                <w:rFonts w:ascii="Arial" w:eastAsia="Calibri" w:hAnsi="Arial" w:cs="Arial"/>
                <w:sz w:val="20"/>
                <w:lang w:val="en-GB"/>
              </w:rPr>
            </w:pPr>
          </w:p>
        </w:tc>
      </w:tr>
      <w:tr w:rsidR="004C4E22" w:rsidRPr="00045450" w14:paraId="03CE8A10"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60A04"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Principle 7 - Legibility</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0AB349C"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30E39DB" w14:textId="77777777" w:rsidR="004C4E22" w:rsidRPr="00045450" w:rsidRDefault="004C4E22" w:rsidP="00045450">
            <w:pPr>
              <w:jc w:val="both"/>
              <w:rPr>
                <w:rFonts w:ascii="Arial" w:eastAsia="Calibri" w:hAnsi="Arial" w:cs="Arial"/>
                <w:sz w:val="20"/>
                <w:lang w:val="en-GB"/>
              </w:rPr>
            </w:pPr>
          </w:p>
        </w:tc>
      </w:tr>
      <w:tr w:rsidR="004C4E22" w:rsidRPr="00045450" w14:paraId="7CFA1D55"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332E6"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 xml:space="preserve">Principle 8 – Safety </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B14660B"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89B6838" w14:textId="77777777" w:rsidR="004C4E22" w:rsidRPr="00045450" w:rsidRDefault="004C4E22" w:rsidP="00045450">
            <w:pPr>
              <w:jc w:val="both"/>
              <w:rPr>
                <w:rFonts w:ascii="Arial" w:eastAsia="Calibri" w:hAnsi="Arial" w:cs="Arial"/>
                <w:sz w:val="20"/>
                <w:lang w:val="en-GB"/>
              </w:rPr>
            </w:pPr>
          </w:p>
        </w:tc>
      </w:tr>
      <w:tr w:rsidR="004C4E22" w:rsidRPr="00045450" w14:paraId="74BAA2FA"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442C9"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 xml:space="preserve">Principle 9 – Community </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FC2EB11"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63C0C10B" w14:textId="77777777" w:rsidR="004C4E22" w:rsidRPr="00045450" w:rsidRDefault="004C4E22" w:rsidP="00045450">
            <w:pPr>
              <w:jc w:val="both"/>
              <w:rPr>
                <w:rFonts w:ascii="Arial" w:eastAsia="Calibri" w:hAnsi="Arial" w:cs="Arial"/>
                <w:sz w:val="20"/>
                <w:lang w:val="en-GB"/>
              </w:rPr>
            </w:pPr>
          </w:p>
        </w:tc>
      </w:tr>
      <w:tr w:rsidR="004C4E22" w:rsidRPr="00045450" w14:paraId="370D6FAB" w14:textId="77777777" w:rsidTr="00405717">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B44CF" w14:textId="77777777" w:rsidR="004C4E22" w:rsidRPr="00045450" w:rsidRDefault="004C4E22" w:rsidP="00045450">
            <w:pPr>
              <w:jc w:val="both"/>
              <w:rPr>
                <w:rFonts w:ascii="Arial" w:eastAsiaTheme="minorHAnsi" w:hAnsi="Arial" w:cs="Arial"/>
                <w:sz w:val="20"/>
                <w:lang w:val="en-GB"/>
              </w:rPr>
            </w:pPr>
            <w:r w:rsidRPr="00045450">
              <w:rPr>
                <w:rFonts w:ascii="Arial" w:eastAsia="Arial" w:hAnsi="Arial" w:cs="Arial"/>
                <w:sz w:val="20"/>
                <w:lang w:val="en-GB"/>
              </w:rPr>
              <w:t xml:space="preserve">Principle 10 – Aesthetics </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65B99EE" w14:textId="77777777" w:rsidR="004C4E22" w:rsidRPr="00045450" w:rsidRDefault="004C4E22" w:rsidP="00045450">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432D2C68" w14:textId="77777777" w:rsidR="004C4E22" w:rsidRPr="00045450" w:rsidRDefault="004C4E22" w:rsidP="00045450">
            <w:pPr>
              <w:ind w:firstLine="720"/>
              <w:jc w:val="both"/>
              <w:rPr>
                <w:rFonts w:ascii="Arial" w:eastAsia="Calibri" w:hAnsi="Arial" w:cs="Arial"/>
                <w:sz w:val="20"/>
                <w:lang w:val="en-GB"/>
              </w:rPr>
            </w:pPr>
          </w:p>
        </w:tc>
      </w:tr>
    </w:tbl>
    <w:p w14:paraId="1981BD74" w14:textId="77777777" w:rsidR="004C4E22" w:rsidRPr="00045450" w:rsidRDefault="004C4E22" w:rsidP="00045450">
      <w:pPr>
        <w:jc w:val="both"/>
        <w:rPr>
          <w:rFonts w:ascii="Arial" w:eastAsiaTheme="minorHAnsi" w:hAnsi="Arial" w:cs="Arial"/>
          <w:szCs w:val="24"/>
          <w:lang w:val="en-GB"/>
        </w:rPr>
      </w:pPr>
    </w:p>
    <w:p w14:paraId="214DC5D0" w14:textId="773A8A01" w:rsidR="004C4E22" w:rsidRDefault="004C4E22" w:rsidP="00045450">
      <w:pPr>
        <w:shd w:val="clear" w:color="auto" w:fill="FFFFFF" w:themeFill="background1"/>
        <w:jc w:val="both"/>
        <w:rPr>
          <w:rFonts w:ascii="Arial" w:eastAsiaTheme="minorHAnsi" w:hAnsi="Arial" w:cs="Arial"/>
          <w:szCs w:val="24"/>
          <w:lang w:val="en-GB"/>
        </w:rPr>
      </w:pPr>
      <w:r w:rsidRPr="00045450">
        <w:rPr>
          <w:rFonts w:ascii="Arial" w:eastAsiaTheme="minorHAnsi" w:hAnsi="Arial" w:cs="Arial"/>
          <w:color w:val="000000" w:themeColor="text1"/>
          <w:szCs w:val="24"/>
          <w:lang w:val="en-GB"/>
        </w:rPr>
        <w:t xml:space="preserve">Amended plans and justification were submitted on 16 November and 23 November 2021. </w:t>
      </w:r>
      <w:r w:rsidRPr="00045450">
        <w:rPr>
          <w:rFonts w:ascii="Arial" w:eastAsiaTheme="minorHAnsi" w:hAnsi="Arial" w:cs="Arial"/>
          <w:szCs w:val="24"/>
          <w:lang w:val="en-GB"/>
        </w:rPr>
        <w:t>This final set of amended plans and information was referred to the chair of the Design Review Panel, who provided the following comments:</w:t>
      </w:r>
    </w:p>
    <w:p w14:paraId="1BCD3623" w14:textId="77777777" w:rsidR="00A53470" w:rsidRPr="00045450" w:rsidRDefault="00A53470" w:rsidP="00045450">
      <w:pPr>
        <w:shd w:val="clear" w:color="auto" w:fill="FFFFFF" w:themeFill="background1"/>
        <w:jc w:val="both"/>
        <w:rPr>
          <w:rFonts w:ascii="Arial" w:eastAsiaTheme="minorHAnsi" w:hAnsi="Arial" w:cs="Arial"/>
          <w:color w:val="000000" w:themeColor="text1"/>
          <w:szCs w:val="24"/>
          <w:lang w:val="en-GB"/>
        </w:rPr>
      </w:pPr>
    </w:p>
    <w:p w14:paraId="3FAA78A8" w14:textId="2AA2943D" w:rsidR="004C4E22" w:rsidRPr="00A53470" w:rsidRDefault="004C4E22" w:rsidP="00A53470">
      <w:pPr>
        <w:shd w:val="clear" w:color="auto" w:fill="FFFFFF" w:themeFill="background1"/>
        <w:jc w:val="both"/>
        <w:rPr>
          <w:rFonts w:ascii="Arial" w:eastAsiaTheme="minorHAnsi" w:hAnsi="Arial" w:cs="Arial"/>
          <w:szCs w:val="24"/>
          <w:lang w:val="en-GB"/>
        </w:rPr>
      </w:pPr>
      <w:r w:rsidRPr="00A53470">
        <w:rPr>
          <w:rFonts w:ascii="Arial" w:eastAsiaTheme="minorHAnsi" w:hAnsi="Arial" w:cs="Arial"/>
          <w:szCs w:val="24"/>
          <w:lang w:val="en-GB"/>
        </w:rPr>
        <w:t xml:space="preserve">“The proponent has responded positively and effectively to the comments and Recommendations of the DRP. </w:t>
      </w:r>
      <w:proofErr w:type="gramStart"/>
      <w:r w:rsidRPr="00A53470">
        <w:rPr>
          <w:rFonts w:ascii="Arial" w:eastAsiaTheme="minorHAnsi" w:hAnsi="Arial" w:cs="Arial"/>
          <w:szCs w:val="24"/>
          <w:lang w:val="en-GB"/>
        </w:rPr>
        <w:t>In particular, they</w:t>
      </w:r>
      <w:proofErr w:type="gramEnd"/>
      <w:r w:rsidRPr="00A53470">
        <w:rPr>
          <w:rFonts w:ascii="Arial" w:eastAsiaTheme="minorHAnsi" w:hAnsi="Arial" w:cs="Arial"/>
          <w:szCs w:val="24"/>
          <w:lang w:val="en-GB"/>
        </w:rPr>
        <w:t xml:space="preserve"> have redesigned the garage door to be more in keeping with the emerging streetscape and the neighbouring Julius </w:t>
      </w:r>
      <w:proofErr w:type="spellStart"/>
      <w:r w:rsidRPr="00A53470">
        <w:rPr>
          <w:rFonts w:ascii="Arial" w:eastAsiaTheme="minorHAnsi" w:hAnsi="Arial" w:cs="Arial"/>
          <w:szCs w:val="24"/>
          <w:lang w:val="en-GB"/>
        </w:rPr>
        <w:t>Elischer</w:t>
      </w:r>
      <w:proofErr w:type="spellEnd"/>
      <w:r w:rsidRPr="00A53470">
        <w:rPr>
          <w:rFonts w:ascii="Arial" w:eastAsiaTheme="minorHAnsi" w:hAnsi="Arial" w:cs="Arial"/>
          <w:szCs w:val="24"/>
          <w:lang w:val="en-GB"/>
        </w:rPr>
        <w:t xml:space="preserve"> office building.</w:t>
      </w:r>
    </w:p>
    <w:p w14:paraId="3A1DB27D" w14:textId="77777777" w:rsidR="00A53470" w:rsidRPr="00A53470" w:rsidRDefault="00A53470" w:rsidP="00A53470">
      <w:pPr>
        <w:shd w:val="clear" w:color="auto" w:fill="FFFFFF" w:themeFill="background1"/>
        <w:jc w:val="both"/>
        <w:rPr>
          <w:rFonts w:ascii="Arial" w:eastAsiaTheme="minorHAnsi" w:hAnsi="Arial" w:cs="Arial"/>
          <w:szCs w:val="24"/>
          <w:lang w:val="en-GB"/>
        </w:rPr>
      </w:pPr>
    </w:p>
    <w:p w14:paraId="09E39270" w14:textId="20554672" w:rsidR="004C4E22" w:rsidRPr="00A53470" w:rsidRDefault="004C4E22" w:rsidP="00A53470">
      <w:pPr>
        <w:shd w:val="clear" w:color="auto" w:fill="FFFFFF" w:themeFill="background1"/>
        <w:jc w:val="both"/>
        <w:rPr>
          <w:rFonts w:ascii="Arial" w:eastAsiaTheme="minorHAnsi" w:hAnsi="Arial" w:cs="Arial"/>
          <w:szCs w:val="24"/>
          <w:lang w:val="en-GB"/>
        </w:rPr>
      </w:pPr>
      <w:r w:rsidRPr="00A53470">
        <w:rPr>
          <w:rFonts w:ascii="Arial" w:eastAsiaTheme="minorHAnsi" w:hAnsi="Arial" w:cs="Arial"/>
          <w:szCs w:val="24"/>
          <w:lang w:val="en-GB"/>
        </w:rPr>
        <w:t>Further they have positively engaged with all the other DRP comments and recommendations. For example, they have:</w:t>
      </w:r>
    </w:p>
    <w:p w14:paraId="027C3F83" w14:textId="77777777" w:rsidR="00A53470" w:rsidRPr="00045450" w:rsidRDefault="00A53470" w:rsidP="00045450">
      <w:pPr>
        <w:shd w:val="clear" w:color="auto" w:fill="FFFFFF" w:themeFill="background1"/>
        <w:ind w:left="567"/>
        <w:jc w:val="both"/>
        <w:rPr>
          <w:rFonts w:ascii="Arial" w:eastAsiaTheme="minorHAnsi" w:hAnsi="Arial" w:cs="Arial"/>
          <w:i/>
          <w:iCs/>
          <w:szCs w:val="24"/>
          <w:lang w:val="en-GB"/>
        </w:rPr>
      </w:pPr>
    </w:p>
    <w:p w14:paraId="7A757826" w14:textId="77777777" w:rsidR="004C4E22" w:rsidRPr="00A53470" w:rsidRDefault="004C4E22" w:rsidP="00A53470">
      <w:pPr>
        <w:numPr>
          <w:ilvl w:val="0"/>
          <w:numId w:val="21"/>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Improved the privacy of neighbours by increasing window setbacks in bedrooms to meet the R Codes recommended distances</w:t>
      </w:r>
    </w:p>
    <w:p w14:paraId="078F431E" w14:textId="77777777" w:rsidR="004C4E22" w:rsidRPr="00A53470" w:rsidRDefault="004C4E22" w:rsidP="00A53470">
      <w:pPr>
        <w:numPr>
          <w:ilvl w:val="0"/>
          <w:numId w:val="21"/>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Improved the relationship to neighbours by articulating the building mass along the north and south sides</w:t>
      </w:r>
    </w:p>
    <w:p w14:paraId="1E0E8C60" w14:textId="77777777" w:rsidR="004C4E22" w:rsidRPr="00A53470" w:rsidRDefault="004C4E22" w:rsidP="00A53470">
      <w:pPr>
        <w:numPr>
          <w:ilvl w:val="0"/>
          <w:numId w:val="21"/>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Improved the planning and amenity of the units internally</w:t>
      </w:r>
    </w:p>
    <w:p w14:paraId="2F2BF460" w14:textId="77777777" w:rsidR="004C4E22" w:rsidRPr="00A53470" w:rsidRDefault="004C4E22" w:rsidP="00A53470">
      <w:pPr>
        <w:numPr>
          <w:ilvl w:val="0"/>
          <w:numId w:val="21"/>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Improved the quality of the circulation and communal spaces</w:t>
      </w:r>
    </w:p>
    <w:p w14:paraId="444AD4E0" w14:textId="77777777" w:rsidR="004C4E22" w:rsidRPr="00A53470" w:rsidRDefault="004C4E22" w:rsidP="00A53470">
      <w:pPr>
        <w:numPr>
          <w:ilvl w:val="0"/>
          <w:numId w:val="21"/>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Provided satisfactory detailed written justifications in response to DRP suggestions</w:t>
      </w:r>
    </w:p>
    <w:p w14:paraId="05D57297" w14:textId="77777777" w:rsidR="004C4E22" w:rsidRPr="00045450" w:rsidRDefault="004C4E22" w:rsidP="00045450">
      <w:pPr>
        <w:jc w:val="both"/>
        <w:rPr>
          <w:rFonts w:ascii="Arial" w:eastAsiaTheme="minorHAnsi" w:hAnsi="Arial" w:cs="Arial"/>
          <w:i/>
          <w:iCs/>
          <w:szCs w:val="24"/>
          <w:lang w:val="en-GB"/>
        </w:rPr>
      </w:pPr>
    </w:p>
    <w:p w14:paraId="6899BCD5" w14:textId="77777777" w:rsidR="004C4E22" w:rsidRPr="00A53470" w:rsidRDefault="004C4E22" w:rsidP="00A53470">
      <w:pPr>
        <w:jc w:val="both"/>
        <w:rPr>
          <w:rFonts w:ascii="Arial" w:eastAsiaTheme="minorHAnsi" w:hAnsi="Arial" w:cs="Arial"/>
          <w:szCs w:val="24"/>
          <w:lang w:val="en-GB"/>
        </w:rPr>
      </w:pPr>
      <w:r w:rsidRPr="00A53470">
        <w:rPr>
          <w:rFonts w:ascii="Arial" w:eastAsiaTheme="minorHAnsi" w:hAnsi="Arial" w:cs="Arial"/>
          <w:szCs w:val="24"/>
          <w:lang w:val="en-GB"/>
        </w:rPr>
        <w:t>Having considered the revised proposal against the DRP Comments and Recommendations the DRP Chair believes the proposal is now supportable”</w:t>
      </w:r>
    </w:p>
    <w:p w14:paraId="6CEE1723" w14:textId="77777777" w:rsidR="004C4E22" w:rsidRPr="00045450" w:rsidRDefault="004C4E22" w:rsidP="00045450">
      <w:pPr>
        <w:jc w:val="both"/>
        <w:rPr>
          <w:rFonts w:asciiTheme="minorHAnsi" w:eastAsiaTheme="minorHAnsi" w:hAnsiTheme="minorHAnsi" w:cs="Arial"/>
          <w:sz w:val="22"/>
          <w:szCs w:val="22"/>
          <w:highlight w:val="yellow"/>
          <w:lang w:val="en-GB"/>
        </w:rPr>
      </w:pPr>
    </w:p>
    <w:p w14:paraId="04FA78CE" w14:textId="77777777" w:rsidR="004C4E22" w:rsidRPr="00045450" w:rsidRDefault="004C4E22" w:rsidP="00045450">
      <w:pPr>
        <w:jc w:val="both"/>
        <w:rPr>
          <w:rFonts w:ascii="Arial" w:hAnsi="Arial"/>
          <w:color w:val="000000"/>
          <w:szCs w:val="24"/>
          <w:lang w:eastAsia="en-AU"/>
        </w:rPr>
      </w:pPr>
      <w:r w:rsidRPr="00045450">
        <w:rPr>
          <w:rFonts w:ascii="Arial" w:hAnsi="Arial"/>
          <w:color w:val="000000"/>
          <w:szCs w:val="24"/>
          <w:lang w:eastAsia="en-AU"/>
        </w:rPr>
        <w:t xml:space="preserve">In relation to Principle 5 (Sustainability), an Environmental Sustainability Report is recommended as a condition of approval. The contents and recommendations of the report is to be implemented as recommended to the satisfaction of the </w:t>
      </w:r>
      <w:proofErr w:type="gramStart"/>
      <w:r w:rsidRPr="00045450">
        <w:rPr>
          <w:rFonts w:ascii="Arial" w:hAnsi="Arial"/>
          <w:color w:val="000000"/>
          <w:szCs w:val="24"/>
          <w:lang w:eastAsia="en-AU"/>
        </w:rPr>
        <w:t>City</w:t>
      </w:r>
      <w:proofErr w:type="gramEnd"/>
      <w:r w:rsidRPr="00045450">
        <w:rPr>
          <w:rFonts w:ascii="Arial" w:hAnsi="Arial"/>
          <w:color w:val="000000"/>
          <w:szCs w:val="24"/>
          <w:lang w:eastAsia="en-AU"/>
        </w:rPr>
        <w:t>.</w:t>
      </w:r>
    </w:p>
    <w:p w14:paraId="17F91748" w14:textId="439AA4F7" w:rsidR="004C4E22" w:rsidRDefault="004C4E22" w:rsidP="00045450">
      <w:pPr>
        <w:jc w:val="both"/>
        <w:rPr>
          <w:rFonts w:ascii="Arial" w:hAnsi="Arial"/>
          <w:color w:val="000000"/>
          <w:sz w:val="22"/>
          <w:szCs w:val="22"/>
          <w:lang w:eastAsia="en-AU"/>
        </w:rPr>
      </w:pPr>
    </w:p>
    <w:p w14:paraId="1EB7662F" w14:textId="77777777" w:rsidR="00A53470" w:rsidRPr="00045450" w:rsidRDefault="00A53470" w:rsidP="00045450">
      <w:pPr>
        <w:jc w:val="both"/>
        <w:rPr>
          <w:rFonts w:ascii="Arial" w:hAnsi="Arial"/>
          <w:color w:val="000000"/>
          <w:sz w:val="22"/>
          <w:szCs w:val="22"/>
          <w:lang w:eastAsia="en-AU"/>
        </w:rPr>
      </w:pPr>
    </w:p>
    <w:p w14:paraId="49FEF195" w14:textId="77777777" w:rsidR="004C4E22" w:rsidRPr="00045450" w:rsidRDefault="004C4E22" w:rsidP="000454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Recommendation to JDAP</w:t>
      </w:r>
    </w:p>
    <w:p w14:paraId="5486C575" w14:textId="77777777" w:rsidR="004C4E22" w:rsidRPr="00045450" w:rsidRDefault="004C4E22" w:rsidP="00045450">
      <w:pPr>
        <w:jc w:val="both"/>
        <w:rPr>
          <w:rFonts w:ascii="Arial" w:eastAsiaTheme="minorHAnsi" w:hAnsi="Arial" w:cs="Arial"/>
          <w:szCs w:val="24"/>
        </w:rPr>
      </w:pPr>
    </w:p>
    <w:p w14:paraId="5151FBA9" w14:textId="77777777" w:rsidR="004C4E22" w:rsidRPr="00045450" w:rsidRDefault="004C4E22" w:rsidP="00045450">
      <w:pPr>
        <w:jc w:val="both"/>
        <w:rPr>
          <w:rFonts w:ascii="Arial" w:eastAsia="Calibri" w:hAnsi="Arial" w:cs="Arial"/>
          <w:b/>
          <w:szCs w:val="24"/>
          <w:lang w:val="en-US"/>
        </w:rPr>
      </w:pPr>
      <w:r w:rsidRPr="00045450">
        <w:rPr>
          <w:rFonts w:ascii="Arial" w:eastAsia="Calibri" w:hAnsi="Arial" w:cs="Arial"/>
          <w:szCs w:val="24"/>
          <w:lang w:val="en-GB"/>
        </w:rPr>
        <w:t xml:space="preserve">Council’s recommendation will be incorporated into the Responsible Authority Report </w:t>
      </w:r>
      <w:r w:rsidRPr="00045450">
        <w:rPr>
          <w:rFonts w:ascii="Arial" w:eastAsia="Calibri" w:hAnsi="Arial" w:cs="Arial"/>
          <w:szCs w:val="24"/>
          <w:lang w:val="en-US"/>
        </w:rPr>
        <w:t xml:space="preserve">(RAR) </w:t>
      </w:r>
      <w:r w:rsidRPr="00045450">
        <w:rPr>
          <w:rFonts w:ascii="Arial" w:eastAsia="Calibri" w:hAnsi="Arial" w:cs="Arial"/>
          <w:szCs w:val="24"/>
          <w:lang w:val="en-GB"/>
        </w:rPr>
        <w:t xml:space="preserve">and lodged with the DAP Secretariat on 9 December 2021. The following is the officer recommendation that is included in the RAR. </w:t>
      </w:r>
      <w:proofErr w:type="gramStart"/>
      <w:r w:rsidRPr="00045450">
        <w:rPr>
          <w:rFonts w:ascii="Arial" w:eastAsia="Calibri" w:hAnsi="Arial" w:cs="Arial"/>
          <w:szCs w:val="24"/>
          <w:lang w:val="en-GB"/>
        </w:rPr>
        <w:t>In the event that</w:t>
      </w:r>
      <w:proofErr w:type="gramEnd"/>
      <w:r w:rsidRPr="00045450">
        <w:rPr>
          <w:rFonts w:ascii="Arial" w:eastAsia="Calibri" w:hAnsi="Arial" w:cs="Arial"/>
          <w:szCs w:val="24"/>
          <w:lang w:val="en-GB"/>
        </w:rPr>
        <w:t xml:space="preserve"> Council does not adopt the officer recommendation, Council’s recommendation will be located at the front of the RAR as the Responsible Authority Recommendation. The officer recommendation will be contained in the rear of the report.</w:t>
      </w:r>
    </w:p>
    <w:p w14:paraId="51305A49" w14:textId="77777777" w:rsidR="004C4E22" w:rsidRPr="00045450" w:rsidRDefault="004C4E22" w:rsidP="00045450">
      <w:pPr>
        <w:jc w:val="both"/>
        <w:rPr>
          <w:rFonts w:ascii="Arial" w:eastAsiaTheme="minorHAnsi" w:hAnsi="Arial" w:cs="Arial"/>
          <w:b/>
          <w:sz w:val="28"/>
          <w:szCs w:val="32"/>
          <w:lang w:val="en-US"/>
        </w:rPr>
      </w:pPr>
    </w:p>
    <w:p w14:paraId="47047ED5" w14:textId="77777777" w:rsidR="004C4E22" w:rsidRPr="00045450" w:rsidRDefault="004C4E22" w:rsidP="00045450">
      <w:pPr>
        <w:shd w:val="clear" w:color="auto" w:fill="FFFFFF"/>
        <w:jc w:val="both"/>
        <w:rPr>
          <w:rFonts w:ascii="Arial" w:hAnsi="Arial" w:cs="Arial"/>
          <w:szCs w:val="24"/>
          <w:lang w:eastAsia="en-AU"/>
        </w:rPr>
      </w:pPr>
      <w:r w:rsidRPr="00045450">
        <w:rPr>
          <w:rFonts w:ascii="Arial" w:hAnsi="Arial" w:cs="Arial"/>
          <w:b/>
          <w:szCs w:val="24"/>
          <w:lang w:eastAsia="en-AU"/>
        </w:rPr>
        <w:t xml:space="preserve">Officer Recommendation </w:t>
      </w:r>
      <w:bookmarkStart w:id="19" w:name="_Hlk30514437"/>
      <w:r w:rsidRPr="00045450">
        <w:rPr>
          <w:rFonts w:ascii="Arial" w:hAnsi="Arial" w:cs="Arial"/>
          <w:szCs w:val="24"/>
          <w:lang w:eastAsia="en-AU"/>
        </w:rPr>
        <w:t xml:space="preserve"> </w:t>
      </w:r>
      <w:bookmarkEnd w:id="19"/>
    </w:p>
    <w:p w14:paraId="128282D4" w14:textId="77777777" w:rsidR="004C4E22" w:rsidRPr="00045450" w:rsidRDefault="004C4E22" w:rsidP="00045450">
      <w:pPr>
        <w:shd w:val="clear" w:color="auto" w:fill="FFFFFF"/>
        <w:jc w:val="both"/>
        <w:rPr>
          <w:rFonts w:ascii="Arial" w:hAnsi="Arial" w:cs="Arial"/>
          <w:b/>
          <w:szCs w:val="24"/>
          <w:highlight w:val="magenta"/>
          <w:lang w:eastAsia="en-AU"/>
        </w:rPr>
      </w:pPr>
    </w:p>
    <w:p w14:paraId="33E1C380" w14:textId="77777777" w:rsidR="004C4E22" w:rsidRPr="00045450" w:rsidRDefault="004C4E22" w:rsidP="00045450">
      <w:pPr>
        <w:shd w:val="clear" w:color="auto" w:fill="FFFFFF"/>
        <w:rPr>
          <w:rFonts w:ascii="Arial" w:hAnsi="Arial" w:cs="Arial"/>
          <w:szCs w:val="24"/>
          <w:lang w:eastAsia="en-AU"/>
        </w:rPr>
      </w:pPr>
      <w:r w:rsidRPr="00045450">
        <w:rPr>
          <w:rFonts w:ascii="Arial" w:hAnsi="Arial" w:cs="Arial"/>
          <w:szCs w:val="24"/>
          <w:lang w:eastAsia="en-AU"/>
        </w:rPr>
        <w:t xml:space="preserve">It is recommended that the Metro Inner-North Joint Development Assessment Panel </w:t>
      </w:r>
      <w:r w:rsidRPr="00045450">
        <w:rPr>
          <w:rFonts w:ascii="Arial" w:hAnsi="Arial" w:cs="Arial"/>
          <w:szCs w:val="24"/>
          <w:lang w:eastAsia="en-AU"/>
        </w:rPr>
        <w:fldChar w:fldCharType="begin"/>
      </w:r>
      <w:r w:rsidRPr="00045450">
        <w:rPr>
          <w:rFonts w:ascii="Arial" w:hAnsi="Arial" w:cs="Arial"/>
          <w:szCs w:val="24"/>
          <w:lang w:eastAsia="en-AU"/>
        </w:rPr>
        <w:instrText xml:space="preserve"> LINK Word.Document.12 "C:\\Users\\fsze\\Desktop\\Template 1 - Form 1 RAR - New Applications FOR FINAL APPROVAL FS.DOCX" "_Hlk24468880" \a \h  \* MERGEFORMAT </w:instrText>
      </w:r>
      <w:r w:rsidRPr="00045450">
        <w:rPr>
          <w:rFonts w:ascii="Arial" w:hAnsi="Arial" w:cs="Arial"/>
          <w:szCs w:val="24"/>
          <w:lang w:eastAsia="en-AU"/>
        </w:rPr>
        <w:fldChar w:fldCharType="end"/>
      </w:r>
      <w:r w:rsidRPr="00045450">
        <w:rPr>
          <w:rFonts w:ascii="Arial" w:hAnsi="Arial" w:cs="Arial"/>
          <w:szCs w:val="24"/>
          <w:lang w:eastAsia="en-AU"/>
        </w:rPr>
        <w:t>resolves to:</w:t>
      </w:r>
    </w:p>
    <w:p w14:paraId="7715E016" w14:textId="77777777" w:rsidR="004C4E22" w:rsidRPr="00045450" w:rsidRDefault="004C4E22" w:rsidP="00045450">
      <w:pPr>
        <w:jc w:val="both"/>
        <w:rPr>
          <w:rFonts w:ascii="Arial" w:hAnsi="Arial" w:cs="Arial"/>
          <w:szCs w:val="24"/>
          <w:lang w:eastAsia="en-AU"/>
        </w:rPr>
      </w:pPr>
    </w:p>
    <w:p w14:paraId="1D429CFD" w14:textId="77777777" w:rsidR="004C4E22" w:rsidRPr="00045450" w:rsidRDefault="004C4E22" w:rsidP="00B57D7F">
      <w:pPr>
        <w:shd w:val="clear" w:color="auto" w:fill="FFFFFF" w:themeFill="background1"/>
        <w:jc w:val="both"/>
        <w:rPr>
          <w:rFonts w:ascii="Arial" w:eastAsiaTheme="minorHAnsi" w:hAnsi="Arial" w:cs="Arial"/>
          <w:szCs w:val="24"/>
          <w:lang w:val="en-GB"/>
        </w:rPr>
      </w:pPr>
      <w:r w:rsidRPr="00045450">
        <w:rPr>
          <w:rFonts w:ascii="Arial" w:eastAsiaTheme="minorHAnsi" w:hAnsi="Arial" w:cs="Arial"/>
          <w:b/>
          <w:szCs w:val="24"/>
          <w:lang w:val="en-GB"/>
        </w:rPr>
        <w:t xml:space="preserve">Approve </w:t>
      </w:r>
      <w:r w:rsidRPr="00045450">
        <w:rPr>
          <w:rFonts w:ascii="Arial" w:eastAsiaTheme="minorHAnsi" w:hAnsi="Arial" w:cs="Arial"/>
          <w:szCs w:val="24"/>
          <w:lang w:val="en-GB"/>
        </w:rPr>
        <w:t xml:space="preserve">DAP Application reference DAP/21/02084 and accompanying plans date stamped 23 November 2021 (Attachment 1) in accordance with Clause 68 of Schedule 2 (Deemed Provisions) of the </w:t>
      </w:r>
      <w:r w:rsidRPr="00045450">
        <w:rPr>
          <w:rFonts w:ascii="Arial" w:eastAsiaTheme="minorHAnsi" w:hAnsi="Arial" w:cs="Arial"/>
          <w:i/>
          <w:szCs w:val="24"/>
          <w:lang w:val="en-GB"/>
        </w:rPr>
        <w:t xml:space="preserve">Planning and Development (Local Planning Schemes) Regulations 2015 </w:t>
      </w:r>
      <w:r w:rsidRPr="00045450">
        <w:rPr>
          <w:rFonts w:ascii="Arial" w:eastAsiaTheme="minorHAnsi" w:hAnsi="Arial" w:cs="Arial"/>
          <w:szCs w:val="24"/>
          <w:lang w:val="en-GB"/>
        </w:rPr>
        <w:t>and the provisions of the</w:t>
      </w:r>
      <w:r w:rsidRPr="00045450">
        <w:rPr>
          <w:rFonts w:ascii="Arial" w:eastAsiaTheme="minorHAnsi" w:hAnsi="Arial" w:cs="Arial"/>
          <w:szCs w:val="24"/>
          <w:shd w:val="clear" w:color="auto" w:fill="FFFFFF" w:themeFill="background1"/>
          <w:lang w:val="en-GB"/>
        </w:rPr>
        <w:t xml:space="preserve"> City of Nedlands</w:t>
      </w:r>
      <w:r w:rsidRPr="00045450">
        <w:rPr>
          <w:rFonts w:ascii="Arial" w:eastAsiaTheme="minorHAnsi" w:hAnsi="Arial" w:cs="Arial"/>
          <w:szCs w:val="24"/>
          <w:lang w:val="en-GB"/>
        </w:rPr>
        <w:t xml:space="preserve"> </w:t>
      </w:r>
      <w:sdt>
        <w:sdtPr>
          <w:rPr>
            <w:rFonts w:ascii="Arial" w:eastAsiaTheme="minorHAnsi" w:hAnsi="Arial" w:cs="Arial"/>
            <w:szCs w:val="24"/>
            <w:lang w:val="en-GB"/>
          </w:rPr>
          <w:alias w:val="Scheme details"/>
          <w:tag w:val="Scheme details"/>
          <w:id w:val="119117638"/>
          <w:placeholder>
            <w:docPart w:val="AE0DEE4E0C614FB2BFA79469BF3E67C8"/>
          </w:placeholder>
          <w:dropDownList>
            <w:listItem w:displayText="Local" w:value="Local"/>
            <w:listItem w:displayText="Town" w:value="Town"/>
            <w:listItem w:displayText="District" w:value="District"/>
          </w:dropDownList>
        </w:sdtPr>
        <w:sdtEndPr/>
        <w:sdtContent>
          <w:r w:rsidRPr="00045450">
            <w:rPr>
              <w:rFonts w:ascii="Arial" w:eastAsiaTheme="minorHAnsi" w:hAnsi="Arial" w:cs="Arial"/>
              <w:szCs w:val="24"/>
              <w:lang w:val="en-GB"/>
            </w:rPr>
            <w:t>Local</w:t>
          </w:r>
        </w:sdtContent>
      </w:sdt>
      <w:r w:rsidRPr="00045450">
        <w:rPr>
          <w:rFonts w:ascii="Arial" w:eastAsiaTheme="minorHAnsi" w:hAnsi="Arial" w:cs="Arial"/>
          <w:szCs w:val="24"/>
          <w:lang w:val="en-GB"/>
        </w:rPr>
        <w:t xml:space="preserve"> Planning Scheme No.3, subject to the following conditions:</w:t>
      </w:r>
    </w:p>
    <w:p w14:paraId="1F8D4617" w14:textId="77777777" w:rsidR="004C4E22" w:rsidRPr="00045450" w:rsidRDefault="004C4E22" w:rsidP="00045450">
      <w:pPr>
        <w:shd w:val="clear" w:color="auto" w:fill="FFFFFF" w:themeFill="background1"/>
        <w:jc w:val="both"/>
        <w:rPr>
          <w:rFonts w:ascii="Arial" w:eastAsiaTheme="minorHAnsi" w:hAnsi="Arial" w:cs="Arial"/>
          <w:b/>
          <w:szCs w:val="24"/>
          <w:lang w:val="en-GB"/>
        </w:rPr>
      </w:pPr>
    </w:p>
    <w:p w14:paraId="09C6B255" w14:textId="77777777" w:rsidR="004C4E22" w:rsidRPr="00045450" w:rsidRDefault="004C4E22" w:rsidP="00045450">
      <w:pPr>
        <w:shd w:val="clear" w:color="auto" w:fill="FFFFFF" w:themeFill="background1"/>
        <w:jc w:val="both"/>
        <w:rPr>
          <w:rFonts w:ascii="Arial" w:eastAsiaTheme="minorHAnsi" w:hAnsi="Arial" w:cs="Arial"/>
          <w:b/>
          <w:szCs w:val="24"/>
          <w:lang w:val="en-GB"/>
        </w:rPr>
      </w:pPr>
      <w:r w:rsidRPr="00045450">
        <w:rPr>
          <w:rFonts w:ascii="Arial" w:eastAsiaTheme="minorHAnsi" w:hAnsi="Arial" w:cs="Arial"/>
          <w:b/>
          <w:szCs w:val="24"/>
          <w:lang w:val="en-GB"/>
        </w:rPr>
        <w:t>Conditions</w:t>
      </w:r>
    </w:p>
    <w:p w14:paraId="26B40F6B" w14:textId="77777777" w:rsidR="004C4E22" w:rsidRPr="00045450" w:rsidRDefault="004C4E22" w:rsidP="00045450">
      <w:pPr>
        <w:shd w:val="clear" w:color="auto" w:fill="FFFFFF" w:themeFill="background1"/>
        <w:jc w:val="both"/>
        <w:rPr>
          <w:rFonts w:ascii="Arial" w:eastAsiaTheme="minorHAnsi" w:hAnsi="Arial" w:cs="Arial"/>
          <w:szCs w:val="24"/>
          <w:lang w:val="en-GB"/>
        </w:rPr>
      </w:pPr>
    </w:p>
    <w:p w14:paraId="64C0399C" w14:textId="77777777" w:rsidR="004C4E22" w:rsidRPr="00045450" w:rsidRDefault="004C4E22" w:rsidP="00045450">
      <w:pPr>
        <w:shd w:val="clear" w:color="auto" w:fill="FFFFFF" w:themeFill="background1"/>
        <w:jc w:val="both"/>
        <w:rPr>
          <w:rFonts w:ascii="Arial" w:eastAsiaTheme="minorHAnsi" w:hAnsi="Arial" w:cs="Arial"/>
          <w:szCs w:val="24"/>
          <w:lang w:val="en-GB"/>
        </w:rPr>
      </w:pPr>
      <w:r w:rsidRPr="00045450">
        <w:rPr>
          <w:rFonts w:ascii="Arial" w:eastAsiaTheme="minorHAnsi" w:hAnsi="Arial" w:cs="Arial"/>
          <w:szCs w:val="24"/>
          <w:lang w:val="en-GB"/>
        </w:rPr>
        <w:t>General</w:t>
      </w:r>
    </w:p>
    <w:p w14:paraId="3D6F0949" w14:textId="77777777" w:rsidR="004C4E22" w:rsidRPr="00045450" w:rsidRDefault="004C4E22" w:rsidP="00045450">
      <w:pPr>
        <w:shd w:val="clear" w:color="auto" w:fill="FFFFFF" w:themeFill="background1"/>
        <w:jc w:val="both"/>
        <w:rPr>
          <w:rFonts w:ascii="Arial" w:eastAsiaTheme="minorHAnsi" w:hAnsi="Arial" w:cs="Arial"/>
          <w:szCs w:val="24"/>
          <w:lang w:val="en-GB"/>
        </w:rPr>
      </w:pPr>
    </w:p>
    <w:p w14:paraId="67C419C5"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Pursuant to clause 26 of the Metropolitan Region Scheme, this approval is deemed to be an approval under clause 24(1) of the Metropolitan Region Scheme. </w:t>
      </w:r>
    </w:p>
    <w:p w14:paraId="691D9C1E" w14:textId="34978045" w:rsidR="004C4E22" w:rsidRDefault="004C4E22" w:rsidP="00045450">
      <w:pPr>
        <w:shd w:val="clear" w:color="auto" w:fill="FFFFFF" w:themeFill="background1"/>
        <w:jc w:val="both"/>
        <w:rPr>
          <w:rFonts w:ascii="Arial" w:eastAsiaTheme="minorHAnsi" w:hAnsi="Arial" w:cs="Arial"/>
          <w:szCs w:val="24"/>
          <w:lang w:val="en-GB"/>
        </w:rPr>
      </w:pPr>
    </w:p>
    <w:p w14:paraId="332096FB" w14:textId="044CF2B4" w:rsidR="00B57D7F" w:rsidRDefault="00B57D7F" w:rsidP="00045450">
      <w:pPr>
        <w:shd w:val="clear" w:color="auto" w:fill="FFFFFF" w:themeFill="background1"/>
        <w:jc w:val="both"/>
        <w:rPr>
          <w:rFonts w:ascii="Arial" w:eastAsiaTheme="minorHAnsi" w:hAnsi="Arial" w:cs="Arial"/>
          <w:szCs w:val="24"/>
          <w:lang w:val="en-GB"/>
        </w:rPr>
      </w:pPr>
    </w:p>
    <w:p w14:paraId="17079CDD" w14:textId="77777777" w:rsidR="00B57D7F" w:rsidRPr="00045450" w:rsidRDefault="00B57D7F" w:rsidP="00045450">
      <w:pPr>
        <w:shd w:val="clear" w:color="auto" w:fill="FFFFFF" w:themeFill="background1"/>
        <w:jc w:val="both"/>
        <w:rPr>
          <w:rFonts w:ascii="Arial" w:eastAsiaTheme="minorHAnsi" w:hAnsi="Arial" w:cs="Arial"/>
          <w:szCs w:val="24"/>
          <w:lang w:val="en-GB"/>
        </w:rPr>
      </w:pPr>
    </w:p>
    <w:p w14:paraId="2FFB06E9"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This decision constitutes planning approval only and is valid for a period of </w:t>
      </w:r>
      <w:r w:rsidRPr="00045450">
        <w:rPr>
          <w:rFonts w:ascii="Arial" w:eastAsiaTheme="minorHAnsi" w:hAnsi="Arial" w:cs="Arial"/>
          <w:szCs w:val="24"/>
          <w:shd w:val="clear" w:color="auto" w:fill="FFFFFF" w:themeFill="background1"/>
          <w:lang w:val="en-GB"/>
        </w:rPr>
        <w:t>four</w:t>
      </w:r>
      <w:r w:rsidRPr="00045450">
        <w:rPr>
          <w:rFonts w:ascii="Arial" w:eastAsiaTheme="minorHAnsi" w:hAnsi="Arial" w:cs="Arial"/>
          <w:szCs w:val="24"/>
          <w:lang w:val="en-GB"/>
        </w:rPr>
        <w:t xml:space="preserve"> (4) years from the date of approval. If the subject development is not substantially commenced within the specified period, the approval shall lapse and be of no further effect. </w:t>
      </w:r>
    </w:p>
    <w:p w14:paraId="4C44F495" w14:textId="77777777" w:rsidR="004C4E22" w:rsidRPr="00045450" w:rsidRDefault="004C4E22" w:rsidP="00045450">
      <w:pPr>
        <w:shd w:val="clear" w:color="auto" w:fill="FFFFFF" w:themeFill="background1"/>
        <w:jc w:val="both"/>
        <w:rPr>
          <w:rFonts w:ascii="Arial" w:eastAsiaTheme="minorHAnsi" w:hAnsi="Arial" w:cs="Arial"/>
          <w:szCs w:val="24"/>
          <w:lang w:val="en-GB"/>
        </w:rPr>
      </w:pPr>
    </w:p>
    <w:p w14:paraId="0C67CD1A"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This approval is for a 'Residential (Multiple Dwelling)', ‘Holiday Accommodation’, and ‘Restaurant/Café’ land uses as defined under the City of Nedlands Local Planning Scheme No. 3 and the subject land may not be used for any other use without prior approval of the City of Nedlands.</w:t>
      </w:r>
    </w:p>
    <w:p w14:paraId="0534112D" w14:textId="77777777" w:rsidR="004C4E22" w:rsidRPr="00045450" w:rsidRDefault="004C4E22" w:rsidP="00045450">
      <w:pPr>
        <w:rPr>
          <w:rFonts w:ascii="Arial" w:eastAsiaTheme="minorHAnsi" w:hAnsi="Arial" w:cs="Arial"/>
          <w:szCs w:val="24"/>
          <w:lang w:val="en-GB"/>
        </w:rPr>
      </w:pPr>
    </w:p>
    <w:p w14:paraId="39839DB3" w14:textId="77777777" w:rsidR="004C4E22" w:rsidRPr="00045450" w:rsidRDefault="004C4E22" w:rsidP="00045450">
      <w:pPr>
        <w:rPr>
          <w:rFonts w:ascii="Arial" w:eastAsiaTheme="minorHAnsi" w:hAnsi="Arial" w:cs="Arial"/>
          <w:szCs w:val="24"/>
          <w:lang w:val="en-GB"/>
        </w:rPr>
      </w:pPr>
      <w:r w:rsidRPr="00045450">
        <w:rPr>
          <w:rFonts w:ascii="Arial" w:eastAsiaTheme="minorHAnsi" w:hAnsi="Arial" w:cs="Arial"/>
          <w:szCs w:val="24"/>
          <w:lang w:val="en-GB"/>
        </w:rPr>
        <w:t>Noise</w:t>
      </w:r>
    </w:p>
    <w:p w14:paraId="0945B845" w14:textId="77777777" w:rsidR="004C4E22" w:rsidRPr="00045450" w:rsidRDefault="004C4E22" w:rsidP="00045450">
      <w:pPr>
        <w:rPr>
          <w:rFonts w:ascii="Arial" w:eastAsiaTheme="minorHAnsi" w:hAnsi="Arial" w:cs="Arial"/>
          <w:szCs w:val="24"/>
          <w:lang w:val="en-GB"/>
        </w:rPr>
      </w:pPr>
    </w:p>
    <w:p w14:paraId="52BAD32E"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the applicant is to lodge with the City a revised acoustic report prepared by a suitably qualified and licenced acoustic consultant demonstrating compliance of the development with the requirements of the </w:t>
      </w:r>
      <w:r w:rsidRPr="00045450">
        <w:rPr>
          <w:rFonts w:ascii="Arial" w:eastAsiaTheme="minorHAnsi" w:hAnsi="Arial" w:cs="Arial"/>
          <w:i/>
          <w:szCs w:val="24"/>
          <w:lang w:val="en-GB"/>
        </w:rPr>
        <w:t>Environmental Protection (Noise) Regulations 1997</w:t>
      </w:r>
      <w:r w:rsidRPr="00045450">
        <w:rPr>
          <w:rFonts w:ascii="Arial" w:eastAsiaTheme="minorHAnsi" w:hAnsi="Arial" w:cs="Arial"/>
          <w:szCs w:val="24"/>
          <w:lang w:val="en-GB"/>
        </w:rPr>
        <w:t>, with all recommendations within the report to be detailed on the building permit plans to the satisfaction of the City of Nedlands.</w:t>
      </w:r>
    </w:p>
    <w:p w14:paraId="64447AAE"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p>
    <w:p w14:paraId="32233F6D"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a Noise Management Plan limiting the hours of operation of the communal area and gym, as recommended in the Lloyd George acoustic report, is to be prepared and approved by the City of Nedlands and thereafter </w:t>
      </w:r>
      <w:proofErr w:type="gramStart"/>
      <w:r w:rsidRPr="00045450">
        <w:rPr>
          <w:rFonts w:ascii="Arial" w:eastAsiaTheme="minorHAnsi" w:hAnsi="Arial" w:cs="Arial"/>
          <w:szCs w:val="24"/>
          <w:lang w:val="en-GB"/>
        </w:rPr>
        <w:t>implemented at all times</w:t>
      </w:r>
      <w:proofErr w:type="gramEnd"/>
      <w:r w:rsidRPr="00045450">
        <w:rPr>
          <w:rFonts w:ascii="Arial" w:eastAsiaTheme="minorHAnsi" w:hAnsi="Arial" w:cs="Arial"/>
          <w:szCs w:val="24"/>
          <w:lang w:val="en-GB"/>
        </w:rPr>
        <w:t>.</w:t>
      </w:r>
    </w:p>
    <w:p w14:paraId="0D4506C0" w14:textId="77777777" w:rsidR="004C4E22" w:rsidRPr="00045450" w:rsidRDefault="004C4E22" w:rsidP="00045450">
      <w:pPr>
        <w:shd w:val="clear" w:color="auto" w:fill="FFFFFF" w:themeFill="background1"/>
        <w:jc w:val="both"/>
        <w:rPr>
          <w:rFonts w:ascii="Arial" w:eastAsiaTheme="minorHAnsi" w:hAnsi="Arial" w:cs="Arial"/>
          <w:szCs w:val="24"/>
          <w:highlight w:val="yellow"/>
          <w:lang w:val="en-GB"/>
        </w:rPr>
      </w:pPr>
    </w:p>
    <w:p w14:paraId="2C20B889"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occupation of the development, a Short Stay Management Plan including contact information for building management is to be provided and approved by the City of Nedlands and thereafter </w:t>
      </w:r>
      <w:proofErr w:type="gramStart"/>
      <w:r w:rsidRPr="00045450">
        <w:rPr>
          <w:rFonts w:ascii="Arial" w:eastAsiaTheme="minorHAnsi" w:hAnsi="Arial" w:cs="Arial"/>
          <w:szCs w:val="24"/>
          <w:lang w:val="en-GB"/>
        </w:rPr>
        <w:t>implemented at all times</w:t>
      </w:r>
      <w:proofErr w:type="gramEnd"/>
      <w:r w:rsidRPr="00045450">
        <w:rPr>
          <w:rFonts w:ascii="Arial" w:eastAsiaTheme="minorHAnsi" w:hAnsi="Arial" w:cs="Arial"/>
          <w:szCs w:val="24"/>
          <w:lang w:val="en-GB"/>
        </w:rPr>
        <w:t xml:space="preserve">. </w:t>
      </w:r>
    </w:p>
    <w:p w14:paraId="7E542FDD" w14:textId="77777777" w:rsidR="004C4E22" w:rsidRPr="00045450" w:rsidRDefault="004C4E22" w:rsidP="00045450">
      <w:pPr>
        <w:rPr>
          <w:rFonts w:ascii="Arial" w:eastAsiaTheme="minorHAnsi" w:hAnsi="Arial" w:cs="Arial"/>
          <w:szCs w:val="24"/>
          <w:lang w:val="en-GB"/>
        </w:rPr>
      </w:pPr>
    </w:p>
    <w:p w14:paraId="7EBD3827" w14:textId="77777777" w:rsidR="004C4E22" w:rsidRPr="00045450" w:rsidRDefault="004C4E22" w:rsidP="00045450">
      <w:pPr>
        <w:rPr>
          <w:rFonts w:ascii="Arial" w:eastAsiaTheme="minorHAnsi" w:hAnsi="Arial" w:cs="Arial"/>
          <w:szCs w:val="24"/>
          <w:lang w:val="en-GB"/>
        </w:rPr>
      </w:pPr>
      <w:r w:rsidRPr="00045450">
        <w:rPr>
          <w:rFonts w:ascii="Arial" w:eastAsiaTheme="minorHAnsi" w:hAnsi="Arial" w:cs="Arial"/>
          <w:szCs w:val="24"/>
          <w:lang w:val="en-GB"/>
        </w:rPr>
        <w:t>Waste Management</w:t>
      </w:r>
    </w:p>
    <w:p w14:paraId="3C202E93" w14:textId="77777777" w:rsidR="004C4E22" w:rsidRPr="00045450" w:rsidRDefault="004C4E22" w:rsidP="00045450">
      <w:pPr>
        <w:rPr>
          <w:rFonts w:ascii="Arial" w:eastAsiaTheme="minorHAnsi" w:hAnsi="Arial" w:cs="Arial"/>
          <w:szCs w:val="24"/>
          <w:lang w:val="en-GB"/>
        </w:rPr>
      </w:pPr>
    </w:p>
    <w:p w14:paraId="39A7815D"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an amended Waste Management Plan is to be submitted and approved by the City of Nedlands. The approved Waste Management Plan shall be </w:t>
      </w:r>
      <w:proofErr w:type="gramStart"/>
      <w:r w:rsidRPr="00045450">
        <w:rPr>
          <w:rFonts w:ascii="Arial" w:eastAsiaTheme="minorHAnsi" w:hAnsi="Arial" w:cs="Arial"/>
          <w:szCs w:val="24"/>
          <w:lang w:val="en-GB"/>
        </w:rPr>
        <w:t>complied with at all times</w:t>
      </w:r>
      <w:proofErr w:type="gramEnd"/>
      <w:r w:rsidRPr="00045450">
        <w:rPr>
          <w:rFonts w:ascii="Arial" w:eastAsiaTheme="minorHAnsi" w:hAnsi="Arial" w:cs="Arial"/>
          <w:szCs w:val="24"/>
          <w:lang w:val="en-GB"/>
        </w:rPr>
        <w:t xml:space="preserve"> to the satisfaction of the City of Nedlands.</w:t>
      </w:r>
    </w:p>
    <w:p w14:paraId="6A1A9CF5" w14:textId="77777777" w:rsidR="004C4E22" w:rsidRPr="00045450" w:rsidRDefault="004C4E22" w:rsidP="00045450">
      <w:pPr>
        <w:rPr>
          <w:rFonts w:ascii="Arial" w:eastAsiaTheme="minorHAnsi" w:hAnsi="Arial" w:cs="Arial"/>
          <w:szCs w:val="24"/>
          <w:lang w:val="en-GB"/>
        </w:rPr>
      </w:pPr>
    </w:p>
    <w:p w14:paraId="1A044A7C" w14:textId="77777777" w:rsidR="004C4E22" w:rsidRPr="00045450" w:rsidRDefault="004C4E22" w:rsidP="00045450">
      <w:pPr>
        <w:rPr>
          <w:rFonts w:ascii="Arial" w:eastAsiaTheme="minorHAnsi" w:hAnsi="Arial" w:cs="Arial"/>
          <w:szCs w:val="24"/>
          <w:lang w:val="en-GB"/>
        </w:rPr>
      </w:pPr>
      <w:r w:rsidRPr="00045450">
        <w:rPr>
          <w:rFonts w:ascii="Arial" w:eastAsiaTheme="minorHAnsi" w:hAnsi="Arial" w:cs="Arial"/>
          <w:szCs w:val="24"/>
          <w:lang w:val="en-GB"/>
        </w:rPr>
        <w:t>Design</w:t>
      </w:r>
    </w:p>
    <w:p w14:paraId="31AA249B" w14:textId="77777777" w:rsidR="004C4E22" w:rsidRPr="00045450" w:rsidRDefault="004C4E22" w:rsidP="00045450">
      <w:pPr>
        <w:rPr>
          <w:rFonts w:ascii="Arial" w:eastAsiaTheme="minorHAnsi" w:hAnsi="Arial" w:cs="Arial"/>
          <w:szCs w:val="24"/>
          <w:lang w:val="en-GB"/>
        </w:rPr>
      </w:pPr>
    </w:p>
    <w:p w14:paraId="674B1291"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of the development, all air-conditioning plant, satellite dishes, antennae and any other plant and equipment to the roof of the building shall be located or screened to the satisfaction of the City of Nedlands.</w:t>
      </w:r>
      <w:bookmarkStart w:id="20" w:name="_Hlk57108120"/>
    </w:p>
    <w:p w14:paraId="461430B9"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p>
    <w:p w14:paraId="0F9E0034"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of the development the finish of the parapet walls is to be finished in accordance with the hereby approved plans.</w:t>
      </w:r>
    </w:p>
    <w:p w14:paraId="3B7A79F2"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p>
    <w:p w14:paraId="64A51573"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All screening and obscure glazing shown on the approved plans to be installed prior to occupation and </w:t>
      </w:r>
      <w:proofErr w:type="gramStart"/>
      <w:r w:rsidRPr="00045450">
        <w:rPr>
          <w:rFonts w:ascii="Arial" w:eastAsiaTheme="minorHAnsi" w:hAnsi="Arial" w:cs="Arial"/>
          <w:szCs w:val="24"/>
          <w:lang w:val="en-GB"/>
        </w:rPr>
        <w:t>maintained at all times</w:t>
      </w:r>
      <w:proofErr w:type="gramEnd"/>
      <w:r w:rsidRPr="00045450">
        <w:rPr>
          <w:rFonts w:ascii="Arial" w:eastAsiaTheme="minorHAnsi" w:hAnsi="Arial" w:cs="Arial"/>
          <w:szCs w:val="24"/>
          <w:lang w:val="en-GB"/>
        </w:rPr>
        <w:t xml:space="preserve"> thereafter.</w:t>
      </w:r>
    </w:p>
    <w:p w14:paraId="2C34C322" w14:textId="77777777" w:rsidR="004C4E22" w:rsidRPr="00045450" w:rsidRDefault="004C4E22" w:rsidP="00045450">
      <w:pPr>
        <w:jc w:val="both"/>
        <w:rPr>
          <w:rFonts w:ascii="Arial" w:eastAsiaTheme="minorHAnsi" w:hAnsi="Arial" w:cs="Arial"/>
          <w:szCs w:val="24"/>
          <w:lang w:val="en-GB"/>
        </w:rPr>
      </w:pPr>
    </w:p>
    <w:bookmarkEnd w:id="20"/>
    <w:p w14:paraId="7F2EA778" w14:textId="77777777" w:rsidR="004C4E22" w:rsidRPr="00045450" w:rsidRDefault="004C4E22" w:rsidP="00045450">
      <w:pPr>
        <w:rPr>
          <w:rFonts w:ascii="Arial" w:eastAsiaTheme="minorHAnsi" w:hAnsi="Arial" w:cs="Arial"/>
          <w:szCs w:val="24"/>
          <w:lang w:val="en-GB"/>
        </w:rPr>
      </w:pPr>
      <w:r w:rsidRPr="00045450">
        <w:rPr>
          <w:rFonts w:ascii="Arial" w:eastAsiaTheme="minorHAnsi" w:hAnsi="Arial" w:cs="Arial"/>
          <w:szCs w:val="24"/>
          <w:lang w:val="en-GB"/>
        </w:rPr>
        <w:t>Building</w:t>
      </w:r>
    </w:p>
    <w:p w14:paraId="3BDBA8AB" w14:textId="77777777" w:rsidR="004C4E22" w:rsidRPr="00045450" w:rsidRDefault="004C4E22" w:rsidP="00045450">
      <w:pPr>
        <w:rPr>
          <w:rFonts w:ascii="Arial" w:eastAsiaTheme="minorHAnsi" w:hAnsi="Arial" w:cs="Arial"/>
          <w:szCs w:val="24"/>
          <w:lang w:val="en-GB"/>
        </w:rPr>
      </w:pPr>
    </w:p>
    <w:p w14:paraId="74E28E8C"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amended plans shall be submitted demonstrating two additional visitor bicycle racks being provided on site in a location deemed suitable by the City of Nedlands. </w:t>
      </w:r>
    </w:p>
    <w:p w14:paraId="32837650" w14:textId="77777777" w:rsidR="004C4E22" w:rsidRPr="00045450" w:rsidRDefault="004C4E22" w:rsidP="00045450">
      <w:pPr>
        <w:shd w:val="clear" w:color="auto" w:fill="FFFFFF" w:themeFill="background1"/>
        <w:jc w:val="both"/>
        <w:rPr>
          <w:rFonts w:ascii="Arial" w:eastAsiaTheme="minorHAnsi" w:hAnsi="Arial" w:cs="Arial"/>
          <w:szCs w:val="24"/>
          <w:lang w:val="en-GB"/>
        </w:rPr>
      </w:pPr>
    </w:p>
    <w:p w14:paraId="785EB2CD"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Demolition Permit and/or a Building Permit, a Demolition and/or Construction Management Plan shall be submitted and approved to the satisfaction of the City. The approved Demolition and Construction Management Plans shall be </w:t>
      </w:r>
      <w:proofErr w:type="gramStart"/>
      <w:r w:rsidRPr="00045450">
        <w:rPr>
          <w:rFonts w:ascii="Arial" w:eastAsiaTheme="minorHAnsi" w:hAnsi="Arial" w:cs="Arial"/>
          <w:szCs w:val="24"/>
          <w:lang w:val="en-GB"/>
        </w:rPr>
        <w:t>observed at all times</w:t>
      </w:r>
      <w:proofErr w:type="gramEnd"/>
      <w:r w:rsidRPr="00045450">
        <w:rPr>
          <w:rFonts w:ascii="Arial" w:eastAsiaTheme="minorHAnsi" w:hAnsi="Arial" w:cs="Arial"/>
          <w:szCs w:val="24"/>
          <w:lang w:val="en-GB"/>
        </w:rPr>
        <w:t xml:space="preserve"> throughout the relevant demolition or construction process to the satisfaction of the City. </w:t>
      </w:r>
    </w:p>
    <w:p w14:paraId="63FE5736" w14:textId="77777777" w:rsidR="004C4E22" w:rsidRPr="00045450" w:rsidRDefault="004C4E22" w:rsidP="00045450">
      <w:pPr>
        <w:shd w:val="clear" w:color="auto" w:fill="FFFFFF" w:themeFill="background1"/>
        <w:jc w:val="both"/>
        <w:rPr>
          <w:rFonts w:ascii="Arial" w:eastAsiaTheme="minorHAnsi" w:hAnsi="Arial" w:cs="Arial"/>
          <w:szCs w:val="24"/>
          <w:lang w:val="en-GB"/>
        </w:rPr>
      </w:pPr>
    </w:p>
    <w:p w14:paraId="2F648C75"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a geotechnical report covering the development area is to be prepared by a suitably qualified practitioner at the applicant’s cost, to the satisfaction of the City of Nedlands. The report will give due consideration to any potential impacts on neighbouring properties including but not limited </w:t>
      </w:r>
      <w:proofErr w:type="gramStart"/>
      <w:r w:rsidRPr="00045450">
        <w:rPr>
          <w:rFonts w:ascii="Arial" w:eastAsiaTheme="minorHAnsi" w:hAnsi="Arial" w:cs="Arial"/>
          <w:szCs w:val="24"/>
          <w:lang w:val="en-GB"/>
        </w:rPr>
        <w:t>to:</w:t>
      </w:r>
      <w:proofErr w:type="gramEnd"/>
      <w:r w:rsidRPr="00045450">
        <w:rPr>
          <w:rFonts w:ascii="Arial" w:eastAsiaTheme="minorHAnsi" w:hAnsi="Arial" w:cs="Arial"/>
          <w:szCs w:val="24"/>
          <w:lang w:val="en-GB"/>
        </w:rPr>
        <w:t xml:space="preserve"> ground water management, excavation or modifications to existing ground levels; vibration or consolidation of material throughout the demolition and construction phase of the project. The geotechnical report will identify any remedial treatments required to mitigate any adverse impacts and will be lodged with the building permit application, together with certification that the design is suitable for the site conditions as outlined in the geotechnical report.</w:t>
      </w:r>
    </w:p>
    <w:p w14:paraId="3F6D362D" w14:textId="77777777" w:rsidR="004C4E22" w:rsidRPr="00045450" w:rsidRDefault="004C4E22" w:rsidP="00045450">
      <w:pPr>
        <w:shd w:val="clear" w:color="auto" w:fill="FFFFFF" w:themeFill="background1"/>
        <w:jc w:val="both"/>
        <w:rPr>
          <w:rFonts w:ascii="Arial" w:eastAsiaTheme="minorHAnsi" w:hAnsi="Arial" w:cs="Arial"/>
          <w:szCs w:val="24"/>
          <w:lang w:val="en-GB"/>
        </w:rPr>
      </w:pPr>
    </w:p>
    <w:p w14:paraId="5BC435BC"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commencement of excavation works, a dilapidation report shall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114E61E3" w14:textId="77777777" w:rsidR="004C4E22" w:rsidRPr="00045450" w:rsidRDefault="004C4E22" w:rsidP="00045450">
      <w:pPr>
        <w:ind w:left="720"/>
        <w:contextualSpacing/>
        <w:rPr>
          <w:rFonts w:ascii="Arial" w:eastAsiaTheme="minorHAnsi" w:hAnsi="Arial" w:cs="Arial"/>
          <w:szCs w:val="24"/>
          <w:lang w:val="en-GB"/>
        </w:rPr>
      </w:pPr>
    </w:p>
    <w:p w14:paraId="070E0D39" w14:textId="77777777" w:rsidR="004C4E22" w:rsidRPr="00045450" w:rsidRDefault="004C4E22" w:rsidP="00B57D7F">
      <w:pPr>
        <w:numPr>
          <w:ilvl w:val="1"/>
          <w:numId w:val="24"/>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Lot 513 (No. 28) Kingsway, Nedlands</w:t>
      </w:r>
    </w:p>
    <w:p w14:paraId="411DE952" w14:textId="77777777" w:rsidR="004C4E22" w:rsidRPr="00045450" w:rsidRDefault="004C4E22" w:rsidP="00B57D7F">
      <w:pPr>
        <w:numPr>
          <w:ilvl w:val="1"/>
          <w:numId w:val="24"/>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Lot 512 (No. 30) Kingsway, Nedlands </w:t>
      </w:r>
    </w:p>
    <w:p w14:paraId="338CCFAC" w14:textId="77777777" w:rsidR="004C4E22" w:rsidRPr="00045450" w:rsidRDefault="004C4E22" w:rsidP="00B57D7F">
      <w:pPr>
        <w:numPr>
          <w:ilvl w:val="1"/>
          <w:numId w:val="24"/>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Lot 1 (No. 97 Broadway, Nedlands </w:t>
      </w:r>
    </w:p>
    <w:p w14:paraId="3C07CE01" w14:textId="77777777" w:rsidR="004C4E22" w:rsidRPr="00045450" w:rsidRDefault="004C4E22" w:rsidP="00B57D7F">
      <w:pPr>
        <w:numPr>
          <w:ilvl w:val="1"/>
          <w:numId w:val="24"/>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Lot 542 (No. 101) Broadway, Nedlands </w:t>
      </w:r>
    </w:p>
    <w:p w14:paraId="1276D202" w14:textId="77777777" w:rsidR="004C4E22" w:rsidRPr="00045450" w:rsidRDefault="004C4E22" w:rsidP="00B57D7F">
      <w:pPr>
        <w:numPr>
          <w:ilvl w:val="1"/>
          <w:numId w:val="24"/>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Lot 4 (No. 32) Kingsway, Nedlands </w:t>
      </w:r>
    </w:p>
    <w:p w14:paraId="736361CD"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r w:rsidRPr="00045450">
        <w:rPr>
          <w:rFonts w:ascii="Arial" w:eastAsiaTheme="minorHAnsi" w:hAnsi="Arial" w:cs="Arial"/>
          <w:szCs w:val="24"/>
          <w:lang w:val="en-GB"/>
        </w:rPr>
        <w:br/>
      </w:r>
      <w:proofErr w:type="gramStart"/>
      <w:r w:rsidRPr="00045450">
        <w:rPr>
          <w:rFonts w:ascii="Arial" w:eastAsiaTheme="minorHAnsi" w:hAnsi="Arial" w:cs="Arial"/>
          <w:szCs w:val="24"/>
          <w:lang w:val="en-GB"/>
        </w:rPr>
        <w:t>In the event that</w:t>
      </w:r>
      <w:proofErr w:type="gramEnd"/>
      <w:r w:rsidRPr="00045450">
        <w:rPr>
          <w:rFonts w:ascii="Arial" w:eastAsiaTheme="minorHAnsi" w:hAnsi="Arial" w:cs="Arial"/>
          <w:szCs w:val="24"/>
          <w:lang w:val="en-GB"/>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46ABF5D3" w14:textId="77777777" w:rsidR="004C4E22" w:rsidRPr="00045450" w:rsidRDefault="004C4E22" w:rsidP="00045450">
      <w:pPr>
        <w:shd w:val="clear" w:color="auto" w:fill="FFFFFF" w:themeFill="background1"/>
        <w:jc w:val="both"/>
        <w:rPr>
          <w:rFonts w:ascii="Arial" w:eastAsiaTheme="minorHAnsi" w:hAnsi="Arial" w:cs="Arial"/>
          <w:szCs w:val="24"/>
          <w:lang w:val="en-GB"/>
        </w:rPr>
      </w:pPr>
    </w:p>
    <w:p w14:paraId="4E027F56" w14:textId="77777777" w:rsidR="004C4E22" w:rsidRPr="00045450" w:rsidRDefault="004C4E22" w:rsidP="00045450">
      <w:pPr>
        <w:numPr>
          <w:ilvl w:val="0"/>
          <w:numId w:val="19"/>
        </w:numPr>
        <w:shd w:val="clear" w:color="auto" w:fill="FFFFFF" w:themeFill="background1"/>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External lighting shall comply with the requirements of Australian Standard 4282 – Control of Obtrusive Effects of Outdoor Lighting to the satisfaction of the City of Nedlands.</w:t>
      </w:r>
    </w:p>
    <w:p w14:paraId="50DBDE5B"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p>
    <w:p w14:paraId="1DEE3A47"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all photovoltaic cells shown on the roof plan of the development shall be installed to the satisfaction of the City and maintained for the lifetime of the development.</w:t>
      </w:r>
    </w:p>
    <w:p w14:paraId="573E7AE0"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p>
    <w:p w14:paraId="12FCCF5A"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A minimum of 20% (5) units are to be designed at building permit stage to the Silver Level requirements as defined in the Liveable Housing Design Guidelines (Liveable Housing Australia) and implemented prior to occupation.</w:t>
      </w:r>
    </w:p>
    <w:p w14:paraId="07AB595C"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p>
    <w:p w14:paraId="538FD199"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All stormwater generated on site is to be retained on site. An onsite storage/infiltration system is to be provided within the site for a 1 in 100-year storm event. No stormwater will be permitted to enter the City of Nedlands’ stormwater drainage system unless otherwise approved.</w:t>
      </w:r>
    </w:p>
    <w:p w14:paraId="4F68B6BE"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p>
    <w:p w14:paraId="7F3780E5"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hAnsi="Arial" w:cs="Arial"/>
          <w:szCs w:val="24"/>
          <w:lang w:eastAsia="en-AU"/>
        </w:rPr>
        <w:t xml:space="preserve">All building works to be carried out under this development approval are required to be contained within the site boundaries of the subject lot. </w:t>
      </w:r>
    </w:p>
    <w:p w14:paraId="0F58C449" w14:textId="77777777" w:rsidR="004C4E22" w:rsidRPr="00045450" w:rsidRDefault="004C4E22" w:rsidP="00045450">
      <w:pPr>
        <w:rPr>
          <w:rFonts w:ascii="Arial" w:eastAsiaTheme="minorHAnsi" w:hAnsi="Arial" w:cs="Arial"/>
          <w:szCs w:val="24"/>
          <w:lang w:val="en-GB"/>
        </w:rPr>
      </w:pPr>
    </w:p>
    <w:p w14:paraId="5B6ED7FE" w14:textId="77777777" w:rsidR="004C4E22" w:rsidRPr="00045450" w:rsidRDefault="004C4E22" w:rsidP="00045450">
      <w:pPr>
        <w:rPr>
          <w:rFonts w:ascii="Arial" w:eastAsiaTheme="minorHAnsi" w:hAnsi="Arial" w:cs="Arial"/>
          <w:szCs w:val="24"/>
          <w:lang w:val="en-GB"/>
        </w:rPr>
      </w:pPr>
      <w:r w:rsidRPr="00045450">
        <w:rPr>
          <w:rFonts w:ascii="Arial" w:eastAsiaTheme="minorHAnsi" w:hAnsi="Arial" w:cs="Arial"/>
          <w:szCs w:val="24"/>
          <w:lang w:val="en-GB"/>
        </w:rPr>
        <w:t>Landscaping</w:t>
      </w:r>
    </w:p>
    <w:p w14:paraId="4661234F" w14:textId="77777777" w:rsidR="004C4E22" w:rsidRPr="00045450" w:rsidRDefault="004C4E22" w:rsidP="00045450">
      <w:pPr>
        <w:rPr>
          <w:rFonts w:ascii="Arial" w:eastAsiaTheme="minorHAnsi" w:hAnsi="Arial" w:cs="Arial"/>
          <w:szCs w:val="24"/>
          <w:lang w:val="en-GB"/>
        </w:rPr>
      </w:pPr>
    </w:p>
    <w:p w14:paraId="17946717" w14:textId="77777777" w:rsidR="004C4E22" w:rsidRPr="00045450" w:rsidRDefault="004C4E22" w:rsidP="00045450">
      <w:pPr>
        <w:numPr>
          <w:ilvl w:val="0"/>
          <w:numId w:val="19"/>
        </w:numPr>
        <w:ind w:left="567" w:hanging="567"/>
        <w:jc w:val="both"/>
        <w:rPr>
          <w:rFonts w:ascii="Arial" w:eastAsia="Arial" w:hAnsi="Arial" w:cs="Arial"/>
          <w:szCs w:val="24"/>
          <w:lang w:eastAsia="en-AU"/>
        </w:rPr>
      </w:pPr>
      <w:r w:rsidRPr="00045450">
        <w:rPr>
          <w:rFonts w:ascii="Arial" w:eastAsia="Arial" w:hAnsi="Arial" w:cs="Arial"/>
          <w:szCs w:val="24"/>
          <w:lang w:eastAsia="en-AU"/>
        </w:rPr>
        <w:t xml:space="preserve">Landscaping shall be installed and maintained in accordance with the approved Landscaping Plan prepared by TDL, received 23 September 2021. </w:t>
      </w:r>
      <w:r w:rsidRPr="00045450">
        <w:rPr>
          <w:rFonts w:ascii="Arial" w:eastAsia="Calibri" w:hAnsi="Arial" w:cs="Arial"/>
          <w:szCs w:val="24"/>
          <w:bdr w:val="none" w:sz="0" w:space="0" w:color="auto" w:frame="1"/>
          <w:lang w:eastAsia="en-AU"/>
        </w:rPr>
        <w:t>Any modifications to the plans are subject to approval by the City of Nedlands.</w:t>
      </w:r>
    </w:p>
    <w:p w14:paraId="3343AB95" w14:textId="77777777" w:rsidR="004C4E22" w:rsidRPr="00045450" w:rsidRDefault="004C4E22" w:rsidP="00045450">
      <w:pPr>
        <w:ind w:left="567" w:hanging="567"/>
        <w:jc w:val="both"/>
        <w:rPr>
          <w:rFonts w:ascii="Arial" w:eastAsia="Arial" w:hAnsi="Arial" w:cs="Arial"/>
          <w:szCs w:val="24"/>
          <w:lang w:eastAsia="en-AU"/>
        </w:rPr>
      </w:pPr>
    </w:p>
    <w:p w14:paraId="461A3EE2" w14:textId="77777777" w:rsidR="004C4E22" w:rsidRPr="00045450" w:rsidRDefault="004C4E22" w:rsidP="00045450">
      <w:pPr>
        <w:numPr>
          <w:ilvl w:val="0"/>
          <w:numId w:val="19"/>
        </w:numPr>
        <w:ind w:left="567" w:hanging="567"/>
        <w:jc w:val="both"/>
        <w:rPr>
          <w:rFonts w:ascii="Arial" w:eastAsia="Arial" w:hAnsi="Arial" w:cs="Arial"/>
          <w:szCs w:val="24"/>
          <w:lang w:eastAsia="en-AU"/>
        </w:rPr>
      </w:pPr>
      <w:r w:rsidRPr="00045450">
        <w:rPr>
          <w:rFonts w:ascii="Arial" w:eastAsiaTheme="minorHAnsi" w:hAnsi="Arial" w:cs="Arial"/>
          <w:szCs w:val="24"/>
          <w:lang w:val="en-GB"/>
        </w:rPr>
        <w:t xml:space="preserve">Prior to the issue of a Building Permit, a Landscaping Management Plan shall be prepared by a suitably qualified consultant and approved by the City of Nedlands. It shall in addition to include a comprehensive maintenance plan for all proposed landscaping on the site and contingencies for replacement of dead and diseased plants. </w:t>
      </w:r>
    </w:p>
    <w:p w14:paraId="77EB3013" w14:textId="77777777" w:rsidR="004C4E22" w:rsidRPr="00045450" w:rsidRDefault="004C4E22" w:rsidP="00045450">
      <w:pPr>
        <w:shd w:val="clear" w:color="auto" w:fill="FFFFFF" w:themeFill="background1"/>
        <w:ind w:left="567" w:hanging="567"/>
        <w:jc w:val="both"/>
        <w:rPr>
          <w:rFonts w:ascii="Arial" w:eastAsiaTheme="minorHAnsi" w:hAnsi="Arial" w:cs="Arial"/>
          <w:szCs w:val="24"/>
          <w:lang w:val="en-GB"/>
        </w:rPr>
      </w:pPr>
    </w:p>
    <w:p w14:paraId="14A05027"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the approved Landscaping plan, including any modifications approved by the City of Nedlands, is to be implemented and maintained for the life of the development to the satisfaction of the City of Nedlands.</w:t>
      </w:r>
    </w:p>
    <w:p w14:paraId="652F9666" w14:textId="77777777" w:rsidR="004C4E22" w:rsidRPr="00045450" w:rsidRDefault="004C4E22" w:rsidP="00045450">
      <w:pPr>
        <w:shd w:val="clear" w:color="auto" w:fill="FFFFFF" w:themeFill="background1"/>
        <w:ind w:left="567" w:hanging="567"/>
        <w:jc w:val="both"/>
        <w:rPr>
          <w:rFonts w:ascii="Arial" w:eastAsiaTheme="minorHAnsi" w:hAnsi="Arial" w:cs="Arial"/>
          <w:szCs w:val="24"/>
          <w:lang w:val="en-GB"/>
        </w:rPr>
      </w:pPr>
    </w:p>
    <w:p w14:paraId="6DA9A3AA"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hAnsi="Arial" w:cs="Arial"/>
          <w:szCs w:val="24"/>
          <w:lang w:eastAsia="en-AU"/>
        </w:rPr>
        <w:t>Prior to occupation, all communal and private open space areas shall include a tap connected to an adequate water supply for the purpose of irrigation.</w:t>
      </w:r>
    </w:p>
    <w:p w14:paraId="1FF89E15" w14:textId="77777777" w:rsidR="004C4E22" w:rsidRPr="00045450" w:rsidRDefault="004C4E22" w:rsidP="00045450">
      <w:pPr>
        <w:shd w:val="clear" w:color="auto" w:fill="FFFFFF" w:themeFill="background1"/>
        <w:ind w:left="567"/>
        <w:jc w:val="both"/>
        <w:rPr>
          <w:rFonts w:ascii="Arial" w:eastAsiaTheme="minorHAnsi" w:hAnsi="Arial" w:cs="Arial"/>
          <w:szCs w:val="24"/>
          <w:lang w:val="en-GB"/>
        </w:rPr>
      </w:pPr>
    </w:p>
    <w:p w14:paraId="1FD53FB5"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excavation works commencing, the owner shall take reasonable endeavours to obtain agreement from the property owner at 101 Broadway, Nedlands to undertake an arborist report investigating opportunities to minimise adverse health effects to the trees retained within the property boundary of 101 Broadway, Nedlands. If agreement is achieved with the owner of 101 Broadway, Nedlands, a copy of the arborist report shall be provided to the City of Nedlands prior to construction commencement and be included in the appointed contractor’s construction management plan.</w:t>
      </w:r>
    </w:p>
    <w:p w14:paraId="52F9BF72" w14:textId="215FCF62" w:rsidR="004C4E22" w:rsidRDefault="004C4E22" w:rsidP="00045450">
      <w:pPr>
        <w:rPr>
          <w:rFonts w:ascii="Arial" w:eastAsiaTheme="minorHAnsi" w:hAnsi="Arial" w:cs="Arial"/>
          <w:szCs w:val="24"/>
          <w:lang w:val="en-GB"/>
        </w:rPr>
      </w:pPr>
    </w:p>
    <w:p w14:paraId="73A3A97B" w14:textId="77777777" w:rsidR="00B57D7F" w:rsidRPr="00045450" w:rsidRDefault="00B57D7F" w:rsidP="00045450">
      <w:pPr>
        <w:rPr>
          <w:rFonts w:ascii="Arial" w:eastAsiaTheme="minorHAnsi" w:hAnsi="Arial" w:cs="Arial"/>
          <w:szCs w:val="24"/>
          <w:lang w:val="en-GB"/>
        </w:rPr>
      </w:pPr>
    </w:p>
    <w:p w14:paraId="52325733" w14:textId="77777777" w:rsidR="004C4E22" w:rsidRPr="00045450" w:rsidRDefault="004C4E22" w:rsidP="00045450">
      <w:pPr>
        <w:rPr>
          <w:rFonts w:ascii="Arial" w:eastAsiaTheme="minorHAnsi" w:hAnsi="Arial" w:cs="Arial"/>
          <w:szCs w:val="24"/>
          <w:lang w:val="en-GB"/>
        </w:rPr>
      </w:pPr>
      <w:r w:rsidRPr="00045450">
        <w:rPr>
          <w:rFonts w:ascii="Arial" w:eastAsiaTheme="minorHAnsi" w:hAnsi="Arial" w:cs="Arial"/>
          <w:szCs w:val="24"/>
          <w:lang w:val="en-GB"/>
        </w:rPr>
        <w:t>Vehicle Access and Parking</w:t>
      </w:r>
    </w:p>
    <w:p w14:paraId="704810BF" w14:textId="77777777" w:rsidR="004C4E22" w:rsidRPr="00045450" w:rsidRDefault="004C4E22" w:rsidP="00045450">
      <w:pPr>
        <w:jc w:val="both"/>
        <w:rPr>
          <w:rFonts w:ascii="Arial" w:eastAsiaTheme="minorHAnsi" w:hAnsi="Arial" w:cs="Arial"/>
          <w:szCs w:val="24"/>
          <w:lang w:val="en-GB"/>
        </w:rPr>
      </w:pPr>
    </w:p>
    <w:p w14:paraId="17B76BB2" w14:textId="77777777" w:rsidR="004C4E22" w:rsidRPr="00045450" w:rsidRDefault="004C4E22" w:rsidP="00045450">
      <w:pPr>
        <w:numPr>
          <w:ilvl w:val="0"/>
          <w:numId w:val="1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All car parking dimensions (including associated wheel stops and headroom clearance), manoeuvring areas, crossovers and driveways shall comply with Australian Standard 2890.1-2004 - Off-</w:t>
      </w:r>
      <w:proofErr w:type="gramStart"/>
      <w:r w:rsidRPr="00045450">
        <w:rPr>
          <w:rFonts w:ascii="Arial" w:eastAsiaTheme="minorHAnsi" w:hAnsi="Arial" w:cs="Arial"/>
          <w:szCs w:val="24"/>
          <w:lang w:val="en-GB"/>
        </w:rPr>
        <w:t>street car</w:t>
      </w:r>
      <w:proofErr w:type="gramEnd"/>
      <w:r w:rsidRPr="00045450">
        <w:rPr>
          <w:rFonts w:ascii="Arial" w:eastAsiaTheme="minorHAnsi" w:hAnsi="Arial" w:cs="Arial"/>
          <w:szCs w:val="24"/>
          <w:lang w:val="en-GB"/>
        </w:rPr>
        <w:t xml:space="preserve"> parking and Australian Standard 2890.6:2009 - Off-street parking for people with disabilities (where applicable) to the satisfaction of the City of Nedlands.</w:t>
      </w:r>
    </w:p>
    <w:p w14:paraId="72AB4C53" w14:textId="77777777" w:rsidR="004C4E22" w:rsidRPr="00045450" w:rsidRDefault="004C4E22" w:rsidP="00045450">
      <w:pPr>
        <w:ind w:left="567"/>
        <w:contextualSpacing/>
        <w:jc w:val="both"/>
        <w:rPr>
          <w:rFonts w:ascii="Arial" w:eastAsiaTheme="minorHAnsi" w:hAnsi="Arial" w:cs="Arial"/>
          <w:szCs w:val="24"/>
          <w:lang w:val="en-GB"/>
        </w:rPr>
      </w:pPr>
    </w:p>
    <w:p w14:paraId="309C02FD" w14:textId="77777777" w:rsidR="004C4E22" w:rsidRPr="00045450" w:rsidRDefault="004C4E22" w:rsidP="00045450">
      <w:pPr>
        <w:numPr>
          <w:ilvl w:val="0"/>
          <w:numId w:val="1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The vehicle ramp to the basement and circulation areas are to be constructed in accordance with Australian Standard 2890.1-2004 - Off-</w:t>
      </w:r>
      <w:proofErr w:type="gramStart"/>
      <w:r w:rsidRPr="00045450">
        <w:rPr>
          <w:rFonts w:ascii="Arial" w:eastAsiaTheme="minorHAnsi" w:hAnsi="Arial" w:cs="Arial"/>
          <w:szCs w:val="24"/>
          <w:lang w:val="en-GB"/>
        </w:rPr>
        <w:t>street car</w:t>
      </w:r>
      <w:proofErr w:type="gramEnd"/>
      <w:r w:rsidRPr="00045450">
        <w:rPr>
          <w:rFonts w:ascii="Arial" w:eastAsiaTheme="minorHAnsi" w:hAnsi="Arial" w:cs="Arial"/>
          <w:szCs w:val="24"/>
          <w:lang w:val="en-GB"/>
        </w:rPr>
        <w:t xml:space="preserve"> parking to the satisfaction of the City of Nedlands</w:t>
      </w:r>
    </w:p>
    <w:p w14:paraId="6C2B810B" w14:textId="77777777" w:rsidR="004C4E22" w:rsidRPr="00045450" w:rsidRDefault="004C4E22" w:rsidP="00045450">
      <w:pPr>
        <w:ind w:left="567" w:hanging="567"/>
        <w:jc w:val="both"/>
        <w:rPr>
          <w:rFonts w:ascii="Arial" w:eastAsiaTheme="minorHAnsi" w:hAnsi="Arial" w:cs="Arial"/>
          <w:szCs w:val="24"/>
          <w:lang w:val="en-GB"/>
        </w:rPr>
      </w:pPr>
    </w:p>
    <w:p w14:paraId="5C027ABB" w14:textId="77777777" w:rsidR="004C4E22" w:rsidRPr="00045450" w:rsidRDefault="004C4E22" w:rsidP="00045450">
      <w:pPr>
        <w:numPr>
          <w:ilvl w:val="0"/>
          <w:numId w:val="1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Prior to occupation, all bicycle parking spaces shall be provided and installed to the satisfaction of the City of Nedlands and maintained for the lifetime of the development.</w:t>
      </w:r>
    </w:p>
    <w:p w14:paraId="662B3BF6" w14:textId="77777777" w:rsidR="004C4E22" w:rsidRPr="00045450" w:rsidRDefault="004C4E22" w:rsidP="00045450">
      <w:pPr>
        <w:ind w:left="720"/>
        <w:contextualSpacing/>
        <w:jc w:val="both"/>
        <w:rPr>
          <w:rFonts w:ascii="Arial" w:eastAsiaTheme="minorHAnsi" w:hAnsi="Arial" w:cs="Arial"/>
          <w:szCs w:val="24"/>
          <w:lang w:val="en-GB"/>
        </w:rPr>
      </w:pPr>
    </w:p>
    <w:p w14:paraId="23A83904" w14:textId="77777777" w:rsidR="004C4E22" w:rsidRPr="00045450" w:rsidRDefault="004C4E22" w:rsidP="00045450">
      <w:pPr>
        <w:numPr>
          <w:ilvl w:val="0"/>
          <w:numId w:val="1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Prior to occupation, the traffic light system shall be installed and operational to the satisfaction of the City of Nedlands.</w:t>
      </w:r>
    </w:p>
    <w:p w14:paraId="07A01078" w14:textId="77777777" w:rsidR="004C4E22" w:rsidRPr="00045450" w:rsidRDefault="004C4E22" w:rsidP="00045450">
      <w:pPr>
        <w:ind w:left="720"/>
        <w:contextualSpacing/>
        <w:jc w:val="both"/>
        <w:rPr>
          <w:rFonts w:ascii="Arial" w:eastAsiaTheme="minorHAnsi" w:hAnsi="Arial" w:cs="Arial"/>
          <w:szCs w:val="24"/>
          <w:lang w:val="en-GB"/>
        </w:rPr>
      </w:pPr>
    </w:p>
    <w:p w14:paraId="22A4800C" w14:textId="77777777" w:rsidR="004C4E22" w:rsidRPr="00045450" w:rsidRDefault="004C4E22" w:rsidP="00045450">
      <w:pPr>
        <w:numPr>
          <w:ilvl w:val="0"/>
          <w:numId w:val="1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Prior to occupation of the development, all car parking bays designated for visitors/staff shall be clearly marked or signage provided and maintained thereafter by the landowner to the satisfaction of the City of Nedlands</w:t>
      </w:r>
    </w:p>
    <w:p w14:paraId="1BD10588" w14:textId="77777777" w:rsidR="004C4E22" w:rsidRPr="00045450" w:rsidRDefault="004C4E22" w:rsidP="00045450">
      <w:pPr>
        <w:ind w:left="567"/>
        <w:contextualSpacing/>
        <w:rPr>
          <w:rFonts w:ascii="Arial" w:eastAsiaTheme="minorHAnsi" w:hAnsi="Arial" w:cs="Arial"/>
          <w:szCs w:val="24"/>
          <w:lang w:val="en-GB"/>
        </w:rPr>
      </w:pPr>
    </w:p>
    <w:p w14:paraId="3CCDFC96"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of the development, the crossover is to be modified/upgraded and verge and kerb reinstated at the applicant’s cost and to the satisfaction of the City of Nedlands.</w:t>
      </w:r>
    </w:p>
    <w:p w14:paraId="455FD996" w14:textId="77777777" w:rsidR="004C4E22" w:rsidRPr="00045450" w:rsidRDefault="004C4E22" w:rsidP="00045450">
      <w:pPr>
        <w:rPr>
          <w:rFonts w:ascii="Arial" w:eastAsiaTheme="minorHAnsi" w:hAnsi="Arial" w:cs="Arial"/>
          <w:szCs w:val="24"/>
          <w:lang w:val="en-GB"/>
        </w:rPr>
      </w:pPr>
    </w:p>
    <w:p w14:paraId="092B3A32" w14:textId="77777777" w:rsidR="004C4E22" w:rsidRPr="00045450" w:rsidRDefault="004C4E22" w:rsidP="00045450">
      <w:pPr>
        <w:rPr>
          <w:rFonts w:ascii="Arial" w:eastAsiaTheme="minorHAnsi" w:hAnsi="Arial" w:cs="Arial"/>
          <w:szCs w:val="24"/>
          <w:lang w:val="en-GB"/>
        </w:rPr>
      </w:pPr>
      <w:r w:rsidRPr="00045450">
        <w:rPr>
          <w:rFonts w:ascii="Arial" w:eastAsiaTheme="minorHAnsi" w:hAnsi="Arial" w:cs="Arial"/>
          <w:szCs w:val="24"/>
          <w:lang w:val="en-GB"/>
        </w:rPr>
        <w:t>Sustainability</w:t>
      </w:r>
    </w:p>
    <w:p w14:paraId="5A643673" w14:textId="77777777" w:rsidR="004C4E22" w:rsidRPr="00045450" w:rsidRDefault="004C4E22" w:rsidP="00045450">
      <w:pPr>
        <w:rPr>
          <w:rFonts w:ascii="Arial" w:eastAsiaTheme="minorHAnsi" w:hAnsi="Arial" w:cs="Arial"/>
          <w:szCs w:val="24"/>
          <w:lang w:val="en-GB"/>
        </w:rPr>
      </w:pPr>
    </w:p>
    <w:p w14:paraId="5189D303" w14:textId="77777777" w:rsidR="004C4E22" w:rsidRPr="00045450" w:rsidRDefault="004C4E22" w:rsidP="00045450">
      <w:pPr>
        <w:numPr>
          <w:ilvl w:val="0"/>
          <w:numId w:val="1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Prior to the issue of a Building Permit, a Sustainability Report prepared by a suitably qualified consultant shall be submitted and approved to the satisfaction of the City. Recommendations contained within the report are to be carried out and maintained for the lifetime of the development to the satisfaction of the City of Nedlands.</w:t>
      </w:r>
    </w:p>
    <w:p w14:paraId="2F70EFE2" w14:textId="77777777" w:rsidR="004C4E22" w:rsidRPr="00045450" w:rsidRDefault="004C4E22" w:rsidP="00045450">
      <w:pPr>
        <w:ind w:left="567" w:hanging="567"/>
        <w:contextualSpacing/>
        <w:rPr>
          <w:rFonts w:ascii="Arial" w:eastAsiaTheme="minorHAnsi" w:hAnsi="Arial" w:cs="Arial"/>
          <w:szCs w:val="24"/>
          <w:lang w:val="en-GB"/>
        </w:rPr>
      </w:pPr>
    </w:p>
    <w:p w14:paraId="1AAF8A1E" w14:textId="77777777" w:rsidR="004C4E22" w:rsidRPr="00045450" w:rsidRDefault="004C4E22" w:rsidP="00045450">
      <w:pPr>
        <w:ind w:left="567" w:hanging="567"/>
        <w:contextualSpacing/>
        <w:rPr>
          <w:rFonts w:ascii="Arial" w:eastAsiaTheme="minorHAnsi" w:hAnsi="Arial" w:cs="Arial"/>
          <w:szCs w:val="24"/>
          <w:lang w:val="en-GB"/>
        </w:rPr>
      </w:pPr>
      <w:r w:rsidRPr="00045450">
        <w:rPr>
          <w:rFonts w:ascii="Arial" w:eastAsiaTheme="minorHAnsi" w:hAnsi="Arial" w:cs="Arial"/>
          <w:szCs w:val="24"/>
          <w:lang w:val="en-GB"/>
        </w:rPr>
        <w:t>Legal</w:t>
      </w:r>
    </w:p>
    <w:p w14:paraId="5B5272A5" w14:textId="77777777" w:rsidR="004C4E22" w:rsidRPr="00045450" w:rsidRDefault="004C4E22" w:rsidP="00045450">
      <w:pPr>
        <w:ind w:left="567" w:hanging="567"/>
        <w:contextualSpacing/>
        <w:rPr>
          <w:rFonts w:ascii="Arial" w:eastAsiaTheme="minorHAnsi" w:hAnsi="Arial" w:cs="Arial"/>
          <w:szCs w:val="24"/>
          <w:lang w:val="en-GB"/>
        </w:rPr>
      </w:pPr>
    </w:p>
    <w:p w14:paraId="0505044E"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occupation of any part of the development, the landowner(s) shall </w:t>
      </w:r>
      <w:proofErr w:type="gramStart"/>
      <w:r w:rsidRPr="00045450">
        <w:rPr>
          <w:rFonts w:ascii="Arial" w:eastAsiaTheme="minorHAnsi" w:hAnsi="Arial" w:cs="Arial"/>
          <w:szCs w:val="24"/>
          <w:lang w:val="en-GB"/>
        </w:rPr>
        <w:t>enter into</w:t>
      </w:r>
      <w:proofErr w:type="gramEnd"/>
      <w:r w:rsidRPr="00045450">
        <w:rPr>
          <w:rFonts w:ascii="Arial" w:eastAsiaTheme="minorHAnsi" w:hAnsi="Arial" w:cs="Arial"/>
          <w:szCs w:val="24"/>
          <w:lang w:val="en-GB"/>
        </w:rPr>
        <w:t xml:space="preserve"> a Deed of Indemnity with the City, which indemnifies both the City and its waste collection contractors from claims relating to any damage, injuries or death that may be caused as a result of the on-site waste collection process.</w:t>
      </w:r>
    </w:p>
    <w:p w14:paraId="2C82C814" w14:textId="77777777" w:rsidR="004C4E22" w:rsidRPr="00045450" w:rsidRDefault="004C4E22" w:rsidP="00045450">
      <w:pPr>
        <w:shd w:val="clear" w:color="auto" w:fill="FFFFFF" w:themeFill="background1"/>
        <w:ind w:left="567" w:hanging="567"/>
        <w:jc w:val="both"/>
        <w:rPr>
          <w:rFonts w:ascii="Arial" w:eastAsiaTheme="minorHAnsi" w:hAnsi="Arial" w:cs="Arial"/>
          <w:szCs w:val="24"/>
          <w:lang w:val="en-GB"/>
        </w:rPr>
      </w:pPr>
    </w:p>
    <w:p w14:paraId="30427365" w14:textId="77777777" w:rsidR="004C4E22" w:rsidRPr="00045450" w:rsidRDefault="004C4E22" w:rsidP="00045450">
      <w:pPr>
        <w:numPr>
          <w:ilvl w:val="0"/>
          <w:numId w:val="1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occupation of the approved development, the applicant/owner shall enter into a deed of agreement with the City of Nedlands (“the City”) whereby the owner: </w:t>
      </w:r>
    </w:p>
    <w:p w14:paraId="0051B227" w14:textId="77777777" w:rsidR="004C4E22" w:rsidRPr="00045450" w:rsidRDefault="004C4E22" w:rsidP="00045450">
      <w:pPr>
        <w:ind w:left="720"/>
        <w:contextualSpacing/>
        <w:rPr>
          <w:rFonts w:ascii="Arial" w:eastAsiaTheme="minorHAnsi" w:hAnsi="Arial" w:cs="Arial"/>
          <w:szCs w:val="24"/>
          <w:lang w:val="en-GB"/>
        </w:rPr>
      </w:pPr>
    </w:p>
    <w:p w14:paraId="592C2815" w14:textId="77777777" w:rsidR="004C4E22" w:rsidRPr="00045450" w:rsidRDefault="004C4E22" w:rsidP="00B57D7F">
      <w:pPr>
        <w:numPr>
          <w:ilvl w:val="1"/>
          <w:numId w:val="23"/>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Indemnifies the City against any loss or damage to any road reserve or other property of the City or to any person or property of any person arising out of the installation of the approved awning constructed over the road reserve immediately adjacent the land where the awning will be located or the use of the road reserve in connection with the approved </w:t>
      </w:r>
      <w:proofErr w:type="gramStart"/>
      <w:r w:rsidRPr="00045450">
        <w:rPr>
          <w:rFonts w:ascii="Arial" w:eastAsiaTheme="minorHAnsi" w:hAnsi="Arial" w:cs="Arial"/>
          <w:szCs w:val="24"/>
          <w:lang w:val="en-GB"/>
        </w:rPr>
        <w:t>development;</w:t>
      </w:r>
      <w:proofErr w:type="gramEnd"/>
      <w:r w:rsidRPr="00045450">
        <w:rPr>
          <w:rFonts w:ascii="Arial" w:eastAsiaTheme="minorHAnsi" w:hAnsi="Arial" w:cs="Arial"/>
          <w:szCs w:val="24"/>
          <w:lang w:val="en-GB"/>
        </w:rPr>
        <w:t xml:space="preserve"> </w:t>
      </w:r>
    </w:p>
    <w:p w14:paraId="0E0A8407" w14:textId="77777777" w:rsidR="004C4E22" w:rsidRPr="00045450" w:rsidRDefault="004C4E22" w:rsidP="00B57D7F">
      <w:pPr>
        <w:numPr>
          <w:ilvl w:val="1"/>
          <w:numId w:val="23"/>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Agrees to take out and maintain a policy of public liability with a reputable insurer in an amount satisfactory to the City to insure the City and the owner against all claims for loss or damage or injury occurring to any road reserve or property of the City or any person or property of any person as a result of the construction of the development or in respect of the use of that portion of the awning constructed over the road reserve immediately adjacent to the land in connection with the development; </w:t>
      </w:r>
    </w:p>
    <w:p w14:paraId="4477AC9A" w14:textId="77777777" w:rsidR="004C4E22" w:rsidRPr="00045450" w:rsidRDefault="004C4E22" w:rsidP="00B57D7F">
      <w:pPr>
        <w:numPr>
          <w:ilvl w:val="1"/>
          <w:numId w:val="23"/>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Agrees to maintain the development at its cost; and </w:t>
      </w:r>
    </w:p>
    <w:p w14:paraId="3E25624B" w14:textId="77777777" w:rsidR="004C4E22" w:rsidRPr="00045450" w:rsidRDefault="004C4E22" w:rsidP="00B57D7F">
      <w:pPr>
        <w:numPr>
          <w:ilvl w:val="1"/>
          <w:numId w:val="23"/>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Agrees that the </w:t>
      </w:r>
      <w:proofErr w:type="gramStart"/>
      <w:r w:rsidRPr="00045450">
        <w:rPr>
          <w:rFonts w:ascii="Arial" w:eastAsiaTheme="minorHAnsi" w:hAnsi="Arial" w:cs="Arial"/>
          <w:szCs w:val="24"/>
          <w:lang w:val="en-GB"/>
        </w:rPr>
        <w:t>City</w:t>
      </w:r>
      <w:proofErr w:type="gramEnd"/>
      <w:r w:rsidRPr="00045450">
        <w:rPr>
          <w:rFonts w:ascii="Arial" w:eastAsiaTheme="minorHAnsi" w:hAnsi="Arial" w:cs="Arial"/>
          <w:szCs w:val="24"/>
          <w:lang w:val="en-GB"/>
        </w:rPr>
        <w:t xml:space="preserve"> can require the awning be removed and for the road reserve to be re-instated within a reasonable time. </w:t>
      </w:r>
    </w:p>
    <w:p w14:paraId="3B38A2A0" w14:textId="77777777" w:rsidR="004C4E22" w:rsidRPr="00045450" w:rsidRDefault="004C4E22" w:rsidP="00B57D7F">
      <w:pPr>
        <w:shd w:val="clear" w:color="auto" w:fill="FFFFFF" w:themeFill="background1"/>
        <w:jc w:val="both"/>
        <w:rPr>
          <w:rFonts w:ascii="Arial" w:eastAsiaTheme="minorHAnsi" w:hAnsi="Arial" w:cs="Arial"/>
          <w:szCs w:val="24"/>
          <w:lang w:val="en-GB"/>
        </w:rPr>
      </w:pPr>
      <w:r w:rsidRPr="00045450">
        <w:rPr>
          <w:rFonts w:ascii="Arial" w:eastAsiaTheme="minorHAnsi" w:hAnsi="Arial" w:cs="Arial"/>
          <w:szCs w:val="24"/>
          <w:lang w:val="en-GB"/>
        </w:rPr>
        <w:br/>
        <w:t>The agreement shall be prepared by the City’s solicitors to the satisfaction of the City and enable the City to lodge an absolute caveat over the land. The applicant/owner shall be responsible to pay all costs associated with the City’s solicitor’s costs and incidentals to the preparation of (including all drafts) and stamping of the agreement and the lodgement of the absolute caveat.</w:t>
      </w:r>
    </w:p>
    <w:p w14:paraId="06C3A3A1" w14:textId="7619BF99" w:rsidR="004C4E22" w:rsidRPr="00B57D7F" w:rsidRDefault="004C4E22" w:rsidP="00045450">
      <w:pPr>
        <w:jc w:val="both"/>
        <w:rPr>
          <w:rFonts w:ascii="Arial" w:eastAsiaTheme="minorHAnsi" w:hAnsi="Arial" w:cs="Arial"/>
          <w:bCs/>
          <w:szCs w:val="24"/>
          <w:lang w:val="en-US"/>
        </w:rPr>
      </w:pPr>
    </w:p>
    <w:p w14:paraId="54D83A9B" w14:textId="77777777" w:rsidR="00B57D7F" w:rsidRPr="00B57D7F" w:rsidRDefault="00B57D7F" w:rsidP="00045450">
      <w:pPr>
        <w:jc w:val="both"/>
        <w:rPr>
          <w:rFonts w:ascii="Arial" w:eastAsiaTheme="minorHAnsi" w:hAnsi="Arial" w:cs="Arial"/>
          <w:bCs/>
          <w:szCs w:val="24"/>
          <w:lang w:val="en-US"/>
        </w:rPr>
      </w:pPr>
    </w:p>
    <w:p w14:paraId="1A690040" w14:textId="77777777" w:rsidR="004C4E22" w:rsidRPr="00045450" w:rsidRDefault="004C4E22" w:rsidP="00045450">
      <w:pPr>
        <w:jc w:val="both"/>
        <w:rPr>
          <w:rFonts w:ascii="Arial" w:eastAsiaTheme="minorHAnsi" w:hAnsi="Arial" w:cs="Arial"/>
          <w:b/>
          <w:szCs w:val="24"/>
          <w:lang w:val="en-US"/>
        </w:rPr>
      </w:pPr>
      <w:r w:rsidRPr="00045450">
        <w:rPr>
          <w:rFonts w:ascii="Arial" w:eastAsiaTheme="minorHAnsi" w:hAnsi="Arial" w:cs="Arial"/>
          <w:b/>
          <w:szCs w:val="24"/>
          <w:lang w:val="en-US"/>
        </w:rPr>
        <w:t>Conclusion</w:t>
      </w:r>
    </w:p>
    <w:p w14:paraId="493B69E5" w14:textId="77777777" w:rsidR="004C4E22" w:rsidRPr="00045450" w:rsidRDefault="004C4E22" w:rsidP="00045450">
      <w:pPr>
        <w:jc w:val="both"/>
        <w:rPr>
          <w:rFonts w:ascii="Arial" w:eastAsiaTheme="minorHAnsi" w:hAnsi="Arial" w:cs="Arial"/>
          <w:szCs w:val="24"/>
          <w:lang w:val="en-GB"/>
        </w:rPr>
      </w:pPr>
    </w:p>
    <w:p w14:paraId="075A5D72" w14:textId="77777777" w:rsidR="004C4E22" w:rsidRPr="00045450" w:rsidRDefault="004C4E22" w:rsidP="00045450">
      <w:pPr>
        <w:jc w:val="both"/>
        <w:rPr>
          <w:rFonts w:ascii="Arial" w:eastAsiaTheme="minorHAnsi" w:hAnsi="Arial" w:cs="Arial"/>
          <w:bCs/>
          <w:color w:val="000000" w:themeColor="text1"/>
          <w:szCs w:val="24"/>
        </w:rPr>
      </w:pPr>
      <w:r w:rsidRPr="00045450">
        <w:rPr>
          <w:rFonts w:ascii="Arial" w:eastAsiaTheme="minorHAnsi" w:hAnsi="Arial" w:cs="Arial"/>
          <w:bCs/>
          <w:color w:val="000000" w:themeColor="text1"/>
          <w:szCs w:val="24"/>
        </w:rPr>
        <w:t xml:space="preserve">Council is requested to consider the proposed development as the Responsible Authority. It is requested that Council makes a recommendation to the JDAP to either approve or refuse the application. </w:t>
      </w:r>
    </w:p>
    <w:p w14:paraId="30BF9D6E" w14:textId="77777777" w:rsidR="004C4E22" w:rsidRPr="00045450" w:rsidRDefault="004C4E22" w:rsidP="00045450">
      <w:pPr>
        <w:jc w:val="both"/>
        <w:rPr>
          <w:rFonts w:ascii="Arial" w:eastAsiaTheme="minorHAnsi" w:hAnsi="Arial" w:cs="Arial"/>
          <w:bCs/>
          <w:color w:val="000000" w:themeColor="text1"/>
          <w:szCs w:val="24"/>
        </w:rPr>
      </w:pPr>
    </w:p>
    <w:p w14:paraId="42075595" w14:textId="77777777" w:rsidR="004C4E22" w:rsidRPr="00045450" w:rsidRDefault="004C4E22" w:rsidP="00045450">
      <w:pPr>
        <w:jc w:val="both"/>
        <w:rPr>
          <w:rFonts w:ascii="Arial" w:eastAsiaTheme="minorHAnsi" w:hAnsi="Arial" w:cs="Arial"/>
          <w:bCs/>
          <w:color w:val="000000"/>
          <w:szCs w:val="24"/>
          <w:lang w:val="en-GB"/>
        </w:rPr>
      </w:pPr>
      <w:r w:rsidRPr="00045450">
        <w:rPr>
          <w:rFonts w:ascii="Arial" w:eastAsiaTheme="minorHAnsi" w:hAnsi="Arial" w:cs="Arial"/>
          <w:bCs/>
          <w:color w:val="000000"/>
          <w:szCs w:val="24"/>
          <w:lang w:val="en-GB"/>
        </w:rPr>
        <w:t xml:space="preserve">The application has been assessed in accordance with the planning framework and in instances where the proposal does not satisfy a provision or statute, a condition has been recommended to address the requirement.   </w:t>
      </w:r>
    </w:p>
    <w:p w14:paraId="2E6B200E" w14:textId="77777777" w:rsidR="004C4E22" w:rsidRPr="00045450" w:rsidRDefault="004C4E22" w:rsidP="00045450">
      <w:pPr>
        <w:shd w:val="clear" w:color="auto" w:fill="FFFFFF" w:themeFill="background1"/>
        <w:jc w:val="both"/>
        <w:rPr>
          <w:rFonts w:ascii="Arial" w:hAnsi="Arial" w:cs="Arial"/>
          <w:bCs/>
          <w:szCs w:val="24"/>
          <w:lang w:eastAsia="en-AU"/>
        </w:rPr>
      </w:pPr>
    </w:p>
    <w:p w14:paraId="5EB97447" w14:textId="77777777" w:rsidR="004C4E22" w:rsidRPr="00045450" w:rsidRDefault="004C4E22" w:rsidP="00045450">
      <w:pPr>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This development has been assessed as generally consistent with the Scheme and the Element Objectives of the R-Codes. The key areas of discussion relate to the setbacks, height, plot ratio, landscaping and solar access proposed. The elements are supported as:</w:t>
      </w:r>
    </w:p>
    <w:p w14:paraId="0BAEB4AB" w14:textId="77777777" w:rsidR="004C4E22" w:rsidRPr="00045450" w:rsidRDefault="004C4E22" w:rsidP="00045450">
      <w:pPr>
        <w:jc w:val="both"/>
        <w:rPr>
          <w:rFonts w:ascii="Arial" w:eastAsia="Calibri" w:hAnsi="Arial" w:cs="Arial"/>
          <w:bCs/>
          <w:iCs/>
          <w:color w:val="000000" w:themeColor="text1"/>
          <w:szCs w:val="24"/>
        </w:rPr>
      </w:pPr>
    </w:p>
    <w:p w14:paraId="4855B4AD" w14:textId="77777777" w:rsidR="004C4E22" w:rsidRPr="00045450" w:rsidRDefault="004C4E22" w:rsidP="00B57D7F">
      <w:pPr>
        <w:numPr>
          <w:ilvl w:val="0"/>
          <w:numId w:val="25"/>
        </w:numPr>
        <w:ind w:left="567" w:hanging="567"/>
        <w:contextualSpacing/>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The building is contained within the building envelope set out in the R-Codes.</w:t>
      </w:r>
    </w:p>
    <w:p w14:paraId="1B011F4D" w14:textId="77777777" w:rsidR="004C4E22" w:rsidRPr="00045450" w:rsidRDefault="004C4E22" w:rsidP="00B57D7F">
      <w:pPr>
        <w:numPr>
          <w:ilvl w:val="0"/>
          <w:numId w:val="25"/>
        </w:numPr>
        <w:ind w:left="567" w:hanging="567"/>
        <w:contextualSpacing/>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 xml:space="preserve">The development provides a rear setback of 9m, which is </w:t>
      </w:r>
      <w:proofErr w:type="gramStart"/>
      <w:r w:rsidRPr="00045450">
        <w:rPr>
          <w:rFonts w:ascii="Arial" w:eastAsia="Calibri" w:hAnsi="Arial" w:cs="Arial"/>
          <w:bCs/>
          <w:iCs/>
          <w:color w:val="000000" w:themeColor="text1"/>
          <w:szCs w:val="24"/>
        </w:rPr>
        <w:t>in excess of</w:t>
      </w:r>
      <w:proofErr w:type="gramEnd"/>
      <w:r w:rsidRPr="00045450">
        <w:rPr>
          <w:rFonts w:ascii="Arial" w:eastAsia="Calibri" w:hAnsi="Arial" w:cs="Arial"/>
          <w:bCs/>
          <w:iCs/>
          <w:color w:val="000000" w:themeColor="text1"/>
          <w:szCs w:val="24"/>
        </w:rPr>
        <w:t xml:space="preserve"> the Acceptable Outcomes of the R-Codes.</w:t>
      </w:r>
    </w:p>
    <w:p w14:paraId="151A8745" w14:textId="77777777" w:rsidR="004C4E22" w:rsidRPr="00045450" w:rsidRDefault="004C4E22" w:rsidP="00B57D7F">
      <w:pPr>
        <w:numPr>
          <w:ilvl w:val="0"/>
          <w:numId w:val="25"/>
        </w:numPr>
        <w:ind w:left="567" w:hanging="567"/>
        <w:contextualSpacing/>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The development provides a landscaping area with small and medium trees against the rear boundary to help screen the view to the lower coded property to the west.</w:t>
      </w:r>
    </w:p>
    <w:p w14:paraId="35C421AE" w14:textId="77777777" w:rsidR="004C4E22" w:rsidRPr="00045450" w:rsidRDefault="004C4E22" w:rsidP="00B57D7F">
      <w:pPr>
        <w:numPr>
          <w:ilvl w:val="0"/>
          <w:numId w:val="25"/>
        </w:numPr>
        <w:ind w:left="567" w:hanging="567"/>
        <w:contextualSpacing/>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The development is located within the centre of the site, allowing a sunlight corridor to the southern lot to accommodate the backyard of the existing house and any future development.</w:t>
      </w:r>
    </w:p>
    <w:p w14:paraId="404CF238" w14:textId="77777777" w:rsidR="004C4E22" w:rsidRPr="00045450" w:rsidRDefault="004C4E22" w:rsidP="00045450">
      <w:pPr>
        <w:jc w:val="both"/>
        <w:rPr>
          <w:rFonts w:ascii="Arial" w:eastAsia="Calibri" w:hAnsi="Arial" w:cs="Arial"/>
          <w:iCs/>
          <w:color w:val="000000" w:themeColor="text1"/>
          <w:szCs w:val="24"/>
        </w:rPr>
      </w:pPr>
    </w:p>
    <w:p w14:paraId="79F3AB5E" w14:textId="11BE221F" w:rsidR="004C4E22" w:rsidRDefault="005C1412" w:rsidP="005C1412">
      <w:pPr>
        <w:jc w:val="both"/>
        <w:rPr>
          <w:rFonts w:ascii="Arial" w:hAnsi="Arial" w:cs="Arial"/>
          <w:b/>
          <w:kern w:val="28"/>
          <w:szCs w:val="24"/>
        </w:rPr>
      </w:pPr>
      <w:r w:rsidRPr="005C1412">
        <w:rPr>
          <w:rFonts w:ascii="Arial" w:eastAsia="Calibri" w:hAnsi="Arial" w:cs="Arial"/>
          <w:iCs/>
          <w:color w:val="000000" w:themeColor="text1"/>
          <w:szCs w:val="24"/>
        </w:rPr>
        <w:t>For the above reasons, it is recommended Council adopt the Officer Recommendation contained in the Responsible Authority Report to approve the development.</w:t>
      </w:r>
      <w:r w:rsidR="004C4E22">
        <w:rPr>
          <w:rFonts w:ascii="Arial" w:hAnsi="Arial" w:cs="Arial"/>
          <w:caps/>
          <w:szCs w:val="24"/>
        </w:rPr>
        <w:br w:type="page"/>
      </w:r>
    </w:p>
    <w:p w14:paraId="7B4F84BA" w14:textId="35DCFD71"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1" w:name="_Toc89379830"/>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21"/>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22" w:name="OLE_LINK10"/>
      <w:bookmarkStart w:id="23" w:name="OLE_LINK11"/>
      <w:r w:rsidRPr="00180419">
        <w:rPr>
          <w:rFonts w:ascii="Arial" w:hAnsi="Arial" w:cs="Arial"/>
          <w:szCs w:val="24"/>
        </w:rPr>
        <w:t>Any urgent business to be considered at this point.</w:t>
      </w:r>
    </w:p>
    <w:bookmarkEnd w:id="22"/>
    <w:bookmarkEnd w:id="23"/>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4" w:name="_Toc89379831"/>
      <w:r w:rsidRPr="00180419">
        <w:rPr>
          <w:rFonts w:ascii="Arial" w:hAnsi="Arial" w:cs="Arial"/>
          <w:caps w:val="0"/>
          <w:sz w:val="24"/>
          <w:szCs w:val="24"/>
          <w:u w:val="none"/>
        </w:rPr>
        <w:t>Confidential Items</w:t>
      </w:r>
      <w:bookmarkEnd w:id="24"/>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8C06B97"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11F80">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5" w:name="_Toc89379832"/>
      <w:r w:rsidRPr="00180419">
        <w:rPr>
          <w:rFonts w:ascii="Arial" w:hAnsi="Arial" w:cs="Arial"/>
          <w:caps w:val="0"/>
          <w:sz w:val="24"/>
          <w:szCs w:val="24"/>
          <w:u w:val="none"/>
        </w:rPr>
        <w:t>Declaration of Closure</w:t>
      </w:r>
      <w:bookmarkEnd w:id="25"/>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BA45" w14:textId="77777777" w:rsidR="00680E95" w:rsidRDefault="00680E95" w:rsidP="00D05D60">
      <w:pPr>
        <w:pStyle w:val="TOC3"/>
      </w:pPr>
      <w:r>
        <w:separator/>
      </w:r>
    </w:p>
  </w:endnote>
  <w:endnote w:type="continuationSeparator" w:id="0">
    <w:p w14:paraId="0337894A" w14:textId="77777777" w:rsidR="00680E95" w:rsidRDefault="00680E95" w:rsidP="00D05D60">
      <w:pPr>
        <w:pStyle w:val="TOC3"/>
      </w:pPr>
      <w:r>
        <w:continuationSeparator/>
      </w:r>
    </w:p>
  </w:endnote>
  <w:endnote w:type="continuationNotice" w:id="1">
    <w:p w14:paraId="37BCD6A2" w14:textId="77777777" w:rsidR="00680E95" w:rsidRDefault="00680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B8F8" w14:textId="77777777" w:rsidR="00680E95" w:rsidRDefault="00680E95" w:rsidP="00D05D60">
      <w:pPr>
        <w:pStyle w:val="TOC3"/>
      </w:pPr>
      <w:r>
        <w:separator/>
      </w:r>
    </w:p>
  </w:footnote>
  <w:footnote w:type="continuationSeparator" w:id="0">
    <w:p w14:paraId="2C9BAFE4" w14:textId="77777777" w:rsidR="00680E95" w:rsidRDefault="00680E95" w:rsidP="00D05D60">
      <w:pPr>
        <w:pStyle w:val="TOC3"/>
      </w:pPr>
      <w:r>
        <w:continuationSeparator/>
      </w:r>
    </w:p>
  </w:footnote>
  <w:footnote w:type="continuationNotice" w:id="1">
    <w:p w14:paraId="78DB7F7C" w14:textId="77777777" w:rsidR="00680E95" w:rsidRDefault="00680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50A6F062" w:rsidR="0058576F" w:rsidRPr="00180419" w:rsidRDefault="0058576F" w:rsidP="00180419">
    <w:pPr>
      <w:pStyle w:val="Header"/>
      <w:jc w:val="right"/>
      <w:rPr>
        <w:rFonts w:ascii="Arial" w:hAnsi="Arial"/>
        <w:sz w:val="22"/>
      </w:rPr>
    </w:pPr>
    <w:r w:rsidRPr="00180419">
      <w:rPr>
        <w:rFonts w:ascii="Arial" w:hAnsi="Arial"/>
        <w:sz w:val="22"/>
      </w:rPr>
      <w:t>Council Committee Ag</w:t>
    </w:r>
    <w:r w:rsidRPr="00DE1DE1">
      <w:rPr>
        <w:rFonts w:ascii="Arial" w:hAnsi="Arial"/>
        <w:sz w:val="22"/>
      </w:rPr>
      <w:t xml:space="preserve">enda </w:t>
    </w:r>
    <w:r w:rsidR="00701B81">
      <w:rPr>
        <w:rFonts w:ascii="Arial" w:hAnsi="Arial" w:cs="Arial"/>
        <w:sz w:val="22"/>
        <w:szCs w:val="22"/>
      </w:rPr>
      <w:t>7 December</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6A7C9A"/>
    <w:lvl w:ilvl="0">
      <w:start w:val="1"/>
      <w:numFmt w:val="bullet"/>
      <w:pStyle w:val="ListBullet3"/>
      <w:lvlText w:val=""/>
      <w:lvlJc w:val="left"/>
      <w:pPr>
        <w:tabs>
          <w:tab w:val="num" w:pos="3685"/>
        </w:tabs>
        <w:ind w:left="3685" w:hanging="360"/>
      </w:pPr>
      <w:rPr>
        <w:rFonts w:ascii="Symbol" w:hAnsi="Symbol" w:hint="default"/>
      </w:rPr>
    </w:lvl>
  </w:abstractNum>
  <w:abstractNum w:abstractNumId="1" w15:restartNumberingAfterBreak="0">
    <w:nsid w:val="01350C28"/>
    <w:multiLevelType w:val="hybridMultilevel"/>
    <w:tmpl w:val="3DAC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E4A5C"/>
    <w:multiLevelType w:val="hybridMultilevel"/>
    <w:tmpl w:val="0038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96321"/>
    <w:multiLevelType w:val="hybridMultilevel"/>
    <w:tmpl w:val="41140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F3A2C"/>
    <w:multiLevelType w:val="hybridMultilevel"/>
    <w:tmpl w:val="CC6A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55D0F"/>
    <w:multiLevelType w:val="hybridMultilevel"/>
    <w:tmpl w:val="36A83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C073F9"/>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00468F"/>
    <w:multiLevelType w:val="hybridMultilevel"/>
    <w:tmpl w:val="5A725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C47C0"/>
    <w:multiLevelType w:val="hybridMultilevel"/>
    <w:tmpl w:val="A73E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28B4E06"/>
    <w:multiLevelType w:val="hybridMultilevel"/>
    <w:tmpl w:val="E376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E6EF5"/>
    <w:multiLevelType w:val="hybridMultilevel"/>
    <w:tmpl w:val="184A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53F17EE1"/>
    <w:multiLevelType w:val="hybridMultilevel"/>
    <w:tmpl w:val="648A78C8"/>
    <w:lvl w:ilvl="0" w:tplc="0C09000F">
      <w:start w:val="1"/>
      <w:numFmt w:val="decimal"/>
      <w:lvlText w:val="%1."/>
      <w:lvlJc w:val="left"/>
      <w:pPr>
        <w:ind w:left="92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5" w15:restartNumberingAfterBreak="0">
    <w:nsid w:val="5BB74DD1"/>
    <w:multiLevelType w:val="hybridMultilevel"/>
    <w:tmpl w:val="30D84DF2"/>
    <w:lvl w:ilvl="0" w:tplc="0C090017">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CCB1F9A"/>
    <w:multiLevelType w:val="hybridMultilevel"/>
    <w:tmpl w:val="F2D09E14"/>
    <w:lvl w:ilvl="0" w:tplc="A82C10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5E565BBC"/>
    <w:multiLevelType w:val="hybridMultilevel"/>
    <w:tmpl w:val="F2D09E14"/>
    <w:lvl w:ilvl="0" w:tplc="A82C10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5F0917E2"/>
    <w:multiLevelType w:val="hybridMultilevel"/>
    <w:tmpl w:val="02E6754E"/>
    <w:lvl w:ilvl="0" w:tplc="0C090017">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4564C29"/>
    <w:multiLevelType w:val="hybridMultilevel"/>
    <w:tmpl w:val="A10EFEE8"/>
    <w:lvl w:ilvl="0" w:tplc="570860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BA53C71"/>
    <w:multiLevelType w:val="hybridMultilevel"/>
    <w:tmpl w:val="19EC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D6021AC"/>
    <w:multiLevelType w:val="hybridMultilevel"/>
    <w:tmpl w:val="00AAC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20"/>
  </w:num>
  <w:num w:numId="5">
    <w:abstractNumId w:val="19"/>
  </w:num>
  <w:num w:numId="6">
    <w:abstractNumId w:val="0"/>
  </w:num>
  <w:num w:numId="7">
    <w:abstractNumId w:val="8"/>
  </w:num>
  <w:num w:numId="8">
    <w:abstractNumId w:val="2"/>
  </w:num>
  <w:num w:numId="9">
    <w:abstractNumId w:val="3"/>
  </w:num>
  <w:num w:numId="10">
    <w:abstractNumId w:val="4"/>
  </w:num>
  <w:num w:numId="11">
    <w:abstractNumId w:val="21"/>
  </w:num>
  <w:num w:numId="12">
    <w:abstractNumId w:val="16"/>
  </w:num>
  <w:num w:numId="13">
    <w:abstractNumId w:val="17"/>
  </w:num>
  <w:num w:numId="14">
    <w:abstractNumId w:val="24"/>
  </w:num>
  <w:num w:numId="15">
    <w:abstractNumId w:val="5"/>
  </w:num>
  <w:num w:numId="16">
    <w:abstractNumId w:val="23"/>
  </w:num>
  <w:num w:numId="17">
    <w:abstractNumId w:val="1"/>
  </w:num>
  <w:num w:numId="18">
    <w:abstractNumId w:val="11"/>
  </w:num>
  <w:num w:numId="19">
    <w:abstractNumId w:val="13"/>
  </w:num>
  <w:num w:numId="20">
    <w:abstractNumId w:val="7"/>
  </w:num>
  <w:num w:numId="21">
    <w:abstractNumId w:val="22"/>
  </w:num>
  <w:num w:numId="22">
    <w:abstractNumId w:val="6"/>
  </w:num>
  <w:num w:numId="23">
    <w:abstractNumId w:val="15"/>
  </w:num>
  <w:num w:numId="24">
    <w:abstractNumId w:val="18"/>
  </w:num>
  <w:num w:numId="25">
    <w:abstractNumId w:val="10"/>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NVvgJFxRpo6vBRY21UQMYFGH7oYpzWFdD2bma+2u3hxfYR4ysXVnHLFAmA3jrJfEU+IkgTHEYB+cHpxhG1+Bg==" w:salt="v3ZPG8s/0Mk1ZXWBQgVlR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12F"/>
    <w:rsid w:val="00004EA8"/>
    <w:rsid w:val="000104CA"/>
    <w:rsid w:val="00012D95"/>
    <w:rsid w:val="00013F59"/>
    <w:rsid w:val="00017198"/>
    <w:rsid w:val="000225A5"/>
    <w:rsid w:val="00034AAC"/>
    <w:rsid w:val="000425DA"/>
    <w:rsid w:val="00045450"/>
    <w:rsid w:val="00060EDE"/>
    <w:rsid w:val="00075D26"/>
    <w:rsid w:val="00082C0E"/>
    <w:rsid w:val="00085B7F"/>
    <w:rsid w:val="000A2DB5"/>
    <w:rsid w:val="000B09AB"/>
    <w:rsid w:val="000C2901"/>
    <w:rsid w:val="000D3168"/>
    <w:rsid w:val="000D72C2"/>
    <w:rsid w:val="000E0001"/>
    <w:rsid w:val="000E0501"/>
    <w:rsid w:val="000E0582"/>
    <w:rsid w:val="000E0E2E"/>
    <w:rsid w:val="000E311C"/>
    <w:rsid w:val="000E361D"/>
    <w:rsid w:val="000E593B"/>
    <w:rsid w:val="000E5DD4"/>
    <w:rsid w:val="000F1DA1"/>
    <w:rsid w:val="000F61B4"/>
    <w:rsid w:val="00104568"/>
    <w:rsid w:val="0011102B"/>
    <w:rsid w:val="00111C24"/>
    <w:rsid w:val="001126B8"/>
    <w:rsid w:val="001220F9"/>
    <w:rsid w:val="00123F41"/>
    <w:rsid w:val="00124B02"/>
    <w:rsid w:val="00126CD1"/>
    <w:rsid w:val="00127D55"/>
    <w:rsid w:val="00145212"/>
    <w:rsid w:val="00171CE9"/>
    <w:rsid w:val="00174B08"/>
    <w:rsid w:val="00176C72"/>
    <w:rsid w:val="00180419"/>
    <w:rsid w:val="001831A5"/>
    <w:rsid w:val="00184318"/>
    <w:rsid w:val="001874D6"/>
    <w:rsid w:val="00191138"/>
    <w:rsid w:val="00191A14"/>
    <w:rsid w:val="00191F35"/>
    <w:rsid w:val="001A039A"/>
    <w:rsid w:val="001B0C54"/>
    <w:rsid w:val="001B305F"/>
    <w:rsid w:val="001C7C20"/>
    <w:rsid w:val="001E13EC"/>
    <w:rsid w:val="001E17B9"/>
    <w:rsid w:val="001F734A"/>
    <w:rsid w:val="00201D69"/>
    <w:rsid w:val="00213F57"/>
    <w:rsid w:val="00222CB9"/>
    <w:rsid w:val="0023480C"/>
    <w:rsid w:val="0023672C"/>
    <w:rsid w:val="00246CEA"/>
    <w:rsid w:val="002554F6"/>
    <w:rsid w:val="00255680"/>
    <w:rsid w:val="00256FE0"/>
    <w:rsid w:val="00257F09"/>
    <w:rsid w:val="002611B4"/>
    <w:rsid w:val="002634D0"/>
    <w:rsid w:val="00263B3D"/>
    <w:rsid w:val="00266F7C"/>
    <w:rsid w:val="00267BAF"/>
    <w:rsid w:val="00272A75"/>
    <w:rsid w:val="00273BC4"/>
    <w:rsid w:val="00275FDA"/>
    <w:rsid w:val="0027706A"/>
    <w:rsid w:val="002832EA"/>
    <w:rsid w:val="002862BE"/>
    <w:rsid w:val="002926D9"/>
    <w:rsid w:val="002940DA"/>
    <w:rsid w:val="002A0ECB"/>
    <w:rsid w:val="002A181F"/>
    <w:rsid w:val="002B692C"/>
    <w:rsid w:val="002B6AE3"/>
    <w:rsid w:val="002C689A"/>
    <w:rsid w:val="002D25FD"/>
    <w:rsid w:val="002D6501"/>
    <w:rsid w:val="002E3AEE"/>
    <w:rsid w:val="002F6276"/>
    <w:rsid w:val="003003BF"/>
    <w:rsid w:val="0030649F"/>
    <w:rsid w:val="003109A3"/>
    <w:rsid w:val="00311D17"/>
    <w:rsid w:val="00311E74"/>
    <w:rsid w:val="0032054A"/>
    <w:rsid w:val="003245B9"/>
    <w:rsid w:val="00325A90"/>
    <w:rsid w:val="003276B2"/>
    <w:rsid w:val="003311C9"/>
    <w:rsid w:val="00333D64"/>
    <w:rsid w:val="003548F9"/>
    <w:rsid w:val="00356F67"/>
    <w:rsid w:val="00373911"/>
    <w:rsid w:val="00396C8D"/>
    <w:rsid w:val="003A00C3"/>
    <w:rsid w:val="003A3354"/>
    <w:rsid w:val="003A5638"/>
    <w:rsid w:val="003A6E35"/>
    <w:rsid w:val="003B10BD"/>
    <w:rsid w:val="003B6FA4"/>
    <w:rsid w:val="003C0784"/>
    <w:rsid w:val="003C6CE9"/>
    <w:rsid w:val="003D029E"/>
    <w:rsid w:val="003E1CC2"/>
    <w:rsid w:val="003E1EA8"/>
    <w:rsid w:val="003E6CB4"/>
    <w:rsid w:val="003F7444"/>
    <w:rsid w:val="003F7BCB"/>
    <w:rsid w:val="0040062A"/>
    <w:rsid w:val="004014FC"/>
    <w:rsid w:val="0040223A"/>
    <w:rsid w:val="00402A72"/>
    <w:rsid w:val="00413A89"/>
    <w:rsid w:val="00414CEC"/>
    <w:rsid w:val="004160FE"/>
    <w:rsid w:val="004162E9"/>
    <w:rsid w:val="00420C57"/>
    <w:rsid w:val="00421A8E"/>
    <w:rsid w:val="00431FF0"/>
    <w:rsid w:val="00432497"/>
    <w:rsid w:val="0043778E"/>
    <w:rsid w:val="00437AFE"/>
    <w:rsid w:val="0044714C"/>
    <w:rsid w:val="00451ED4"/>
    <w:rsid w:val="004527E4"/>
    <w:rsid w:val="00465A04"/>
    <w:rsid w:val="00475EB3"/>
    <w:rsid w:val="00477C38"/>
    <w:rsid w:val="00484940"/>
    <w:rsid w:val="00485394"/>
    <w:rsid w:val="004A76A2"/>
    <w:rsid w:val="004A7854"/>
    <w:rsid w:val="004B0670"/>
    <w:rsid w:val="004B5D02"/>
    <w:rsid w:val="004C4E22"/>
    <w:rsid w:val="004C5F20"/>
    <w:rsid w:val="004C66C2"/>
    <w:rsid w:val="004D4709"/>
    <w:rsid w:val="004E4C3A"/>
    <w:rsid w:val="004F67EA"/>
    <w:rsid w:val="00505B2E"/>
    <w:rsid w:val="005124BC"/>
    <w:rsid w:val="00516A8D"/>
    <w:rsid w:val="00523221"/>
    <w:rsid w:val="00542D78"/>
    <w:rsid w:val="00550A22"/>
    <w:rsid w:val="00551112"/>
    <w:rsid w:val="005570DF"/>
    <w:rsid w:val="00561301"/>
    <w:rsid w:val="00562866"/>
    <w:rsid w:val="00562C64"/>
    <w:rsid w:val="0056525A"/>
    <w:rsid w:val="00565339"/>
    <w:rsid w:val="005714DE"/>
    <w:rsid w:val="00571B3A"/>
    <w:rsid w:val="00572FAF"/>
    <w:rsid w:val="00574EA6"/>
    <w:rsid w:val="00576956"/>
    <w:rsid w:val="0058576F"/>
    <w:rsid w:val="00586169"/>
    <w:rsid w:val="00590586"/>
    <w:rsid w:val="005A4691"/>
    <w:rsid w:val="005A6543"/>
    <w:rsid w:val="005A6C04"/>
    <w:rsid w:val="005B14DF"/>
    <w:rsid w:val="005B62DF"/>
    <w:rsid w:val="005B6BE0"/>
    <w:rsid w:val="005C1412"/>
    <w:rsid w:val="005C6F13"/>
    <w:rsid w:val="005C7A8B"/>
    <w:rsid w:val="005D23D0"/>
    <w:rsid w:val="005E15CE"/>
    <w:rsid w:val="005E1A49"/>
    <w:rsid w:val="005F73C4"/>
    <w:rsid w:val="00611230"/>
    <w:rsid w:val="00614075"/>
    <w:rsid w:val="006176FF"/>
    <w:rsid w:val="00620CA8"/>
    <w:rsid w:val="00631D89"/>
    <w:rsid w:val="00650C15"/>
    <w:rsid w:val="0066360F"/>
    <w:rsid w:val="0066570D"/>
    <w:rsid w:val="00672D49"/>
    <w:rsid w:val="00674368"/>
    <w:rsid w:val="00680E95"/>
    <w:rsid w:val="00682226"/>
    <w:rsid w:val="00682BFE"/>
    <w:rsid w:val="00683A50"/>
    <w:rsid w:val="00687C00"/>
    <w:rsid w:val="00691A23"/>
    <w:rsid w:val="0069679E"/>
    <w:rsid w:val="006A579E"/>
    <w:rsid w:val="006B08DD"/>
    <w:rsid w:val="006C4A84"/>
    <w:rsid w:val="006C6047"/>
    <w:rsid w:val="006D263D"/>
    <w:rsid w:val="006D46B8"/>
    <w:rsid w:val="006E4521"/>
    <w:rsid w:val="006E76D5"/>
    <w:rsid w:val="006E781E"/>
    <w:rsid w:val="006E78E5"/>
    <w:rsid w:val="006F190D"/>
    <w:rsid w:val="00701B81"/>
    <w:rsid w:val="00703EFB"/>
    <w:rsid w:val="0070410F"/>
    <w:rsid w:val="00705F7B"/>
    <w:rsid w:val="00710420"/>
    <w:rsid w:val="00713E4D"/>
    <w:rsid w:val="0071406B"/>
    <w:rsid w:val="007147FD"/>
    <w:rsid w:val="00714E1C"/>
    <w:rsid w:val="007251DC"/>
    <w:rsid w:val="007379DF"/>
    <w:rsid w:val="007424FD"/>
    <w:rsid w:val="00743180"/>
    <w:rsid w:val="00745BBA"/>
    <w:rsid w:val="007501E3"/>
    <w:rsid w:val="00751290"/>
    <w:rsid w:val="007578E0"/>
    <w:rsid w:val="00765E9D"/>
    <w:rsid w:val="00766121"/>
    <w:rsid w:val="00770B5D"/>
    <w:rsid w:val="00783059"/>
    <w:rsid w:val="0079158D"/>
    <w:rsid w:val="0079180A"/>
    <w:rsid w:val="00791989"/>
    <w:rsid w:val="00796C69"/>
    <w:rsid w:val="007A70D0"/>
    <w:rsid w:val="007B19A9"/>
    <w:rsid w:val="007B2AD2"/>
    <w:rsid w:val="007B7D7E"/>
    <w:rsid w:val="007C476B"/>
    <w:rsid w:val="007C74B7"/>
    <w:rsid w:val="007D02C3"/>
    <w:rsid w:val="007D162E"/>
    <w:rsid w:val="007F727D"/>
    <w:rsid w:val="0080134F"/>
    <w:rsid w:val="00803413"/>
    <w:rsid w:val="00805CAD"/>
    <w:rsid w:val="0080767A"/>
    <w:rsid w:val="00807D7A"/>
    <w:rsid w:val="00807DED"/>
    <w:rsid w:val="0081197D"/>
    <w:rsid w:val="008171B1"/>
    <w:rsid w:val="00817788"/>
    <w:rsid w:val="0082261E"/>
    <w:rsid w:val="008241B2"/>
    <w:rsid w:val="00825C85"/>
    <w:rsid w:val="008313F0"/>
    <w:rsid w:val="008326C6"/>
    <w:rsid w:val="00840026"/>
    <w:rsid w:val="008407AD"/>
    <w:rsid w:val="008448AF"/>
    <w:rsid w:val="0085282D"/>
    <w:rsid w:val="00852E87"/>
    <w:rsid w:val="0086268C"/>
    <w:rsid w:val="008677F3"/>
    <w:rsid w:val="008766D4"/>
    <w:rsid w:val="008811F6"/>
    <w:rsid w:val="00896BAC"/>
    <w:rsid w:val="008A16E1"/>
    <w:rsid w:val="008A1E49"/>
    <w:rsid w:val="008B6A1B"/>
    <w:rsid w:val="008B6B55"/>
    <w:rsid w:val="008B71C0"/>
    <w:rsid w:val="008C4F8D"/>
    <w:rsid w:val="008D5B76"/>
    <w:rsid w:val="008D633E"/>
    <w:rsid w:val="008E054F"/>
    <w:rsid w:val="008E1951"/>
    <w:rsid w:val="008E5A62"/>
    <w:rsid w:val="008E68B9"/>
    <w:rsid w:val="0091236F"/>
    <w:rsid w:val="009128BE"/>
    <w:rsid w:val="00913780"/>
    <w:rsid w:val="0091492F"/>
    <w:rsid w:val="00927A88"/>
    <w:rsid w:val="009368F4"/>
    <w:rsid w:val="00937DB7"/>
    <w:rsid w:val="009476F0"/>
    <w:rsid w:val="0095033D"/>
    <w:rsid w:val="009507BB"/>
    <w:rsid w:val="00952BAB"/>
    <w:rsid w:val="00953DB6"/>
    <w:rsid w:val="00953FF4"/>
    <w:rsid w:val="00957292"/>
    <w:rsid w:val="009663B5"/>
    <w:rsid w:val="00966F42"/>
    <w:rsid w:val="00971B72"/>
    <w:rsid w:val="00975C23"/>
    <w:rsid w:val="00977FCC"/>
    <w:rsid w:val="00980917"/>
    <w:rsid w:val="0098368E"/>
    <w:rsid w:val="00993544"/>
    <w:rsid w:val="009A1C8D"/>
    <w:rsid w:val="009A32BE"/>
    <w:rsid w:val="009A6653"/>
    <w:rsid w:val="009B4FF3"/>
    <w:rsid w:val="009B6823"/>
    <w:rsid w:val="009C509F"/>
    <w:rsid w:val="009D4CF1"/>
    <w:rsid w:val="009F05B8"/>
    <w:rsid w:val="009F0837"/>
    <w:rsid w:val="009F7C95"/>
    <w:rsid w:val="00A202BB"/>
    <w:rsid w:val="00A21CA0"/>
    <w:rsid w:val="00A22B7D"/>
    <w:rsid w:val="00A23FF2"/>
    <w:rsid w:val="00A3304D"/>
    <w:rsid w:val="00A53261"/>
    <w:rsid w:val="00A53470"/>
    <w:rsid w:val="00A53BD3"/>
    <w:rsid w:val="00A6244C"/>
    <w:rsid w:val="00A728C3"/>
    <w:rsid w:val="00A730FF"/>
    <w:rsid w:val="00A7422E"/>
    <w:rsid w:val="00A775FB"/>
    <w:rsid w:val="00A813C0"/>
    <w:rsid w:val="00A818D0"/>
    <w:rsid w:val="00A81AF7"/>
    <w:rsid w:val="00A92595"/>
    <w:rsid w:val="00A93F10"/>
    <w:rsid w:val="00A9457B"/>
    <w:rsid w:val="00AA347C"/>
    <w:rsid w:val="00AB3667"/>
    <w:rsid w:val="00AB3F64"/>
    <w:rsid w:val="00AB771D"/>
    <w:rsid w:val="00AC0F64"/>
    <w:rsid w:val="00AC3BF9"/>
    <w:rsid w:val="00AC3E61"/>
    <w:rsid w:val="00AC5915"/>
    <w:rsid w:val="00AC5F34"/>
    <w:rsid w:val="00AC6319"/>
    <w:rsid w:val="00AD172F"/>
    <w:rsid w:val="00AD1A48"/>
    <w:rsid w:val="00AD487E"/>
    <w:rsid w:val="00AE3756"/>
    <w:rsid w:val="00AE4443"/>
    <w:rsid w:val="00AE59BD"/>
    <w:rsid w:val="00AE615D"/>
    <w:rsid w:val="00AF5ACC"/>
    <w:rsid w:val="00B0157C"/>
    <w:rsid w:val="00B03E9E"/>
    <w:rsid w:val="00B1257B"/>
    <w:rsid w:val="00B12D47"/>
    <w:rsid w:val="00B13541"/>
    <w:rsid w:val="00B35E31"/>
    <w:rsid w:val="00B435AB"/>
    <w:rsid w:val="00B500BE"/>
    <w:rsid w:val="00B57D7F"/>
    <w:rsid w:val="00B60CB0"/>
    <w:rsid w:val="00B6189B"/>
    <w:rsid w:val="00B700B7"/>
    <w:rsid w:val="00B71D2A"/>
    <w:rsid w:val="00B766CA"/>
    <w:rsid w:val="00B83AF6"/>
    <w:rsid w:val="00B84FF4"/>
    <w:rsid w:val="00B92C23"/>
    <w:rsid w:val="00B95647"/>
    <w:rsid w:val="00B97903"/>
    <w:rsid w:val="00BA1F98"/>
    <w:rsid w:val="00BA6366"/>
    <w:rsid w:val="00BB658B"/>
    <w:rsid w:val="00BC0D63"/>
    <w:rsid w:val="00BC1936"/>
    <w:rsid w:val="00BC5184"/>
    <w:rsid w:val="00BC7F96"/>
    <w:rsid w:val="00BD4EA0"/>
    <w:rsid w:val="00BD6FE9"/>
    <w:rsid w:val="00BE6878"/>
    <w:rsid w:val="00C044F0"/>
    <w:rsid w:val="00C0492C"/>
    <w:rsid w:val="00C06047"/>
    <w:rsid w:val="00C10080"/>
    <w:rsid w:val="00C11F80"/>
    <w:rsid w:val="00C32701"/>
    <w:rsid w:val="00C42744"/>
    <w:rsid w:val="00C452F1"/>
    <w:rsid w:val="00C52A7F"/>
    <w:rsid w:val="00C543E1"/>
    <w:rsid w:val="00C6315F"/>
    <w:rsid w:val="00C64AA1"/>
    <w:rsid w:val="00C66BB9"/>
    <w:rsid w:val="00C67867"/>
    <w:rsid w:val="00C7367D"/>
    <w:rsid w:val="00C752B0"/>
    <w:rsid w:val="00C7745C"/>
    <w:rsid w:val="00C8248E"/>
    <w:rsid w:val="00C8461A"/>
    <w:rsid w:val="00C866D3"/>
    <w:rsid w:val="00C94D3C"/>
    <w:rsid w:val="00CA07DD"/>
    <w:rsid w:val="00CB07C6"/>
    <w:rsid w:val="00CB173A"/>
    <w:rsid w:val="00CB561E"/>
    <w:rsid w:val="00CB7F0C"/>
    <w:rsid w:val="00CC04B0"/>
    <w:rsid w:val="00CC1579"/>
    <w:rsid w:val="00CE42E7"/>
    <w:rsid w:val="00CE54D6"/>
    <w:rsid w:val="00CE76CD"/>
    <w:rsid w:val="00CF10BD"/>
    <w:rsid w:val="00CF276C"/>
    <w:rsid w:val="00D00FB1"/>
    <w:rsid w:val="00D01B61"/>
    <w:rsid w:val="00D03F92"/>
    <w:rsid w:val="00D05D60"/>
    <w:rsid w:val="00D11C6E"/>
    <w:rsid w:val="00D12299"/>
    <w:rsid w:val="00D1233F"/>
    <w:rsid w:val="00D12E6C"/>
    <w:rsid w:val="00D26841"/>
    <w:rsid w:val="00D26A28"/>
    <w:rsid w:val="00D3344E"/>
    <w:rsid w:val="00D343C1"/>
    <w:rsid w:val="00D400AA"/>
    <w:rsid w:val="00D451B2"/>
    <w:rsid w:val="00D47356"/>
    <w:rsid w:val="00D50424"/>
    <w:rsid w:val="00D5268E"/>
    <w:rsid w:val="00D56D27"/>
    <w:rsid w:val="00D57128"/>
    <w:rsid w:val="00D7670B"/>
    <w:rsid w:val="00D83E83"/>
    <w:rsid w:val="00D84152"/>
    <w:rsid w:val="00D850A8"/>
    <w:rsid w:val="00D85721"/>
    <w:rsid w:val="00D871B1"/>
    <w:rsid w:val="00D93377"/>
    <w:rsid w:val="00D959C7"/>
    <w:rsid w:val="00D977B9"/>
    <w:rsid w:val="00DA31E9"/>
    <w:rsid w:val="00DB0CAD"/>
    <w:rsid w:val="00DB3BC6"/>
    <w:rsid w:val="00DC5AA7"/>
    <w:rsid w:val="00DD5E89"/>
    <w:rsid w:val="00DD624D"/>
    <w:rsid w:val="00DE0A4D"/>
    <w:rsid w:val="00DE1DE1"/>
    <w:rsid w:val="00DE2E92"/>
    <w:rsid w:val="00DE4BBE"/>
    <w:rsid w:val="00E011C2"/>
    <w:rsid w:val="00E05D2C"/>
    <w:rsid w:val="00E05F5D"/>
    <w:rsid w:val="00E5362B"/>
    <w:rsid w:val="00E61473"/>
    <w:rsid w:val="00E64271"/>
    <w:rsid w:val="00E70189"/>
    <w:rsid w:val="00E77B8E"/>
    <w:rsid w:val="00E914C2"/>
    <w:rsid w:val="00E9360C"/>
    <w:rsid w:val="00E970F9"/>
    <w:rsid w:val="00EA1BC8"/>
    <w:rsid w:val="00EA49CA"/>
    <w:rsid w:val="00EC2404"/>
    <w:rsid w:val="00EC24F4"/>
    <w:rsid w:val="00EC26D0"/>
    <w:rsid w:val="00EC3B05"/>
    <w:rsid w:val="00ED0E81"/>
    <w:rsid w:val="00EF075A"/>
    <w:rsid w:val="00EF3654"/>
    <w:rsid w:val="00EF4AD7"/>
    <w:rsid w:val="00EF6451"/>
    <w:rsid w:val="00F0340D"/>
    <w:rsid w:val="00F100D8"/>
    <w:rsid w:val="00F3777D"/>
    <w:rsid w:val="00F42AEC"/>
    <w:rsid w:val="00F47226"/>
    <w:rsid w:val="00F500E6"/>
    <w:rsid w:val="00F547FF"/>
    <w:rsid w:val="00F57808"/>
    <w:rsid w:val="00F60FD7"/>
    <w:rsid w:val="00F61590"/>
    <w:rsid w:val="00F645AA"/>
    <w:rsid w:val="00F667BA"/>
    <w:rsid w:val="00F80E41"/>
    <w:rsid w:val="00F844FE"/>
    <w:rsid w:val="00F85A2B"/>
    <w:rsid w:val="00F86B81"/>
    <w:rsid w:val="00F90ED0"/>
    <w:rsid w:val="00F941C4"/>
    <w:rsid w:val="00FA3F7F"/>
    <w:rsid w:val="00FA719C"/>
    <w:rsid w:val="00FC3205"/>
    <w:rsid w:val="00FC7A86"/>
    <w:rsid w:val="00FD0B6E"/>
    <w:rsid w:val="00FE4CA2"/>
    <w:rsid w:val="00FE5471"/>
    <w:rsid w:val="00FF39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uiPriority w:val="59"/>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F377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F3777D"/>
    <w:pPr>
      <w:numPr>
        <w:numId w:val="6"/>
      </w:numPr>
      <w:contextualSpacing/>
    </w:pPr>
    <w:rPr>
      <w:rFonts w:ascii="Arial" w:eastAsia="Calibri" w:hAnsi="Arial"/>
      <w:szCs w:val="22"/>
    </w:rPr>
  </w:style>
  <w:style w:type="paragraph" w:styleId="NormalWeb">
    <w:name w:val="Normal (Web)"/>
    <w:basedOn w:val="Normal"/>
    <w:uiPriority w:val="99"/>
    <w:unhideWhenUsed/>
    <w:rsid w:val="00DE2E92"/>
    <w:pPr>
      <w:spacing w:before="100" w:beforeAutospacing="1" w:after="100" w:afterAutospacing="1"/>
    </w:pPr>
    <w:rPr>
      <w:szCs w:val="24"/>
      <w:lang w:eastAsia="en-AU"/>
    </w:rPr>
  </w:style>
  <w:style w:type="table" w:customStyle="1" w:styleId="TableGrid2">
    <w:name w:val="Table Grid2"/>
    <w:basedOn w:val="TableNormal"/>
    <w:next w:val="TableGrid"/>
    <w:uiPriority w:val="59"/>
    <w:rsid w:val="008C4F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692C"/>
    <w:rPr>
      <w:color w:val="605E5C"/>
      <w:shd w:val="clear" w:color="auto" w:fill="E1DFDD"/>
    </w:rPr>
  </w:style>
  <w:style w:type="table" w:customStyle="1" w:styleId="TableGrid3">
    <w:name w:val="Table Grid3"/>
    <w:basedOn w:val="TableNormal"/>
    <w:next w:val="TableGrid"/>
    <w:rsid w:val="004C4E2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DEE4E0C614FB2BFA79469BF3E67C8"/>
        <w:category>
          <w:name w:val="General"/>
          <w:gallery w:val="placeholder"/>
        </w:category>
        <w:types>
          <w:type w:val="bbPlcHdr"/>
        </w:types>
        <w:behaviors>
          <w:behavior w:val="content"/>
        </w:behaviors>
        <w:guid w:val="{96B81D74-3679-4503-9762-B377FEC4906C}"/>
      </w:docPartPr>
      <w:docPartBody>
        <w:p w:rsidR="00C46F58" w:rsidRDefault="00D053DE" w:rsidP="00D053DE">
          <w:pPr>
            <w:pStyle w:val="AE0DEE4E0C614FB2BFA79469BF3E67C8"/>
          </w:pPr>
          <w:bookmarkStart w:id="0" w:name="_Hlk43120849"/>
          <w:bookmarkStart w:id="1" w:name="_Hlk49346867"/>
          <w:bookmarkStart w:id="2" w:name="_Hlk43122603"/>
          <w:bookmarkStart w:id="3" w:name="_Hlk49347350"/>
          <w:bookmarkStart w:id="4" w:name="_Hlk43120849"/>
          <w:bookmarkStart w:id="5" w:name="_Hlk49346867"/>
          <w:bookmarkStart w:id="6" w:name="_Hlk43122603"/>
          <w:bookmarkStart w:id="7" w:name="_Hlk49347350"/>
          <w:bookmarkEnd w:id="0"/>
          <w:bookmarkEnd w:id="1"/>
          <w:bookmarkEnd w:id="2"/>
          <w:bookmarkEnd w:id="3"/>
          <w:bookmarkEnd w:id="4"/>
          <w:bookmarkEnd w:id="5"/>
          <w:bookmarkEnd w:id="6"/>
          <w:bookmarkEnd w:id="7"/>
          <w:r w:rsidRPr="00DD4720">
            <w:rPr>
              <w:rStyle w:val="PlaceholderText"/>
            </w:rPr>
            <w:t>Choose scheme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DE"/>
    <w:rsid w:val="00C46F58"/>
    <w:rsid w:val="00D05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3DE"/>
    <w:rPr>
      <w:color w:val="808080"/>
    </w:rPr>
  </w:style>
  <w:style w:type="paragraph" w:customStyle="1" w:styleId="AE0DEE4E0C614FB2BFA79469BF3E67C8">
    <w:name w:val="AE0DEE4E0C614FB2BFA79469BF3E67C8"/>
    <w:rsid w:val="00D05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ORGN-317801165-9538</_dlc_DocId>
    <_dlc_DocIdUrl xmlns="02b462e0-950b-4d18-8f56-efe6ec8fd98e">
      <Url>https://nedlands365.sharepoint.com/sites/organisation/council/_layouts/15/DocIdRedir.aspx?ID=ORGN-317801165-9538</Url>
      <Description>ORGN-317801165-9538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Props1.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2.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3.xml><?xml version="1.0" encoding="utf-8"?>
<ds:datastoreItem xmlns:ds="http://schemas.openxmlformats.org/officeDocument/2006/customXml" ds:itemID="{23D74787-9761-453D-BD43-7ADC9E2752F7}">
  <ds:schemaRefs>
    <ds:schemaRef ds:uri="7dce4f99-cff1-4fd8-801c-290f26aab7b1"/>
    <ds:schemaRef ds:uri="http://schemas.microsoft.com/office/2006/metadata/properties"/>
    <ds:schemaRef ds:uri="http://schemas.microsoft.com/office/2006/documentManagement/types"/>
    <ds:schemaRef ds:uri="http://schemas.microsoft.com/office/infopath/2007/PartnerControls"/>
    <ds:schemaRef ds:uri="99f90307-c380-4349-a4d3-52955e408d9d"/>
    <ds:schemaRef ds:uri="http://schemas.openxmlformats.org/package/2006/metadata/core-properties"/>
    <ds:schemaRef ds:uri="a4569545-3f5c-4d76-b5ef-e21c01e673e6"/>
    <ds:schemaRef ds:uri="http://purl.org/dc/dcmitype/"/>
    <ds:schemaRef ds:uri="http://purl.org/dc/elements/1.1/"/>
    <ds:schemaRef ds:uri="b3dba301-5620-44c7-a8fe-21bd50c42e00"/>
    <ds:schemaRef ds:uri="82dc8473-40ba-4f11-b935-f34260e482de"/>
    <ds:schemaRef ds:uri="02b462e0-950b-4d18-8f56-efe6ec8fd98e"/>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4522</Words>
  <Characters>26059</Characters>
  <Application>Microsoft Office Word</Application>
  <DocSecurity>8</DocSecurity>
  <Lines>868</Lines>
  <Paragraphs>302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4</cp:revision>
  <cp:lastPrinted>2021-07-06T04:15:00Z</cp:lastPrinted>
  <dcterms:created xsi:type="dcterms:W3CDTF">2021-12-02T15:24:00Z</dcterms:created>
  <dcterms:modified xsi:type="dcterms:W3CDTF">2021-12-02T15:24:00Z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448633ee-b122-4a3d-b3d4-9ee5d6e92666</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vt:lpwstr>
  </property>
  <property fmtid="{D5CDD505-2E9C-101B-9397-08002B2CF9AE}" pid="20" name="Function">
    <vt:lpwstr>153</vt:lpwstr>
  </property>
  <property fmtid="{D5CDD505-2E9C-101B-9397-08002B2CF9AE}" pid="21" name="Subject Matter">
    <vt:lpwstr>140</vt:lpwstr>
  </property>
  <property fmtid="{D5CDD505-2E9C-101B-9397-08002B2CF9AE}" pid="22" name="eDMS Site">
    <vt:lpwstr>154</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