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7" w:displacedByCustomXml="next"/>
    <w:bookmarkEnd w:id="0" w:displacedByCustomXml="next"/>
    <w:bookmarkStart w:id="1" w:name="OLE_LINK11" w:displacedByCustomXml="next"/>
    <w:bookmarkEnd w:id="1" w:displacedByCustomXml="next"/>
    <w:sdt>
      <w:sdtPr>
        <w:id w:val="-539669942"/>
        <w:docPartObj>
          <w:docPartGallery w:val="Cover Pages"/>
          <w:docPartUnique/>
        </w:docPartObj>
      </w:sdtPr>
      <w:sdtEndPr>
        <w:rPr>
          <w:rFonts w:ascii="Arial" w:hAnsi="Arial" w:cs="Arial"/>
          <w:sz w:val="24"/>
          <w:szCs w:val="24"/>
        </w:rPr>
      </w:sdtEndPr>
      <w:sdtContent>
        <w:p w14:paraId="2BB72008" w14:textId="77777777" w:rsidR="00DD17FB" w:rsidRPr="00B57015" w:rsidRDefault="00DD17FB" w:rsidP="00DD17FB">
          <w:pPr>
            <w:spacing w:after="0" w:line="240" w:lineRule="auto"/>
            <w:contextualSpacing/>
            <w:jc w:val="both"/>
            <w:rPr>
              <w:rFonts w:ascii="Arial" w:eastAsia="Times New Roman" w:hAnsi="Arial" w:cs="Arial"/>
              <w:b/>
              <w:iCs/>
              <w:sz w:val="56"/>
              <w:szCs w:val="160"/>
              <w:lang w:val="en-AU" w:eastAsia="en-GB"/>
            </w:rPr>
          </w:pPr>
          <w:r w:rsidRPr="00B57015">
            <w:rPr>
              <w:noProof/>
              <w:lang w:val="en-AU" w:eastAsia="en-AU"/>
            </w:rPr>
            <w:drawing>
              <wp:anchor distT="0" distB="0" distL="114300" distR="114300" simplePos="0" relativeHeight="251659264" behindDoc="1" locked="0" layoutInCell="1" allowOverlap="1" wp14:anchorId="2D983293" wp14:editId="42D8EA33">
                <wp:simplePos x="0" y="0"/>
                <wp:positionH relativeFrom="column">
                  <wp:posOffset>111125</wp:posOffset>
                </wp:positionH>
                <wp:positionV relativeFrom="paragraph">
                  <wp:posOffset>42843</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2B54ACBF" w14:textId="77777777" w:rsidR="00DD17FB" w:rsidRPr="00B57015" w:rsidRDefault="00DD17FB" w:rsidP="00DD17FB">
          <w:pPr>
            <w:spacing w:after="0" w:line="240" w:lineRule="auto"/>
            <w:ind w:left="567"/>
            <w:contextualSpacing/>
            <w:rPr>
              <w:rFonts w:ascii="Arial" w:eastAsia="Times New Roman" w:hAnsi="Arial" w:cs="Arial"/>
              <w:b/>
              <w:iCs/>
              <w:sz w:val="56"/>
              <w:szCs w:val="160"/>
              <w:lang w:val="en-AU" w:eastAsia="en-GB"/>
            </w:rPr>
          </w:pPr>
        </w:p>
        <w:p w14:paraId="6A73ED0E" w14:textId="77777777" w:rsidR="00DD17FB" w:rsidRPr="00B57015" w:rsidRDefault="00DD17FB" w:rsidP="00DD17FB">
          <w:pPr>
            <w:spacing w:after="0" w:line="240" w:lineRule="auto"/>
            <w:ind w:left="567"/>
            <w:contextualSpacing/>
            <w:rPr>
              <w:rFonts w:ascii="Arial" w:eastAsia="Times New Roman" w:hAnsi="Arial" w:cs="Arial"/>
              <w:b/>
              <w:iCs/>
              <w:sz w:val="56"/>
              <w:szCs w:val="160"/>
              <w:lang w:val="en-AU" w:eastAsia="en-GB"/>
            </w:rPr>
          </w:pPr>
        </w:p>
        <w:p w14:paraId="7C5A31D6" w14:textId="77777777" w:rsidR="00DD17FB" w:rsidRPr="00B57015" w:rsidRDefault="00DD17FB" w:rsidP="00DD17FB">
          <w:pPr>
            <w:spacing w:after="0" w:line="240" w:lineRule="auto"/>
            <w:ind w:left="567"/>
            <w:contextualSpacing/>
            <w:rPr>
              <w:rFonts w:ascii="Arial" w:eastAsia="Times New Roman" w:hAnsi="Arial" w:cs="Arial"/>
              <w:b/>
              <w:iCs/>
              <w:sz w:val="56"/>
              <w:szCs w:val="160"/>
              <w:lang w:val="en-AU" w:eastAsia="en-GB"/>
            </w:rPr>
          </w:pPr>
        </w:p>
        <w:p w14:paraId="2B36D355" w14:textId="77777777" w:rsidR="00DD17FB" w:rsidRPr="00B57015" w:rsidRDefault="00DD17FB" w:rsidP="00DD17FB">
          <w:pPr>
            <w:spacing w:after="0" w:line="240" w:lineRule="auto"/>
            <w:ind w:left="567"/>
            <w:contextualSpacing/>
            <w:rPr>
              <w:rFonts w:ascii="Arial" w:eastAsia="Times New Roman" w:hAnsi="Arial" w:cs="Arial"/>
              <w:b/>
              <w:iCs/>
              <w:sz w:val="56"/>
              <w:szCs w:val="160"/>
              <w:lang w:val="en-AU" w:eastAsia="en-GB"/>
            </w:rPr>
          </w:pPr>
        </w:p>
        <w:p w14:paraId="71562FA1" w14:textId="77777777" w:rsidR="00DD17FB" w:rsidRPr="00B57015" w:rsidRDefault="00DD17FB" w:rsidP="00DD17FB">
          <w:pPr>
            <w:spacing w:after="0" w:line="240" w:lineRule="auto"/>
            <w:ind w:left="567"/>
            <w:contextualSpacing/>
            <w:rPr>
              <w:rFonts w:ascii="Arial" w:eastAsia="Times New Roman" w:hAnsi="Arial" w:cs="Arial"/>
              <w:b/>
              <w:iCs/>
              <w:sz w:val="56"/>
              <w:szCs w:val="160"/>
              <w:lang w:val="en-AU" w:eastAsia="en-GB"/>
            </w:rPr>
          </w:pPr>
        </w:p>
        <w:p w14:paraId="126E25D5"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r w:rsidRPr="00B57015">
            <w:rPr>
              <w:rFonts w:ascii="Arial" w:eastAsia="Times New Roman" w:hAnsi="Arial" w:cs="Arial"/>
              <w:b/>
              <w:iCs/>
              <w:sz w:val="56"/>
              <w:szCs w:val="160"/>
              <w:lang w:eastAsia="en-GB"/>
            </w:rPr>
            <w:t>Community Development Report</w:t>
          </w:r>
        </w:p>
        <w:p w14:paraId="26AE170D" w14:textId="77777777" w:rsidR="00DD17FB" w:rsidRPr="00B57015" w:rsidRDefault="00DD17FB" w:rsidP="00DD17FB">
          <w:pPr>
            <w:spacing w:after="0" w:line="240" w:lineRule="auto"/>
            <w:ind w:left="567"/>
            <w:contextualSpacing/>
            <w:jc w:val="center"/>
            <w:rPr>
              <w:rFonts w:ascii="Arial" w:eastAsia="Times New Roman" w:hAnsi="Arial" w:cs="Arial"/>
              <w:sz w:val="24"/>
              <w:szCs w:val="24"/>
              <w:lang w:eastAsia="ja-JP"/>
            </w:rPr>
          </w:pPr>
        </w:p>
        <w:p w14:paraId="7FB709D0" w14:textId="77777777" w:rsidR="00DD17FB" w:rsidRPr="00B57015" w:rsidRDefault="00DD17FB" w:rsidP="00DD17FB">
          <w:pPr>
            <w:spacing w:after="0" w:line="240" w:lineRule="auto"/>
            <w:contextualSpacing/>
            <w:jc w:val="both"/>
            <w:rPr>
              <w:rFonts w:ascii="Arial" w:eastAsia="Times New Roman" w:hAnsi="Arial" w:cs="Arial"/>
              <w:sz w:val="24"/>
              <w:szCs w:val="24"/>
              <w:lang w:eastAsia="ja-JP"/>
            </w:rPr>
          </w:pPr>
        </w:p>
        <w:p w14:paraId="2C006454" w14:textId="36BD90CB" w:rsidR="00DD17FB" w:rsidRPr="00B57015" w:rsidRDefault="00DD17FB" w:rsidP="00DD17FB">
          <w:pPr>
            <w:spacing w:after="0" w:line="240" w:lineRule="auto"/>
            <w:ind w:left="567"/>
            <w:contextualSpacing/>
            <w:jc w:val="both"/>
            <w:rPr>
              <w:rFonts w:ascii="Arial" w:eastAsia="Times New Roman" w:hAnsi="Arial" w:cs="Arial"/>
              <w:b/>
              <w:iCs/>
              <w:sz w:val="28"/>
              <w:szCs w:val="160"/>
              <w:lang w:eastAsia="en-GB"/>
            </w:rPr>
          </w:pPr>
          <w:r w:rsidRPr="00B57015">
            <w:rPr>
              <w:rFonts w:ascii="Arial" w:eastAsia="Times New Roman" w:hAnsi="Arial" w:cs="Arial"/>
              <w:b/>
              <w:iCs/>
              <w:sz w:val="28"/>
              <w:szCs w:val="160"/>
              <w:lang w:eastAsia="en-GB"/>
            </w:rPr>
            <w:t>Committee Consideration –</w:t>
          </w:r>
          <w:r>
            <w:rPr>
              <w:rFonts w:ascii="Arial" w:eastAsia="Times New Roman" w:hAnsi="Arial" w:cs="Arial"/>
              <w:b/>
              <w:iCs/>
              <w:sz w:val="28"/>
              <w:szCs w:val="160"/>
              <w:lang w:eastAsia="en-GB"/>
            </w:rPr>
            <w:t xml:space="preserve"> </w:t>
          </w:r>
          <w:r w:rsidR="007D6795">
            <w:rPr>
              <w:rFonts w:ascii="Arial" w:eastAsia="Times New Roman" w:hAnsi="Arial" w:cs="Arial"/>
              <w:b/>
              <w:iCs/>
              <w:sz w:val="28"/>
              <w:szCs w:val="160"/>
              <w:lang w:eastAsia="en-GB"/>
            </w:rPr>
            <w:t>9 February 2021</w:t>
          </w:r>
        </w:p>
        <w:p w14:paraId="2615B66B" w14:textId="5AF36D32" w:rsidR="00DD17FB" w:rsidRPr="00B57015" w:rsidRDefault="00DD17FB" w:rsidP="00DD17FB">
          <w:pPr>
            <w:spacing w:after="0" w:line="240" w:lineRule="auto"/>
            <w:ind w:left="567"/>
            <w:contextualSpacing/>
            <w:jc w:val="both"/>
            <w:rPr>
              <w:rFonts w:ascii="Arial" w:eastAsia="Times New Roman" w:hAnsi="Arial" w:cs="Arial"/>
              <w:b/>
              <w:iCs/>
              <w:sz w:val="28"/>
              <w:szCs w:val="160"/>
              <w:lang w:val="en-AU" w:eastAsia="en-GB"/>
            </w:rPr>
          </w:pPr>
          <w:r w:rsidRPr="00B57015">
            <w:rPr>
              <w:rFonts w:ascii="Arial" w:eastAsia="Times New Roman" w:hAnsi="Arial" w:cs="Arial"/>
              <w:b/>
              <w:iCs/>
              <w:sz w:val="28"/>
              <w:szCs w:val="160"/>
              <w:lang w:eastAsia="en-GB"/>
            </w:rPr>
            <w:t xml:space="preserve">Council Resolution – </w:t>
          </w:r>
          <w:r w:rsidR="007D6795">
            <w:rPr>
              <w:rFonts w:ascii="Arial" w:eastAsia="Times New Roman" w:hAnsi="Arial" w:cs="Arial"/>
              <w:b/>
              <w:iCs/>
              <w:sz w:val="28"/>
              <w:szCs w:val="160"/>
              <w:lang w:eastAsia="en-GB"/>
            </w:rPr>
            <w:t>23 February 2021</w:t>
          </w:r>
        </w:p>
        <w:p w14:paraId="2A0400C9" w14:textId="77777777" w:rsidR="00DD17FB" w:rsidRPr="00B57015" w:rsidRDefault="00DD17FB" w:rsidP="00DD17FB">
          <w:pPr>
            <w:spacing w:after="0" w:line="240" w:lineRule="auto"/>
            <w:contextualSpacing/>
            <w:jc w:val="both"/>
            <w:rPr>
              <w:rFonts w:ascii="Arial" w:eastAsia="Times New Roman" w:hAnsi="Arial" w:cs="Arial"/>
              <w:b/>
              <w:i/>
              <w:iCs/>
              <w:sz w:val="28"/>
              <w:szCs w:val="160"/>
              <w:lang w:eastAsia="en-GB"/>
            </w:rPr>
          </w:pPr>
        </w:p>
        <w:p w14:paraId="769EF7A8" w14:textId="77777777" w:rsidR="00DD17FB" w:rsidRPr="00B57015" w:rsidRDefault="00DD17FB" w:rsidP="00DD17FB">
          <w:pPr>
            <w:tabs>
              <w:tab w:val="left" w:pos="7737"/>
            </w:tabs>
            <w:spacing w:after="0" w:line="240" w:lineRule="auto"/>
            <w:ind w:left="567"/>
            <w:contextualSpacing/>
            <w:jc w:val="both"/>
            <w:rPr>
              <w:rFonts w:ascii="Arial" w:eastAsia="Times New Roman" w:hAnsi="Arial" w:cs="Arial"/>
              <w:b/>
              <w:sz w:val="24"/>
              <w:szCs w:val="24"/>
              <w:lang w:eastAsia="ja-JP"/>
            </w:rPr>
          </w:pPr>
          <w:r w:rsidRPr="00B57015">
            <w:rPr>
              <w:rFonts w:ascii="Arial" w:eastAsia="Times New Roman" w:hAnsi="Arial" w:cs="Arial"/>
              <w:b/>
              <w:sz w:val="24"/>
              <w:szCs w:val="24"/>
              <w:lang w:eastAsia="ja-JP"/>
            </w:rPr>
            <w:t>Table of Contents</w:t>
          </w:r>
          <w:r w:rsidRPr="00B57015">
            <w:rPr>
              <w:rFonts w:ascii="Arial" w:eastAsia="Times New Roman" w:hAnsi="Arial" w:cs="Arial"/>
              <w:b/>
              <w:sz w:val="24"/>
              <w:szCs w:val="24"/>
              <w:lang w:eastAsia="ja-JP"/>
            </w:rPr>
            <w:tab/>
          </w:r>
        </w:p>
        <w:p w14:paraId="4B8FE3AA" w14:textId="77777777" w:rsidR="00DD17FB" w:rsidRPr="00F90CDE" w:rsidRDefault="00DD17FB" w:rsidP="00DD17FB">
          <w:pPr>
            <w:tabs>
              <w:tab w:val="left" w:pos="5472"/>
            </w:tabs>
            <w:spacing w:after="0" w:line="240" w:lineRule="auto"/>
            <w:ind w:left="567"/>
            <w:contextualSpacing/>
            <w:jc w:val="both"/>
            <w:rPr>
              <w:rFonts w:ascii="Arial" w:eastAsia="Times New Roman" w:hAnsi="Arial" w:cs="Arial"/>
              <w:sz w:val="24"/>
              <w:szCs w:val="24"/>
              <w:lang w:eastAsia="ja-JP"/>
            </w:rPr>
          </w:pPr>
          <w:r w:rsidRPr="00F90CDE">
            <w:rPr>
              <w:rFonts w:ascii="Arial" w:eastAsia="Times New Roman" w:hAnsi="Arial" w:cs="Arial"/>
              <w:sz w:val="24"/>
              <w:szCs w:val="24"/>
              <w:lang w:eastAsia="ja-JP"/>
            </w:rPr>
            <w:tab/>
          </w:r>
        </w:p>
        <w:p w14:paraId="6A1DBF81" w14:textId="77777777" w:rsidR="00DD17FB" w:rsidRPr="00F90CDE" w:rsidRDefault="00DD17FB" w:rsidP="00DD17FB">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sidRPr="00F90CDE">
            <w:rPr>
              <w:rFonts w:ascii="Arial" w:eastAsia="Times New Roman" w:hAnsi="Arial" w:cs="Arial"/>
              <w:sz w:val="24"/>
              <w:szCs w:val="24"/>
              <w:lang w:eastAsia="ja-JP"/>
            </w:rPr>
            <w:t>Item No.</w:t>
          </w:r>
          <w:r w:rsidRPr="00F90CDE">
            <w:rPr>
              <w:rFonts w:ascii="Arial" w:eastAsia="Times New Roman" w:hAnsi="Arial" w:cs="Arial"/>
              <w:sz w:val="24"/>
              <w:szCs w:val="24"/>
              <w:lang w:eastAsia="ja-JP"/>
            </w:rPr>
            <w:tab/>
          </w:r>
          <w:r w:rsidRPr="00F90CDE">
            <w:rPr>
              <w:rFonts w:ascii="Arial" w:eastAsia="Times New Roman" w:hAnsi="Arial" w:cs="Arial"/>
              <w:sz w:val="24"/>
              <w:szCs w:val="24"/>
              <w:lang w:eastAsia="ja-JP"/>
            </w:rPr>
            <w:tab/>
            <w:t xml:space="preserve">     Page No.</w:t>
          </w:r>
          <w:bookmarkStart w:id="2" w:name="OLE_LINK31"/>
          <w:bookmarkStart w:id="3" w:name="OLE_LINK30"/>
        </w:p>
        <w:p w14:paraId="4686EA4A" w14:textId="09D4C680" w:rsidR="00E23D8C" w:rsidRPr="00F33E8B" w:rsidRDefault="00DD17FB">
          <w:pPr>
            <w:pStyle w:val="TOC1"/>
            <w:rPr>
              <w:rFonts w:ascii="Arial" w:eastAsiaTheme="minorEastAsia" w:hAnsi="Arial" w:cs="Arial"/>
              <w:noProof/>
              <w:sz w:val="24"/>
              <w:szCs w:val="24"/>
              <w:lang w:val="en-AU" w:eastAsia="en-AU"/>
            </w:rPr>
          </w:pPr>
          <w:r w:rsidRPr="00F33E8B">
            <w:rPr>
              <w:rFonts w:ascii="Arial" w:hAnsi="Arial" w:cs="Arial"/>
              <w:noProof/>
              <w:sz w:val="24"/>
              <w:szCs w:val="24"/>
              <w:lang w:val="en-AU"/>
            </w:rPr>
            <w:fldChar w:fldCharType="begin"/>
          </w:r>
          <w:r w:rsidRPr="00F33E8B">
            <w:rPr>
              <w:rFonts w:ascii="Arial" w:eastAsia="Times New Roman" w:hAnsi="Arial" w:cs="Arial"/>
              <w:noProof/>
              <w:sz w:val="24"/>
              <w:szCs w:val="24"/>
              <w:lang w:val="en-AU"/>
            </w:rPr>
            <w:instrText xml:space="preserve"> TOC \o "1-3" \h \z \u </w:instrText>
          </w:r>
          <w:r w:rsidRPr="00F33E8B">
            <w:rPr>
              <w:rFonts w:ascii="Arial" w:hAnsi="Arial" w:cs="Arial"/>
              <w:noProof/>
              <w:sz w:val="24"/>
              <w:szCs w:val="24"/>
              <w:lang w:val="en-AU"/>
            </w:rPr>
            <w:fldChar w:fldCharType="separate"/>
          </w:r>
          <w:bookmarkEnd w:id="2"/>
          <w:bookmarkEnd w:id="3"/>
          <w:r w:rsidR="00E23D8C" w:rsidRPr="00F33E8B">
            <w:rPr>
              <w:rStyle w:val="Hyperlink"/>
              <w:rFonts w:ascii="Arial" w:hAnsi="Arial" w:cs="Arial"/>
              <w:noProof/>
              <w:sz w:val="24"/>
              <w:szCs w:val="24"/>
            </w:rPr>
            <w:fldChar w:fldCharType="begin"/>
          </w:r>
          <w:r w:rsidR="00E23D8C" w:rsidRPr="00F33E8B">
            <w:rPr>
              <w:rStyle w:val="Hyperlink"/>
              <w:rFonts w:ascii="Arial" w:hAnsi="Arial" w:cs="Arial"/>
              <w:noProof/>
              <w:sz w:val="24"/>
              <w:szCs w:val="24"/>
            </w:rPr>
            <w:instrText xml:space="preserve"> </w:instrText>
          </w:r>
          <w:r w:rsidR="00E23D8C" w:rsidRPr="00F33E8B">
            <w:rPr>
              <w:rFonts w:ascii="Arial" w:hAnsi="Arial" w:cs="Arial"/>
              <w:noProof/>
              <w:sz w:val="24"/>
              <w:szCs w:val="24"/>
            </w:rPr>
            <w:instrText>HYPERLINK \l "_Toc62030305"</w:instrText>
          </w:r>
          <w:r w:rsidR="00E23D8C" w:rsidRPr="00F33E8B">
            <w:rPr>
              <w:rStyle w:val="Hyperlink"/>
              <w:rFonts w:ascii="Arial" w:hAnsi="Arial" w:cs="Arial"/>
              <w:noProof/>
              <w:sz w:val="24"/>
              <w:szCs w:val="24"/>
            </w:rPr>
            <w:instrText xml:space="preserve"> </w:instrText>
          </w:r>
          <w:r w:rsidR="00E23D8C" w:rsidRPr="00F33E8B">
            <w:rPr>
              <w:rStyle w:val="Hyperlink"/>
              <w:rFonts w:ascii="Arial" w:hAnsi="Arial" w:cs="Arial"/>
              <w:noProof/>
              <w:sz w:val="24"/>
              <w:szCs w:val="24"/>
            </w:rPr>
            <w:fldChar w:fldCharType="separate"/>
          </w:r>
          <w:r w:rsidR="00E23D8C" w:rsidRPr="00F33E8B">
            <w:rPr>
              <w:rStyle w:val="Hyperlink"/>
              <w:rFonts w:ascii="Arial" w:hAnsi="Arial" w:cs="Arial"/>
              <w:noProof/>
              <w:sz w:val="24"/>
              <w:szCs w:val="24"/>
              <w:lang w:val="en-AU"/>
            </w:rPr>
            <w:t>CM01.21 Nedlands Playgroup Requests Fee Waiver or Reduction</w:t>
          </w:r>
          <w:r w:rsidR="00E23D8C" w:rsidRPr="00F33E8B">
            <w:rPr>
              <w:rFonts w:ascii="Arial" w:hAnsi="Arial" w:cs="Arial"/>
              <w:noProof/>
              <w:webHidden/>
              <w:sz w:val="24"/>
              <w:szCs w:val="24"/>
            </w:rPr>
            <w:tab/>
          </w:r>
          <w:r w:rsidR="00E23D8C" w:rsidRPr="00F33E8B">
            <w:rPr>
              <w:rFonts w:ascii="Arial" w:hAnsi="Arial" w:cs="Arial"/>
              <w:noProof/>
              <w:webHidden/>
              <w:sz w:val="24"/>
              <w:szCs w:val="24"/>
            </w:rPr>
            <w:fldChar w:fldCharType="begin"/>
          </w:r>
          <w:r w:rsidR="00E23D8C" w:rsidRPr="00F33E8B">
            <w:rPr>
              <w:rFonts w:ascii="Arial" w:hAnsi="Arial" w:cs="Arial"/>
              <w:noProof/>
              <w:webHidden/>
              <w:sz w:val="24"/>
              <w:szCs w:val="24"/>
            </w:rPr>
            <w:instrText xml:space="preserve"> PAGEREF _Toc62030305 \h </w:instrText>
          </w:r>
          <w:r w:rsidR="00E23D8C" w:rsidRPr="00F33E8B">
            <w:rPr>
              <w:rFonts w:ascii="Arial" w:hAnsi="Arial" w:cs="Arial"/>
              <w:noProof/>
              <w:webHidden/>
              <w:sz w:val="24"/>
              <w:szCs w:val="24"/>
            </w:rPr>
          </w:r>
          <w:r w:rsidR="00E23D8C" w:rsidRPr="00F33E8B">
            <w:rPr>
              <w:rFonts w:ascii="Arial" w:hAnsi="Arial" w:cs="Arial"/>
              <w:noProof/>
              <w:webHidden/>
              <w:sz w:val="24"/>
              <w:szCs w:val="24"/>
            </w:rPr>
            <w:fldChar w:fldCharType="separate"/>
          </w:r>
          <w:r w:rsidR="000A4EF4">
            <w:rPr>
              <w:rFonts w:ascii="Arial" w:hAnsi="Arial" w:cs="Arial"/>
              <w:noProof/>
              <w:webHidden/>
              <w:sz w:val="24"/>
              <w:szCs w:val="24"/>
            </w:rPr>
            <w:t>2</w:t>
          </w:r>
          <w:r w:rsidR="00E23D8C" w:rsidRPr="00F33E8B">
            <w:rPr>
              <w:rFonts w:ascii="Arial" w:hAnsi="Arial" w:cs="Arial"/>
              <w:noProof/>
              <w:webHidden/>
              <w:sz w:val="24"/>
              <w:szCs w:val="24"/>
            </w:rPr>
            <w:fldChar w:fldCharType="end"/>
          </w:r>
          <w:r w:rsidR="00E23D8C" w:rsidRPr="00F33E8B">
            <w:rPr>
              <w:rStyle w:val="Hyperlink"/>
              <w:rFonts w:ascii="Arial" w:hAnsi="Arial" w:cs="Arial"/>
              <w:noProof/>
              <w:sz w:val="24"/>
              <w:szCs w:val="24"/>
            </w:rPr>
            <w:fldChar w:fldCharType="end"/>
          </w:r>
        </w:p>
        <w:p w14:paraId="6F065A94" w14:textId="40D7048E" w:rsidR="00DD17FB" w:rsidRPr="00DD17FB" w:rsidRDefault="00DD17FB" w:rsidP="00DD17FB">
          <w:pPr>
            <w:rPr>
              <w:rFonts w:ascii="Arial" w:hAnsi="Arial" w:cs="Arial"/>
              <w:sz w:val="24"/>
              <w:szCs w:val="24"/>
            </w:rPr>
          </w:pPr>
          <w:r w:rsidRPr="00F33E8B">
            <w:rPr>
              <w:rFonts w:ascii="Arial" w:eastAsia="Times New Roman" w:hAnsi="Arial" w:cs="Arial"/>
              <w:sz w:val="24"/>
              <w:szCs w:val="24"/>
              <w:lang w:eastAsia="ja-JP"/>
            </w:rPr>
            <w:fldChar w:fldCharType="end"/>
          </w:r>
        </w:p>
      </w:sdtContent>
    </w:sdt>
    <w:p w14:paraId="5EAB7654" w14:textId="6DB89128" w:rsidR="00DD17FB" w:rsidRPr="00DD17FB" w:rsidRDefault="00DD17FB">
      <w:r w:rsidRPr="00B57015">
        <w:br w:type="page"/>
      </w:r>
    </w:p>
    <w:tbl>
      <w:tblPr>
        <w:tblStyle w:val="TableGrid"/>
        <w:tblW w:w="0" w:type="auto"/>
        <w:tblInd w:w="108" w:type="dxa"/>
        <w:tblLook w:val="04A0" w:firstRow="1" w:lastRow="0" w:firstColumn="1" w:lastColumn="0" w:noHBand="0" w:noVBand="1"/>
      </w:tblPr>
      <w:tblGrid>
        <w:gridCol w:w="8908"/>
      </w:tblGrid>
      <w:tr w:rsidR="00F12C94" w:rsidRPr="003B5F74" w14:paraId="12EF06B7" w14:textId="77777777" w:rsidTr="001334B8">
        <w:tc>
          <w:tcPr>
            <w:tcW w:w="9134" w:type="dxa"/>
          </w:tcPr>
          <w:p w14:paraId="5C2BAF40" w14:textId="33B1602B" w:rsidR="00F12C94" w:rsidRPr="003B5F74" w:rsidRDefault="00F12C94" w:rsidP="001334B8">
            <w:pPr>
              <w:pStyle w:val="Heading1"/>
              <w:spacing w:before="0"/>
              <w:ind w:left="2302" w:hanging="2268"/>
              <w:jc w:val="both"/>
              <w:outlineLvl w:val="0"/>
              <w:rPr>
                <w:rFonts w:ascii="Arial" w:hAnsi="Arial" w:cs="Arial"/>
                <w:color w:val="auto"/>
                <w:lang w:val="en-AU"/>
              </w:rPr>
            </w:pPr>
            <w:bookmarkStart w:id="4" w:name="_Toc62030305"/>
            <w:r>
              <w:rPr>
                <w:rFonts w:ascii="Arial" w:hAnsi="Arial" w:cs="Arial"/>
                <w:color w:val="auto"/>
                <w:lang w:val="en-AU"/>
              </w:rPr>
              <w:lastRenderedPageBreak/>
              <w:t>CM01.21</w:t>
            </w:r>
            <w:r w:rsidRPr="003B5F74">
              <w:rPr>
                <w:rFonts w:ascii="Arial" w:hAnsi="Arial" w:cs="Arial"/>
                <w:color w:val="auto"/>
                <w:lang w:val="en-AU"/>
              </w:rPr>
              <w:t xml:space="preserve"> </w:t>
            </w:r>
            <w:r>
              <w:rPr>
                <w:rFonts w:ascii="Arial" w:hAnsi="Arial" w:cs="Arial"/>
                <w:color w:val="auto"/>
                <w:lang w:val="en-AU"/>
              </w:rPr>
              <w:t>Nedlands Playgroup Requests Fee Waiver or Reduction</w:t>
            </w:r>
            <w:bookmarkEnd w:id="4"/>
          </w:p>
        </w:tc>
      </w:tr>
    </w:tbl>
    <w:p w14:paraId="76E1537F" w14:textId="77777777" w:rsidR="00F12C94" w:rsidRPr="003B5F74" w:rsidRDefault="00F12C94" w:rsidP="00F12C94">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722"/>
        <w:gridCol w:w="6186"/>
      </w:tblGrid>
      <w:tr w:rsidR="00F12C94" w:rsidRPr="003B5F74" w14:paraId="5E795863" w14:textId="77777777" w:rsidTr="001334B8">
        <w:tc>
          <w:tcPr>
            <w:tcW w:w="2722" w:type="dxa"/>
          </w:tcPr>
          <w:p w14:paraId="3D4D381B" w14:textId="77777777" w:rsidR="00F12C94" w:rsidRPr="003B5F74" w:rsidRDefault="00F12C94" w:rsidP="001334B8">
            <w:pPr>
              <w:jc w:val="both"/>
              <w:rPr>
                <w:rFonts w:ascii="Arial" w:hAnsi="Arial" w:cs="Arial"/>
                <w:b/>
                <w:sz w:val="24"/>
                <w:szCs w:val="24"/>
                <w:lang w:val="en-AU"/>
              </w:rPr>
            </w:pPr>
            <w:r w:rsidRPr="003B5F74">
              <w:rPr>
                <w:rFonts w:ascii="Arial" w:hAnsi="Arial" w:cs="Arial"/>
                <w:b/>
                <w:sz w:val="24"/>
                <w:szCs w:val="24"/>
                <w:lang w:val="en-AU"/>
              </w:rPr>
              <w:t>Committee</w:t>
            </w:r>
          </w:p>
        </w:tc>
        <w:tc>
          <w:tcPr>
            <w:tcW w:w="6186" w:type="dxa"/>
          </w:tcPr>
          <w:p w14:paraId="566E3F25" w14:textId="77777777" w:rsidR="00F12C94" w:rsidRPr="003B5F74" w:rsidRDefault="00F12C94" w:rsidP="001334B8">
            <w:pPr>
              <w:jc w:val="both"/>
              <w:rPr>
                <w:rFonts w:ascii="Arial" w:hAnsi="Arial" w:cs="Arial"/>
                <w:sz w:val="24"/>
                <w:szCs w:val="24"/>
                <w:lang w:val="en-AU"/>
              </w:rPr>
            </w:pPr>
            <w:r>
              <w:rPr>
                <w:rFonts w:ascii="Arial" w:hAnsi="Arial" w:cs="Arial"/>
                <w:sz w:val="24"/>
                <w:szCs w:val="24"/>
                <w:lang w:val="en-AU"/>
              </w:rPr>
              <w:t>9 February 2021</w:t>
            </w:r>
          </w:p>
        </w:tc>
      </w:tr>
      <w:tr w:rsidR="00F12C94" w:rsidRPr="003B5F74" w14:paraId="2773409A" w14:textId="77777777" w:rsidTr="001334B8">
        <w:tc>
          <w:tcPr>
            <w:tcW w:w="2722" w:type="dxa"/>
          </w:tcPr>
          <w:p w14:paraId="7040C805" w14:textId="77777777" w:rsidR="00F12C94" w:rsidRPr="003B5F74" w:rsidRDefault="00F12C94" w:rsidP="001334B8">
            <w:pPr>
              <w:jc w:val="both"/>
              <w:rPr>
                <w:rFonts w:ascii="Arial" w:hAnsi="Arial" w:cs="Arial"/>
                <w:b/>
                <w:sz w:val="24"/>
                <w:szCs w:val="24"/>
                <w:lang w:val="en-AU"/>
              </w:rPr>
            </w:pPr>
            <w:r w:rsidRPr="003B5F74">
              <w:rPr>
                <w:rFonts w:ascii="Arial" w:hAnsi="Arial" w:cs="Arial"/>
                <w:b/>
                <w:sz w:val="24"/>
                <w:szCs w:val="24"/>
                <w:lang w:val="en-AU"/>
              </w:rPr>
              <w:t>Council</w:t>
            </w:r>
          </w:p>
        </w:tc>
        <w:tc>
          <w:tcPr>
            <w:tcW w:w="6186" w:type="dxa"/>
          </w:tcPr>
          <w:p w14:paraId="004663E7" w14:textId="77777777" w:rsidR="00F12C94" w:rsidRPr="003B5F74" w:rsidRDefault="00F12C94" w:rsidP="001334B8">
            <w:pPr>
              <w:jc w:val="both"/>
              <w:rPr>
                <w:rFonts w:ascii="Arial" w:hAnsi="Arial" w:cs="Arial"/>
                <w:sz w:val="24"/>
                <w:szCs w:val="24"/>
                <w:lang w:val="en-AU"/>
              </w:rPr>
            </w:pPr>
            <w:r>
              <w:rPr>
                <w:rFonts w:ascii="Arial" w:hAnsi="Arial" w:cs="Arial"/>
                <w:sz w:val="24"/>
                <w:szCs w:val="24"/>
                <w:lang w:val="en-AU"/>
              </w:rPr>
              <w:t>23 February 2021</w:t>
            </w:r>
          </w:p>
        </w:tc>
      </w:tr>
      <w:tr w:rsidR="00F12C94" w:rsidRPr="003B5F74" w14:paraId="3E62DFA8" w14:textId="77777777" w:rsidTr="001334B8">
        <w:tc>
          <w:tcPr>
            <w:tcW w:w="2722" w:type="dxa"/>
          </w:tcPr>
          <w:p w14:paraId="0B8229D1" w14:textId="77777777" w:rsidR="00F12C94" w:rsidRPr="003B5F74" w:rsidRDefault="00F12C94" w:rsidP="001334B8">
            <w:pPr>
              <w:jc w:val="both"/>
              <w:rPr>
                <w:rFonts w:ascii="Arial" w:hAnsi="Arial" w:cs="Arial"/>
                <w:b/>
                <w:sz w:val="24"/>
                <w:szCs w:val="24"/>
                <w:lang w:val="en-AU"/>
              </w:rPr>
            </w:pPr>
            <w:r w:rsidRPr="003B5F74">
              <w:rPr>
                <w:rFonts w:ascii="Arial" w:hAnsi="Arial" w:cs="Arial"/>
                <w:b/>
                <w:sz w:val="24"/>
                <w:szCs w:val="24"/>
                <w:lang w:val="en-AU"/>
              </w:rPr>
              <w:t>Applicant</w:t>
            </w:r>
          </w:p>
        </w:tc>
        <w:tc>
          <w:tcPr>
            <w:tcW w:w="6186" w:type="dxa"/>
          </w:tcPr>
          <w:p w14:paraId="1B8AFEEF" w14:textId="77777777" w:rsidR="00F12C94" w:rsidRPr="003B5F74" w:rsidRDefault="00F12C94" w:rsidP="001334B8">
            <w:pPr>
              <w:jc w:val="both"/>
              <w:rPr>
                <w:rFonts w:ascii="Arial" w:hAnsi="Arial" w:cs="Arial"/>
                <w:sz w:val="24"/>
                <w:szCs w:val="24"/>
                <w:lang w:val="en-AU"/>
              </w:rPr>
            </w:pPr>
            <w:r w:rsidRPr="003B5F74">
              <w:rPr>
                <w:rFonts w:ascii="Arial" w:hAnsi="Arial" w:cs="Arial"/>
                <w:sz w:val="24"/>
                <w:szCs w:val="24"/>
                <w:lang w:val="en-AU"/>
              </w:rPr>
              <w:t xml:space="preserve">City of Nedlands </w:t>
            </w:r>
          </w:p>
        </w:tc>
      </w:tr>
      <w:tr w:rsidR="00F12C94" w:rsidRPr="003B5F74" w14:paraId="5795F68A" w14:textId="77777777" w:rsidTr="001334B8">
        <w:tc>
          <w:tcPr>
            <w:tcW w:w="2722" w:type="dxa"/>
          </w:tcPr>
          <w:p w14:paraId="722AF8C9" w14:textId="77777777" w:rsidR="00F12C94" w:rsidRPr="00DB46D3" w:rsidRDefault="00F12C94" w:rsidP="00FD4A67">
            <w:pPr>
              <w:rPr>
                <w:rFonts w:ascii="Arial" w:eastAsia="Arial" w:hAnsi="Arial" w:cs="Arial"/>
                <w:color w:val="000000" w:themeColor="text1"/>
                <w:sz w:val="24"/>
                <w:szCs w:val="24"/>
                <w:lang w:val="en-AU"/>
              </w:rPr>
            </w:pPr>
            <w:r w:rsidRPr="003B5F74">
              <w:rPr>
                <w:rFonts w:ascii="Arial" w:eastAsia="Arial" w:hAnsi="Arial" w:cs="Arial"/>
                <w:b/>
                <w:bCs/>
                <w:color w:val="000000" w:themeColor="text1"/>
                <w:sz w:val="24"/>
                <w:szCs w:val="24"/>
                <w:lang w:val="en-AU"/>
              </w:rPr>
              <w:t>Employee Disclosure under section 5.70 of the Local Government Act 1995 and section 10 of the City of Nedlands Code of Conduct for Impartiality.</w:t>
            </w:r>
          </w:p>
        </w:tc>
        <w:tc>
          <w:tcPr>
            <w:tcW w:w="6186" w:type="dxa"/>
          </w:tcPr>
          <w:p w14:paraId="75971F2B" w14:textId="77777777" w:rsidR="00F12C94" w:rsidRPr="003B5F74" w:rsidRDefault="00F12C94" w:rsidP="001334B8">
            <w:pPr>
              <w:jc w:val="both"/>
              <w:rPr>
                <w:rFonts w:ascii="Arial" w:hAnsi="Arial" w:cs="Arial"/>
                <w:szCs w:val="24"/>
              </w:rPr>
            </w:pPr>
            <w:r w:rsidRPr="003B5F74">
              <w:rPr>
                <w:rFonts w:ascii="Arial" w:hAnsi="Arial" w:cs="Arial"/>
                <w:sz w:val="24"/>
                <w:szCs w:val="24"/>
                <w:lang w:val="en-AU"/>
              </w:rPr>
              <w:t xml:space="preserve"> </w:t>
            </w:r>
            <w:r>
              <w:rPr>
                <w:rFonts w:ascii="Arial" w:hAnsi="Arial" w:cs="Arial"/>
                <w:sz w:val="24"/>
                <w:szCs w:val="24"/>
                <w:lang w:val="en-AU"/>
              </w:rPr>
              <w:t>Nil.</w:t>
            </w:r>
          </w:p>
          <w:p w14:paraId="4193A10B" w14:textId="77777777" w:rsidR="00F12C94" w:rsidRPr="003B5F74" w:rsidRDefault="00F12C94" w:rsidP="001334B8">
            <w:pPr>
              <w:pStyle w:val="Subsection"/>
              <w:tabs>
                <w:tab w:val="clear" w:pos="595"/>
                <w:tab w:val="clear" w:pos="879"/>
              </w:tabs>
              <w:spacing w:before="120"/>
              <w:ind w:left="0" w:firstLine="0"/>
              <w:rPr>
                <w:rFonts w:ascii="Arial" w:hAnsi="Arial" w:cs="Arial"/>
                <w:szCs w:val="24"/>
              </w:rPr>
            </w:pPr>
          </w:p>
        </w:tc>
      </w:tr>
      <w:tr w:rsidR="00F12C94" w:rsidRPr="003B5F74" w14:paraId="10FA0AC0" w14:textId="77777777" w:rsidTr="001334B8">
        <w:tc>
          <w:tcPr>
            <w:tcW w:w="2722" w:type="dxa"/>
          </w:tcPr>
          <w:p w14:paraId="2F1FFA47" w14:textId="77777777" w:rsidR="00F12C94" w:rsidRPr="003B5F74" w:rsidRDefault="00F12C94" w:rsidP="001334B8">
            <w:pPr>
              <w:jc w:val="both"/>
              <w:rPr>
                <w:rFonts w:ascii="Arial" w:hAnsi="Arial" w:cs="Arial"/>
                <w:b/>
                <w:sz w:val="24"/>
                <w:szCs w:val="24"/>
                <w:lang w:val="en-AU"/>
              </w:rPr>
            </w:pPr>
            <w:r w:rsidRPr="003B5F74">
              <w:rPr>
                <w:rFonts w:ascii="Arial" w:hAnsi="Arial" w:cs="Arial"/>
                <w:b/>
                <w:sz w:val="24"/>
                <w:szCs w:val="24"/>
                <w:lang w:val="en-AU"/>
              </w:rPr>
              <w:t>Director</w:t>
            </w:r>
          </w:p>
        </w:tc>
        <w:tc>
          <w:tcPr>
            <w:tcW w:w="6186" w:type="dxa"/>
          </w:tcPr>
          <w:p w14:paraId="78D15014" w14:textId="6FF34AAF" w:rsidR="00F12C94" w:rsidRPr="003B5F74" w:rsidRDefault="00F12C94" w:rsidP="001334B8">
            <w:pPr>
              <w:jc w:val="both"/>
              <w:rPr>
                <w:rFonts w:ascii="Arial" w:hAnsi="Arial" w:cs="Arial"/>
                <w:sz w:val="24"/>
                <w:szCs w:val="24"/>
                <w:lang w:val="en-AU"/>
              </w:rPr>
            </w:pPr>
            <w:r>
              <w:rPr>
                <w:rFonts w:ascii="Arial" w:hAnsi="Arial" w:cs="Arial"/>
                <w:sz w:val="24"/>
                <w:szCs w:val="24"/>
                <w:lang w:val="en-AU"/>
              </w:rPr>
              <w:t xml:space="preserve">Pat Panayotou – </w:t>
            </w:r>
            <w:r w:rsidR="00C22356">
              <w:rPr>
                <w:rFonts w:ascii="Arial" w:hAnsi="Arial" w:cs="Arial"/>
                <w:sz w:val="24"/>
                <w:szCs w:val="24"/>
                <w:lang w:val="en-AU"/>
              </w:rPr>
              <w:t>Executive Manager Communit</w:t>
            </w:r>
            <w:r w:rsidR="00465728">
              <w:rPr>
                <w:rFonts w:ascii="Arial" w:hAnsi="Arial" w:cs="Arial"/>
                <w:sz w:val="24"/>
                <w:szCs w:val="24"/>
                <w:lang w:val="en-AU"/>
              </w:rPr>
              <w:t>y Development</w:t>
            </w:r>
          </w:p>
        </w:tc>
      </w:tr>
      <w:tr w:rsidR="00F12C94" w:rsidRPr="003B5F74" w14:paraId="621F376B" w14:textId="77777777" w:rsidTr="001334B8">
        <w:tc>
          <w:tcPr>
            <w:tcW w:w="2722" w:type="dxa"/>
          </w:tcPr>
          <w:p w14:paraId="637B2869" w14:textId="77777777" w:rsidR="00F12C94" w:rsidRPr="003B5F74" w:rsidRDefault="00F12C94" w:rsidP="001334B8">
            <w:pPr>
              <w:jc w:val="both"/>
              <w:rPr>
                <w:rFonts w:ascii="Arial" w:hAnsi="Arial" w:cs="Arial"/>
                <w:b/>
                <w:sz w:val="24"/>
                <w:szCs w:val="24"/>
                <w:lang w:val="en-AU"/>
              </w:rPr>
            </w:pPr>
            <w:r w:rsidRPr="003B5F74">
              <w:rPr>
                <w:rFonts w:ascii="Arial" w:hAnsi="Arial" w:cs="Arial"/>
                <w:b/>
                <w:sz w:val="24"/>
                <w:szCs w:val="24"/>
                <w:lang w:val="en-AU"/>
              </w:rPr>
              <w:t>Attachments</w:t>
            </w:r>
          </w:p>
        </w:tc>
        <w:tc>
          <w:tcPr>
            <w:tcW w:w="6186" w:type="dxa"/>
          </w:tcPr>
          <w:p w14:paraId="06CA3AFC" w14:textId="77777777" w:rsidR="00F12C94" w:rsidRPr="003B5F74" w:rsidRDefault="00F12C94" w:rsidP="001334B8">
            <w:pPr>
              <w:jc w:val="both"/>
              <w:rPr>
                <w:rFonts w:ascii="Arial" w:hAnsi="Arial" w:cs="Arial"/>
                <w:sz w:val="24"/>
                <w:szCs w:val="32"/>
                <w:lang w:val="en-US"/>
              </w:rPr>
            </w:pPr>
            <w:r>
              <w:rPr>
                <w:rFonts w:ascii="Arial" w:hAnsi="Arial" w:cs="Arial"/>
                <w:sz w:val="24"/>
                <w:szCs w:val="32"/>
                <w:lang w:val="en-US"/>
              </w:rPr>
              <w:t>Nil.</w:t>
            </w:r>
          </w:p>
          <w:p w14:paraId="17458C2C" w14:textId="77777777" w:rsidR="00F12C94" w:rsidRPr="00E027E6" w:rsidRDefault="00F12C94" w:rsidP="001334B8">
            <w:pPr>
              <w:jc w:val="both"/>
              <w:rPr>
                <w:rFonts w:ascii="Arial" w:hAnsi="Arial" w:cs="Arial"/>
                <w:sz w:val="24"/>
                <w:szCs w:val="32"/>
                <w:lang w:val="en-US"/>
              </w:rPr>
            </w:pPr>
          </w:p>
        </w:tc>
      </w:tr>
      <w:tr w:rsidR="00F12C94" w:rsidRPr="003B5F74" w14:paraId="645DEC18" w14:textId="77777777" w:rsidTr="001334B8">
        <w:tc>
          <w:tcPr>
            <w:tcW w:w="2722" w:type="dxa"/>
          </w:tcPr>
          <w:p w14:paraId="629DEFFE" w14:textId="77777777" w:rsidR="00F12C94" w:rsidRPr="003B5F74" w:rsidRDefault="00F12C94" w:rsidP="001334B8">
            <w:pPr>
              <w:jc w:val="both"/>
              <w:rPr>
                <w:rFonts w:ascii="Arial" w:hAnsi="Arial" w:cs="Arial"/>
                <w:b/>
                <w:sz w:val="24"/>
                <w:szCs w:val="24"/>
                <w:lang w:val="en-AU"/>
              </w:rPr>
            </w:pPr>
            <w:r w:rsidRPr="003B5F74">
              <w:rPr>
                <w:rFonts w:ascii="Arial" w:hAnsi="Arial" w:cs="Arial"/>
                <w:b/>
                <w:sz w:val="24"/>
                <w:szCs w:val="24"/>
                <w:lang w:val="en-AU"/>
              </w:rPr>
              <w:t>Confidential Attachments</w:t>
            </w:r>
          </w:p>
        </w:tc>
        <w:tc>
          <w:tcPr>
            <w:tcW w:w="6186" w:type="dxa"/>
          </w:tcPr>
          <w:p w14:paraId="600CC13B" w14:textId="77777777" w:rsidR="00F12C94" w:rsidRPr="00E027E6" w:rsidRDefault="00F12C94" w:rsidP="001334B8">
            <w:pPr>
              <w:jc w:val="both"/>
              <w:rPr>
                <w:rFonts w:ascii="Arial" w:hAnsi="Arial" w:cs="Arial"/>
                <w:sz w:val="24"/>
                <w:szCs w:val="32"/>
                <w:lang w:val="en-US"/>
              </w:rPr>
            </w:pPr>
            <w:r>
              <w:rPr>
                <w:rFonts w:ascii="Arial" w:hAnsi="Arial" w:cs="Arial"/>
                <w:sz w:val="24"/>
                <w:szCs w:val="32"/>
                <w:lang w:val="en-US"/>
              </w:rPr>
              <w:t>Nil.</w:t>
            </w:r>
          </w:p>
        </w:tc>
      </w:tr>
    </w:tbl>
    <w:p w14:paraId="023731A2" w14:textId="77777777" w:rsidR="00F12C94" w:rsidRPr="003B5F74" w:rsidRDefault="00F12C94" w:rsidP="00F12C94">
      <w:pPr>
        <w:spacing w:after="0" w:line="240" w:lineRule="auto"/>
        <w:jc w:val="both"/>
        <w:rPr>
          <w:rFonts w:ascii="Arial" w:hAnsi="Arial" w:cs="Arial"/>
          <w:b/>
          <w:sz w:val="24"/>
          <w:szCs w:val="32"/>
          <w:lang w:val="en-US"/>
        </w:rPr>
      </w:pPr>
    </w:p>
    <w:p w14:paraId="1A77D052" w14:textId="77777777" w:rsidR="00F12C94" w:rsidRPr="003B5F74" w:rsidRDefault="00F12C94" w:rsidP="00F12C94">
      <w:pPr>
        <w:spacing w:after="0" w:line="240" w:lineRule="auto"/>
        <w:jc w:val="both"/>
        <w:rPr>
          <w:rFonts w:ascii="Arial" w:hAnsi="Arial" w:cs="Arial"/>
          <w:b/>
          <w:sz w:val="24"/>
          <w:szCs w:val="32"/>
          <w:lang w:val="en-US"/>
        </w:rPr>
      </w:pPr>
    </w:p>
    <w:p w14:paraId="017FA3AD" w14:textId="77777777" w:rsidR="00F12C94" w:rsidRPr="003B5F74" w:rsidRDefault="00F12C94" w:rsidP="00F12C94">
      <w:pPr>
        <w:spacing w:after="0" w:line="240" w:lineRule="auto"/>
        <w:jc w:val="both"/>
        <w:rPr>
          <w:rFonts w:ascii="Arial" w:hAnsi="Arial" w:cs="Arial"/>
          <w:b/>
          <w:sz w:val="28"/>
          <w:szCs w:val="32"/>
          <w:lang w:val="en-US"/>
        </w:rPr>
      </w:pPr>
      <w:r w:rsidRPr="003B5F74">
        <w:rPr>
          <w:rFonts w:ascii="Arial" w:hAnsi="Arial" w:cs="Arial"/>
          <w:b/>
          <w:sz w:val="28"/>
          <w:szCs w:val="32"/>
          <w:lang w:val="en-US"/>
        </w:rPr>
        <w:t>Executive Summary</w:t>
      </w:r>
    </w:p>
    <w:p w14:paraId="18B6CBB6" w14:textId="77777777" w:rsidR="00F12C94" w:rsidRDefault="00F12C94" w:rsidP="00F12C94">
      <w:pPr>
        <w:spacing w:after="0" w:line="240" w:lineRule="auto"/>
        <w:jc w:val="both"/>
        <w:rPr>
          <w:rFonts w:ascii="Arial" w:hAnsi="Arial" w:cs="Arial"/>
          <w:bCs/>
          <w:sz w:val="24"/>
          <w:szCs w:val="32"/>
          <w:lang w:val="en-US"/>
        </w:rPr>
      </w:pPr>
    </w:p>
    <w:p w14:paraId="37B1D0DF" w14:textId="52B696F9" w:rsidR="00F12C94" w:rsidRPr="004E0E3F" w:rsidRDefault="00F12C94" w:rsidP="00F12C94">
      <w:pPr>
        <w:spacing w:after="0" w:line="240" w:lineRule="auto"/>
        <w:jc w:val="both"/>
        <w:rPr>
          <w:rFonts w:ascii="Arial" w:hAnsi="Arial" w:cs="Arial"/>
          <w:bCs/>
          <w:sz w:val="24"/>
          <w:szCs w:val="32"/>
          <w:lang w:val="en-US"/>
        </w:rPr>
      </w:pPr>
      <w:r>
        <w:rPr>
          <w:rFonts w:ascii="Arial" w:hAnsi="Arial" w:cs="Arial"/>
          <w:bCs/>
          <w:sz w:val="24"/>
          <w:szCs w:val="32"/>
          <w:lang w:val="en-US"/>
        </w:rPr>
        <w:t xml:space="preserve">The </w:t>
      </w:r>
      <w:proofErr w:type="spellStart"/>
      <w:r>
        <w:rPr>
          <w:rFonts w:ascii="Arial" w:hAnsi="Arial" w:cs="Arial"/>
          <w:bCs/>
          <w:sz w:val="24"/>
          <w:szCs w:val="32"/>
          <w:lang w:val="en-US"/>
        </w:rPr>
        <w:t>Nedlands</w:t>
      </w:r>
      <w:proofErr w:type="spellEnd"/>
      <w:r>
        <w:rPr>
          <w:rFonts w:ascii="Arial" w:hAnsi="Arial" w:cs="Arial"/>
          <w:bCs/>
          <w:sz w:val="24"/>
          <w:szCs w:val="32"/>
          <w:lang w:val="en-US"/>
        </w:rPr>
        <w:t xml:space="preserve"> Playgroup has written to the City requesting a waiver or reduction of their building usage fees. Council has already approved Fees and Charges for the </w:t>
      </w:r>
      <w:proofErr w:type="spellStart"/>
      <w:r>
        <w:rPr>
          <w:rFonts w:ascii="Arial" w:hAnsi="Arial" w:cs="Arial"/>
          <w:bCs/>
          <w:sz w:val="24"/>
          <w:szCs w:val="32"/>
          <w:lang w:val="en-US"/>
        </w:rPr>
        <w:t>Nedlands</w:t>
      </w:r>
      <w:proofErr w:type="spellEnd"/>
      <w:r>
        <w:rPr>
          <w:rFonts w:ascii="Arial" w:hAnsi="Arial" w:cs="Arial"/>
          <w:bCs/>
          <w:sz w:val="24"/>
          <w:szCs w:val="32"/>
          <w:lang w:val="en-US"/>
        </w:rPr>
        <w:t xml:space="preserve"> Playgroup. Therefore, any change to those already-approved Fees and Charges can only be made by Council. </w:t>
      </w:r>
    </w:p>
    <w:p w14:paraId="3BA6D27E" w14:textId="77777777" w:rsidR="00F12C94" w:rsidRDefault="00F12C94" w:rsidP="00F12C94">
      <w:pPr>
        <w:spacing w:after="0" w:line="240" w:lineRule="auto"/>
        <w:jc w:val="both"/>
        <w:rPr>
          <w:rFonts w:ascii="Arial" w:hAnsi="Arial" w:cs="Arial"/>
          <w:b/>
          <w:sz w:val="28"/>
          <w:szCs w:val="32"/>
          <w:lang w:val="en-US"/>
        </w:rPr>
      </w:pPr>
    </w:p>
    <w:p w14:paraId="09E5F4E8" w14:textId="77777777" w:rsidR="00F12C94" w:rsidRDefault="00F12C94" w:rsidP="00F12C94">
      <w:pPr>
        <w:spacing w:after="0" w:line="240" w:lineRule="auto"/>
        <w:jc w:val="both"/>
        <w:rPr>
          <w:rFonts w:ascii="Arial" w:hAnsi="Arial" w:cs="Arial"/>
          <w:b/>
          <w:sz w:val="28"/>
          <w:szCs w:val="32"/>
          <w:lang w:val="en-US"/>
        </w:rPr>
      </w:pPr>
    </w:p>
    <w:p w14:paraId="55F1268C" w14:textId="77777777" w:rsidR="00F12C94" w:rsidRPr="003B5F74" w:rsidRDefault="00F12C94" w:rsidP="00F12C94">
      <w:pPr>
        <w:spacing w:after="0" w:line="240" w:lineRule="auto"/>
        <w:jc w:val="both"/>
        <w:rPr>
          <w:rFonts w:ascii="Arial" w:hAnsi="Arial" w:cs="Arial"/>
          <w:b/>
          <w:sz w:val="28"/>
          <w:szCs w:val="32"/>
          <w:lang w:val="en-US"/>
        </w:rPr>
      </w:pPr>
      <w:r w:rsidRPr="003B5F74">
        <w:rPr>
          <w:rFonts w:ascii="Arial" w:hAnsi="Arial" w:cs="Arial"/>
          <w:b/>
          <w:sz w:val="28"/>
          <w:szCs w:val="32"/>
          <w:lang w:val="en-US"/>
        </w:rPr>
        <w:t>Recommendation to Committee</w:t>
      </w:r>
    </w:p>
    <w:p w14:paraId="1F60A087" w14:textId="77777777" w:rsidR="00F12C94" w:rsidRDefault="00F12C94" w:rsidP="00F12C94">
      <w:pPr>
        <w:spacing w:after="0" w:line="240" w:lineRule="auto"/>
        <w:jc w:val="both"/>
        <w:rPr>
          <w:rFonts w:ascii="Arial" w:hAnsi="Arial" w:cs="Arial"/>
          <w:b/>
          <w:sz w:val="24"/>
          <w:szCs w:val="32"/>
          <w:lang w:val="en-US"/>
        </w:rPr>
      </w:pPr>
    </w:p>
    <w:p w14:paraId="58FB2273" w14:textId="77777777" w:rsidR="00F12C94" w:rsidRPr="003B5F74" w:rsidRDefault="00F12C94" w:rsidP="00F12C94">
      <w:pPr>
        <w:spacing w:after="0" w:line="240" w:lineRule="auto"/>
        <w:jc w:val="both"/>
        <w:rPr>
          <w:rFonts w:ascii="Arial" w:hAnsi="Arial" w:cs="Arial"/>
          <w:b/>
          <w:sz w:val="24"/>
          <w:szCs w:val="32"/>
          <w:lang w:val="en-US"/>
        </w:rPr>
      </w:pPr>
      <w:r w:rsidRPr="003B5F74">
        <w:rPr>
          <w:rFonts w:ascii="Arial" w:hAnsi="Arial" w:cs="Arial"/>
          <w:b/>
          <w:sz w:val="24"/>
          <w:szCs w:val="32"/>
          <w:lang w:val="en-US"/>
        </w:rPr>
        <w:t>Council:</w:t>
      </w:r>
    </w:p>
    <w:p w14:paraId="35657397" w14:textId="77777777" w:rsidR="00F12C94" w:rsidRPr="003B5F74" w:rsidRDefault="00F12C94" w:rsidP="00F12C94">
      <w:pPr>
        <w:spacing w:after="0" w:line="240" w:lineRule="auto"/>
        <w:jc w:val="both"/>
        <w:rPr>
          <w:rFonts w:ascii="Arial" w:hAnsi="Arial" w:cs="Arial"/>
          <w:b/>
          <w:sz w:val="24"/>
          <w:szCs w:val="32"/>
          <w:lang w:val="en-US"/>
        </w:rPr>
      </w:pPr>
    </w:p>
    <w:p w14:paraId="10102B38" w14:textId="61885AF8" w:rsidR="00F12C94" w:rsidRPr="003B5F74" w:rsidRDefault="00F12C94" w:rsidP="00465728">
      <w:pPr>
        <w:spacing w:after="0" w:line="240" w:lineRule="auto"/>
        <w:ind w:left="284" w:hanging="284"/>
        <w:jc w:val="both"/>
        <w:rPr>
          <w:rFonts w:ascii="Arial" w:hAnsi="Arial" w:cs="Arial"/>
          <w:b/>
          <w:sz w:val="24"/>
          <w:szCs w:val="24"/>
        </w:rPr>
      </w:pPr>
      <w:r w:rsidRPr="003B5F74">
        <w:rPr>
          <w:rFonts w:ascii="Arial" w:hAnsi="Arial" w:cs="Arial"/>
          <w:b/>
          <w:sz w:val="24"/>
          <w:szCs w:val="24"/>
        </w:rPr>
        <w:t>1.</w:t>
      </w:r>
      <w:r>
        <w:rPr>
          <w:rFonts w:ascii="Arial" w:hAnsi="Arial" w:cs="Arial"/>
          <w:b/>
          <w:sz w:val="24"/>
          <w:szCs w:val="24"/>
        </w:rPr>
        <w:t xml:space="preserve"> </w:t>
      </w:r>
      <w:r w:rsidR="00AA662B">
        <w:rPr>
          <w:rFonts w:ascii="Arial" w:hAnsi="Arial" w:cs="Arial"/>
          <w:b/>
          <w:sz w:val="24"/>
          <w:szCs w:val="24"/>
        </w:rPr>
        <w:t>a</w:t>
      </w:r>
      <w:r>
        <w:rPr>
          <w:rFonts w:ascii="Arial" w:hAnsi="Arial" w:cs="Arial"/>
          <w:b/>
          <w:sz w:val="24"/>
          <w:szCs w:val="24"/>
        </w:rPr>
        <w:t xml:space="preserve">cknowledges the importance of Playgroups to the well-being of families in the City of </w:t>
      </w:r>
      <w:proofErr w:type="spellStart"/>
      <w:r>
        <w:rPr>
          <w:rFonts w:ascii="Arial" w:hAnsi="Arial" w:cs="Arial"/>
          <w:b/>
          <w:sz w:val="24"/>
          <w:szCs w:val="24"/>
        </w:rPr>
        <w:t>Nedlands</w:t>
      </w:r>
      <w:proofErr w:type="spellEnd"/>
      <w:r>
        <w:rPr>
          <w:rFonts w:ascii="Arial" w:hAnsi="Arial" w:cs="Arial"/>
          <w:b/>
          <w:sz w:val="24"/>
          <w:szCs w:val="24"/>
        </w:rPr>
        <w:t>.</w:t>
      </w:r>
      <w:r w:rsidRPr="003B5F74">
        <w:rPr>
          <w:rFonts w:ascii="Arial" w:hAnsi="Arial" w:cs="Arial"/>
          <w:b/>
          <w:sz w:val="24"/>
          <w:szCs w:val="24"/>
        </w:rPr>
        <w:tab/>
      </w:r>
    </w:p>
    <w:p w14:paraId="5756C222" w14:textId="77777777" w:rsidR="00F12C94" w:rsidRPr="003B5F74" w:rsidRDefault="00F12C94" w:rsidP="00F12C94">
      <w:pPr>
        <w:spacing w:after="0" w:line="240" w:lineRule="auto"/>
        <w:jc w:val="both"/>
        <w:rPr>
          <w:rFonts w:ascii="Arial" w:hAnsi="Arial" w:cs="Arial"/>
          <w:b/>
          <w:sz w:val="24"/>
          <w:szCs w:val="24"/>
        </w:rPr>
      </w:pPr>
    </w:p>
    <w:p w14:paraId="3662746F" w14:textId="6890E1CF" w:rsidR="00F12C94" w:rsidRDefault="00F12C94" w:rsidP="00465728">
      <w:pPr>
        <w:spacing w:after="0" w:line="240" w:lineRule="auto"/>
        <w:ind w:left="284" w:hanging="284"/>
        <w:jc w:val="both"/>
        <w:rPr>
          <w:rFonts w:ascii="Arial" w:hAnsi="Arial" w:cs="Arial"/>
          <w:b/>
          <w:sz w:val="24"/>
          <w:szCs w:val="24"/>
        </w:rPr>
      </w:pPr>
      <w:r w:rsidRPr="003B5F74">
        <w:rPr>
          <w:rFonts w:ascii="Arial" w:hAnsi="Arial" w:cs="Arial"/>
          <w:b/>
          <w:sz w:val="24"/>
          <w:szCs w:val="24"/>
        </w:rPr>
        <w:t>2.</w:t>
      </w:r>
      <w:r>
        <w:rPr>
          <w:rFonts w:ascii="Arial" w:hAnsi="Arial" w:cs="Arial"/>
          <w:b/>
          <w:sz w:val="24"/>
          <w:szCs w:val="24"/>
        </w:rPr>
        <w:t xml:space="preserve"> </w:t>
      </w:r>
      <w:r w:rsidR="00AA662B">
        <w:rPr>
          <w:rFonts w:ascii="Arial" w:hAnsi="Arial" w:cs="Arial"/>
          <w:b/>
          <w:sz w:val="24"/>
          <w:szCs w:val="24"/>
        </w:rPr>
        <w:t>a</w:t>
      </w:r>
      <w:r>
        <w:rPr>
          <w:rFonts w:ascii="Arial" w:hAnsi="Arial" w:cs="Arial"/>
          <w:b/>
          <w:sz w:val="24"/>
          <w:szCs w:val="24"/>
        </w:rPr>
        <w:t xml:space="preserve">ccepts the </w:t>
      </w:r>
      <w:proofErr w:type="spellStart"/>
      <w:r>
        <w:rPr>
          <w:rFonts w:ascii="Arial" w:hAnsi="Arial" w:cs="Arial"/>
          <w:b/>
          <w:sz w:val="24"/>
          <w:szCs w:val="24"/>
        </w:rPr>
        <w:t>Nedlands</w:t>
      </w:r>
      <w:proofErr w:type="spellEnd"/>
      <w:r>
        <w:rPr>
          <w:rFonts w:ascii="Arial" w:hAnsi="Arial" w:cs="Arial"/>
          <w:b/>
          <w:sz w:val="24"/>
          <w:szCs w:val="24"/>
        </w:rPr>
        <w:t xml:space="preserve"> Playgroup’s agreement to pay $200 per month towards their outstanding debt to the City, for the period January – June 2021 inclusive.</w:t>
      </w:r>
    </w:p>
    <w:p w14:paraId="7A19973E" w14:textId="77777777" w:rsidR="00F12C94" w:rsidRDefault="00F12C94" w:rsidP="00F12C94">
      <w:pPr>
        <w:spacing w:after="0" w:line="240" w:lineRule="auto"/>
        <w:jc w:val="both"/>
        <w:rPr>
          <w:rFonts w:ascii="Arial" w:hAnsi="Arial" w:cs="Arial"/>
          <w:b/>
          <w:sz w:val="24"/>
          <w:szCs w:val="24"/>
        </w:rPr>
      </w:pPr>
    </w:p>
    <w:p w14:paraId="42CC2C52" w14:textId="692B05B5" w:rsidR="00F12C94" w:rsidRDefault="00F12C94" w:rsidP="4C72CB1D">
      <w:pPr>
        <w:spacing w:line="240" w:lineRule="auto"/>
        <w:ind w:left="284" w:hanging="284"/>
        <w:jc w:val="both"/>
        <w:rPr>
          <w:rFonts w:ascii="Arial" w:hAnsi="Arial" w:cs="Arial"/>
          <w:b/>
          <w:bCs/>
          <w:sz w:val="24"/>
          <w:szCs w:val="24"/>
        </w:rPr>
      </w:pPr>
      <w:r w:rsidRPr="4C72CB1D">
        <w:rPr>
          <w:rFonts w:ascii="Arial" w:hAnsi="Arial" w:cs="Arial"/>
          <w:b/>
          <w:bCs/>
          <w:sz w:val="24"/>
          <w:szCs w:val="24"/>
        </w:rPr>
        <w:t xml:space="preserve">3. </w:t>
      </w:r>
      <w:r w:rsidR="00AA662B" w:rsidRPr="4C72CB1D">
        <w:rPr>
          <w:rFonts w:ascii="Arial" w:hAnsi="Arial" w:cs="Arial"/>
          <w:b/>
          <w:bCs/>
          <w:sz w:val="24"/>
          <w:szCs w:val="24"/>
        </w:rPr>
        <w:t>a</w:t>
      </w:r>
      <w:r w:rsidRPr="4C72CB1D">
        <w:rPr>
          <w:rFonts w:ascii="Arial" w:hAnsi="Arial" w:cs="Arial"/>
          <w:b/>
          <w:bCs/>
          <w:sz w:val="24"/>
          <w:szCs w:val="24"/>
        </w:rPr>
        <w:t xml:space="preserve">grees to waive $5,347 of the $6,547 debt currently owed by the </w:t>
      </w:r>
      <w:proofErr w:type="spellStart"/>
      <w:r w:rsidRPr="4C72CB1D">
        <w:rPr>
          <w:rFonts w:ascii="Arial" w:hAnsi="Arial" w:cs="Arial"/>
          <w:b/>
          <w:bCs/>
          <w:sz w:val="24"/>
          <w:szCs w:val="24"/>
        </w:rPr>
        <w:t>Nedlands</w:t>
      </w:r>
      <w:proofErr w:type="spellEnd"/>
      <w:r w:rsidRPr="4C72CB1D">
        <w:rPr>
          <w:rFonts w:ascii="Arial" w:hAnsi="Arial" w:cs="Arial"/>
          <w:b/>
          <w:bCs/>
          <w:sz w:val="24"/>
          <w:szCs w:val="24"/>
        </w:rPr>
        <w:t xml:space="preserve"> Playgroup to the City, conditional on the Playgroup:</w:t>
      </w:r>
    </w:p>
    <w:p w14:paraId="2DCD16F0" w14:textId="673E7950" w:rsidR="00F12C94" w:rsidRPr="00DB46D3" w:rsidRDefault="00F12C94" w:rsidP="00F12C94">
      <w:pPr>
        <w:pStyle w:val="ListParagraph"/>
        <w:numPr>
          <w:ilvl w:val="0"/>
          <w:numId w:val="30"/>
        </w:numPr>
        <w:spacing w:after="0" w:line="240" w:lineRule="auto"/>
        <w:jc w:val="both"/>
        <w:rPr>
          <w:rFonts w:ascii="Arial" w:hAnsi="Arial" w:cs="Arial"/>
          <w:b/>
          <w:sz w:val="24"/>
          <w:szCs w:val="24"/>
        </w:rPr>
      </w:pPr>
      <w:r w:rsidRPr="00DB46D3">
        <w:rPr>
          <w:rFonts w:ascii="Arial" w:hAnsi="Arial" w:cs="Arial"/>
          <w:b/>
          <w:sz w:val="24"/>
          <w:szCs w:val="24"/>
        </w:rPr>
        <w:t>making the agreed monthly payments for the period January – June 2021</w:t>
      </w:r>
      <w:r>
        <w:rPr>
          <w:rFonts w:ascii="Arial" w:hAnsi="Arial" w:cs="Arial"/>
          <w:b/>
          <w:sz w:val="24"/>
          <w:szCs w:val="24"/>
        </w:rPr>
        <w:t xml:space="preserve"> inclusive</w:t>
      </w:r>
      <w:r w:rsidRPr="00DB46D3">
        <w:rPr>
          <w:rFonts w:ascii="Arial" w:hAnsi="Arial" w:cs="Arial"/>
          <w:b/>
          <w:sz w:val="24"/>
          <w:szCs w:val="24"/>
        </w:rPr>
        <w:t>; and</w:t>
      </w:r>
      <w:r w:rsidR="005143AB">
        <w:rPr>
          <w:rFonts w:ascii="Arial" w:hAnsi="Arial" w:cs="Arial"/>
          <w:b/>
          <w:sz w:val="24"/>
          <w:szCs w:val="24"/>
        </w:rPr>
        <w:t>,</w:t>
      </w:r>
    </w:p>
    <w:p w14:paraId="2FF5C42A" w14:textId="77777777" w:rsidR="00F12C94" w:rsidRPr="00DB46D3" w:rsidRDefault="00F12C94" w:rsidP="00F12C94">
      <w:pPr>
        <w:pStyle w:val="ListParagraph"/>
        <w:numPr>
          <w:ilvl w:val="0"/>
          <w:numId w:val="30"/>
        </w:numPr>
        <w:spacing w:after="0" w:line="240" w:lineRule="auto"/>
        <w:jc w:val="both"/>
        <w:rPr>
          <w:rFonts w:ascii="Arial" w:hAnsi="Arial" w:cs="Arial"/>
          <w:b/>
          <w:sz w:val="24"/>
          <w:szCs w:val="24"/>
        </w:rPr>
      </w:pPr>
      <w:r w:rsidRPr="00DB46D3">
        <w:rPr>
          <w:rFonts w:ascii="Arial" w:hAnsi="Arial" w:cs="Arial"/>
          <w:b/>
          <w:sz w:val="24"/>
          <w:szCs w:val="24"/>
        </w:rPr>
        <w:t>returning to paying standard fees for the usage of their building from 1 July 2021.</w:t>
      </w:r>
    </w:p>
    <w:p w14:paraId="027343F9" w14:textId="77777777" w:rsidR="00F12C94" w:rsidRDefault="00F12C94" w:rsidP="00F12C94">
      <w:pPr>
        <w:spacing w:after="0" w:line="240" w:lineRule="auto"/>
        <w:jc w:val="both"/>
        <w:rPr>
          <w:rFonts w:ascii="Arial" w:hAnsi="Arial" w:cs="Arial"/>
          <w:b/>
          <w:sz w:val="24"/>
          <w:szCs w:val="24"/>
        </w:rPr>
      </w:pPr>
    </w:p>
    <w:p w14:paraId="473E5559" w14:textId="0C993AA0" w:rsidR="00F12C94" w:rsidRPr="00451723" w:rsidRDefault="00F12C94" w:rsidP="00451723">
      <w:pPr>
        <w:rPr>
          <w:rFonts w:ascii="Arial" w:hAnsi="Arial" w:cs="Arial"/>
          <w:b/>
          <w:sz w:val="28"/>
          <w:szCs w:val="32"/>
          <w:lang w:val="en-US"/>
        </w:rPr>
      </w:pPr>
      <w:r>
        <w:rPr>
          <w:rFonts w:ascii="Arial" w:hAnsi="Arial" w:cs="Arial"/>
          <w:b/>
          <w:sz w:val="28"/>
          <w:szCs w:val="32"/>
          <w:lang w:val="en-US"/>
        </w:rPr>
        <w:br w:type="page"/>
      </w:r>
      <w:r w:rsidRPr="003B5F74">
        <w:rPr>
          <w:rFonts w:ascii="Arial" w:hAnsi="Arial" w:cs="Arial"/>
          <w:b/>
          <w:sz w:val="28"/>
          <w:szCs w:val="32"/>
          <w:lang w:val="en-US"/>
        </w:rPr>
        <w:lastRenderedPageBreak/>
        <w:t>Background</w:t>
      </w:r>
    </w:p>
    <w:p w14:paraId="3D5D15F8" w14:textId="6D6ACC56" w:rsidR="00F12C94" w:rsidRDefault="00F12C94" w:rsidP="00F12C94">
      <w:pPr>
        <w:spacing w:after="0" w:line="240" w:lineRule="auto"/>
        <w:jc w:val="both"/>
        <w:rPr>
          <w:rFonts w:ascii="Arial" w:hAnsi="Arial" w:cs="Arial"/>
          <w:b/>
          <w:bCs/>
          <w:sz w:val="24"/>
          <w:szCs w:val="32"/>
          <w:lang w:val="en-US"/>
        </w:rPr>
      </w:pPr>
      <w:r>
        <w:rPr>
          <w:rFonts w:ascii="Arial" w:hAnsi="Arial" w:cs="Arial"/>
          <w:b/>
          <w:bCs/>
          <w:sz w:val="24"/>
          <w:szCs w:val="32"/>
          <w:lang w:val="en-US"/>
        </w:rPr>
        <w:t>Playgroups Generally</w:t>
      </w:r>
    </w:p>
    <w:p w14:paraId="37208E61" w14:textId="77777777" w:rsidR="00F12C94" w:rsidRDefault="00F12C94" w:rsidP="00F12C94">
      <w:pPr>
        <w:spacing w:after="0" w:line="240" w:lineRule="auto"/>
        <w:jc w:val="both"/>
        <w:rPr>
          <w:rFonts w:ascii="Arial" w:hAnsi="Arial" w:cs="Arial"/>
          <w:b/>
          <w:bCs/>
          <w:sz w:val="24"/>
          <w:szCs w:val="32"/>
          <w:lang w:val="en-US"/>
        </w:rPr>
      </w:pPr>
    </w:p>
    <w:p w14:paraId="7702FD6C" w14:textId="16DB0958"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Playgroups provide important services and support to parents and their very young children. Playgroups are not childcare. Parents attend playgroup with their children, meeting regularly with other parents and their children. Playgroups are run by volunteer parents and usually have little or no funding available to them, other than the membership and session fees paid by the parents themselves.</w:t>
      </w:r>
    </w:p>
    <w:p w14:paraId="48C0FE70" w14:textId="77777777" w:rsidR="00F12C94" w:rsidRDefault="00F12C94" w:rsidP="00F12C94">
      <w:pPr>
        <w:spacing w:after="0" w:line="240" w:lineRule="auto"/>
        <w:jc w:val="both"/>
        <w:rPr>
          <w:rFonts w:ascii="Arial" w:hAnsi="Arial" w:cs="Arial"/>
          <w:sz w:val="24"/>
          <w:szCs w:val="32"/>
          <w:lang w:val="en-US"/>
        </w:rPr>
      </w:pPr>
    </w:p>
    <w:p w14:paraId="2EEDDF3D" w14:textId="6C0225BF"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Playgroup sessions provide children with all the benefits of learning; as well as physical, </w:t>
      </w:r>
      <w:proofErr w:type="gramStart"/>
      <w:r>
        <w:rPr>
          <w:rFonts w:ascii="Arial" w:hAnsi="Arial" w:cs="Arial"/>
          <w:sz w:val="24"/>
          <w:szCs w:val="32"/>
          <w:lang w:val="en-US"/>
        </w:rPr>
        <w:t>social</w:t>
      </w:r>
      <w:proofErr w:type="gramEnd"/>
      <w:r>
        <w:rPr>
          <w:rFonts w:ascii="Arial" w:hAnsi="Arial" w:cs="Arial"/>
          <w:sz w:val="24"/>
          <w:szCs w:val="32"/>
          <w:lang w:val="en-US"/>
        </w:rPr>
        <w:t xml:space="preserve"> and emotional development that occurs through play. Additionally, playgroup sessions bring </w:t>
      </w:r>
      <w:r w:rsidRPr="00F01DD7">
        <w:rPr>
          <w:rFonts w:ascii="Arial" w:hAnsi="Arial" w:cs="Arial"/>
          <w:i/>
          <w:iCs/>
          <w:sz w:val="24"/>
          <w:szCs w:val="32"/>
          <w:lang w:val="en-US"/>
        </w:rPr>
        <w:t>parents</w:t>
      </w:r>
      <w:r>
        <w:rPr>
          <w:rFonts w:ascii="Arial" w:hAnsi="Arial" w:cs="Arial"/>
          <w:sz w:val="24"/>
          <w:szCs w:val="32"/>
          <w:lang w:val="en-US"/>
        </w:rPr>
        <w:t xml:space="preserve"> together, creating and strengthening local networks and supports. Playgroups help break down social isolation and contribute to the well-being of parents and young children.  </w:t>
      </w:r>
    </w:p>
    <w:p w14:paraId="7699E4C0" w14:textId="77777777" w:rsidR="00F12C94" w:rsidRDefault="00F12C94" w:rsidP="00F12C94">
      <w:pPr>
        <w:spacing w:after="0" w:line="240" w:lineRule="auto"/>
        <w:jc w:val="both"/>
        <w:rPr>
          <w:rFonts w:ascii="Arial" w:hAnsi="Arial" w:cs="Arial"/>
          <w:bCs/>
          <w:sz w:val="24"/>
          <w:szCs w:val="24"/>
          <w:lang w:val="en-US"/>
        </w:rPr>
      </w:pPr>
    </w:p>
    <w:p w14:paraId="08E97F6E" w14:textId="77777777" w:rsidR="00F12C94" w:rsidRDefault="00F12C94" w:rsidP="00F12C94">
      <w:pPr>
        <w:spacing w:after="0" w:line="240" w:lineRule="auto"/>
        <w:jc w:val="both"/>
        <w:rPr>
          <w:rFonts w:ascii="Arial" w:hAnsi="Arial" w:cs="Arial"/>
          <w:b/>
          <w:sz w:val="24"/>
          <w:szCs w:val="24"/>
          <w:lang w:val="en-US"/>
        </w:rPr>
      </w:pPr>
      <w:r>
        <w:rPr>
          <w:rFonts w:ascii="Arial" w:hAnsi="Arial" w:cs="Arial"/>
          <w:b/>
          <w:sz w:val="24"/>
          <w:szCs w:val="24"/>
          <w:lang w:val="en-US"/>
        </w:rPr>
        <w:t xml:space="preserve">The </w:t>
      </w:r>
      <w:proofErr w:type="spellStart"/>
      <w:r>
        <w:rPr>
          <w:rFonts w:ascii="Arial" w:hAnsi="Arial" w:cs="Arial"/>
          <w:b/>
          <w:sz w:val="24"/>
          <w:szCs w:val="24"/>
          <w:lang w:val="en-US"/>
        </w:rPr>
        <w:t>Nedlands</w:t>
      </w:r>
      <w:proofErr w:type="spellEnd"/>
      <w:r>
        <w:rPr>
          <w:rFonts w:ascii="Arial" w:hAnsi="Arial" w:cs="Arial"/>
          <w:b/>
          <w:sz w:val="24"/>
          <w:szCs w:val="24"/>
          <w:lang w:val="en-US"/>
        </w:rPr>
        <w:t xml:space="preserve"> Playgroup</w:t>
      </w:r>
    </w:p>
    <w:p w14:paraId="00CA652C" w14:textId="77777777" w:rsidR="00F12C94" w:rsidRPr="005023D6" w:rsidRDefault="00F12C94" w:rsidP="00F12C94">
      <w:pPr>
        <w:spacing w:after="0" w:line="240" w:lineRule="auto"/>
        <w:jc w:val="both"/>
        <w:rPr>
          <w:rFonts w:ascii="Arial" w:hAnsi="Arial" w:cs="Arial"/>
          <w:b/>
          <w:sz w:val="24"/>
          <w:szCs w:val="24"/>
          <w:lang w:val="en-US"/>
        </w:rPr>
      </w:pPr>
    </w:p>
    <w:p w14:paraId="6F980406" w14:textId="780E1C32" w:rsidR="00F12C94" w:rsidRDefault="00F12C94" w:rsidP="00F12C94">
      <w:pPr>
        <w:spacing w:after="0" w:line="240" w:lineRule="auto"/>
        <w:jc w:val="both"/>
        <w:rPr>
          <w:rFonts w:ascii="Arial" w:hAnsi="Arial" w:cs="Arial"/>
          <w:bCs/>
          <w:sz w:val="24"/>
          <w:szCs w:val="24"/>
          <w:lang w:val="en-US"/>
        </w:rPr>
      </w:pPr>
      <w:r>
        <w:rPr>
          <w:rFonts w:ascii="Arial" w:hAnsi="Arial" w:cs="Arial"/>
          <w:bCs/>
          <w:sz w:val="24"/>
          <w:szCs w:val="24"/>
          <w:lang w:val="en-US"/>
        </w:rPr>
        <w:t xml:space="preserve">The </w:t>
      </w:r>
      <w:proofErr w:type="spellStart"/>
      <w:r>
        <w:rPr>
          <w:rFonts w:ascii="Arial" w:hAnsi="Arial" w:cs="Arial"/>
          <w:bCs/>
          <w:sz w:val="24"/>
          <w:szCs w:val="24"/>
          <w:lang w:val="en-US"/>
        </w:rPr>
        <w:t>Nedlands</w:t>
      </w:r>
      <w:proofErr w:type="spellEnd"/>
      <w:r>
        <w:rPr>
          <w:rFonts w:ascii="Arial" w:hAnsi="Arial" w:cs="Arial"/>
          <w:bCs/>
          <w:sz w:val="24"/>
          <w:szCs w:val="24"/>
          <w:lang w:val="en-US"/>
        </w:rPr>
        <w:t xml:space="preserve"> Playgroup uses a small building on College Park, called the College Park Family Centre. The building is owned and maintained by the City. In February 2018, Council considered a report on what the City’s playgroups and toy libraries were to be charged for their use of a Council building. In response to the report, Council set the charges for the playgroups and toy libraries for a </w:t>
      </w:r>
      <w:proofErr w:type="gramStart"/>
      <w:r>
        <w:rPr>
          <w:rFonts w:ascii="Arial" w:hAnsi="Arial" w:cs="Arial"/>
          <w:bCs/>
          <w:sz w:val="24"/>
          <w:szCs w:val="24"/>
          <w:lang w:val="en-US"/>
        </w:rPr>
        <w:t>4 year</w:t>
      </w:r>
      <w:proofErr w:type="gramEnd"/>
      <w:r>
        <w:rPr>
          <w:rFonts w:ascii="Arial" w:hAnsi="Arial" w:cs="Arial"/>
          <w:bCs/>
          <w:sz w:val="24"/>
          <w:szCs w:val="24"/>
          <w:lang w:val="en-US"/>
        </w:rPr>
        <w:t xml:space="preserve"> period, to give the groups some certainty and the ability to plan ahead. As part of this decision, Council set the following annual charges for the </w:t>
      </w:r>
      <w:proofErr w:type="spellStart"/>
      <w:r>
        <w:rPr>
          <w:rFonts w:ascii="Arial" w:hAnsi="Arial" w:cs="Arial"/>
          <w:bCs/>
          <w:sz w:val="24"/>
          <w:szCs w:val="24"/>
          <w:lang w:val="en-US"/>
        </w:rPr>
        <w:t>Nedlands</w:t>
      </w:r>
      <w:proofErr w:type="spellEnd"/>
      <w:r>
        <w:rPr>
          <w:rFonts w:ascii="Arial" w:hAnsi="Arial" w:cs="Arial"/>
          <w:bCs/>
          <w:sz w:val="24"/>
          <w:szCs w:val="24"/>
          <w:lang w:val="en-US"/>
        </w:rPr>
        <w:t xml:space="preserve"> Playgroup:</w:t>
      </w:r>
    </w:p>
    <w:p w14:paraId="35DF5F7B" w14:textId="77777777" w:rsidR="00F12C94" w:rsidRDefault="00F12C94" w:rsidP="00F12C94">
      <w:pPr>
        <w:spacing w:after="0" w:line="240" w:lineRule="auto"/>
        <w:jc w:val="both"/>
        <w:rPr>
          <w:rFonts w:ascii="Arial" w:hAnsi="Arial" w:cs="Arial"/>
          <w:bCs/>
          <w:sz w:val="24"/>
          <w:szCs w:val="24"/>
          <w:lang w:val="en-US"/>
        </w:rPr>
      </w:pPr>
    </w:p>
    <w:p w14:paraId="555EB618" w14:textId="77777777" w:rsidR="00F12C94" w:rsidRDefault="00F12C94" w:rsidP="00F12C94">
      <w:pPr>
        <w:spacing w:after="0" w:line="240" w:lineRule="auto"/>
        <w:jc w:val="both"/>
        <w:rPr>
          <w:rFonts w:ascii="Arial" w:hAnsi="Arial" w:cs="Arial"/>
          <w:bCs/>
          <w:sz w:val="24"/>
          <w:szCs w:val="24"/>
          <w:lang w:val="en-US"/>
        </w:rPr>
      </w:pPr>
    </w:p>
    <w:p w14:paraId="2D7C8A57" w14:textId="77777777" w:rsidR="00F12C94" w:rsidRPr="00451723" w:rsidRDefault="00F12C94" w:rsidP="00F12C94">
      <w:pPr>
        <w:spacing w:after="0" w:line="240" w:lineRule="auto"/>
        <w:jc w:val="center"/>
        <w:rPr>
          <w:rFonts w:ascii="Arial" w:hAnsi="Arial" w:cs="Arial"/>
          <w:b/>
          <w:lang w:val="en-US"/>
        </w:rPr>
      </w:pPr>
      <w:bookmarkStart w:id="5" w:name="_Hlk61438962"/>
      <w:r w:rsidRPr="00451723">
        <w:rPr>
          <w:rFonts w:ascii="Arial" w:hAnsi="Arial" w:cs="Arial"/>
          <w:b/>
          <w:lang w:val="en-US"/>
        </w:rPr>
        <w:t xml:space="preserve">Table 1: </w:t>
      </w:r>
      <w:proofErr w:type="spellStart"/>
      <w:r w:rsidRPr="00451723">
        <w:rPr>
          <w:rFonts w:ascii="Arial" w:hAnsi="Arial" w:cs="Arial"/>
          <w:b/>
          <w:lang w:val="en-US"/>
        </w:rPr>
        <w:t>Nedlands</w:t>
      </w:r>
      <w:proofErr w:type="spellEnd"/>
      <w:r w:rsidRPr="00451723">
        <w:rPr>
          <w:rFonts w:ascii="Arial" w:hAnsi="Arial" w:cs="Arial"/>
          <w:b/>
          <w:lang w:val="en-US"/>
        </w:rPr>
        <w:t xml:space="preserve"> Playgroup Fees as Set by Council February 2018</w:t>
      </w:r>
    </w:p>
    <w:bookmarkEnd w:id="5"/>
    <w:p w14:paraId="1DD3FA5C" w14:textId="77777777" w:rsidR="00F12C94" w:rsidRPr="004E0E3F" w:rsidRDefault="00F12C94" w:rsidP="00F12C94">
      <w:pPr>
        <w:spacing w:after="0" w:line="240" w:lineRule="auto"/>
        <w:jc w:val="center"/>
        <w:rPr>
          <w:rFonts w:ascii="Arial" w:hAnsi="Arial" w:cs="Arial"/>
          <w:b/>
          <w:i/>
          <w:iCs/>
          <w:lang w:val="en-US"/>
        </w:rPr>
      </w:pPr>
    </w:p>
    <w:tbl>
      <w:tblPr>
        <w:tblStyle w:val="TableGrid"/>
        <w:tblW w:w="0" w:type="auto"/>
        <w:tblLook w:val="04A0" w:firstRow="1" w:lastRow="0" w:firstColumn="1" w:lastColumn="0" w:noHBand="0" w:noVBand="1"/>
      </w:tblPr>
      <w:tblGrid>
        <w:gridCol w:w="3823"/>
        <w:gridCol w:w="1417"/>
        <w:gridCol w:w="1276"/>
        <w:gridCol w:w="1276"/>
        <w:gridCol w:w="1224"/>
      </w:tblGrid>
      <w:tr w:rsidR="00F12C94" w14:paraId="5E31F963" w14:textId="77777777" w:rsidTr="001334B8">
        <w:tc>
          <w:tcPr>
            <w:tcW w:w="3823" w:type="dxa"/>
            <w:vMerge w:val="restart"/>
          </w:tcPr>
          <w:p w14:paraId="68384B39" w14:textId="77777777" w:rsidR="00F12C94" w:rsidRPr="007040A9" w:rsidRDefault="00F12C94" w:rsidP="001334B8">
            <w:pPr>
              <w:jc w:val="both"/>
              <w:rPr>
                <w:rFonts w:ascii="Arial" w:hAnsi="Arial" w:cs="Arial"/>
                <w:b/>
                <w:sz w:val="24"/>
                <w:szCs w:val="24"/>
                <w:lang w:val="en-US"/>
              </w:rPr>
            </w:pPr>
            <w:bookmarkStart w:id="6" w:name="_Hlk61438763"/>
            <w:proofErr w:type="spellStart"/>
            <w:r w:rsidRPr="007040A9">
              <w:rPr>
                <w:rFonts w:ascii="Arial" w:hAnsi="Arial" w:cs="Arial"/>
                <w:b/>
                <w:sz w:val="24"/>
                <w:szCs w:val="24"/>
                <w:lang w:val="en-US"/>
              </w:rPr>
              <w:t>Nedlands</w:t>
            </w:r>
            <w:proofErr w:type="spellEnd"/>
            <w:r w:rsidRPr="007040A9">
              <w:rPr>
                <w:rFonts w:ascii="Arial" w:hAnsi="Arial" w:cs="Arial"/>
                <w:b/>
                <w:sz w:val="24"/>
                <w:szCs w:val="24"/>
                <w:lang w:val="en-US"/>
              </w:rPr>
              <w:t xml:space="preserve"> Playgroup</w:t>
            </w:r>
          </w:p>
        </w:tc>
        <w:tc>
          <w:tcPr>
            <w:tcW w:w="1417" w:type="dxa"/>
          </w:tcPr>
          <w:p w14:paraId="52AAC590" w14:textId="77777777" w:rsidR="00F12C94" w:rsidRPr="007040A9" w:rsidRDefault="00F12C94" w:rsidP="001334B8">
            <w:pPr>
              <w:jc w:val="both"/>
              <w:rPr>
                <w:rFonts w:ascii="Arial" w:hAnsi="Arial" w:cs="Arial"/>
                <w:b/>
                <w:sz w:val="24"/>
                <w:szCs w:val="24"/>
                <w:lang w:val="en-US"/>
              </w:rPr>
            </w:pPr>
            <w:r w:rsidRPr="007040A9">
              <w:rPr>
                <w:rFonts w:ascii="Arial" w:hAnsi="Arial" w:cs="Arial"/>
                <w:b/>
                <w:sz w:val="24"/>
                <w:szCs w:val="24"/>
                <w:lang w:val="en-US"/>
              </w:rPr>
              <w:t>2017/18</w:t>
            </w:r>
          </w:p>
        </w:tc>
        <w:tc>
          <w:tcPr>
            <w:tcW w:w="1276" w:type="dxa"/>
          </w:tcPr>
          <w:p w14:paraId="7C6A08D0" w14:textId="77777777" w:rsidR="00F12C94" w:rsidRPr="007040A9" w:rsidRDefault="00F12C94" w:rsidP="001334B8">
            <w:pPr>
              <w:jc w:val="both"/>
              <w:rPr>
                <w:rFonts w:ascii="Arial" w:hAnsi="Arial" w:cs="Arial"/>
                <w:b/>
                <w:sz w:val="24"/>
                <w:szCs w:val="24"/>
                <w:lang w:val="en-US"/>
              </w:rPr>
            </w:pPr>
            <w:r w:rsidRPr="007040A9">
              <w:rPr>
                <w:rFonts w:ascii="Arial" w:hAnsi="Arial" w:cs="Arial"/>
                <w:b/>
                <w:sz w:val="24"/>
                <w:szCs w:val="24"/>
                <w:lang w:val="en-US"/>
              </w:rPr>
              <w:t>2018/19</w:t>
            </w:r>
          </w:p>
        </w:tc>
        <w:tc>
          <w:tcPr>
            <w:tcW w:w="1276" w:type="dxa"/>
          </w:tcPr>
          <w:p w14:paraId="0AE11C29" w14:textId="77777777" w:rsidR="00F12C94" w:rsidRPr="007040A9" w:rsidRDefault="00F12C94" w:rsidP="001334B8">
            <w:pPr>
              <w:jc w:val="both"/>
              <w:rPr>
                <w:rFonts w:ascii="Arial" w:hAnsi="Arial" w:cs="Arial"/>
                <w:b/>
                <w:sz w:val="24"/>
                <w:szCs w:val="24"/>
                <w:lang w:val="en-US"/>
              </w:rPr>
            </w:pPr>
            <w:r w:rsidRPr="007040A9">
              <w:rPr>
                <w:rFonts w:ascii="Arial" w:hAnsi="Arial" w:cs="Arial"/>
                <w:b/>
                <w:sz w:val="24"/>
                <w:szCs w:val="24"/>
                <w:lang w:val="en-US"/>
              </w:rPr>
              <w:t>2019/20</w:t>
            </w:r>
          </w:p>
        </w:tc>
        <w:tc>
          <w:tcPr>
            <w:tcW w:w="1224" w:type="dxa"/>
          </w:tcPr>
          <w:p w14:paraId="79020976" w14:textId="77777777" w:rsidR="00F12C94" w:rsidRPr="007040A9" w:rsidRDefault="00F12C94" w:rsidP="001334B8">
            <w:pPr>
              <w:jc w:val="both"/>
              <w:rPr>
                <w:rFonts w:ascii="Arial" w:hAnsi="Arial" w:cs="Arial"/>
                <w:b/>
                <w:sz w:val="24"/>
                <w:szCs w:val="24"/>
                <w:lang w:val="en-US"/>
              </w:rPr>
            </w:pPr>
            <w:r w:rsidRPr="007040A9">
              <w:rPr>
                <w:rFonts w:ascii="Arial" w:hAnsi="Arial" w:cs="Arial"/>
                <w:b/>
                <w:sz w:val="24"/>
                <w:szCs w:val="24"/>
                <w:lang w:val="en-US"/>
              </w:rPr>
              <w:t>2020/21</w:t>
            </w:r>
          </w:p>
        </w:tc>
      </w:tr>
      <w:tr w:rsidR="00F12C94" w14:paraId="4DEA4EC8" w14:textId="77777777" w:rsidTr="001334B8">
        <w:tc>
          <w:tcPr>
            <w:tcW w:w="3823" w:type="dxa"/>
            <w:vMerge/>
          </w:tcPr>
          <w:p w14:paraId="3E393F2E" w14:textId="77777777" w:rsidR="00F12C94" w:rsidRDefault="00F12C94" w:rsidP="001334B8">
            <w:pPr>
              <w:jc w:val="both"/>
              <w:rPr>
                <w:rFonts w:ascii="Arial" w:hAnsi="Arial" w:cs="Arial"/>
                <w:bCs/>
                <w:sz w:val="24"/>
                <w:szCs w:val="24"/>
                <w:lang w:val="en-US"/>
              </w:rPr>
            </w:pPr>
          </w:p>
        </w:tc>
        <w:tc>
          <w:tcPr>
            <w:tcW w:w="1417" w:type="dxa"/>
          </w:tcPr>
          <w:p w14:paraId="353996FC" w14:textId="77777777" w:rsidR="00F12C94" w:rsidRDefault="00F12C94" w:rsidP="001334B8">
            <w:pPr>
              <w:jc w:val="both"/>
              <w:rPr>
                <w:rFonts w:ascii="Arial" w:hAnsi="Arial" w:cs="Arial"/>
                <w:bCs/>
                <w:sz w:val="24"/>
                <w:szCs w:val="24"/>
                <w:lang w:val="en-US"/>
              </w:rPr>
            </w:pPr>
            <w:r>
              <w:rPr>
                <w:rFonts w:ascii="Arial" w:hAnsi="Arial" w:cs="Arial"/>
                <w:bCs/>
                <w:sz w:val="24"/>
                <w:szCs w:val="24"/>
                <w:lang w:val="en-US"/>
              </w:rPr>
              <w:t>$2,350</w:t>
            </w:r>
          </w:p>
        </w:tc>
        <w:tc>
          <w:tcPr>
            <w:tcW w:w="1276" w:type="dxa"/>
          </w:tcPr>
          <w:p w14:paraId="7D622220" w14:textId="77777777" w:rsidR="00F12C94" w:rsidRDefault="00F12C94" w:rsidP="001334B8">
            <w:pPr>
              <w:jc w:val="both"/>
              <w:rPr>
                <w:rFonts w:ascii="Arial" w:hAnsi="Arial" w:cs="Arial"/>
                <w:bCs/>
                <w:sz w:val="24"/>
                <w:szCs w:val="24"/>
                <w:lang w:val="en-US"/>
              </w:rPr>
            </w:pPr>
            <w:r>
              <w:rPr>
                <w:rFonts w:ascii="Arial" w:hAnsi="Arial" w:cs="Arial"/>
                <w:bCs/>
                <w:sz w:val="24"/>
                <w:szCs w:val="24"/>
                <w:lang w:val="en-US"/>
              </w:rPr>
              <w:t>$2,900</w:t>
            </w:r>
          </w:p>
        </w:tc>
        <w:tc>
          <w:tcPr>
            <w:tcW w:w="1276" w:type="dxa"/>
          </w:tcPr>
          <w:p w14:paraId="38C42B00" w14:textId="77777777" w:rsidR="00F12C94" w:rsidRDefault="00F12C94" w:rsidP="001334B8">
            <w:pPr>
              <w:jc w:val="both"/>
              <w:rPr>
                <w:rFonts w:ascii="Arial" w:hAnsi="Arial" w:cs="Arial"/>
                <w:bCs/>
                <w:sz w:val="24"/>
                <w:szCs w:val="24"/>
                <w:lang w:val="en-US"/>
              </w:rPr>
            </w:pPr>
            <w:r>
              <w:rPr>
                <w:rFonts w:ascii="Arial" w:hAnsi="Arial" w:cs="Arial"/>
                <w:bCs/>
                <w:sz w:val="24"/>
                <w:szCs w:val="24"/>
                <w:lang w:val="en-US"/>
              </w:rPr>
              <w:t>$3,450</w:t>
            </w:r>
          </w:p>
        </w:tc>
        <w:tc>
          <w:tcPr>
            <w:tcW w:w="1224" w:type="dxa"/>
          </w:tcPr>
          <w:p w14:paraId="58B25EC3" w14:textId="77777777" w:rsidR="00F12C94" w:rsidRDefault="00F12C94" w:rsidP="001334B8">
            <w:pPr>
              <w:jc w:val="both"/>
              <w:rPr>
                <w:rFonts w:ascii="Arial" w:hAnsi="Arial" w:cs="Arial"/>
                <w:bCs/>
                <w:sz w:val="24"/>
                <w:szCs w:val="24"/>
                <w:lang w:val="en-US"/>
              </w:rPr>
            </w:pPr>
            <w:r>
              <w:rPr>
                <w:rFonts w:ascii="Arial" w:hAnsi="Arial" w:cs="Arial"/>
                <w:bCs/>
                <w:sz w:val="24"/>
                <w:szCs w:val="24"/>
                <w:lang w:val="en-US"/>
              </w:rPr>
              <w:t>$4,000</w:t>
            </w:r>
          </w:p>
        </w:tc>
      </w:tr>
      <w:bookmarkEnd w:id="6"/>
    </w:tbl>
    <w:p w14:paraId="30DD36BC" w14:textId="77777777" w:rsidR="00F12C94" w:rsidRDefault="00F12C94" w:rsidP="00F12C94">
      <w:pPr>
        <w:spacing w:after="0" w:line="240" w:lineRule="auto"/>
        <w:jc w:val="both"/>
        <w:rPr>
          <w:rFonts w:ascii="Arial" w:hAnsi="Arial" w:cs="Arial"/>
          <w:bCs/>
          <w:sz w:val="24"/>
          <w:szCs w:val="24"/>
          <w:lang w:val="en-US"/>
        </w:rPr>
      </w:pPr>
    </w:p>
    <w:p w14:paraId="3189893D" w14:textId="77777777" w:rsidR="00F12C94" w:rsidRDefault="00F12C94" w:rsidP="00F12C94">
      <w:pPr>
        <w:spacing w:after="0" w:line="240" w:lineRule="auto"/>
        <w:jc w:val="both"/>
        <w:rPr>
          <w:rFonts w:ascii="Arial" w:hAnsi="Arial" w:cs="Arial"/>
          <w:bCs/>
          <w:sz w:val="24"/>
          <w:szCs w:val="24"/>
          <w:lang w:val="en-US"/>
        </w:rPr>
      </w:pPr>
    </w:p>
    <w:p w14:paraId="0462B2D2" w14:textId="505CA7F8" w:rsidR="00F12C94" w:rsidRDefault="00F12C94" w:rsidP="00F12C94">
      <w:pPr>
        <w:spacing w:after="0" w:line="240" w:lineRule="auto"/>
        <w:jc w:val="both"/>
        <w:rPr>
          <w:rFonts w:ascii="Arial" w:hAnsi="Arial" w:cs="Arial"/>
          <w:bCs/>
          <w:sz w:val="24"/>
          <w:szCs w:val="24"/>
          <w:lang w:val="en-US"/>
        </w:rPr>
      </w:pPr>
      <w:r>
        <w:rPr>
          <w:rFonts w:ascii="Arial" w:hAnsi="Arial" w:cs="Arial"/>
          <w:bCs/>
          <w:sz w:val="24"/>
          <w:szCs w:val="24"/>
          <w:lang w:val="en-US"/>
        </w:rPr>
        <w:t xml:space="preserve">However, 2020 saw the arrival of the COVID-19 pandemic in Australia. In response to the pandemic, in October 2020 Council adopted its Hardship Provisions Policy, thereby reducing the </w:t>
      </w:r>
      <w:proofErr w:type="spellStart"/>
      <w:r>
        <w:rPr>
          <w:rFonts w:ascii="Arial" w:hAnsi="Arial" w:cs="Arial"/>
          <w:bCs/>
          <w:sz w:val="24"/>
          <w:szCs w:val="24"/>
          <w:lang w:val="en-US"/>
        </w:rPr>
        <w:t>Nedlands</w:t>
      </w:r>
      <w:proofErr w:type="spellEnd"/>
      <w:r>
        <w:rPr>
          <w:rFonts w:ascii="Arial" w:hAnsi="Arial" w:cs="Arial"/>
          <w:bCs/>
          <w:sz w:val="24"/>
          <w:szCs w:val="24"/>
          <w:lang w:val="en-US"/>
        </w:rPr>
        <w:t xml:space="preserve"> Playgroup’s 2019/20 fee from $3,450 down to $2,547. Thus, the two Council decisions together have now resulted in the following being the approved annual charges for the </w:t>
      </w:r>
      <w:proofErr w:type="spellStart"/>
      <w:r>
        <w:rPr>
          <w:rFonts w:ascii="Arial" w:hAnsi="Arial" w:cs="Arial"/>
          <w:bCs/>
          <w:sz w:val="24"/>
          <w:szCs w:val="24"/>
          <w:lang w:val="en-US"/>
        </w:rPr>
        <w:t>Nedlands</w:t>
      </w:r>
      <w:proofErr w:type="spellEnd"/>
      <w:r>
        <w:rPr>
          <w:rFonts w:ascii="Arial" w:hAnsi="Arial" w:cs="Arial"/>
          <w:bCs/>
          <w:sz w:val="24"/>
          <w:szCs w:val="24"/>
          <w:lang w:val="en-US"/>
        </w:rPr>
        <w:t xml:space="preserve"> Playgroup:</w:t>
      </w:r>
    </w:p>
    <w:p w14:paraId="5972C49B" w14:textId="77777777" w:rsidR="00F12C94" w:rsidRDefault="00F12C94" w:rsidP="00F12C94">
      <w:pPr>
        <w:spacing w:after="0" w:line="240" w:lineRule="auto"/>
        <w:jc w:val="both"/>
        <w:rPr>
          <w:rFonts w:ascii="Arial" w:hAnsi="Arial" w:cs="Arial"/>
          <w:bCs/>
          <w:sz w:val="24"/>
          <w:szCs w:val="24"/>
          <w:lang w:val="en-US"/>
        </w:rPr>
      </w:pPr>
    </w:p>
    <w:p w14:paraId="22ED4F7E" w14:textId="77777777" w:rsidR="00F12C94" w:rsidRDefault="00F12C94" w:rsidP="00F12C94">
      <w:pPr>
        <w:spacing w:after="0" w:line="240" w:lineRule="auto"/>
        <w:jc w:val="both"/>
        <w:rPr>
          <w:rFonts w:ascii="Arial" w:hAnsi="Arial" w:cs="Arial"/>
          <w:bCs/>
          <w:sz w:val="24"/>
          <w:szCs w:val="24"/>
          <w:lang w:val="en-US"/>
        </w:rPr>
      </w:pPr>
    </w:p>
    <w:p w14:paraId="050F5ECE" w14:textId="77777777" w:rsidR="00F12C94" w:rsidRPr="00451723" w:rsidRDefault="00F12C94" w:rsidP="00F12C94">
      <w:pPr>
        <w:spacing w:after="0" w:line="240" w:lineRule="auto"/>
        <w:jc w:val="center"/>
        <w:rPr>
          <w:rFonts w:ascii="Arial" w:hAnsi="Arial" w:cs="Arial"/>
          <w:b/>
          <w:lang w:val="en-US"/>
        </w:rPr>
      </w:pPr>
      <w:r w:rsidRPr="00451723">
        <w:rPr>
          <w:rFonts w:ascii="Arial" w:hAnsi="Arial" w:cs="Arial"/>
          <w:b/>
          <w:lang w:val="en-US"/>
        </w:rPr>
        <w:t xml:space="preserve">Table 2: </w:t>
      </w:r>
      <w:proofErr w:type="spellStart"/>
      <w:r w:rsidRPr="00451723">
        <w:rPr>
          <w:rFonts w:ascii="Arial" w:hAnsi="Arial" w:cs="Arial"/>
          <w:b/>
          <w:lang w:val="en-US"/>
        </w:rPr>
        <w:t>Nedlands</w:t>
      </w:r>
      <w:proofErr w:type="spellEnd"/>
      <w:r w:rsidRPr="00451723">
        <w:rPr>
          <w:rFonts w:ascii="Arial" w:hAnsi="Arial" w:cs="Arial"/>
          <w:b/>
          <w:lang w:val="en-US"/>
        </w:rPr>
        <w:t xml:space="preserve"> Playgroup Fees as Updated by Council October 2020</w:t>
      </w:r>
    </w:p>
    <w:p w14:paraId="39B4C9FF" w14:textId="77777777" w:rsidR="00F12C94" w:rsidRDefault="00F12C94" w:rsidP="00F12C94">
      <w:pPr>
        <w:spacing w:after="0" w:line="240" w:lineRule="auto"/>
        <w:jc w:val="center"/>
        <w:rPr>
          <w:rFonts w:ascii="Arial" w:hAnsi="Arial" w:cs="Arial"/>
          <w:bCs/>
          <w:sz w:val="24"/>
          <w:szCs w:val="24"/>
          <w:lang w:val="en-US"/>
        </w:rPr>
      </w:pPr>
    </w:p>
    <w:tbl>
      <w:tblPr>
        <w:tblStyle w:val="TableGrid"/>
        <w:tblW w:w="0" w:type="auto"/>
        <w:tblLook w:val="04A0" w:firstRow="1" w:lastRow="0" w:firstColumn="1" w:lastColumn="0" w:noHBand="0" w:noVBand="1"/>
      </w:tblPr>
      <w:tblGrid>
        <w:gridCol w:w="3823"/>
        <w:gridCol w:w="1417"/>
        <w:gridCol w:w="1276"/>
        <w:gridCol w:w="1276"/>
        <w:gridCol w:w="1224"/>
      </w:tblGrid>
      <w:tr w:rsidR="00F12C94" w:rsidRPr="007040A9" w14:paraId="1CEB2C83" w14:textId="77777777" w:rsidTr="001334B8">
        <w:tc>
          <w:tcPr>
            <w:tcW w:w="3823" w:type="dxa"/>
            <w:vMerge w:val="restart"/>
          </w:tcPr>
          <w:p w14:paraId="67B60836" w14:textId="77777777" w:rsidR="00F12C94" w:rsidRPr="007040A9" w:rsidRDefault="00F12C94" w:rsidP="001334B8">
            <w:pPr>
              <w:jc w:val="both"/>
              <w:rPr>
                <w:rFonts w:ascii="Arial" w:hAnsi="Arial" w:cs="Arial"/>
                <w:b/>
                <w:sz w:val="24"/>
                <w:szCs w:val="24"/>
                <w:lang w:val="en-US"/>
              </w:rPr>
            </w:pPr>
            <w:proofErr w:type="spellStart"/>
            <w:r w:rsidRPr="007040A9">
              <w:rPr>
                <w:rFonts w:ascii="Arial" w:hAnsi="Arial" w:cs="Arial"/>
                <w:b/>
                <w:sz w:val="24"/>
                <w:szCs w:val="24"/>
                <w:lang w:val="en-US"/>
              </w:rPr>
              <w:t>Nedlands</w:t>
            </w:r>
            <w:proofErr w:type="spellEnd"/>
            <w:r w:rsidRPr="007040A9">
              <w:rPr>
                <w:rFonts w:ascii="Arial" w:hAnsi="Arial" w:cs="Arial"/>
                <w:b/>
                <w:sz w:val="24"/>
                <w:szCs w:val="24"/>
                <w:lang w:val="en-US"/>
              </w:rPr>
              <w:t xml:space="preserve"> Playgroup</w:t>
            </w:r>
          </w:p>
        </w:tc>
        <w:tc>
          <w:tcPr>
            <w:tcW w:w="1417" w:type="dxa"/>
          </w:tcPr>
          <w:p w14:paraId="4D65F1E2" w14:textId="77777777" w:rsidR="00F12C94" w:rsidRPr="007040A9" w:rsidRDefault="00F12C94" w:rsidP="001334B8">
            <w:pPr>
              <w:jc w:val="both"/>
              <w:rPr>
                <w:rFonts w:ascii="Arial" w:hAnsi="Arial" w:cs="Arial"/>
                <w:b/>
                <w:sz w:val="24"/>
                <w:szCs w:val="24"/>
                <w:lang w:val="en-US"/>
              </w:rPr>
            </w:pPr>
            <w:r w:rsidRPr="007040A9">
              <w:rPr>
                <w:rFonts w:ascii="Arial" w:hAnsi="Arial" w:cs="Arial"/>
                <w:b/>
                <w:sz w:val="24"/>
                <w:szCs w:val="24"/>
                <w:lang w:val="en-US"/>
              </w:rPr>
              <w:t>2017/18</w:t>
            </w:r>
          </w:p>
        </w:tc>
        <w:tc>
          <w:tcPr>
            <w:tcW w:w="1276" w:type="dxa"/>
          </w:tcPr>
          <w:p w14:paraId="5AFD4504" w14:textId="77777777" w:rsidR="00F12C94" w:rsidRPr="007040A9" w:rsidRDefault="00F12C94" w:rsidP="001334B8">
            <w:pPr>
              <w:jc w:val="both"/>
              <w:rPr>
                <w:rFonts w:ascii="Arial" w:hAnsi="Arial" w:cs="Arial"/>
                <w:b/>
                <w:sz w:val="24"/>
                <w:szCs w:val="24"/>
                <w:lang w:val="en-US"/>
              </w:rPr>
            </w:pPr>
            <w:r w:rsidRPr="007040A9">
              <w:rPr>
                <w:rFonts w:ascii="Arial" w:hAnsi="Arial" w:cs="Arial"/>
                <w:b/>
                <w:sz w:val="24"/>
                <w:szCs w:val="24"/>
                <w:lang w:val="en-US"/>
              </w:rPr>
              <w:t>2018/19</w:t>
            </w:r>
          </w:p>
        </w:tc>
        <w:tc>
          <w:tcPr>
            <w:tcW w:w="1276" w:type="dxa"/>
          </w:tcPr>
          <w:p w14:paraId="414D8318" w14:textId="77777777" w:rsidR="00F12C94" w:rsidRPr="007040A9" w:rsidRDefault="00F12C94" w:rsidP="001334B8">
            <w:pPr>
              <w:jc w:val="both"/>
              <w:rPr>
                <w:rFonts w:ascii="Arial" w:hAnsi="Arial" w:cs="Arial"/>
                <w:b/>
                <w:sz w:val="24"/>
                <w:szCs w:val="24"/>
                <w:lang w:val="en-US"/>
              </w:rPr>
            </w:pPr>
            <w:r w:rsidRPr="007040A9">
              <w:rPr>
                <w:rFonts w:ascii="Arial" w:hAnsi="Arial" w:cs="Arial"/>
                <w:b/>
                <w:sz w:val="24"/>
                <w:szCs w:val="24"/>
                <w:lang w:val="en-US"/>
              </w:rPr>
              <w:t>2019/20</w:t>
            </w:r>
          </w:p>
        </w:tc>
        <w:tc>
          <w:tcPr>
            <w:tcW w:w="1224" w:type="dxa"/>
          </w:tcPr>
          <w:p w14:paraId="55AB04FC" w14:textId="77777777" w:rsidR="00F12C94" w:rsidRPr="007040A9" w:rsidRDefault="00F12C94" w:rsidP="001334B8">
            <w:pPr>
              <w:jc w:val="both"/>
              <w:rPr>
                <w:rFonts w:ascii="Arial" w:hAnsi="Arial" w:cs="Arial"/>
                <w:b/>
                <w:sz w:val="24"/>
                <w:szCs w:val="24"/>
                <w:lang w:val="en-US"/>
              </w:rPr>
            </w:pPr>
            <w:r w:rsidRPr="007040A9">
              <w:rPr>
                <w:rFonts w:ascii="Arial" w:hAnsi="Arial" w:cs="Arial"/>
                <w:b/>
                <w:sz w:val="24"/>
                <w:szCs w:val="24"/>
                <w:lang w:val="en-US"/>
              </w:rPr>
              <w:t>2020/21</w:t>
            </w:r>
          </w:p>
        </w:tc>
      </w:tr>
      <w:tr w:rsidR="00F12C94" w14:paraId="513BB69C" w14:textId="77777777" w:rsidTr="001334B8">
        <w:tc>
          <w:tcPr>
            <w:tcW w:w="3823" w:type="dxa"/>
            <w:vMerge/>
          </w:tcPr>
          <w:p w14:paraId="051765D3" w14:textId="77777777" w:rsidR="00F12C94" w:rsidRDefault="00F12C94" w:rsidP="001334B8">
            <w:pPr>
              <w:jc w:val="both"/>
              <w:rPr>
                <w:rFonts w:ascii="Arial" w:hAnsi="Arial" w:cs="Arial"/>
                <w:bCs/>
                <w:sz w:val="24"/>
                <w:szCs w:val="24"/>
                <w:lang w:val="en-US"/>
              </w:rPr>
            </w:pPr>
          </w:p>
        </w:tc>
        <w:tc>
          <w:tcPr>
            <w:tcW w:w="1417" w:type="dxa"/>
          </w:tcPr>
          <w:p w14:paraId="6DAA0706" w14:textId="77777777" w:rsidR="00F12C94" w:rsidRDefault="00F12C94" w:rsidP="001334B8">
            <w:pPr>
              <w:jc w:val="both"/>
              <w:rPr>
                <w:rFonts w:ascii="Arial" w:hAnsi="Arial" w:cs="Arial"/>
                <w:bCs/>
                <w:sz w:val="24"/>
                <w:szCs w:val="24"/>
                <w:lang w:val="en-US"/>
              </w:rPr>
            </w:pPr>
            <w:r>
              <w:rPr>
                <w:rFonts w:ascii="Arial" w:hAnsi="Arial" w:cs="Arial"/>
                <w:bCs/>
                <w:sz w:val="24"/>
                <w:szCs w:val="24"/>
                <w:lang w:val="en-US"/>
              </w:rPr>
              <w:t>$2,350</w:t>
            </w:r>
          </w:p>
        </w:tc>
        <w:tc>
          <w:tcPr>
            <w:tcW w:w="1276" w:type="dxa"/>
          </w:tcPr>
          <w:p w14:paraId="2EDC53F0" w14:textId="77777777" w:rsidR="00F12C94" w:rsidRDefault="00F12C94" w:rsidP="001334B8">
            <w:pPr>
              <w:jc w:val="both"/>
              <w:rPr>
                <w:rFonts w:ascii="Arial" w:hAnsi="Arial" w:cs="Arial"/>
                <w:bCs/>
                <w:sz w:val="24"/>
                <w:szCs w:val="24"/>
                <w:lang w:val="en-US"/>
              </w:rPr>
            </w:pPr>
            <w:r>
              <w:rPr>
                <w:rFonts w:ascii="Arial" w:hAnsi="Arial" w:cs="Arial"/>
                <w:bCs/>
                <w:sz w:val="24"/>
                <w:szCs w:val="24"/>
                <w:lang w:val="en-US"/>
              </w:rPr>
              <w:t>$2,900</w:t>
            </w:r>
          </w:p>
        </w:tc>
        <w:tc>
          <w:tcPr>
            <w:tcW w:w="1276" w:type="dxa"/>
          </w:tcPr>
          <w:p w14:paraId="558CE13F" w14:textId="77777777" w:rsidR="00F12C94" w:rsidRPr="005063D9" w:rsidRDefault="00F12C94" w:rsidP="001334B8">
            <w:pPr>
              <w:jc w:val="both"/>
              <w:rPr>
                <w:rFonts w:ascii="Arial" w:hAnsi="Arial" w:cs="Arial"/>
                <w:bCs/>
                <w:sz w:val="24"/>
                <w:szCs w:val="24"/>
                <w:lang w:val="en-US"/>
              </w:rPr>
            </w:pPr>
            <w:r w:rsidRPr="005063D9">
              <w:rPr>
                <w:rFonts w:ascii="Arial" w:hAnsi="Arial" w:cs="Arial"/>
                <w:bCs/>
                <w:sz w:val="24"/>
                <w:szCs w:val="24"/>
                <w:lang w:val="en-US"/>
              </w:rPr>
              <w:t>$2,547</w:t>
            </w:r>
          </w:p>
        </w:tc>
        <w:tc>
          <w:tcPr>
            <w:tcW w:w="1224" w:type="dxa"/>
          </w:tcPr>
          <w:p w14:paraId="18AA1D88" w14:textId="77777777" w:rsidR="00F12C94" w:rsidRDefault="00F12C94" w:rsidP="001334B8">
            <w:pPr>
              <w:jc w:val="both"/>
              <w:rPr>
                <w:rFonts w:ascii="Arial" w:hAnsi="Arial" w:cs="Arial"/>
                <w:bCs/>
                <w:sz w:val="24"/>
                <w:szCs w:val="24"/>
                <w:lang w:val="en-US"/>
              </w:rPr>
            </w:pPr>
            <w:r>
              <w:rPr>
                <w:rFonts w:ascii="Arial" w:hAnsi="Arial" w:cs="Arial"/>
                <w:bCs/>
                <w:sz w:val="24"/>
                <w:szCs w:val="24"/>
                <w:lang w:val="en-US"/>
              </w:rPr>
              <w:t>$4,000</w:t>
            </w:r>
          </w:p>
        </w:tc>
      </w:tr>
    </w:tbl>
    <w:p w14:paraId="7AD94E18" w14:textId="77777777" w:rsidR="00F12C94" w:rsidRDefault="00F12C94" w:rsidP="00F12C94">
      <w:pPr>
        <w:spacing w:after="0" w:line="240" w:lineRule="auto"/>
        <w:jc w:val="both"/>
        <w:rPr>
          <w:rFonts w:ascii="Arial" w:hAnsi="Arial" w:cs="Arial"/>
          <w:bCs/>
          <w:sz w:val="24"/>
          <w:szCs w:val="24"/>
          <w:lang w:val="en-US"/>
        </w:rPr>
      </w:pPr>
    </w:p>
    <w:p w14:paraId="7D95DD3C" w14:textId="77777777" w:rsidR="00F12C94" w:rsidRDefault="00F12C94" w:rsidP="00F12C94">
      <w:pPr>
        <w:spacing w:after="0" w:line="240" w:lineRule="auto"/>
        <w:jc w:val="both"/>
        <w:rPr>
          <w:rFonts w:ascii="Arial" w:hAnsi="Arial" w:cs="Arial"/>
          <w:bCs/>
          <w:sz w:val="24"/>
          <w:szCs w:val="24"/>
          <w:lang w:val="en-US"/>
        </w:rPr>
      </w:pPr>
      <w:r>
        <w:rPr>
          <w:rFonts w:ascii="Arial" w:hAnsi="Arial" w:cs="Arial"/>
          <w:bCs/>
          <w:sz w:val="24"/>
          <w:szCs w:val="24"/>
          <w:lang w:val="en-US"/>
        </w:rPr>
        <w:t xml:space="preserve">The </w:t>
      </w:r>
      <w:proofErr w:type="gramStart"/>
      <w:r>
        <w:rPr>
          <w:rFonts w:ascii="Arial" w:hAnsi="Arial" w:cs="Arial"/>
          <w:bCs/>
          <w:sz w:val="24"/>
          <w:szCs w:val="24"/>
          <w:lang w:val="en-US"/>
        </w:rPr>
        <w:t>current status</w:t>
      </w:r>
      <w:proofErr w:type="gramEnd"/>
      <w:r>
        <w:rPr>
          <w:rFonts w:ascii="Arial" w:hAnsi="Arial" w:cs="Arial"/>
          <w:bCs/>
          <w:sz w:val="24"/>
          <w:szCs w:val="24"/>
          <w:lang w:val="en-US"/>
        </w:rPr>
        <w:t xml:space="preserve"> is for the </w:t>
      </w:r>
      <w:proofErr w:type="spellStart"/>
      <w:r>
        <w:rPr>
          <w:rFonts w:ascii="Arial" w:hAnsi="Arial" w:cs="Arial"/>
          <w:bCs/>
          <w:sz w:val="24"/>
          <w:szCs w:val="24"/>
          <w:lang w:val="en-US"/>
        </w:rPr>
        <w:t>Nedlands</w:t>
      </w:r>
      <w:proofErr w:type="spellEnd"/>
      <w:r>
        <w:rPr>
          <w:rFonts w:ascii="Arial" w:hAnsi="Arial" w:cs="Arial"/>
          <w:bCs/>
          <w:sz w:val="24"/>
          <w:szCs w:val="24"/>
          <w:lang w:val="en-US"/>
        </w:rPr>
        <w:t xml:space="preserve"> Playgroup to be charged $2,547 in 2019/2 and $4,000 in 2020/21. </w:t>
      </w:r>
    </w:p>
    <w:p w14:paraId="79554400" w14:textId="77777777" w:rsidR="00F12C94" w:rsidRDefault="00F12C94" w:rsidP="00F12C94">
      <w:pPr>
        <w:rPr>
          <w:rFonts w:ascii="Arial" w:hAnsi="Arial" w:cs="Arial"/>
          <w:bCs/>
          <w:sz w:val="24"/>
          <w:szCs w:val="24"/>
          <w:lang w:val="en-US"/>
        </w:rPr>
      </w:pPr>
      <w:r>
        <w:rPr>
          <w:rFonts w:ascii="Arial" w:hAnsi="Arial" w:cs="Arial"/>
          <w:bCs/>
          <w:sz w:val="24"/>
          <w:szCs w:val="24"/>
          <w:lang w:val="en-US"/>
        </w:rPr>
        <w:br w:type="page"/>
      </w:r>
    </w:p>
    <w:p w14:paraId="571EA1EB" w14:textId="77777777" w:rsidR="00F12C94" w:rsidRPr="003B5F74" w:rsidRDefault="00F12C94" w:rsidP="00F12C94">
      <w:pPr>
        <w:spacing w:after="0" w:line="240" w:lineRule="auto"/>
        <w:jc w:val="both"/>
        <w:rPr>
          <w:rFonts w:ascii="Arial" w:hAnsi="Arial" w:cs="Arial"/>
          <w:b/>
          <w:sz w:val="28"/>
          <w:szCs w:val="32"/>
          <w:lang w:val="en-US"/>
        </w:rPr>
      </w:pPr>
      <w:r w:rsidRPr="003B5F74">
        <w:rPr>
          <w:rFonts w:ascii="Arial" w:hAnsi="Arial" w:cs="Arial"/>
          <w:b/>
          <w:sz w:val="28"/>
          <w:szCs w:val="32"/>
          <w:lang w:val="en-US"/>
        </w:rPr>
        <w:lastRenderedPageBreak/>
        <w:t>Discussion/Overview</w:t>
      </w:r>
    </w:p>
    <w:p w14:paraId="4D36A031" w14:textId="77777777" w:rsidR="00F12C94" w:rsidRDefault="00F12C94" w:rsidP="00F12C94">
      <w:pPr>
        <w:spacing w:after="0" w:line="240" w:lineRule="auto"/>
        <w:jc w:val="both"/>
        <w:rPr>
          <w:rFonts w:ascii="Arial" w:hAnsi="Arial" w:cs="Arial"/>
          <w:sz w:val="24"/>
          <w:szCs w:val="32"/>
          <w:lang w:val="en-US"/>
        </w:rPr>
      </w:pPr>
    </w:p>
    <w:p w14:paraId="43AC6040" w14:textId="77777777" w:rsidR="00F12C94" w:rsidRDefault="00F12C94" w:rsidP="00F12C94">
      <w:pPr>
        <w:spacing w:after="0" w:line="240" w:lineRule="auto"/>
        <w:jc w:val="both"/>
        <w:rPr>
          <w:rFonts w:ascii="Arial" w:hAnsi="Arial" w:cs="Arial"/>
          <w:b/>
          <w:bCs/>
          <w:sz w:val="24"/>
          <w:szCs w:val="32"/>
          <w:lang w:val="en-US"/>
        </w:rPr>
      </w:pPr>
      <w:r>
        <w:rPr>
          <w:rFonts w:ascii="Arial" w:hAnsi="Arial" w:cs="Arial"/>
          <w:b/>
          <w:bCs/>
          <w:sz w:val="24"/>
          <w:szCs w:val="32"/>
          <w:lang w:val="en-US"/>
        </w:rPr>
        <w:t>Current Situation</w:t>
      </w:r>
    </w:p>
    <w:p w14:paraId="46F55908" w14:textId="77777777" w:rsidR="00F12C94" w:rsidRDefault="00F12C94" w:rsidP="00F12C94">
      <w:pPr>
        <w:spacing w:after="0" w:line="240" w:lineRule="auto"/>
        <w:jc w:val="both"/>
        <w:rPr>
          <w:rFonts w:ascii="Arial" w:hAnsi="Arial" w:cs="Arial"/>
          <w:b/>
          <w:bCs/>
          <w:sz w:val="24"/>
          <w:szCs w:val="32"/>
          <w:lang w:val="en-US"/>
        </w:rPr>
      </w:pPr>
    </w:p>
    <w:p w14:paraId="4D656351" w14:textId="2F3C5D82" w:rsidR="00F12C94" w:rsidRPr="00D0482A" w:rsidRDefault="00F12C94" w:rsidP="00F12C94">
      <w:pPr>
        <w:spacing w:after="0" w:line="240" w:lineRule="auto"/>
        <w:jc w:val="both"/>
        <w:rPr>
          <w:rFonts w:ascii="Arial" w:hAnsi="Arial" w:cs="Arial"/>
          <w:b/>
          <w:bCs/>
          <w:sz w:val="24"/>
          <w:szCs w:val="32"/>
          <w:lang w:val="en-US"/>
        </w:rPr>
      </w:pPr>
      <w:proofErr w:type="gramStart"/>
      <w:r>
        <w:rPr>
          <w:rFonts w:ascii="Arial" w:hAnsi="Arial" w:cs="Arial"/>
          <w:sz w:val="24"/>
          <w:szCs w:val="32"/>
          <w:lang w:val="en-US"/>
        </w:rPr>
        <w:t>A number of</w:t>
      </w:r>
      <w:proofErr w:type="gramEnd"/>
      <w:r>
        <w:rPr>
          <w:rFonts w:ascii="Arial" w:hAnsi="Arial" w:cs="Arial"/>
          <w:sz w:val="24"/>
          <w:szCs w:val="32"/>
          <w:lang w:val="en-US"/>
        </w:rPr>
        <w:t xml:space="preserve"> factors have impacted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Playgroup’s capacity to pay these amounts, so the group has written to the City requesting a waiver or reduction of the fees owed. The factors impacting the group’s capacity to pay are:</w:t>
      </w:r>
    </w:p>
    <w:p w14:paraId="45A00B58" w14:textId="77777777" w:rsidR="00F12C94" w:rsidRDefault="00F12C94" w:rsidP="00F12C94">
      <w:pPr>
        <w:pStyle w:val="ListParagraph"/>
        <w:numPr>
          <w:ilvl w:val="0"/>
          <w:numId w:val="24"/>
        </w:numPr>
        <w:spacing w:after="0" w:line="240" w:lineRule="auto"/>
        <w:jc w:val="both"/>
        <w:rPr>
          <w:rFonts w:ascii="Arial" w:hAnsi="Arial" w:cs="Arial"/>
          <w:sz w:val="24"/>
          <w:szCs w:val="32"/>
          <w:lang w:val="en-US"/>
        </w:rPr>
      </w:pPr>
      <w:r>
        <w:rPr>
          <w:rFonts w:ascii="Arial" w:hAnsi="Arial" w:cs="Arial"/>
          <w:sz w:val="24"/>
          <w:szCs w:val="32"/>
          <w:lang w:val="en-US"/>
        </w:rPr>
        <w:t xml:space="preserve">Reduced playgroup membership </w:t>
      </w:r>
    </w:p>
    <w:p w14:paraId="27DFFE8B" w14:textId="77777777" w:rsidR="00F12C94" w:rsidRDefault="00F12C94" w:rsidP="00F12C94">
      <w:pPr>
        <w:pStyle w:val="ListParagraph"/>
        <w:numPr>
          <w:ilvl w:val="0"/>
          <w:numId w:val="24"/>
        </w:numPr>
        <w:spacing w:after="0" w:line="240" w:lineRule="auto"/>
        <w:jc w:val="both"/>
        <w:rPr>
          <w:rFonts w:ascii="Arial" w:hAnsi="Arial" w:cs="Arial"/>
          <w:sz w:val="24"/>
          <w:szCs w:val="32"/>
          <w:lang w:val="en-US"/>
        </w:rPr>
      </w:pPr>
      <w:r>
        <w:rPr>
          <w:rFonts w:ascii="Arial" w:hAnsi="Arial" w:cs="Arial"/>
          <w:sz w:val="24"/>
          <w:szCs w:val="32"/>
          <w:lang w:val="en-US"/>
        </w:rPr>
        <w:t>Late issuing of the 2019/20 invoice by the City</w:t>
      </w:r>
    </w:p>
    <w:p w14:paraId="5734F096" w14:textId="77777777" w:rsidR="00F12C94" w:rsidRDefault="00F12C94" w:rsidP="00F12C94">
      <w:pPr>
        <w:pStyle w:val="ListParagraph"/>
        <w:numPr>
          <w:ilvl w:val="0"/>
          <w:numId w:val="24"/>
        </w:numPr>
        <w:spacing w:after="0" w:line="240" w:lineRule="auto"/>
        <w:jc w:val="both"/>
        <w:rPr>
          <w:rFonts w:ascii="Arial" w:hAnsi="Arial" w:cs="Arial"/>
          <w:sz w:val="24"/>
          <w:szCs w:val="32"/>
          <w:lang w:val="en-US"/>
        </w:rPr>
      </w:pPr>
      <w:r>
        <w:rPr>
          <w:rFonts w:ascii="Arial" w:hAnsi="Arial" w:cs="Arial"/>
          <w:sz w:val="24"/>
          <w:szCs w:val="32"/>
          <w:lang w:val="en-US"/>
        </w:rPr>
        <w:t>Earlier than usual issuing of 2020/21 invoice.</w:t>
      </w:r>
    </w:p>
    <w:p w14:paraId="24FE9F62" w14:textId="77777777" w:rsidR="00F12C94" w:rsidRDefault="00F12C94" w:rsidP="00F12C94">
      <w:pPr>
        <w:spacing w:after="0" w:line="240" w:lineRule="auto"/>
        <w:jc w:val="both"/>
        <w:rPr>
          <w:rFonts w:ascii="Arial" w:hAnsi="Arial" w:cs="Arial"/>
          <w:sz w:val="24"/>
          <w:szCs w:val="32"/>
          <w:lang w:val="en-US"/>
        </w:rPr>
      </w:pPr>
    </w:p>
    <w:p w14:paraId="573533DD" w14:textId="4391C631" w:rsidR="00F12C94" w:rsidRDefault="00F12C94" w:rsidP="00F12C94">
      <w:pPr>
        <w:spacing w:after="0" w:line="240" w:lineRule="auto"/>
        <w:jc w:val="both"/>
        <w:rPr>
          <w:rFonts w:ascii="Arial" w:hAnsi="Arial" w:cs="Arial"/>
          <w:sz w:val="24"/>
          <w:szCs w:val="32"/>
          <w:lang w:val="en-US"/>
        </w:rPr>
      </w:pPr>
      <w:r w:rsidRPr="007C2822">
        <w:rPr>
          <w:rFonts w:ascii="Arial" w:hAnsi="Arial" w:cs="Arial"/>
          <w:sz w:val="24"/>
          <w:szCs w:val="32"/>
          <w:lang w:val="en-US"/>
        </w:rPr>
        <w:t>Reduced membership:</w:t>
      </w:r>
      <w:r>
        <w:rPr>
          <w:rFonts w:ascii="Arial" w:hAnsi="Arial" w:cs="Arial"/>
          <w:i/>
          <w:iCs/>
          <w:sz w:val="24"/>
          <w:szCs w:val="32"/>
          <w:lang w:val="en-US"/>
        </w:rPr>
        <w:t xml:space="preserve"> </w:t>
      </w:r>
      <w:r>
        <w:rPr>
          <w:rFonts w:ascii="Arial" w:hAnsi="Arial" w:cs="Arial"/>
          <w:sz w:val="24"/>
          <w:szCs w:val="32"/>
          <w:lang w:val="en-US"/>
        </w:rPr>
        <w:t xml:space="preserve">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has had reducing membership for some time now. This is also being experienced by other playgroups in the City to some </w:t>
      </w:r>
      <w:r w:rsidR="001A0884">
        <w:rPr>
          <w:rFonts w:ascii="Arial" w:hAnsi="Arial" w:cs="Arial"/>
          <w:sz w:val="24"/>
          <w:szCs w:val="32"/>
          <w:lang w:val="en-US"/>
        </w:rPr>
        <w:t>extent but</w:t>
      </w:r>
      <w:r>
        <w:rPr>
          <w:rFonts w:ascii="Arial" w:hAnsi="Arial" w:cs="Arial"/>
          <w:sz w:val="24"/>
          <w:szCs w:val="32"/>
          <w:lang w:val="en-US"/>
        </w:rPr>
        <w:t xml:space="preserve"> seems to have impacted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even more than other playgroups. The pandemic further reduced membership numbers for the group as they were forced to close for a period in early 2020. The group states that their current membership is only 21 members.</w:t>
      </w:r>
    </w:p>
    <w:p w14:paraId="2F138725" w14:textId="77777777" w:rsidR="00F12C94" w:rsidRDefault="00F12C94" w:rsidP="00F12C94">
      <w:pPr>
        <w:spacing w:after="0" w:line="240" w:lineRule="auto"/>
        <w:jc w:val="both"/>
        <w:rPr>
          <w:rFonts w:ascii="Arial" w:hAnsi="Arial" w:cs="Arial"/>
          <w:sz w:val="24"/>
          <w:szCs w:val="32"/>
          <w:lang w:val="en-US"/>
        </w:rPr>
      </w:pPr>
    </w:p>
    <w:p w14:paraId="1B345276" w14:textId="4A6D2BA1" w:rsidR="00F12C94" w:rsidRDefault="00F12C94" w:rsidP="00F12C94">
      <w:pPr>
        <w:spacing w:after="0" w:line="240" w:lineRule="auto"/>
        <w:jc w:val="both"/>
        <w:rPr>
          <w:rFonts w:ascii="Arial" w:hAnsi="Arial" w:cs="Arial"/>
          <w:sz w:val="24"/>
          <w:szCs w:val="32"/>
          <w:lang w:val="en-US"/>
        </w:rPr>
      </w:pPr>
      <w:r w:rsidRPr="007C2822">
        <w:rPr>
          <w:rFonts w:ascii="Arial" w:hAnsi="Arial" w:cs="Arial"/>
          <w:sz w:val="24"/>
          <w:szCs w:val="32"/>
          <w:lang w:val="en-US"/>
        </w:rPr>
        <w:t xml:space="preserve">Late issuing of the 2019/20 invoice by the City: </w:t>
      </w:r>
      <w:r>
        <w:rPr>
          <w:rFonts w:ascii="Arial" w:hAnsi="Arial" w:cs="Arial"/>
          <w:i/>
          <w:iCs/>
          <w:sz w:val="24"/>
          <w:szCs w:val="32"/>
          <w:lang w:val="en-US"/>
        </w:rPr>
        <w:t xml:space="preserve"> </w:t>
      </w:r>
      <w:r>
        <w:rPr>
          <w:rFonts w:ascii="Arial" w:hAnsi="Arial" w:cs="Arial"/>
          <w:sz w:val="24"/>
          <w:szCs w:val="32"/>
          <w:lang w:val="en-US"/>
        </w:rPr>
        <w:t>invoices for the 2019/20 financial year were sent out later than usual, to allow Council time to consider and adopt its Hardship Provisions Policy in relation to the pandemic. For this reason, the 2019/20 invoice was not sent to the playgroup until December 2020. Unfortunately, it was sent to a person who was no longer involved with the playgroup, which meant that the current playgroup president was not aware of the invoice until very recently, when the City followed up on non-payment of the account. This meant that the 2019/20 account for $2,547 was received close in time to the 2020/21 account for $4,000; and together, the two invoices present a problem for the playgroup, given its low membership levels.</w:t>
      </w:r>
    </w:p>
    <w:p w14:paraId="414C3F4D" w14:textId="77777777" w:rsidR="00F12C94" w:rsidRDefault="00F12C94" w:rsidP="00F12C94">
      <w:pPr>
        <w:spacing w:after="0" w:line="240" w:lineRule="auto"/>
        <w:jc w:val="both"/>
        <w:rPr>
          <w:rFonts w:ascii="Arial" w:hAnsi="Arial" w:cs="Arial"/>
          <w:sz w:val="24"/>
          <w:szCs w:val="32"/>
          <w:lang w:val="en-US"/>
        </w:rPr>
      </w:pPr>
    </w:p>
    <w:p w14:paraId="25253CEC" w14:textId="77777777" w:rsidR="00F12C94" w:rsidRDefault="00F12C94" w:rsidP="00F12C94">
      <w:pPr>
        <w:spacing w:after="0" w:line="240" w:lineRule="auto"/>
        <w:jc w:val="both"/>
        <w:rPr>
          <w:rFonts w:ascii="Arial" w:hAnsi="Arial" w:cs="Arial"/>
          <w:b/>
          <w:bCs/>
          <w:sz w:val="24"/>
          <w:szCs w:val="32"/>
          <w:lang w:val="en-US"/>
        </w:rPr>
      </w:pPr>
      <w:r>
        <w:rPr>
          <w:rFonts w:ascii="Arial" w:hAnsi="Arial" w:cs="Arial"/>
          <w:b/>
          <w:bCs/>
          <w:sz w:val="24"/>
          <w:szCs w:val="32"/>
          <w:lang w:val="en-US"/>
        </w:rPr>
        <w:t>Towards a Solution</w:t>
      </w:r>
    </w:p>
    <w:p w14:paraId="209EFC4F" w14:textId="77777777" w:rsidR="00F12C94" w:rsidRDefault="00F12C94" w:rsidP="00F12C94">
      <w:pPr>
        <w:spacing w:after="0" w:line="240" w:lineRule="auto"/>
        <w:jc w:val="both"/>
        <w:rPr>
          <w:rFonts w:ascii="Arial" w:hAnsi="Arial" w:cs="Arial"/>
          <w:b/>
          <w:bCs/>
          <w:sz w:val="24"/>
          <w:szCs w:val="32"/>
          <w:lang w:val="en-US"/>
        </w:rPr>
      </w:pPr>
    </w:p>
    <w:p w14:paraId="0E421C9F" w14:textId="4C9CC24C"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There is a relatively easy “fix” for the unfortunate error of an invoice being sent to someone who is no longer involved with the playgroup. This is a common problem for community groups and sporting clubs, and one that is easily rectified. The solution is for the playgroup to set up a generic email address, rather than having accounts sent to an individual’s private email. Community Development will assist the group to do so.</w:t>
      </w:r>
    </w:p>
    <w:p w14:paraId="1950C2E6" w14:textId="77777777" w:rsidR="00F12C94" w:rsidRDefault="00F12C94" w:rsidP="00F12C94">
      <w:pPr>
        <w:spacing w:after="0" w:line="240" w:lineRule="auto"/>
        <w:jc w:val="both"/>
        <w:rPr>
          <w:rFonts w:ascii="Arial" w:hAnsi="Arial" w:cs="Arial"/>
          <w:sz w:val="24"/>
          <w:szCs w:val="32"/>
          <w:lang w:val="en-US"/>
        </w:rPr>
      </w:pPr>
    </w:p>
    <w:p w14:paraId="4A51C1CD" w14:textId="1D2B650F"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The </w:t>
      </w:r>
      <w:r w:rsidR="00A5689C">
        <w:rPr>
          <w:rFonts w:ascii="Arial" w:hAnsi="Arial" w:cs="Arial"/>
          <w:sz w:val="24"/>
          <w:szCs w:val="32"/>
          <w:lang w:val="en-US"/>
        </w:rPr>
        <w:t xml:space="preserve">new </w:t>
      </w:r>
      <w:r>
        <w:rPr>
          <w:rFonts w:ascii="Arial" w:hAnsi="Arial" w:cs="Arial"/>
          <w:sz w:val="24"/>
          <w:szCs w:val="32"/>
          <w:lang w:val="en-US"/>
        </w:rPr>
        <w:t xml:space="preserve">president of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is optimistic that it now has a group of committed people working on making the group more successful; and Community Development will meet with the group and offer support such as promoting them to the wider community through the City’s outlets. </w:t>
      </w:r>
    </w:p>
    <w:p w14:paraId="3D84C3EB" w14:textId="77777777" w:rsidR="00F12C94" w:rsidRDefault="00F12C94" w:rsidP="00F12C94">
      <w:pPr>
        <w:spacing w:after="0" w:line="240" w:lineRule="auto"/>
        <w:jc w:val="both"/>
        <w:rPr>
          <w:rFonts w:ascii="Arial" w:hAnsi="Arial" w:cs="Arial"/>
          <w:sz w:val="24"/>
          <w:szCs w:val="32"/>
          <w:lang w:val="en-US"/>
        </w:rPr>
      </w:pPr>
    </w:p>
    <w:p w14:paraId="295CDE2C" w14:textId="77777777" w:rsidR="00F12C94" w:rsidRDefault="00F12C94" w:rsidP="00F12C94">
      <w:pPr>
        <w:spacing w:after="0" w:line="240" w:lineRule="auto"/>
        <w:jc w:val="both"/>
        <w:rPr>
          <w:rFonts w:ascii="Arial" w:hAnsi="Arial" w:cs="Arial"/>
          <w:b/>
          <w:bCs/>
          <w:sz w:val="24"/>
          <w:szCs w:val="32"/>
          <w:lang w:val="en-US"/>
        </w:rPr>
      </w:pPr>
      <w:r>
        <w:rPr>
          <w:rFonts w:ascii="Arial" w:hAnsi="Arial" w:cs="Arial"/>
          <w:b/>
          <w:bCs/>
          <w:sz w:val="24"/>
          <w:szCs w:val="32"/>
          <w:lang w:val="en-US"/>
        </w:rPr>
        <w:t>Societal Trends Impacting Parenting</w:t>
      </w:r>
    </w:p>
    <w:p w14:paraId="6AC4029E" w14:textId="77777777" w:rsidR="00F12C94" w:rsidRPr="00E907E8" w:rsidRDefault="00F12C94" w:rsidP="00F12C94">
      <w:pPr>
        <w:spacing w:after="0" w:line="240" w:lineRule="auto"/>
        <w:jc w:val="both"/>
        <w:rPr>
          <w:rFonts w:ascii="Arial" w:hAnsi="Arial" w:cs="Arial"/>
          <w:b/>
          <w:bCs/>
          <w:sz w:val="24"/>
          <w:szCs w:val="32"/>
          <w:lang w:val="en-US"/>
        </w:rPr>
      </w:pPr>
    </w:p>
    <w:p w14:paraId="7CA54FEC" w14:textId="4598DA8B" w:rsidR="00F12C94" w:rsidRPr="000E642E"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Four decades ago, the median age of women giving birth in Australia was 25 years</w:t>
      </w:r>
      <w:r w:rsidR="00BB4042">
        <w:rPr>
          <w:rFonts w:ascii="Arial" w:hAnsi="Arial" w:cs="Arial"/>
          <w:sz w:val="24"/>
          <w:szCs w:val="32"/>
          <w:lang w:val="en-US"/>
        </w:rPr>
        <w:t>.</w:t>
      </w:r>
      <w:r>
        <w:rPr>
          <w:rFonts w:ascii="Arial" w:hAnsi="Arial" w:cs="Arial"/>
          <w:sz w:val="24"/>
          <w:szCs w:val="32"/>
          <w:lang w:val="en-US"/>
        </w:rPr>
        <w:t xml:space="preserve"> Today, it is &gt; 30 years.  This means that today, young women are likely to become mothers after time in the workforce, having enjoyed the achievements and social interaction that accompany education and a career. This is likely to be particularly so in the City of </w:t>
      </w:r>
      <w:proofErr w:type="spellStart"/>
      <w:r>
        <w:rPr>
          <w:rFonts w:ascii="Arial" w:hAnsi="Arial" w:cs="Arial"/>
          <w:sz w:val="24"/>
          <w:szCs w:val="32"/>
          <w:lang w:val="en-US"/>
        </w:rPr>
        <w:t>Nedlands</w:t>
      </w:r>
      <w:proofErr w:type="spellEnd"/>
      <w:r>
        <w:rPr>
          <w:rFonts w:ascii="Arial" w:hAnsi="Arial" w:cs="Arial"/>
          <w:sz w:val="24"/>
          <w:szCs w:val="32"/>
          <w:lang w:val="en-US"/>
        </w:rPr>
        <w:t xml:space="preserve">, with its relatively high social and economic characteristics. This can mean that parenting a young child can be suddenly isolating for a young </w:t>
      </w:r>
      <w:r>
        <w:rPr>
          <w:rFonts w:ascii="Arial" w:hAnsi="Arial" w:cs="Arial"/>
          <w:sz w:val="24"/>
          <w:szCs w:val="32"/>
          <w:lang w:val="en-US"/>
        </w:rPr>
        <w:lastRenderedPageBreak/>
        <w:t xml:space="preserve">parent </w:t>
      </w:r>
      <w:r w:rsidR="00A55818">
        <w:rPr>
          <w:rFonts w:ascii="Arial" w:hAnsi="Arial" w:cs="Arial"/>
          <w:sz w:val="24"/>
          <w:szCs w:val="32"/>
          <w:lang w:val="en-US"/>
        </w:rPr>
        <w:t xml:space="preserve">who is </w:t>
      </w:r>
      <w:r>
        <w:rPr>
          <w:rFonts w:ascii="Arial" w:hAnsi="Arial" w:cs="Arial"/>
          <w:sz w:val="24"/>
          <w:szCs w:val="32"/>
          <w:lang w:val="en-US"/>
        </w:rPr>
        <w:t>without access to the social interaction previously provided by work or study. Such isolation can have far-reaching health and well-being impacts on young parents and their children. While beyond the scope of this report, social research demonstrates that every dollar spent supporting infant and maternal health and well-being reduces future government expenditure by a factor of somewhere between four-fold and six-fold.</w:t>
      </w:r>
    </w:p>
    <w:p w14:paraId="6CF7F97B" w14:textId="77777777" w:rsidR="00F12C94" w:rsidRPr="007849F6" w:rsidRDefault="00F12C94" w:rsidP="00F12C94">
      <w:pPr>
        <w:spacing w:after="0" w:line="240" w:lineRule="auto"/>
        <w:jc w:val="both"/>
        <w:rPr>
          <w:rFonts w:ascii="Arial" w:hAnsi="Arial" w:cs="Arial"/>
          <w:sz w:val="24"/>
          <w:szCs w:val="32"/>
          <w:lang w:val="en-US"/>
        </w:rPr>
      </w:pPr>
    </w:p>
    <w:p w14:paraId="002AE17E" w14:textId="77777777" w:rsidR="00F12C94" w:rsidRPr="003B5F74" w:rsidRDefault="00F12C94" w:rsidP="00F12C94">
      <w:pPr>
        <w:spacing w:after="0" w:line="240" w:lineRule="auto"/>
        <w:jc w:val="both"/>
        <w:rPr>
          <w:rFonts w:ascii="Arial" w:hAnsi="Arial" w:cs="Arial"/>
          <w:b/>
          <w:sz w:val="24"/>
          <w:szCs w:val="32"/>
          <w:lang w:val="en-US"/>
        </w:rPr>
      </w:pPr>
      <w:r w:rsidRPr="003B5F74">
        <w:rPr>
          <w:rFonts w:ascii="Arial" w:hAnsi="Arial" w:cs="Arial"/>
          <w:b/>
          <w:sz w:val="24"/>
          <w:szCs w:val="32"/>
          <w:lang w:val="en-US"/>
        </w:rPr>
        <w:t>Key Relevant Previous Council Decisions:</w:t>
      </w:r>
    </w:p>
    <w:p w14:paraId="0819515B" w14:textId="77777777" w:rsidR="00F12C94" w:rsidRDefault="00F12C94" w:rsidP="00F12C94">
      <w:pPr>
        <w:spacing w:after="0" w:line="240" w:lineRule="auto"/>
        <w:jc w:val="both"/>
        <w:rPr>
          <w:rFonts w:ascii="Arial" w:hAnsi="Arial" w:cs="Arial"/>
          <w:sz w:val="24"/>
          <w:szCs w:val="32"/>
          <w:lang w:val="en-US"/>
        </w:rPr>
      </w:pPr>
    </w:p>
    <w:p w14:paraId="4E52B47A" w14:textId="77777777" w:rsidR="00F12C94" w:rsidRDefault="00F12C94" w:rsidP="00F12C94">
      <w:pPr>
        <w:pStyle w:val="ListParagraph"/>
        <w:numPr>
          <w:ilvl w:val="0"/>
          <w:numId w:val="25"/>
        </w:numPr>
        <w:spacing w:after="0" w:line="240" w:lineRule="auto"/>
        <w:jc w:val="both"/>
        <w:rPr>
          <w:rFonts w:ascii="Arial" w:hAnsi="Arial" w:cs="Arial"/>
          <w:sz w:val="24"/>
          <w:szCs w:val="32"/>
          <w:lang w:val="en-US"/>
        </w:rPr>
      </w:pPr>
      <w:r>
        <w:rPr>
          <w:rFonts w:ascii="Arial" w:hAnsi="Arial" w:cs="Arial"/>
          <w:sz w:val="24"/>
          <w:szCs w:val="32"/>
          <w:lang w:val="en-US"/>
        </w:rPr>
        <w:t xml:space="preserve">27 February 2018 – CM01.18 – Council sets Fees &amp; Charges for Playgroups and Toy Libraries for 4 financial years. Included Fees &amp; Charges for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w:t>
      </w:r>
    </w:p>
    <w:p w14:paraId="55E278D0" w14:textId="77777777" w:rsidR="00F12C94" w:rsidRPr="00E14D23" w:rsidRDefault="00F12C94" w:rsidP="00F12C94">
      <w:pPr>
        <w:pStyle w:val="ListParagraph"/>
        <w:spacing w:after="0" w:line="240" w:lineRule="auto"/>
        <w:jc w:val="both"/>
        <w:rPr>
          <w:rFonts w:ascii="Arial" w:hAnsi="Arial" w:cs="Arial"/>
          <w:sz w:val="24"/>
          <w:szCs w:val="32"/>
          <w:lang w:val="en-US"/>
        </w:rPr>
      </w:pPr>
    </w:p>
    <w:p w14:paraId="6C419F92" w14:textId="4C7D88E5" w:rsidR="00F12C94" w:rsidRPr="00E14D23" w:rsidRDefault="00F12C94" w:rsidP="00F12C94">
      <w:pPr>
        <w:pStyle w:val="ListParagraph"/>
        <w:numPr>
          <w:ilvl w:val="0"/>
          <w:numId w:val="25"/>
        </w:numPr>
        <w:spacing w:after="0" w:line="240" w:lineRule="auto"/>
        <w:jc w:val="both"/>
        <w:rPr>
          <w:rFonts w:ascii="Arial" w:hAnsi="Arial" w:cs="Arial"/>
          <w:sz w:val="24"/>
          <w:szCs w:val="32"/>
          <w:lang w:val="en-US"/>
        </w:rPr>
      </w:pPr>
      <w:r w:rsidRPr="007849F6">
        <w:rPr>
          <w:rFonts w:ascii="Arial" w:hAnsi="Arial" w:cs="Arial"/>
          <w:sz w:val="24"/>
          <w:szCs w:val="24"/>
        </w:rPr>
        <w:t>27 October 2020</w:t>
      </w:r>
      <w:r>
        <w:rPr>
          <w:rFonts w:ascii="Arial" w:hAnsi="Arial" w:cs="Arial"/>
          <w:sz w:val="24"/>
          <w:szCs w:val="24"/>
        </w:rPr>
        <w:t xml:space="preserve"> </w:t>
      </w:r>
      <w:r>
        <w:rPr>
          <w:rFonts w:ascii="Arial" w:hAnsi="Arial" w:cs="Arial"/>
          <w:sz w:val="24"/>
          <w:szCs w:val="32"/>
          <w:lang w:val="en-US"/>
        </w:rPr>
        <w:t xml:space="preserve">– </w:t>
      </w:r>
      <w:r w:rsidRPr="007849F6">
        <w:rPr>
          <w:rFonts w:ascii="Arial" w:hAnsi="Arial" w:cs="Arial"/>
          <w:sz w:val="24"/>
          <w:szCs w:val="24"/>
        </w:rPr>
        <w:t>CPS23.20</w:t>
      </w:r>
      <w:r>
        <w:rPr>
          <w:rFonts w:ascii="Arial" w:hAnsi="Arial" w:cs="Arial"/>
          <w:sz w:val="24"/>
          <w:szCs w:val="24"/>
        </w:rPr>
        <w:t xml:space="preserve"> – Council adopted Hardship Policy in relation to the COVID-19 pandemic. This decision reduced 2019/20 Fees &amp; Charges for various parties, including the </w:t>
      </w:r>
      <w:proofErr w:type="spellStart"/>
      <w:r>
        <w:rPr>
          <w:rFonts w:ascii="Arial" w:hAnsi="Arial" w:cs="Arial"/>
          <w:sz w:val="24"/>
          <w:szCs w:val="24"/>
        </w:rPr>
        <w:t>Nedlands</w:t>
      </w:r>
      <w:proofErr w:type="spellEnd"/>
      <w:r>
        <w:rPr>
          <w:rFonts w:ascii="Arial" w:hAnsi="Arial" w:cs="Arial"/>
          <w:sz w:val="24"/>
          <w:szCs w:val="24"/>
        </w:rPr>
        <w:t xml:space="preserve"> Playgroup.</w:t>
      </w:r>
    </w:p>
    <w:p w14:paraId="2C93A657" w14:textId="075F6B23" w:rsidR="00F12C94" w:rsidRDefault="00F12C94" w:rsidP="00F12C94">
      <w:pPr>
        <w:spacing w:after="0" w:line="240" w:lineRule="auto"/>
        <w:jc w:val="both"/>
        <w:rPr>
          <w:rFonts w:ascii="Arial" w:hAnsi="Arial" w:cs="Arial"/>
          <w:b/>
          <w:sz w:val="28"/>
          <w:szCs w:val="32"/>
          <w:lang w:val="en-US"/>
        </w:rPr>
      </w:pPr>
    </w:p>
    <w:p w14:paraId="729DDE60" w14:textId="77777777" w:rsidR="008F78E4" w:rsidRDefault="008F78E4" w:rsidP="00F12C94">
      <w:pPr>
        <w:spacing w:after="0" w:line="240" w:lineRule="auto"/>
        <w:jc w:val="both"/>
        <w:rPr>
          <w:rFonts w:ascii="Arial" w:hAnsi="Arial" w:cs="Arial"/>
          <w:b/>
          <w:sz w:val="28"/>
          <w:szCs w:val="32"/>
          <w:lang w:val="en-US"/>
        </w:rPr>
      </w:pPr>
    </w:p>
    <w:p w14:paraId="37612CA6" w14:textId="77777777" w:rsidR="00F12C94" w:rsidRDefault="00F12C94" w:rsidP="00F12C94">
      <w:pPr>
        <w:spacing w:after="0" w:line="240" w:lineRule="auto"/>
        <w:jc w:val="both"/>
        <w:rPr>
          <w:rFonts w:ascii="Arial" w:hAnsi="Arial" w:cs="Arial"/>
          <w:b/>
          <w:sz w:val="28"/>
          <w:szCs w:val="32"/>
          <w:lang w:val="en-US"/>
        </w:rPr>
      </w:pPr>
      <w:r w:rsidRPr="003B5F74">
        <w:rPr>
          <w:rFonts w:ascii="Arial" w:hAnsi="Arial" w:cs="Arial"/>
          <w:b/>
          <w:sz w:val="28"/>
          <w:szCs w:val="32"/>
          <w:lang w:val="en-US"/>
        </w:rPr>
        <w:t>Consultation</w:t>
      </w:r>
    </w:p>
    <w:p w14:paraId="25FABC5D" w14:textId="77777777" w:rsidR="00F12C94" w:rsidRDefault="00F12C94" w:rsidP="00F12C94">
      <w:pPr>
        <w:spacing w:after="0" w:line="240" w:lineRule="auto"/>
        <w:jc w:val="both"/>
        <w:rPr>
          <w:rFonts w:ascii="Arial" w:hAnsi="Arial" w:cs="Arial"/>
          <w:b/>
          <w:sz w:val="28"/>
          <w:szCs w:val="32"/>
          <w:lang w:val="en-US"/>
        </w:rPr>
      </w:pPr>
    </w:p>
    <w:p w14:paraId="1F191062" w14:textId="06F9A53E" w:rsidR="00F12C94" w:rsidRPr="000738CD" w:rsidRDefault="00F12C94" w:rsidP="00F12C94">
      <w:pPr>
        <w:spacing w:after="0" w:line="240" w:lineRule="auto"/>
        <w:jc w:val="both"/>
        <w:rPr>
          <w:rFonts w:ascii="Arial" w:hAnsi="Arial" w:cs="Arial"/>
          <w:bCs/>
          <w:sz w:val="24"/>
          <w:szCs w:val="24"/>
          <w:lang w:val="en-US"/>
        </w:rPr>
      </w:pPr>
      <w:r w:rsidRPr="000738CD">
        <w:rPr>
          <w:rFonts w:ascii="Arial" w:hAnsi="Arial" w:cs="Arial"/>
          <w:bCs/>
          <w:sz w:val="24"/>
          <w:szCs w:val="24"/>
          <w:lang w:val="en-US"/>
        </w:rPr>
        <w:t xml:space="preserve">The request for Council to consider waiving or reducing the playgroup’s building usage fees has come directly from the </w:t>
      </w:r>
      <w:r>
        <w:rPr>
          <w:rFonts w:ascii="Arial" w:hAnsi="Arial" w:cs="Arial"/>
          <w:bCs/>
          <w:sz w:val="24"/>
          <w:szCs w:val="24"/>
          <w:lang w:val="en-US"/>
        </w:rPr>
        <w:t>group</w:t>
      </w:r>
      <w:r w:rsidRPr="000738CD">
        <w:rPr>
          <w:rFonts w:ascii="Arial" w:hAnsi="Arial" w:cs="Arial"/>
          <w:bCs/>
          <w:sz w:val="24"/>
          <w:szCs w:val="24"/>
          <w:lang w:val="en-US"/>
        </w:rPr>
        <w:t>. Community Development is consulting further with the group to find out more about the factors impacting on them; and to offer support with promoting their services to the wider community.</w:t>
      </w:r>
    </w:p>
    <w:p w14:paraId="1F9635DA" w14:textId="77777777" w:rsidR="00F12C94" w:rsidRDefault="00F12C94" w:rsidP="00F12C94">
      <w:pPr>
        <w:spacing w:after="0" w:line="240" w:lineRule="auto"/>
        <w:jc w:val="both"/>
        <w:rPr>
          <w:rFonts w:ascii="Arial" w:hAnsi="Arial" w:cs="Arial"/>
          <w:bCs/>
          <w:sz w:val="24"/>
          <w:szCs w:val="24"/>
          <w:lang w:val="en-US"/>
        </w:rPr>
      </w:pPr>
    </w:p>
    <w:p w14:paraId="609CB327" w14:textId="19246997" w:rsidR="00F12C94" w:rsidRPr="000738CD" w:rsidRDefault="00F12C94" w:rsidP="00F12C94">
      <w:pPr>
        <w:spacing w:after="0" w:line="240" w:lineRule="auto"/>
        <w:jc w:val="both"/>
        <w:rPr>
          <w:rFonts w:ascii="Arial" w:hAnsi="Arial" w:cs="Arial"/>
          <w:bCs/>
          <w:sz w:val="24"/>
          <w:szCs w:val="24"/>
          <w:lang w:val="en-US"/>
        </w:rPr>
      </w:pPr>
      <w:r>
        <w:rPr>
          <w:rFonts w:ascii="Arial" w:hAnsi="Arial" w:cs="Arial"/>
          <w:bCs/>
          <w:sz w:val="24"/>
          <w:szCs w:val="24"/>
          <w:lang w:val="en-US"/>
        </w:rPr>
        <w:t xml:space="preserve">Community Development has also consulted with Playgroups WA, the peak body for playgroups. Chris Hawkes, Program Manager for Playgroups WA, will also work proactively with the </w:t>
      </w:r>
      <w:proofErr w:type="spellStart"/>
      <w:r>
        <w:rPr>
          <w:rFonts w:ascii="Arial" w:hAnsi="Arial" w:cs="Arial"/>
          <w:bCs/>
          <w:sz w:val="24"/>
          <w:szCs w:val="24"/>
          <w:lang w:val="en-US"/>
        </w:rPr>
        <w:t>Nedlands</w:t>
      </w:r>
      <w:proofErr w:type="spellEnd"/>
      <w:r>
        <w:rPr>
          <w:rFonts w:ascii="Arial" w:hAnsi="Arial" w:cs="Arial"/>
          <w:bCs/>
          <w:sz w:val="24"/>
          <w:szCs w:val="24"/>
          <w:lang w:val="en-US"/>
        </w:rPr>
        <w:t xml:space="preserve"> Playgroup to assist them to address viability issues. Chris provided the information an individual playgroup generally needed 30+ members to be viable.</w:t>
      </w:r>
    </w:p>
    <w:p w14:paraId="7691B987" w14:textId="77777777" w:rsidR="00F12C94" w:rsidRPr="003D5DFE" w:rsidRDefault="00F12C94" w:rsidP="00F12C94">
      <w:pPr>
        <w:spacing w:after="0" w:line="240" w:lineRule="auto"/>
        <w:jc w:val="both"/>
        <w:rPr>
          <w:rFonts w:ascii="Arial" w:hAnsi="Arial" w:cs="Arial"/>
          <w:bCs/>
          <w:sz w:val="24"/>
          <w:szCs w:val="24"/>
          <w:lang w:val="en-US"/>
        </w:rPr>
      </w:pPr>
    </w:p>
    <w:p w14:paraId="4F87727E" w14:textId="77777777" w:rsidR="00F12C94" w:rsidRDefault="00F12C94" w:rsidP="00F12C94">
      <w:pPr>
        <w:spacing w:after="0" w:line="240" w:lineRule="auto"/>
        <w:jc w:val="both"/>
        <w:rPr>
          <w:rFonts w:ascii="Arial" w:hAnsi="Arial" w:cs="Arial"/>
          <w:b/>
          <w:sz w:val="28"/>
          <w:szCs w:val="32"/>
          <w:lang w:val="en-US"/>
        </w:rPr>
      </w:pPr>
    </w:p>
    <w:p w14:paraId="1A402EC2" w14:textId="77777777" w:rsidR="00F12C94" w:rsidRDefault="00F12C94" w:rsidP="00F12C94">
      <w:pPr>
        <w:spacing w:after="0" w:line="240" w:lineRule="auto"/>
        <w:jc w:val="both"/>
        <w:rPr>
          <w:rFonts w:ascii="Arial" w:hAnsi="Arial" w:cs="Arial"/>
          <w:b/>
          <w:sz w:val="28"/>
          <w:szCs w:val="32"/>
          <w:lang w:val="en-US"/>
        </w:rPr>
      </w:pPr>
      <w:r w:rsidRPr="003B5F74">
        <w:rPr>
          <w:rFonts w:ascii="Arial" w:hAnsi="Arial" w:cs="Arial"/>
          <w:b/>
          <w:sz w:val="28"/>
          <w:szCs w:val="32"/>
          <w:lang w:val="en-US"/>
        </w:rPr>
        <w:t>Legislation</w:t>
      </w:r>
    </w:p>
    <w:p w14:paraId="2B4E79EE" w14:textId="77777777" w:rsidR="00F12C94" w:rsidRDefault="00F12C94" w:rsidP="00F12C94">
      <w:pPr>
        <w:spacing w:after="0" w:line="240" w:lineRule="auto"/>
        <w:jc w:val="both"/>
        <w:rPr>
          <w:rFonts w:ascii="Arial" w:hAnsi="Arial" w:cs="Arial"/>
          <w:bCs/>
          <w:sz w:val="24"/>
          <w:szCs w:val="24"/>
          <w:lang w:val="en-US"/>
        </w:rPr>
      </w:pPr>
    </w:p>
    <w:p w14:paraId="7CA874CD" w14:textId="217D69D7" w:rsidR="00F12C94" w:rsidRPr="00E60822" w:rsidRDefault="00F12C94" w:rsidP="00F12C94">
      <w:pPr>
        <w:spacing w:after="0" w:line="240" w:lineRule="auto"/>
        <w:jc w:val="both"/>
        <w:rPr>
          <w:rFonts w:ascii="Arial" w:hAnsi="Arial" w:cs="Arial"/>
          <w:bCs/>
          <w:sz w:val="24"/>
          <w:szCs w:val="24"/>
          <w:lang w:val="en-US"/>
        </w:rPr>
      </w:pPr>
      <w:r>
        <w:rPr>
          <w:rFonts w:ascii="Arial" w:hAnsi="Arial" w:cs="Arial"/>
          <w:bCs/>
          <w:sz w:val="24"/>
          <w:szCs w:val="24"/>
          <w:lang w:val="en-US"/>
        </w:rPr>
        <w:t xml:space="preserve">The </w:t>
      </w:r>
      <w:r w:rsidRPr="005063D9">
        <w:rPr>
          <w:rFonts w:ascii="Arial" w:hAnsi="Arial" w:cs="Arial"/>
          <w:bCs/>
          <w:i/>
          <w:iCs/>
          <w:sz w:val="24"/>
          <w:szCs w:val="24"/>
          <w:lang w:val="en-US"/>
        </w:rPr>
        <w:t>Local Government Act 1995 (WA)</w:t>
      </w:r>
      <w:r>
        <w:rPr>
          <w:rFonts w:ascii="Arial" w:hAnsi="Arial" w:cs="Arial"/>
          <w:bCs/>
          <w:sz w:val="24"/>
          <w:szCs w:val="24"/>
          <w:lang w:val="en-US"/>
        </w:rPr>
        <w:t xml:space="preserve"> requires that fees charge</w:t>
      </w:r>
      <w:r w:rsidR="00BA36DE">
        <w:rPr>
          <w:rFonts w:ascii="Arial" w:hAnsi="Arial" w:cs="Arial"/>
          <w:bCs/>
          <w:sz w:val="24"/>
          <w:szCs w:val="24"/>
          <w:lang w:val="en-US"/>
        </w:rPr>
        <w:t>d</w:t>
      </w:r>
      <w:r>
        <w:rPr>
          <w:rFonts w:ascii="Arial" w:hAnsi="Arial" w:cs="Arial"/>
          <w:bCs/>
          <w:sz w:val="24"/>
          <w:szCs w:val="24"/>
          <w:lang w:val="en-US"/>
        </w:rPr>
        <w:t xml:space="preserve"> by </w:t>
      </w:r>
      <w:r w:rsidR="00BA36DE">
        <w:rPr>
          <w:rFonts w:ascii="Arial" w:hAnsi="Arial" w:cs="Arial"/>
          <w:bCs/>
          <w:sz w:val="24"/>
          <w:szCs w:val="24"/>
          <w:lang w:val="en-US"/>
        </w:rPr>
        <w:t xml:space="preserve">a </w:t>
      </w:r>
      <w:r>
        <w:rPr>
          <w:rFonts w:ascii="Arial" w:hAnsi="Arial" w:cs="Arial"/>
          <w:bCs/>
          <w:sz w:val="24"/>
          <w:szCs w:val="24"/>
          <w:lang w:val="en-US"/>
        </w:rPr>
        <w:t>local government must be approved by Council.</w:t>
      </w:r>
    </w:p>
    <w:p w14:paraId="6595D867" w14:textId="77777777" w:rsidR="00F12C94" w:rsidRDefault="00F12C94" w:rsidP="00F12C94">
      <w:pPr>
        <w:spacing w:after="0" w:line="240" w:lineRule="auto"/>
        <w:jc w:val="both"/>
        <w:rPr>
          <w:rFonts w:ascii="Arial" w:hAnsi="Arial" w:cs="Arial"/>
          <w:b/>
          <w:sz w:val="28"/>
          <w:szCs w:val="32"/>
          <w:lang w:val="en-US"/>
        </w:rPr>
      </w:pPr>
    </w:p>
    <w:p w14:paraId="409BD20B" w14:textId="77777777" w:rsidR="00F12C94" w:rsidRDefault="00F12C94" w:rsidP="00F12C94">
      <w:pPr>
        <w:spacing w:after="0" w:line="240" w:lineRule="auto"/>
        <w:jc w:val="both"/>
        <w:rPr>
          <w:rFonts w:ascii="Arial" w:hAnsi="Arial" w:cs="Arial"/>
          <w:b/>
          <w:sz w:val="28"/>
          <w:szCs w:val="32"/>
          <w:lang w:val="en-US"/>
        </w:rPr>
      </w:pPr>
    </w:p>
    <w:p w14:paraId="34D5B5AE" w14:textId="77777777" w:rsidR="00F12C94" w:rsidRPr="003B5F74" w:rsidRDefault="00F12C94" w:rsidP="00F12C94">
      <w:pPr>
        <w:spacing w:after="0" w:line="240" w:lineRule="auto"/>
        <w:jc w:val="both"/>
        <w:rPr>
          <w:rFonts w:ascii="Arial" w:hAnsi="Arial" w:cs="Arial"/>
          <w:b/>
          <w:sz w:val="28"/>
          <w:szCs w:val="32"/>
          <w:lang w:val="en-US"/>
        </w:rPr>
      </w:pPr>
      <w:r w:rsidRPr="003B5F74">
        <w:rPr>
          <w:rFonts w:ascii="Arial" w:hAnsi="Arial" w:cs="Arial"/>
          <w:b/>
          <w:sz w:val="28"/>
          <w:szCs w:val="32"/>
          <w:lang w:val="en-US"/>
        </w:rPr>
        <w:t>Budget/Financial Implications</w:t>
      </w:r>
    </w:p>
    <w:p w14:paraId="05A7AB35" w14:textId="77777777" w:rsidR="00F12C94" w:rsidRDefault="00F12C94" w:rsidP="00F12C94">
      <w:pPr>
        <w:spacing w:after="0" w:line="240" w:lineRule="auto"/>
        <w:jc w:val="both"/>
        <w:rPr>
          <w:rFonts w:ascii="Arial" w:hAnsi="Arial" w:cs="Arial"/>
          <w:b/>
          <w:sz w:val="24"/>
          <w:szCs w:val="32"/>
          <w:lang w:val="en-US"/>
        </w:rPr>
      </w:pPr>
    </w:p>
    <w:p w14:paraId="0C5FBF50" w14:textId="24F37C08"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The last invoice paid by the group was for the 2018/19 financial year charges. The group currently still owes:</w:t>
      </w:r>
    </w:p>
    <w:p w14:paraId="503B163C" w14:textId="77777777" w:rsidR="00F12C94" w:rsidRDefault="00F12C94" w:rsidP="00F12C94">
      <w:pPr>
        <w:pStyle w:val="ListParagraph"/>
        <w:numPr>
          <w:ilvl w:val="0"/>
          <w:numId w:val="28"/>
        </w:numPr>
        <w:spacing w:after="0" w:line="240" w:lineRule="auto"/>
        <w:jc w:val="both"/>
        <w:rPr>
          <w:rFonts w:ascii="Arial" w:hAnsi="Arial" w:cs="Arial"/>
          <w:sz w:val="24"/>
          <w:szCs w:val="32"/>
          <w:lang w:val="en-US"/>
        </w:rPr>
      </w:pPr>
      <w:r w:rsidRPr="00640069">
        <w:rPr>
          <w:rFonts w:ascii="Arial" w:hAnsi="Arial" w:cs="Arial"/>
          <w:sz w:val="24"/>
          <w:szCs w:val="32"/>
          <w:lang w:val="en-US"/>
        </w:rPr>
        <w:t>$2,547 for the 2019/20 financial year and</w:t>
      </w:r>
    </w:p>
    <w:p w14:paraId="05D0E227" w14:textId="77777777" w:rsidR="00F12C94" w:rsidRPr="00640069" w:rsidRDefault="00F12C94" w:rsidP="00F12C94">
      <w:pPr>
        <w:pStyle w:val="ListParagraph"/>
        <w:numPr>
          <w:ilvl w:val="0"/>
          <w:numId w:val="28"/>
        </w:numPr>
        <w:spacing w:after="0" w:line="240" w:lineRule="auto"/>
        <w:jc w:val="both"/>
        <w:rPr>
          <w:rFonts w:ascii="Arial" w:hAnsi="Arial" w:cs="Arial"/>
          <w:sz w:val="24"/>
          <w:szCs w:val="32"/>
          <w:lang w:val="en-US"/>
        </w:rPr>
      </w:pPr>
      <w:r w:rsidRPr="00640069">
        <w:rPr>
          <w:rFonts w:ascii="Arial" w:hAnsi="Arial" w:cs="Arial"/>
          <w:sz w:val="24"/>
          <w:szCs w:val="32"/>
          <w:lang w:val="en-US"/>
        </w:rPr>
        <w:t>$4,00 for the current financial year</w:t>
      </w:r>
    </w:p>
    <w:p w14:paraId="3980AA4A" w14:textId="77777777"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with the total amount owed being </w:t>
      </w:r>
      <w:r w:rsidRPr="00E60822">
        <w:rPr>
          <w:rFonts w:ascii="Arial" w:hAnsi="Arial" w:cs="Arial"/>
          <w:sz w:val="24"/>
          <w:szCs w:val="32"/>
          <w:lang w:val="en-US"/>
        </w:rPr>
        <w:t>$6,547.</w:t>
      </w:r>
    </w:p>
    <w:p w14:paraId="52A8B33F" w14:textId="77777777" w:rsidR="00E44E3D" w:rsidRDefault="00E44E3D" w:rsidP="00F12C94">
      <w:pPr>
        <w:spacing w:after="0" w:line="240" w:lineRule="auto"/>
        <w:jc w:val="both"/>
        <w:rPr>
          <w:rFonts w:ascii="Arial" w:hAnsi="Arial" w:cs="Arial"/>
          <w:sz w:val="24"/>
          <w:szCs w:val="32"/>
          <w:lang w:val="en-US"/>
        </w:rPr>
      </w:pPr>
    </w:p>
    <w:p w14:paraId="7A4A11A4" w14:textId="2CF14909" w:rsidR="00F12C94" w:rsidRPr="00E60822"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lastRenderedPageBreak/>
        <w:t>The group has agreed to pay $200 per month for the 6 months of this financial year. However, this would only pay back $1,200 of the outstanding $6,547, leaving $5,347 remaining unpaid at the end of this financial year.</w:t>
      </w:r>
    </w:p>
    <w:p w14:paraId="0693CC66" w14:textId="77777777" w:rsidR="00F12C94" w:rsidRDefault="00F12C94" w:rsidP="00F12C94">
      <w:pPr>
        <w:spacing w:after="0" w:line="240" w:lineRule="auto"/>
        <w:jc w:val="both"/>
        <w:rPr>
          <w:rFonts w:ascii="Arial" w:hAnsi="Arial" w:cs="Arial"/>
          <w:b/>
          <w:sz w:val="24"/>
          <w:szCs w:val="32"/>
          <w:lang w:val="en-US"/>
        </w:rPr>
      </w:pPr>
    </w:p>
    <w:p w14:paraId="6F15166E" w14:textId="77777777" w:rsidR="00F12C94" w:rsidRPr="003B5F74" w:rsidRDefault="00F12C94" w:rsidP="00F12C94">
      <w:pPr>
        <w:spacing w:after="0" w:line="240" w:lineRule="auto"/>
        <w:jc w:val="both"/>
        <w:rPr>
          <w:rFonts w:ascii="Arial" w:hAnsi="Arial" w:cs="Arial"/>
          <w:b/>
          <w:sz w:val="24"/>
          <w:szCs w:val="32"/>
          <w:lang w:val="en-US"/>
        </w:rPr>
      </w:pPr>
      <w:r w:rsidRPr="003B5F74">
        <w:rPr>
          <w:rFonts w:ascii="Arial" w:hAnsi="Arial" w:cs="Arial"/>
          <w:b/>
          <w:sz w:val="24"/>
          <w:szCs w:val="32"/>
          <w:lang w:val="en-US"/>
        </w:rPr>
        <w:t xml:space="preserve">Can we afford it? </w:t>
      </w:r>
    </w:p>
    <w:p w14:paraId="170A6EB4" w14:textId="77777777" w:rsidR="00F12C94" w:rsidRDefault="00F12C94" w:rsidP="00F12C94">
      <w:pPr>
        <w:spacing w:after="0" w:line="240" w:lineRule="auto"/>
        <w:jc w:val="both"/>
        <w:rPr>
          <w:rFonts w:ascii="Arial" w:hAnsi="Arial" w:cs="Arial"/>
          <w:bCs/>
          <w:sz w:val="24"/>
          <w:szCs w:val="32"/>
          <w:lang w:val="en-US"/>
        </w:rPr>
      </w:pPr>
    </w:p>
    <w:p w14:paraId="0645A2DF" w14:textId="77777777" w:rsidR="00F12C94" w:rsidRPr="003B5F74" w:rsidRDefault="00F12C94" w:rsidP="00F12C94">
      <w:pPr>
        <w:spacing w:after="0" w:line="240" w:lineRule="auto"/>
        <w:jc w:val="both"/>
        <w:rPr>
          <w:rFonts w:ascii="Arial" w:hAnsi="Arial" w:cs="Arial"/>
          <w:bCs/>
          <w:sz w:val="24"/>
          <w:szCs w:val="32"/>
          <w:lang w:val="en-US"/>
        </w:rPr>
      </w:pPr>
      <w:r>
        <w:rPr>
          <w:rFonts w:ascii="Arial" w:hAnsi="Arial" w:cs="Arial"/>
          <w:bCs/>
          <w:sz w:val="24"/>
          <w:szCs w:val="32"/>
          <w:lang w:val="en-US"/>
        </w:rPr>
        <w:t xml:space="preserve">Whatever approach Council takes to the outstanding $6,547 will not make a significant impact on the City’s budget or rates.  </w:t>
      </w:r>
    </w:p>
    <w:p w14:paraId="3885F052" w14:textId="2D68FFB6" w:rsidR="00F12C94" w:rsidRDefault="00F12C94" w:rsidP="00F12C94">
      <w:pPr>
        <w:spacing w:after="0" w:line="240" w:lineRule="auto"/>
        <w:jc w:val="both"/>
        <w:rPr>
          <w:rFonts w:ascii="Arial" w:hAnsi="Arial" w:cs="Arial"/>
          <w:b/>
          <w:sz w:val="24"/>
          <w:szCs w:val="32"/>
          <w:lang w:val="en-US"/>
        </w:rPr>
      </w:pPr>
    </w:p>
    <w:p w14:paraId="3026C641" w14:textId="77777777" w:rsidR="008F78E4" w:rsidRPr="003B5F74" w:rsidRDefault="008F78E4" w:rsidP="00F12C94">
      <w:pPr>
        <w:spacing w:after="0" w:line="240" w:lineRule="auto"/>
        <w:jc w:val="both"/>
        <w:rPr>
          <w:rFonts w:ascii="Arial" w:hAnsi="Arial" w:cs="Arial"/>
          <w:b/>
          <w:sz w:val="24"/>
          <w:szCs w:val="32"/>
          <w:lang w:val="en-US"/>
        </w:rPr>
      </w:pPr>
    </w:p>
    <w:p w14:paraId="0561532F" w14:textId="77777777" w:rsidR="00F12C94" w:rsidRPr="003B5F74" w:rsidRDefault="00F12C94" w:rsidP="00F12C94">
      <w:pPr>
        <w:spacing w:after="0" w:line="240" w:lineRule="auto"/>
        <w:jc w:val="both"/>
        <w:rPr>
          <w:rFonts w:ascii="Arial" w:hAnsi="Arial" w:cs="Arial"/>
          <w:b/>
          <w:bCs/>
          <w:sz w:val="28"/>
          <w:szCs w:val="36"/>
          <w:lang w:val="en-US"/>
        </w:rPr>
      </w:pPr>
      <w:r w:rsidRPr="003B5F74">
        <w:rPr>
          <w:rFonts w:ascii="Arial" w:hAnsi="Arial" w:cs="Arial"/>
          <w:b/>
          <w:bCs/>
          <w:sz w:val="28"/>
          <w:szCs w:val="36"/>
          <w:lang w:val="en-US"/>
        </w:rPr>
        <w:t>Strategic Implications</w:t>
      </w:r>
    </w:p>
    <w:p w14:paraId="01C0D9F1" w14:textId="77777777" w:rsidR="00F12C94" w:rsidRPr="003B5F74" w:rsidRDefault="00F12C94" w:rsidP="00F12C94">
      <w:pPr>
        <w:spacing w:after="0" w:line="240" w:lineRule="auto"/>
        <w:jc w:val="both"/>
        <w:rPr>
          <w:rFonts w:ascii="Arial" w:hAnsi="Arial" w:cs="Arial"/>
          <w:sz w:val="24"/>
          <w:szCs w:val="32"/>
          <w:lang w:val="en-US"/>
        </w:rPr>
      </w:pPr>
    </w:p>
    <w:p w14:paraId="5E7597F0" w14:textId="77777777" w:rsidR="00F12C94" w:rsidRDefault="00F12C94" w:rsidP="00F12C94">
      <w:pPr>
        <w:spacing w:after="0" w:line="240" w:lineRule="auto"/>
        <w:jc w:val="both"/>
        <w:rPr>
          <w:rFonts w:ascii="Arial" w:hAnsi="Arial" w:cs="Arial"/>
          <w:b/>
          <w:bCs/>
          <w:sz w:val="24"/>
          <w:szCs w:val="32"/>
          <w:lang w:val="en-US"/>
        </w:rPr>
      </w:pPr>
      <w:r w:rsidRPr="003B5F74">
        <w:rPr>
          <w:rFonts w:ascii="Arial" w:hAnsi="Arial" w:cs="Arial"/>
          <w:b/>
          <w:bCs/>
          <w:sz w:val="24"/>
          <w:szCs w:val="32"/>
          <w:lang w:val="en-US"/>
        </w:rPr>
        <w:t xml:space="preserve">How well does it fit with our strategic direction? </w:t>
      </w:r>
    </w:p>
    <w:p w14:paraId="6052C487" w14:textId="77777777" w:rsidR="00F12C94" w:rsidRPr="003B5F74" w:rsidRDefault="00F12C94" w:rsidP="00F12C94">
      <w:pPr>
        <w:spacing w:after="0" w:line="240" w:lineRule="auto"/>
        <w:jc w:val="both"/>
        <w:rPr>
          <w:rFonts w:ascii="Arial" w:hAnsi="Arial" w:cs="Arial"/>
          <w:b/>
          <w:bCs/>
          <w:sz w:val="24"/>
          <w:szCs w:val="32"/>
          <w:lang w:val="en-US"/>
        </w:rPr>
      </w:pPr>
    </w:p>
    <w:p w14:paraId="624A66ED" w14:textId="6C820E98" w:rsidR="00F12C94" w:rsidRDefault="00F12C94" w:rsidP="00F12C94">
      <w:pPr>
        <w:pStyle w:val="ListParagraph"/>
        <w:numPr>
          <w:ilvl w:val="0"/>
          <w:numId w:val="26"/>
        </w:numPr>
        <w:spacing w:after="0" w:line="240" w:lineRule="auto"/>
        <w:jc w:val="both"/>
        <w:rPr>
          <w:rFonts w:ascii="Arial" w:hAnsi="Arial" w:cs="Arial"/>
          <w:sz w:val="24"/>
          <w:szCs w:val="32"/>
          <w:lang w:val="en-US"/>
        </w:rPr>
      </w:pPr>
      <w:r w:rsidRPr="00731624">
        <w:rPr>
          <w:rFonts w:ascii="Arial" w:hAnsi="Arial" w:cs="Arial"/>
          <w:sz w:val="24"/>
          <w:szCs w:val="32"/>
          <w:lang w:val="en-US"/>
        </w:rPr>
        <w:t xml:space="preserve">Social </w:t>
      </w:r>
      <w:r w:rsidRPr="00D87EB8">
        <w:rPr>
          <w:rFonts w:ascii="Arial" w:hAnsi="Arial" w:cs="Arial"/>
          <w:sz w:val="24"/>
          <w:szCs w:val="32"/>
          <w:lang w:val="en-US"/>
        </w:rPr>
        <w:t>Infrastructure Plan – this year, the City will develop a Social Infrastructure Plan. This plan will</w:t>
      </w:r>
      <w:r>
        <w:rPr>
          <w:rFonts w:ascii="Arial" w:hAnsi="Arial" w:cs="Arial"/>
          <w:sz w:val="24"/>
          <w:szCs w:val="32"/>
          <w:lang w:val="en-US"/>
        </w:rPr>
        <w:t xml:space="preserve"> specifically look at the needs of community groups such as playgroups.  Research supports the idea that groups catering to the needs of young children should be a priority in any Social Infrastructure Plan. </w:t>
      </w:r>
      <w:proofErr w:type="gramStart"/>
      <w:r>
        <w:rPr>
          <w:rFonts w:ascii="Arial" w:hAnsi="Arial" w:cs="Arial"/>
          <w:sz w:val="24"/>
          <w:szCs w:val="32"/>
          <w:lang w:val="en-US"/>
        </w:rPr>
        <w:t>Therefore</w:t>
      </w:r>
      <w:proofErr w:type="gramEnd"/>
      <w:r>
        <w:rPr>
          <w:rFonts w:ascii="Arial" w:hAnsi="Arial" w:cs="Arial"/>
          <w:sz w:val="24"/>
          <w:szCs w:val="32"/>
          <w:lang w:val="en-US"/>
        </w:rPr>
        <w:t xml:space="preserve"> it is likely that the Social Infrastructure Plan may recommend increased support for groups such as playgroups.</w:t>
      </w:r>
    </w:p>
    <w:p w14:paraId="5B5B83EA" w14:textId="77777777" w:rsidR="00F12C94" w:rsidRDefault="00F12C94" w:rsidP="00F12C94">
      <w:pPr>
        <w:pStyle w:val="ListParagraph"/>
        <w:spacing w:after="0" w:line="240" w:lineRule="auto"/>
        <w:jc w:val="both"/>
        <w:rPr>
          <w:rFonts w:ascii="Arial" w:hAnsi="Arial" w:cs="Arial"/>
          <w:sz w:val="24"/>
          <w:szCs w:val="32"/>
          <w:lang w:val="en-US"/>
        </w:rPr>
      </w:pPr>
    </w:p>
    <w:p w14:paraId="60E07E79" w14:textId="2B71FBE5" w:rsidR="00F12C94" w:rsidRDefault="00F12C94" w:rsidP="00F12C94">
      <w:pPr>
        <w:pStyle w:val="ListParagraph"/>
        <w:numPr>
          <w:ilvl w:val="0"/>
          <w:numId w:val="26"/>
        </w:numPr>
        <w:spacing w:after="0" w:line="240" w:lineRule="auto"/>
        <w:jc w:val="both"/>
        <w:rPr>
          <w:rFonts w:ascii="Arial" w:hAnsi="Arial" w:cs="Arial"/>
          <w:sz w:val="24"/>
          <w:szCs w:val="32"/>
          <w:lang w:val="en-US"/>
        </w:rPr>
      </w:pPr>
      <w:r w:rsidRPr="00303663">
        <w:rPr>
          <w:rFonts w:ascii="Arial" w:hAnsi="Arial" w:cs="Arial"/>
          <w:sz w:val="24"/>
          <w:szCs w:val="32"/>
          <w:lang w:val="en-US"/>
        </w:rPr>
        <w:t>Percentage Cost-recovery for Community Facilities –</w:t>
      </w:r>
      <w:r>
        <w:rPr>
          <w:rFonts w:ascii="Arial" w:hAnsi="Arial" w:cs="Arial"/>
          <w:sz w:val="24"/>
          <w:szCs w:val="32"/>
          <w:lang w:val="en-US"/>
        </w:rPr>
        <w:t xml:space="preserve"> the City does not currently have a position on what percentage cost recovery it is aiming for, in relation to community buildings. In 2021, Administration will put a report to Council summarizing the percentage cost-recovery for community buildings, so Council can decide whether it is happy with that level of cost </w:t>
      </w:r>
      <w:proofErr w:type="gramStart"/>
      <w:r>
        <w:rPr>
          <w:rFonts w:ascii="Arial" w:hAnsi="Arial" w:cs="Arial"/>
          <w:sz w:val="24"/>
          <w:szCs w:val="32"/>
          <w:lang w:val="en-US"/>
        </w:rPr>
        <w:t>recover, or</w:t>
      </w:r>
      <w:proofErr w:type="gramEnd"/>
      <w:r>
        <w:rPr>
          <w:rFonts w:ascii="Arial" w:hAnsi="Arial" w:cs="Arial"/>
          <w:sz w:val="24"/>
          <w:szCs w:val="32"/>
          <w:lang w:val="en-US"/>
        </w:rPr>
        <w:t xml:space="preserve"> wishes to increase or decrease it.</w:t>
      </w:r>
    </w:p>
    <w:p w14:paraId="1F60D953" w14:textId="77777777" w:rsidR="00F12C94" w:rsidRDefault="00F12C94" w:rsidP="00F12C94">
      <w:pPr>
        <w:spacing w:after="0" w:line="240" w:lineRule="auto"/>
        <w:jc w:val="both"/>
        <w:rPr>
          <w:rFonts w:ascii="Arial" w:hAnsi="Arial" w:cs="Arial"/>
          <w:sz w:val="24"/>
          <w:szCs w:val="32"/>
          <w:lang w:val="en-US"/>
        </w:rPr>
      </w:pPr>
    </w:p>
    <w:p w14:paraId="617E182C" w14:textId="6BF0B906"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However, neither of those two documents listed above yet exist. </w:t>
      </w:r>
      <w:proofErr w:type="gramStart"/>
      <w:r>
        <w:rPr>
          <w:rFonts w:ascii="Arial" w:hAnsi="Arial" w:cs="Arial"/>
          <w:sz w:val="24"/>
          <w:szCs w:val="32"/>
          <w:lang w:val="en-US"/>
        </w:rPr>
        <w:t>Therefore</w:t>
      </w:r>
      <w:proofErr w:type="gramEnd"/>
      <w:r>
        <w:rPr>
          <w:rFonts w:ascii="Arial" w:hAnsi="Arial" w:cs="Arial"/>
          <w:sz w:val="24"/>
          <w:szCs w:val="32"/>
          <w:lang w:val="en-US"/>
        </w:rPr>
        <w:t xml:space="preserve"> Council is making this decision on the playgroup’s request without the benefit of those strategic documents. In the meantime, in the absence of those detailed reports, the following items of information may help provide a context for Council’s decision on the playgroup’s request:</w:t>
      </w:r>
    </w:p>
    <w:p w14:paraId="3D7233B7" w14:textId="3960D118" w:rsidR="00F12C94" w:rsidRDefault="00F12C94" w:rsidP="00F12C94">
      <w:pPr>
        <w:pStyle w:val="ListParagraph"/>
        <w:numPr>
          <w:ilvl w:val="0"/>
          <w:numId w:val="27"/>
        </w:numPr>
        <w:spacing w:after="0" w:line="240" w:lineRule="auto"/>
        <w:jc w:val="both"/>
        <w:rPr>
          <w:rFonts w:ascii="Arial" w:hAnsi="Arial" w:cs="Arial"/>
          <w:sz w:val="24"/>
          <w:szCs w:val="32"/>
          <w:lang w:val="en-US"/>
        </w:rPr>
      </w:pPr>
      <w:r>
        <w:rPr>
          <w:rFonts w:ascii="Arial" w:hAnsi="Arial" w:cs="Arial"/>
          <w:sz w:val="24"/>
          <w:szCs w:val="32"/>
          <w:lang w:val="en-US"/>
        </w:rPr>
        <w:t xml:space="preserve">Percentage cost-recovery for providing for sport at the City of </w:t>
      </w:r>
      <w:proofErr w:type="spellStart"/>
      <w:r>
        <w:rPr>
          <w:rFonts w:ascii="Arial" w:hAnsi="Arial" w:cs="Arial"/>
          <w:sz w:val="24"/>
          <w:szCs w:val="32"/>
          <w:lang w:val="en-US"/>
        </w:rPr>
        <w:t>Nedlands</w:t>
      </w:r>
      <w:proofErr w:type="spellEnd"/>
      <w:r>
        <w:rPr>
          <w:rFonts w:ascii="Arial" w:hAnsi="Arial" w:cs="Arial"/>
          <w:sz w:val="24"/>
          <w:szCs w:val="32"/>
          <w:lang w:val="en-US"/>
        </w:rPr>
        <w:t xml:space="preserve"> is estimated at approximately 9%.</w:t>
      </w:r>
    </w:p>
    <w:p w14:paraId="6136C440" w14:textId="571915AA" w:rsidR="00F12C94" w:rsidRDefault="00F12C94" w:rsidP="00F12C94">
      <w:pPr>
        <w:pStyle w:val="ListParagraph"/>
        <w:numPr>
          <w:ilvl w:val="0"/>
          <w:numId w:val="27"/>
        </w:numPr>
        <w:spacing w:after="0" w:line="240" w:lineRule="auto"/>
        <w:jc w:val="both"/>
        <w:rPr>
          <w:rFonts w:ascii="Arial" w:hAnsi="Arial" w:cs="Arial"/>
          <w:sz w:val="24"/>
          <w:szCs w:val="32"/>
          <w:lang w:val="en-US"/>
        </w:rPr>
      </w:pPr>
      <w:r>
        <w:rPr>
          <w:rFonts w:ascii="Arial" w:hAnsi="Arial" w:cs="Arial"/>
          <w:sz w:val="24"/>
          <w:szCs w:val="32"/>
          <w:lang w:val="en-US"/>
        </w:rPr>
        <w:t>Percentage cost recovery for buildings that are used by groups on management licenses is estimated at approximately 10%.</w:t>
      </w:r>
    </w:p>
    <w:p w14:paraId="0D13C41D" w14:textId="08D36506" w:rsidR="00F12C94" w:rsidRDefault="00F12C94" w:rsidP="00F12C94">
      <w:pPr>
        <w:pStyle w:val="ListParagraph"/>
        <w:numPr>
          <w:ilvl w:val="0"/>
          <w:numId w:val="27"/>
        </w:numPr>
        <w:spacing w:after="0" w:line="240" w:lineRule="auto"/>
        <w:jc w:val="both"/>
        <w:rPr>
          <w:rFonts w:ascii="Arial" w:hAnsi="Arial" w:cs="Arial"/>
          <w:sz w:val="24"/>
          <w:szCs w:val="32"/>
          <w:lang w:val="en-US"/>
        </w:rPr>
      </w:pPr>
      <w:r>
        <w:rPr>
          <w:rFonts w:ascii="Arial" w:hAnsi="Arial" w:cs="Arial"/>
          <w:sz w:val="24"/>
          <w:szCs w:val="32"/>
          <w:lang w:val="en-US"/>
        </w:rPr>
        <w:t xml:space="preserve">Percentage cost recovery for the College Park Family Centre, which is the building used by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is estimated at approximately 40%.</w:t>
      </w:r>
    </w:p>
    <w:p w14:paraId="4A573F7C" w14:textId="44AD65A5" w:rsidR="00F12C94" w:rsidRDefault="00F12C94" w:rsidP="00F12C94">
      <w:pPr>
        <w:pStyle w:val="ListParagraph"/>
        <w:numPr>
          <w:ilvl w:val="0"/>
          <w:numId w:val="27"/>
        </w:numPr>
        <w:spacing w:after="0" w:line="240" w:lineRule="auto"/>
        <w:jc w:val="both"/>
        <w:rPr>
          <w:rFonts w:ascii="Arial" w:hAnsi="Arial" w:cs="Arial"/>
          <w:sz w:val="24"/>
          <w:szCs w:val="32"/>
          <w:lang w:val="en-US"/>
        </w:rPr>
      </w:pPr>
      <w:r>
        <w:rPr>
          <w:rFonts w:ascii="Arial" w:hAnsi="Arial" w:cs="Arial"/>
          <w:sz w:val="24"/>
          <w:szCs w:val="32"/>
          <w:lang w:val="en-US"/>
        </w:rPr>
        <w:t>Community groups that hire a Council facility pay $28 per hour.</w:t>
      </w:r>
    </w:p>
    <w:p w14:paraId="102B65AC" w14:textId="77777777" w:rsidR="00F12C94" w:rsidRDefault="00F12C94" w:rsidP="00F12C94">
      <w:pPr>
        <w:pStyle w:val="ListParagraph"/>
        <w:numPr>
          <w:ilvl w:val="0"/>
          <w:numId w:val="27"/>
        </w:numPr>
        <w:spacing w:after="0" w:line="240" w:lineRule="auto"/>
        <w:jc w:val="both"/>
        <w:rPr>
          <w:rFonts w:ascii="Arial" w:hAnsi="Arial" w:cs="Arial"/>
          <w:sz w:val="24"/>
          <w:szCs w:val="32"/>
          <w:lang w:val="en-US"/>
        </w:rPr>
      </w:pPr>
      <w:r>
        <w:rPr>
          <w:rFonts w:ascii="Arial" w:hAnsi="Arial" w:cs="Arial"/>
          <w:sz w:val="24"/>
          <w:szCs w:val="32"/>
          <w:lang w:val="en-US"/>
        </w:rPr>
        <w:t xml:space="preserve">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pays approximately $11 per hour.</w:t>
      </w:r>
    </w:p>
    <w:p w14:paraId="6BE820FE" w14:textId="77777777" w:rsidR="00F12C94" w:rsidRPr="00805AF5" w:rsidRDefault="00F12C94" w:rsidP="00F12C94">
      <w:pPr>
        <w:spacing w:after="0" w:line="240" w:lineRule="auto"/>
        <w:ind w:left="360"/>
        <w:jc w:val="both"/>
        <w:rPr>
          <w:rFonts w:ascii="Arial" w:hAnsi="Arial" w:cs="Arial"/>
          <w:sz w:val="24"/>
          <w:szCs w:val="32"/>
          <w:lang w:val="en-US"/>
        </w:rPr>
      </w:pPr>
    </w:p>
    <w:p w14:paraId="4346A23D" w14:textId="0CF703DC"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uses the College Park Family Centre. The building is small and relatively cost-effective to maintain. The fees paid by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while on par with the City’s other playgroup, still represent a </w:t>
      </w:r>
      <w:r w:rsidRPr="0025325A">
        <w:rPr>
          <w:rFonts w:ascii="Arial" w:hAnsi="Arial" w:cs="Arial"/>
          <w:sz w:val="24"/>
          <w:szCs w:val="32"/>
          <w:lang w:val="en-US"/>
        </w:rPr>
        <w:t>relatively high rate of cost-recovery</w:t>
      </w:r>
      <w:r>
        <w:rPr>
          <w:rFonts w:ascii="Arial" w:hAnsi="Arial" w:cs="Arial"/>
          <w:sz w:val="24"/>
          <w:szCs w:val="32"/>
          <w:lang w:val="en-US"/>
        </w:rPr>
        <w:t xml:space="preserve"> when compared to sport, for example. </w:t>
      </w:r>
    </w:p>
    <w:p w14:paraId="07CAE2A5" w14:textId="77777777" w:rsidR="00F12C94" w:rsidRDefault="00F12C94" w:rsidP="00F12C94">
      <w:pPr>
        <w:spacing w:after="0" w:line="240" w:lineRule="auto"/>
        <w:jc w:val="both"/>
        <w:rPr>
          <w:rFonts w:ascii="Arial" w:hAnsi="Arial" w:cs="Arial"/>
          <w:sz w:val="24"/>
          <w:szCs w:val="32"/>
          <w:lang w:val="en-US"/>
        </w:rPr>
      </w:pPr>
    </w:p>
    <w:p w14:paraId="0D657750" w14:textId="77777777"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On the other hand,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pays </w:t>
      </w:r>
      <w:r w:rsidRPr="0025325A">
        <w:rPr>
          <w:rFonts w:ascii="Arial" w:hAnsi="Arial" w:cs="Arial"/>
          <w:sz w:val="24"/>
          <w:szCs w:val="32"/>
          <w:lang w:val="en-US"/>
        </w:rPr>
        <w:t>a lower hourly rate</w:t>
      </w:r>
      <w:r>
        <w:rPr>
          <w:rFonts w:ascii="Arial" w:hAnsi="Arial" w:cs="Arial"/>
          <w:sz w:val="24"/>
          <w:szCs w:val="32"/>
          <w:lang w:val="en-US"/>
        </w:rPr>
        <w:t xml:space="preserve"> than the hire fee paid by community groups using a Council facility by the hire. </w:t>
      </w:r>
    </w:p>
    <w:p w14:paraId="089EE15A" w14:textId="77777777" w:rsidR="00F12C94" w:rsidRDefault="00F12C94" w:rsidP="00F12C94">
      <w:pPr>
        <w:spacing w:after="0" w:line="240" w:lineRule="auto"/>
        <w:jc w:val="both"/>
        <w:rPr>
          <w:rFonts w:ascii="Arial" w:hAnsi="Arial" w:cs="Arial"/>
          <w:sz w:val="24"/>
          <w:szCs w:val="32"/>
          <w:lang w:val="en-US"/>
        </w:rPr>
      </w:pPr>
    </w:p>
    <w:p w14:paraId="5237F064" w14:textId="77777777" w:rsidR="00F12C94"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In summary,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pays:</w:t>
      </w:r>
    </w:p>
    <w:p w14:paraId="470E1D18" w14:textId="77777777" w:rsidR="00F12C94" w:rsidRPr="00303663" w:rsidRDefault="00F12C94" w:rsidP="00F12C94">
      <w:pPr>
        <w:pStyle w:val="ListParagraph"/>
        <w:numPr>
          <w:ilvl w:val="0"/>
          <w:numId w:val="31"/>
        </w:numPr>
        <w:spacing w:after="0" w:line="240" w:lineRule="auto"/>
        <w:jc w:val="both"/>
        <w:rPr>
          <w:rFonts w:ascii="Arial" w:hAnsi="Arial" w:cs="Arial"/>
          <w:sz w:val="24"/>
          <w:szCs w:val="32"/>
          <w:lang w:val="en-US"/>
        </w:rPr>
      </w:pPr>
      <w:r w:rsidRPr="00304E02">
        <w:rPr>
          <w:rFonts w:ascii="Arial" w:hAnsi="Arial" w:cs="Arial"/>
          <w:sz w:val="24"/>
          <w:szCs w:val="32"/>
          <w:lang w:val="en-US"/>
        </w:rPr>
        <w:t>less than</w:t>
      </w:r>
      <w:r w:rsidRPr="00303663">
        <w:rPr>
          <w:rFonts w:ascii="Arial" w:hAnsi="Arial" w:cs="Arial"/>
          <w:sz w:val="24"/>
          <w:szCs w:val="32"/>
          <w:lang w:val="en-US"/>
        </w:rPr>
        <w:t xml:space="preserve"> the City’s other community </w:t>
      </w:r>
      <w:proofErr w:type="gramStart"/>
      <w:r w:rsidRPr="00303663">
        <w:rPr>
          <w:rFonts w:ascii="Arial" w:hAnsi="Arial" w:cs="Arial"/>
          <w:sz w:val="24"/>
          <w:szCs w:val="32"/>
          <w:lang w:val="en-US"/>
        </w:rPr>
        <w:t>groups;</w:t>
      </w:r>
      <w:proofErr w:type="gramEnd"/>
      <w:r w:rsidRPr="00303663">
        <w:rPr>
          <w:rFonts w:ascii="Arial" w:hAnsi="Arial" w:cs="Arial"/>
          <w:sz w:val="24"/>
          <w:szCs w:val="32"/>
          <w:lang w:val="en-US"/>
        </w:rPr>
        <w:t xml:space="preserve"> </w:t>
      </w:r>
    </w:p>
    <w:p w14:paraId="037F09B9" w14:textId="77777777" w:rsidR="00F12C94" w:rsidRPr="00303663" w:rsidRDefault="00F12C94" w:rsidP="00F12C94">
      <w:pPr>
        <w:pStyle w:val="ListParagraph"/>
        <w:numPr>
          <w:ilvl w:val="0"/>
          <w:numId w:val="31"/>
        </w:numPr>
        <w:spacing w:after="0" w:line="240" w:lineRule="auto"/>
        <w:jc w:val="both"/>
        <w:rPr>
          <w:rFonts w:ascii="Arial" w:hAnsi="Arial" w:cs="Arial"/>
          <w:sz w:val="24"/>
          <w:szCs w:val="32"/>
          <w:lang w:val="en-US"/>
        </w:rPr>
      </w:pPr>
      <w:r w:rsidRPr="00303663">
        <w:rPr>
          <w:rFonts w:ascii="Arial" w:hAnsi="Arial" w:cs="Arial"/>
          <w:sz w:val="24"/>
          <w:szCs w:val="32"/>
          <w:lang w:val="en-US"/>
        </w:rPr>
        <w:t xml:space="preserve">about the </w:t>
      </w:r>
      <w:r w:rsidRPr="00304E02">
        <w:rPr>
          <w:rFonts w:ascii="Arial" w:hAnsi="Arial" w:cs="Arial"/>
          <w:sz w:val="24"/>
          <w:szCs w:val="32"/>
          <w:lang w:val="en-US"/>
        </w:rPr>
        <w:t>same as</w:t>
      </w:r>
      <w:r w:rsidRPr="00303663">
        <w:rPr>
          <w:rFonts w:ascii="Arial" w:hAnsi="Arial" w:cs="Arial"/>
          <w:sz w:val="24"/>
          <w:szCs w:val="32"/>
          <w:lang w:val="en-US"/>
        </w:rPr>
        <w:t xml:space="preserve"> the City’s other </w:t>
      </w:r>
      <w:proofErr w:type="gramStart"/>
      <w:r w:rsidRPr="00303663">
        <w:rPr>
          <w:rFonts w:ascii="Arial" w:hAnsi="Arial" w:cs="Arial"/>
          <w:sz w:val="24"/>
          <w:szCs w:val="32"/>
          <w:lang w:val="en-US"/>
        </w:rPr>
        <w:t>playgroup;</w:t>
      </w:r>
      <w:proofErr w:type="gramEnd"/>
      <w:r w:rsidRPr="00303663">
        <w:rPr>
          <w:rFonts w:ascii="Arial" w:hAnsi="Arial" w:cs="Arial"/>
          <w:sz w:val="24"/>
          <w:szCs w:val="32"/>
          <w:lang w:val="en-US"/>
        </w:rPr>
        <w:t xml:space="preserve"> </w:t>
      </w:r>
    </w:p>
    <w:p w14:paraId="3BA4B62E" w14:textId="5A907CFC" w:rsidR="00F12C94" w:rsidRPr="00303663" w:rsidRDefault="00F12C94" w:rsidP="00F12C94">
      <w:pPr>
        <w:pStyle w:val="ListParagraph"/>
        <w:numPr>
          <w:ilvl w:val="0"/>
          <w:numId w:val="31"/>
        </w:numPr>
        <w:spacing w:after="0" w:line="240" w:lineRule="auto"/>
        <w:jc w:val="both"/>
        <w:rPr>
          <w:rFonts w:ascii="Arial" w:hAnsi="Arial" w:cs="Arial"/>
          <w:sz w:val="24"/>
          <w:szCs w:val="32"/>
          <w:lang w:val="en-US"/>
        </w:rPr>
      </w:pPr>
      <w:r w:rsidRPr="00303663">
        <w:rPr>
          <w:rFonts w:ascii="Arial" w:hAnsi="Arial" w:cs="Arial"/>
          <w:sz w:val="24"/>
          <w:szCs w:val="32"/>
          <w:lang w:val="en-US"/>
        </w:rPr>
        <w:t xml:space="preserve">but </w:t>
      </w:r>
      <w:r w:rsidRPr="00304E02">
        <w:rPr>
          <w:rFonts w:ascii="Arial" w:hAnsi="Arial" w:cs="Arial"/>
          <w:sz w:val="24"/>
          <w:szCs w:val="32"/>
          <w:lang w:val="en-US"/>
        </w:rPr>
        <w:t>more than</w:t>
      </w:r>
      <w:r w:rsidRPr="00303663">
        <w:rPr>
          <w:rFonts w:ascii="Arial" w:hAnsi="Arial" w:cs="Arial"/>
          <w:sz w:val="24"/>
          <w:szCs w:val="32"/>
          <w:lang w:val="en-US"/>
        </w:rPr>
        <w:t xml:space="preserve"> the City’s sporting clubs.</w:t>
      </w:r>
    </w:p>
    <w:p w14:paraId="7417B36C" w14:textId="77777777" w:rsidR="008F78E4" w:rsidRPr="00204BEF" w:rsidRDefault="008F78E4" w:rsidP="008F78E4">
      <w:pPr>
        <w:pStyle w:val="ListParagraph"/>
        <w:spacing w:after="0" w:line="240" w:lineRule="auto"/>
        <w:jc w:val="both"/>
        <w:rPr>
          <w:rFonts w:ascii="Arial" w:hAnsi="Arial" w:cs="Arial"/>
          <w:sz w:val="24"/>
          <w:szCs w:val="32"/>
          <w:lang w:val="en-US"/>
        </w:rPr>
      </w:pPr>
    </w:p>
    <w:p w14:paraId="38EDD07D" w14:textId="77777777" w:rsidR="00F12C94" w:rsidRDefault="00F12C94" w:rsidP="00F12C94">
      <w:pPr>
        <w:spacing w:after="0" w:line="240" w:lineRule="auto"/>
        <w:jc w:val="both"/>
        <w:rPr>
          <w:rFonts w:ascii="Arial" w:hAnsi="Arial" w:cs="Arial"/>
          <w:b/>
          <w:bCs/>
          <w:sz w:val="24"/>
          <w:szCs w:val="32"/>
          <w:lang w:val="en-US"/>
        </w:rPr>
      </w:pPr>
      <w:r w:rsidRPr="003B5F74">
        <w:rPr>
          <w:rFonts w:ascii="Arial" w:hAnsi="Arial" w:cs="Arial"/>
          <w:b/>
          <w:bCs/>
          <w:sz w:val="24"/>
          <w:szCs w:val="32"/>
          <w:lang w:val="en-US"/>
        </w:rPr>
        <w:t xml:space="preserve">Who benefits? </w:t>
      </w:r>
    </w:p>
    <w:p w14:paraId="166413B8" w14:textId="77777777" w:rsidR="00F12C94" w:rsidRDefault="00F12C94" w:rsidP="00F12C94">
      <w:pPr>
        <w:spacing w:after="0" w:line="240" w:lineRule="auto"/>
        <w:jc w:val="both"/>
        <w:rPr>
          <w:rFonts w:ascii="Arial" w:hAnsi="Arial" w:cs="Arial"/>
          <w:b/>
          <w:bCs/>
          <w:sz w:val="24"/>
          <w:szCs w:val="32"/>
          <w:lang w:val="en-US"/>
        </w:rPr>
      </w:pPr>
    </w:p>
    <w:p w14:paraId="18553830" w14:textId="77777777" w:rsidR="00F12C94" w:rsidRPr="00805AF5"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Families of small children would be the immediate beneficiaries of any decision to waive or reduce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Playgroup’s fees.  </w:t>
      </w:r>
    </w:p>
    <w:p w14:paraId="185941B6" w14:textId="77777777" w:rsidR="00F12C94" w:rsidRPr="003B5F74" w:rsidRDefault="00F12C94" w:rsidP="00F12C94">
      <w:pPr>
        <w:spacing w:after="0" w:line="240" w:lineRule="auto"/>
        <w:jc w:val="both"/>
        <w:rPr>
          <w:rFonts w:ascii="Arial" w:hAnsi="Arial" w:cs="Arial"/>
          <w:sz w:val="24"/>
          <w:szCs w:val="32"/>
          <w:lang w:val="en-US"/>
        </w:rPr>
      </w:pPr>
    </w:p>
    <w:p w14:paraId="333AA667" w14:textId="77777777" w:rsidR="00F12C94" w:rsidRDefault="00F12C94" w:rsidP="00F12C94">
      <w:pPr>
        <w:spacing w:after="0" w:line="240" w:lineRule="auto"/>
        <w:jc w:val="both"/>
        <w:rPr>
          <w:rFonts w:ascii="Arial" w:hAnsi="Arial" w:cs="Arial"/>
          <w:b/>
          <w:bCs/>
          <w:sz w:val="24"/>
          <w:szCs w:val="32"/>
          <w:lang w:val="en-US"/>
        </w:rPr>
      </w:pPr>
      <w:r w:rsidRPr="003B5F74">
        <w:rPr>
          <w:rFonts w:ascii="Arial" w:hAnsi="Arial" w:cs="Arial"/>
          <w:b/>
          <w:bCs/>
          <w:sz w:val="24"/>
          <w:szCs w:val="32"/>
          <w:lang w:val="en-US"/>
        </w:rPr>
        <w:t>Does it involve a tolerable risk?</w:t>
      </w:r>
    </w:p>
    <w:p w14:paraId="6C0E9B9A" w14:textId="77777777" w:rsidR="00F12C94" w:rsidRDefault="00F12C94" w:rsidP="00F12C94">
      <w:pPr>
        <w:spacing w:after="0" w:line="240" w:lineRule="auto"/>
        <w:jc w:val="both"/>
        <w:rPr>
          <w:rFonts w:ascii="Arial" w:hAnsi="Arial" w:cs="Arial"/>
          <w:b/>
          <w:bCs/>
          <w:sz w:val="24"/>
          <w:szCs w:val="32"/>
          <w:lang w:val="en-US"/>
        </w:rPr>
      </w:pPr>
    </w:p>
    <w:p w14:paraId="07744927" w14:textId="52424BC7" w:rsidR="00F12C94" w:rsidRPr="00204BEF"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 xml:space="preserve">While there is little financial risk in reducing the group’s debt because the amount is relatively small, the main risk is one of equity. For example, the Mt Claremont Playgroup pays an approximately equivalent amount to that charged to the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Playgroup and may see a decision to reduce their fee as unfair. </w:t>
      </w:r>
    </w:p>
    <w:p w14:paraId="1327075B" w14:textId="77777777" w:rsidR="00F12C94" w:rsidRPr="003B5F74" w:rsidRDefault="00F12C94" w:rsidP="00F12C94">
      <w:pPr>
        <w:spacing w:after="0" w:line="240" w:lineRule="auto"/>
        <w:jc w:val="both"/>
        <w:rPr>
          <w:rFonts w:ascii="Arial" w:hAnsi="Arial" w:cs="Arial"/>
          <w:sz w:val="24"/>
          <w:szCs w:val="32"/>
          <w:lang w:val="en-US"/>
        </w:rPr>
      </w:pPr>
    </w:p>
    <w:p w14:paraId="5B51EBA6" w14:textId="77777777" w:rsidR="00F12C94" w:rsidRDefault="00F12C94" w:rsidP="00F12C94">
      <w:pPr>
        <w:spacing w:after="0" w:line="240" w:lineRule="auto"/>
        <w:jc w:val="both"/>
        <w:rPr>
          <w:rFonts w:ascii="Arial" w:hAnsi="Arial" w:cs="Arial"/>
          <w:b/>
          <w:bCs/>
          <w:sz w:val="24"/>
          <w:szCs w:val="32"/>
          <w:lang w:val="en-US"/>
        </w:rPr>
      </w:pPr>
      <w:r w:rsidRPr="003B5F74">
        <w:rPr>
          <w:rFonts w:ascii="Arial" w:hAnsi="Arial" w:cs="Arial"/>
          <w:b/>
          <w:bCs/>
          <w:sz w:val="24"/>
          <w:szCs w:val="32"/>
          <w:lang w:val="en-US"/>
        </w:rPr>
        <w:t>Do we have the information we need?</w:t>
      </w:r>
    </w:p>
    <w:p w14:paraId="70CA24FB" w14:textId="77777777" w:rsidR="00F12C94" w:rsidRDefault="00F12C94" w:rsidP="00F12C94">
      <w:pPr>
        <w:spacing w:after="0" w:line="240" w:lineRule="auto"/>
        <w:jc w:val="both"/>
        <w:rPr>
          <w:rFonts w:ascii="Arial" w:hAnsi="Arial" w:cs="Arial"/>
          <w:b/>
          <w:bCs/>
          <w:sz w:val="24"/>
          <w:szCs w:val="32"/>
          <w:lang w:val="en-US"/>
        </w:rPr>
      </w:pPr>
    </w:p>
    <w:p w14:paraId="15F99DAF" w14:textId="77777777" w:rsidR="00F12C94" w:rsidRPr="00805AF5" w:rsidRDefault="00F12C94" w:rsidP="00F12C94">
      <w:pPr>
        <w:spacing w:after="0" w:line="240" w:lineRule="auto"/>
        <w:jc w:val="both"/>
        <w:rPr>
          <w:rFonts w:ascii="Arial" w:hAnsi="Arial" w:cs="Arial"/>
          <w:sz w:val="24"/>
          <w:szCs w:val="32"/>
          <w:lang w:val="en-US"/>
        </w:rPr>
      </w:pPr>
      <w:r>
        <w:rPr>
          <w:rFonts w:ascii="Arial" w:hAnsi="Arial" w:cs="Arial"/>
          <w:sz w:val="24"/>
          <w:szCs w:val="32"/>
          <w:lang w:val="en-US"/>
        </w:rPr>
        <w:t>While we have some of the information needed to make this decision (playgroup numbers, impact on playgroup), we do not yet have other information which will be available in the longer term (Social Infrastructure Plan, Report on Percentage Cost Recovery for All Council-provided Community Buildings).</w:t>
      </w:r>
    </w:p>
    <w:p w14:paraId="2422F6A7" w14:textId="4C4B3B4E" w:rsidR="00F12C94" w:rsidRDefault="00F12C94" w:rsidP="00F12C94">
      <w:pPr>
        <w:spacing w:after="0" w:line="240" w:lineRule="auto"/>
        <w:jc w:val="both"/>
        <w:rPr>
          <w:rFonts w:ascii="Arial" w:hAnsi="Arial" w:cs="Arial"/>
          <w:sz w:val="24"/>
          <w:szCs w:val="32"/>
          <w:lang w:val="en-US"/>
        </w:rPr>
      </w:pPr>
    </w:p>
    <w:p w14:paraId="7D2F0FF3" w14:textId="77777777" w:rsidR="008F78E4" w:rsidRPr="003B5F74" w:rsidRDefault="008F78E4" w:rsidP="00F12C94">
      <w:pPr>
        <w:spacing w:after="0" w:line="240" w:lineRule="auto"/>
        <w:jc w:val="both"/>
        <w:rPr>
          <w:rFonts w:ascii="Arial" w:hAnsi="Arial" w:cs="Arial"/>
          <w:sz w:val="24"/>
          <w:szCs w:val="32"/>
          <w:lang w:val="en-US"/>
        </w:rPr>
      </w:pPr>
    </w:p>
    <w:p w14:paraId="6C5D215C" w14:textId="77777777" w:rsidR="00F12C94" w:rsidRPr="003B5F74" w:rsidRDefault="00F12C94" w:rsidP="00F12C94">
      <w:pPr>
        <w:spacing w:after="0" w:line="240" w:lineRule="auto"/>
        <w:jc w:val="both"/>
        <w:rPr>
          <w:rFonts w:ascii="Arial" w:hAnsi="Arial" w:cs="Arial"/>
          <w:b/>
          <w:sz w:val="28"/>
          <w:szCs w:val="32"/>
          <w:lang w:val="en-US"/>
        </w:rPr>
      </w:pPr>
      <w:r w:rsidRPr="003B5F74">
        <w:rPr>
          <w:rFonts w:ascii="Arial" w:hAnsi="Arial" w:cs="Arial"/>
          <w:b/>
          <w:sz w:val="28"/>
          <w:szCs w:val="32"/>
          <w:lang w:val="en-US"/>
        </w:rPr>
        <w:t>Conclusion</w:t>
      </w:r>
    </w:p>
    <w:p w14:paraId="4BD5A535" w14:textId="77777777" w:rsidR="00F12C94" w:rsidRPr="003B5F74" w:rsidRDefault="00F12C94" w:rsidP="00F12C94">
      <w:pPr>
        <w:spacing w:after="0" w:line="240" w:lineRule="auto"/>
        <w:jc w:val="both"/>
        <w:rPr>
          <w:rFonts w:ascii="Arial" w:hAnsi="Arial" w:cs="Arial"/>
          <w:bCs/>
          <w:sz w:val="24"/>
          <w:szCs w:val="28"/>
          <w:lang w:val="en-US"/>
        </w:rPr>
      </w:pPr>
    </w:p>
    <w:p w14:paraId="5E2FB38D" w14:textId="505C1293" w:rsidR="00F12C94" w:rsidRDefault="00F12C94" w:rsidP="00F12C94">
      <w:pPr>
        <w:spacing w:after="0" w:line="240" w:lineRule="auto"/>
        <w:jc w:val="both"/>
        <w:rPr>
          <w:rFonts w:ascii="Arial" w:hAnsi="Arial" w:cs="Arial"/>
          <w:sz w:val="24"/>
          <w:szCs w:val="24"/>
          <w:lang w:val="en-AU"/>
        </w:rPr>
      </w:pPr>
      <w:r>
        <w:rPr>
          <w:rFonts w:ascii="Arial" w:hAnsi="Arial" w:cs="Arial"/>
          <w:sz w:val="24"/>
          <w:szCs w:val="24"/>
          <w:lang w:val="en-AU"/>
        </w:rPr>
        <w:t>Within the space of this report, it is difficult to paint a full and accurate picture of costs and charges in relation to the City’s community buildings. The detailed work of collating and presenting that information has not yet been done, so estimates only have been provided in this report. However, the following principles can be extracted, to assist Council with this decision:</w:t>
      </w:r>
    </w:p>
    <w:p w14:paraId="67080522" w14:textId="77777777" w:rsidR="00F12C94" w:rsidRPr="0053220A" w:rsidRDefault="00F12C94" w:rsidP="00F12C94">
      <w:pPr>
        <w:pStyle w:val="ListParagraph"/>
        <w:numPr>
          <w:ilvl w:val="0"/>
          <w:numId w:val="29"/>
        </w:numPr>
        <w:spacing w:after="0" w:line="240" w:lineRule="auto"/>
        <w:jc w:val="both"/>
        <w:rPr>
          <w:rFonts w:ascii="Arial" w:hAnsi="Arial" w:cs="Arial"/>
          <w:i/>
          <w:iCs/>
          <w:sz w:val="24"/>
          <w:szCs w:val="24"/>
          <w:lang w:val="en-AU"/>
        </w:rPr>
      </w:pPr>
      <w:r w:rsidRPr="007C2822">
        <w:rPr>
          <w:rFonts w:ascii="Arial" w:hAnsi="Arial" w:cs="Arial"/>
          <w:sz w:val="24"/>
          <w:szCs w:val="24"/>
          <w:lang w:val="en-AU"/>
        </w:rPr>
        <w:t>Value of playgroups:</w:t>
      </w:r>
      <w:r>
        <w:rPr>
          <w:rFonts w:ascii="Arial" w:hAnsi="Arial" w:cs="Arial"/>
          <w:sz w:val="24"/>
          <w:szCs w:val="24"/>
          <w:lang w:val="en-AU"/>
        </w:rPr>
        <w:t xml:space="preserve"> playgroups provide a valuable community service that helps reduce social isolation for families and young children. Playgroups cater to families with very young children and therefore the foundational benefits can be long-term and profound.</w:t>
      </w:r>
    </w:p>
    <w:p w14:paraId="39B9CC2F" w14:textId="40A4CEA4" w:rsidR="00F12C94" w:rsidRPr="0053220A" w:rsidRDefault="00F12C94" w:rsidP="00F12C94">
      <w:pPr>
        <w:pStyle w:val="ListParagraph"/>
        <w:numPr>
          <w:ilvl w:val="0"/>
          <w:numId w:val="29"/>
        </w:numPr>
        <w:spacing w:after="0" w:line="240" w:lineRule="auto"/>
        <w:jc w:val="both"/>
        <w:rPr>
          <w:rFonts w:ascii="Arial" w:hAnsi="Arial" w:cs="Arial"/>
          <w:i/>
          <w:iCs/>
          <w:sz w:val="24"/>
          <w:szCs w:val="24"/>
          <w:lang w:val="en-AU"/>
        </w:rPr>
      </w:pPr>
      <w:r w:rsidRPr="0027353B">
        <w:rPr>
          <w:rFonts w:ascii="Arial" w:hAnsi="Arial" w:cs="Arial"/>
          <w:sz w:val="24"/>
          <w:szCs w:val="24"/>
          <w:lang w:val="en-AU"/>
        </w:rPr>
        <w:t>Comparative costs: the Nedlands</w:t>
      </w:r>
      <w:r>
        <w:rPr>
          <w:rFonts w:ascii="Arial" w:hAnsi="Arial" w:cs="Arial"/>
          <w:sz w:val="24"/>
          <w:szCs w:val="24"/>
          <w:lang w:val="en-AU"/>
        </w:rPr>
        <w:t xml:space="preserve"> Playgroup pays considerably less per hour than a community group pays for hall hire in the City of Nedlands; but pays a higher rate of cost recovery for their building than a sporting club does. So – playgroups pay less than other community groups, but more than sporting clubs.</w:t>
      </w:r>
    </w:p>
    <w:p w14:paraId="27DAF0F5" w14:textId="0D982DC4" w:rsidR="00F12C94" w:rsidRPr="00BB3E29" w:rsidRDefault="00F12C94" w:rsidP="00F12C94">
      <w:pPr>
        <w:pStyle w:val="ListParagraph"/>
        <w:numPr>
          <w:ilvl w:val="0"/>
          <w:numId w:val="29"/>
        </w:numPr>
        <w:spacing w:after="0" w:line="240" w:lineRule="auto"/>
        <w:jc w:val="both"/>
        <w:rPr>
          <w:rFonts w:ascii="Arial" w:hAnsi="Arial" w:cs="Arial"/>
          <w:i/>
          <w:iCs/>
          <w:sz w:val="24"/>
          <w:szCs w:val="24"/>
          <w:lang w:val="en-AU"/>
        </w:rPr>
      </w:pPr>
      <w:r w:rsidRPr="007C2822">
        <w:rPr>
          <w:rFonts w:ascii="Arial" w:hAnsi="Arial" w:cs="Arial"/>
          <w:sz w:val="24"/>
          <w:szCs w:val="24"/>
          <w:lang w:val="en-AU"/>
        </w:rPr>
        <w:t>Self-determination of groups:</w:t>
      </w:r>
      <w:r>
        <w:rPr>
          <w:rFonts w:ascii="Arial" w:hAnsi="Arial" w:cs="Arial"/>
          <w:i/>
          <w:iCs/>
          <w:sz w:val="24"/>
          <w:szCs w:val="24"/>
          <w:lang w:val="en-AU"/>
        </w:rPr>
        <w:t xml:space="preserve"> w</w:t>
      </w:r>
      <w:r>
        <w:rPr>
          <w:rFonts w:ascii="Arial" w:hAnsi="Arial" w:cs="Arial"/>
          <w:sz w:val="24"/>
          <w:szCs w:val="24"/>
          <w:lang w:val="en-AU"/>
        </w:rPr>
        <w:t xml:space="preserve">here a community group or sporting club is struggling for survival, the City would generally not require immediate amalgamation with another similar groups. The City would generally respect the group’s right to make that decision themselves, while allowing </w:t>
      </w:r>
      <w:proofErr w:type="gramStart"/>
      <w:r>
        <w:rPr>
          <w:rFonts w:ascii="Arial" w:hAnsi="Arial" w:cs="Arial"/>
          <w:sz w:val="24"/>
          <w:szCs w:val="24"/>
          <w:lang w:val="en-AU"/>
        </w:rPr>
        <w:t>a period of time</w:t>
      </w:r>
      <w:proofErr w:type="gramEnd"/>
      <w:r>
        <w:rPr>
          <w:rFonts w:ascii="Arial" w:hAnsi="Arial" w:cs="Arial"/>
          <w:sz w:val="24"/>
          <w:szCs w:val="24"/>
          <w:lang w:val="en-AU"/>
        </w:rPr>
        <w:t xml:space="preserve"> for the group to address underlying issues.</w:t>
      </w:r>
    </w:p>
    <w:p w14:paraId="155A9E3B" w14:textId="222076EC" w:rsidR="00F12C94" w:rsidRPr="008F78E4" w:rsidRDefault="00F12C94" w:rsidP="00F12C94">
      <w:pPr>
        <w:pStyle w:val="ListParagraph"/>
        <w:numPr>
          <w:ilvl w:val="0"/>
          <w:numId w:val="29"/>
        </w:numPr>
        <w:spacing w:after="0" w:line="240" w:lineRule="auto"/>
        <w:jc w:val="both"/>
        <w:rPr>
          <w:rFonts w:ascii="Arial" w:hAnsi="Arial" w:cs="Arial"/>
          <w:i/>
          <w:iCs/>
          <w:sz w:val="24"/>
          <w:szCs w:val="24"/>
          <w:lang w:val="en-AU"/>
        </w:rPr>
      </w:pPr>
      <w:r w:rsidRPr="007C2822">
        <w:rPr>
          <w:rFonts w:ascii="Arial" w:hAnsi="Arial" w:cs="Arial"/>
          <w:sz w:val="24"/>
          <w:szCs w:val="24"/>
          <w:lang w:val="en-AU"/>
        </w:rPr>
        <w:t>Avoiding Unnecessary Financial Burden on Ratepayers:</w:t>
      </w:r>
      <w:r>
        <w:rPr>
          <w:rFonts w:ascii="Arial" w:hAnsi="Arial" w:cs="Arial"/>
          <w:i/>
          <w:iCs/>
          <w:sz w:val="24"/>
          <w:szCs w:val="24"/>
          <w:lang w:val="en-AU"/>
        </w:rPr>
        <w:t xml:space="preserve"> </w:t>
      </w:r>
      <w:r>
        <w:rPr>
          <w:rFonts w:ascii="Arial" w:hAnsi="Arial" w:cs="Arial"/>
          <w:sz w:val="24"/>
          <w:szCs w:val="24"/>
          <w:lang w:val="en-AU"/>
        </w:rPr>
        <w:t xml:space="preserve">on the other hand, the City also has a responsibility to avoid unnecessary financial burden being </w:t>
      </w:r>
      <w:r>
        <w:rPr>
          <w:rFonts w:ascii="Arial" w:hAnsi="Arial" w:cs="Arial"/>
          <w:sz w:val="24"/>
          <w:szCs w:val="24"/>
          <w:lang w:val="en-AU"/>
        </w:rPr>
        <w:lastRenderedPageBreak/>
        <w:t xml:space="preserve">imposed on </w:t>
      </w:r>
      <w:proofErr w:type="gramStart"/>
      <w:r>
        <w:rPr>
          <w:rFonts w:ascii="Arial" w:hAnsi="Arial" w:cs="Arial"/>
          <w:sz w:val="24"/>
          <w:szCs w:val="24"/>
          <w:lang w:val="en-AU"/>
        </w:rPr>
        <w:t>rate-payers</w:t>
      </w:r>
      <w:proofErr w:type="gramEnd"/>
      <w:r>
        <w:rPr>
          <w:rFonts w:ascii="Arial" w:hAnsi="Arial" w:cs="Arial"/>
          <w:sz w:val="24"/>
          <w:szCs w:val="24"/>
          <w:lang w:val="en-AU"/>
        </w:rPr>
        <w:t xml:space="preserve">, particularly those who do not directly benefit from the service that is being supported. For this reason, it is advisable that if Council decides to subsidise a service by waiving or reducing a fee, then </w:t>
      </w:r>
      <w:r w:rsidRPr="002E487C">
        <w:rPr>
          <w:rFonts w:ascii="Arial" w:hAnsi="Arial" w:cs="Arial"/>
          <w:sz w:val="24"/>
          <w:szCs w:val="24"/>
          <w:lang w:val="en-AU"/>
        </w:rPr>
        <w:t>a</w:t>
      </w:r>
      <w:r w:rsidRPr="005764FA">
        <w:rPr>
          <w:rFonts w:ascii="Arial" w:hAnsi="Arial" w:cs="Arial"/>
          <w:i/>
          <w:iCs/>
          <w:sz w:val="24"/>
          <w:szCs w:val="24"/>
          <w:lang w:val="en-AU"/>
        </w:rPr>
        <w:t xml:space="preserve"> </w:t>
      </w:r>
      <w:r w:rsidRPr="005764FA">
        <w:rPr>
          <w:rFonts w:ascii="Arial" w:hAnsi="Arial" w:cs="Arial"/>
          <w:sz w:val="24"/>
          <w:szCs w:val="24"/>
          <w:lang w:val="en-AU"/>
        </w:rPr>
        <w:t xml:space="preserve">definite </w:t>
      </w:r>
      <w:proofErr w:type="gramStart"/>
      <w:r w:rsidRPr="005764FA">
        <w:rPr>
          <w:rFonts w:ascii="Arial" w:hAnsi="Arial" w:cs="Arial"/>
          <w:sz w:val="24"/>
          <w:szCs w:val="24"/>
          <w:lang w:val="en-AU"/>
        </w:rPr>
        <w:t>period of time</w:t>
      </w:r>
      <w:proofErr w:type="gramEnd"/>
      <w:r>
        <w:rPr>
          <w:rFonts w:ascii="Arial" w:hAnsi="Arial" w:cs="Arial"/>
          <w:sz w:val="24"/>
          <w:szCs w:val="24"/>
          <w:lang w:val="en-AU"/>
        </w:rPr>
        <w:t xml:space="preserve"> for the group to address the issue should be given. A definite “grace period” avoids the expectation of on-going subsidy, which would unduly burden the general </w:t>
      </w:r>
      <w:proofErr w:type="gramStart"/>
      <w:r>
        <w:rPr>
          <w:rFonts w:ascii="Arial" w:hAnsi="Arial" w:cs="Arial"/>
          <w:sz w:val="24"/>
          <w:szCs w:val="24"/>
          <w:lang w:val="en-AU"/>
        </w:rPr>
        <w:t>rate-payer</w:t>
      </w:r>
      <w:proofErr w:type="gramEnd"/>
      <w:r>
        <w:rPr>
          <w:rFonts w:ascii="Arial" w:hAnsi="Arial" w:cs="Arial"/>
          <w:sz w:val="24"/>
          <w:szCs w:val="24"/>
          <w:lang w:val="en-AU"/>
        </w:rPr>
        <w:t>.</w:t>
      </w:r>
    </w:p>
    <w:p w14:paraId="0ADD291F" w14:textId="77777777" w:rsidR="008F78E4" w:rsidRPr="00BB3E29" w:rsidRDefault="008F78E4" w:rsidP="00731624">
      <w:pPr>
        <w:pStyle w:val="ListParagraph"/>
        <w:spacing w:after="0" w:line="240" w:lineRule="auto"/>
        <w:jc w:val="both"/>
        <w:rPr>
          <w:rFonts w:ascii="Arial" w:hAnsi="Arial" w:cs="Arial"/>
          <w:i/>
          <w:iCs/>
          <w:sz w:val="24"/>
          <w:szCs w:val="24"/>
          <w:lang w:val="en-AU"/>
        </w:rPr>
      </w:pPr>
    </w:p>
    <w:p w14:paraId="5074EBE3" w14:textId="77777777" w:rsidR="00F12C94" w:rsidRDefault="00F12C94" w:rsidP="00F12C94">
      <w:pPr>
        <w:spacing w:after="0" w:line="240" w:lineRule="auto"/>
        <w:jc w:val="both"/>
        <w:rPr>
          <w:rFonts w:ascii="Arial" w:hAnsi="Arial" w:cs="Arial"/>
          <w:sz w:val="24"/>
          <w:szCs w:val="24"/>
          <w:lang w:val="en-AU"/>
        </w:rPr>
      </w:pPr>
      <w:r>
        <w:rPr>
          <w:rFonts w:ascii="Arial" w:hAnsi="Arial" w:cs="Arial"/>
          <w:sz w:val="24"/>
          <w:szCs w:val="24"/>
          <w:lang w:val="en-AU"/>
        </w:rPr>
        <w:t>With these principles in mind, it is recommended that Council accepts the goodwill shown by the Nedlands Playgroup in agreeing to pay $200 per month for the rest of the financial year; and waives the remaining $5,347 owed by the group.</w:t>
      </w:r>
    </w:p>
    <w:p w14:paraId="308A54FC" w14:textId="77777777" w:rsidR="00F12C94" w:rsidRDefault="00F12C94" w:rsidP="00F12C94">
      <w:pPr>
        <w:spacing w:after="0" w:line="240" w:lineRule="auto"/>
        <w:jc w:val="both"/>
        <w:rPr>
          <w:rFonts w:ascii="Arial" w:hAnsi="Arial" w:cs="Arial"/>
          <w:sz w:val="24"/>
          <w:szCs w:val="24"/>
          <w:lang w:val="en-AU"/>
        </w:rPr>
      </w:pPr>
    </w:p>
    <w:p w14:paraId="45EB0224" w14:textId="39FD9831" w:rsidR="00F12C94" w:rsidRDefault="00F12C94" w:rsidP="00F12C94">
      <w:pPr>
        <w:spacing w:after="0" w:line="240" w:lineRule="auto"/>
        <w:jc w:val="both"/>
        <w:rPr>
          <w:rFonts w:ascii="Arial" w:hAnsi="Arial" w:cs="Arial"/>
          <w:sz w:val="24"/>
          <w:szCs w:val="24"/>
          <w:lang w:val="en-AU"/>
        </w:rPr>
      </w:pPr>
      <w:r>
        <w:rPr>
          <w:rFonts w:ascii="Arial" w:hAnsi="Arial" w:cs="Arial"/>
          <w:sz w:val="24"/>
          <w:szCs w:val="24"/>
          <w:lang w:val="en-AU"/>
        </w:rPr>
        <w:t xml:space="preserve">This waiver should be provided on the condition that the Nedlands Playgroup resumes paying the standard fees and charges levied by Council for use of a community building, from 1 July 2021. These fees are yet to be </w:t>
      </w:r>
      <w:proofErr w:type="gramStart"/>
      <w:r>
        <w:rPr>
          <w:rFonts w:ascii="Arial" w:hAnsi="Arial" w:cs="Arial"/>
          <w:sz w:val="24"/>
          <w:szCs w:val="24"/>
          <w:lang w:val="en-AU"/>
        </w:rPr>
        <w:t>determined, but</w:t>
      </w:r>
      <w:proofErr w:type="gramEnd"/>
      <w:r>
        <w:rPr>
          <w:rFonts w:ascii="Arial" w:hAnsi="Arial" w:cs="Arial"/>
          <w:sz w:val="24"/>
          <w:szCs w:val="24"/>
          <w:lang w:val="en-AU"/>
        </w:rPr>
        <w:t xml:space="preserve"> will form part of the Fees &amp; Charges determined by Council and advertised publicly, as part of the 2021/22 Council budget process.</w:t>
      </w:r>
    </w:p>
    <w:p w14:paraId="581A6CB6" w14:textId="77777777" w:rsidR="003550AF" w:rsidRDefault="003550AF" w:rsidP="007B748B">
      <w:pPr>
        <w:spacing w:after="0" w:line="240" w:lineRule="auto"/>
        <w:jc w:val="both"/>
        <w:rPr>
          <w:rFonts w:ascii="Arial" w:hAnsi="Arial" w:cs="Arial"/>
          <w:b/>
          <w:sz w:val="28"/>
          <w:szCs w:val="32"/>
          <w:lang w:val="en-US"/>
        </w:rPr>
      </w:pPr>
    </w:p>
    <w:sectPr w:rsidR="003550AF" w:rsidSect="00DD17FB">
      <w:headerReference w:type="default" r:id="rId13"/>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6F3FE" w14:textId="77777777" w:rsidR="00CE5A53" w:rsidRDefault="00CE5A53" w:rsidP="00A1654F">
      <w:pPr>
        <w:spacing w:after="0" w:line="240" w:lineRule="auto"/>
      </w:pPr>
      <w:r>
        <w:separator/>
      </w:r>
    </w:p>
  </w:endnote>
  <w:endnote w:type="continuationSeparator" w:id="0">
    <w:p w14:paraId="7814BC10" w14:textId="77777777" w:rsidR="00CE5A53" w:rsidRDefault="00CE5A53" w:rsidP="00A1654F">
      <w:pPr>
        <w:spacing w:after="0" w:line="240" w:lineRule="auto"/>
      </w:pPr>
      <w:r>
        <w:continuationSeparator/>
      </w:r>
    </w:p>
  </w:endnote>
  <w:endnote w:type="continuationNotice" w:id="1">
    <w:p w14:paraId="11958F62" w14:textId="77777777" w:rsidR="00CE5A53" w:rsidRDefault="00CE5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38382"/>
      <w:docPartObj>
        <w:docPartGallery w:val="Page Numbers (Bottom of Page)"/>
        <w:docPartUnique/>
      </w:docPartObj>
    </w:sdtPr>
    <w:sdtEndPr>
      <w:rPr>
        <w:noProof/>
      </w:rPr>
    </w:sdtEndPr>
    <w:sdtContent>
      <w:p w14:paraId="3F11F6D9" w14:textId="09257A76" w:rsidR="006027C6" w:rsidRDefault="006027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CD56F1" w14:textId="77777777" w:rsidR="006027C6" w:rsidRDefault="00602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64D23" w14:textId="77777777" w:rsidR="00CE5A53" w:rsidRDefault="00CE5A53" w:rsidP="00A1654F">
      <w:pPr>
        <w:spacing w:after="0" w:line="240" w:lineRule="auto"/>
      </w:pPr>
      <w:r>
        <w:separator/>
      </w:r>
    </w:p>
  </w:footnote>
  <w:footnote w:type="continuationSeparator" w:id="0">
    <w:p w14:paraId="114CB880" w14:textId="77777777" w:rsidR="00CE5A53" w:rsidRDefault="00CE5A53" w:rsidP="00A1654F">
      <w:pPr>
        <w:spacing w:after="0" w:line="240" w:lineRule="auto"/>
      </w:pPr>
      <w:r>
        <w:continuationSeparator/>
      </w:r>
    </w:p>
  </w:footnote>
  <w:footnote w:type="continuationNotice" w:id="1">
    <w:p w14:paraId="33808F23" w14:textId="77777777" w:rsidR="00CE5A53" w:rsidRDefault="00CE5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8D977" w14:textId="2680BCE1" w:rsidR="007E7C3B" w:rsidRPr="007E7C3B" w:rsidRDefault="002D5FE8" w:rsidP="007E7C3B">
    <w:pPr>
      <w:pStyle w:val="Header"/>
      <w:jc w:val="right"/>
      <w:rPr>
        <w:rFonts w:ascii="Arial" w:hAnsi="Arial" w:cs="Arial"/>
        <w:sz w:val="24"/>
        <w:szCs w:val="24"/>
        <w:lang w:val="en-US"/>
      </w:rPr>
    </w:pPr>
    <w:r>
      <w:rPr>
        <w:rFonts w:ascii="Arial" w:hAnsi="Arial" w:cs="Arial"/>
        <w:sz w:val="24"/>
        <w:szCs w:val="24"/>
        <w:lang w:val="en-US"/>
      </w:rPr>
      <w:t>202</w:t>
    </w:r>
    <w:r w:rsidR="007D6795">
      <w:rPr>
        <w:rFonts w:ascii="Arial" w:hAnsi="Arial" w:cs="Arial"/>
        <w:sz w:val="24"/>
        <w:szCs w:val="24"/>
        <w:lang w:val="en-US"/>
      </w:rPr>
      <w:t>1</w:t>
    </w:r>
    <w:r>
      <w:rPr>
        <w:rFonts w:ascii="Arial" w:hAnsi="Arial" w:cs="Arial"/>
        <w:sz w:val="24"/>
        <w:szCs w:val="24"/>
        <w:lang w:val="en-US"/>
      </w:rPr>
      <w:t xml:space="preserve"> CM Report </w:t>
    </w:r>
    <w:r w:rsidR="007D6795">
      <w:rPr>
        <w:rFonts w:ascii="Arial" w:hAnsi="Arial" w:cs="Arial"/>
        <w:sz w:val="24"/>
        <w:szCs w:val="24"/>
        <w:lang w:val="en-US"/>
      </w:rPr>
      <w:t>–</w:t>
    </w:r>
    <w:r>
      <w:rPr>
        <w:rFonts w:ascii="Arial" w:hAnsi="Arial" w:cs="Arial"/>
        <w:sz w:val="24"/>
        <w:szCs w:val="24"/>
        <w:lang w:val="en-US"/>
      </w:rPr>
      <w:t xml:space="preserve"> </w:t>
    </w:r>
    <w:r w:rsidR="007E7C3B" w:rsidRPr="007E7C3B">
      <w:rPr>
        <w:rFonts w:ascii="Arial" w:hAnsi="Arial" w:cs="Arial"/>
        <w:sz w:val="24"/>
        <w:szCs w:val="24"/>
        <w:lang w:val="en-US"/>
      </w:rPr>
      <w:t>CM</w:t>
    </w:r>
    <w:r w:rsidR="007D6795">
      <w:rPr>
        <w:rFonts w:ascii="Arial" w:hAnsi="Arial" w:cs="Arial"/>
        <w:sz w:val="24"/>
        <w:szCs w:val="24"/>
        <w:lang w:val="en-US"/>
      </w:rPr>
      <w:t>01.21</w:t>
    </w:r>
    <w:r w:rsidR="007E7C3B" w:rsidRPr="007E7C3B">
      <w:rPr>
        <w:rFonts w:ascii="Arial" w:hAnsi="Arial" w:cs="Arial"/>
        <w:sz w:val="24"/>
        <w:szCs w:val="24"/>
        <w:lang w:val="en-US"/>
      </w:rPr>
      <w:t xml:space="preserve"> – </w:t>
    </w:r>
    <w:r w:rsidR="007D6795">
      <w:rPr>
        <w:rFonts w:ascii="Arial" w:hAnsi="Arial" w:cs="Arial"/>
        <w:sz w:val="24"/>
        <w:szCs w:val="24"/>
        <w:lang w:val="en-US"/>
      </w:rPr>
      <w:t>23 February</w:t>
    </w:r>
    <w:r w:rsidR="007E7C3B" w:rsidRPr="007E7C3B">
      <w:rPr>
        <w:rFonts w:ascii="Arial" w:hAnsi="Arial" w:cs="Arial"/>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038B"/>
    <w:multiLevelType w:val="hybridMultilevel"/>
    <w:tmpl w:val="2438E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301BB"/>
    <w:multiLevelType w:val="hybridMultilevel"/>
    <w:tmpl w:val="786431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A62F75"/>
    <w:multiLevelType w:val="hybridMultilevel"/>
    <w:tmpl w:val="8B1E5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EE72C0"/>
    <w:multiLevelType w:val="hybridMultilevel"/>
    <w:tmpl w:val="5F70E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875D36"/>
    <w:multiLevelType w:val="hybridMultilevel"/>
    <w:tmpl w:val="78303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F1574E"/>
    <w:multiLevelType w:val="hybridMultilevel"/>
    <w:tmpl w:val="2976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9A18CA"/>
    <w:multiLevelType w:val="hybridMultilevel"/>
    <w:tmpl w:val="E716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5F20FE"/>
    <w:multiLevelType w:val="multilevel"/>
    <w:tmpl w:val="B3D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8" w15:restartNumberingAfterBreak="0">
    <w:nsid w:val="3B487176"/>
    <w:multiLevelType w:val="hybridMultilevel"/>
    <w:tmpl w:val="36C46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682A9B"/>
    <w:multiLevelType w:val="hybridMultilevel"/>
    <w:tmpl w:val="1ECE1C90"/>
    <w:lvl w:ilvl="0" w:tplc="D39A4750">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F6100B"/>
    <w:multiLevelType w:val="hybridMultilevel"/>
    <w:tmpl w:val="2BDAB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90588F"/>
    <w:multiLevelType w:val="hybridMultilevel"/>
    <w:tmpl w:val="82848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3051C1"/>
    <w:multiLevelType w:val="hybridMultilevel"/>
    <w:tmpl w:val="DE948F7C"/>
    <w:lvl w:ilvl="0" w:tplc="8AF8E4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3D3153"/>
    <w:multiLevelType w:val="hybridMultilevel"/>
    <w:tmpl w:val="ED928F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61A7603"/>
    <w:multiLevelType w:val="hybridMultilevel"/>
    <w:tmpl w:val="4D449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1D5109"/>
    <w:multiLevelType w:val="hybridMultilevel"/>
    <w:tmpl w:val="1FD80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6903D3"/>
    <w:multiLevelType w:val="hybridMultilevel"/>
    <w:tmpl w:val="52866362"/>
    <w:lvl w:ilvl="0" w:tplc="2DACA206">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9630E7"/>
    <w:multiLevelType w:val="hybridMultilevel"/>
    <w:tmpl w:val="69762E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9B2498"/>
    <w:multiLevelType w:val="hybridMultilevel"/>
    <w:tmpl w:val="06F68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A32CA1"/>
    <w:multiLevelType w:val="hybridMultilevel"/>
    <w:tmpl w:val="10804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2B7A38"/>
    <w:multiLevelType w:val="hybridMultilevel"/>
    <w:tmpl w:val="1A082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2F60BB"/>
    <w:multiLevelType w:val="hybridMultilevel"/>
    <w:tmpl w:val="A68CC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5C2683"/>
    <w:multiLevelType w:val="hybridMultilevel"/>
    <w:tmpl w:val="6332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673D27"/>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265CAE"/>
    <w:multiLevelType w:val="hybridMultilevel"/>
    <w:tmpl w:val="AA642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5"/>
  </w:num>
  <w:num w:numId="4">
    <w:abstractNumId w:val="9"/>
  </w:num>
  <w:num w:numId="5">
    <w:abstractNumId w:val="1"/>
  </w:num>
  <w:num w:numId="6">
    <w:abstractNumId w:val="25"/>
  </w:num>
  <w:num w:numId="7">
    <w:abstractNumId w:val="23"/>
  </w:num>
  <w:num w:numId="8">
    <w:abstractNumId w:val="3"/>
  </w:num>
  <w:num w:numId="9">
    <w:abstractNumId w:val="10"/>
  </w:num>
  <w:num w:numId="10">
    <w:abstractNumId w:val="7"/>
  </w:num>
  <w:num w:numId="11">
    <w:abstractNumId w:val="8"/>
  </w:num>
  <w:num w:numId="12">
    <w:abstractNumId w:val="19"/>
  </w:num>
  <w:num w:numId="13">
    <w:abstractNumId w:val="13"/>
  </w:num>
  <w:num w:numId="14">
    <w:abstractNumId w:val="11"/>
  </w:num>
  <w:num w:numId="15">
    <w:abstractNumId w:val="2"/>
  </w:num>
  <w:num w:numId="16">
    <w:abstractNumId w:val="22"/>
  </w:num>
  <w:num w:numId="17">
    <w:abstractNumId w:val="4"/>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14"/>
  </w:num>
  <w:num w:numId="23">
    <w:abstractNumId w:val="17"/>
  </w:num>
  <w:num w:numId="24">
    <w:abstractNumId w:val="0"/>
  </w:num>
  <w:num w:numId="25">
    <w:abstractNumId w:val="24"/>
  </w:num>
  <w:num w:numId="26">
    <w:abstractNumId w:val="18"/>
  </w:num>
  <w:num w:numId="27">
    <w:abstractNumId w:val="20"/>
  </w:num>
  <w:num w:numId="28">
    <w:abstractNumId w:val="26"/>
  </w:num>
  <w:num w:numId="29">
    <w:abstractNumId w:val="6"/>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MsNTmk+ojhFZBHy9Jbl4nRMtpmYJ5ZJgnycDmugAU4b1JhrYJx64nl8/85YV3h6cUV6ut/gXK0YdKo6A4szgPQ==" w:salt="NDjirdgeVHG3ZogXwQaPb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71"/>
    <w:rsid w:val="00002293"/>
    <w:rsid w:val="00005316"/>
    <w:rsid w:val="00013C8B"/>
    <w:rsid w:val="00021DB8"/>
    <w:rsid w:val="000220AE"/>
    <w:rsid w:val="00024F4C"/>
    <w:rsid w:val="00025D3F"/>
    <w:rsid w:val="00027052"/>
    <w:rsid w:val="000313A4"/>
    <w:rsid w:val="0003316D"/>
    <w:rsid w:val="00037102"/>
    <w:rsid w:val="0004728F"/>
    <w:rsid w:val="00050E7B"/>
    <w:rsid w:val="0005147A"/>
    <w:rsid w:val="00051CE4"/>
    <w:rsid w:val="0005745F"/>
    <w:rsid w:val="000624B4"/>
    <w:rsid w:val="00065359"/>
    <w:rsid w:val="0007018F"/>
    <w:rsid w:val="00074FE5"/>
    <w:rsid w:val="00082577"/>
    <w:rsid w:val="00083774"/>
    <w:rsid w:val="000840B3"/>
    <w:rsid w:val="00091237"/>
    <w:rsid w:val="00091AC7"/>
    <w:rsid w:val="0009576E"/>
    <w:rsid w:val="000A0587"/>
    <w:rsid w:val="000A1C85"/>
    <w:rsid w:val="000A4BCB"/>
    <w:rsid w:val="000A4EF4"/>
    <w:rsid w:val="000A5C10"/>
    <w:rsid w:val="000B0917"/>
    <w:rsid w:val="000B1B93"/>
    <w:rsid w:val="000B45E4"/>
    <w:rsid w:val="000B55FC"/>
    <w:rsid w:val="000B6F78"/>
    <w:rsid w:val="000C14D3"/>
    <w:rsid w:val="000C6356"/>
    <w:rsid w:val="000C7CC9"/>
    <w:rsid w:val="000D6D71"/>
    <w:rsid w:val="000D7013"/>
    <w:rsid w:val="000E41AC"/>
    <w:rsid w:val="000F062A"/>
    <w:rsid w:val="000F2918"/>
    <w:rsid w:val="000F29A8"/>
    <w:rsid w:val="000F5EF7"/>
    <w:rsid w:val="00103853"/>
    <w:rsid w:val="00104863"/>
    <w:rsid w:val="00104E50"/>
    <w:rsid w:val="00105D7C"/>
    <w:rsid w:val="00110800"/>
    <w:rsid w:val="00111B4C"/>
    <w:rsid w:val="00111FBC"/>
    <w:rsid w:val="00112583"/>
    <w:rsid w:val="00112B6B"/>
    <w:rsid w:val="001132A1"/>
    <w:rsid w:val="00113BD4"/>
    <w:rsid w:val="00114381"/>
    <w:rsid w:val="001161A4"/>
    <w:rsid w:val="00117283"/>
    <w:rsid w:val="00121AFE"/>
    <w:rsid w:val="001247AC"/>
    <w:rsid w:val="00130D56"/>
    <w:rsid w:val="001343B3"/>
    <w:rsid w:val="0013692C"/>
    <w:rsid w:val="0014276D"/>
    <w:rsid w:val="00144841"/>
    <w:rsid w:val="0014565E"/>
    <w:rsid w:val="001500B1"/>
    <w:rsid w:val="001501F8"/>
    <w:rsid w:val="00151E20"/>
    <w:rsid w:val="00152841"/>
    <w:rsid w:val="001537A6"/>
    <w:rsid w:val="00153FC9"/>
    <w:rsid w:val="0015532A"/>
    <w:rsid w:val="00155855"/>
    <w:rsid w:val="001630C1"/>
    <w:rsid w:val="00163EEF"/>
    <w:rsid w:val="00164A5C"/>
    <w:rsid w:val="001656BA"/>
    <w:rsid w:val="001660AC"/>
    <w:rsid w:val="00167B41"/>
    <w:rsid w:val="00171469"/>
    <w:rsid w:val="00173A49"/>
    <w:rsid w:val="00174DC1"/>
    <w:rsid w:val="001751F8"/>
    <w:rsid w:val="00180261"/>
    <w:rsid w:val="00183004"/>
    <w:rsid w:val="00186081"/>
    <w:rsid w:val="00187424"/>
    <w:rsid w:val="0018768F"/>
    <w:rsid w:val="00187F6D"/>
    <w:rsid w:val="00197F62"/>
    <w:rsid w:val="001A0884"/>
    <w:rsid w:val="001A1403"/>
    <w:rsid w:val="001A250C"/>
    <w:rsid w:val="001A513F"/>
    <w:rsid w:val="001A56EA"/>
    <w:rsid w:val="001B1B53"/>
    <w:rsid w:val="001B426D"/>
    <w:rsid w:val="001B60D5"/>
    <w:rsid w:val="001C2ACA"/>
    <w:rsid w:val="001C4C99"/>
    <w:rsid w:val="001D10A3"/>
    <w:rsid w:val="001D4739"/>
    <w:rsid w:val="001D6751"/>
    <w:rsid w:val="001D79F4"/>
    <w:rsid w:val="001E268B"/>
    <w:rsid w:val="001E2BC0"/>
    <w:rsid w:val="001E5361"/>
    <w:rsid w:val="001F029B"/>
    <w:rsid w:val="001F2292"/>
    <w:rsid w:val="001F6475"/>
    <w:rsid w:val="001F75A9"/>
    <w:rsid w:val="001F76FF"/>
    <w:rsid w:val="001F79E5"/>
    <w:rsid w:val="00200A67"/>
    <w:rsid w:val="002013F0"/>
    <w:rsid w:val="0020211E"/>
    <w:rsid w:val="002045CF"/>
    <w:rsid w:val="002069C5"/>
    <w:rsid w:val="00210895"/>
    <w:rsid w:val="002109BB"/>
    <w:rsid w:val="00213860"/>
    <w:rsid w:val="00215310"/>
    <w:rsid w:val="00217D5A"/>
    <w:rsid w:val="00217F09"/>
    <w:rsid w:val="00220AA7"/>
    <w:rsid w:val="00221087"/>
    <w:rsid w:val="002216B4"/>
    <w:rsid w:val="002228C3"/>
    <w:rsid w:val="00226800"/>
    <w:rsid w:val="00226A29"/>
    <w:rsid w:val="00227628"/>
    <w:rsid w:val="00230647"/>
    <w:rsid w:val="00231BC0"/>
    <w:rsid w:val="002370D4"/>
    <w:rsid w:val="0024429D"/>
    <w:rsid w:val="0025325A"/>
    <w:rsid w:val="00256BD7"/>
    <w:rsid w:val="002629EC"/>
    <w:rsid w:val="00265332"/>
    <w:rsid w:val="00272AB2"/>
    <w:rsid w:val="0027353B"/>
    <w:rsid w:val="00273EF7"/>
    <w:rsid w:val="00274B8B"/>
    <w:rsid w:val="00276130"/>
    <w:rsid w:val="002762AB"/>
    <w:rsid w:val="00282114"/>
    <w:rsid w:val="00285591"/>
    <w:rsid w:val="00285E1B"/>
    <w:rsid w:val="00286161"/>
    <w:rsid w:val="0029324A"/>
    <w:rsid w:val="002A1BA0"/>
    <w:rsid w:val="002B3086"/>
    <w:rsid w:val="002B4B2E"/>
    <w:rsid w:val="002B5BF2"/>
    <w:rsid w:val="002B697B"/>
    <w:rsid w:val="002B7DF6"/>
    <w:rsid w:val="002B7F71"/>
    <w:rsid w:val="002C30FF"/>
    <w:rsid w:val="002C3EF4"/>
    <w:rsid w:val="002C59CD"/>
    <w:rsid w:val="002C6EB3"/>
    <w:rsid w:val="002D051A"/>
    <w:rsid w:val="002D5EED"/>
    <w:rsid w:val="002D5FE8"/>
    <w:rsid w:val="002E192D"/>
    <w:rsid w:val="002E55D0"/>
    <w:rsid w:val="002F0631"/>
    <w:rsid w:val="002F2A01"/>
    <w:rsid w:val="002F421D"/>
    <w:rsid w:val="002F588D"/>
    <w:rsid w:val="002F67D1"/>
    <w:rsid w:val="002F7F34"/>
    <w:rsid w:val="00303663"/>
    <w:rsid w:val="00304E02"/>
    <w:rsid w:val="00306D15"/>
    <w:rsid w:val="003071BF"/>
    <w:rsid w:val="003120F9"/>
    <w:rsid w:val="00312B39"/>
    <w:rsid w:val="003205E9"/>
    <w:rsid w:val="0032589A"/>
    <w:rsid w:val="003311E3"/>
    <w:rsid w:val="00334B63"/>
    <w:rsid w:val="00336193"/>
    <w:rsid w:val="00336EB9"/>
    <w:rsid w:val="00337061"/>
    <w:rsid w:val="0033755F"/>
    <w:rsid w:val="003438E4"/>
    <w:rsid w:val="00347C30"/>
    <w:rsid w:val="00350880"/>
    <w:rsid w:val="00352302"/>
    <w:rsid w:val="003550AF"/>
    <w:rsid w:val="00356732"/>
    <w:rsid w:val="00356E86"/>
    <w:rsid w:val="00366791"/>
    <w:rsid w:val="00371FE0"/>
    <w:rsid w:val="0037537E"/>
    <w:rsid w:val="0038088F"/>
    <w:rsid w:val="00381636"/>
    <w:rsid w:val="003865E3"/>
    <w:rsid w:val="00387A4C"/>
    <w:rsid w:val="003931BA"/>
    <w:rsid w:val="003937FA"/>
    <w:rsid w:val="00393BD2"/>
    <w:rsid w:val="0039574F"/>
    <w:rsid w:val="00396997"/>
    <w:rsid w:val="00397DA8"/>
    <w:rsid w:val="003A080E"/>
    <w:rsid w:val="003A38B7"/>
    <w:rsid w:val="003A3C73"/>
    <w:rsid w:val="003A4204"/>
    <w:rsid w:val="003A5F40"/>
    <w:rsid w:val="003B48BC"/>
    <w:rsid w:val="003B5F9D"/>
    <w:rsid w:val="003C1E2B"/>
    <w:rsid w:val="003C1EEF"/>
    <w:rsid w:val="003C2696"/>
    <w:rsid w:val="003C45CA"/>
    <w:rsid w:val="003C497F"/>
    <w:rsid w:val="003C4996"/>
    <w:rsid w:val="003D1B07"/>
    <w:rsid w:val="003D5589"/>
    <w:rsid w:val="003E0A49"/>
    <w:rsid w:val="003E7528"/>
    <w:rsid w:val="003E76B2"/>
    <w:rsid w:val="003F0A9E"/>
    <w:rsid w:val="003F1C31"/>
    <w:rsid w:val="003F4924"/>
    <w:rsid w:val="003F5FDB"/>
    <w:rsid w:val="003F7B16"/>
    <w:rsid w:val="00400A64"/>
    <w:rsid w:val="0040170F"/>
    <w:rsid w:val="004031F1"/>
    <w:rsid w:val="004111D6"/>
    <w:rsid w:val="004124C8"/>
    <w:rsid w:val="00413019"/>
    <w:rsid w:val="00416B03"/>
    <w:rsid w:val="0041767F"/>
    <w:rsid w:val="0042016A"/>
    <w:rsid w:val="004206E9"/>
    <w:rsid w:val="004229ED"/>
    <w:rsid w:val="00435E65"/>
    <w:rsid w:val="004376BD"/>
    <w:rsid w:val="00441299"/>
    <w:rsid w:val="0044206A"/>
    <w:rsid w:val="0044296C"/>
    <w:rsid w:val="00443452"/>
    <w:rsid w:val="0044418C"/>
    <w:rsid w:val="00445AAC"/>
    <w:rsid w:val="00445BEA"/>
    <w:rsid w:val="00446F02"/>
    <w:rsid w:val="00451723"/>
    <w:rsid w:val="00452BB5"/>
    <w:rsid w:val="0045580B"/>
    <w:rsid w:val="00456EA2"/>
    <w:rsid w:val="00460491"/>
    <w:rsid w:val="004617F2"/>
    <w:rsid w:val="004634F2"/>
    <w:rsid w:val="00463BAA"/>
    <w:rsid w:val="0046470D"/>
    <w:rsid w:val="00465728"/>
    <w:rsid w:val="00465DEB"/>
    <w:rsid w:val="00471362"/>
    <w:rsid w:val="004714CF"/>
    <w:rsid w:val="00476485"/>
    <w:rsid w:val="00477BA1"/>
    <w:rsid w:val="00477D5A"/>
    <w:rsid w:val="004831F3"/>
    <w:rsid w:val="004841AD"/>
    <w:rsid w:val="00485256"/>
    <w:rsid w:val="00487FFE"/>
    <w:rsid w:val="0049190D"/>
    <w:rsid w:val="00491DFC"/>
    <w:rsid w:val="00492AB9"/>
    <w:rsid w:val="00494B58"/>
    <w:rsid w:val="004B5D4F"/>
    <w:rsid w:val="004C1274"/>
    <w:rsid w:val="004C365E"/>
    <w:rsid w:val="004C4D03"/>
    <w:rsid w:val="004C52A6"/>
    <w:rsid w:val="004C5324"/>
    <w:rsid w:val="004C71C8"/>
    <w:rsid w:val="004D00A0"/>
    <w:rsid w:val="004D6AD6"/>
    <w:rsid w:val="004D6DB7"/>
    <w:rsid w:val="004D769E"/>
    <w:rsid w:val="004D7F1F"/>
    <w:rsid w:val="004E6775"/>
    <w:rsid w:val="004E6D58"/>
    <w:rsid w:val="004E7363"/>
    <w:rsid w:val="004F0EEF"/>
    <w:rsid w:val="004F302A"/>
    <w:rsid w:val="004F4D08"/>
    <w:rsid w:val="004F4FD9"/>
    <w:rsid w:val="004F68D4"/>
    <w:rsid w:val="004F7E6A"/>
    <w:rsid w:val="0050098B"/>
    <w:rsid w:val="005051F6"/>
    <w:rsid w:val="005063D9"/>
    <w:rsid w:val="00506D71"/>
    <w:rsid w:val="00507E36"/>
    <w:rsid w:val="0051396B"/>
    <w:rsid w:val="005143AB"/>
    <w:rsid w:val="00514AC8"/>
    <w:rsid w:val="00525205"/>
    <w:rsid w:val="00525988"/>
    <w:rsid w:val="00525EF7"/>
    <w:rsid w:val="00531F67"/>
    <w:rsid w:val="0053289F"/>
    <w:rsid w:val="00534E41"/>
    <w:rsid w:val="00537FD2"/>
    <w:rsid w:val="005412CF"/>
    <w:rsid w:val="005443E5"/>
    <w:rsid w:val="0054505E"/>
    <w:rsid w:val="005475D0"/>
    <w:rsid w:val="00551FB4"/>
    <w:rsid w:val="005555EA"/>
    <w:rsid w:val="00560B48"/>
    <w:rsid w:val="0056104E"/>
    <w:rsid w:val="00561701"/>
    <w:rsid w:val="00564E36"/>
    <w:rsid w:val="00565A22"/>
    <w:rsid w:val="00565DFD"/>
    <w:rsid w:val="00566C91"/>
    <w:rsid w:val="005718C6"/>
    <w:rsid w:val="00574556"/>
    <w:rsid w:val="00577D47"/>
    <w:rsid w:val="00580E4B"/>
    <w:rsid w:val="005825F9"/>
    <w:rsid w:val="00582FC2"/>
    <w:rsid w:val="005830EF"/>
    <w:rsid w:val="005843C7"/>
    <w:rsid w:val="00584A05"/>
    <w:rsid w:val="0059041E"/>
    <w:rsid w:val="00590DDE"/>
    <w:rsid w:val="0059204B"/>
    <w:rsid w:val="00594931"/>
    <w:rsid w:val="00595C2E"/>
    <w:rsid w:val="005A1867"/>
    <w:rsid w:val="005A1A62"/>
    <w:rsid w:val="005A1A82"/>
    <w:rsid w:val="005A21A3"/>
    <w:rsid w:val="005A4928"/>
    <w:rsid w:val="005A4AC2"/>
    <w:rsid w:val="005B0EAB"/>
    <w:rsid w:val="005B2F63"/>
    <w:rsid w:val="005B62FD"/>
    <w:rsid w:val="005B6E0C"/>
    <w:rsid w:val="005B7750"/>
    <w:rsid w:val="005C06A6"/>
    <w:rsid w:val="005C0AC2"/>
    <w:rsid w:val="005D0F67"/>
    <w:rsid w:val="005D442F"/>
    <w:rsid w:val="005D5288"/>
    <w:rsid w:val="005D530E"/>
    <w:rsid w:val="005D5E70"/>
    <w:rsid w:val="005D7E62"/>
    <w:rsid w:val="005E7D85"/>
    <w:rsid w:val="005F060D"/>
    <w:rsid w:val="005F14FE"/>
    <w:rsid w:val="005F229C"/>
    <w:rsid w:val="005F2D44"/>
    <w:rsid w:val="005F3EDC"/>
    <w:rsid w:val="005F4340"/>
    <w:rsid w:val="006007BD"/>
    <w:rsid w:val="00601E89"/>
    <w:rsid w:val="006027C6"/>
    <w:rsid w:val="0060477E"/>
    <w:rsid w:val="006057CC"/>
    <w:rsid w:val="00605C1A"/>
    <w:rsid w:val="00605F31"/>
    <w:rsid w:val="00610ACA"/>
    <w:rsid w:val="00612862"/>
    <w:rsid w:val="00613107"/>
    <w:rsid w:val="006132F0"/>
    <w:rsid w:val="006138CC"/>
    <w:rsid w:val="00613D72"/>
    <w:rsid w:val="00615721"/>
    <w:rsid w:val="00617C1D"/>
    <w:rsid w:val="00617E26"/>
    <w:rsid w:val="00620240"/>
    <w:rsid w:val="00620D78"/>
    <w:rsid w:val="0062109D"/>
    <w:rsid w:val="00621802"/>
    <w:rsid w:val="00622C19"/>
    <w:rsid w:val="00623D8F"/>
    <w:rsid w:val="0062436A"/>
    <w:rsid w:val="00625065"/>
    <w:rsid w:val="00626577"/>
    <w:rsid w:val="006300E7"/>
    <w:rsid w:val="00630241"/>
    <w:rsid w:val="006317B2"/>
    <w:rsid w:val="00632A5F"/>
    <w:rsid w:val="006342EA"/>
    <w:rsid w:val="006371D3"/>
    <w:rsid w:val="00637FC2"/>
    <w:rsid w:val="00640B35"/>
    <w:rsid w:val="00640DB6"/>
    <w:rsid w:val="00642012"/>
    <w:rsid w:val="006422FF"/>
    <w:rsid w:val="00644207"/>
    <w:rsid w:val="0064541D"/>
    <w:rsid w:val="0065266D"/>
    <w:rsid w:val="0065411F"/>
    <w:rsid w:val="00656BDC"/>
    <w:rsid w:val="006571DB"/>
    <w:rsid w:val="00660B54"/>
    <w:rsid w:val="00664978"/>
    <w:rsid w:val="00664E67"/>
    <w:rsid w:val="00665859"/>
    <w:rsid w:val="00673B41"/>
    <w:rsid w:val="006747D6"/>
    <w:rsid w:val="00675266"/>
    <w:rsid w:val="006759E8"/>
    <w:rsid w:val="006775C3"/>
    <w:rsid w:val="00677892"/>
    <w:rsid w:val="006778FD"/>
    <w:rsid w:val="00677C16"/>
    <w:rsid w:val="006801BD"/>
    <w:rsid w:val="0068172E"/>
    <w:rsid w:val="0068452E"/>
    <w:rsid w:val="006872D5"/>
    <w:rsid w:val="0069117B"/>
    <w:rsid w:val="00693788"/>
    <w:rsid w:val="00695703"/>
    <w:rsid w:val="006A1AAD"/>
    <w:rsid w:val="006A6A73"/>
    <w:rsid w:val="006B4D2A"/>
    <w:rsid w:val="006B7E2D"/>
    <w:rsid w:val="006C241F"/>
    <w:rsid w:val="006C66AE"/>
    <w:rsid w:val="006C6C3F"/>
    <w:rsid w:val="006D0491"/>
    <w:rsid w:val="006D0D01"/>
    <w:rsid w:val="006D1575"/>
    <w:rsid w:val="006D446E"/>
    <w:rsid w:val="006D79E9"/>
    <w:rsid w:val="006E165B"/>
    <w:rsid w:val="006E1BBA"/>
    <w:rsid w:val="006E1CA4"/>
    <w:rsid w:val="006E516E"/>
    <w:rsid w:val="006F0A63"/>
    <w:rsid w:val="006F314D"/>
    <w:rsid w:val="006F69E0"/>
    <w:rsid w:val="00703F26"/>
    <w:rsid w:val="00704439"/>
    <w:rsid w:val="00710BEE"/>
    <w:rsid w:val="00712AA3"/>
    <w:rsid w:val="00721FE8"/>
    <w:rsid w:val="00723781"/>
    <w:rsid w:val="00725F44"/>
    <w:rsid w:val="00730EA3"/>
    <w:rsid w:val="00731624"/>
    <w:rsid w:val="007317D4"/>
    <w:rsid w:val="007322C5"/>
    <w:rsid w:val="0073334E"/>
    <w:rsid w:val="00736A52"/>
    <w:rsid w:val="00736AA5"/>
    <w:rsid w:val="00743287"/>
    <w:rsid w:val="007449CB"/>
    <w:rsid w:val="00745069"/>
    <w:rsid w:val="00745FF4"/>
    <w:rsid w:val="00746FED"/>
    <w:rsid w:val="00753478"/>
    <w:rsid w:val="00753AA0"/>
    <w:rsid w:val="0075471E"/>
    <w:rsid w:val="00754A01"/>
    <w:rsid w:val="00754B46"/>
    <w:rsid w:val="007558A9"/>
    <w:rsid w:val="00761F55"/>
    <w:rsid w:val="00763DED"/>
    <w:rsid w:val="00764BF1"/>
    <w:rsid w:val="00771D5F"/>
    <w:rsid w:val="00773DE2"/>
    <w:rsid w:val="00774960"/>
    <w:rsid w:val="0077575C"/>
    <w:rsid w:val="00780480"/>
    <w:rsid w:val="00782E0E"/>
    <w:rsid w:val="00784525"/>
    <w:rsid w:val="00793151"/>
    <w:rsid w:val="00793195"/>
    <w:rsid w:val="00796516"/>
    <w:rsid w:val="007A068D"/>
    <w:rsid w:val="007A36FC"/>
    <w:rsid w:val="007A7DFA"/>
    <w:rsid w:val="007B33C9"/>
    <w:rsid w:val="007B491D"/>
    <w:rsid w:val="007B4FC1"/>
    <w:rsid w:val="007B5247"/>
    <w:rsid w:val="007B6507"/>
    <w:rsid w:val="007B748B"/>
    <w:rsid w:val="007C0BFC"/>
    <w:rsid w:val="007C129B"/>
    <w:rsid w:val="007C4058"/>
    <w:rsid w:val="007D2A14"/>
    <w:rsid w:val="007D4505"/>
    <w:rsid w:val="007D6795"/>
    <w:rsid w:val="007E0BD1"/>
    <w:rsid w:val="007E6A7C"/>
    <w:rsid w:val="007E7C3B"/>
    <w:rsid w:val="007F0D7C"/>
    <w:rsid w:val="007F104D"/>
    <w:rsid w:val="007F20D1"/>
    <w:rsid w:val="007F4F08"/>
    <w:rsid w:val="007F700D"/>
    <w:rsid w:val="008045C9"/>
    <w:rsid w:val="008078B9"/>
    <w:rsid w:val="00810C22"/>
    <w:rsid w:val="00810D32"/>
    <w:rsid w:val="00811CD4"/>
    <w:rsid w:val="008122C2"/>
    <w:rsid w:val="00821271"/>
    <w:rsid w:val="008218A5"/>
    <w:rsid w:val="00823983"/>
    <w:rsid w:val="00824E50"/>
    <w:rsid w:val="0082547D"/>
    <w:rsid w:val="008266C7"/>
    <w:rsid w:val="0082676E"/>
    <w:rsid w:val="00827023"/>
    <w:rsid w:val="008427F6"/>
    <w:rsid w:val="00847045"/>
    <w:rsid w:val="008478D2"/>
    <w:rsid w:val="00851651"/>
    <w:rsid w:val="008516E0"/>
    <w:rsid w:val="00852CCF"/>
    <w:rsid w:val="00853CA6"/>
    <w:rsid w:val="00855A01"/>
    <w:rsid w:val="008601B9"/>
    <w:rsid w:val="008662D2"/>
    <w:rsid w:val="008664CD"/>
    <w:rsid w:val="00867C0C"/>
    <w:rsid w:val="008736B3"/>
    <w:rsid w:val="00873B5E"/>
    <w:rsid w:val="0087520C"/>
    <w:rsid w:val="00877FFC"/>
    <w:rsid w:val="0088074E"/>
    <w:rsid w:val="00881DBE"/>
    <w:rsid w:val="008855FD"/>
    <w:rsid w:val="008917CB"/>
    <w:rsid w:val="0089325C"/>
    <w:rsid w:val="008A013E"/>
    <w:rsid w:val="008A5BDD"/>
    <w:rsid w:val="008A6BB3"/>
    <w:rsid w:val="008A7623"/>
    <w:rsid w:val="008A78F6"/>
    <w:rsid w:val="008B3BD0"/>
    <w:rsid w:val="008B4C67"/>
    <w:rsid w:val="008B4D83"/>
    <w:rsid w:val="008B52E4"/>
    <w:rsid w:val="008B60E0"/>
    <w:rsid w:val="008B6708"/>
    <w:rsid w:val="008B7BE3"/>
    <w:rsid w:val="008C1788"/>
    <w:rsid w:val="008C282A"/>
    <w:rsid w:val="008C2B38"/>
    <w:rsid w:val="008C67CE"/>
    <w:rsid w:val="008D1210"/>
    <w:rsid w:val="008D12C6"/>
    <w:rsid w:val="008D1973"/>
    <w:rsid w:val="008D1FFC"/>
    <w:rsid w:val="008D6858"/>
    <w:rsid w:val="008E1860"/>
    <w:rsid w:val="008E2DCF"/>
    <w:rsid w:val="008E39F7"/>
    <w:rsid w:val="008E48DF"/>
    <w:rsid w:val="008E5EBA"/>
    <w:rsid w:val="008F1F43"/>
    <w:rsid w:val="008F3255"/>
    <w:rsid w:val="008F383F"/>
    <w:rsid w:val="008F483B"/>
    <w:rsid w:val="008F5C35"/>
    <w:rsid w:val="008F78E4"/>
    <w:rsid w:val="00901A02"/>
    <w:rsid w:val="00902D97"/>
    <w:rsid w:val="009030DE"/>
    <w:rsid w:val="0090429A"/>
    <w:rsid w:val="009049E0"/>
    <w:rsid w:val="00906F2C"/>
    <w:rsid w:val="00907338"/>
    <w:rsid w:val="0090782A"/>
    <w:rsid w:val="0091309E"/>
    <w:rsid w:val="009140A3"/>
    <w:rsid w:val="00916396"/>
    <w:rsid w:val="00916842"/>
    <w:rsid w:val="009212F3"/>
    <w:rsid w:val="00921EFE"/>
    <w:rsid w:val="00930AD7"/>
    <w:rsid w:val="00931E77"/>
    <w:rsid w:val="00937799"/>
    <w:rsid w:val="00937F3B"/>
    <w:rsid w:val="00946938"/>
    <w:rsid w:val="0095041B"/>
    <w:rsid w:val="00950A81"/>
    <w:rsid w:val="009528E5"/>
    <w:rsid w:val="009535FF"/>
    <w:rsid w:val="009561A8"/>
    <w:rsid w:val="00960E17"/>
    <w:rsid w:val="00960F7C"/>
    <w:rsid w:val="00961EF4"/>
    <w:rsid w:val="0096209B"/>
    <w:rsid w:val="009621C9"/>
    <w:rsid w:val="009661C8"/>
    <w:rsid w:val="0097039C"/>
    <w:rsid w:val="00970C14"/>
    <w:rsid w:val="00974A9A"/>
    <w:rsid w:val="009820D7"/>
    <w:rsid w:val="0098527B"/>
    <w:rsid w:val="009876D1"/>
    <w:rsid w:val="00990EC3"/>
    <w:rsid w:val="00992359"/>
    <w:rsid w:val="009A11FE"/>
    <w:rsid w:val="009A2D3F"/>
    <w:rsid w:val="009A74B0"/>
    <w:rsid w:val="009B452A"/>
    <w:rsid w:val="009B583A"/>
    <w:rsid w:val="009B5F7F"/>
    <w:rsid w:val="009B7046"/>
    <w:rsid w:val="009B7AB9"/>
    <w:rsid w:val="009C1765"/>
    <w:rsid w:val="009D216C"/>
    <w:rsid w:val="009D5039"/>
    <w:rsid w:val="009D5442"/>
    <w:rsid w:val="009D799A"/>
    <w:rsid w:val="009D7F07"/>
    <w:rsid w:val="009E4921"/>
    <w:rsid w:val="009E492B"/>
    <w:rsid w:val="009E7483"/>
    <w:rsid w:val="009F1928"/>
    <w:rsid w:val="009F5008"/>
    <w:rsid w:val="00A00BA8"/>
    <w:rsid w:val="00A02D0E"/>
    <w:rsid w:val="00A04829"/>
    <w:rsid w:val="00A14C32"/>
    <w:rsid w:val="00A15DD5"/>
    <w:rsid w:val="00A1654F"/>
    <w:rsid w:val="00A207AC"/>
    <w:rsid w:val="00A234BB"/>
    <w:rsid w:val="00A23FC3"/>
    <w:rsid w:val="00A25A79"/>
    <w:rsid w:val="00A2629B"/>
    <w:rsid w:val="00A33372"/>
    <w:rsid w:val="00A35588"/>
    <w:rsid w:val="00A401F1"/>
    <w:rsid w:val="00A461FA"/>
    <w:rsid w:val="00A50EAE"/>
    <w:rsid w:val="00A5458C"/>
    <w:rsid w:val="00A55818"/>
    <w:rsid w:val="00A5689C"/>
    <w:rsid w:val="00A62A80"/>
    <w:rsid w:val="00A62D74"/>
    <w:rsid w:val="00A657BA"/>
    <w:rsid w:val="00A67D53"/>
    <w:rsid w:val="00A7197D"/>
    <w:rsid w:val="00A72BE7"/>
    <w:rsid w:val="00A72F45"/>
    <w:rsid w:val="00A75AC1"/>
    <w:rsid w:val="00A77453"/>
    <w:rsid w:val="00A80B04"/>
    <w:rsid w:val="00A8301D"/>
    <w:rsid w:val="00A8316B"/>
    <w:rsid w:val="00A8446F"/>
    <w:rsid w:val="00A86417"/>
    <w:rsid w:val="00A913C4"/>
    <w:rsid w:val="00A92B37"/>
    <w:rsid w:val="00A95235"/>
    <w:rsid w:val="00A96C03"/>
    <w:rsid w:val="00AA304B"/>
    <w:rsid w:val="00AA662B"/>
    <w:rsid w:val="00AC06DD"/>
    <w:rsid w:val="00AC31DA"/>
    <w:rsid w:val="00AC3747"/>
    <w:rsid w:val="00AC54D1"/>
    <w:rsid w:val="00AC5AD2"/>
    <w:rsid w:val="00AC7B02"/>
    <w:rsid w:val="00AD05B2"/>
    <w:rsid w:val="00AD3896"/>
    <w:rsid w:val="00AD73CC"/>
    <w:rsid w:val="00AE128A"/>
    <w:rsid w:val="00AE1D1E"/>
    <w:rsid w:val="00AE1DE8"/>
    <w:rsid w:val="00AE31C4"/>
    <w:rsid w:val="00AE5956"/>
    <w:rsid w:val="00AF2E7E"/>
    <w:rsid w:val="00AF35B5"/>
    <w:rsid w:val="00AF3C52"/>
    <w:rsid w:val="00AF42EE"/>
    <w:rsid w:val="00B00557"/>
    <w:rsid w:val="00B0577C"/>
    <w:rsid w:val="00B10E45"/>
    <w:rsid w:val="00B11904"/>
    <w:rsid w:val="00B11BBE"/>
    <w:rsid w:val="00B13CEE"/>
    <w:rsid w:val="00B1445C"/>
    <w:rsid w:val="00B16C31"/>
    <w:rsid w:val="00B20880"/>
    <w:rsid w:val="00B20E49"/>
    <w:rsid w:val="00B22263"/>
    <w:rsid w:val="00B2345C"/>
    <w:rsid w:val="00B234C5"/>
    <w:rsid w:val="00B23918"/>
    <w:rsid w:val="00B24D09"/>
    <w:rsid w:val="00B275FC"/>
    <w:rsid w:val="00B306CF"/>
    <w:rsid w:val="00B3177D"/>
    <w:rsid w:val="00B33FF6"/>
    <w:rsid w:val="00B3459D"/>
    <w:rsid w:val="00B35136"/>
    <w:rsid w:val="00B41F9C"/>
    <w:rsid w:val="00B43B55"/>
    <w:rsid w:val="00B46A49"/>
    <w:rsid w:val="00B475F2"/>
    <w:rsid w:val="00B50EDE"/>
    <w:rsid w:val="00B56EFB"/>
    <w:rsid w:val="00B570E5"/>
    <w:rsid w:val="00B615C0"/>
    <w:rsid w:val="00B66197"/>
    <w:rsid w:val="00B7071B"/>
    <w:rsid w:val="00B73F64"/>
    <w:rsid w:val="00B830B7"/>
    <w:rsid w:val="00B83D16"/>
    <w:rsid w:val="00B84CEA"/>
    <w:rsid w:val="00B863B8"/>
    <w:rsid w:val="00B87842"/>
    <w:rsid w:val="00B87FFE"/>
    <w:rsid w:val="00B90250"/>
    <w:rsid w:val="00B90FDB"/>
    <w:rsid w:val="00B92E1F"/>
    <w:rsid w:val="00BA0364"/>
    <w:rsid w:val="00BA21C5"/>
    <w:rsid w:val="00BA36DE"/>
    <w:rsid w:val="00BA4026"/>
    <w:rsid w:val="00BA6BA1"/>
    <w:rsid w:val="00BB2CF2"/>
    <w:rsid w:val="00BB2EE2"/>
    <w:rsid w:val="00BB4042"/>
    <w:rsid w:val="00BB5E73"/>
    <w:rsid w:val="00BB70F6"/>
    <w:rsid w:val="00BC1256"/>
    <w:rsid w:val="00BC3794"/>
    <w:rsid w:val="00BC62CD"/>
    <w:rsid w:val="00BC7853"/>
    <w:rsid w:val="00BD2666"/>
    <w:rsid w:val="00BD3428"/>
    <w:rsid w:val="00BD678B"/>
    <w:rsid w:val="00BE3F41"/>
    <w:rsid w:val="00BE43F5"/>
    <w:rsid w:val="00BE5134"/>
    <w:rsid w:val="00BE55FB"/>
    <w:rsid w:val="00BE6050"/>
    <w:rsid w:val="00BF0847"/>
    <w:rsid w:val="00BF0F6C"/>
    <w:rsid w:val="00BF16B5"/>
    <w:rsid w:val="00BF2CA5"/>
    <w:rsid w:val="00BF3FA7"/>
    <w:rsid w:val="00C05862"/>
    <w:rsid w:val="00C06BF0"/>
    <w:rsid w:val="00C11D96"/>
    <w:rsid w:val="00C145D3"/>
    <w:rsid w:val="00C14C7D"/>
    <w:rsid w:val="00C22356"/>
    <w:rsid w:val="00C22B76"/>
    <w:rsid w:val="00C23253"/>
    <w:rsid w:val="00C25563"/>
    <w:rsid w:val="00C3140F"/>
    <w:rsid w:val="00C31A54"/>
    <w:rsid w:val="00C33228"/>
    <w:rsid w:val="00C35638"/>
    <w:rsid w:val="00C362F3"/>
    <w:rsid w:val="00C374FD"/>
    <w:rsid w:val="00C374FE"/>
    <w:rsid w:val="00C43056"/>
    <w:rsid w:val="00C441AA"/>
    <w:rsid w:val="00C51195"/>
    <w:rsid w:val="00C52EDB"/>
    <w:rsid w:val="00C55520"/>
    <w:rsid w:val="00C56273"/>
    <w:rsid w:val="00C61181"/>
    <w:rsid w:val="00C623E7"/>
    <w:rsid w:val="00C63863"/>
    <w:rsid w:val="00C67D5F"/>
    <w:rsid w:val="00C75B9D"/>
    <w:rsid w:val="00C7708F"/>
    <w:rsid w:val="00C77178"/>
    <w:rsid w:val="00C77584"/>
    <w:rsid w:val="00C77B8E"/>
    <w:rsid w:val="00C8091E"/>
    <w:rsid w:val="00C86087"/>
    <w:rsid w:val="00C863EA"/>
    <w:rsid w:val="00C93F49"/>
    <w:rsid w:val="00C94508"/>
    <w:rsid w:val="00C951AD"/>
    <w:rsid w:val="00CA2C2E"/>
    <w:rsid w:val="00CA6019"/>
    <w:rsid w:val="00CA6DF6"/>
    <w:rsid w:val="00CA723F"/>
    <w:rsid w:val="00CB3648"/>
    <w:rsid w:val="00CB3948"/>
    <w:rsid w:val="00CB6705"/>
    <w:rsid w:val="00CB79D3"/>
    <w:rsid w:val="00CB7E62"/>
    <w:rsid w:val="00CC090D"/>
    <w:rsid w:val="00CC0AC0"/>
    <w:rsid w:val="00CC3B5B"/>
    <w:rsid w:val="00CC78B3"/>
    <w:rsid w:val="00CD0050"/>
    <w:rsid w:val="00CD05EF"/>
    <w:rsid w:val="00CD0BF7"/>
    <w:rsid w:val="00CD2880"/>
    <w:rsid w:val="00CD6D9A"/>
    <w:rsid w:val="00CD6ED7"/>
    <w:rsid w:val="00CD79C8"/>
    <w:rsid w:val="00CE3C3E"/>
    <w:rsid w:val="00CE48F7"/>
    <w:rsid w:val="00CE5A53"/>
    <w:rsid w:val="00CE5BF4"/>
    <w:rsid w:val="00CE6532"/>
    <w:rsid w:val="00CE683B"/>
    <w:rsid w:val="00CE692A"/>
    <w:rsid w:val="00CF3B43"/>
    <w:rsid w:val="00CF5CAB"/>
    <w:rsid w:val="00D0445E"/>
    <w:rsid w:val="00D049E4"/>
    <w:rsid w:val="00D12DD7"/>
    <w:rsid w:val="00D1605E"/>
    <w:rsid w:val="00D165E9"/>
    <w:rsid w:val="00D16ED1"/>
    <w:rsid w:val="00D20704"/>
    <w:rsid w:val="00D21BEE"/>
    <w:rsid w:val="00D235EA"/>
    <w:rsid w:val="00D250CA"/>
    <w:rsid w:val="00D326D5"/>
    <w:rsid w:val="00D336DD"/>
    <w:rsid w:val="00D3393E"/>
    <w:rsid w:val="00D46374"/>
    <w:rsid w:val="00D471AB"/>
    <w:rsid w:val="00D50343"/>
    <w:rsid w:val="00D54EF2"/>
    <w:rsid w:val="00D57506"/>
    <w:rsid w:val="00D622A6"/>
    <w:rsid w:val="00D64346"/>
    <w:rsid w:val="00D661CF"/>
    <w:rsid w:val="00D66669"/>
    <w:rsid w:val="00D71A3C"/>
    <w:rsid w:val="00D71F98"/>
    <w:rsid w:val="00D73ED4"/>
    <w:rsid w:val="00D762BA"/>
    <w:rsid w:val="00D80279"/>
    <w:rsid w:val="00D81493"/>
    <w:rsid w:val="00D82131"/>
    <w:rsid w:val="00D8218C"/>
    <w:rsid w:val="00D8218E"/>
    <w:rsid w:val="00D87EB8"/>
    <w:rsid w:val="00D91A75"/>
    <w:rsid w:val="00D92736"/>
    <w:rsid w:val="00D92BAF"/>
    <w:rsid w:val="00D9587A"/>
    <w:rsid w:val="00D968F8"/>
    <w:rsid w:val="00D97D8B"/>
    <w:rsid w:val="00D97F7A"/>
    <w:rsid w:val="00DA12F2"/>
    <w:rsid w:val="00DA1507"/>
    <w:rsid w:val="00DB0E71"/>
    <w:rsid w:val="00DB1D4D"/>
    <w:rsid w:val="00DB43FD"/>
    <w:rsid w:val="00DB50B8"/>
    <w:rsid w:val="00DC0965"/>
    <w:rsid w:val="00DC1C5F"/>
    <w:rsid w:val="00DC2043"/>
    <w:rsid w:val="00DC2A41"/>
    <w:rsid w:val="00DC4FD0"/>
    <w:rsid w:val="00DC5303"/>
    <w:rsid w:val="00DC5EAB"/>
    <w:rsid w:val="00DC77D9"/>
    <w:rsid w:val="00DD0BC4"/>
    <w:rsid w:val="00DD13D5"/>
    <w:rsid w:val="00DD17FB"/>
    <w:rsid w:val="00DD29D7"/>
    <w:rsid w:val="00DD344C"/>
    <w:rsid w:val="00DD5B71"/>
    <w:rsid w:val="00DD5FF1"/>
    <w:rsid w:val="00DE3A50"/>
    <w:rsid w:val="00DE51ED"/>
    <w:rsid w:val="00DE5E0B"/>
    <w:rsid w:val="00DE6587"/>
    <w:rsid w:val="00DE73C1"/>
    <w:rsid w:val="00DE7C9F"/>
    <w:rsid w:val="00DF1D4F"/>
    <w:rsid w:val="00DF6C96"/>
    <w:rsid w:val="00E0152F"/>
    <w:rsid w:val="00E03288"/>
    <w:rsid w:val="00E03B84"/>
    <w:rsid w:val="00E10703"/>
    <w:rsid w:val="00E11461"/>
    <w:rsid w:val="00E1158E"/>
    <w:rsid w:val="00E1323F"/>
    <w:rsid w:val="00E135D4"/>
    <w:rsid w:val="00E154C7"/>
    <w:rsid w:val="00E158B3"/>
    <w:rsid w:val="00E15D0B"/>
    <w:rsid w:val="00E2035D"/>
    <w:rsid w:val="00E20F7A"/>
    <w:rsid w:val="00E22408"/>
    <w:rsid w:val="00E23D8C"/>
    <w:rsid w:val="00E242FC"/>
    <w:rsid w:val="00E24749"/>
    <w:rsid w:val="00E25DF6"/>
    <w:rsid w:val="00E30DB3"/>
    <w:rsid w:val="00E3458D"/>
    <w:rsid w:val="00E34E15"/>
    <w:rsid w:val="00E36114"/>
    <w:rsid w:val="00E36A0A"/>
    <w:rsid w:val="00E41770"/>
    <w:rsid w:val="00E421B6"/>
    <w:rsid w:val="00E44E3D"/>
    <w:rsid w:val="00E54470"/>
    <w:rsid w:val="00E557BA"/>
    <w:rsid w:val="00E565B8"/>
    <w:rsid w:val="00E57D7D"/>
    <w:rsid w:val="00E57F53"/>
    <w:rsid w:val="00E614F9"/>
    <w:rsid w:val="00E67441"/>
    <w:rsid w:val="00E677F5"/>
    <w:rsid w:val="00E70B06"/>
    <w:rsid w:val="00E70DC2"/>
    <w:rsid w:val="00E716C3"/>
    <w:rsid w:val="00E71703"/>
    <w:rsid w:val="00E73721"/>
    <w:rsid w:val="00E7378B"/>
    <w:rsid w:val="00E73990"/>
    <w:rsid w:val="00E76C8A"/>
    <w:rsid w:val="00E773C2"/>
    <w:rsid w:val="00E77B3C"/>
    <w:rsid w:val="00E77F99"/>
    <w:rsid w:val="00E8269B"/>
    <w:rsid w:val="00E83583"/>
    <w:rsid w:val="00E84776"/>
    <w:rsid w:val="00E86491"/>
    <w:rsid w:val="00E86CF1"/>
    <w:rsid w:val="00E86F62"/>
    <w:rsid w:val="00E918E1"/>
    <w:rsid w:val="00E91A2C"/>
    <w:rsid w:val="00E91C68"/>
    <w:rsid w:val="00E91E8C"/>
    <w:rsid w:val="00E92609"/>
    <w:rsid w:val="00E92BE4"/>
    <w:rsid w:val="00E92DF5"/>
    <w:rsid w:val="00E959D4"/>
    <w:rsid w:val="00E96922"/>
    <w:rsid w:val="00EA592C"/>
    <w:rsid w:val="00EA7888"/>
    <w:rsid w:val="00EB1984"/>
    <w:rsid w:val="00EB2E45"/>
    <w:rsid w:val="00EB59D9"/>
    <w:rsid w:val="00EB71D5"/>
    <w:rsid w:val="00EC41EF"/>
    <w:rsid w:val="00EC4BE7"/>
    <w:rsid w:val="00EC5838"/>
    <w:rsid w:val="00EC71D9"/>
    <w:rsid w:val="00EC7823"/>
    <w:rsid w:val="00ED3BE1"/>
    <w:rsid w:val="00ED41DD"/>
    <w:rsid w:val="00EE124C"/>
    <w:rsid w:val="00EE16F9"/>
    <w:rsid w:val="00EE4EE8"/>
    <w:rsid w:val="00EE7DCF"/>
    <w:rsid w:val="00EF05F1"/>
    <w:rsid w:val="00EF0776"/>
    <w:rsid w:val="00EF48A3"/>
    <w:rsid w:val="00EF5801"/>
    <w:rsid w:val="00EF5BD8"/>
    <w:rsid w:val="00EF77CC"/>
    <w:rsid w:val="00EF7B6E"/>
    <w:rsid w:val="00F03A3B"/>
    <w:rsid w:val="00F07685"/>
    <w:rsid w:val="00F116AD"/>
    <w:rsid w:val="00F12C94"/>
    <w:rsid w:val="00F13284"/>
    <w:rsid w:val="00F15823"/>
    <w:rsid w:val="00F165C5"/>
    <w:rsid w:val="00F21F51"/>
    <w:rsid w:val="00F245D5"/>
    <w:rsid w:val="00F2501F"/>
    <w:rsid w:val="00F25FBE"/>
    <w:rsid w:val="00F3066B"/>
    <w:rsid w:val="00F31554"/>
    <w:rsid w:val="00F31AE3"/>
    <w:rsid w:val="00F33E8B"/>
    <w:rsid w:val="00F35356"/>
    <w:rsid w:val="00F363DF"/>
    <w:rsid w:val="00F37510"/>
    <w:rsid w:val="00F4016F"/>
    <w:rsid w:val="00F4184C"/>
    <w:rsid w:val="00F45ED5"/>
    <w:rsid w:val="00F465D7"/>
    <w:rsid w:val="00F47B82"/>
    <w:rsid w:val="00F50068"/>
    <w:rsid w:val="00F516A0"/>
    <w:rsid w:val="00F51A1E"/>
    <w:rsid w:val="00F5300B"/>
    <w:rsid w:val="00F53FEC"/>
    <w:rsid w:val="00F624A6"/>
    <w:rsid w:val="00F67762"/>
    <w:rsid w:val="00F71375"/>
    <w:rsid w:val="00F72479"/>
    <w:rsid w:val="00F73498"/>
    <w:rsid w:val="00F75262"/>
    <w:rsid w:val="00F75873"/>
    <w:rsid w:val="00F75CFC"/>
    <w:rsid w:val="00F77478"/>
    <w:rsid w:val="00F77BE1"/>
    <w:rsid w:val="00F8076D"/>
    <w:rsid w:val="00F82498"/>
    <w:rsid w:val="00F83B9C"/>
    <w:rsid w:val="00F83D3B"/>
    <w:rsid w:val="00F84673"/>
    <w:rsid w:val="00F858D0"/>
    <w:rsid w:val="00F90B35"/>
    <w:rsid w:val="00F95098"/>
    <w:rsid w:val="00F957C7"/>
    <w:rsid w:val="00FA012A"/>
    <w:rsid w:val="00FA09D4"/>
    <w:rsid w:val="00FA7563"/>
    <w:rsid w:val="00FB12CD"/>
    <w:rsid w:val="00FB2599"/>
    <w:rsid w:val="00FB7890"/>
    <w:rsid w:val="00FC47EA"/>
    <w:rsid w:val="00FC55EE"/>
    <w:rsid w:val="00FC671C"/>
    <w:rsid w:val="00FD023A"/>
    <w:rsid w:val="00FD0773"/>
    <w:rsid w:val="00FD0898"/>
    <w:rsid w:val="00FD2894"/>
    <w:rsid w:val="00FD4A67"/>
    <w:rsid w:val="00FD607B"/>
    <w:rsid w:val="00FD6AF4"/>
    <w:rsid w:val="00FE34E6"/>
    <w:rsid w:val="00FE4EE1"/>
    <w:rsid w:val="00FE64D7"/>
    <w:rsid w:val="00FE68DC"/>
    <w:rsid w:val="00FE6F31"/>
    <w:rsid w:val="00FF165A"/>
    <w:rsid w:val="00FF3D0D"/>
    <w:rsid w:val="00FF4D32"/>
    <w:rsid w:val="00FF4D8C"/>
    <w:rsid w:val="00FF629E"/>
    <w:rsid w:val="00FF637C"/>
    <w:rsid w:val="00FF7663"/>
    <w:rsid w:val="00FF7A7D"/>
    <w:rsid w:val="0B2C0A24"/>
    <w:rsid w:val="0BDC0518"/>
    <w:rsid w:val="0E663876"/>
    <w:rsid w:val="0EDC317E"/>
    <w:rsid w:val="0FDFC820"/>
    <w:rsid w:val="15CA713A"/>
    <w:rsid w:val="1A2B00FA"/>
    <w:rsid w:val="2004643A"/>
    <w:rsid w:val="2340C43F"/>
    <w:rsid w:val="24BEAD00"/>
    <w:rsid w:val="25C3AACA"/>
    <w:rsid w:val="265A7D61"/>
    <w:rsid w:val="266CF2E4"/>
    <w:rsid w:val="2B9A3E4B"/>
    <w:rsid w:val="306A869F"/>
    <w:rsid w:val="356C2327"/>
    <w:rsid w:val="362D70A4"/>
    <w:rsid w:val="3677FEA1"/>
    <w:rsid w:val="478F58F2"/>
    <w:rsid w:val="4C09E9C1"/>
    <w:rsid w:val="4C72CB1D"/>
    <w:rsid w:val="4CCBFDD4"/>
    <w:rsid w:val="4EC46402"/>
    <w:rsid w:val="5397D525"/>
    <w:rsid w:val="5522DB4D"/>
    <w:rsid w:val="55FCC8D7"/>
    <w:rsid w:val="56E89E44"/>
    <w:rsid w:val="5E327A5E"/>
    <w:rsid w:val="6251F579"/>
    <w:rsid w:val="650FC537"/>
    <w:rsid w:val="69752D05"/>
    <w:rsid w:val="6D5CC8BB"/>
    <w:rsid w:val="6F175024"/>
    <w:rsid w:val="71608BC3"/>
    <w:rsid w:val="72A88743"/>
    <w:rsid w:val="72FC5C24"/>
    <w:rsid w:val="790071CE"/>
    <w:rsid w:val="7A4D0922"/>
    <w:rsid w:val="7C1AE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939"/>
  <w15:docId w15:val="{A7FE156F-7A95-4D5B-816A-249CDB9E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Subsection">
    <w:name w:val="Subsection"/>
    <w:rsid w:val="005555E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customStyle="1" w:styleId="Defstart">
    <w:name w:val="Defstart"/>
    <w:rsid w:val="005555EA"/>
    <w:pPr>
      <w:snapToGrid w:val="0"/>
      <w:spacing w:before="80" w:after="0" w:line="260" w:lineRule="atLeast"/>
      <w:ind w:left="879" w:hanging="879"/>
    </w:pPr>
    <w:rPr>
      <w:rFonts w:ascii="Times New Roman" w:eastAsia="Times New Roman" w:hAnsi="Times New Roman" w:cs="Times New Roman"/>
      <w:sz w:val="24"/>
      <w:szCs w:val="20"/>
      <w:lang w:val="en-AU" w:eastAsia="en-AU"/>
    </w:rPr>
  </w:style>
  <w:style w:type="character" w:customStyle="1" w:styleId="CharDefText">
    <w:name w:val="CharDefText"/>
    <w:basedOn w:val="DefaultParagraphFont"/>
    <w:rsid w:val="005555EA"/>
    <w:rPr>
      <w:b/>
      <w:bCs w:val="0"/>
      <w:i/>
      <w:iCs w:val="0"/>
    </w:rPr>
  </w:style>
  <w:style w:type="paragraph" w:customStyle="1" w:styleId="paragraph">
    <w:name w:val="paragraph"/>
    <w:basedOn w:val="Normal"/>
    <w:rsid w:val="0041301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413019"/>
  </w:style>
  <w:style w:type="character" w:customStyle="1" w:styleId="eop">
    <w:name w:val="eop"/>
    <w:basedOn w:val="DefaultParagraphFont"/>
    <w:rsid w:val="00413019"/>
  </w:style>
  <w:style w:type="paragraph" w:styleId="BalloonText">
    <w:name w:val="Balloon Text"/>
    <w:basedOn w:val="Normal"/>
    <w:link w:val="BalloonTextChar"/>
    <w:uiPriority w:val="99"/>
    <w:semiHidden/>
    <w:unhideWhenUsed/>
    <w:rsid w:val="00754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46"/>
    <w:rPr>
      <w:rFonts w:ascii="Segoe UI" w:hAnsi="Segoe UI" w:cs="Segoe UI"/>
      <w:sz w:val="18"/>
      <w:szCs w:val="18"/>
    </w:rPr>
  </w:style>
  <w:style w:type="character" w:styleId="CommentReference">
    <w:name w:val="annotation reference"/>
    <w:basedOn w:val="DefaultParagraphFont"/>
    <w:uiPriority w:val="99"/>
    <w:semiHidden/>
    <w:unhideWhenUsed/>
    <w:rsid w:val="00E36114"/>
    <w:rPr>
      <w:sz w:val="16"/>
      <w:szCs w:val="16"/>
    </w:rPr>
  </w:style>
  <w:style w:type="paragraph" w:styleId="CommentText">
    <w:name w:val="annotation text"/>
    <w:basedOn w:val="Normal"/>
    <w:link w:val="CommentTextChar"/>
    <w:uiPriority w:val="99"/>
    <w:semiHidden/>
    <w:unhideWhenUsed/>
    <w:rsid w:val="00E36114"/>
    <w:pPr>
      <w:spacing w:line="240" w:lineRule="auto"/>
    </w:pPr>
    <w:rPr>
      <w:sz w:val="20"/>
      <w:szCs w:val="20"/>
    </w:rPr>
  </w:style>
  <w:style w:type="character" w:customStyle="1" w:styleId="CommentTextChar">
    <w:name w:val="Comment Text Char"/>
    <w:basedOn w:val="DefaultParagraphFont"/>
    <w:link w:val="CommentText"/>
    <w:uiPriority w:val="99"/>
    <w:semiHidden/>
    <w:rsid w:val="00E36114"/>
    <w:rPr>
      <w:sz w:val="20"/>
      <w:szCs w:val="20"/>
    </w:rPr>
  </w:style>
  <w:style w:type="paragraph" w:styleId="CommentSubject">
    <w:name w:val="annotation subject"/>
    <w:basedOn w:val="CommentText"/>
    <w:next w:val="CommentText"/>
    <w:link w:val="CommentSubjectChar"/>
    <w:uiPriority w:val="99"/>
    <w:semiHidden/>
    <w:unhideWhenUsed/>
    <w:rsid w:val="00E36114"/>
    <w:rPr>
      <w:b/>
      <w:bCs/>
    </w:rPr>
  </w:style>
  <w:style w:type="character" w:customStyle="1" w:styleId="CommentSubjectChar">
    <w:name w:val="Comment Subject Char"/>
    <w:basedOn w:val="CommentTextChar"/>
    <w:link w:val="CommentSubject"/>
    <w:uiPriority w:val="99"/>
    <w:semiHidden/>
    <w:rsid w:val="00E36114"/>
    <w:rPr>
      <w:b/>
      <w:bCs/>
      <w:sz w:val="20"/>
      <w:szCs w:val="20"/>
    </w:rPr>
  </w:style>
  <w:style w:type="table" w:customStyle="1" w:styleId="TableGrid1">
    <w:name w:val="Table Grid1"/>
    <w:basedOn w:val="TableNormal"/>
    <w:next w:val="TableGrid"/>
    <w:uiPriority w:val="59"/>
    <w:rsid w:val="00BA21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7FB"/>
    <w:rPr>
      <w:color w:val="0000FF" w:themeColor="hyperlink"/>
      <w:u w:val="single"/>
    </w:rPr>
  </w:style>
  <w:style w:type="paragraph" w:styleId="TOC1">
    <w:name w:val="toc 1"/>
    <w:basedOn w:val="Normal"/>
    <w:next w:val="Normal"/>
    <w:autoRedefine/>
    <w:uiPriority w:val="39"/>
    <w:unhideWhenUsed/>
    <w:rsid w:val="00DD17FB"/>
    <w:pPr>
      <w:tabs>
        <w:tab w:val="left" w:pos="1320"/>
        <w:tab w:val="right" w:leader="dot" w:pos="9016"/>
      </w:tabs>
      <w:spacing w:after="100"/>
      <w:ind w:left="567"/>
    </w:pPr>
  </w:style>
  <w:style w:type="paragraph" w:styleId="Revision">
    <w:name w:val="Revision"/>
    <w:hidden/>
    <w:uiPriority w:val="99"/>
    <w:semiHidden/>
    <w:rsid w:val="00537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43634">
      <w:bodyDiv w:val="1"/>
      <w:marLeft w:val="0"/>
      <w:marRight w:val="0"/>
      <w:marTop w:val="0"/>
      <w:marBottom w:val="0"/>
      <w:divBdr>
        <w:top w:val="none" w:sz="0" w:space="0" w:color="auto"/>
        <w:left w:val="none" w:sz="0" w:space="0" w:color="auto"/>
        <w:bottom w:val="none" w:sz="0" w:space="0" w:color="auto"/>
        <w:right w:val="none" w:sz="0" w:space="0" w:color="auto"/>
      </w:divBdr>
    </w:div>
    <w:div w:id="206995342">
      <w:bodyDiv w:val="1"/>
      <w:marLeft w:val="0"/>
      <w:marRight w:val="0"/>
      <w:marTop w:val="0"/>
      <w:marBottom w:val="0"/>
      <w:divBdr>
        <w:top w:val="none" w:sz="0" w:space="0" w:color="auto"/>
        <w:left w:val="none" w:sz="0" w:space="0" w:color="auto"/>
        <w:bottom w:val="none" w:sz="0" w:space="0" w:color="auto"/>
        <w:right w:val="none" w:sz="0" w:space="0" w:color="auto"/>
      </w:divBdr>
    </w:div>
    <w:div w:id="765002155">
      <w:bodyDiv w:val="1"/>
      <w:marLeft w:val="0"/>
      <w:marRight w:val="0"/>
      <w:marTop w:val="0"/>
      <w:marBottom w:val="0"/>
      <w:divBdr>
        <w:top w:val="none" w:sz="0" w:space="0" w:color="auto"/>
        <w:left w:val="none" w:sz="0" w:space="0" w:color="auto"/>
        <w:bottom w:val="none" w:sz="0" w:space="0" w:color="auto"/>
        <w:right w:val="none" w:sz="0" w:space="0" w:color="auto"/>
      </w:divBdr>
    </w:div>
    <w:div w:id="1762331745">
      <w:bodyDiv w:val="1"/>
      <w:marLeft w:val="0"/>
      <w:marRight w:val="0"/>
      <w:marTop w:val="0"/>
      <w:marBottom w:val="0"/>
      <w:divBdr>
        <w:top w:val="none" w:sz="0" w:space="0" w:color="auto"/>
        <w:left w:val="none" w:sz="0" w:space="0" w:color="auto"/>
        <w:bottom w:val="none" w:sz="0" w:space="0" w:color="auto"/>
        <w:right w:val="none" w:sz="0" w:space="0" w:color="auto"/>
      </w:divBdr>
    </w:div>
    <w:div w:id="1824199756">
      <w:bodyDiv w:val="1"/>
      <w:marLeft w:val="0"/>
      <w:marRight w:val="0"/>
      <w:marTop w:val="0"/>
      <w:marBottom w:val="0"/>
      <w:divBdr>
        <w:top w:val="none" w:sz="0" w:space="0" w:color="auto"/>
        <w:left w:val="none" w:sz="0" w:space="0" w:color="auto"/>
        <w:bottom w:val="none" w:sz="0" w:space="0" w:color="auto"/>
        <w:right w:val="none" w:sz="0" w:space="0" w:color="auto"/>
      </w:divBdr>
    </w:div>
    <w:div w:id="1855729941">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 w:id="1928539886">
      <w:bodyDiv w:val="1"/>
      <w:marLeft w:val="0"/>
      <w:marRight w:val="0"/>
      <w:marTop w:val="0"/>
      <w:marBottom w:val="0"/>
      <w:divBdr>
        <w:top w:val="none" w:sz="0" w:space="0" w:color="auto"/>
        <w:left w:val="none" w:sz="0" w:space="0" w:color="auto"/>
        <w:bottom w:val="none" w:sz="0" w:space="0" w:color="auto"/>
        <w:right w:val="none" w:sz="0" w:space="0" w:color="auto"/>
      </w:divBdr>
      <w:divsChild>
        <w:div w:id="1927954952">
          <w:marLeft w:val="0"/>
          <w:marRight w:val="0"/>
          <w:marTop w:val="0"/>
          <w:marBottom w:val="0"/>
          <w:divBdr>
            <w:top w:val="none" w:sz="0" w:space="0" w:color="auto"/>
            <w:left w:val="none" w:sz="0" w:space="0" w:color="auto"/>
            <w:bottom w:val="none" w:sz="0" w:space="0" w:color="auto"/>
            <w:right w:val="none" w:sz="0" w:space="0" w:color="auto"/>
          </w:divBdr>
        </w:div>
        <w:div w:id="1163620060">
          <w:marLeft w:val="0"/>
          <w:marRight w:val="0"/>
          <w:marTop w:val="0"/>
          <w:marBottom w:val="0"/>
          <w:divBdr>
            <w:top w:val="none" w:sz="0" w:space="0" w:color="auto"/>
            <w:left w:val="none" w:sz="0" w:space="0" w:color="auto"/>
            <w:bottom w:val="none" w:sz="0" w:space="0" w:color="auto"/>
            <w:right w:val="none" w:sz="0" w:space="0" w:color="auto"/>
          </w:divBdr>
        </w:div>
        <w:div w:id="473058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9647F5195836E04AA71A88F31D6F6499" ma:contentTypeVersion="537" ma:contentTypeDescription="" ma:contentTypeScope="" ma:versionID="04dc58cbeb5b1b8d96dca8bb7d9669b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152cb354-33bf-42a9-a07f-2f4816e1395d" targetNamespace="http://schemas.microsoft.com/office/2006/metadata/properties" ma:root="true" ma:fieldsID="1d748977cbe2b31fd9af2ea645b10b69"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152cb354-33bf-42a9-a07f-2f4816e1395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AutoKeyPoints" minOccurs="0"/>
                <xsd:element ref="ns6:MediaServiceKeyPoints" minOccurs="0"/>
                <xsd:element ref="ns6:MediaServiceDateTaken" minOccurs="0"/>
                <xsd:element ref="ns6:MediaServiceAutoTags" minOccurs="0"/>
                <xsd:element ref="ns6:MediaServiceGenerationTime" minOccurs="0"/>
                <xsd:element ref="ns6:MediaServiceEventHashCode" minOccurs="0"/>
                <xsd:element ref="ns6:Reporting_x0020__x002d__x0020_Assigned_x0020_To_x0020_Alert" minOccurs="0"/>
                <xsd:element ref="ns6:Repor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2cb354-33bf-42a9-a07f-2f4816e1395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Reporting_x0020__x002d__x0020_Assigned_x0020_To_x0020_Alert" ma:index="34" nillable="true" ma:displayName="Reporting - Assigned To Alert" ma:internalName="Reporting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porting_x0020__x002d__x0020_Folder_x0020_Delete" ma:index="35" nillable="true" ma:displayName="Reporting - Folder Delete" ma:internalName="Repor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COMMUNITY-1065966634-633</_dlc_DocId>
    <_dlc_DocIdUrl xmlns="02b462e0-950b-4d18-8f56-efe6ec8fd98e">
      <Url>https://nedlands365.sharepoint.com/sites/community/community_development/_layouts/15/DocIdRedir.aspx?ID=COMMUNITY-1065966634-633</Url>
      <Description>COMMUNITY-1065966634-633</Description>
    </_dlc_DocIdUrl>
    <TaxCatchAll xmlns="02b462e0-950b-4d18-8f56-efe6ec8fd98e">
      <Value>88</Value>
      <Value>87</Value>
      <Value>37</Value>
      <Value>36</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Community Development</TermName>
          <TermId xmlns="http://schemas.microsoft.com/office/infopath/2007/PartnerControls">4ff667c9-4768-4bf0-a25d-5f59290257d8</TermId>
        </TermInfo>
      </Terms>
    </l5218a67820a405eab41420940e22386>
    <eDMS_x0020_Library xmlns="1ae40dc8-470f-4dcb-9fe3-b6162fd218fd">Reporting</eDMS_x0020_Library>
    <Reporting_x0020__x002d__x0020_Assigned_x0020_To_x0020_Alert xmlns="152cb354-33bf-42a9-a07f-2f4816e1395d">
      <Url xsi:nil="true"/>
      <Description xsi:nil="true"/>
    </Reporting_x0020__x002d__x0020_Assigned_x0020_To_x0020_Alert>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Development</TermName>
          <TermId xmlns="http://schemas.microsoft.com/office/infopath/2007/PartnerControls">4edfad47-5698-4552-aae3-3a47db5ddc14</TermId>
        </TermInfo>
      </Terms>
    </c17adc3306e5490dbb62a9b09578c603>
    <Reporting_x0020__x002d__x0020_Folder_x0020_Delete xmlns="152cb354-33bf-42a9-a07f-2f4816e1395d">
      <Url xsi:nil="true"/>
      <Description xsi:nil="true"/>
    </Reporting_x0020__x002d__x0020_Folder_x0020_Delete>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7E66FE-0FD2-47C2-BD67-38155D4AC9BD}">
  <ds:schemaRefs>
    <ds:schemaRef ds:uri="http://schemas.openxmlformats.org/officeDocument/2006/bibliography"/>
  </ds:schemaRefs>
</ds:datastoreItem>
</file>

<file path=customXml/itemProps2.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3.xml><?xml version="1.0" encoding="utf-8"?>
<ds:datastoreItem xmlns:ds="http://schemas.openxmlformats.org/officeDocument/2006/customXml" ds:itemID="{269E0D1F-0165-4EB1-AE1B-1BFA5658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e40dc8-470f-4dcb-9fe3-b6162fd218fd"/>
    <ds:schemaRef ds:uri="a4569545-3f5c-4d76-b5ef-e21c01e673e6"/>
    <ds:schemaRef ds:uri="02b462e0-950b-4d18-8f56-efe6ec8fd98e"/>
    <ds:schemaRef ds:uri="82dc8473-40ba-4f11-b935-f34260e482de"/>
    <ds:schemaRef ds:uri="152cb354-33bf-42a9-a07f-2f4816e13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38D88-FB33-4353-A231-3A6CF86F40E8}">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02b462e0-950b-4d18-8f56-efe6ec8fd98e"/>
    <ds:schemaRef ds:uri="1ae40dc8-470f-4dcb-9fe3-b6162fd218fd"/>
    <ds:schemaRef ds:uri="http://www.w3.org/XML/1998/namespace"/>
    <ds:schemaRef ds:uri="82dc8473-40ba-4f11-b935-f34260e482de"/>
    <ds:schemaRef ds:uri="http://schemas.microsoft.com/sharepoint/v3"/>
    <ds:schemaRef ds:uri="http://purl.org/dc/elements/1.1/"/>
    <ds:schemaRef ds:uri="http://schemas.microsoft.com/office/infopath/2007/PartnerControls"/>
    <ds:schemaRef ds:uri="152cb354-33bf-42a9-a07f-2f4816e1395d"/>
    <ds:schemaRef ds:uri="a4569545-3f5c-4d76-b5ef-e21c01e673e6"/>
  </ds:schemaRefs>
</ds:datastoreItem>
</file>

<file path=customXml/itemProps5.xml><?xml version="1.0" encoding="utf-8"?>
<ds:datastoreItem xmlns:ds="http://schemas.openxmlformats.org/officeDocument/2006/customXml" ds:itemID="{8DA2B698-631C-498E-BA97-A68FAE6B63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2199</Words>
  <Characters>12535</Characters>
  <Application>Microsoft Office Word</Application>
  <DocSecurity>8</DocSecurity>
  <Lines>104</Lines>
  <Paragraphs>29</Paragraphs>
  <ScaleCrop>false</ScaleCrop>
  <Company>City of Nedlands</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mswanepoel</dc:creator>
  <cp:lastModifiedBy>Rose Stewart</cp:lastModifiedBy>
  <cp:revision>927</cp:revision>
  <cp:lastPrinted>2021-02-08T05:45:00Z</cp:lastPrinted>
  <dcterms:created xsi:type="dcterms:W3CDTF">2020-10-29T01:28:00Z</dcterms:created>
  <dcterms:modified xsi:type="dcterms:W3CDTF">2021-02-08T06:10:00Z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0x010100DBE2AFA49EAD6847BCAE523F8D149C8E009647F5195836E04AA71A88F31D6F6499</vt:lpwstr>
  </property>
  <property fmtid="{D5CDD505-2E9C-101B-9397-08002B2CF9AE}" pid="3" name="_dlc_DocIdItemGuid">
    <vt:lpwstr>5d39c9ac-567e-40f9-9add-165d3a8635d9</vt:lpwstr>
  </property>
  <property fmtid="{D5CDD505-2E9C-101B-9397-08002B2CF9AE}" pid="4" name="Entity">
    <vt:lpwstr>1;#City of Nedlands|e1cb6260-fbdb-4707-a83e-0c933e524b72</vt:lpwstr>
  </property>
  <property fmtid="{D5CDD505-2E9C-101B-9397-08002B2CF9AE}" pid="5" name="Document Type">
    <vt:lpwstr>6;#Template|6958a5ad-1bac-45f0-9ec0-0269c296281e</vt:lpwstr>
  </property>
  <property fmtid="{D5CDD505-2E9C-101B-9397-08002B2CF9AE}" pid="6" name="CDMS Site">
    <vt:lpwstr>13;#Corporate Documents|e2f3e244-c9bb-4f78-b17f-25e27d3f8ed3</vt:lpwstr>
  </property>
  <property fmtid="{D5CDD505-2E9C-101B-9397-08002B2CF9AE}" pid="7" name="Issuing Department">
    <vt:lpwstr>14;#CEO Office|0a47549c-d16f-4bcb-97a5-078238eb3476</vt:lpwstr>
  </property>
  <property fmtid="{D5CDD505-2E9C-101B-9397-08002B2CF9AE}" pid="8" name="AuthorIds_UIVersion_1538">
    <vt:lpwstr>16</vt:lpwstr>
  </property>
  <property fmtid="{D5CDD505-2E9C-101B-9397-08002B2CF9AE}" pid="9" name="AuthorIds_UIVersion_1540">
    <vt:lpwstr>16</vt:lpwstr>
  </property>
  <property fmtid="{D5CDD505-2E9C-101B-9397-08002B2CF9AE}" pid="10" name="Drafts - Approval Processing">
    <vt:lpwstr>, </vt:lpwstr>
  </property>
  <property fmtid="{D5CDD505-2E9C-101B-9397-08002B2CF9AE}" pid="11" name="Activity">
    <vt:lpwstr>37;#Reporting|5fd962d2-f821-4c18-a4ee-1d01fb588008</vt:lpwstr>
  </property>
  <property fmtid="{D5CDD505-2E9C-101B-9397-08002B2CF9AE}" pid="12" name="eDMS Site">
    <vt:lpwstr>87;#Community Development|4ff667c9-4768-4bf0-a25d-5f59290257d8</vt:lpwstr>
  </property>
  <property fmtid="{D5CDD505-2E9C-101B-9397-08002B2CF9AE}" pid="13" name="Function">
    <vt:lpwstr>88;#Community Development|4edfad47-5698-4552-aae3-3a47db5ddc14</vt:lpwstr>
  </property>
  <property fmtid="{D5CDD505-2E9C-101B-9397-08002B2CF9AE}" pid="14" name="Subject Matter">
    <vt:lpwstr>36;#Report|34f37885-3e58-4ea1-beb6-41a6027b494b</vt:lpwstr>
  </property>
  <property fmtid="{D5CDD505-2E9C-101B-9397-08002B2CF9AE}" pid="15" name="_docset_NoMedatataSyncRequired">
    <vt:lpwstr>False</vt:lpwstr>
  </property>
</Properties>
</file>