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CE2FB" w14:textId="77777777" w:rsidR="00D869F3" w:rsidRDefault="00D869F3" w:rsidP="00D869F3">
      <w:r w:rsidRPr="00885447">
        <w:rPr>
          <w:rFonts w:ascii="Gill Sans MT" w:hAnsi="Gill Sans MT" w:cs="Arial"/>
          <w:i/>
          <w:noProof/>
          <w:sz w:val="28"/>
          <w:szCs w:val="24"/>
          <w:lang w:val="en-AU" w:eastAsia="en-AU"/>
        </w:rPr>
        <w:drawing>
          <wp:anchor distT="0" distB="0" distL="114300" distR="114300" simplePos="0" relativeHeight="251658240" behindDoc="0" locked="0" layoutInCell="1" allowOverlap="1" wp14:anchorId="5E105F92" wp14:editId="352F3B08">
            <wp:simplePos x="0" y="0"/>
            <wp:positionH relativeFrom="margin">
              <wp:align>left</wp:align>
            </wp:positionH>
            <wp:positionV relativeFrom="paragraph">
              <wp:posOffset>-209550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CA10E" w14:textId="77777777" w:rsidR="00D869F3" w:rsidRDefault="00D869F3" w:rsidP="00D869F3"/>
    <w:p w14:paraId="174B892E" w14:textId="77777777" w:rsidR="00D869F3" w:rsidRDefault="00D869F3" w:rsidP="00D869F3"/>
    <w:p w14:paraId="47DA5D30" w14:textId="77777777" w:rsidR="00D869F3" w:rsidRDefault="00D869F3" w:rsidP="00D869F3"/>
    <w:p w14:paraId="1F35CC1D" w14:textId="77777777" w:rsidR="00D869F3" w:rsidRDefault="00D869F3" w:rsidP="00D869F3">
      <w:pPr>
        <w:pStyle w:val="Title"/>
        <w:jc w:val="both"/>
        <w:rPr>
          <w:rFonts w:cs="Arial"/>
          <w:iCs/>
          <w:sz w:val="56"/>
          <w:szCs w:val="160"/>
          <w:u w:val="none"/>
          <w:lang w:eastAsia="en-GB"/>
        </w:rPr>
      </w:pPr>
    </w:p>
    <w:p w14:paraId="6DE4278F" w14:textId="77777777" w:rsidR="00D869F3" w:rsidRDefault="00D869F3" w:rsidP="00D869F3">
      <w:pPr>
        <w:pStyle w:val="Title"/>
        <w:jc w:val="both"/>
        <w:rPr>
          <w:rFonts w:cs="Arial"/>
          <w:iCs/>
          <w:sz w:val="56"/>
          <w:szCs w:val="160"/>
          <w:u w:val="none"/>
          <w:lang w:eastAsia="en-GB"/>
        </w:rPr>
      </w:pPr>
    </w:p>
    <w:p w14:paraId="64CE8D89" w14:textId="77777777" w:rsidR="00D869F3" w:rsidRPr="006177B6" w:rsidRDefault="00D869F3" w:rsidP="00D869F3">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6318B2E2" w14:textId="77777777" w:rsidR="00D869F3" w:rsidRPr="006177B6" w:rsidRDefault="00D869F3" w:rsidP="00D869F3">
      <w:pPr>
        <w:pStyle w:val="Title"/>
        <w:jc w:val="both"/>
        <w:rPr>
          <w:rFonts w:cs="Arial"/>
          <w:b w:val="0"/>
          <w:szCs w:val="24"/>
          <w:u w:val="none"/>
        </w:rPr>
      </w:pPr>
    </w:p>
    <w:p w14:paraId="45937A71" w14:textId="77777777" w:rsidR="00D869F3" w:rsidRPr="006177B6" w:rsidRDefault="00D869F3" w:rsidP="00D869F3">
      <w:pPr>
        <w:pStyle w:val="Title"/>
        <w:jc w:val="both"/>
        <w:rPr>
          <w:rFonts w:cs="Arial"/>
          <w:b w:val="0"/>
          <w:szCs w:val="24"/>
          <w:u w:val="none"/>
        </w:rPr>
      </w:pPr>
    </w:p>
    <w:p w14:paraId="45CD21EF" w14:textId="4A64B077"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Committee Consideration –</w:t>
      </w:r>
      <w:r w:rsidR="0070536C">
        <w:rPr>
          <w:rFonts w:cs="Arial"/>
          <w:b/>
          <w:bCs/>
          <w:iCs/>
          <w:sz w:val="28"/>
          <w:szCs w:val="160"/>
          <w:lang w:eastAsia="en-GB"/>
        </w:rPr>
        <w:t xml:space="preserve"> </w:t>
      </w:r>
      <w:r w:rsidR="00A30E2A">
        <w:rPr>
          <w:rFonts w:ascii="Arial" w:hAnsi="Arial" w:cs="Arial"/>
          <w:b/>
          <w:bCs/>
          <w:sz w:val="24"/>
          <w:szCs w:val="24"/>
        </w:rPr>
        <w:t>9 February 2021</w:t>
      </w:r>
    </w:p>
    <w:p w14:paraId="699BA257" w14:textId="6EED8F0E"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Council Resolution –</w:t>
      </w:r>
      <w:r w:rsidR="009574FC" w:rsidRPr="009574FC">
        <w:rPr>
          <w:rFonts w:cs="Arial"/>
          <w:b/>
          <w:bCs/>
          <w:iCs/>
          <w:sz w:val="28"/>
          <w:szCs w:val="160"/>
          <w:lang w:eastAsia="en-GB"/>
        </w:rPr>
        <w:t xml:space="preserve"> </w:t>
      </w:r>
      <w:r w:rsidR="00A30E2A">
        <w:rPr>
          <w:rFonts w:ascii="Arial" w:hAnsi="Arial" w:cs="Arial"/>
          <w:b/>
          <w:bCs/>
          <w:sz w:val="24"/>
          <w:szCs w:val="24"/>
        </w:rPr>
        <w:t>23 February 2021</w:t>
      </w:r>
    </w:p>
    <w:p w14:paraId="12AFDF9D" w14:textId="77777777" w:rsidR="00D869F3" w:rsidRDefault="00D869F3" w:rsidP="00D869F3">
      <w:pPr>
        <w:spacing w:after="0" w:line="240" w:lineRule="auto"/>
      </w:pPr>
    </w:p>
    <w:p w14:paraId="0022551E" w14:textId="77777777" w:rsidR="00D869F3" w:rsidRDefault="00D869F3" w:rsidP="00D869F3">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40281386" w14:textId="77777777" w:rsidR="00D869F3" w:rsidRPr="00492AF9" w:rsidRDefault="00D869F3" w:rsidP="00D869F3">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5C81DB4A" w14:textId="77777777" w:rsidR="00D869F3" w:rsidRPr="00284DE4" w:rsidRDefault="00D869F3" w:rsidP="00D869F3">
          <w:pPr>
            <w:spacing w:after="0" w:line="240" w:lineRule="auto"/>
            <w:rPr>
              <w:rFonts w:ascii="Arial" w:hAnsi="Arial" w:cs="Arial"/>
              <w:sz w:val="24"/>
              <w:szCs w:val="24"/>
              <w:lang w:val="en-US"/>
            </w:rPr>
          </w:pPr>
        </w:p>
        <w:p w14:paraId="7CC6856A" w14:textId="77777777" w:rsidR="00D869F3" w:rsidRPr="00284DE4" w:rsidRDefault="00D869F3" w:rsidP="00D869F3">
          <w:pPr>
            <w:tabs>
              <w:tab w:val="left" w:pos="7938"/>
            </w:tabs>
            <w:spacing w:after="0" w:line="240" w:lineRule="auto"/>
            <w:rPr>
              <w:rFonts w:ascii="Arial" w:hAnsi="Arial" w:cs="Arial"/>
              <w:sz w:val="24"/>
              <w:szCs w:val="24"/>
              <w:lang w:val="en-US"/>
            </w:rPr>
          </w:pPr>
          <w:r w:rsidRPr="00284DE4">
            <w:rPr>
              <w:rFonts w:ascii="Arial" w:hAnsi="Arial" w:cs="Arial"/>
              <w:sz w:val="24"/>
              <w:szCs w:val="24"/>
              <w:lang w:val="en-US"/>
            </w:rPr>
            <w:t>Item No.</w:t>
          </w:r>
          <w:r w:rsidRPr="00284DE4">
            <w:rPr>
              <w:rFonts w:ascii="Arial" w:hAnsi="Arial" w:cs="Arial"/>
              <w:sz w:val="24"/>
              <w:szCs w:val="24"/>
              <w:lang w:val="en-US"/>
            </w:rPr>
            <w:tab/>
            <w:t>Page No.</w:t>
          </w:r>
        </w:p>
        <w:p w14:paraId="66F9240C" w14:textId="77777777" w:rsidR="00D869F3" w:rsidRPr="00284DE4" w:rsidRDefault="00D869F3" w:rsidP="00D869F3">
          <w:pPr>
            <w:spacing w:after="0" w:line="240" w:lineRule="auto"/>
            <w:rPr>
              <w:rFonts w:ascii="Arial" w:hAnsi="Arial" w:cs="Arial"/>
              <w:sz w:val="24"/>
              <w:szCs w:val="24"/>
              <w:lang w:val="en-US"/>
            </w:rPr>
          </w:pPr>
        </w:p>
        <w:p w14:paraId="58B1C712" w14:textId="2DBD74CC" w:rsidR="00FC6589" w:rsidRPr="00FC6589" w:rsidRDefault="00D869F3">
          <w:pPr>
            <w:pStyle w:val="TOC1"/>
            <w:rPr>
              <w:rFonts w:asciiTheme="minorHAnsi" w:eastAsiaTheme="minorEastAsia" w:hAnsiTheme="minorHAnsi" w:cstheme="minorBidi"/>
              <w:b w:val="0"/>
              <w:bCs w:val="0"/>
              <w:lang w:eastAsia="en-AU"/>
            </w:rPr>
          </w:pPr>
          <w:r w:rsidRPr="00156AFB">
            <w:rPr>
              <w:b w:val="0"/>
              <w:bCs w:val="0"/>
              <w:noProof w:val="0"/>
              <w:sz w:val="24"/>
              <w:szCs w:val="24"/>
            </w:rPr>
            <w:fldChar w:fldCharType="begin"/>
          </w:r>
          <w:r w:rsidRPr="00156AFB">
            <w:rPr>
              <w:b w:val="0"/>
              <w:bCs w:val="0"/>
              <w:sz w:val="24"/>
              <w:szCs w:val="24"/>
            </w:rPr>
            <w:instrText xml:space="preserve"> TOC \o "1-3" \h \z \u </w:instrText>
          </w:r>
          <w:r w:rsidRPr="00156AFB">
            <w:rPr>
              <w:b w:val="0"/>
              <w:bCs w:val="0"/>
              <w:noProof w:val="0"/>
              <w:sz w:val="24"/>
              <w:szCs w:val="24"/>
            </w:rPr>
            <w:fldChar w:fldCharType="separate"/>
          </w:r>
          <w:hyperlink w:anchor="_Toc62721432" w:history="1">
            <w:r w:rsidR="00FC6589" w:rsidRPr="00FC6589">
              <w:rPr>
                <w:rStyle w:val="Hyperlink"/>
                <w:b w:val="0"/>
                <w:bCs w:val="0"/>
              </w:rPr>
              <w:t>CPS01.21</w:t>
            </w:r>
            <w:r w:rsidR="00FC6589" w:rsidRPr="00FC6589">
              <w:rPr>
                <w:rFonts w:asciiTheme="minorHAnsi" w:eastAsiaTheme="minorEastAsia" w:hAnsiTheme="minorHAnsi" w:cstheme="minorBidi"/>
                <w:b w:val="0"/>
                <w:bCs w:val="0"/>
                <w:lang w:eastAsia="en-AU"/>
              </w:rPr>
              <w:tab/>
            </w:r>
            <w:r w:rsidR="00FC6589" w:rsidRPr="00FC6589">
              <w:rPr>
                <w:rStyle w:val="Hyperlink"/>
                <w:b w:val="0"/>
                <w:bCs w:val="0"/>
              </w:rPr>
              <w:t>List of Accounts Paid – November and December 2020</w:t>
            </w:r>
            <w:r w:rsidR="00FC6589" w:rsidRPr="00FC6589">
              <w:rPr>
                <w:b w:val="0"/>
                <w:bCs w:val="0"/>
                <w:webHidden/>
              </w:rPr>
              <w:tab/>
            </w:r>
            <w:r w:rsidR="00FC6589" w:rsidRPr="00FC6589">
              <w:rPr>
                <w:b w:val="0"/>
                <w:bCs w:val="0"/>
                <w:webHidden/>
              </w:rPr>
              <w:fldChar w:fldCharType="begin"/>
            </w:r>
            <w:r w:rsidR="00FC6589" w:rsidRPr="00FC6589">
              <w:rPr>
                <w:b w:val="0"/>
                <w:bCs w:val="0"/>
                <w:webHidden/>
              </w:rPr>
              <w:instrText xml:space="preserve"> PAGEREF _Toc62721432 \h </w:instrText>
            </w:r>
            <w:r w:rsidR="00FC6589" w:rsidRPr="00FC6589">
              <w:rPr>
                <w:b w:val="0"/>
                <w:bCs w:val="0"/>
                <w:webHidden/>
              </w:rPr>
            </w:r>
            <w:r w:rsidR="00FC6589" w:rsidRPr="00FC6589">
              <w:rPr>
                <w:b w:val="0"/>
                <w:bCs w:val="0"/>
                <w:webHidden/>
              </w:rPr>
              <w:fldChar w:fldCharType="separate"/>
            </w:r>
            <w:r w:rsidR="00177DB0">
              <w:rPr>
                <w:b w:val="0"/>
                <w:bCs w:val="0"/>
                <w:webHidden/>
              </w:rPr>
              <w:t>2</w:t>
            </w:r>
            <w:r w:rsidR="00FC6589" w:rsidRPr="00FC6589">
              <w:rPr>
                <w:b w:val="0"/>
                <w:bCs w:val="0"/>
                <w:webHidden/>
              </w:rPr>
              <w:fldChar w:fldCharType="end"/>
            </w:r>
          </w:hyperlink>
        </w:p>
        <w:p w14:paraId="372EE95D" w14:textId="2A97FBBD" w:rsidR="00FC6589" w:rsidRPr="00FC6589" w:rsidRDefault="0032411F">
          <w:pPr>
            <w:pStyle w:val="TOC1"/>
            <w:rPr>
              <w:rFonts w:asciiTheme="minorHAnsi" w:eastAsiaTheme="minorEastAsia" w:hAnsiTheme="minorHAnsi" w:cstheme="minorBidi"/>
              <w:b w:val="0"/>
              <w:bCs w:val="0"/>
              <w:lang w:eastAsia="en-AU"/>
            </w:rPr>
          </w:pPr>
          <w:hyperlink w:anchor="_Toc62721433" w:history="1">
            <w:r w:rsidR="00FC6589" w:rsidRPr="00FC6589">
              <w:rPr>
                <w:rStyle w:val="Hyperlink"/>
                <w:b w:val="0"/>
                <w:bCs w:val="0"/>
              </w:rPr>
              <w:t>CPS02.21</w:t>
            </w:r>
            <w:r w:rsidR="00FC6589" w:rsidRPr="00FC6589">
              <w:rPr>
                <w:rFonts w:asciiTheme="minorHAnsi" w:eastAsiaTheme="minorEastAsia" w:hAnsiTheme="minorHAnsi" w:cstheme="minorBidi"/>
                <w:b w:val="0"/>
                <w:bCs w:val="0"/>
                <w:lang w:eastAsia="en-AU"/>
              </w:rPr>
              <w:tab/>
            </w:r>
            <w:r w:rsidR="00FC6589" w:rsidRPr="00FC6589">
              <w:rPr>
                <w:rStyle w:val="Hyperlink"/>
                <w:b w:val="0"/>
                <w:bCs w:val="0"/>
              </w:rPr>
              <w:t>Alteration of Permitted Use – Sublease to Sand Volley Australia Pty Ltd</w:t>
            </w:r>
            <w:r w:rsidR="00FC6589" w:rsidRPr="00FC6589">
              <w:rPr>
                <w:b w:val="0"/>
                <w:bCs w:val="0"/>
                <w:webHidden/>
              </w:rPr>
              <w:tab/>
            </w:r>
            <w:r w:rsidR="00FC6589" w:rsidRPr="00FC6589">
              <w:rPr>
                <w:b w:val="0"/>
                <w:bCs w:val="0"/>
                <w:webHidden/>
              </w:rPr>
              <w:fldChar w:fldCharType="begin"/>
            </w:r>
            <w:r w:rsidR="00FC6589" w:rsidRPr="00FC6589">
              <w:rPr>
                <w:b w:val="0"/>
                <w:bCs w:val="0"/>
                <w:webHidden/>
              </w:rPr>
              <w:instrText xml:space="preserve"> PAGEREF _Toc62721433 \h </w:instrText>
            </w:r>
            <w:r w:rsidR="00FC6589" w:rsidRPr="00FC6589">
              <w:rPr>
                <w:b w:val="0"/>
                <w:bCs w:val="0"/>
                <w:webHidden/>
              </w:rPr>
            </w:r>
            <w:r w:rsidR="00FC6589" w:rsidRPr="00FC6589">
              <w:rPr>
                <w:b w:val="0"/>
                <w:bCs w:val="0"/>
                <w:webHidden/>
              </w:rPr>
              <w:fldChar w:fldCharType="separate"/>
            </w:r>
            <w:r w:rsidR="00177DB0">
              <w:rPr>
                <w:b w:val="0"/>
                <w:bCs w:val="0"/>
                <w:webHidden/>
              </w:rPr>
              <w:t>4</w:t>
            </w:r>
            <w:r w:rsidR="00FC6589" w:rsidRPr="00FC6589">
              <w:rPr>
                <w:b w:val="0"/>
                <w:bCs w:val="0"/>
                <w:webHidden/>
              </w:rPr>
              <w:fldChar w:fldCharType="end"/>
            </w:r>
          </w:hyperlink>
        </w:p>
        <w:p w14:paraId="1DBB56E0" w14:textId="7B40E8B8" w:rsidR="00FC6589" w:rsidRPr="00FC6589" w:rsidRDefault="0032411F">
          <w:pPr>
            <w:pStyle w:val="TOC1"/>
            <w:rPr>
              <w:rFonts w:asciiTheme="minorHAnsi" w:eastAsiaTheme="minorEastAsia" w:hAnsiTheme="minorHAnsi" w:cstheme="minorBidi"/>
              <w:b w:val="0"/>
              <w:bCs w:val="0"/>
              <w:lang w:eastAsia="en-AU"/>
            </w:rPr>
          </w:pPr>
          <w:hyperlink w:anchor="_Toc62721434" w:history="1">
            <w:r w:rsidR="00FC6589" w:rsidRPr="00FC6589">
              <w:rPr>
                <w:rStyle w:val="Hyperlink"/>
                <w:b w:val="0"/>
                <w:bCs w:val="0"/>
              </w:rPr>
              <w:t>CPS03.21</w:t>
            </w:r>
            <w:r w:rsidR="00FC6589" w:rsidRPr="00FC6589">
              <w:rPr>
                <w:rFonts w:asciiTheme="minorHAnsi" w:eastAsiaTheme="minorEastAsia" w:hAnsiTheme="minorHAnsi" w:cstheme="minorBidi"/>
                <w:b w:val="0"/>
                <w:bCs w:val="0"/>
                <w:lang w:eastAsia="en-AU"/>
              </w:rPr>
              <w:tab/>
            </w:r>
            <w:r w:rsidR="00FC6589" w:rsidRPr="00FC6589">
              <w:rPr>
                <w:rStyle w:val="Hyperlink"/>
                <w:b w:val="0"/>
                <w:bCs w:val="0"/>
              </w:rPr>
              <w:t>New Lease to Allen Park Tennis Club</w:t>
            </w:r>
            <w:r w:rsidR="00FC6589" w:rsidRPr="00FC6589">
              <w:rPr>
                <w:b w:val="0"/>
                <w:bCs w:val="0"/>
                <w:webHidden/>
              </w:rPr>
              <w:tab/>
            </w:r>
            <w:r w:rsidR="00FC6589" w:rsidRPr="00FC6589">
              <w:rPr>
                <w:b w:val="0"/>
                <w:bCs w:val="0"/>
                <w:webHidden/>
              </w:rPr>
              <w:fldChar w:fldCharType="begin"/>
            </w:r>
            <w:r w:rsidR="00FC6589" w:rsidRPr="00FC6589">
              <w:rPr>
                <w:b w:val="0"/>
                <w:bCs w:val="0"/>
                <w:webHidden/>
              </w:rPr>
              <w:instrText xml:space="preserve"> PAGEREF _Toc62721434 \h </w:instrText>
            </w:r>
            <w:r w:rsidR="00FC6589" w:rsidRPr="00FC6589">
              <w:rPr>
                <w:b w:val="0"/>
                <w:bCs w:val="0"/>
                <w:webHidden/>
              </w:rPr>
            </w:r>
            <w:r w:rsidR="00FC6589" w:rsidRPr="00FC6589">
              <w:rPr>
                <w:b w:val="0"/>
                <w:bCs w:val="0"/>
                <w:webHidden/>
              </w:rPr>
              <w:fldChar w:fldCharType="separate"/>
            </w:r>
            <w:r w:rsidR="00177DB0">
              <w:rPr>
                <w:b w:val="0"/>
                <w:bCs w:val="0"/>
                <w:webHidden/>
              </w:rPr>
              <w:t>11</w:t>
            </w:r>
            <w:r w:rsidR="00FC6589" w:rsidRPr="00FC6589">
              <w:rPr>
                <w:b w:val="0"/>
                <w:bCs w:val="0"/>
                <w:webHidden/>
              </w:rPr>
              <w:fldChar w:fldCharType="end"/>
            </w:r>
          </w:hyperlink>
        </w:p>
        <w:p w14:paraId="37008ACB" w14:textId="46A89ADE" w:rsidR="00FC6589" w:rsidRPr="00FC6589" w:rsidRDefault="0032411F">
          <w:pPr>
            <w:pStyle w:val="TOC1"/>
            <w:rPr>
              <w:rFonts w:asciiTheme="minorHAnsi" w:eastAsiaTheme="minorEastAsia" w:hAnsiTheme="minorHAnsi" w:cstheme="minorBidi"/>
              <w:b w:val="0"/>
              <w:bCs w:val="0"/>
              <w:lang w:eastAsia="en-AU"/>
            </w:rPr>
          </w:pPr>
          <w:hyperlink w:anchor="_Toc62721435" w:history="1">
            <w:r w:rsidR="00FC6589" w:rsidRPr="00FC6589">
              <w:rPr>
                <w:rStyle w:val="Hyperlink"/>
                <w:b w:val="0"/>
                <w:bCs w:val="0"/>
              </w:rPr>
              <w:t>CPS04.21</w:t>
            </w:r>
            <w:r w:rsidR="00FC6589" w:rsidRPr="00FC6589">
              <w:rPr>
                <w:rFonts w:asciiTheme="minorHAnsi" w:eastAsiaTheme="minorEastAsia" w:hAnsiTheme="minorHAnsi" w:cstheme="minorBidi"/>
                <w:b w:val="0"/>
                <w:bCs w:val="0"/>
                <w:lang w:eastAsia="en-AU"/>
              </w:rPr>
              <w:tab/>
            </w:r>
            <w:r w:rsidR="00FC6589" w:rsidRPr="00FC6589">
              <w:rPr>
                <w:rStyle w:val="Hyperlink"/>
                <w:b w:val="0"/>
                <w:bCs w:val="0"/>
              </w:rPr>
              <w:t>Review of Point Resolution Child Care Centre Update</w:t>
            </w:r>
            <w:r w:rsidR="00FC6589" w:rsidRPr="00FC6589">
              <w:rPr>
                <w:b w:val="0"/>
                <w:bCs w:val="0"/>
                <w:webHidden/>
              </w:rPr>
              <w:tab/>
            </w:r>
            <w:r w:rsidR="00FC6589" w:rsidRPr="00FC6589">
              <w:rPr>
                <w:b w:val="0"/>
                <w:bCs w:val="0"/>
                <w:webHidden/>
              </w:rPr>
              <w:fldChar w:fldCharType="begin"/>
            </w:r>
            <w:r w:rsidR="00FC6589" w:rsidRPr="00FC6589">
              <w:rPr>
                <w:b w:val="0"/>
                <w:bCs w:val="0"/>
                <w:webHidden/>
              </w:rPr>
              <w:instrText xml:space="preserve"> PAGEREF _Toc62721435 \h </w:instrText>
            </w:r>
            <w:r w:rsidR="00FC6589" w:rsidRPr="00FC6589">
              <w:rPr>
                <w:b w:val="0"/>
                <w:bCs w:val="0"/>
                <w:webHidden/>
              </w:rPr>
            </w:r>
            <w:r w:rsidR="00FC6589" w:rsidRPr="00FC6589">
              <w:rPr>
                <w:b w:val="0"/>
                <w:bCs w:val="0"/>
                <w:webHidden/>
              </w:rPr>
              <w:fldChar w:fldCharType="separate"/>
            </w:r>
            <w:r w:rsidR="00177DB0">
              <w:rPr>
                <w:b w:val="0"/>
                <w:bCs w:val="0"/>
                <w:webHidden/>
              </w:rPr>
              <w:t>16</w:t>
            </w:r>
            <w:r w:rsidR="00FC6589" w:rsidRPr="00FC6589">
              <w:rPr>
                <w:b w:val="0"/>
                <w:bCs w:val="0"/>
                <w:webHidden/>
              </w:rPr>
              <w:fldChar w:fldCharType="end"/>
            </w:r>
          </w:hyperlink>
        </w:p>
        <w:p w14:paraId="29AB23F8" w14:textId="2AD96929" w:rsidR="008F6FD2" w:rsidRDefault="00D869F3" w:rsidP="00D869F3">
          <w:pPr>
            <w:spacing w:after="160" w:line="259" w:lineRule="auto"/>
            <w:rPr>
              <w:b/>
              <w:bCs/>
              <w:noProof/>
            </w:rPr>
          </w:pPr>
          <w:r w:rsidRPr="00156AFB">
            <w:rPr>
              <w:rFonts w:ascii="Arial" w:hAnsi="Arial" w:cs="Arial"/>
              <w:noProof/>
              <w:sz w:val="24"/>
              <w:szCs w:val="24"/>
            </w:rPr>
            <w:fldChar w:fldCharType="end"/>
          </w:r>
        </w:p>
      </w:sdtContent>
    </w:sdt>
    <w:p w14:paraId="010F1FB5" w14:textId="77777777" w:rsidR="008F6FD2" w:rsidRDefault="008F6FD2">
      <w:pPr>
        <w:spacing w:after="160" w:line="259" w:lineRule="auto"/>
        <w:rPr>
          <w:b/>
          <w:bCs/>
          <w:noProof/>
        </w:rPr>
      </w:pPr>
      <w:r>
        <w:rPr>
          <w:b/>
          <w:bCs/>
          <w:noProof/>
        </w:rPr>
        <w:br w:type="page"/>
      </w:r>
    </w:p>
    <w:tbl>
      <w:tblPr>
        <w:tblStyle w:val="TableGrid"/>
        <w:tblW w:w="0" w:type="auto"/>
        <w:tblInd w:w="-5" w:type="dxa"/>
        <w:tblLook w:val="04A0" w:firstRow="1" w:lastRow="0" w:firstColumn="1" w:lastColumn="0" w:noHBand="0" w:noVBand="1"/>
      </w:tblPr>
      <w:tblGrid>
        <w:gridCol w:w="9021"/>
      </w:tblGrid>
      <w:tr w:rsidR="00D30377" w:rsidRPr="00466A8A" w14:paraId="523ED741" w14:textId="77777777" w:rsidTr="002244CD">
        <w:tc>
          <w:tcPr>
            <w:tcW w:w="9021" w:type="dxa"/>
          </w:tcPr>
          <w:p w14:paraId="2082BAA4" w14:textId="5056E394" w:rsidR="00D30377" w:rsidRPr="00466A8A" w:rsidRDefault="00D30377" w:rsidP="00C35A0D">
            <w:pPr>
              <w:pStyle w:val="Heading1"/>
              <w:tabs>
                <w:tab w:val="left" w:pos="2297"/>
              </w:tabs>
              <w:spacing w:before="0"/>
              <w:ind w:left="2297" w:hanging="2297"/>
              <w:jc w:val="both"/>
              <w:outlineLvl w:val="0"/>
              <w:rPr>
                <w:rFonts w:ascii="Arial" w:hAnsi="Arial" w:cs="Arial"/>
                <w:b/>
                <w:bCs/>
                <w:color w:val="auto"/>
                <w:lang w:val="en-AU"/>
              </w:rPr>
            </w:pPr>
            <w:bookmarkStart w:id="0" w:name="_Toc15992171"/>
            <w:bookmarkStart w:id="1" w:name="_Toc62721432"/>
            <w:bookmarkStart w:id="2" w:name="_Hlk43193143"/>
            <w:r w:rsidRPr="00BE0437">
              <w:rPr>
                <w:rFonts w:ascii="Arial" w:hAnsi="Arial" w:cs="Arial"/>
                <w:b/>
                <w:bCs/>
                <w:color w:val="auto"/>
                <w:sz w:val="28"/>
                <w:szCs w:val="28"/>
                <w:lang w:val="en-AU"/>
              </w:rPr>
              <w:lastRenderedPageBreak/>
              <w:t>CPS</w:t>
            </w:r>
            <w:r w:rsidR="00A30E2A">
              <w:rPr>
                <w:rFonts w:ascii="Arial" w:hAnsi="Arial" w:cs="Arial"/>
                <w:b/>
                <w:bCs/>
                <w:color w:val="auto"/>
                <w:sz w:val="28"/>
                <w:szCs w:val="28"/>
              </w:rPr>
              <w:t>01</w:t>
            </w:r>
            <w:r w:rsidRPr="00BE0437">
              <w:rPr>
                <w:rFonts w:ascii="Arial" w:hAnsi="Arial" w:cs="Arial"/>
                <w:b/>
                <w:bCs/>
                <w:color w:val="auto"/>
                <w:sz w:val="28"/>
                <w:szCs w:val="28"/>
                <w:lang w:val="en-AU"/>
              </w:rPr>
              <w:t>.</w:t>
            </w:r>
            <w:r w:rsidRPr="00F85580">
              <w:rPr>
                <w:rFonts w:ascii="Arial" w:hAnsi="Arial" w:cs="Arial"/>
                <w:b/>
                <w:bCs/>
                <w:color w:val="auto"/>
                <w:sz w:val="28"/>
                <w:szCs w:val="28"/>
                <w:lang w:val="en-AU"/>
              </w:rPr>
              <w:t>2</w:t>
            </w:r>
            <w:r w:rsidR="00A30E2A" w:rsidRPr="00F85580">
              <w:rPr>
                <w:rFonts w:ascii="Arial" w:hAnsi="Arial" w:cs="Arial"/>
                <w:b/>
                <w:bCs/>
                <w:color w:val="auto"/>
                <w:sz w:val="28"/>
                <w:szCs w:val="28"/>
                <w:lang w:val="en-AU"/>
              </w:rPr>
              <w:t>1</w:t>
            </w:r>
            <w:r w:rsidRPr="00F85580">
              <w:rPr>
                <w:rFonts w:ascii="Arial" w:hAnsi="Arial" w:cs="Arial"/>
                <w:b/>
                <w:bCs/>
                <w:color w:val="auto"/>
                <w:sz w:val="28"/>
                <w:szCs w:val="28"/>
                <w:lang w:val="en-AU"/>
              </w:rPr>
              <w:tab/>
              <w:t xml:space="preserve">List of Accounts Paid – </w:t>
            </w:r>
            <w:bookmarkEnd w:id="0"/>
            <w:r w:rsidR="00C35A0D" w:rsidRPr="00F85580">
              <w:rPr>
                <w:rFonts w:ascii="Arial" w:hAnsi="Arial" w:cs="Arial"/>
                <w:b/>
                <w:bCs/>
                <w:color w:val="auto"/>
                <w:sz w:val="28"/>
                <w:szCs w:val="28"/>
              </w:rPr>
              <w:t>November and December 2020</w:t>
            </w:r>
            <w:bookmarkEnd w:id="1"/>
          </w:p>
        </w:tc>
      </w:tr>
    </w:tbl>
    <w:p w14:paraId="4FD4C2DC" w14:textId="77777777" w:rsidR="00D30377" w:rsidRPr="00466A8A" w:rsidRDefault="00D30377" w:rsidP="00D30377">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30377" w:rsidRPr="008A1B93" w14:paraId="68A3F445" w14:textId="77777777" w:rsidTr="002244CD">
        <w:tc>
          <w:tcPr>
            <w:tcW w:w="2357" w:type="dxa"/>
          </w:tcPr>
          <w:p w14:paraId="3044617E" w14:textId="77777777" w:rsidR="00D30377" w:rsidRPr="00DD5B71" w:rsidRDefault="00D30377" w:rsidP="002244CD">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4A5CE402" w14:textId="1254A7A2" w:rsidR="00D30377" w:rsidRPr="009574FC" w:rsidRDefault="00C35A0D" w:rsidP="002244CD">
            <w:pPr>
              <w:spacing w:after="0" w:line="240" w:lineRule="auto"/>
              <w:jc w:val="both"/>
              <w:rPr>
                <w:rFonts w:ascii="Arial" w:hAnsi="Arial" w:cs="Arial"/>
                <w:b/>
                <w:sz w:val="24"/>
                <w:szCs w:val="24"/>
              </w:rPr>
            </w:pPr>
            <w:r>
              <w:rPr>
                <w:rFonts w:ascii="Arial" w:hAnsi="Arial" w:cs="Arial"/>
                <w:sz w:val="24"/>
                <w:szCs w:val="24"/>
              </w:rPr>
              <w:t>9 February 2021</w:t>
            </w:r>
          </w:p>
        </w:tc>
      </w:tr>
      <w:tr w:rsidR="00D30377" w:rsidRPr="008A1B93" w14:paraId="399B177A" w14:textId="77777777" w:rsidTr="002244CD">
        <w:tc>
          <w:tcPr>
            <w:tcW w:w="2357" w:type="dxa"/>
          </w:tcPr>
          <w:p w14:paraId="74DEE935" w14:textId="77777777" w:rsidR="00D30377" w:rsidRPr="00DD5B71" w:rsidRDefault="00D30377" w:rsidP="002244CD">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26A596E8" w14:textId="67686EB9" w:rsidR="00D30377" w:rsidRPr="009574FC" w:rsidRDefault="00504E87" w:rsidP="002244CD">
            <w:pPr>
              <w:spacing w:after="0" w:line="240" w:lineRule="auto"/>
              <w:jc w:val="both"/>
              <w:rPr>
                <w:rFonts w:ascii="Arial" w:hAnsi="Arial" w:cs="Arial"/>
                <w:b/>
                <w:sz w:val="24"/>
                <w:szCs w:val="24"/>
              </w:rPr>
            </w:pPr>
            <w:r>
              <w:rPr>
                <w:rFonts w:ascii="Arial" w:hAnsi="Arial" w:cs="Arial"/>
                <w:sz w:val="24"/>
                <w:szCs w:val="24"/>
              </w:rPr>
              <w:t>23 February 2021</w:t>
            </w:r>
          </w:p>
        </w:tc>
      </w:tr>
      <w:tr w:rsidR="00D30377" w:rsidRPr="008A1B93" w14:paraId="793E93A2" w14:textId="77777777" w:rsidTr="002244CD">
        <w:tc>
          <w:tcPr>
            <w:tcW w:w="2357" w:type="dxa"/>
          </w:tcPr>
          <w:p w14:paraId="0DE06AF5" w14:textId="77777777" w:rsidR="00D30377" w:rsidRPr="00DD5B71" w:rsidRDefault="00D30377" w:rsidP="002244CD">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7573DEFD" w14:textId="77777777" w:rsidR="00D30377" w:rsidRPr="008A1B93" w:rsidRDefault="00D30377" w:rsidP="002244CD">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D30377" w:rsidRPr="008A1B93" w14:paraId="3076216D" w14:textId="77777777" w:rsidTr="002244CD">
        <w:tc>
          <w:tcPr>
            <w:tcW w:w="2357" w:type="dxa"/>
          </w:tcPr>
          <w:p w14:paraId="70B29447" w14:textId="77777777" w:rsidR="00D30377" w:rsidRPr="00DD5B71" w:rsidRDefault="00D30377" w:rsidP="002244CD">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DEF4D53" w14:textId="77777777" w:rsidR="00D30377" w:rsidRPr="008A1B93" w:rsidRDefault="00D30377" w:rsidP="002244CD">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D30377" w:rsidRPr="008A1B93" w14:paraId="06A09FBA" w14:textId="77777777" w:rsidTr="002244CD">
        <w:tc>
          <w:tcPr>
            <w:tcW w:w="2357" w:type="dxa"/>
          </w:tcPr>
          <w:p w14:paraId="3EED15E2" w14:textId="77777777" w:rsidR="00D30377" w:rsidRPr="00DD5B71" w:rsidRDefault="00D30377" w:rsidP="002244CD">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286D5D4A" w14:textId="56D3AD03" w:rsidR="00D30377" w:rsidRPr="008A1B93" w:rsidRDefault="003966A8" w:rsidP="007519B7">
            <w:pPr>
              <w:pStyle w:val="pf0"/>
              <w:rPr>
                <w:rFonts w:ascii="Arial" w:hAnsi="Arial" w:cs="Arial"/>
              </w:rPr>
            </w:pPr>
            <w:r w:rsidRPr="003966A8">
              <w:rPr>
                <w:rFonts w:ascii="Arial" w:hAnsi="Arial" w:cs="Arial"/>
              </w:rPr>
              <w:t>Ed Herne – Director Corporate &amp; Strategy</w:t>
            </w:r>
          </w:p>
        </w:tc>
      </w:tr>
      <w:tr w:rsidR="00D30377" w:rsidRPr="008A1B93" w14:paraId="23E170B2" w14:textId="77777777" w:rsidTr="002244CD">
        <w:tc>
          <w:tcPr>
            <w:tcW w:w="2357" w:type="dxa"/>
          </w:tcPr>
          <w:p w14:paraId="5B1C4CC1" w14:textId="77777777" w:rsidR="00D30377" w:rsidRPr="00DD5B71" w:rsidRDefault="00D30377" w:rsidP="002244CD">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1DF7420D" w14:textId="1B0C8127" w:rsidR="00CD5B36" w:rsidRPr="00B304CC" w:rsidRDefault="00B67105" w:rsidP="00520883">
            <w:pPr>
              <w:numPr>
                <w:ilvl w:val="0"/>
                <w:numId w:val="1"/>
              </w:numPr>
              <w:spacing w:after="0" w:line="240" w:lineRule="auto"/>
              <w:ind w:left="426" w:hanging="426"/>
              <w:jc w:val="both"/>
              <w:rPr>
                <w:rFonts w:ascii="Arial" w:hAnsi="Arial" w:cs="Arial"/>
                <w:sz w:val="24"/>
                <w:szCs w:val="32"/>
                <w:lang w:val="en-US"/>
              </w:rPr>
            </w:pPr>
            <w:r w:rsidRPr="00B304CC">
              <w:rPr>
                <w:rFonts w:ascii="Arial" w:hAnsi="Arial" w:cs="Arial"/>
                <w:sz w:val="24"/>
                <w:szCs w:val="24"/>
              </w:rPr>
              <w:t xml:space="preserve">Creditor Payment Listing </w:t>
            </w:r>
            <w:r w:rsidR="006434DF" w:rsidRPr="00B304CC">
              <w:rPr>
                <w:rFonts w:ascii="Arial" w:hAnsi="Arial" w:cs="Arial"/>
                <w:sz w:val="24"/>
                <w:szCs w:val="24"/>
              </w:rPr>
              <w:t>–</w:t>
            </w:r>
            <w:r w:rsidR="00B57220">
              <w:rPr>
                <w:rFonts w:ascii="Arial" w:hAnsi="Arial" w:cs="Arial"/>
                <w:sz w:val="24"/>
                <w:szCs w:val="24"/>
              </w:rPr>
              <w:t xml:space="preserve"> </w:t>
            </w:r>
            <w:r w:rsidR="00504E87">
              <w:rPr>
                <w:rFonts w:ascii="Arial" w:hAnsi="Arial" w:cs="Arial"/>
                <w:sz w:val="24"/>
                <w:szCs w:val="24"/>
              </w:rPr>
              <w:t>November</w:t>
            </w:r>
            <w:r w:rsidR="006434DF" w:rsidRPr="00B304CC">
              <w:rPr>
                <w:rFonts w:ascii="Arial" w:hAnsi="Arial" w:cs="Arial"/>
                <w:sz w:val="24"/>
                <w:szCs w:val="24"/>
              </w:rPr>
              <w:t xml:space="preserve"> </w:t>
            </w:r>
            <w:proofErr w:type="gramStart"/>
            <w:r w:rsidR="006434DF" w:rsidRPr="00B304CC">
              <w:rPr>
                <w:rFonts w:ascii="Arial" w:hAnsi="Arial" w:cs="Arial"/>
                <w:sz w:val="24"/>
                <w:szCs w:val="24"/>
              </w:rPr>
              <w:t>2020</w:t>
            </w:r>
            <w:r w:rsidR="00977693">
              <w:rPr>
                <w:rFonts w:ascii="Arial" w:hAnsi="Arial" w:cs="Arial"/>
                <w:sz w:val="24"/>
                <w:szCs w:val="24"/>
              </w:rPr>
              <w:t>;</w:t>
            </w:r>
            <w:proofErr w:type="gramEnd"/>
          </w:p>
          <w:p w14:paraId="6402EF1F" w14:textId="22E0E596" w:rsidR="006434DF" w:rsidRPr="00504E87" w:rsidRDefault="00583537" w:rsidP="00520883">
            <w:pPr>
              <w:numPr>
                <w:ilvl w:val="0"/>
                <w:numId w:val="1"/>
              </w:numPr>
              <w:spacing w:after="0" w:line="240" w:lineRule="auto"/>
              <w:ind w:left="426" w:hanging="426"/>
              <w:jc w:val="both"/>
              <w:rPr>
                <w:rFonts w:ascii="Arial" w:hAnsi="Arial" w:cs="Arial"/>
                <w:sz w:val="24"/>
                <w:szCs w:val="32"/>
                <w:lang w:val="en-US"/>
              </w:rPr>
            </w:pPr>
            <w:r w:rsidRPr="00B304CC">
              <w:rPr>
                <w:rFonts w:ascii="Arial" w:hAnsi="Arial" w:cs="Arial"/>
                <w:sz w:val="24"/>
                <w:szCs w:val="32"/>
              </w:rPr>
              <w:t>Credit Card and Purchasing Card Payments –</w:t>
            </w:r>
            <w:r w:rsidR="00B57220">
              <w:rPr>
                <w:rFonts w:ascii="Arial" w:hAnsi="Arial" w:cs="Arial"/>
                <w:sz w:val="24"/>
                <w:szCs w:val="32"/>
              </w:rPr>
              <w:t xml:space="preserve"> </w:t>
            </w:r>
            <w:r w:rsidR="00504E87">
              <w:rPr>
                <w:rFonts w:ascii="Arial" w:hAnsi="Arial" w:cs="Arial"/>
                <w:sz w:val="24"/>
                <w:szCs w:val="32"/>
              </w:rPr>
              <w:t>November</w:t>
            </w:r>
            <w:r w:rsidRPr="00B304CC">
              <w:rPr>
                <w:rFonts w:ascii="Arial" w:hAnsi="Arial" w:cs="Arial"/>
                <w:sz w:val="24"/>
                <w:szCs w:val="32"/>
              </w:rPr>
              <w:t xml:space="preserve"> 2020 (</w:t>
            </w:r>
            <w:r w:rsidR="00B57220">
              <w:rPr>
                <w:rFonts w:ascii="Arial" w:hAnsi="Arial" w:cs="Arial"/>
                <w:sz w:val="24"/>
                <w:szCs w:val="32"/>
              </w:rPr>
              <w:t xml:space="preserve">28 </w:t>
            </w:r>
            <w:r w:rsidR="00504E87">
              <w:rPr>
                <w:rFonts w:ascii="Arial" w:hAnsi="Arial" w:cs="Arial"/>
                <w:sz w:val="24"/>
                <w:szCs w:val="32"/>
              </w:rPr>
              <w:t>October</w:t>
            </w:r>
            <w:r w:rsidR="0037502C" w:rsidRPr="00B304CC">
              <w:rPr>
                <w:rFonts w:ascii="Arial" w:hAnsi="Arial" w:cs="Arial"/>
                <w:sz w:val="24"/>
                <w:szCs w:val="32"/>
              </w:rPr>
              <w:t xml:space="preserve"> – </w:t>
            </w:r>
            <w:r w:rsidR="00276A3B">
              <w:rPr>
                <w:rFonts w:ascii="Arial" w:hAnsi="Arial" w:cs="Arial"/>
                <w:sz w:val="24"/>
                <w:szCs w:val="32"/>
              </w:rPr>
              <w:t>29</w:t>
            </w:r>
            <w:r w:rsidR="00504E87">
              <w:rPr>
                <w:rFonts w:ascii="Arial" w:hAnsi="Arial" w:cs="Arial"/>
                <w:sz w:val="24"/>
                <w:szCs w:val="32"/>
              </w:rPr>
              <w:t xml:space="preserve"> November</w:t>
            </w:r>
            <w:r w:rsidR="00B304CC" w:rsidRPr="00B304CC">
              <w:rPr>
                <w:rFonts w:ascii="Arial" w:hAnsi="Arial" w:cs="Arial"/>
                <w:sz w:val="24"/>
                <w:szCs w:val="32"/>
              </w:rPr>
              <w:t xml:space="preserve"> 2020</w:t>
            </w:r>
            <w:proofErr w:type="gramStart"/>
            <w:r w:rsidR="00B304CC" w:rsidRPr="00B304CC">
              <w:rPr>
                <w:rFonts w:ascii="Arial" w:hAnsi="Arial" w:cs="Arial"/>
                <w:sz w:val="24"/>
                <w:szCs w:val="32"/>
              </w:rPr>
              <w:t>)</w:t>
            </w:r>
            <w:r w:rsidR="00977693">
              <w:rPr>
                <w:rFonts w:ascii="Arial" w:hAnsi="Arial" w:cs="Arial"/>
                <w:sz w:val="24"/>
                <w:szCs w:val="32"/>
              </w:rPr>
              <w:t>;</w:t>
            </w:r>
            <w:proofErr w:type="gramEnd"/>
          </w:p>
          <w:p w14:paraId="2FDAC32E" w14:textId="4CAF4EDC" w:rsidR="00504E87" w:rsidRPr="00504E87" w:rsidRDefault="00504E87" w:rsidP="00520883">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rPr>
              <w:t>Creditor Payment Listing – December 2020;</w:t>
            </w:r>
            <w:r w:rsidR="00977693">
              <w:rPr>
                <w:rFonts w:ascii="Arial" w:hAnsi="Arial" w:cs="Arial"/>
                <w:sz w:val="24"/>
                <w:szCs w:val="32"/>
              </w:rPr>
              <w:t xml:space="preserve"> and</w:t>
            </w:r>
          </w:p>
          <w:p w14:paraId="4F73ADDA" w14:textId="4C4741F8" w:rsidR="00504E87" w:rsidRPr="00B304CC" w:rsidRDefault="00977693" w:rsidP="00520883">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rPr>
              <w:t>Credit Card and Purchasing Card Payments – December 2020 (</w:t>
            </w:r>
            <w:r w:rsidR="00665C60">
              <w:rPr>
                <w:rFonts w:ascii="Arial" w:hAnsi="Arial" w:cs="Arial"/>
                <w:sz w:val="24"/>
                <w:szCs w:val="32"/>
              </w:rPr>
              <w:t>30</w:t>
            </w:r>
            <w:r>
              <w:rPr>
                <w:rFonts w:ascii="Arial" w:hAnsi="Arial" w:cs="Arial"/>
                <w:sz w:val="24"/>
                <w:szCs w:val="32"/>
              </w:rPr>
              <w:t xml:space="preserve"> November - </w:t>
            </w:r>
            <w:r w:rsidR="00665C60">
              <w:rPr>
                <w:rFonts w:ascii="Arial" w:hAnsi="Arial" w:cs="Arial"/>
                <w:sz w:val="24"/>
                <w:szCs w:val="32"/>
              </w:rPr>
              <w:t>28</w:t>
            </w:r>
            <w:r>
              <w:rPr>
                <w:rFonts w:ascii="Arial" w:hAnsi="Arial" w:cs="Arial"/>
                <w:sz w:val="24"/>
                <w:szCs w:val="32"/>
              </w:rPr>
              <w:t xml:space="preserve"> December 2020)</w:t>
            </w:r>
          </w:p>
        </w:tc>
      </w:tr>
      <w:tr w:rsidR="005349A7" w:rsidRPr="008A1B93" w14:paraId="2760A6F4" w14:textId="77777777" w:rsidTr="002244CD">
        <w:tc>
          <w:tcPr>
            <w:tcW w:w="2357" w:type="dxa"/>
          </w:tcPr>
          <w:p w14:paraId="78765A08" w14:textId="7BD02524" w:rsidR="005349A7" w:rsidRDefault="004E6B6F" w:rsidP="002244CD">
            <w:pPr>
              <w:spacing w:after="0" w:line="240" w:lineRule="auto"/>
              <w:jc w:val="both"/>
              <w:rPr>
                <w:rFonts w:ascii="Arial" w:hAnsi="Arial" w:cs="Arial"/>
                <w:b/>
                <w:sz w:val="24"/>
                <w:szCs w:val="24"/>
                <w:lang w:val="en-AU"/>
              </w:rPr>
            </w:pPr>
            <w:r>
              <w:rPr>
                <w:rFonts w:ascii="Arial" w:hAnsi="Arial" w:cs="Arial"/>
                <w:b/>
                <w:sz w:val="24"/>
                <w:szCs w:val="24"/>
                <w:lang w:val="en-AU"/>
              </w:rPr>
              <w:t>Confidential Attachments</w:t>
            </w:r>
          </w:p>
        </w:tc>
        <w:tc>
          <w:tcPr>
            <w:tcW w:w="6664" w:type="dxa"/>
            <w:shd w:val="clear" w:color="auto" w:fill="auto"/>
          </w:tcPr>
          <w:p w14:paraId="6F68ED33" w14:textId="2DCCE661" w:rsidR="005349A7" w:rsidRPr="00CF1FE1" w:rsidRDefault="00B57220" w:rsidP="00CF1FE1">
            <w:pPr>
              <w:spacing w:after="0" w:line="240" w:lineRule="auto"/>
              <w:jc w:val="both"/>
              <w:rPr>
                <w:rFonts w:ascii="Arial" w:hAnsi="Arial" w:cs="Arial"/>
                <w:sz w:val="24"/>
                <w:szCs w:val="24"/>
              </w:rPr>
            </w:pPr>
            <w:r>
              <w:rPr>
                <w:rFonts w:ascii="Arial" w:hAnsi="Arial" w:cs="Arial"/>
                <w:sz w:val="24"/>
                <w:szCs w:val="24"/>
              </w:rPr>
              <w:t>Nil.</w:t>
            </w:r>
          </w:p>
        </w:tc>
      </w:tr>
      <w:bookmarkEnd w:id="2"/>
    </w:tbl>
    <w:p w14:paraId="150AD301" w14:textId="77777777" w:rsidR="00555905" w:rsidRDefault="00555905" w:rsidP="00555905">
      <w:pPr>
        <w:spacing w:after="0" w:line="240" w:lineRule="auto"/>
        <w:jc w:val="both"/>
        <w:rPr>
          <w:rFonts w:ascii="Arial" w:hAnsi="Arial" w:cs="Arial"/>
          <w:b/>
          <w:sz w:val="28"/>
          <w:szCs w:val="32"/>
          <w:lang w:val="en-US"/>
        </w:rPr>
      </w:pPr>
    </w:p>
    <w:p w14:paraId="3F819885" w14:textId="347C064F"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69C4F12B" w14:textId="77777777" w:rsidR="00555905" w:rsidRPr="00AD73CC" w:rsidRDefault="00555905" w:rsidP="00555905">
      <w:pPr>
        <w:spacing w:after="0" w:line="240" w:lineRule="auto"/>
        <w:jc w:val="both"/>
        <w:rPr>
          <w:rFonts w:ascii="Arial" w:hAnsi="Arial" w:cs="Arial"/>
          <w:b/>
          <w:sz w:val="24"/>
          <w:szCs w:val="32"/>
          <w:lang w:val="en-US"/>
        </w:rPr>
      </w:pPr>
    </w:p>
    <w:p w14:paraId="4364EA12" w14:textId="77777777" w:rsidR="00555905" w:rsidRDefault="00555905" w:rsidP="00555905">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11747A27" w14:textId="17352D16" w:rsidR="00555905" w:rsidRDefault="00555905" w:rsidP="00555905">
      <w:pPr>
        <w:spacing w:after="0" w:line="240" w:lineRule="auto"/>
        <w:jc w:val="both"/>
        <w:rPr>
          <w:rFonts w:ascii="Arial" w:hAnsi="Arial" w:cs="Arial"/>
          <w:b/>
          <w:sz w:val="24"/>
          <w:szCs w:val="32"/>
          <w:lang w:val="en-US"/>
        </w:rPr>
      </w:pPr>
    </w:p>
    <w:p w14:paraId="3C7ED3D4" w14:textId="77777777" w:rsidR="00555905" w:rsidRDefault="00555905" w:rsidP="00555905">
      <w:pPr>
        <w:spacing w:after="0" w:line="240" w:lineRule="auto"/>
        <w:jc w:val="both"/>
        <w:rPr>
          <w:rFonts w:ascii="Arial" w:hAnsi="Arial" w:cs="Arial"/>
          <w:b/>
          <w:sz w:val="24"/>
          <w:szCs w:val="32"/>
          <w:lang w:val="en-US"/>
        </w:rPr>
      </w:pPr>
    </w:p>
    <w:p w14:paraId="6891458E"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282634C0" w14:textId="77777777" w:rsidR="00555905" w:rsidRPr="00AD73CC" w:rsidRDefault="00555905" w:rsidP="00555905">
      <w:pPr>
        <w:spacing w:after="0" w:line="240" w:lineRule="auto"/>
        <w:jc w:val="both"/>
        <w:rPr>
          <w:rFonts w:ascii="Arial" w:hAnsi="Arial" w:cs="Arial"/>
          <w:b/>
          <w:sz w:val="24"/>
          <w:szCs w:val="32"/>
          <w:lang w:val="en-US"/>
        </w:rPr>
      </w:pPr>
    </w:p>
    <w:p w14:paraId="5CC26D42" w14:textId="79381E59" w:rsidR="00555905" w:rsidRPr="009574FC" w:rsidRDefault="00555905" w:rsidP="00555905">
      <w:pPr>
        <w:spacing w:after="0" w:line="240" w:lineRule="auto"/>
        <w:jc w:val="both"/>
        <w:rPr>
          <w:rFonts w:ascii="Arial" w:hAnsi="Arial" w:cs="Arial"/>
          <w:b/>
          <w:sz w:val="24"/>
          <w:szCs w:val="24"/>
        </w:rPr>
      </w:pPr>
      <w:r w:rsidRPr="00DA7E3A">
        <w:rPr>
          <w:rFonts w:ascii="Arial" w:hAnsi="Arial" w:cs="Arial"/>
          <w:b/>
          <w:sz w:val="24"/>
          <w:szCs w:val="32"/>
          <w:lang w:val="en-US"/>
        </w:rPr>
        <w:t>Council</w:t>
      </w:r>
      <w:r>
        <w:rPr>
          <w:rFonts w:ascii="Arial" w:hAnsi="Arial" w:cs="Arial"/>
          <w:b/>
          <w:sz w:val="24"/>
          <w:szCs w:val="32"/>
          <w:lang w:val="en-US"/>
        </w:rPr>
        <w:t xml:space="preserve"> receives the List of Accounts Paid for the month</w:t>
      </w:r>
      <w:r w:rsidR="00977693">
        <w:rPr>
          <w:rFonts w:ascii="Arial" w:hAnsi="Arial" w:cs="Arial"/>
          <w:b/>
          <w:sz w:val="24"/>
          <w:szCs w:val="32"/>
          <w:lang w:val="en-US"/>
        </w:rPr>
        <w:t>s</w:t>
      </w:r>
      <w:r>
        <w:rPr>
          <w:rFonts w:ascii="Arial" w:hAnsi="Arial" w:cs="Arial"/>
          <w:b/>
          <w:sz w:val="24"/>
          <w:szCs w:val="32"/>
          <w:lang w:val="en-US"/>
        </w:rPr>
        <w:t xml:space="preserve"> of </w:t>
      </w:r>
      <w:r w:rsidR="00977693">
        <w:rPr>
          <w:rFonts w:ascii="Arial" w:hAnsi="Arial" w:cs="Arial"/>
          <w:b/>
          <w:bCs/>
          <w:sz w:val="24"/>
          <w:szCs w:val="24"/>
        </w:rPr>
        <w:t>November and December</w:t>
      </w:r>
      <w:r>
        <w:rPr>
          <w:rFonts w:ascii="Arial" w:hAnsi="Arial" w:cs="Arial"/>
          <w:b/>
          <w:sz w:val="24"/>
          <w:szCs w:val="32"/>
          <w:lang w:val="en-US"/>
        </w:rPr>
        <w:t xml:space="preserve"> 2020 </w:t>
      </w:r>
      <w:r w:rsidR="00EE4807">
        <w:rPr>
          <w:rFonts w:ascii="Arial" w:hAnsi="Arial" w:cs="Arial"/>
          <w:b/>
          <w:sz w:val="24"/>
          <w:szCs w:val="32"/>
          <w:lang w:val="en-US"/>
        </w:rPr>
        <w:t>as per attachments.</w:t>
      </w:r>
    </w:p>
    <w:p w14:paraId="29E67011" w14:textId="77777777" w:rsidR="00555905" w:rsidRPr="009574FC" w:rsidRDefault="00555905" w:rsidP="00555905">
      <w:pPr>
        <w:spacing w:after="0" w:line="240" w:lineRule="auto"/>
        <w:jc w:val="both"/>
        <w:rPr>
          <w:rFonts w:ascii="Arial" w:hAnsi="Arial" w:cs="Arial"/>
          <w:bCs/>
          <w:sz w:val="24"/>
          <w:szCs w:val="32"/>
          <w:lang w:val="en-US"/>
        </w:rPr>
      </w:pPr>
    </w:p>
    <w:p w14:paraId="08661605" w14:textId="77777777" w:rsidR="00555905" w:rsidRDefault="00555905" w:rsidP="00555905">
      <w:pPr>
        <w:spacing w:after="0" w:line="240" w:lineRule="auto"/>
        <w:jc w:val="both"/>
        <w:rPr>
          <w:rFonts w:ascii="Arial" w:hAnsi="Arial" w:cs="Arial"/>
          <w:b/>
          <w:sz w:val="24"/>
          <w:szCs w:val="32"/>
          <w:lang w:val="en-US"/>
        </w:rPr>
      </w:pPr>
    </w:p>
    <w:p w14:paraId="4F676920" w14:textId="77777777" w:rsidR="00555905" w:rsidRPr="00AD73CC" w:rsidRDefault="00555905" w:rsidP="00555905">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4D38CA04" w14:textId="77777777" w:rsidR="00555905" w:rsidRDefault="00555905" w:rsidP="00555905">
      <w:pPr>
        <w:spacing w:after="0" w:line="240" w:lineRule="auto"/>
        <w:jc w:val="both"/>
        <w:rPr>
          <w:rFonts w:ascii="Arial" w:hAnsi="Arial" w:cs="Arial"/>
          <w:b/>
          <w:sz w:val="24"/>
          <w:szCs w:val="32"/>
          <w:lang w:val="en-US"/>
        </w:rPr>
      </w:pPr>
    </w:p>
    <w:p w14:paraId="16AAC9AE" w14:textId="77777777" w:rsidR="00555905" w:rsidRDefault="00555905" w:rsidP="00555905">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3107E3F7" w14:textId="77777777" w:rsidR="00555905" w:rsidRDefault="00555905" w:rsidP="00555905">
      <w:pPr>
        <w:spacing w:after="0" w:line="240" w:lineRule="auto"/>
        <w:jc w:val="both"/>
        <w:rPr>
          <w:rFonts w:ascii="Arial" w:hAnsi="Arial" w:cs="Arial"/>
          <w:sz w:val="24"/>
          <w:szCs w:val="32"/>
          <w:lang w:val="en-US"/>
        </w:rPr>
      </w:pPr>
    </w:p>
    <w:p w14:paraId="16C146B6"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since the last list was prepared. This list is to include the following information:</w:t>
      </w:r>
    </w:p>
    <w:p w14:paraId="0FC26EA4" w14:textId="77777777" w:rsidR="00555905" w:rsidRDefault="00555905" w:rsidP="00555905">
      <w:pPr>
        <w:spacing w:after="0" w:line="240" w:lineRule="auto"/>
        <w:jc w:val="both"/>
        <w:rPr>
          <w:rFonts w:ascii="Arial" w:hAnsi="Arial" w:cs="Arial"/>
          <w:sz w:val="24"/>
          <w:szCs w:val="32"/>
          <w:lang w:val="en-US"/>
        </w:rPr>
      </w:pPr>
    </w:p>
    <w:p w14:paraId="311B37BC"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payee’s name;</w:t>
      </w:r>
    </w:p>
    <w:p w14:paraId="7C35FCF0"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amount of the payment;</w:t>
      </w:r>
    </w:p>
    <w:p w14:paraId="3E3574A1"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23C81EA1"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sufficient information to identify the transaction.</w:t>
      </w:r>
    </w:p>
    <w:p w14:paraId="4F4BCDAB" w14:textId="7A8E2ECC" w:rsidR="00555905" w:rsidRDefault="00555905" w:rsidP="00555905">
      <w:pPr>
        <w:spacing w:after="0" w:line="240" w:lineRule="auto"/>
        <w:jc w:val="both"/>
        <w:rPr>
          <w:rFonts w:ascii="Arial" w:hAnsi="Arial" w:cs="Arial"/>
          <w:sz w:val="24"/>
          <w:szCs w:val="32"/>
          <w:lang w:val="en-US"/>
        </w:rPr>
      </w:pPr>
    </w:p>
    <w:p w14:paraId="47E690F0" w14:textId="77777777" w:rsidR="00A622A9" w:rsidRDefault="00A622A9">
      <w:pPr>
        <w:spacing w:after="160" w:line="259" w:lineRule="auto"/>
        <w:rPr>
          <w:rFonts w:ascii="Arial" w:hAnsi="Arial" w:cs="Arial"/>
          <w:sz w:val="24"/>
          <w:szCs w:val="24"/>
        </w:rPr>
      </w:pPr>
      <w:r>
        <w:rPr>
          <w:rFonts w:ascii="Arial" w:hAnsi="Arial" w:cs="Arial"/>
          <w:sz w:val="24"/>
          <w:szCs w:val="24"/>
        </w:rPr>
        <w:br w:type="page"/>
      </w:r>
    </w:p>
    <w:p w14:paraId="107BE7C4" w14:textId="6A4A853E" w:rsidR="008E2DFC" w:rsidRDefault="008E2DFC" w:rsidP="00977693">
      <w:pPr>
        <w:spacing w:after="0" w:line="240" w:lineRule="auto"/>
        <w:rPr>
          <w:rFonts w:ascii="Arial" w:hAnsi="Arial" w:cs="Arial"/>
          <w:sz w:val="24"/>
          <w:szCs w:val="32"/>
          <w:lang w:val="en-US"/>
        </w:rPr>
      </w:pPr>
      <w:r>
        <w:rPr>
          <w:rFonts w:ascii="Arial" w:hAnsi="Arial" w:cs="Arial"/>
          <w:sz w:val="24"/>
          <w:szCs w:val="24"/>
        </w:rPr>
        <w:lastRenderedPageBreak/>
        <w:t xml:space="preserve">It is normal practice for the monthly payment list to be a month in arrears to allow for the production of Council reports, the timetable is such that Council reports are being finalised for the following months’ round of meetings before the completion of the current month.  </w:t>
      </w:r>
    </w:p>
    <w:p w14:paraId="0696C466" w14:textId="77777777" w:rsidR="00555905" w:rsidRDefault="00555905" w:rsidP="00977693">
      <w:pPr>
        <w:spacing w:after="0" w:line="240" w:lineRule="auto"/>
        <w:jc w:val="both"/>
        <w:rPr>
          <w:rFonts w:ascii="Arial" w:hAnsi="Arial" w:cs="Arial"/>
          <w:b/>
          <w:sz w:val="24"/>
          <w:szCs w:val="32"/>
          <w:lang w:val="en-US"/>
        </w:rPr>
      </w:pPr>
    </w:p>
    <w:p w14:paraId="60F93F11" w14:textId="51D90CD5" w:rsidR="00555905" w:rsidRDefault="00555905" w:rsidP="00977693">
      <w:pPr>
        <w:spacing w:after="0" w:line="240" w:lineRule="auto"/>
        <w:jc w:val="both"/>
        <w:rPr>
          <w:rFonts w:ascii="Arial" w:hAnsi="Arial" w:cs="Arial"/>
          <w:b/>
          <w:sz w:val="24"/>
          <w:szCs w:val="32"/>
          <w:lang w:val="en-US"/>
        </w:rPr>
      </w:pPr>
      <w:r>
        <w:rPr>
          <w:rFonts w:ascii="Arial" w:hAnsi="Arial" w:cs="Arial"/>
          <w:b/>
          <w:sz w:val="24"/>
          <w:szCs w:val="32"/>
          <w:lang w:val="en-US"/>
        </w:rPr>
        <w:t>Risk Management</w:t>
      </w:r>
    </w:p>
    <w:p w14:paraId="54F549FD" w14:textId="77777777" w:rsidR="00555905" w:rsidRDefault="00555905" w:rsidP="00555905">
      <w:pPr>
        <w:spacing w:after="0" w:line="240" w:lineRule="auto"/>
        <w:jc w:val="both"/>
        <w:rPr>
          <w:rFonts w:ascii="Arial" w:hAnsi="Arial" w:cs="Arial"/>
          <w:b/>
          <w:sz w:val="24"/>
          <w:szCs w:val="32"/>
          <w:lang w:val="en-US"/>
        </w:rPr>
      </w:pPr>
    </w:p>
    <w:p w14:paraId="61244E71"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48E23598" w14:textId="77777777" w:rsidR="00555905" w:rsidRDefault="00555905" w:rsidP="00555905">
      <w:pPr>
        <w:spacing w:after="0" w:line="240" w:lineRule="auto"/>
        <w:jc w:val="both"/>
        <w:rPr>
          <w:rFonts w:ascii="Arial" w:hAnsi="Arial" w:cs="Arial"/>
          <w:sz w:val="24"/>
          <w:szCs w:val="32"/>
          <w:lang w:val="en-US"/>
        </w:rPr>
      </w:pPr>
    </w:p>
    <w:p w14:paraId="292EDB51" w14:textId="77777777" w:rsidR="00555905" w:rsidRDefault="00555905" w:rsidP="00555905">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t>Conclusion</w:t>
      </w:r>
    </w:p>
    <w:p w14:paraId="05A076C4" w14:textId="77777777" w:rsidR="00555905" w:rsidRDefault="00555905" w:rsidP="00555905">
      <w:pPr>
        <w:spacing w:after="0" w:line="240" w:lineRule="auto"/>
        <w:jc w:val="both"/>
        <w:rPr>
          <w:rFonts w:ascii="Arial" w:hAnsi="Arial" w:cs="Arial"/>
          <w:b/>
          <w:sz w:val="24"/>
          <w:szCs w:val="32"/>
          <w:lang w:val="en-US"/>
        </w:rPr>
      </w:pPr>
    </w:p>
    <w:p w14:paraId="77F8E37D" w14:textId="645AEAB0" w:rsidR="00555905" w:rsidRPr="009574FC" w:rsidRDefault="00555905" w:rsidP="00555905">
      <w:pPr>
        <w:spacing w:after="0" w:line="240" w:lineRule="auto"/>
        <w:jc w:val="both"/>
        <w:rPr>
          <w:rFonts w:ascii="Arial" w:hAnsi="Arial" w:cs="Arial"/>
          <w:b/>
          <w:sz w:val="24"/>
          <w:szCs w:val="24"/>
        </w:rPr>
      </w:pPr>
      <w:r>
        <w:rPr>
          <w:rFonts w:ascii="Arial" w:hAnsi="Arial" w:cs="Arial"/>
          <w:sz w:val="24"/>
          <w:szCs w:val="32"/>
          <w:lang w:val="en-US"/>
        </w:rPr>
        <w:t>The List of Accounts Paid for the month</w:t>
      </w:r>
      <w:r w:rsidR="00977693">
        <w:rPr>
          <w:rFonts w:ascii="Arial" w:hAnsi="Arial" w:cs="Arial"/>
          <w:sz w:val="24"/>
          <w:szCs w:val="32"/>
          <w:lang w:val="en-US"/>
        </w:rPr>
        <w:t>s</w:t>
      </w:r>
      <w:r>
        <w:rPr>
          <w:rFonts w:ascii="Arial" w:hAnsi="Arial" w:cs="Arial"/>
          <w:sz w:val="24"/>
          <w:szCs w:val="32"/>
          <w:lang w:val="en-US"/>
        </w:rPr>
        <w:t xml:space="preserve"> of </w:t>
      </w:r>
      <w:r w:rsidR="00977693">
        <w:rPr>
          <w:rFonts w:ascii="Arial" w:hAnsi="Arial" w:cs="Arial"/>
          <w:sz w:val="24"/>
          <w:szCs w:val="24"/>
        </w:rPr>
        <w:t>November and December</w:t>
      </w:r>
      <w:r>
        <w:rPr>
          <w:rFonts w:ascii="Arial" w:hAnsi="Arial" w:cs="Arial"/>
          <w:sz w:val="24"/>
          <w:szCs w:val="32"/>
          <w:lang w:val="en-US"/>
        </w:rPr>
        <w:t xml:space="preserve"> 2020</w:t>
      </w:r>
      <w:r>
        <w:rPr>
          <w:rFonts w:ascii="Arial" w:hAnsi="Arial" w:cs="Arial"/>
          <w:sz w:val="24"/>
          <w:szCs w:val="24"/>
          <w:lang w:val="en-AU"/>
        </w:rPr>
        <w:t xml:space="preserve"> complies with the relevant legislation and can be received by Council (see attachments)</w:t>
      </w:r>
      <w:r w:rsidR="00294439">
        <w:rPr>
          <w:rFonts w:ascii="Arial" w:hAnsi="Arial" w:cs="Arial"/>
          <w:sz w:val="24"/>
          <w:szCs w:val="24"/>
          <w:lang w:val="en-AU"/>
        </w:rPr>
        <w:t>.</w:t>
      </w:r>
    </w:p>
    <w:p w14:paraId="223C2BA5" w14:textId="77777777" w:rsidR="00555905" w:rsidRDefault="00555905" w:rsidP="00555905">
      <w:pPr>
        <w:spacing w:after="0" w:line="240" w:lineRule="auto"/>
        <w:jc w:val="both"/>
        <w:rPr>
          <w:rFonts w:ascii="Arial" w:hAnsi="Arial" w:cs="Arial"/>
          <w:sz w:val="24"/>
          <w:szCs w:val="32"/>
          <w:lang w:val="en-US"/>
        </w:rPr>
      </w:pPr>
    </w:p>
    <w:p w14:paraId="79632EE2" w14:textId="77777777" w:rsidR="00555905" w:rsidRPr="000137AA" w:rsidRDefault="00555905" w:rsidP="00555905">
      <w:pPr>
        <w:spacing w:after="0" w:line="240" w:lineRule="auto"/>
        <w:jc w:val="both"/>
        <w:rPr>
          <w:rFonts w:ascii="Arial" w:hAnsi="Arial" w:cs="Arial"/>
          <w:sz w:val="24"/>
          <w:szCs w:val="32"/>
          <w:lang w:val="en-US"/>
        </w:rPr>
      </w:pPr>
    </w:p>
    <w:p w14:paraId="6D0A7B0D"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461F91BE" w14:textId="77777777" w:rsidR="00555905" w:rsidRPr="00AD73CC" w:rsidRDefault="00555905" w:rsidP="00555905">
      <w:pPr>
        <w:spacing w:after="0" w:line="240" w:lineRule="auto"/>
        <w:jc w:val="both"/>
        <w:rPr>
          <w:rFonts w:ascii="Arial" w:hAnsi="Arial" w:cs="Arial"/>
          <w:b/>
          <w:sz w:val="24"/>
          <w:szCs w:val="32"/>
          <w:lang w:val="en-US"/>
        </w:rPr>
      </w:pPr>
    </w:p>
    <w:p w14:paraId="4426EEC7" w14:textId="77777777" w:rsidR="00555905" w:rsidRPr="00611D6D" w:rsidRDefault="00555905" w:rsidP="00555905">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3" w:name="Check1"/>
      <w:r w:rsidRPr="00611D6D">
        <w:rPr>
          <w:rFonts w:ascii="Arial" w:hAnsi="Arial" w:cs="Arial"/>
          <w:sz w:val="24"/>
          <w:szCs w:val="32"/>
          <w:lang w:val="en-US"/>
        </w:rPr>
        <w:instrText xml:space="preserve"> FORMCHECKBOX </w:instrText>
      </w:r>
      <w:r w:rsidR="0032411F">
        <w:rPr>
          <w:rFonts w:ascii="Arial" w:hAnsi="Arial" w:cs="Arial"/>
          <w:sz w:val="24"/>
          <w:szCs w:val="32"/>
          <w:lang w:val="en-US"/>
        </w:rPr>
      </w:r>
      <w:r w:rsidR="0032411F">
        <w:rPr>
          <w:rFonts w:ascii="Arial" w:hAnsi="Arial" w:cs="Arial"/>
          <w:sz w:val="24"/>
          <w:szCs w:val="32"/>
          <w:lang w:val="en-US"/>
        </w:rPr>
        <w:fldChar w:fldCharType="separate"/>
      </w:r>
      <w:r w:rsidRPr="00611D6D">
        <w:rPr>
          <w:rFonts w:ascii="Arial" w:hAnsi="Arial" w:cs="Arial"/>
          <w:sz w:val="24"/>
          <w:szCs w:val="32"/>
          <w:lang w:val="en-US"/>
        </w:rPr>
        <w:fldChar w:fldCharType="end"/>
      </w:r>
      <w:bookmarkEnd w:id="3"/>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32411F">
        <w:rPr>
          <w:rFonts w:ascii="Arial" w:hAnsi="Arial" w:cs="Arial"/>
          <w:sz w:val="24"/>
          <w:szCs w:val="32"/>
          <w:lang w:val="en-US"/>
        </w:rPr>
      </w:r>
      <w:r w:rsidR="0032411F">
        <w:rPr>
          <w:rFonts w:ascii="Arial" w:hAnsi="Arial" w:cs="Arial"/>
          <w:sz w:val="24"/>
          <w:szCs w:val="32"/>
          <w:lang w:val="en-US"/>
        </w:rPr>
        <w:fldChar w:fldCharType="separate"/>
      </w:r>
      <w:r w:rsidRPr="00611D6D">
        <w:rPr>
          <w:rFonts w:ascii="Arial" w:hAnsi="Arial" w:cs="Arial"/>
          <w:sz w:val="24"/>
          <w:szCs w:val="32"/>
          <w:lang w:val="en-AU"/>
        </w:rPr>
        <w:fldChar w:fldCharType="end"/>
      </w:r>
    </w:p>
    <w:p w14:paraId="24A33072" w14:textId="77777777" w:rsidR="00555905" w:rsidRPr="00AD73CC" w:rsidRDefault="00555905" w:rsidP="00555905">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Nedlands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32411F">
        <w:rPr>
          <w:rFonts w:ascii="Arial" w:hAnsi="Arial" w:cs="Arial"/>
          <w:sz w:val="24"/>
          <w:szCs w:val="32"/>
          <w:lang w:val="en-US"/>
        </w:rPr>
      </w:r>
      <w:r w:rsidR="0032411F">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32411F">
        <w:rPr>
          <w:rFonts w:ascii="Arial" w:hAnsi="Arial" w:cs="Arial"/>
          <w:sz w:val="24"/>
          <w:szCs w:val="32"/>
          <w:lang w:val="en-US"/>
        </w:rPr>
      </w:r>
      <w:r w:rsidR="0032411F">
        <w:rPr>
          <w:rFonts w:ascii="Arial" w:hAnsi="Arial" w:cs="Arial"/>
          <w:sz w:val="24"/>
          <w:szCs w:val="32"/>
          <w:lang w:val="en-US"/>
        </w:rPr>
        <w:fldChar w:fldCharType="separate"/>
      </w:r>
      <w:r>
        <w:rPr>
          <w:rFonts w:ascii="Arial" w:hAnsi="Arial" w:cs="Arial"/>
          <w:sz w:val="24"/>
          <w:szCs w:val="32"/>
          <w:lang w:val="en-US"/>
        </w:rPr>
        <w:fldChar w:fldCharType="end"/>
      </w:r>
      <w:r>
        <w:rPr>
          <w:rFonts w:ascii="Arial" w:hAnsi="Arial" w:cs="Arial"/>
          <w:sz w:val="24"/>
          <w:szCs w:val="32"/>
          <w:lang w:val="en-US"/>
        </w:rPr>
        <w:tab/>
      </w:r>
      <w:r>
        <w:rPr>
          <w:rFonts w:ascii="Arial" w:hAnsi="Arial" w:cs="Arial"/>
          <w:sz w:val="24"/>
          <w:szCs w:val="32"/>
          <w:lang w:val="en-US"/>
        </w:rPr>
        <w:tab/>
      </w:r>
    </w:p>
    <w:p w14:paraId="23864B53" w14:textId="77777777" w:rsidR="00555905" w:rsidRDefault="00555905" w:rsidP="00555905">
      <w:pPr>
        <w:spacing w:after="0" w:line="240" w:lineRule="auto"/>
        <w:jc w:val="both"/>
        <w:rPr>
          <w:rFonts w:ascii="Arial" w:hAnsi="Arial" w:cs="Arial"/>
          <w:sz w:val="24"/>
          <w:szCs w:val="32"/>
          <w:lang w:val="en-US"/>
        </w:rPr>
      </w:pPr>
    </w:p>
    <w:p w14:paraId="720474AF" w14:textId="77777777" w:rsidR="00555905" w:rsidRDefault="00555905" w:rsidP="00555905">
      <w:pPr>
        <w:spacing w:after="0" w:line="240" w:lineRule="auto"/>
        <w:jc w:val="both"/>
        <w:rPr>
          <w:rFonts w:ascii="Arial" w:hAnsi="Arial" w:cs="Arial"/>
          <w:sz w:val="24"/>
          <w:szCs w:val="32"/>
          <w:lang w:val="en-US"/>
        </w:rPr>
      </w:pPr>
    </w:p>
    <w:p w14:paraId="2FFD4CFE" w14:textId="77777777" w:rsidR="00555905" w:rsidRPr="000F4427" w:rsidRDefault="00555905" w:rsidP="00555905">
      <w:pPr>
        <w:pStyle w:val="NormalWeb"/>
        <w:spacing w:before="0" w:beforeAutospacing="0" w:after="0" w:afterAutospacing="0"/>
        <w:jc w:val="both"/>
        <w:rPr>
          <w:rFonts w:ascii="Arial" w:hAnsi="Arial" w:cs="Arial"/>
          <w:b/>
          <w:bCs/>
          <w:sz w:val="28"/>
          <w:szCs w:val="28"/>
        </w:rPr>
      </w:pPr>
      <w:r w:rsidRPr="000F4427">
        <w:rPr>
          <w:rFonts w:ascii="Arial" w:hAnsi="Arial" w:cs="Arial"/>
          <w:b/>
          <w:bCs/>
          <w:sz w:val="28"/>
          <w:szCs w:val="28"/>
        </w:rPr>
        <w:t xml:space="preserve">Strategic Implications </w:t>
      </w:r>
    </w:p>
    <w:p w14:paraId="237F8A03" w14:textId="77777777" w:rsidR="00555905" w:rsidRDefault="00555905" w:rsidP="00555905">
      <w:pPr>
        <w:pStyle w:val="NormalWeb"/>
        <w:spacing w:before="0" w:beforeAutospacing="0" w:after="0" w:afterAutospacing="0"/>
        <w:jc w:val="both"/>
        <w:rPr>
          <w:rFonts w:ascii="Arial" w:hAnsi="Arial" w:cs="Arial"/>
          <w:highlight w:val="yellow"/>
        </w:rPr>
      </w:pPr>
    </w:p>
    <w:p w14:paraId="6EDE517B" w14:textId="7B3066F0" w:rsidR="00555905" w:rsidRPr="004B59B0" w:rsidRDefault="00555905" w:rsidP="00555905">
      <w:pPr>
        <w:pStyle w:val="NormalWeb"/>
        <w:spacing w:before="0" w:beforeAutospacing="0" w:after="0" w:afterAutospacing="0"/>
        <w:jc w:val="both"/>
        <w:rPr>
          <w:rFonts w:ascii="Arial" w:hAnsi="Arial" w:cs="Arial"/>
        </w:rPr>
      </w:pPr>
      <w:r w:rsidRPr="004B59B0">
        <w:rPr>
          <w:rFonts w:ascii="Arial" w:hAnsi="Arial" w:cs="Arial"/>
        </w:rPr>
        <w:t xml:space="preserve">The </w:t>
      </w:r>
      <w:r w:rsidR="00740382" w:rsidRPr="00740382">
        <w:rPr>
          <w:rFonts w:ascii="Arial" w:hAnsi="Arial" w:cs="Arial"/>
        </w:rPr>
        <w:t>2020/21</w:t>
      </w:r>
      <w:r w:rsidR="0070536C">
        <w:rPr>
          <w:rFonts w:ascii="Arial" w:hAnsi="Arial" w:cs="Arial"/>
          <w:b/>
          <w:bCs/>
        </w:rPr>
        <w:t xml:space="preserve"> </w:t>
      </w:r>
      <w:r w:rsidRPr="004B59B0">
        <w:rPr>
          <w:rFonts w:ascii="Arial" w:hAnsi="Arial" w:cs="Arial"/>
        </w:rPr>
        <w:t xml:space="preserve">approved budget is in line with the City’s strategic direction. Payments are made to meet the City’s spend on operations and capital expenses undertaken in accordance with the approved budget. </w:t>
      </w:r>
    </w:p>
    <w:p w14:paraId="61E8C4F5" w14:textId="77777777" w:rsidR="00555905" w:rsidRPr="00290EA2" w:rsidRDefault="00555905" w:rsidP="00555905">
      <w:pPr>
        <w:pStyle w:val="NormalWeb"/>
        <w:spacing w:before="0" w:beforeAutospacing="0" w:after="0" w:afterAutospacing="0"/>
        <w:jc w:val="both"/>
        <w:rPr>
          <w:rFonts w:ascii="Arial" w:hAnsi="Arial" w:cs="Arial"/>
          <w:highlight w:val="yellow"/>
        </w:rPr>
      </w:pPr>
    </w:p>
    <w:p w14:paraId="39D8CCC9" w14:textId="005BC143" w:rsidR="00555905" w:rsidRPr="002F050A" w:rsidRDefault="00555905" w:rsidP="00555905">
      <w:pPr>
        <w:pStyle w:val="NormalWeb"/>
        <w:spacing w:before="0" w:beforeAutospacing="0" w:after="0" w:afterAutospacing="0"/>
        <w:jc w:val="both"/>
        <w:rPr>
          <w:rFonts w:ascii="Arial" w:hAnsi="Arial" w:cs="Arial"/>
        </w:rPr>
      </w:pPr>
      <w:r w:rsidRPr="002F050A">
        <w:rPr>
          <w:rFonts w:ascii="Arial" w:hAnsi="Arial" w:cs="Arial"/>
        </w:rPr>
        <w:t xml:space="preserve">The </w:t>
      </w:r>
      <w:r w:rsidR="00740382" w:rsidRPr="00740382">
        <w:rPr>
          <w:rFonts w:ascii="Arial" w:hAnsi="Arial" w:cs="Arial"/>
        </w:rPr>
        <w:t>2020/21</w:t>
      </w:r>
      <w:r w:rsidR="0070536C">
        <w:rPr>
          <w:rFonts w:ascii="Arial" w:hAnsi="Arial" w:cs="Arial"/>
          <w:b/>
          <w:bCs/>
        </w:rPr>
        <w:t xml:space="preserve"> </w:t>
      </w:r>
      <w:r w:rsidRPr="002F050A">
        <w:rPr>
          <w:rFonts w:ascii="Arial" w:hAnsi="Arial" w:cs="Arial"/>
        </w:rPr>
        <w:t>approved budget ensured that there is an equitable distribution of benefits in the community</w:t>
      </w:r>
    </w:p>
    <w:p w14:paraId="4D35166E" w14:textId="77777777" w:rsidR="00555905" w:rsidRDefault="00555905" w:rsidP="00555905">
      <w:pPr>
        <w:pStyle w:val="NormalWeb"/>
        <w:spacing w:before="0" w:beforeAutospacing="0" w:after="0" w:afterAutospacing="0"/>
        <w:jc w:val="both"/>
        <w:rPr>
          <w:rFonts w:ascii="Arial" w:hAnsi="Arial" w:cs="Arial"/>
          <w:highlight w:val="yellow"/>
        </w:rPr>
      </w:pPr>
    </w:p>
    <w:p w14:paraId="08AA6AE2" w14:textId="07828FF1" w:rsidR="00555905" w:rsidRPr="002F050A" w:rsidRDefault="00555905" w:rsidP="00555905">
      <w:pPr>
        <w:pStyle w:val="NormalWeb"/>
        <w:spacing w:before="0" w:beforeAutospacing="0" w:after="0" w:afterAutospacing="0"/>
        <w:jc w:val="both"/>
        <w:rPr>
          <w:rFonts w:ascii="Arial" w:hAnsi="Arial" w:cs="Arial"/>
        </w:rPr>
      </w:pPr>
      <w:r w:rsidRPr="002F050A">
        <w:rPr>
          <w:rFonts w:ascii="Arial" w:hAnsi="Arial" w:cs="Arial"/>
        </w:rPr>
        <w:t xml:space="preserve">The </w:t>
      </w:r>
      <w:r w:rsidR="00740382" w:rsidRPr="00740382">
        <w:rPr>
          <w:rFonts w:ascii="Arial" w:hAnsi="Arial" w:cs="Arial"/>
        </w:rPr>
        <w:t>2020/21</w:t>
      </w:r>
      <w:r w:rsidR="0070536C">
        <w:rPr>
          <w:rFonts w:ascii="Arial" w:hAnsi="Arial" w:cs="Arial"/>
          <w:b/>
          <w:bCs/>
        </w:rPr>
        <w:t xml:space="preserve"> </w:t>
      </w:r>
      <w:r w:rsidRPr="002F050A">
        <w:rPr>
          <w:rFonts w:ascii="Arial" w:hAnsi="Arial" w:cs="Arial"/>
        </w:rPr>
        <w:t>budget was prepared in line with the City’s level of tolerance of risk and it is managed through budgetary review and control.</w:t>
      </w:r>
    </w:p>
    <w:p w14:paraId="0CD30951" w14:textId="77777777" w:rsidR="00555905" w:rsidRPr="00290EA2" w:rsidRDefault="00555905" w:rsidP="00555905">
      <w:pPr>
        <w:pStyle w:val="NormalWeb"/>
        <w:spacing w:before="0" w:beforeAutospacing="0" w:after="0" w:afterAutospacing="0"/>
        <w:jc w:val="both"/>
        <w:rPr>
          <w:rFonts w:ascii="Arial" w:hAnsi="Arial" w:cs="Arial"/>
          <w:highlight w:val="yellow"/>
        </w:rPr>
      </w:pPr>
    </w:p>
    <w:p w14:paraId="17191828" w14:textId="77777777" w:rsidR="00555905" w:rsidRPr="00AD73CC" w:rsidRDefault="00555905" w:rsidP="00555905">
      <w:pPr>
        <w:spacing w:after="0" w:line="240" w:lineRule="auto"/>
        <w:jc w:val="both"/>
        <w:rPr>
          <w:rFonts w:ascii="Arial" w:hAnsi="Arial" w:cs="Arial"/>
          <w:sz w:val="24"/>
          <w:szCs w:val="32"/>
          <w:lang w:val="en-US"/>
        </w:rPr>
      </w:pPr>
    </w:p>
    <w:p w14:paraId="38C0850F"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4CBD51B6" w14:textId="77777777" w:rsidR="00555905" w:rsidRPr="00AD73CC" w:rsidRDefault="00555905" w:rsidP="00555905">
      <w:pPr>
        <w:spacing w:after="0" w:line="240" w:lineRule="auto"/>
        <w:jc w:val="both"/>
        <w:rPr>
          <w:rFonts w:ascii="Arial" w:hAnsi="Arial" w:cs="Arial"/>
          <w:b/>
          <w:sz w:val="24"/>
          <w:szCs w:val="32"/>
          <w:lang w:val="en-US"/>
        </w:rPr>
      </w:pPr>
    </w:p>
    <w:p w14:paraId="15F494FA"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payments are made in accordance with the approved budget and achieves a surplus cashflow balance.</w:t>
      </w:r>
    </w:p>
    <w:p w14:paraId="5B2FD5A9" w14:textId="009AFBBF" w:rsidR="00F85580" w:rsidRDefault="00F85580">
      <w:pPr>
        <w:spacing w:after="160" w:line="259" w:lineRule="auto"/>
      </w:pPr>
      <w:r>
        <w:br w:type="page"/>
      </w:r>
    </w:p>
    <w:tbl>
      <w:tblPr>
        <w:tblStyle w:val="TableGrid"/>
        <w:tblW w:w="0" w:type="auto"/>
        <w:tblInd w:w="-5" w:type="dxa"/>
        <w:tblLook w:val="04A0" w:firstRow="1" w:lastRow="0" w:firstColumn="1" w:lastColumn="0" w:noHBand="0" w:noVBand="1"/>
      </w:tblPr>
      <w:tblGrid>
        <w:gridCol w:w="9021"/>
      </w:tblGrid>
      <w:tr w:rsidR="00F85580" w:rsidRPr="00466A8A" w14:paraId="7ADAB33A" w14:textId="77777777" w:rsidTr="00913EB5">
        <w:tc>
          <w:tcPr>
            <w:tcW w:w="9021" w:type="dxa"/>
          </w:tcPr>
          <w:p w14:paraId="442FDA68" w14:textId="3386F821" w:rsidR="00F85580" w:rsidRPr="00466A8A" w:rsidRDefault="00F85580" w:rsidP="00913EB5">
            <w:pPr>
              <w:pStyle w:val="Heading1"/>
              <w:tabs>
                <w:tab w:val="left" w:pos="2297"/>
              </w:tabs>
              <w:spacing w:before="0"/>
              <w:ind w:left="2297" w:hanging="2297"/>
              <w:jc w:val="both"/>
              <w:outlineLvl w:val="0"/>
              <w:rPr>
                <w:rFonts w:ascii="Arial" w:hAnsi="Arial" w:cs="Arial"/>
                <w:b/>
                <w:bCs/>
                <w:color w:val="auto"/>
                <w:lang w:val="en-AU"/>
              </w:rPr>
            </w:pPr>
            <w:bookmarkStart w:id="4" w:name="_Toc62721433"/>
            <w:r w:rsidRPr="00BE0437">
              <w:rPr>
                <w:rFonts w:ascii="Arial" w:hAnsi="Arial" w:cs="Arial"/>
                <w:b/>
                <w:bCs/>
                <w:color w:val="auto"/>
                <w:sz w:val="28"/>
                <w:szCs w:val="28"/>
                <w:lang w:val="en-AU"/>
              </w:rPr>
              <w:lastRenderedPageBreak/>
              <w:t>CPS</w:t>
            </w:r>
            <w:r>
              <w:rPr>
                <w:rFonts w:ascii="Arial" w:hAnsi="Arial" w:cs="Arial"/>
                <w:b/>
                <w:bCs/>
                <w:color w:val="auto"/>
                <w:sz w:val="28"/>
                <w:szCs w:val="28"/>
              </w:rPr>
              <w:t>02</w:t>
            </w:r>
            <w:r w:rsidRPr="00BE0437">
              <w:rPr>
                <w:rFonts w:ascii="Arial" w:hAnsi="Arial" w:cs="Arial"/>
                <w:b/>
                <w:bCs/>
                <w:color w:val="auto"/>
                <w:sz w:val="28"/>
                <w:szCs w:val="28"/>
                <w:lang w:val="en-AU"/>
              </w:rPr>
              <w:t>.</w:t>
            </w:r>
            <w:r w:rsidRPr="00F85580">
              <w:rPr>
                <w:rFonts w:ascii="Arial" w:hAnsi="Arial" w:cs="Arial"/>
                <w:b/>
                <w:bCs/>
                <w:color w:val="auto"/>
                <w:sz w:val="28"/>
                <w:szCs w:val="28"/>
                <w:lang w:val="en-AU"/>
              </w:rPr>
              <w:t>21</w:t>
            </w:r>
            <w:r w:rsidRPr="00F85580">
              <w:rPr>
                <w:rFonts w:ascii="Arial" w:hAnsi="Arial" w:cs="Arial"/>
                <w:b/>
                <w:bCs/>
                <w:color w:val="auto"/>
                <w:sz w:val="28"/>
                <w:szCs w:val="28"/>
                <w:lang w:val="en-AU"/>
              </w:rPr>
              <w:tab/>
            </w:r>
            <w:r w:rsidR="00403F7D">
              <w:rPr>
                <w:rFonts w:ascii="Arial" w:hAnsi="Arial" w:cs="Arial"/>
                <w:b/>
                <w:bCs/>
                <w:color w:val="auto"/>
                <w:sz w:val="28"/>
                <w:szCs w:val="28"/>
                <w:lang w:val="en-AU"/>
              </w:rPr>
              <w:t>Alter</w:t>
            </w:r>
            <w:r w:rsidR="002F5A69">
              <w:rPr>
                <w:rFonts w:ascii="Arial" w:hAnsi="Arial" w:cs="Arial"/>
                <w:b/>
                <w:bCs/>
                <w:color w:val="auto"/>
                <w:sz w:val="28"/>
                <w:szCs w:val="28"/>
                <w:lang w:val="en-AU"/>
              </w:rPr>
              <w:t xml:space="preserve">ation of Permitted </w:t>
            </w:r>
            <w:r w:rsidR="00F870A9">
              <w:rPr>
                <w:rFonts w:ascii="Arial" w:hAnsi="Arial" w:cs="Arial"/>
                <w:b/>
                <w:bCs/>
                <w:color w:val="auto"/>
                <w:sz w:val="28"/>
                <w:szCs w:val="28"/>
                <w:lang w:val="en-AU"/>
              </w:rPr>
              <w:t>U</w:t>
            </w:r>
            <w:r w:rsidR="002F5A69">
              <w:rPr>
                <w:rFonts w:ascii="Arial" w:hAnsi="Arial" w:cs="Arial"/>
                <w:b/>
                <w:bCs/>
                <w:color w:val="auto"/>
                <w:sz w:val="28"/>
                <w:szCs w:val="28"/>
                <w:lang w:val="en-AU"/>
              </w:rPr>
              <w:t>se – Sublease to Sand Volley Australia Pty Ltd</w:t>
            </w:r>
            <w:bookmarkEnd w:id="4"/>
          </w:p>
        </w:tc>
      </w:tr>
    </w:tbl>
    <w:p w14:paraId="331AA40B" w14:textId="77777777" w:rsidR="00F85580" w:rsidRPr="00466A8A" w:rsidRDefault="00F85580" w:rsidP="00F85580">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F85580" w:rsidRPr="008A1B93" w14:paraId="5325581C" w14:textId="77777777" w:rsidTr="00913EB5">
        <w:tc>
          <w:tcPr>
            <w:tcW w:w="2357" w:type="dxa"/>
          </w:tcPr>
          <w:p w14:paraId="20140A19" w14:textId="77777777" w:rsidR="00F85580" w:rsidRPr="00DD5B71" w:rsidRDefault="00F85580" w:rsidP="00913EB5">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3BD41B3A" w14:textId="77777777" w:rsidR="00F85580" w:rsidRPr="009574FC" w:rsidRDefault="00F85580" w:rsidP="00913EB5">
            <w:pPr>
              <w:spacing w:after="0" w:line="240" w:lineRule="auto"/>
              <w:jc w:val="both"/>
              <w:rPr>
                <w:rFonts w:ascii="Arial" w:hAnsi="Arial" w:cs="Arial"/>
                <w:b/>
                <w:sz w:val="24"/>
                <w:szCs w:val="24"/>
              </w:rPr>
            </w:pPr>
            <w:r>
              <w:rPr>
                <w:rFonts w:ascii="Arial" w:hAnsi="Arial" w:cs="Arial"/>
                <w:sz w:val="24"/>
                <w:szCs w:val="24"/>
              </w:rPr>
              <w:t>9 February 2021</w:t>
            </w:r>
          </w:p>
        </w:tc>
      </w:tr>
      <w:tr w:rsidR="00F85580" w:rsidRPr="008A1B93" w14:paraId="5C098048" w14:textId="77777777" w:rsidTr="00913EB5">
        <w:tc>
          <w:tcPr>
            <w:tcW w:w="2357" w:type="dxa"/>
          </w:tcPr>
          <w:p w14:paraId="5AB2146B" w14:textId="77777777" w:rsidR="00F85580" w:rsidRPr="00DD5B71" w:rsidRDefault="00F85580" w:rsidP="00913EB5">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7CC63C70" w14:textId="77777777" w:rsidR="00F85580" w:rsidRPr="009574FC" w:rsidRDefault="00F85580" w:rsidP="00913EB5">
            <w:pPr>
              <w:spacing w:after="0" w:line="240" w:lineRule="auto"/>
              <w:jc w:val="both"/>
              <w:rPr>
                <w:rFonts w:ascii="Arial" w:hAnsi="Arial" w:cs="Arial"/>
                <w:b/>
                <w:sz w:val="24"/>
                <w:szCs w:val="24"/>
              </w:rPr>
            </w:pPr>
            <w:r>
              <w:rPr>
                <w:rFonts w:ascii="Arial" w:hAnsi="Arial" w:cs="Arial"/>
                <w:sz w:val="24"/>
                <w:szCs w:val="24"/>
              </w:rPr>
              <w:t>23 February 2021</w:t>
            </w:r>
          </w:p>
        </w:tc>
      </w:tr>
      <w:tr w:rsidR="00F85580" w:rsidRPr="008A1B93" w14:paraId="7BA11C70" w14:textId="77777777" w:rsidTr="00913EB5">
        <w:tc>
          <w:tcPr>
            <w:tcW w:w="2357" w:type="dxa"/>
          </w:tcPr>
          <w:p w14:paraId="738B4410" w14:textId="77777777" w:rsidR="00F85580" w:rsidRPr="00DD5B71" w:rsidRDefault="00F85580" w:rsidP="00913EB5">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40BF07F5" w14:textId="77777777" w:rsidR="00F85580" w:rsidRPr="008A1B93" w:rsidRDefault="00F85580" w:rsidP="00913EB5">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F85580" w:rsidRPr="008A1B93" w14:paraId="4B83C842" w14:textId="77777777" w:rsidTr="00913EB5">
        <w:tc>
          <w:tcPr>
            <w:tcW w:w="2357" w:type="dxa"/>
          </w:tcPr>
          <w:p w14:paraId="6ECCFE1A" w14:textId="77777777" w:rsidR="00F85580" w:rsidRPr="00DD5B71" w:rsidRDefault="00F85580" w:rsidP="00913EB5">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493D30BE" w14:textId="77777777" w:rsidR="00F85580" w:rsidRPr="008A1B93" w:rsidRDefault="00F85580" w:rsidP="00913EB5">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EB4719" w:rsidRPr="008A1B93" w14:paraId="259A4085" w14:textId="77777777" w:rsidTr="00913EB5">
        <w:tc>
          <w:tcPr>
            <w:tcW w:w="2357" w:type="dxa"/>
          </w:tcPr>
          <w:p w14:paraId="19A660A6" w14:textId="77777777" w:rsidR="00EB4719" w:rsidRPr="00DD5B71" w:rsidRDefault="00EB4719" w:rsidP="00EB4719">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1ED67D86" w14:textId="0B6807A7" w:rsidR="00EB4719" w:rsidRPr="00EB4719" w:rsidRDefault="00EB4719" w:rsidP="00EB4719">
            <w:pPr>
              <w:spacing w:after="0" w:line="240" w:lineRule="auto"/>
              <w:jc w:val="both"/>
              <w:rPr>
                <w:rFonts w:ascii="Arial" w:hAnsi="Arial" w:cs="Arial"/>
                <w:sz w:val="24"/>
                <w:szCs w:val="24"/>
                <w:lang w:val="en-AU"/>
              </w:rPr>
            </w:pPr>
            <w:r w:rsidRPr="00EB4719">
              <w:rPr>
                <w:rFonts w:ascii="Arial" w:hAnsi="Arial" w:cs="Arial"/>
                <w:sz w:val="24"/>
                <w:szCs w:val="24"/>
              </w:rPr>
              <w:t>Ed Herne –</w:t>
            </w:r>
            <w:r w:rsidR="001943DD">
              <w:rPr>
                <w:rFonts w:ascii="Arial" w:hAnsi="Arial" w:cs="Arial"/>
                <w:sz w:val="24"/>
                <w:szCs w:val="24"/>
              </w:rPr>
              <w:t xml:space="preserve"> </w:t>
            </w:r>
            <w:r w:rsidRPr="00EB4719">
              <w:rPr>
                <w:rFonts w:ascii="Arial" w:hAnsi="Arial" w:cs="Arial"/>
                <w:sz w:val="24"/>
                <w:szCs w:val="24"/>
              </w:rPr>
              <w:t>Director Corporate &amp; Strategy</w:t>
            </w:r>
          </w:p>
        </w:tc>
      </w:tr>
      <w:tr w:rsidR="00F85580" w:rsidRPr="008A1B93" w14:paraId="077E9EB6" w14:textId="77777777" w:rsidTr="00913EB5">
        <w:tc>
          <w:tcPr>
            <w:tcW w:w="2357" w:type="dxa"/>
          </w:tcPr>
          <w:p w14:paraId="29A9E2B1" w14:textId="77777777" w:rsidR="00F85580" w:rsidRPr="00DD5B71" w:rsidRDefault="00F85580" w:rsidP="00913EB5">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744B4AB9" w14:textId="1DD5CFD7" w:rsidR="00F85580" w:rsidRPr="00B304CC" w:rsidRDefault="002F5A69" w:rsidP="005F75CE">
            <w:pPr>
              <w:numPr>
                <w:ilvl w:val="0"/>
                <w:numId w:val="4"/>
              </w:numPr>
              <w:spacing w:after="0" w:line="240" w:lineRule="auto"/>
              <w:ind w:left="376"/>
              <w:jc w:val="both"/>
              <w:rPr>
                <w:rFonts w:ascii="Arial" w:hAnsi="Arial" w:cs="Arial"/>
                <w:sz w:val="24"/>
                <w:szCs w:val="32"/>
                <w:lang w:val="en-US"/>
              </w:rPr>
            </w:pPr>
            <w:r>
              <w:rPr>
                <w:rFonts w:ascii="Arial" w:hAnsi="Arial" w:cs="Arial"/>
                <w:sz w:val="24"/>
                <w:szCs w:val="32"/>
                <w:lang w:val="en-US"/>
              </w:rPr>
              <w:t>Letter of Request – San</w:t>
            </w:r>
            <w:r w:rsidR="00243E3E">
              <w:rPr>
                <w:rFonts w:ascii="Arial" w:hAnsi="Arial" w:cs="Arial"/>
                <w:sz w:val="24"/>
                <w:szCs w:val="32"/>
                <w:lang w:val="en-US"/>
              </w:rPr>
              <w:t>d</w:t>
            </w:r>
            <w:r>
              <w:rPr>
                <w:rFonts w:ascii="Arial" w:hAnsi="Arial" w:cs="Arial"/>
                <w:sz w:val="24"/>
                <w:szCs w:val="32"/>
                <w:lang w:val="en-US"/>
              </w:rPr>
              <w:t xml:space="preserve"> Volley Australia Pty Ltd</w:t>
            </w:r>
          </w:p>
        </w:tc>
      </w:tr>
      <w:tr w:rsidR="00F85580" w:rsidRPr="008A1B93" w14:paraId="67FF7F76" w14:textId="77777777" w:rsidTr="00913EB5">
        <w:tc>
          <w:tcPr>
            <w:tcW w:w="2357" w:type="dxa"/>
          </w:tcPr>
          <w:p w14:paraId="1F9B5734" w14:textId="77777777" w:rsidR="00F85580" w:rsidRDefault="00F85580" w:rsidP="00913EB5">
            <w:pPr>
              <w:spacing w:after="0" w:line="240" w:lineRule="auto"/>
              <w:jc w:val="both"/>
              <w:rPr>
                <w:rFonts w:ascii="Arial" w:hAnsi="Arial" w:cs="Arial"/>
                <w:b/>
                <w:sz w:val="24"/>
                <w:szCs w:val="24"/>
                <w:lang w:val="en-AU"/>
              </w:rPr>
            </w:pPr>
            <w:r>
              <w:rPr>
                <w:rFonts w:ascii="Arial" w:hAnsi="Arial" w:cs="Arial"/>
                <w:b/>
                <w:sz w:val="24"/>
                <w:szCs w:val="24"/>
                <w:lang w:val="en-AU"/>
              </w:rPr>
              <w:t>Confidential Attachments</w:t>
            </w:r>
          </w:p>
        </w:tc>
        <w:tc>
          <w:tcPr>
            <w:tcW w:w="6664" w:type="dxa"/>
            <w:shd w:val="clear" w:color="auto" w:fill="auto"/>
          </w:tcPr>
          <w:p w14:paraId="256D2A61" w14:textId="77777777" w:rsidR="00F85580" w:rsidRPr="00CF1FE1" w:rsidRDefault="00F85580" w:rsidP="00913EB5">
            <w:pPr>
              <w:spacing w:after="0" w:line="240" w:lineRule="auto"/>
              <w:jc w:val="both"/>
              <w:rPr>
                <w:rFonts w:ascii="Arial" w:hAnsi="Arial" w:cs="Arial"/>
                <w:sz w:val="24"/>
                <w:szCs w:val="24"/>
              </w:rPr>
            </w:pPr>
            <w:r>
              <w:rPr>
                <w:rFonts w:ascii="Arial" w:hAnsi="Arial" w:cs="Arial"/>
                <w:sz w:val="24"/>
                <w:szCs w:val="24"/>
              </w:rPr>
              <w:t>Nil.</w:t>
            </w:r>
          </w:p>
        </w:tc>
      </w:tr>
    </w:tbl>
    <w:p w14:paraId="369D7327" w14:textId="77777777" w:rsidR="00CC120B" w:rsidRPr="00CC120B" w:rsidRDefault="00CC120B" w:rsidP="00CC120B">
      <w:pPr>
        <w:spacing w:after="0" w:line="240" w:lineRule="auto"/>
        <w:jc w:val="both"/>
        <w:rPr>
          <w:rFonts w:ascii="Arial" w:hAnsi="Arial" w:cs="Arial"/>
          <w:b/>
          <w:sz w:val="24"/>
          <w:szCs w:val="28"/>
          <w:lang w:val="en-US"/>
        </w:rPr>
      </w:pPr>
    </w:p>
    <w:p w14:paraId="2FCF72EA" w14:textId="636BB8CD" w:rsidR="00CC120B" w:rsidRDefault="00CC120B" w:rsidP="00CC120B">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44783A2C" w14:textId="77777777" w:rsidR="00CC120B" w:rsidRDefault="00CC120B" w:rsidP="00CC120B">
      <w:pPr>
        <w:spacing w:after="0" w:line="240" w:lineRule="auto"/>
        <w:jc w:val="both"/>
        <w:rPr>
          <w:rFonts w:ascii="Arial" w:hAnsi="Arial" w:cs="Arial"/>
          <w:b/>
          <w:sz w:val="28"/>
          <w:szCs w:val="32"/>
          <w:lang w:val="en-US"/>
        </w:rPr>
      </w:pPr>
    </w:p>
    <w:p w14:paraId="535C888B" w14:textId="77777777" w:rsidR="00CC120B" w:rsidRDefault="00CC120B" w:rsidP="00CC120B">
      <w:pPr>
        <w:pStyle w:val="Default"/>
        <w:jc w:val="both"/>
      </w:pPr>
      <w:r>
        <w:t>Hollywood-Subiaco Bowling Club Inc (‘HSBC’) l</w:t>
      </w:r>
      <w:r w:rsidRPr="00E45394">
        <w:t>ease</w:t>
      </w:r>
      <w:r>
        <w:t xml:space="preserve"> a portion of Crown Reserve 22384 which is vested to the City for care, control, and management. The lease premises are better known as portion of ‘Highview Park’, located on Smyth Road and Verdun Street, Nedlands. Sand Volley Australia Pty Ltd (‘Sand Volley’) sub</w:t>
      </w:r>
      <w:r w:rsidRPr="00E45394">
        <w:t>lease</w:t>
      </w:r>
      <w:r>
        <w:t xml:space="preserve"> a smaller portion of that lease area from HSBC. </w:t>
      </w:r>
    </w:p>
    <w:p w14:paraId="1FEF1F2E" w14:textId="77777777" w:rsidR="00CC120B" w:rsidRDefault="00CC120B" w:rsidP="00CC120B">
      <w:pPr>
        <w:pStyle w:val="Default"/>
        <w:jc w:val="both"/>
      </w:pPr>
    </w:p>
    <w:p w14:paraId="338BE3A8" w14:textId="3450CAF3" w:rsidR="00CC120B" w:rsidRDefault="00CC120B" w:rsidP="00CC120B">
      <w:pPr>
        <w:pStyle w:val="Default"/>
        <w:jc w:val="both"/>
      </w:pPr>
      <w:r w:rsidRPr="00E45394">
        <w:t>The</w:t>
      </w:r>
      <w:r>
        <w:t xml:space="preserve"> current</w:t>
      </w:r>
      <w:r w:rsidRPr="00E45394">
        <w:t xml:space="preserve"> lease</w:t>
      </w:r>
      <w:r>
        <w:t xml:space="preserve"> was varied o</w:t>
      </w:r>
      <w:r w:rsidRPr="00E45394">
        <w:t xml:space="preserve">n </w:t>
      </w:r>
      <w:r>
        <w:t>25 November 2013 in line with the commencement of the sublease</w:t>
      </w:r>
      <w:r w:rsidRPr="00E45394">
        <w:t xml:space="preserve"> </w:t>
      </w:r>
      <w:r>
        <w:t xml:space="preserve">and both the lease and sublease agreements expired on 30 May 2018. The lease and sublease have been in ‘Holding Over’ since the expiry date, pending the endorsement of the Strategic Recreation Plan and subsequent Highview Master Plan. The completion of these documents </w:t>
      </w:r>
      <w:r w:rsidR="00797347">
        <w:t xml:space="preserve">enable </w:t>
      </w:r>
      <w:r>
        <w:t>Council to make an informed decision about the long-term future of the site.</w:t>
      </w:r>
    </w:p>
    <w:p w14:paraId="18A96380" w14:textId="77777777" w:rsidR="00CC120B" w:rsidRDefault="00CC120B" w:rsidP="00CC120B">
      <w:pPr>
        <w:spacing w:after="0" w:line="240" w:lineRule="auto"/>
        <w:jc w:val="both"/>
        <w:rPr>
          <w:rFonts w:ascii="Arial" w:hAnsi="Arial" w:cs="Arial"/>
          <w:color w:val="000000"/>
          <w:sz w:val="24"/>
          <w:szCs w:val="24"/>
          <w:lang w:val="en-AU"/>
        </w:rPr>
      </w:pPr>
    </w:p>
    <w:p w14:paraId="355AD335" w14:textId="3AA55E50" w:rsidR="00CC120B" w:rsidRPr="00AC4F5A" w:rsidRDefault="00CC120B" w:rsidP="00CC120B">
      <w:pPr>
        <w:pStyle w:val="Default"/>
        <w:jc w:val="both"/>
      </w:pPr>
      <w:r>
        <w:t xml:space="preserve">In a letter dated </w:t>
      </w:r>
      <w:r w:rsidRPr="00AC4F5A">
        <w:t>21 August 2020,</w:t>
      </w:r>
      <w:r>
        <w:t xml:space="preserve"> Sand Volley </w:t>
      </w:r>
      <w:r w:rsidRPr="00AC4F5A">
        <w:t>(</w:t>
      </w:r>
      <w:r>
        <w:t xml:space="preserve">informally </w:t>
      </w:r>
      <w:r w:rsidRPr="00AC4F5A">
        <w:t xml:space="preserve">known as ‘Sandsports Australia’) </w:t>
      </w:r>
      <w:r>
        <w:t>proposed a</w:t>
      </w:r>
      <w:r w:rsidR="00EE11F6">
        <w:t>n</w:t>
      </w:r>
      <w:r>
        <w:t xml:space="preserve"> </w:t>
      </w:r>
      <w:r w:rsidRPr="00AC4F5A">
        <w:t>alter</w:t>
      </w:r>
      <w:r>
        <w:t>ation to</w:t>
      </w:r>
      <w:r w:rsidRPr="00AC4F5A">
        <w:t xml:space="preserve"> the current ‘permitted purpose’ within the </w:t>
      </w:r>
      <w:r>
        <w:t>sub</w:t>
      </w:r>
      <w:r w:rsidRPr="00AC4F5A">
        <w:t xml:space="preserve">lease arrangement. </w:t>
      </w:r>
      <w:r>
        <w:t>This letter is shown in Attachment 1.</w:t>
      </w:r>
    </w:p>
    <w:p w14:paraId="78656A72" w14:textId="77777777" w:rsidR="00CC120B" w:rsidRPr="006B16AB" w:rsidRDefault="00CC120B" w:rsidP="00CC120B">
      <w:pPr>
        <w:spacing w:after="0" w:line="240" w:lineRule="auto"/>
        <w:jc w:val="both"/>
        <w:rPr>
          <w:rFonts w:ascii="Arial" w:hAnsi="Arial" w:cs="Arial"/>
          <w:color w:val="000000"/>
          <w:sz w:val="24"/>
          <w:szCs w:val="24"/>
          <w:lang w:val="en-AU"/>
        </w:rPr>
      </w:pPr>
    </w:p>
    <w:p w14:paraId="65B1A194" w14:textId="77777777" w:rsidR="00CC120B" w:rsidRDefault="00CC120B" w:rsidP="00CC120B">
      <w:pPr>
        <w:spacing w:after="0" w:line="240" w:lineRule="auto"/>
        <w:jc w:val="both"/>
        <w:rPr>
          <w:rFonts w:ascii="Arial" w:hAnsi="Arial" w:cs="Arial"/>
          <w:sz w:val="24"/>
          <w:szCs w:val="24"/>
          <w:lang w:val="en-AU"/>
        </w:rPr>
      </w:pPr>
      <w:r>
        <w:rPr>
          <w:rFonts w:ascii="Arial" w:hAnsi="Arial" w:cs="Arial"/>
          <w:color w:val="000000"/>
          <w:sz w:val="24"/>
          <w:szCs w:val="24"/>
          <w:lang w:val="en-AU"/>
        </w:rPr>
        <w:t>The City’s Executive have examined this request and t</w:t>
      </w:r>
      <w:r>
        <w:rPr>
          <w:rFonts w:ascii="Arial" w:hAnsi="Arial" w:cs="Arial"/>
          <w:sz w:val="24"/>
          <w:szCs w:val="24"/>
          <w:lang w:val="en-AU"/>
        </w:rPr>
        <w:t>his item is now presented to Council for further consideration.</w:t>
      </w:r>
    </w:p>
    <w:p w14:paraId="6A90A8DE" w14:textId="77777777" w:rsidR="00CC120B" w:rsidRDefault="00CC120B" w:rsidP="00CC120B">
      <w:pPr>
        <w:spacing w:after="0" w:line="240" w:lineRule="auto"/>
        <w:jc w:val="both"/>
        <w:rPr>
          <w:rFonts w:ascii="Arial" w:hAnsi="Arial" w:cs="Arial"/>
          <w:sz w:val="24"/>
          <w:szCs w:val="24"/>
          <w:lang w:val="en-AU"/>
        </w:rPr>
      </w:pPr>
    </w:p>
    <w:p w14:paraId="4AAB4163" w14:textId="77777777" w:rsidR="00CC120B" w:rsidRDefault="00CC120B" w:rsidP="00CC120B">
      <w:pPr>
        <w:spacing w:after="0" w:line="240" w:lineRule="auto"/>
        <w:jc w:val="both"/>
        <w:rPr>
          <w:rFonts w:ascii="Arial" w:hAnsi="Arial" w:cs="Arial"/>
          <w:b/>
          <w:sz w:val="28"/>
          <w:szCs w:val="32"/>
          <w:lang w:val="en-US"/>
        </w:rPr>
      </w:pPr>
    </w:p>
    <w:p w14:paraId="26F84CA8" w14:textId="77777777" w:rsidR="00CC120B" w:rsidRPr="00AD73CC" w:rsidRDefault="00CC120B" w:rsidP="00CC120B">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1EA18CC5" w14:textId="77777777" w:rsidR="00CC120B" w:rsidRPr="00AD73CC" w:rsidRDefault="00CC120B" w:rsidP="00CC120B">
      <w:pPr>
        <w:spacing w:after="0" w:line="240" w:lineRule="auto"/>
        <w:jc w:val="both"/>
        <w:rPr>
          <w:rFonts w:ascii="Arial" w:hAnsi="Arial" w:cs="Arial"/>
          <w:b/>
          <w:sz w:val="24"/>
          <w:szCs w:val="32"/>
          <w:lang w:val="en-US"/>
        </w:rPr>
      </w:pPr>
    </w:p>
    <w:p w14:paraId="36A21CD6" w14:textId="77777777" w:rsidR="00CC120B" w:rsidRDefault="00CC120B" w:rsidP="00CC120B">
      <w:pPr>
        <w:spacing w:after="0" w:line="240" w:lineRule="auto"/>
        <w:jc w:val="both"/>
        <w:rPr>
          <w:rFonts w:ascii="Arial" w:hAnsi="Arial" w:cs="Arial"/>
          <w:b/>
          <w:sz w:val="24"/>
          <w:szCs w:val="32"/>
          <w:lang w:val="en-US"/>
        </w:rPr>
      </w:pPr>
      <w:r w:rsidRPr="004F3762">
        <w:rPr>
          <w:rFonts w:ascii="Arial" w:hAnsi="Arial" w:cs="Arial"/>
          <w:b/>
          <w:sz w:val="24"/>
          <w:szCs w:val="32"/>
          <w:lang w:val="en-US"/>
        </w:rPr>
        <w:t>Council:</w:t>
      </w:r>
    </w:p>
    <w:p w14:paraId="04390B39" w14:textId="77777777" w:rsidR="00CC120B" w:rsidRDefault="00CC120B" w:rsidP="00CC120B">
      <w:pPr>
        <w:spacing w:after="0" w:line="240" w:lineRule="auto"/>
        <w:jc w:val="both"/>
        <w:rPr>
          <w:rFonts w:ascii="Arial" w:hAnsi="Arial" w:cs="Arial"/>
          <w:b/>
          <w:sz w:val="24"/>
          <w:szCs w:val="32"/>
          <w:lang w:val="en-US"/>
        </w:rPr>
      </w:pPr>
    </w:p>
    <w:p w14:paraId="1B703624" w14:textId="018EB5C0" w:rsidR="00CC120B" w:rsidRDefault="00CC120B" w:rsidP="005F75CE">
      <w:pPr>
        <w:pStyle w:val="ListParagraph"/>
        <w:numPr>
          <w:ilvl w:val="0"/>
          <w:numId w:val="3"/>
        </w:numPr>
        <w:spacing w:after="0" w:line="240" w:lineRule="auto"/>
        <w:jc w:val="both"/>
        <w:rPr>
          <w:rFonts w:ascii="Arial" w:hAnsi="Arial" w:cs="Arial"/>
          <w:b/>
          <w:sz w:val="24"/>
          <w:szCs w:val="24"/>
        </w:rPr>
      </w:pPr>
      <w:r w:rsidRPr="00ED4EB8">
        <w:rPr>
          <w:rFonts w:ascii="Arial" w:hAnsi="Arial" w:cs="Arial"/>
          <w:b/>
          <w:sz w:val="24"/>
          <w:szCs w:val="24"/>
        </w:rPr>
        <w:t>requests</w:t>
      </w:r>
      <w:r>
        <w:rPr>
          <w:rFonts w:ascii="Arial" w:hAnsi="Arial" w:cs="Arial"/>
          <w:b/>
          <w:sz w:val="24"/>
          <w:szCs w:val="24"/>
        </w:rPr>
        <w:t xml:space="preserve"> the CEO to arrange preparation of new </w:t>
      </w:r>
      <w:r w:rsidR="004A4E50">
        <w:rPr>
          <w:rFonts w:ascii="Arial" w:hAnsi="Arial" w:cs="Arial"/>
          <w:b/>
          <w:sz w:val="24"/>
          <w:szCs w:val="24"/>
        </w:rPr>
        <w:t xml:space="preserve">2-year </w:t>
      </w:r>
      <w:r>
        <w:rPr>
          <w:rFonts w:ascii="Arial" w:hAnsi="Arial" w:cs="Arial"/>
          <w:b/>
          <w:sz w:val="24"/>
          <w:szCs w:val="24"/>
        </w:rPr>
        <w:t>Deed of Lease and Sublease agreements based on the same terms and conditions as the current agreements, with the exception being the change of ‘permitted use’ within the sublease as defined within this report;</w:t>
      </w:r>
    </w:p>
    <w:p w14:paraId="3AD9D1E7" w14:textId="77777777" w:rsidR="00CC120B" w:rsidRDefault="00CC120B" w:rsidP="00CC120B">
      <w:pPr>
        <w:pStyle w:val="ListParagraph"/>
        <w:spacing w:after="0" w:line="240" w:lineRule="auto"/>
        <w:jc w:val="both"/>
        <w:rPr>
          <w:rFonts w:ascii="Arial" w:hAnsi="Arial" w:cs="Arial"/>
          <w:b/>
          <w:sz w:val="24"/>
          <w:szCs w:val="24"/>
        </w:rPr>
      </w:pPr>
    </w:p>
    <w:p w14:paraId="5156680E" w14:textId="79E24AF7" w:rsidR="00CC120B" w:rsidRDefault="00CC120B" w:rsidP="005F75CE">
      <w:pPr>
        <w:pStyle w:val="ListParagraph"/>
        <w:numPr>
          <w:ilvl w:val="0"/>
          <w:numId w:val="3"/>
        </w:numPr>
        <w:spacing w:after="0" w:line="240" w:lineRule="auto"/>
        <w:jc w:val="both"/>
        <w:rPr>
          <w:rFonts w:ascii="Arial" w:hAnsi="Arial" w:cs="Arial"/>
          <w:b/>
          <w:sz w:val="24"/>
          <w:szCs w:val="24"/>
        </w:rPr>
      </w:pPr>
      <w:r>
        <w:rPr>
          <w:rFonts w:ascii="Arial" w:hAnsi="Arial" w:cs="Arial"/>
          <w:b/>
          <w:sz w:val="24"/>
          <w:szCs w:val="24"/>
        </w:rPr>
        <w:t>notes that all costs related to the preparation of the new lease and sublease agreements will be borne by Sand Volley Australia Pty Ltd;</w:t>
      </w:r>
    </w:p>
    <w:p w14:paraId="65E51662" w14:textId="2BACD7F0" w:rsidR="00CC120B" w:rsidRDefault="00CC120B" w:rsidP="005F75CE">
      <w:pPr>
        <w:pStyle w:val="ListParagraph"/>
        <w:numPr>
          <w:ilvl w:val="0"/>
          <w:numId w:val="3"/>
        </w:numPr>
        <w:spacing w:after="0" w:line="240" w:lineRule="auto"/>
        <w:jc w:val="both"/>
        <w:rPr>
          <w:rFonts w:ascii="Arial" w:hAnsi="Arial" w:cs="Arial"/>
          <w:b/>
          <w:sz w:val="24"/>
          <w:szCs w:val="24"/>
        </w:rPr>
      </w:pPr>
      <w:r>
        <w:rPr>
          <w:rFonts w:ascii="Arial" w:hAnsi="Arial" w:cs="Arial"/>
          <w:b/>
          <w:sz w:val="24"/>
          <w:szCs w:val="24"/>
        </w:rPr>
        <w:lastRenderedPageBreak/>
        <w:t xml:space="preserve">subject to the Minister for Lands </w:t>
      </w:r>
      <w:r w:rsidR="007B35ED">
        <w:rPr>
          <w:rFonts w:ascii="Arial" w:hAnsi="Arial" w:cs="Arial"/>
          <w:b/>
          <w:sz w:val="24"/>
          <w:szCs w:val="24"/>
        </w:rPr>
        <w:t>c</w:t>
      </w:r>
      <w:r>
        <w:rPr>
          <w:rFonts w:ascii="Arial" w:hAnsi="Arial" w:cs="Arial"/>
          <w:b/>
          <w:sz w:val="24"/>
          <w:szCs w:val="24"/>
        </w:rPr>
        <w:t xml:space="preserve">onsent, authorises the CEO and Mayor to execute the new </w:t>
      </w:r>
      <w:r w:rsidR="004A4E50">
        <w:rPr>
          <w:rFonts w:ascii="Arial" w:hAnsi="Arial" w:cs="Arial"/>
          <w:b/>
          <w:sz w:val="24"/>
          <w:szCs w:val="24"/>
        </w:rPr>
        <w:t>2-year</w:t>
      </w:r>
      <w:r>
        <w:rPr>
          <w:rFonts w:ascii="Arial" w:hAnsi="Arial" w:cs="Arial"/>
          <w:b/>
          <w:sz w:val="24"/>
          <w:szCs w:val="24"/>
        </w:rPr>
        <w:t xml:space="preserve"> lease agreement with Hollywood-Subiaco Bowling Club Inc and apply the City’s Common Seal and;</w:t>
      </w:r>
    </w:p>
    <w:p w14:paraId="20988C63" w14:textId="77777777" w:rsidR="00CC120B" w:rsidRDefault="00CC120B" w:rsidP="00CC120B">
      <w:pPr>
        <w:spacing w:after="0" w:line="240" w:lineRule="auto"/>
        <w:jc w:val="both"/>
        <w:rPr>
          <w:rFonts w:ascii="Arial" w:hAnsi="Arial" w:cs="Arial"/>
          <w:b/>
          <w:sz w:val="24"/>
          <w:szCs w:val="24"/>
        </w:rPr>
      </w:pPr>
    </w:p>
    <w:p w14:paraId="174E8331" w14:textId="4022DC3F" w:rsidR="00CC120B" w:rsidRPr="000A456E" w:rsidRDefault="00CC120B" w:rsidP="005F75CE">
      <w:pPr>
        <w:pStyle w:val="ListParagraph"/>
        <w:numPr>
          <w:ilvl w:val="0"/>
          <w:numId w:val="3"/>
        </w:numPr>
        <w:spacing w:after="0" w:line="240" w:lineRule="auto"/>
        <w:jc w:val="both"/>
        <w:rPr>
          <w:rFonts w:ascii="Arial" w:hAnsi="Arial" w:cs="Arial"/>
          <w:b/>
          <w:sz w:val="24"/>
          <w:szCs w:val="24"/>
        </w:rPr>
      </w:pPr>
      <w:r>
        <w:rPr>
          <w:rFonts w:ascii="Arial" w:hAnsi="Arial" w:cs="Arial"/>
          <w:b/>
          <w:sz w:val="24"/>
          <w:szCs w:val="24"/>
        </w:rPr>
        <w:t xml:space="preserve">subject to the Minister for Lands </w:t>
      </w:r>
      <w:r w:rsidR="007B35ED">
        <w:rPr>
          <w:rFonts w:ascii="Arial" w:hAnsi="Arial" w:cs="Arial"/>
          <w:b/>
          <w:sz w:val="24"/>
          <w:szCs w:val="24"/>
        </w:rPr>
        <w:t>c</w:t>
      </w:r>
      <w:r>
        <w:rPr>
          <w:rFonts w:ascii="Arial" w:hAnsi="Arial" w:cs="Arial"/>
          <w:b/>
          <w:sz w:val="24"/>
          <w:szCs w:val="24"/>
        </w:rPr>
        <w:t xml:space="preserve">onsent, authorises the CEO and Mayor to execute the new </w:t>
      </w:r>
      <w:r w:rsidR="004A4E50">
        <w:rPr>
          <w:rFonts w:ascii="Arial" w:hAnsi="Arial" w:cs="Arial"/>
          <w:b/>
          <w:sz w:val="24"/>
          <w:szCs w:val="24"/>
        </w:rPr>
        <w:t xml:space="preserve">2-year </w:t>
      </w:r>
      <w:r>
        <w:rPr>
          <w:rFonts w:ascii="Arial" w:hAnsi="Arial" w:cs="Arial"/>
          <w:b/>
          <w:sz w:val="24"/>
          <w:szCs w:val="24"/>
        </w:rPr>
        <w:t>sublease agreement with Hollywood-Subiaco Bowling Club Inc and Sand Volley Australia Pty Ltd and apply the City’s Common Seal.</w:t>
      </w:r>
    </w:p>
    <w:p w14:paraId="3A0B9E62" w14:textId="77777777" w:rsidR="00CC120B" w:rsidRDefault="00CC120B" w:rsidP="00CC120B">
      <w:pPr>
        <w:spacing w:after="0" w:line="240" w:lineRule="auto"/>
        <w:jc w:val="both"/>
        <w:rPr>
          <w:rFonts w:ascii="Arial" w:hAnsi="Arial" w:cs="Arial"/>
          <w:b/>
          <w:sz w:val="28"/>
          <w:szCs w:val="32"/>
          <w:lang w:val="en-US"/>
        </w:rPr>
      </w:pPr>
    </w:p>
    <w:p w14:paraId="6AC7D630" w14:textId="77777777" w:rsidR="00CC120B" w:rsidRDefault="00CC120B" w:rsidP="00CC120B">
      <w:pPr>
        <w:spacing w:after="0" w:line="240" w:lineRule="auto"/>
        <w:jc w:val="both"/>
        <w:rPr>
          <w:rFonts w:ascii="Arial" w:hAnsi="Arial" w:cs="Arial"/>
          <w:b/>
          <w:sz w:val="28"/>
          <w:szCs w:val="32"/>
          <w:lang w:val="en-US"/>
        </w:rPr>
      </w:pPr>
    </w:p>
    <w:p w14:paraId="0F70DF4F" w14:textId="77777777" w:rsidR="00CC120B" w:rsidRPr="00AD73CC" w:rsidRDefault="00CC120B" w:rsidP="00CC120B">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78339484" w14:textId="77777777" w:rsidR="00CC120B" w:rsidRDefault="00CC120B" w:rsidP="00CC120B">
      <w:pPr>
        <w:spacing w:after="0" w:line="240" w:lineRule="auto"/>
        <w:jc w:val="both"/>
        <w:rPr>
          <w:rFonts w:ascii="Arial" w:hAnsi="Arial" w:cs="Arial"/>
          <w:sz w:val="24"/>
          <w:szCs w:val="32"/>
          <w:lang w:val="en-US"/>
        </w:rPr>
      </w:pPr>
    </w:p>
    <w:p w14:paraId="6DD57C58" w14:textId="77777777" w:rsidR="00CC120B" w:rsidRDefault="00CC120B" w:rsidP="00CC120B">
      <w:pPr>
        <w:spacing w:after="0" w:line="240" w:lineRule="auto"/>
        <w:jc w:val="both"/>
        <w:rPr>
          <w:rFonts w:ascii="Arial" w:hAnsi="Arial" w:cs="Arial"/>
          <w:b/>
          <w:bCs/>
          <w:sz w:val="24"/>
          <w:szCs w:val="32"/>
          <w:lang w:val="en-US"/>
        </w:rPr>
      </w:pPr>
      <w:r>
        <w:rPr>
          <w:rFonts w:ascii="Arial" w:hAnsi="Arial" w:cs="Arial"/>
          <w:b/>
          <w:bCs/>
          <w:sz w:val="24"/>
          <w:szCs w:val="32"/>
          <w:lang w:val="en-US"/>
        </w:rPr>
        <w:t>Background</w:t>
      </w:r>
    </w:p>
    <w:p w14:paraId="3210277E" w14:textId="77777777" w:rsidR="00CC120B" w:rsidRDefault="00CC120B" w:rsidP="00CC120B">
      <w:pPr>
        <w:spacing w:after="0" w:line="240" w:lineRule="auto"/>
        <w:jc w:val="both"/>
        <w:rPr>
          <w:rFonts w:ascii="Arial" w:hAnsi="Arial" w:cs="Arial"/>
          <w:b/>
          <w:bCs/>
          <w:sz w:val="24"/>
          <w:szCs w:val="32"/>
          <w:lang w:val="en-US"/>
        </w:rPr>
      </w:pPr>
    </w:p>
    <w:p w14:paraId="30C7D96D" w14:textId="77777777" w:rsidR="00CC120B" w:rsidRPr="007B35ED" w:rsidRDefault="00CC120B" w:rsidP="00CC120B">
      <w:pPr>
        <w:spacing w:after="0" w:line="240" w:lineRule="auto"/>
        <w:jc w:val="both"/>
        <w:rPr>
          <w:rFonts w:ascii="Arial" w:hAnsi="Arial" w:cs="Arial"/>
          <w:b/>
          <w:bCs/>
          <w:sz w:val="24"/>
          <w:szCs w:val="32"/>
          <w:lang w:val="en-US"/>
        </w:rPr>
      </w:pPr>
      <w:r w:rsidRPr="007B35ED">
        <w:rPr>
          <w:rFonts w:ascii="Arial" w:hAnsi="Arial" w:cs="Arial"/>
          <w:b/>
          <w:bCs/>
          <w:sz w:val="24"/>
          <w:szCs w:val="32"/>
          <w:lang w:val="en-US"/>
        </w:rPr>
        <w:t>The Proposal</w:t>
      </w:r>
    </w:p>
    <w:p w14:paraId="7DECFD77" w14:textId="77777777" w:rsidR="00CC120B" w:rsidRDefault="00CC120B" w:rsidP="00CC120B">
      <w:pPr>
        <w:spacing w:after="0" w:line="240" w:lineRule="auto"/>
        <w:jc w:val="both"/>
        <w:rPr>
          <w:rFonts w:ascii="Arial" w:hAnsi="Arial" w:cs="Arial"/>
          <w:sz w:val="24"/>
          <w:szCs w:val="32"/>
          <w:lang w:val="en-US"/>
        </w:rPr>
      </w:pPr>
    </w:p>
    <w:p w14:paraId="07C4BA64" w14:textId="77777777" w:rsidR="00CC120B" w:rsidRPr="00BD1AA8" w:rsidRDefault="00CC120B" w:rsidP="00CC120B">
      <w:pPr>
        <w:pStyle w:val="Default"/>
        <w:jc w:val="both"/>
      </w:pPr>
      <w:r w:rsidRPr="00BD1AA8">
        <w:t xml:space="preserve">On 21 August 2020, the City’s Sub-Lessee, Sand Volley Australia Pty Ltd submitted a proposal to slightly alter the current ‘permitted purpose’ within the </w:t>
      </w:r>
      <w:r>
        <w:t>sub</w:t>
      </w:r>
      <w:r w:rsidRPr="00BD1AA8">
        <w:t xml:space="preserve">lease arrangement. </w:t>
      </w:r>
    </w:p>
    <w:p w14:paraId="212F410F" w14:textId="77777777" w:rsidR="00CC120B" w:rsidRPr="00BD1AA8" w:rsidRDefault="00CC120B" w:rsidP="00CC120B">
      <w:pPr>
        <w:pStyle w:val="Default"/>
        <w:jc w:val="both"/>
      </w:pPr>
    </w:p>
    <w:p w14:paraId="2CDF8ECD" w14:textId="77777777" w:rsidR="00CC120B" w:rsidRPr="00BD1AA8" w:rsidRDefault="00CC120B" w:rsidP="00CC120B">
      <w:pPr>
        <w:pStyle w:val="Default"/>
        <w:jc w:val="both"/>
      </w:pPr>
      <w:r w:rsidRPr="00BD1AA8">
        <w:t>The current permitted purpose is defined as:</w:t>
      </w:r>
    </w:p>
    <w:p w14:paraId="17762AB6" w14:textId="77777777" w:rsidR="00CC120B" w:rsidRPr="00BD1AA8" w:rsidRDefault="00CC120B" w:rsidP="00CC120B">
      <w:pPr>
        <w:pStyle w:val="Default"/>
        <w:jc w:val="both"/>
        <w:rPr>
          <w:i/>
          <w:iCs/>
        </w:rPr>
      </w:pPr>
      <w:r w:rsidRPr="00BD1AA8">
        <w:rPr>
          <w:i/>
          <w:iCs/>
        </w:rPr>
        <w:t>‘Purposes associated with or incidental to the sport of volleyball or netball’</w:t>
      </w:r>
    </w:p>
    <w:p w14:paraId="2B515299" w14:textId="77777777" w:rsidR="00CC120B" w:rsidRPr="00BD1AA8" w:rsidRDefault="00CC120B" w:rsidP="00CC120B">
      <w:pPr>
        <w:pStyle w:val="Default"/>
        <w:jc w:val="both"/>
      </w:pPr>
    </w:p>
    <w:p w14:paraId="69DA802F" w14:textId="77777777" w:rsidR="00CC120B" w:rsidRPr="00BD1AA8" w:rsidRDefault="00CC120B" w:rsidP="00CC120B">
      <w:pPr>
        <w:pStyle w:val="Default"/>
        <w:jc w:val="both"/>
      </w:pPr>
      <w:r w:rsidRPr="00BD1AA8">
        <w:t>The proposed amendment to the permitted purpose is defined as:</w:t>
      </w:r>
    </w:p>
    <w:p w14:paraId="7E748BA6" w14:textId="77777777" w:rsidR="00CC120B" w:rsidRPr="00BD1AA8" w:rsidRDefault="00CC120B" w:rsidP="00CC120B">
      <w:pPr>
        <w:pStyle w:val="Default"/>
        <w:jc w:val="both"/>
        <w:rPr>
          <w:i/>
          <w:iCs/>
        </w:rPr>
      </w:pPr>
      <w:r w:rsidRPr="00BD1AA8">
        <w:rPr>
          <w:i/>
          <w:iCs/>
        </w:rPr>
        <w:t>‘Purposes associated with or incidental to sand-based sports’</w:t>
      </w:r>
    </w:p>
    <w:p w14:paraId="581E53D1" w14:textId="77777777" w:rsidR="00CC120B" w:rsidRPr="00BD1AA8" w:rsidRDefault="00CC120B" w:rsidP="00CC120B">
      <w:pPr>
        <w:pStyle w:val="Default"/>
        <w:jc w:val="both"/>
      </w:pPr>
    </w:p>
    <w:p w14:paraId="1E826427" w14:textId="77777777" w:rsidR="00CC120B" w:rsidRDefault="00CC120B" w:rsidP="00CC120B">
      <w:pPr>
        <w:pStyle w:val="Default"/>
        <w:jc w:val="both"/>
      </w:pPr>
      <w:r w:rsidRPr="00BD1AA8">
        <w:t xml:space="preserve">The proposal (as </w:t>
      </w:r>
      <w:r>
        <w:t>shown in Attachment 1)</w:t>
      </w:r>
      <w:r w:rsidRPr="00BD1AA8">
        <w:t xml:space="preserve"> notes the request </w:t>
      </w:r>
      <w:r>
        <w:t xml:space="preserve">comes </w:t>
      </w:r>
      <w:r w:rsidRPr="00BD1AA8">
        <w:t xml:space="preserve">not only on the basis of diversifying income to ensure the long-term viability </w:t>
      </w:r>
      <w:r>
        <w:t>for the tenant</w:t>
      </w:r>
      <w:r w:rsidRPr="00BD1AA8">
        <w:t xml:space="preserve">, but </w:t>
      </w:r>
      <w:r>
        <w:t xml:space="preserve">to </w:t>
      </w:r>
      <w:r w:rsidRPr="00BD1AA8">
        <w:t xml:space="preserve">also </w:t>
      </w:r>
      <w:r>
        <w:t>increase the</w:t>
      </w:r>
      <w:r w:rsidRPr="00BD1AA8">
        <w:t xml:space="preserve"> recreation options for the local community which </w:t>
      </w:r>
      <w:r>
        <w:t xml:space="preserve">will </w:t>
      </w:r>
      <w:r w:rsidRPr="00BD1AA8">
        <w:t>in-turn have a positive effect on the community’s mental health.</w:t>
      </w:r>
    </w:p>
    <w:p w14:paraId="0B48DCE0" w14:textId="77777777" w:rsidR="00CC120B" w:rsidRDefault="00CC120B" w:rsidP="00CC120B">
      <w:pPr>
        <w:pStyle w:val="Default"/>
        <w:jc w:val="both"/>
      </w:pPr>
    </w:p>
    <w:p w14:paraId="054E3367" w14:textId="25714468" w:rsidR="00CC120B" w:rsidRDefault="00CC120B" w:rsidP="00CC120B">
      <w:pPr>
        <w:pStyle w:val="Default"/>
        <w:jc w:val="both"/>
      </w:pPr>
      <w:r>
        <w:t xml:space="preserve">When discussing </w:t>
      </w:r>
      <w:r w:rsidRPr="00BD1AA8">
        <w:t xml:space="preserve">the proposal </w:t>
      </w:r>
      <w:r>
        <w:t xml:space="preserve">with Administration, Sand Volley were advised that HSBC, as party to the lease and sublease agreements, would need to be consulted and would need to be in support of the project. Sand Volley were also advised that due to the Holding Over status, any change to the sublease agreement would need to be reflected in the head lease agreement as well. </w:t>
      </w:r>
    </w:p>
    <w:p w14:paraId="055A18AF" w14:textId="6C71AF50" w:rsidR="00B952DB" w:rsidRDefault="00B952DB" w:rsidP="00CC120B">
      <w:pPr>
        <w:pStyle w:val="Default"/>
        <w:jc w:val="both"/>
      </w:pPr>
    </w:p>
    <w:p w14:paraId="605F83AD" w14:textId="5D3A7707" w:rsidR="00B952DB" w:rsidRDefault="00B952DB" w:rsidP="00CC120B">
      <w:pPr>
        <w:pStyle w:val="Default"/>
        <w:jc w:val="both"/>
      </w:pPr>
      <w:r>
        <w:t>A depiction of the Sublease area is shown below;</w:t>
      </w:r>
    </w:p>
    <w:p w14:paraId="26F52C19" w14:textId="26A98BC8" w:rsidR="00B952DB" w:rsidRDefault="00B952DB" w:rsidP="00CC120B">
      <w:pPr>
        <w:pStyle w:val="Default"/>
        <w:jc w:val="both"/>
      </w:pPr>
    </w:p>
    <w:p w14:paraId="5164432F" w14:textId="4FFB4B79" w:rsidR="00B952DB" w:rsidRDefault="00B952DB" w:rsidP="00B952DB">
      <w:pPr>
        <w:pStyle w:val="Default"/>
        <w:jc w:val="center"/>
      </w:pPr>
      <w:r>
        <w:rPr>
          <w:noProof/>
        </w:rPr>
        <w:lastRenderedPageBreak/>
        <w:drawing>
          <wp:inline distT="0" distB="0" distL="0" distR="0" wp14:anchorId="768B3459" wp14:editId="25A7712F">
            <wp:extent cx="5731510" cy="3348990"/>
            <wp:effectExtent l="0" t="0" r="2540" b="381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3348990"/>
                    </a:xfrm>
                    <a:prstGeom prst="rect">
                      <a:avLst/>
                    </a:prstGeom>
                  </pic:spPr>
                </pic:pic>
              </a:graphicData>
            </a:graphic>
          </wp:inline>
        </w:drawing>
      </w:r>
    </w:p>
    <w:p w14:paraId="2416A879" w14:textId="77777777" w:rsidR="00CC120B" w:rsidRDefault="00CC120B" w:rsidP="00CC120B">
      <w:pPr>
        <w:pStyle w:val="Default"/>
        <w:jc w:val="both"/>
      </w:pPr>
    </w:p>
    <w:p w14:paraId="1449EA53" w14:textId="77777777" w:rsidR="00CC120B" w:rsidRPr="007B35ED" w:rsidRDefault="00CC120B" w:rsidP="00CC120B">
      <w:pPr>
        <w:pStyle w:val="Default"/>
        <w:jc w:val="both"/>
        <w:rPr>
          <w:b/>
          <w:bCs/>
        </w:rPr>
      </w:pPr>
      <w:r w:rsidRPr="007B35ED">
        <w:rPr>
          <w:b/>
          <w:bCs/>
        </w:rPr>
        <w:t>Lease and Sublease</w:t>
      </w:r>
    </w:p>
    <w:p w14:paraId="72AF26C0" w14:textId="77777777" w:rsidR="00CC120B" w:rsidRDefault="00CC120B" w:rsidP="00CC120B">
      <w:pPr>
        <w:pStyle w:val="Default"/>
        <w:jc w:val="both"/>
        <w:rPr>
          <w:u w:val="single"/>
        </w:rPr>
      </w:pPr>
    </w:p>
    <w:p w14:paraId="446E8138" w14:textId="5E4FAF89" w:rsidR="00CC120B" w:rsidRDefault="00CC120B" w:rsidP="00CC120B">
      <w:pPr>
        <w:pStyle w:val="Default"/>
        <w:jc w:val="both"/>
      </w:pPr>
      <w:r>
        <w:t>HSBC l</w:t>
      </w:r>
      <w:r w:rsidRPr="00E45394">
        <w:t>ease</w:t>
      </w:r>
      <w:r>
        <w:t xml:space="preserve"> a portion of Crown Reserve 22384 which is vested to the City for care, control, and management. The lease premises are better known as portion of ‘Highview Park’, located on Smyth Road and Verdun Street, Nedlands. The lease agreement was executed on 1 June 2003, but in order to formalise the sublease arrangement with Sand Volley, a Variation of Lease was also executed between the parties on 25 November 2013 - this is the most current version of the lease agreement. According to the terms and conditions of that agreement, the lease expired </w:t>
      </w:r>
      <w:r w:rsidRPr="00BD1AA8">
        <w:t>on 30 May 2018, at which time the City invoked the</w:t>
      </w:r>
      <w:r w:rsidR="004C52E6">
        <w:t xml:space="preserve"> standard</w:t>
      </w:r>
      <w:r w:rsidRPr="00BD1AA8">
        <w:t xml:space="preserve"> ‘Holding Over’ Clause. This means th</w:t>
      </w:r>
      <w:r>
        <w:t>is</w:t>
      </w:r>
      <w:r w:rsidRPr="00BD1AA8">
        <w:t xml:space="preserve"> tenancy is essentially operating on a month-by-month basis.</w:t>
      </w:r>
    </w:p>
    <w:p w14:paraId="5E6029B8" w14:textId="77777777" w:rsidR="00CC120B" w:rsidRDefault="00CC120B" w:rsidP="00CC120B">
      <w:pPr>
        <w:pStyle w:val="Default"/>
        <w:jc w:val="both"/>
      </w:pPr>
    </w:p>
    <w:p w14:paraId="2A2D52A9" w14:textId="77777777" w:rsidR="00CC120B" w:rsidRDefault="00CC120B" w:rsidP="00CC120B">
      <w:pPr>
        <w:pStyle w:val="Default"/>
        <w:jc w:val="both"/>
      </w:pPr>
      <w:r w:rsidRPr="00BD1AA8">
        <w:t xml:space="preserve">The current sublease agreement notes three parties, the City (Lessor), Hollywood-Subiaco Bowling Club Inc (Lessee) and Sand </w:t>
      </w:r>
      <w:r>
        <w:t>Volley</w:t>
      </w:r>
      <w:r w:rsidRPr="00BD1AA8">
        <w:t xml:space="preserve"> Australia Pty Ltd (Sub-Lessee). Although the agreement commenced 25 November 2013, it is acknowledged that the tenant has been in possession of the </w:t>
      </w:r>
      <w:r>
        <w:t xml:space="preserve">sublease </w:t>
      </w:r>
      <w:r w:rsidRPr="00BD1AA8">
        <w:t xml:space="preserve">premises since 11 August 2004. The </w:t>
      </w:r>
      <w:r>
        <w:t>sublease</w:t>
      </w:r>
      <w:r w:rsidRPr="00BD1AA8">
        <w:t xml:space="preserve"> expired on 30 May 2018, at which time the City invoked the ‘Holding Over’ Clause. This means th</w:t>
      </w:r>
      <w:r>
        <w:t>is</w:t>
      </w:r>
      <w:r w:rsidRPr="00BD1AA8">
        <w:t xml:space="preserve"> tenancy is essentially operating on a month-by-month basis. </w:t>
      </w:r>
    </w:p>
    <w:p w14:paraId="27C8D691" w14:textId="77777777" w:rsidR="00CC120B" w:rsidRDefault="00CC120B" w:rsidP="00CC120B">
      <w:pPr>
        <w:pStyle w:val="Default"/>
        <w:jc w:val="both"/>
      </w:pPr>
    </w:p>
    <w:p w14:paraId="5EDC42DA" w14:textId="320DF4FC" w:rsidR="00CC120B" w:rsidRPr="00BD1AA8" w:rsidRDefault="00CC120B" w:rsidP="00CC120B">
      <w:pPr>
        <w:pStyle w:val="Default"/>
        <w:jc w:val="both"/>
      </w:pPr>
      <w:r w:rsidRPr="00BD1AA8">
        <w:t xml:space="preserve">The reason for the City invoking this clause </w:t>
      </w:r>
      <w:r>
        <w:t xml:space="preserve">on both agreements (and all other lease agreements at the Highview Park site) </w:t>
      </w:r>
      <w:r w:rsidRPr="00BD1AA8">
        <w:t>was to</w:t>
      </w:r>
      <w:r w:rsidR="00B07B95">
        <w:t xml:space="preserve"> provide </w:t>
      </w:r>
      <w:r w:rsidRPr="00BD1AA8">
        <w:t xml:space="preserve">flexibility and align all agreements on the site should any major changes be approved following </w:t>
      </w:r>
      <w:r>
        <w:t xml:space="preserve">an endorsement of the </w:t>
      </w:r>
      <w:r w:rsidRPr="00BD1AA8">
        <w:t>Strategic Recreation Plan</w:t>
      </w:r>
      <w:r>
        <w:t xml:space="preserve"> (‘SRP’)</w:t>
      </w:r>
      <w:r w:rsidRPr="00BD1AA8">
        <w:t xml:space="preserve"> and subsequent </w:t>
      </w:r>
      <w:r>
        <w:t xml:space="preserve">Highview </w:t>
      </w:r>
      <w:r w:rsidRPr="00BD1AA8">
        <w:t xml:space="preserve">Master Plan. </w:t>
      </w:r>
      <w:r>
        <w:t>As Council are aware, the recent deferral of any decision on the next stage of the SRP (CM08.20) shows the City is still quite some time away from making any formal decisions about the future use of Highview Park.</w:t>
      </w:r>
    </w:p>
    <w:p w14:paraId="42FD9EA7" w14:textId="77777777" w:rsidR="00CC120B" w:rsidRDefault="00CC120B" w:rsidP="00CC120B">
      <w:pPr>
        <w:pStyle w:val="Default"/>
        <w:jc w:val="both"/>
      </w:pPr>
    </w:p>
    <w:p w14:paraId="16BC575E" w14:textId="77777777" w:rsidR="00CC120B" w:rsidRPr="007B35ED" w:rsidRDefault="00CC120B" w:rsidP="00CC120B">
      <w:pPr>
        <w:pStyle w:val="Default"/>
        <w:jc w:val="both"/>
        <w:rPr>
          <w:b/>
          <w:bCs/>
        </w:rPr>
      </w:pPr>
      <w:r w:rsidRPr="007B35ED">
        <w:rPr>
          <w:b/>
          <w:bCs/>
        </w:rPr>
        <w:t>Discussion</w:t>
      </w:r>
    </w:p>
    <w:p w14:paraId="52707DCD" w14:textId="77777777" w:rsidR="00CC120B" w:rsidRDefault="00CC120B" w:rsidP="00CC120B">
      <w:pPr>
        <w:pStyle w:val="Default"/>
        <w:jc w:val="both"/>
        <w:rPr>
          <w:u w:val="single"/>
        </w:rPr>
      </w:pPr>
    </w:p>
    <w:p w14:paraId="4096F458" w14:textId="77777777" w:rsidR="00CC120B" w:rsidRDefault="00CC120B" w:rsidP="00CC120B">
      <w:pPr>
        <w:pStyle w:val="Default"/>
        <w:jc w:val="both"/>
      </w:pPr>
      <w:r>
        <w:t xml:space="preserve">Following receipt of the proposal, on 16 November 2020, City staff met with representatives from both HSBC and Sand Volley to discuss the requirements </w:t>
      </w:r>
      <w:r>
        <w:lastRenderedPageBreak/>
        <w:t>involved and the options available to all parties to accommodate the request. The City’s Executive were then presented the options, which has led to this Council report.</w:t>
      </w:r>
    </w:p>
    <w:p w14:paraId="7A28A9C2" w14:textId="77777777" w:rsidR="00CC120B" w:rsidRDefault="00CC120B" w:rsidP="00CC120B">
      <w:pPr>
        <w:pStyle w:val="Default"/>
        <w:jc w:val="both"/>
      </w:pPr>
    </w:p>
    <w:p w14:paraId="050576DC" w14:textId="4D4E7CF2" w:rsidR="00CC120B" w:rsidRPr="001A6532" w:rsidRDefault="00CC120B" w:rsidP="00CC120B">
      <w:pPr>
        <w:pStyle w:val="Default"/>
        <w:jc w:val="both"/>
        <w:rPr>
          <w:b/>
          <w:bCs/>
        </w:rPr>
      </w:pPr>
      <w:r w:rsidRPr="001A6532">
        <w:rPr>
          <w:b/>
          <w:bCs/>
        </w:rPr>
        <w:t>Option 1 – Support for the change in permitted use, via new Deeds of Lease and Sublease</w:t>
      </w:r>
    </w:p>
    <w:p w14:paraId="571C325E" w14:textId="77777777" w:rsidR="007B35ED" w:rsidRDefault="007B35ED" w:rsidP="00CC120B">
      <w:pPr>
        <w:pStyle w:val="Default"/>
        <w:jc w:val="both"/>
        <w:rPr>
          <w:i/>
          <w:iCs/>
        </w:rPr>
      </w:pPr>
    </w:p>
    <w:p w14:paraId="3DAD814E" w14:textId="6FC533E9" w:rsidR="00CC120B" w:rsidRDefault="00CC120B" w:rsidP="00CC120B">
      <w:pPr>
        <w:pStyle w:val="Default"/>
        <w:jc w:val="both"/>
      </w:pPr>
      <w:r>
        <w:t>This option was presented to all parties with the following comments received.</w:t>
      </w:r>
    </w:p>
    <w:p w14:paraId="7B6563D5" w14:textId="77777777" w:rsidR="007B35ED" w:rsidRDefault="007B35ED" w:rsidP="00CC120B">
      <w:pPr>
        <w:pStyle w:val="Default"/>
        <w:jc w:val="both"/>
      </w:pPr>
    </w:p>
    <w:p w14:paraId="44466DB2" w14:textId="77777777" w:rsidR="00CC120B" w:rsidRDefault="00CC120B" w:rsidP="005F75CE">
      <w:pPr>
        <w:pStyle w:val="Default"/>
        <w:numPr>
          <w:ilvl w:val="0"/>
          <w:numId w:val="6"/>
        </w:numPr>
        <w:ind w:left="426"/>
        <w:jc w:val="both"/>
      </w:pPr>
      <w:r>
        <w:t>Sand Volley advised this option would be agreeable to them and they would be happy to bear all legal costs associated with agreement preparation.</w:t>
      </w:r>
    </w:p>
    <w:p w14:paraId="5CEB0FC4" w14:textId="77777777" w:rsidR="00CC120B" w:rsidRDefault="00CC120B" w:rsidP="005F75CE">
      <w:pPr>
        <w:pStyle w:val="Default"/>
        <w:numPr>
          <w:ilvl w:val="0"/>
          <w:numId w:val="6"/>
        </w:numPr>
        <w:ind w:left="426"/>
        <w:jc w:val="both"/>
      </w:pPr>
      <w:r>
        <w:t>HSBC advised they did not want to stand in the way of the sublessee providing additional recreation services to City residents and advised they would prefer to see some sort of agreement be reached.</w:t>
      </w:r>
    </w:p>
    <w:p w14:paraId="40C8C4B2" w14:textId="1741B787" w:rsidR="00CC120B" w:rsidRPr="007B35ED" w:rsidRDefault="00CC120B" w:rsidP="005F75CE">
      <w:pPr>
        <w:pStyle w:val="Default"/>
        <w:numPr>
          <w:ilvl w:val="0"/>
          <w:numId w:val="6"/>
        </w:numPr>
        <w:ind w:left="426"/>
        <w:jc w:val="both"/>
      </w:pPr>
      <w:r>
        <w:t xml:space="preserve">The City’s Executive advised support of the change in permitted use, pending both compliance with the </w:t>
      </w:r>
      <w:r w:rsidRPr="007B35ED">
        <w:t>Local Government Act 1995 and an</w:t>
      </w:r>
      <w:r>
        <w:t xml:space="preserve"> endorsement of Council. To maintain future flexibility at the Highview Site, the City’s Executive suggested a lease and sublease term for no longer than </w:t>
      </w:r>
      <w:r w:rsidR="004C52E6" w:rsidRPr="004C52E6">
        <w:rPr>
          <w:bCs/>
        </w:rPr>
        <w:t>2-year</w:t>
      </w:r>
      <w:r w:rsidR="004C52E6">
        <w:rPr>
          <w:bCs/>
        </w:rPr>
        <w:t>s</w:t>
      </w:r>
      <w:r w:rsidR="004C52E6">
        <w:rPr>
          <w:b/>
        </w:rPr>
        <w:t xml:space="preserve"> </w:t>
      </w:r>
      <w:r>
        <w:t xml:space="preserve">be recommended. This option would allow for the change in permitted use but would also ensure that after </w:t>
      </w:r>
      <w:r w:rsidR="004C52E6" w:rsidRPr="004C52E6">
        <w:rPr>
          <w:bCs/>
        </w:rPr>
        <w:t>2-year</w:t>
      </w:r>
      <w:r w:rsidR="004C52E6">
        <w:rPr>
          <w:bCs/>
        </w:rPr>
        <w:t>s</w:t>
      </w:r>
      <w:r w:rsidR="004C52E6">
        <w:rPr>
          <w:b/>
        </w:rPr>
        <w:t xml:space="preserve"> </w:t>
      </w:r>
      <w:r>
        <w:t>both agreements would again fall into a ‘Holding Over’ phase which would again ensure future flexibility with any long-term decision making.</w:t>
      </w:r>
    </w:p>
    <w:p w14:paraId="712EA91E" w14:textId="77777777" w:rsidR="00CC120B" w:rsidRDefault="00CC120B" w:rsidP="00CC120B">
      <w:pPr>
        <w:pStyle w:val="Default"/>
        <w:jc w:val="both"/>
        <w:rPr>
          <w:i/>
          <w:iCs/>
        </w:rPr>
      </w:pPr>
    </w:p>
    <w:p w14:paraId="261AD68A" w14:textId="7BB3DBAF" w:rsidR="00CC120B" w:rsidRPr="001A6532" w:rsidRDefault="00CC120B" w:rsidP="00CC120B">
      <w:pPr>
        <w:pStyle w:val="Default"/>
        <w:jc w:val="both"/>
        <w:rPr>
          <w:b/>
          <w:bCs/>
        </w:rPr>
      </w:pPr>
      <w:r w:rsidRPr="001A6532">
        <w:rPr>
          <w:b/>
          <w:bCs/>
        </w:rPr>
        <w:t>Option 2 – Support for the change in permitted use, via exchange of letter.</w:t>
      </w:r>
    </w:p>
    <w:p w14:paraId="3DFFCBC6" w14:textId="77777777" w:rsidR="007B35ED" w:rsidRDefault="007B35ED" w:rsidP="00CC120B">
      <w:pPr>
        <w:pStyle w:val="Default"/>
        <w:jc w:val="both"/>
        <w:rPr>
          <w:i/>
          <w:iCs/>
        </w:rPr>
      </w:pPr>
    </w:p>
    <w:p w14:paraId="6EA542AC" w14:textId="193946DF" w:rsidR="00CC120B" w:rsidRDefault="00CC120B" w:rsidP="00CC120B">
      <w:pPr>
        <w:pStyle w:val="Default"/>
        <w:jc w:val="both"/>
      </w:pPr>
      <w:r>
        <w:t>This option was presented to all parties with the following comments received.</w:t>
      </w:r>
    </w:p>
    <w:p w14:paraId="4560879E" w14:textId="77777777" w:rsidR="007B35ED" w:rsidRDefault="007B35ED" w:rsidP="00CC120B">
      <w:pPr>
        <w:pStyle w:val="Default"/>
        <w:jc w:val="both"/>
      </w:pPr>
    </w:p>
    <w:p w14:paraId="54FBB8D1" w14:textId="77777777" w:rsidR="00CC120B" w:rsidRDefault="00CC120B" w:rsidP="005F75CE">
      <w:pPr>
        <w:pStyle w:val="Default"/>
        <w:numPr>
          <w:ilvl w:val="0"/>
          <w:numId w:val="6"/>
        </w:numPr>
        <w:ind w:left="426"/>
        <w:jc w:val="both"/>
      </w:pPr>
      <w:r>
        <w:t>Sand Volley advised this option would be agreeable to them.</w:t>
      </w:r>
    </w:p>
    <w:p w14:paraId="57EE1F56" w14:textId="77777777" w:rsidR="00CC120B" w:rsidRDefault="00CC120B" w:rsidP="005F75CE">
      <w:pPr>
        <w:pStyle w:val="Default"/>
        <w:numPr>
          <w:ilvl w:val="0"/>
          <w:numId w:val="6"/>
        </w:numPr>
        <w:ind w:left="426"/>
        <w:jc w:val="both"/>
      </w:pPr>
      <w:r>
        <w:t>HSBC advised they did not want to stand in the way of the sublessee providing additional recreation services to City residents and advised they would prefer to see some sort of agreement be reached.</w:t>
      </w:r>
    </w:p>
    <w:p w14:paraId="65351848" w14:textId="77777777" w:rsidR="00CC120B" w:rsidRPr="007B35ED" w:rsidRDefault="00CC120B" w:rsidP="005F75CE">
      <w:pPr>
        <w:pStyle w:val="Default"/>
        <w:numPr>
          <w:ilvl w:val="0"/>
          <w:numId w:val="6"/>
        </w:numPr>
        <w:ind w:left="426"/>
        <w:jc w:val="both"/>
      </w:pPr>
      <w:r>
        <w:t xml:space="preserve">The City’s Executive advised support of the change in permitted use, pending both compliance with the </w:t>
      </w:r>
      <w:r w:rsidRPr="007B35ED">
        <w:t>Local Government Act 1995 and an</w:t>
      </w:r>
      <w:r>
        <w:t xml:space="preserve"> endorsement of Council. As this option would not be complaint with the </w:t>
      </w:r>
      <w:r w:rsidRPr="007B35ED">
        <w:t xml:space="preserve">Local Government Act 1995, </w:t>
      </w:r>
      <w:r>
        <w:t>there is no support for this option.</w:t>
      </w:r>
    </w:p>
    <w:p w14:paraId="40F16D87" w14:textId="77777777" w:rsidR="00CC120B" w:rsidRDefault="00CC120B" w:rsidP="00CC120B">
      <w:pPr>
        <w:pStyle w:val="Default"/>
        <w:jc w:val="both"/>
        <w:rPr>
          <w:i/>
          <w:iCs/>
        </w:rPr>
      </w:pPr>
    </w:p>
    <w:p w14:paraId="4BADBE22" w14:textId="77777777" w:rsidR="001A6532" w:rsidRDefault="001A6532">
      <w:pPr>
        <w:spacing w:after="160" w:line="259" w:lineRule="auto"/>
        <w:rPr>
          <w:rFonts w:ascii="Arial" w:hAnsi="Arial" w:cs="Arial"/>
          <w:i/>
          <w:iCs/>
          <w:color w:val="000000"/>
          <w:sz w:val="24"/>
          <w:szCs w:val="24"/>
          <w:lang w:val="en-AU"/>
        </w:rPr>
      </w:pPr>
      <w:r>
        <w:rPr>
          <w:i/>
          <w:iCs/>
        </w:rPr>
        <w:br w:type="page"/>
      </w:r>
    </w:p>
    <w:p w14:paraId="0903B90D" w14:textId="6363F74A" w:rsidR="00CC120B" w:rsidRPr="001A6532" w:rsidRDefault="00CC120B" w:rsidP="00CC120B">
      <w:pPr>
        <w:pStyle w:val="Default"/>
        <w:jc w:val="both"/>
        <w:rPr>
          <w:b/>
          <w:bCs/>
        </w:rPr>
      </w:pPr>
      <w:r w:rsidRPr="001A6532">
        <w:rPr>
          <w:b/>
          <w:bCs/>
        </w:rPr>
        <w:lastRenderedPageBreak/>
        <w:t>Option 3 - Do not support the change of permitted use.</w:t>
      </w:r>
    </w:p>
    <w:p w14:paraId="0D12C307" w14:textId="77777777" w:rsidR="001A6532" w:rsidRDefault="001A6532" w:rsidP="00CC120B">
      <w:pPr>
        <w:pStyle w:val="Default"/>
        <w:jc w:val="both"/>
        <w:rPr>
          <w:i/>
          <w:iCs/>
        </w:rPr>
      </w:pPr>
    </w:p>
    <w:p w14:paraId="6EDED580" w14:textId="23D0A1A9" w:rsidR="00CC120B" w:rsidRDefault="00CC120B" w:rsidP="00CC120B">
      <w:pPr>
        <w:pStyle w:val="Default"/>
        <w:jc w:val="both"/>
      </w:pPr>
      <w:r>
        <w:t>This option was presented to all parties with the following comments received.</w:t>
      </w:r>
    </w:p>
    <w:p w14:paraId="15D69A20" w14:textId="77777777" w:rsidR="001A6532" w:rsidRDefault="001A6532" w:rsidP="00CC120B">
      <w:pPr>
        <w:pStyle w:val="Default"/>
        <w:jc w:val="both"/>
      </w:pPr>
    </w:p>
    <w:p w14:paraId="75B18F06" w14:textId="77777777" w:rsidR="00CC120B" w:rsidRDefault="00CC120B" w:rsidP="005F75CE">
      <w:pPr>
        <w:pStyle w:val="Default"/>
        <w:numPr>
          <w:ilvl w:val="0"/>
          <w:numId w:val="6"/>
        </w:numPr>
        <w:ind w:left="426"/>
        <w:jc w:val="both"/>
      </w:pPr>
      <w:r>
        <w:t>As expected, Sand Volley did not support this option.</w:t>
      </w:r>
    </w:p>
    <w:p w14:paraId="37C8DF61" w14:textId="77777777" w:rsidR="00CC120B" w:rsidRDefault="00CC120B" w:rsidP="005F75CE">
      <w:pPr>
        <w:pStyle w:val="Default"/>
        <w:numPr>
          <w:ilvl w:val="0"/>
          <w:numId w:val="6"/>
        </w:numPr>
        <w:ind w:left="426"/>
        <w:jc w:val="both"/>
      </w:pPr>
      <w:r>
        <w:t>HSBC did not support this option.</w:t>
      </w:r>
    </w:p>
    <w:p w14:paraId="302E4C01" w14:textId="77777777" w:rsidR="00CC120B" w:rsidRPr="00474B44" w:rsidRDefault="00CC120B" w:rsidP="005F75CE">
      <w:pPr>
        <w:pStyle w:val="Default"/>
        <w:numPr>
          <w:ilvl w:val="0"/>
          <w:numId w:val="6"/>
        </w:numPr>
        <w:ind w:left="426"/>
        <w:jc w:val="both"/>
      </w:pPr>
      <w:r>
        <w:t>The City’s Executive did not support this option.</w:t>
      </w:r>
    </w:p>
    <w:p w14:paraId="7B268BF1" w14:textId="77777777" w:rsidR="00CC120B" w:rsidRDefault="00CC120B" w:rsidP="00CC120B">
      <w:pPr>
        <w:pStyle w:val="Default"/>
        <w:jc w:val="both"/>
      </w:pPr>
    </w:p>
    <w:p w14:paraId="10D384A1" w14:textId="77777777" w:rsidR="00CC120B" w:rsidRDefault="00CC120B" w:rsidP="00CC120B">
      <w:pPr>
        <w:pStyle w:val="Default"/>
        <w:jc w:val="both"/>
      </w:pPr>
      <w:r>
        <w:t>When considering the comments of each party for each option, it is clear Option 1 is the best option for consideration by Council.</w:t>
      </w:r>
    </w:p>
    <w:p w14:paraId="1D93D381" w14:textId="77777777" w:rsidR="00CC120B" w:rsidRDefault="00CC120B" w:rsidP="00CC120B">
      <w:pPr>
        <w:pStyle w:val="Default"/>
        <w:jc w:val="both"/>
      </w:pPr>
    </w:p>
    <w:p w14:paraId="4B25CC7C" w14:textId="77777777" w:rsidR="00CC120B" w:rsidRPr="001A6532" w:rsidRDefault="00CC120B" w:rsidP="00CC120B">
      <w:pPr>
        <w:pStyle w:val="Default"/>
        <w:jc w:val="both"/>
        <w:rPr>
          <w:b/>
          <w:bCs/>
        </w:rPr>
      </w:pPr>
      <w:r w:rsidRPr="001A6532">
        <w:rPr>
          <w:b/>
          <w:bCs/>
        </w:rPr>
        <w:t>Sand Volley Additional Comments</w:t>
      </w:r>
    </w:p>
    <w:p w14:paraId="04229BF9" w14:textId="77777777" w:rsidR="00CC120B" w:rsidRDefault="00CC120B" w:rsidP="00CC120B">
      <w:pPr>
        <w:pStyle w:val="Default"/>
        <w:jc w:val="both"/>
        <w:rPr>
          <w:u w:val="single"/>
        </w:rPr>
      </w:pPr>
    </w:p>
    <w:p w14:paraId="3EC65AA7" w14:textId="77777777" w:rsidR="00CC120B" w:rsidRDefault="00CC120B" w:rsidP="00CC120B">
      <w:pPr>
        <w:pStyle w:val="Default"/>
        <w:jc w:val="both"/>
      </w:pPr>
      <w:r>
        <w:t xml:space="preserve">The change </w:t>
      </w:r>
      <w:r w:rsidRPr="00BD1AA8">
        <w:t xml:space="preserve">would allow </w:t>
      </w:r>
      <w:r>
        <w:t xml:space="preserve">the opportunity to diversify the tenant’s income stream whilst also providing another recreational service to the community. Sand Volley would </w:t>
      </w:r>
      <w:r w:rsidRPr="00BD1AA8">
        <w:t>purchase mobile play equipment that can be set up on the sand for children</w:t>
      </w:r>
      <w:r>
        <w:t xml:space="preserve">. The intention is for this equipment </w:t>
      </w:r>
      <w:r w:rsidRPr="00BD1AA8">
        <w:t>to be used exclusively during weekends and on school holidays</w:t>
      </w:r>
      <w:r>
        <w:t xml:space="preserve"> whilst in compliance with the Operating Hours as approved on the 2013 Development Application (see details below).</w:t>
      </w:r>
      <w:r w:rsidRPr="00BD1AA8">
        <w:t xml:space="preserve"> The tenant has also noted that although they have dedicated ‘Operating Hours’, the children’s activities will </w:t>
      </w:r>
      <w:r>
        <w:t xml:space="preserve">generally </w:t>
      </w:r>
      <w:r w:rsidRPr="00BD1AA8">
        <w:t>only take place within daytime hours</w:t>
      </w:r>
      <w:r>
        <w:t>.</w:t>
      </w:r>
    </w:p>
    <w:p w14:paraId="5A907F2D" w14:textId="77777777" w:rsidR="00CC120B" w:rsidRDefault="00CC120B" w:rsidP="00CC120B">
      <w:pPr>
        <w:pStyle w:val="Default"/>
        <w:jc w:val="both"/>
      </w:pPr>
    </w:p>
    <w:p w14:paraId="746BB843" w14:textId="77777777" w:rsidR="00CC120B" w:rsidRDefault="00CC120B" w:rsidP="00CC120B">
      <w:pPr>
        <w:pStyle w:val="Default"/>
        <w:jc w:val="both"/>
      </w:pPr>
      <w:r>
        <w:t>Sand Volley also appreciated there may be some concerns from neighbours about the potential change. Sand Volley advised they would continue to work in compliance with the sublease agreement which has</w:t>
      </w:r>
      <w:r w:rsidRPr="00BD1AA8">
        <w:t xml:space="preserve"> clear clauses surrounding noise minimisation</w:t>
      </w:r>
      <w:r>
        <w:t xml:space="preserve">. </w:t>
      </w:r>
      <w:r w:rsidRPr="005701D8">
        <w:t>Since the Development Application was approved in 2013, the City’s Health Services Team have confirmed there have been no complaints about excessive noise at the site.</w:t>
      </w:r>
    </w:p>
    <w:p w14:paraId="6388D727" w14:textId="77777777" w:rsidR="00CC120B" w:rsidRDefault="00CC120B" w:rsidP="00CC120B">
      <w:pPr>
        <w:pStyle w:val="Default"/>
        <w:jc w:val="both"/>
      </w:pPr>
    </w:p>
    <w:p w14:paraId="13B2D3E7" w14:textId="77777777" w:rsidR="00CC120B" w:rsidRPr="00BD1AA8" w:rsidRDefault="00CC120B" w:rsidP="00CC120B">
      <w:pPr>
        <w:pStyle w:val="Default"/>
        <w:jc w:val="both"/>
      </w:pPr>
      <w:r>
        <w:t>As noted within the recommendation, Sand Volley are also aware that there is a cost associated with having the lease agreements formally changed to reflect the requested permitted purpose of use. McLeods have provided a quote for the agreement preparation – Sand Volley have advised they would proceed on the quoted figures.</w:t>
      </w:r>
    </w:p>
    <w:p w14:paraId="4E780B80" w14:textId="77777777" w:rsidR="00CC120B" w:rsidRDefault="00CC120B" w:rsidP="00CC120B">
      <w:pPr>
        <w:pStyle w:val="Default"/>
        <w:jc w:val="both"/>
        <w:rPr>
          <w:u w:val="single"/>
        </w:rPr>
      </w:pPr>
    </w:p>
    <w:p w14:paraId="6E5E0B62" w14:textId="77777777" w:rsidR="00CC120B" w:rsidRPr="001A6532" w:rsidRDefault="00CC120B" w:rsidP="00CC120B">
      <w:pPr>
        <w:pStyle w:val="Default"/>
        <w:jc w:val="both"/>
        <w:rPr>
          <w:b/>
          <w:bCs/>
        </w:rPr>
      </w:pPr>
      <w:r w:rsidRPr="001A6532">
        <w:rPr>
          <w:b/>
          <w:bCs/>
        </w:rPr>
        <w:t xml:space="preserve">HSBC Additional Comments </w:t>
      </w:r>
    </w:p>
    <w:p w14:paraId="28E79F4C" w14:textId="77777777" w:rsidR="00CC120B" w:rsidRDefault="00CC120B" w:rsidP="00CC120B">
      <w:pPr>
        <w:pStyle w:val="Default"/>
        <w:jc w:val="both"/>
      </w:pPr>
    </w:p>
    <w:p w14:paraId="58D6E147" w14:textId="4E9AE33F" w:rsidR="00CC120B" w:rsidRDefault="00CC120B" w:rsidP="00CC120B">
      <w:pPr>
        <w:pStyle w:val="Default"/>
        <w:jc w:val="both"/>
      </w:pPr>
      <w:r>
        <w:t xml:space="preserve">HSBC are in support of the change in permitted use. HSBC have advised </w:t>
      </w:r>
      <w:r w:rsidRPr="00E3221B">
        <w:rPr>
          <w:color w:val="auto"/>
        </w:rPr>
        <w:t xml:space="preserve">they </w:t>
      </w:r>
      <w:r w:rsidR="00A460A3" w:rsidRPr="00E3221B">
        <w:rPr>
          <w:color w:val="auto"/>
        </w:rPr>
        <w:t>support</w:t>
      </w:r>
      <w:r w:rsidR="005860CA" w:rsidRPr="00E3221B">
        <w:rPr>
          <w:color w:val="auto"/>
        </w:rPr>
        <w:t xml:space="preserve"> the proposed </w:t>
      </w:r>
      <w:r>
        <w:t xml:space="preserve">change. HSBC have however, advised that they are concerned with the condition of the facility in which they lease. HSBC have advised they support the proposal on the basis of a </w:t>
      </w:r>
      <w:r w:rsidR="00E3221B" w:rsidRPr="004C52E6">
        <w:rPr>
          <w:bCs/>
        </w:rPr>
        <w:t>2-year</w:t>
      </w:r>
      <w:r w:rsidR="00E3221B">
        <w:rPr>
          <w:b/>
        </w:rPr>
        <w:t xml:space="preserve"> </w:t>
      </w:r>
      <w:r>
        <w:t xml:space="preserve">agreement only as they do not want to legally be tied to their facility for an extended period of time. HSBC have advised they hope Council will consider the </w:t>
      </w:r>
      <w:r w:rsidR="00CA2189" w:rsidRPr="00E3221B">
        <w:rPr>
          <w:color w:val="auto"/>
        </w:rPr>
        <w:t>condition</w:t>
      </w:r>
      <w:r w:rsidR="00CA2189">
        <w:t xml:space="preserve"> </w:t>
      </w:r>
      <w:r>
        <w:t xml:space="preserve"> of their facility when the SRP and Highview Master Plan are progressed. </w:t>
      </w:r>
    </w:p>
    <w:p w14:paraId="468D4340" w14:textId="77777777" w:rsidR="00CC120B" w:rsidRDefault="00CC120B" w:rsidP="00CC120B">
      <w:pPr>
        <w:pStyle w:val="Default"/>
        <w:jc w:val="both"/>
      </w:pPr>
    </w:p>
    <w:p w14:paraId="3459BBA7" w14:textId="77777777" w:rsidR="00CC120B" w:rsidRPr="001A6532" w:rsidRDefault="00CC120B" w:rsidP="00CC120B">
      <w:pPr>
        <w:pStyle w:val="Default"/>
        <w:jc w:val="both"/>
        <w:rPr>
          <w:b/>
          <w:bCs/>
        </w:rPr>
      </w:pPr>
      <w:r w:rsidRPr="001A6532">
        <w:rPr>
          <w:b/>
          <w:bCs/>
        </w:rPr>
        <w:t xml:space="preserve">Limitations and Effects </w:t>
      </w:r>
    </w:p>
    <w:p w14:paraId="7180C17E" w14:textId="77777777" w:rsidR="00CC120B" w:rsidRPr="00A21CD5" w:rsidRDefault="00CC120B" w:rsidP="00CC120B">
      <w:pPr>
        <w:pStyle w:val="Default"/>
        <w:jc w:val="both"/>
        <w:rPr>
          <w:u w:val="single"/>
        </w:rPr>
      </w:pPr>
    </w:p>
    <w:p w14:paraId="738BF814" w14:textId="77777777" w:rsidR="00CC120B" w:rsidRPr="00BD1AA8" w:rsidRDefault="00CC120B" w:rsidP="00CC120B">
      <w:pPr>
        <w:pStyle w:val="Default"/>
        <w:jc w:val="both"/>
      </w:pPr>
      <w:r w:rsidRPr="00BD1AA8">
        <w:t>At the time of writing this report, Sand Volley Australia Pty Ltd have a $0 balance on their debtor account and further to a recent Audit Inspection Report, the maintenance requirements for 2020/21 were considered minor.</w:t>
      </w:r>
      <w:r>
        <w:t xml:space="preserve"> They are considered a strong and reliable tenant.</w:t>
      </w:r>
    </w:p>
    <w:p w14:paraId="5BB91A77" w14:textId="77777777" w:rsidR="00CC120B" w:rsidRDefault="00CC120B" w:rsidP="00CC120B">
      <w:pPr>
        <w:pStyle w:val="Default"/>
        <w:jc w:val="both"/>
      </w:pPr>
    </w:p>
    <w:p w14:paraId="6739232A" w14:textId="2B11F286" w:rsidR="00CC120B" w:rsidRDefault="00CC120B" w:rsidP="00CC120B">
      <w:pPr>
        <w:pStyle w:val="Default"/>
        <w:jc w:val="both"/>
      </w:pPr>
      <w:r>
        <w:lastRenderedPageBreak/>
        <w:t xml:space="preserve">If the recommendation is accepted by Council, the </w:t>
      </w:r>
      <w:r w:rsidRPr="00BD1AA8">
        <w:t>Operating Hours</w:t>
      </w:r>
      <w:r>
        <w:t xml:space="preserve"> would not be altered – as there is no intensification of site usage, there is no requirement for a Development Application to be submitted at this stage.</w:t>
      </w:r>
    </w:p>
    <w:p w14:paraId="6A91D9DD" w14:textId="77777777" w:rsidR="001A6532" w:rsidRPr="00BD1AA8" w:rsidRDefault="001A6532" w:rsidP="00CC120B">
      <w:pPr>
        <w:pStyle w:val="Default"/>
        <w:jc w:val="both"/>
      </w:pPr>
    </w:p>
    <w:p w14:paraId="1606FD98" w14:textId="77777777" w:rsidR="00CC120B" w:rsidRPr="001A6532" w:rsidRDefault="00CC120B" w:rsidP="001A6532">
      <w:pPr>
        <w:pStyle w:val="Default"/>
        <w:jc w:val="both"/>
      </w:pPr>
      <w:r w:rsidRPr="001A6532">
        <w:t>According to Planning Approval granted at OCM 25 June 2013, the Operating Hours are limited to:</w:t>
      </w:r>
    </w:p>
    <w:p w14:paraId="253B62F2" w14:textId="77777777" w:rsidR="00CC120B" w:rsidRPr="001A6532" w:rsidRDefault="00CC120B" w:rsidP="001A6532">
      <w:pPr>
        <w:pStyle w:val="Default"/>
        <w:jc w:val="both"/>
      </w:pPr>
      <w:r w:rsidRPr="001A6532">
        <w:t xml:space="preserve">Sunday-Thursday </w:t>
      </w:r>
      <w:r w:rsidRPr="001A6532">
        <w:tab/>
        <w:t>10am – 10.30pm</w:t>
      </w:r>
    </w:p>
    <w:p w14:paraId="724FB6A0" w14:textId="77777777" w:rsidR="00CC120B" w:rsidRPr="001A6532" w:rsidRDefault="00CC120B" w:rsidP="001A6532">
      <w:pPr>
        <w:pStyle w:val="Default"/>
        <w:jc w:val="both"/>
      </w:pPr>
      <w:r w:rsidRPr="001A6532">
        <w:t xml:space="preserve">Friday &amp; Saturday </w:t>
      </w:r>
      <w:r w:rsidRPr="001A6532">
        <w:tab/>
        <w:t>10am – 11.00pm</w:t>
      </w:r>
    </w:p>
    <w:p w14:paraId="771E1AB9" w14:textId="77777777" w:rsidR="00CC120B" w:rsidRPr="00BD1AA8" w:rsidRDefault="00CC120B" w:rsidP="00CC120B">
      <w:pPr>
        <w:pStyle w:val="Default"/>
        <w:jc w:val="both"/>
      </w:pPr>
    </w:p>
    <w:p w14:paraId="58F41C1F" w14:textId="77777777" w:rsidR="00CC120B" w:rsidRPr="00BD1AA8" w:rsidRDefault="00CC120B" w:rsidP="00CC120B">
      <w:pPr>
        <w:pStyle w:val="Default"/>
        <w:jc w:val="both"/>
      </w:pPr>
      <w:r>
        <w:t>If the recommendation is accepted by Council, the ‘</w:t>
      </w:r>
      <w:r w:rsidRPr="00BD1AA8">
        <w:t>Minimise Nuisance to Neighbours</w:t>
      </w:r>
      <w:r>
        <w:t xml:space="preserve">’ clause within the sublease would not be altered. When considering there is no intensification of the site usage and that the sublease agreement </w:t>
      </w:r>
      <w:r w:rsidRPr="00BD1AA8">
        <w:t>has clear clauses surrounding compliance with all reasonable conditions the City imposes in relation to noise minimisation</w:t>
      </w:r>
      <w:r>
        <w:t>, it is expected there will be no change in effect on neighbours.</w:t>
      </w:r>
    </w:p>
    <w:p w14:paraId="27E7C747" w14:textId="77777777" w:rsidR="00CC120B" w:rsidRPr="00BD1AA8" w:rsidRDefault="00CC120B" w:rsidP="00CC120B">
      <w:pPr>
        <w:pStyle w:val="Default"/>
        <w:jc w:val="both"/>
      </w:pPr>
    </w:p>
    <w:p w14:paraId="01D4A57F" w14:textId="77777777" w:rsidR="00CC120B" w:rsidRPr="001A6532" w:rsidRDefault="00CC120B" w:rsidP="00CC120B">
      <w:pPr>
        <w:pStyle w:val="Default"/>
        <w:jc w:val="both"/>
        <w:rPr>
          <w:b/>
          <w:bCs/>
        </w:rPr>
      </w:pPr>
      <w:r w:rsidRPr="001A6532">
        <w:rPr>
          <w:b/>
          <w:bCs/>
        </w:rPr>
        <w:t>Conclusion</w:t>
      </w:r>
    </w:p>
    <w:p w14:paraId="14603056" w14:textId="77777777" w:rsidR="001A6532" w:rsidRDefault="001A6532" w:rsidP="00CC120B">
      <w:pPr>
        <w:pStyle w:val="Default"/>
        <w:jc w:val="both"/>
      </w:pPr>
    </w:p>
    <w:p w14:paraId="55DD9D2D" w14:textId="785FF5A8" w:rsidR="00CC120B" w:rsidRDefault="00CC120B" w:rsidP="00CC120B">
      <w:pPr>
        <w:pStyle w:val="Default"/>
        <w:jc w:val="both"/>
      </w:pPr>
      <w:r w:rsidRPr="00BD1AA8">
        <w:t xml:space="preserve">According to the current agreement, for any variation (including to the permitted purpose), a new Deed is required. </w:t>
      </w:r>
    </w:p>
    <w:p w14:paraId="31E3AF5A" w14:textId="77777777" w:rsidR="00CC120B" w:rsidRDefault="00CC120B" w:rsidP="00CC120B">
      <w:pPr>
        <w:pStyle w:val="Default"/>
        <w:jc w:val="both"/>
      </w:pPr>
    </w:p>
    <w:p w14:paraId="06CADEAC" w14:textId="77777777" w:rsidR="00CC120B" w:rsidRPr="00BD1AA8" w:rsidRDefault="00CC120B" w:rsidP="00CC120B">
      <w:pPr>
        <w:pStyle w:val="Default"/>
        <w:jc w:val="both"/>
      </w:pPr>
      <w:r>
        <w:t>Option 1 allows for the City’s sub-lessee to achieve the objective they are striving for. Option 1 does not have any adverse effects on wither the City, it’s residents or HSBC.</w:t>
      </w:r>
    </w:p>
    <w:p w14:paraId="6DE5144B" w14:textId="77777777" w:rsidR="00CC120B" w:rsidRDefault="00CC120B" w:rsidP="00CC120B">
      <w:pPr>
        <w:spacing w:after="0" w:line="240" w:lineRule="auto"/>
        <w:jc w:val="both"/>
        <w:rPr>
          <w:rFonts w:ascii="Arial" w:hAnsi="Arial" w:cs="Arial"/>
          <w:sz w:val="24"/>
          <w:szCs w:val="32"/>
          <w:lang w:val="en-US"/>
        </w:rPr>
      </w:pPr>
    </w:p>
    <w:p w14:paraId="084865E1" w14:textId="77777777" w:rsidR="00CC120B" w:rsidRPr="00AD73CC" w:rsidRDefault="00CC120B" w:rsidP="00CC120B">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5C791A1D" w14:textId="77777777" w:rsidR="00CC120B" w:rsidRPr="00AD73CC" w:rsidRDefault="00CC120B" w:rsidP="00CC120B">
      <w:pPr>
        <w:spacing w:after="0" w:line="240" w:lineRule="auto"/>
        <w:jc w:val="both"/>
        <w:rPr>
          <w:rFonts w:ascii="Arial" w:hAnsi="Arial" w:cs="Arial"/>
          <w:sz w:val="24"/>
          <w:szCs w:val="32"/>
          <w:lang w:val="en-US"/>
        </w:rPr>
      </w:pPr>
    </w:p>
    <w:p w14:paraId="2CEBBF46" w14:textId="77777777" w:rsidR="00CC120B" w:rsidRDefault="00CC120B" w:rsidP="00CC120B">
      <w:pPr>
        <w:autoSpaceDE w:val="0"/>
        <w:autoSpaceDN w:val="0"/>
        <w:adjustRightInd w:val="0"/>
        <w:spacing w:after="0" w:line="240" w:lineRule="auto"/>
        <w:jc w:val="both"/>
        <w:rPr>
          <w:rFonts w:ascii="Arial" w:hAnsi="Arial" w:cs="Arial"/>
          <w:sz w:val="24"/>
          <w:szCs w:val="24"/>
          <w:lang w:val="en-AU"/>
        </w:rPr>
      </w:pPr>
      <w:r>
        <w:rPr>
          <w:rFonts w:ascii="Arial" w:hAnsi="Arial" w:cs="Arial"/>
          <w:sz w:val="24"/>
          <w:szCs w:val="24"/>
          <w:lang w:val="en-AU"/>
        </w:rPr>
        <w:t xml:space="preserve">PD31.13 – On 23 July 2013, Council approved a Sublease to </w:t>
      </w:r>
      <w:r w:rsidRPr="0013013F">
        <w:rPr>
          <w:rFonts w:ascii="Arial" w:hAnsi="Arial" w:cs="Arial"/>
          <w:sz w:val="24"/>
          <w:szCs w:val="24"/>
          <w:lang w:val="en-AU"/>
        </w:rPr>
        <w:t>Sand Volley Australia Pty Ltd of “old bowling green” from Hollywood Subiaco Bowling Club and</w:t>
      </w:r>
      <w:r>
        <w:rPr>
          <w:rFonts w:ascii="Arial" w:hAnsi="Arial" w:cs="Arial"/>
          <w:sz w:val="24"/>
          <w:szCs w:val="24"/>
          <w:lang w:val="en-AU"/>
        </w:rPr>
        <w:t xml:space="preserve"> a</w:t>
      </w:r>
      <w:r w:rsidRPr="0013013F">
        <w:rPr>
          <w:rFonts w:ascii="Arial" w:hAnsi="Arial" w:cs="Arial"/>
          <w:sz w:val="24"/>
          <w:szCs w:val="24"/>
          <w:lang w:val="en-AU"/>
        </w:rPr>
        <w:t xml:space="preserve"> Variation of Lease with Hollywood Subiaco Bowling Club Inc</w:t>
      </w:r>
    </w:p>
    <w:p w14:paraId="6B15BA1E" w14:textId="77777777" w:rsidR="00CC120B" w:rsidRDefault="00CC120B" w:rsidP="00CC120B">
      <w:pPr>
        <w:autoSpaceDE w:val="0"/>
        <w:autoSpaceDN w:val="0"/>
        <w:adjustRightInd w:val="0"/>
        <w:spacing w:after="0" w:line="240" w:lineRule="auto"/>
        <w:jc w:val="both"/>
        <w:rPr>
          <w:rFonts w:ascii="Arial" w:hAnsi="Arial" w:cs="Arial"/>
          <w:sz w:val="24"/>
          <w:szCs w:val="24"/>
          <w:lang w:val="en-AU"/>
        </w:rPr>
      </w:pPr>
    </w:p>
    <w:p w14:paraId="3B91FAFF" w14:textId="77777777" w:rsidR="00CC120B" w:rsidRDefault="00CC120B" w:rsidP="00CC120B">
      <w:pPr>
        <w:autoSpaceDE w:val="0"/>
        <w:autoSpaceDN w:val="0"/>
        <w:adjustRightInd w:val="0"/>
        <w:spacing w:after="0" w:line="240" w:lineRule="auto"/>
        <w:jc w:val="both"/>
        <w:rPr>
          <w:rFonts w:ascii="Arial" w:hAnsi="Arial" w:cs="Arial"/>
          <w:sz w:val="24"/>
          <w:szCs w:val="24"/>
          <w:lang w:val="en-AU"/>
        </w:rPr>
      </w:pPr>
      <w:r>
        <w:rPr>
          <w:rFonts w:ascii="Arial" w:hAnsi="Arial" w:cs="Arial"/>
          <w:sz w:val="24"/>
          <w:szCs w:val="24"/>
          <w:lang w:val="en-AU"/>
        </w:rPr>
        <w:t xml:space="preserve">PD26.13 – On 25 June 2013, Council approved </w:t>
      </w:r>
      <w:r w:rsidRPr="0013013F">
        <w:rPr>
          <w:rFonts w:ascii="Arial" w:hAnsi="Arial" w:cs="Arial"/>
          <w:sz w:val="24"/>
          <w:szCs w:val="24"/>
          <w:lang w:val="en-AU"/>
        </w:rPr>
        <w:t>Sand Volley Australia Pty Ltd</w:t>
      </w:r>
      <w:r>
        <w:rPr>
          <w:rFonts w:ascii="Arial" w:hAnsi="Arial" w:cs="Arial"/>
          <w:sz w:val="24"/>
          <w:szCs w:val="24"/>
          <w:lang w:val="en-AU"/>
        </w:rPr>
        <w:t xml:space="preserve"> Development Application for ‘R</w:t>
      </w:r>
      <w:r w:rsidRPr="0013013F">
        <w:rPr>
          <w:rFonts w:ascii="Arial" w:hAnsi="Arial" w:cs="Arial"/>
          <w:sz w:val="24"/>
          <w:szCs w:val="24"/>
          <w:lang w:val="en-AU"/>
        </w:rPr>
        <w:t>efurbishment of Existing and Construction of New Club Facilities</w:t>
      </w:r>
      <w:r>
        <w:rPr>
          <w:rFonts w:ascii="Arial" w:hAnsi="Arial" w:cs="Arial"/>
          <w:sz w:val="24"/>
          <w:szCs w:val="24"/>
          <w:lang w:val="en-AU"/>
        </w:rPr>
        <w:t>’</w:t>
      </w:r>
    </w:p>
    <w:p w14:paraId="6A56EA44" w14:textId="16403258" w:rsidR="00CC120B" w:rsidRDefault="00CC120B" w:rsidP="00CC120B">
      <w:pPr>
        <w:autoSpaceDE w:val="0"/>
        <w:autoSpaceDN w:val="0"/>
        <w:adjustRightInd w:val="0"/>
        <w:spacing w:after="0" w:line="240" w:lineRule="auto"/>
        <w:jc w:val="both"/>
        <w:rPr>
          <w:rFonts w:ascii="Arial" w:hAnsi="Arial" w:cs="Arial"/>
          <w:sz w:val="24"/>
          <w:szCs w:val="24"/>
          <w:lang w:val="en-AU"/>
        </w:rPr>
      </w:pPr>
    </w:p>
    <w:p w14:paraId="37D81038" w14:textId="77777777" w:rsidR="001A6532" w:rsidRDefault="001A6532" w:rsidP="00CC120B">
      <w:pPr>
        <w:autoSpaceDE w:val="0"/>
        <w:autoSpaceDN w:val="0"/>
        <w:adjustRightInd w:val="0"/>
        <w:spacing w:after="0" w:line="240" w:lineRule="auto"/>
        <w:jc w:val="both"/>
        <w:rPr>
          <w:rFonts w:ascii="Arial" w:hAnsi="Arial" w:cs="Arial"/>
          <w:sz w:val="24"/>
          <w:szCs w:val="24"/>
          <w:lang w:val="en-AU"/>
        </w:rPr>
      </w:pPr>
    </w:p>
    <w:p w14:paraId="2366268B" w14:textId="77777777" w:rsidR="00CC120B" w:rsidRDefault="00CC120B" w:rsidP="00CC120B">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20E1754B" w14:textId="77777777" w:rsidR="00CC120B" w:rsidRPr="00041436" w:rsidRDefault="00CC120B" w:rsidP="00CC120B">
      <w:pPr>
        <w:spacing w:after="0" w:line="240" w:lineRule="auto"/>
        <w:jc w:val="both"/>
        <w:rPr>
          <w:rFonts w:ascii="Arial" w:hAnsi="Arial" w:cs="Arial"/>
          <w:sz w:val="24"/>
          <w:szCs w:val="24"/>
          <w:lang w:val="en-AU"/>
        </w:rPr>
      </w:pPr>
    </w:p>
    <w:p w14:paraId="045D8D13" w14:textId="77777777" w:rsidR="00CC120B" w:rsidRDefault="00CC120B" w:rsidP="00CC120B">
      <w:pPr>
        <w:spacing w:after="0" w:line="240" w:lineRule="auto"/>
        <w:jc w:val="both"/>
        <w:rPr>
          <w:rFonts w:ascii="Arial" w:hAnsi="Arial" w:cs="Arial"/>
          <w:sz w:val="24"/>
          <w:szCs w:val="24"/>
          <w:lang w:val="en-AU"/>
        </w:rPr>
      </w:pPr>
      <w:r w:rsidRPr="00041436">
        <w:rPr>
          <w:rFonts w:ascii="Arial" w:hAnsi="Arial" w:cs="Arial"/>
          <w:sz w:val="24"/>
          <w:szCs w:val="24"/>
          <w:lang w:val="en-AU"/>
        </w:rPr>
        <w:t xml:space="preserve">Extensive consultation has been undertaken between </w:t>
      </w:r>
      <w:r>
        <w:rPr>
          <w:rFonts w:ascii="Arial" w:hAnsi="Arial" w:cs="Arial"/>
          <w:sz w:val="24"/>
          <w:szCs w:val="24"/>
          <w:lang w:val="en-AU"/>
        </w:rPr>
        <w:t xml:space="preserve">the </w:t>
      </w:r>
      <w:r w:rsidRPr="00041436">
        <w:rPr>
          <w:rFonts w:ascii="Arial" w:hAnsi="Arial" w:cs="Arial"/>
          <w:sz w:val="24"/>
          <w:szCs w:val="24"/>
          <w:lang w:val="en-AU"/>
        </w:rPr>
        <w:t>three parties,</w:t>
      </w:r>
      <w:r>
        <w:rPr>
          <w:rFonts w:ascii="Arial" w:hAnsi="Arial" w:cs="Arial"/>
          <w:sz w:val="24"/>
          <w:szCs w:val="24"/>
          <w:lang w:val="en-AU"/>
        </w:rPr>
        <w:t xml:space="preserve"> being</w:t>
      </w:r>
      <w:r w:rsidRPr="00041436">
        <w:rPr>
          <w:rFonts w:ascii="Arial" w:hAnsi="Arial" w:cs="Arial"/>
          <w:sz w:val="24"/>
          <w:szCs w:val="24"/>
          <w:lang w:val="en-AU"/>
        </w:rPr>
        <w:t xml:space="preserve"> the City (Lessor), Hollywood-Subiaco Bowling Club Inc (Lessee) and Sand </w:t>
      </w:r>
      <w:r>
        <w:rPr>
          <w:rFonts w:ascii="Arial" w:hAnsi="Arial" w:cs="Arial"/>
          <w:sz w:val="24"/>
          <w:szCs w:val="24"/>
          <w:lang w:val="en-AU"/>
        </w:rPr>
        <w:t>Volley</w:t>
      </w:r>
      <w:r w:rsidRPr="00041436">
        <w:rPr>
          <w:rFonts w:ascii="Arial" w:hAnsi="Arial" w:cs="Arial"/>
          <w:sz w:val="24"/>
          <w:szCs w:val="24"/>
          <w:lang w:val="en-AU"/>
        </w:rPr>
        <w:t xml:space="preserve"> Australia Pty Ltd (Sub-Lessee).</w:t>
      </w:r>
      <w:r>
        <w:rPr>
          <w:rFonts w:ascii="Arial" w:hAnsi="Arial" w:cs="Arial"/>
          <w:sz w:val="24"/>
          <w:szCs w:val="24"/>
          <w:lang w:val="en-AU"/>
        </w:rPr>
        <w:t xml:space="preserve"> The City’s Executive have also considered the proposal and the recommendation within this report reflects the best option available for consideration by Council.</w:t>
      </w:r>
    </w:p>
    <w:p w14:paraId="13F9C8AE" w14:textId="77777777" w:rsidR="00CC120B" w:rsidRDefault="00CC120B" w:rsidP="00CC120B">
      <w:pPr>
        <w:spacing w:after="0" w:line="240" w:lineRule="auto"/>
        <w:jc w:val="both"/>
        <w:rPr>
          <w:rFonts w:ascii="Arial" w:hAnsi="Arial" w:cs="Arial"/>
          <w:sz w:val="24"/>
          <w:szCs w:val="24"/>
          <w:lang w:val="en-AU"/>
        </w:rPr>
      </w:pPr>
    </w:p>
    <w:p w14:paraId="70946638" w14:textId="77777777" w:rsidR="00CC120B" w:rsidRDefault="00CC120B" w:rsidP="00CC120B">
      <w:pPr>
        <w:spacing w:after="0" w:line="240" w:lineRule="auto"/>
        <w:jc w:val="both"/>
        <w:rPr>
          <w:rFonts w:ascii="Arial" w:hAnsi="Arial" w:cs="Arial"/>
          <w:sz w:val="24"/>
          <w:szCs w:val="24"/>
          <w:lang w:val="en-US"/>
        </w:rPr>
      </w:pPr>
      <w:r>
        <w:rPr>
          <w:rFonts w:ascii="Arial" w:hAnsi="Arial" w:cs="Arial"/>
          <w:sz w:val="24"/>
          <w:szCs w:val="24"/>
          <w:lang w:val="en-AU"/>
        </w:rPr>
        <w:t>Internally, the City’s Health Services Team, Planning Team, Building Maintenance Team, Finance Team and Community Development Team have contributed to this report and support its recommendation.</w:t>
      </w:r>
    </w:p>
    <w:p w14:paraId="0822563A" w14:textId="77777777" w:rsidR="00CC120B" w:rsidRDefault="00CC120B" w:rsidP="00CC120B">
      <w:pPr>
        <w:spacing w:after="0" w:line="240" w:lineRule="auto"/>
        <w:jc w:val="both"/>
        <w:rPr>
          <w:rFonts w:ascii="Arial" w:hAnsi="Arial" w:cs="Arial"/>
          <w:sz w:val="24"/>
          <w:szCs w:val="24"/>
          <w:lang w:val="en-US"/>
        </w:rPr>
      </w:pPr>
    </w:p>
    <w:p w14:paraId="629F9356" w14:textId="77777777" w:rsidR="001A6532" w:rsidRDefault="001A6532">
      <w:pPr>
        <w:spacing w:after="160" w:line="259" w:lineRule="auto"/>
        <w:rPr>
          <w:rFonts w:ascii="Arial" w:hAnsi="Arial" w:cs="Arial"/>
          <w:b/>
          <w:bCs/>
          <w:sz w:val="28"/>
          <w:szCs w:val="36"/>
          <w:lang w:val="en-US"/>
        </w:rPr>
      </w:pPr>
      <w:r>
        <w:rPr>
          <w:rFonts w:ascii="Arial" w:hAnsi="Arial" w:cs="Arial"/>
          <w:b/>
          <w:bCs/>
          <w:sz w:val="28"/>
          <w:szCs w:val="36"/>
          <w:lang w:val="en-US"/>
        </w:rPr>
        <w:br w:type="page"/>
      </w:r>
    </w:p>
    <w:p w14:paraId="2852A77E" w14:textId="76F2FB4C" w:rsidR="00CC120B" w:rsidRPr="004E7363" w:rsidRDefault="00CC120B" w:rsidP="00CC120B">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lastRenderedPageBreak/>
        <w:t>Strategic Implications</w:t>
      </w:r>
    </w:p>
    <w:p w14:paraId="05F05E00" w14:textId="77777777" w:rsidR="00CC120B" w:rsidRDefault="00CC120B" w:rsidP="00CC120B">
      <w:pPr>
        <w:spacing w:after="0" w:line="240" w:lineRule="auto"/>
        <w:jc w:val="both"/>
        <w:rPr>
          <w:rFonts w:ascii="Arial" w:hAnsi="Arial" w:cs="Arial"/>
          <w:sz w:val="24"/>
          <w:szCs w:val="32"/>
          <w:lang w:val="en-US"/>
        </w:rPr>
      </w:pPr>
    </w:p>
    <w:p w14:paraId="7152D594" w14:textId="77777777" w:rsidR="00CC120B" w:rsidRDefault="00CC120B" w:rsidP="00CC120B">
      <w:pPr>
        <w:spacing w:after="0" w:line="240" w:lineRule="auto"/>
        <w:jc w:val="both"/>
        <w:rPr>
          <w:rFonts w:ascii="Arial" w:hAnsi="Arial" w:cs="Arial"/>
          <w:b/>
          <w:bCs/>
          <w:sz w:val="24"/>
          <w:szCs w:val="32"/>
          <w:lang w:val="en-US"/>
        </w:rPr>
      </w:pPr>
      <w:r w:rsidRPr="00A30265">
        <w:rPr>
          <w:rFonts w:ascii="Arial" w:hAnsi="Arial" w:cs="Arial"/>
          <w:b/>
          <w:bCs/>
          <w:sz w:val="24"/>
          <w:szCs w:val="32"/>
          <w:lang w:val="en-US"/>
        </w:rPr>
        <w:t xml:space="preserve">How well does it fit with our strategic direction? </w:t>
      </w:r>
    </w:p>
    <w:p w14:paraId="11D875B8" w14:textId="77777777" w:rsidR="00CC120B" w:rsidRPr="00A30265" w:rsidRDefault="00CC120B" w:rsidP="00CC120B">
      <w:pPr>
        <w:spacing w:after="0" w:line="240" w:lineRule="auto"/>
        <w:jc w:val="both"/>
        <w:rPr>
          <w:rFonts w:ascii="Arial" w:hAnsi="Arial" w:cs="Arial"/>
          <w:b/>
          <w:bCs/>
          <w:sz w:val="24"/>
          <w:szCs w:val="32"/>
          <w:lang w:val="en-US"/>
        </w:rPr>
      </w:pPr>
    </w:p>
    <w:p w14:paraId="3828DD80" w14:textId="77777777" w:rsidR="00CC120B" w:rsidRDefault="00CC120B" w:rsidP="00CC120B">
      <w:pPr>
        <w:pStyle w:val="paragraph"/>
        <w:jc w:val="both"/>
        <w:textAlignment w:val="baseline"/>
        <w:rPr>
          <w:lang w:val="en-US"/>
        </w:rPr>
      </w:pPr>
      <w:r>
        <w:rPr>
          <w:rStyle w:val="normaltextrun1"/>
          <w:rFonts w:ascii="Arial" w:hAnsi="Arial" w:cs="Arial"/>
          <w:lang w:val="en-US"/>
        </w:rPr>
        <w:t xml:space="preserve">Support of this request contributes towards the ‘Community Development’ key focus area of the City’s Strategic Community Plan by building community partnerships and strengthening the community’s capacity to meet its own needs. </w:t>
      </w:r>
    </w:p>
    <w:p w14:paraId="12C6402F" w14:textId="77777777" w:rsidR="00CC120B" w:rsidRPr="00A92B37" w:rsidRDefault="00CC120B" w:rsidP="00CC120B">
      <w:pPr>
        <w:spacing w:after="0" w:line="240" w:lineRule="auto"/>
        <w:jc w:val="both"/>
        <w:rPr>
          <w:rFonts w:ascii="Arial" w:hAnsi="Arial" w:cs="Arial"/>
          <w:sz w:val="24"/>
          <w:szCs w:val="32"/>
          <w:highlight w:val="yellow"/>
          <w:lang w:val="en-US"/>
        </w:rPr>
      </w:pPr>
    </w:p>
    <w:p w14:paraId="5A9905E4" w14:textId="77777777" w:rsidR="00CC120B" w:rsidRDefault="00CC120B" w:rsidP="00CC120B">
      <w:pPr>
        <w:spacing w:after="0" w:line="240" w:lineRule="auto"/>
        <w:jc w:val="both"/>
        <w:rPr>
          <w:rFonts w:ascii="Arial" w:hAnsi="Arial" w:cs="Arial"/>
          <w:b/>
          <w:bCs/>
          <w:sz w:val="24"/>
          <w:szCs w:val="32"/>
          <w:lang w:val="en-US"/>
        </w:rPr>
      </w:pPr>
      <w:r w:rsidRPr="00A30265">
        <w:rPr>
          <w:rFonts w:ascii="Arial" w:hAnsi="Arial" w:cs="Arial"/>
          <w:b/>
          <w:bCs/>
          <w:sz w:val="24"/>
          <w:szCs w:val="32"/>
          <w:lang w:val="en-US"/>
        </w:rPr>
        <w:t xml:space="preserve">Who benefits? </w:t>
      </w:r>
    </w:p>
    <w:p w14:paraId="3B83EC39" w14:textId="77777777" w:rsidR="00CC120B" w:rsidRDefault="00CC120B" w:rsidP="00CC120B">
      <w:pPr>
        <w:spacing w:after="0" w:line="240" w:lineRule="auto"/>
        <w:jc w:val="both"/>
        <w:rPr>
          <w:rFonts w:ascii="Arial" w:hAnsi="Arial" w:cs="Arial"/>
          <w:sz w:val="24"/>
          <w:szCs w:val="32"/>
          <w:lang w:val="en-US"/>
        </w:rPr>
      </w:pPr>
    </w:p>
    <w:p w14:paraId="4F0A0BDE" w14:textId="77777777" w:rsidR="00CC120B" w:rsidRDefault="00CC120B" w:rsidP="00CC120B">
      <w:pPr>
        <w:spacing w:after="0" w:line="240" w:lineRule="auto"/>
        <w:jc w:val="both"/>
        <w:rPr>
          <w:rFonts w:ascii="Arial" w:hAnsi="Arial" w:cs="Arial"/>
          <w:sz w:val="24"/>
          <w:szCs w:val="32"/>
          <w:lang w:val="en-US"/>
        </w:rPr>
      </w:pPr>
      <w:r>
        <w:rPr>
          <w:rFonts w:ascii="Arial" w:hAnsi="Arial" w:cs="Arial"/>
          <w:sz w:val="24"/>
          <w:szCs w:val="32"/>
          <w:lang w:val="en-US"/>
        </w:rPr>
        <w:t>Sand Volley, its local members, and the local community benefit from the support of this request. The support will help enable a long term, and secure financial future for the tenant.</w:t>
      </w:r>
    </w:p>
    <w:p w14:paraId="4F761039" w14:textId="77777777" w:rsidR="00CC120B" w:rsidRDefault="00CC120B" w:rsidP="00CC120B">
      <w:pPr>
        <w:spacing w:after="0" w:line="240" w:lineRule="auto"/>
        <w:jc w:val="both"/>
        <w:rPr>
          <w:rFonts w:ascii="Arial" w:hAnsi="Arial" w:cs="Arial"/>
          <w:sz w:val="24"/>
          <w:szCs w:val="32"/>
          <w:lang w:val="en-US"/>
        </w:rPr>
      </w:pPr>
    </w:p>
    <w:p w14:paraId="7F594CF8" w14:textId="77777777" w:rsidR="00CC120B" w:rsidRDefault="00CC120B" w:rsidP="00CC120B">
      <w:pPr>
        <w:spacing w:after="0" w:line="240" w:lineRule="auto"/>
        <w:jc w:val="both"/>
        <w:rPr>
          <w:rFonts w:ascii="Arial" w:hAnsi="Arial" w:cs="Arial"/>
          <w:b/>
          <w:bCs/>
          <w:sz w:val="24"/>
          <w:szCs w:val="32"/>
          <w:lang w:val="en-US"/>
        </w:rPr>
      </w:pPr>
      <w:r w:rsidRPr="00A30265">
        <w:rPr>
          <w:rFonts w:ascii="Arial" w:hAnsi="Arial" w:cs="Arial"/>
          <w:b/>
          <w:bCs/>
          <w:sz w:val="24"/>
          <w:szCs w:val="32"/>
          <w:lang w:val="en-US"/>
        </w:rPr>
        <w:t>Does it involve a tolerable risk?</w:t>
      </w:r>
    </w:p>
    <w:p w14:paraId="1FEAC660" w14:textId="77777777" w:rsidR="00CC120B" w:rsidRPr="00A30265" w:rsidRDefault="00CC120B" w:rsidP="00CC120B">
      <w:pPr>
        <w:spacing w:after="0" w:line="240" w:lineRule="auto"/>
        <w:jc w:val="both"/>
        <w:rPr>
          <w:rFonts w:ascii="Arial" w:hAnsi="Arial" w:cs="Arial"/>
          <w:b/>
          <w:bCs/>
          <w:sz w:val="24"/>
          <w:szCs w:val="32"/>
          <w:lang w:val="en-US"/>
        </w:rPr>
      </w:pPr>
    </w:p>
    <w:p w14:paraId="0CC90328" w14:textId="3F916EC5" w:rsidR="00CC120B" w:rsidRDefault="00CC120B" w:rsidP="00CC120B">
      <w:pPr>
        <w:spacing w:after="0" w:line="240" w:lineRule="auto"/>
        <w:jc w:val="both"/>
        <w:rPr>
          <w:rFonts w:ascii="Arial" w:hAnsi="Arial" w:cs="Arial"/>
          <w:sz w:val="24"/>
          <w:szCs w:val="32"/>
          <w:lang w:val="en-US"/>
        </w:rPr>
      </w:pPr>
      <w:r w:rsidRPr="001962CD">
        <w:rPr>
          <w:rFonts w:ascii="Arial" w:hAnsi="Arial" w:cs="Arial"/>
          <w:sz w:val="24"/>
          <w:szCs w:val="32"/>
          <w:lang w:val="en-US"/>
        </w:rPr>
        <w:t>There is minimal risk associated with support of this request.</w:t>
      </w:r>
      <w:r>
        <w:rPr>
          <w:rFonts w:ascii="Arial" w:hAnsi="Arial" w:cs="Arial"/>
          <w:sz w:val="24"/>
          <w:szCs w:val="32"/>
          <w:lang w:val="en-US"/>
        </w:rPr>
        <w:t xml:space="preserve"> All other terms of the Lease and Sublease agreements would remain the same.</w:t>
      </w:r>
      <w:r w:rsidRPr="001962CD">
        <w:rPr>
          <w:rFonts w:ascii="Arial" w:hAnsi="Arial" w:cs="Arial"/>
          <w:sz w:val="24"/>
          <w:szCs w:val="32"/>
          <w:lang w:val="en-US"/>
        </w:rPr>
        <w:t xml:space="preserve"> </w:t>
      </w:r>
      <w:r>
        <w:rPr>
          <w:rFonts w:ascii="Arial" w:hAnsi="Arial" w:cs="Arial"/>
          <w:sz w:val="24"/>
          <w:szCs w:val="32"/>
          <w:lang w:val="en-US"/>
        </w:rPr>
        <w:t>A</w:t>
      </w:r>
      <w:r w:rsidRPr="001962CD">
        <w:rPr>
          <w:rFonts w:ascii="Arial" w:hAnsi="Arial" w:cs="Arial"/>
          <w:sz w:val="24"/>
          <w:szCs w:val="24"/>
          <w:lang w:val="en-US"/>
        </w:rPr>
        <w:t xml:space="preserve"> new </w:t>
      </w:r>
      <w:r w:rsidR="00ED73D5" w:rsidRPr="004C52E6">
        <w:rPr>
          <w:rFonts w:ascii="Arial" w:hAnsi="Arial" w:cs="Arial"/>
          <w:bCs/>
          <w:sz w:val="24"/>
          <w:szCs w:val="24"/>
        </w:rPr>
        <w:t>2-year</w:t>
      </w:r>
      <w:r w:rsidR="00ED73D5">
        <w:rPr>
          <w:rFonts w:ascii="Arial" w:hAnsi="Arial" w:cs="Arial"/>
          <w:b/>
          <w:sz w:val="24"/>
          <w:szCs w:val="24"/>
        </w:rPr>
        <w:t xml:space="preserve"> </w:t>
      </w:r>
      <w:r w:rsidRPr="001962CD">
        <w:rPr>
          <w:rFonts w:ascii="Arial" w:hAnsi="Arial" w:cs="Arial"/>
          <w:sz w:val="24"/>
          <w:szCs w:val="24"/>
          <w:lang w:val="en-US"/>
        </w:rPr>
        <w:t xml:space="preserve">lease </w:t>
      </w:r>
      <w:r>
        <w:rPr>
          <w:rFonts w:ascii="Arial" w:hAnsi="Arial" w:cs="Arial"/>
          <w:sz w:val="24"/>
          <w:szCs w:val="24"/>
          <w:lang w:val="en-US"/>
        </w:rPr>
        <w:t xml:space="preserve">to both tenants </w:t>
      </w:r>
      <w:r w:rsidRPr="001962CD">
        <w:rPr>
          <w:rFonts w:ascii="Arial" w:hAnsi="Arial" w:cs="Arial"/>
          <w:sz w:val="24"/>
          <w:szCs w:val="24"/>
          <w:lang w:val="en-US"/>
        </w:rPr>
        <w:t xml:space="preserve">would </w:t>
      </w:r>
      <w:r>
        <w:rPr>
          <w:rFonts w:ascii="Arial" w:hAnsi="Arial" w:cs="Arial"/>
          <w:sz w:val="24"/>
          <w:szCs w:val="24"/>
          <w:lang w:val="en-US"/>
        </w:rPr>
        <w:t xml:space="preserve">also </w:t>
      </w:r>
      <w:r w:rsidRPr="001962CD">
        <w:rPr>
          <w:rFonts w:ascii="Arial" w:hAnsi="Arial" w:cs="Arial"/>
          <w:sz w:val="24"/>
          <w:szCs w:val="24"/>
          <w:lang w:val="en-US"/>
        </w:rPr>
        <w:t xml:space="preserve">be consistent with the ongoing development of the Sport and Recreation Plan </w:t>
      </w:r>
      <w:r>
        <w:rPr>
          <w:rFonts w:ascii="Arial" w:hAnsi="Arial" w:cs="Arial"/>
          <w:sz w:val="24"/>
          <w:szCs w:val="24"/>
          <w:lang w:val="en-US"/>
        </w:rPr>
        <w:t>by allowing the City to remain flexible for future decision making within the Highview Site.</w:t>
      </w:r>
    </w:p>
    <w:p w14:paraId="168AC470" w14:textId="77777777" w:rsidR="00CC120B" w:rsidRDefault="00CC120B" w:rsidP="00CC120B">
      <w:pPr>
        <w:spacing w:after="0" w:line="240" w:lineRule="auto"/>
        <w:jc w:val="both"/>
        <w:rPr>
          <w:rFonts w:ascii="Arial" w:hAnsi="Arial" w:cs="Arial"/>
          <w:sz w:val="24"/>
          <w:szCs w:val="32"/>
          <w:lang w:val="en-US"/>
        </w:rPr>
      </w:pPr>
    </w:p>
    <w:p w14:paraId="649ECB49" w14:textId="77777777" w:rsidR="00CC120B" w:rsidRDefault="00CC120B" w:rsidP="00CC120B">
      <w:pPr>
        <w:spacing w:after="0" w:line="240" w:lineRule="auto"/>
        <w:jc w:val="both"/>
        <w:rPr>
          <w:rFonts w:ascii="Arial" w:hAnsi="Arial" w:cs="Arial"/>
          <w:b/>
          <w:bCs/>
          <w:sz w:val="24"/>
          <w:szCs w:val="32"/>
          <w:lang w:val="en-US"/>
        </w:rPr>
      </w:pPr>
      <w:r w:rsidRPr="00A30265">
        <w:rPr>
          <w:rFonts w:ascii="Arial" w:hAnsi="Arial" w:cs="Arial"/>
          <w:b/>
          <w:bCs/>
          <w:sz w:val="24"/>
          <w:szCs w:val="32"/>
          <w:lang w:val="en-US"/>
        </w:rPr>
        <w:t>Do we have the information we need?</w:t>
      </w:r>
    </w:p>
    <w:p w14:paraId="3AE99E1D" w14:textId="77777777" w:rsidR="00CC120B" w:rsidRPr="00187424" w:rsidRDefault="00CC120B" w:rsidP="00CC120B">
      <w:pPr>
        <w:spacing w:after="0" w:line="240" w:lineRule="auto"/>
        <w:jc w:val="both"/>
        <w:rPr>
          <w:rFonts w:ascii="Arial" w:hAnsi="Arial" w:cs="Arial"/>
          <w:b/>
          <w:bCs/>
          <w:sz w:val="24"/>
          <w:szCs w:val="32"/>
          <w:highlight w:val="yellow"/>
          <w:lang w:val="en-US"/>
        </w:rPr>
      </w:pPr>
    </w:p>
    <w:p w14:paraId="2F639C46" w14:textId="77777777" w:rsidR="00CC120B" w:rsidRDefault="00CC120B" w:rsidP="00CC120B">
      <w:pPr>
        <w:spacing w:after="0" w:line="240" w:lineRule="auto"/>
        <w:jc w:val="both"/>
        <w:rPr>
          <w:rFonts w:ascii="Arial" w:hAnsi="Arial" w:cs="Arial"/>
          <w:sz w:val="24"/>
          <w:szCs w:val="32"/>
          <w:lang w:val="en-US"/>
        </w:rPr>
      </w:pPr>
      <w:r>
        <w:rPr>
          <w:rFonts w:ascii="Arial" w:hAnsi="Arial" w:cs="Arial"/>
          <w:sz w:val="24"/>
          <w:szCs w:val="32"/>
          <w:lang w:val="en-US"/>
        </w:rPr>
        <w:t>All required information has been provided to Council.</w:t>
      </w:r>
    </w:p>
    <w:p w14:paraId="1B6EE5D3" w14:textId="1EE4267B" w:rsidR="00CC120B" w:rsidRDefault="00CC120B" w:rsidP="00CC120B">
      <w:pPr>
        <w:spacing w:after="0" w:line="240" w:lineRule="auto"/>
        <w:jc w:val="both"/>
        <w:rPr>
          <w:rFonts w:ascii="Arial" w:hAnsi="Arial" w:cs="Arial"/>
          <w:b/>
          <w:sz w:val="28"/>
          <w:szCs w:val="32"/>
          <w:lang w:val="en-US"/>
        </w:rPr>
      </w:pPr>
    </w:p>
    <w:p w14:paraId="31A5072A" w14:textId="77777777" w:rsidR="001A6532" w:rsidRDefault="001A6532" w:rsidP="00CC120B">
      <w:pPr>
        <w:spacing w:after="0" w:line="240" w:lineRule="auto"/>
        <w:jc w:val="both"/>
        <w:rPr>
          <w:rFonts w:ascii="Arial" w:hAnsi="Arial" w:cs="Arial"/>
          <w:b/>
          <w:sz w:val="28"/>
          <w:szCs w:val="32"/>
          <w:lang w:val="en-US"/>
        </w:rPr>
      </w:pPr>
    </w:p>
    <w:p w14:paraId="08739291" w14:textId="77777777" w:rsidR="00CC120B" w:rsidRPr="00AD73CC" w:rsidRDefault="00CC120B" w:rsidP="00CC120B">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54CA8005" w14:textId="77777777" w:rsidR="00CC120B" w:rsidRPr="00AD73CC" w:rsidRDefault="00CC120B" w:rsidP="00CC120B">
      <w:pPr>
        <w:spacing w:after="0" w:line="240" w:lineRule="auto"/>
        <w:jc w:val="both"/>
        <w:rPr>
          <w:rFonts w:ascii="Arial" w:hAnsi="Arial" w:cs="Arial"/>
          <w:b/>
          <w:sz w:val="24"/>
          <w:szCs w:val="32"/>
          <w:lang w:val="en-US"/>
        </w:rPr>
      </w:pPr>
    </w:p>
    <w:p w14:paraId="779E1442" w14:textId="77777777" w:rsidR="00CC120B" w:rsidRDefault="00CC120B" w:rsidP="00CC120B">
      <w:pPr>
        <w:spacing w:after="0" w:line="240" w:lineRule="auto"/>
        <w:jc w:val="both"/>
        <w:rPr>
          <w:rFonts w:ascii="Arial" w:hAnsi="Arial" w:cs="Arial"/>
          <w:b/>
          <w:sz w:val="24"/>
          <w:szCs w:val="32"/>
          <w:lang w:val="en-US"/>
        </w:rPr>
      </w:pPr>
      <w:r w:rsidRPr="001F457C">
        <w:rPr>
          <w:rFonts w:ascii="Arial" w:hAnsi="Arial" w:cs="Arial"/>
          <w:b/>
          <w:sz w:val="24"/>
          <w:szCs w:val="32"/>
          <w:lang w:val="en-US"/>
        </w:rPr>
        <w:t xml:space="preserve">Can we afford it? </w:t>
      </w:r>
    </w:p>
    <w:p w14:paraId="067C1D05" w14:textId="77777777" w:rsidR="00CC120B" w:rsidRDefault="00CC120B" w:rsidP="00CC120B">
      <w:pPr>
        <w:spacing w:after="0" w:line="240" w:lineRule="auto"/>
        <w:jc w:val="both"/>
        <w:rPr>
          <w:rFonts w:ascii="Arial" w:hAnsi="Arial" w:cs="Arial"/>
          <w:sz w:val="24"/>
          <w:szCs w:val="32"/>
          <w:lang w:val="en-US"/>
        </w:rPr>
      </w:pPr>
    </w:p>
    <w:p w14:paraId="6271F1CD" w14:textId="77777777" w:rsidR="00CC120B" w:rsidRDefault="00CC120B" w:rsidP="00CC120B">
      <w:pPr>
        <w:spacing w:after="0" w:line="240" w:lineRule="auto"/>
        <w:jc w:val="both"/>
        <w:rPr>
          <w:rFonts w:ascii="Arial" w:hAnsi="Arial" w:cs="Arial"/>
          <w:bCs/>
          <w:sz w:val="24"/>
          <w:szCs w:val="32"/>
          <w:lang w:val="en-US"/>
        </w:rPr>
      </w:pPr>
      <w:r w:rsidRPr="000B14FE">
        <w:rPr>
          <w:rFonts w:ascii="Arial" w:hAnsi="Arial" w:cs="Arial"/>
          <w:bCs/>
          <w:sz w:val="24"/>
          <w:szCs w:val="32"/>
          <w:lang w:val="en-US"/>
        </w:rPr>
        <w:t xml:space="preserve">Support of </w:t>
      </w:r>
      <w:r>
        <w:rPr>
          <w:rFonts w:ascii="Arial" w:hAnsi="Arial" w:cs="Arial"/>
          <w:bCs/>
          <w:sz w:val="24"/>
          <w:szCs w:val="32"/>
          <w:lang w:val="en-US"/>
        </w:rPr>
        <w:t>a new lease and sublease agreements</w:t>
      </w:r>
      <w:r w:rsidRPr="000B14FE">
        <w:rPr>
          <w:rFonts w:ascii="Arial" w:hAnsi="Arial" w:cs="Arial"/>
          <w:bCs/>
          <w:sz w:val="24"/>
          <w:szCs w:val="32"/>
          <w:lang w:val="en-US"/>
        </w:rPr>
        <w:t xml:space="preserve"> has no financial implications on the City</w:t>
      </w:r>
      <w:r>
        <w:rPr>
          <w:rFonts w:ascii="Arial" w:hAnsi="Arial" w:cs="Arial"/>
          <w:bCs/>
          <w:sz w:val="24"/>
          <w:szCs w:val="32"/>
          <w:lang w:val="en-US"/>
        </w:rPr>
        <w:t xml:space="preserve"> as any legal costs associated with the arrangement of the new lease agreements will be borne by Sand Volley.</w:t>
      </w:r>
    </w:p>
    <w:p w14:paraId="48562D06" w14:textId="77777777" w:rsidR="00CC120B" w:rsidRDefault="00CC120B" w:rsidP="00CC120B">
      <w:pPr>
        <w:spacing w:after="0" w:line="240" w:lineRule="auto"/>
        <w:jc w:val="both"/>
        <w:rPr>
          <w:rFonts w:ascii="Arial" w:hAnsi="Arial" w:cs="Arial"/>
          <w:sz w:val="24"/>
          <w:szCs w:val="32"/>
          <w:lang w:val="en-US"/>
        </w:rPr>
      </w:pPr>
    </w:p>
    <w:p w14:paraId="2D0A1A12" w14:textId="77777777" w:rsidR="00CC120B" w:rsidRDefault="00CC120B" w:rsidP="00CC120B">
      <w:pPr>
        <w:spacing w:after="0" w:line="240" w:lineRule="auto"/>
        <w:jc w:val="both"/>
        <w:rPr>
          <w:rFonts w:ascii="Arial" w:hAnsi="Arial" w:cs="Arial"/>
          <w:b/>
          <w:sz w:val="24"/>
          <w:szCs w:val="32"/>
          <w:lang w:val="en-US"/>
        </w:rPr>
      </w:pPr>
      <w:r w:rsidRPr="001F457C">
        <w:rPr>
          <w:rFonts w:ascii="Arial" w:hAnsi="Arial" w:cs="Arial"/>
          <w:b/>
          <w:sz w:val="24"/>
          <w:szCs w:val="32"/>
          <w:lang w:val="en-US"/>
        </w:rPr>
        <w:t>How does the option impact upon rates?</w:t>
      </w:r>
    </w:p>
    <w:p w14:paraId="7796E4AD" w14:textId="77777777" w:rsidR="00CC120B" w:rsidRDefault="00CC120B" w:rsidP="00CC120B">
      <w:pPr>
        <w:spacing w:after="0" w:line="240" w:lineRule="auto"/>
        <w:jc w:val="both"/>
        <w:rPr>
          <w:rFonts w:ascii="Arial" w:hAnsi="Arial" w:cs="Arial"/>
          <w:bCs/>
          <w:sz w:val="24"/>
          <w:szCs w:val="32"/>
          <w:lang w:val="en-US"/>
        </w:rPr>
      </w:pPr>
    </w:p>
    <w:p w14:paraId="72CFAD44" w14:textId="77777777" w:rsidR="00CC120B" w:rsidRPr="000406DA" w:rsidRDefault="00CC120B" w:rsidP="00CC120B">
      <w:pPr>
        <w:spacing w:after="0" w:line="240" w:lineRule="auto"/>
        <w:jc w:val="both"/>
        <w:rPr>
          <w:rFonts w:ascii="Arial" w:hAnsi="Arial" w:cs="Arial"/>
          <w:bCs/>
          <w:sz w:val="24"/>
          <w:szCs w:val="32"/>
          <w:lang w:val="en-US"/>
        </w:rPr>
      </w:pPr>
      <w:r>
        <w:rPr>
          <w:rFonts w:ascii="Arial" w:hAnsi="Arial" w:cs="Arial"/>
          <w:sz w:val="24"/>
          <w:szCs w:val="32"/>
          <w:lang w:val="en-US"/>
        </w:rPr>
        <w:t>Approval of the recommendation would have no impact on rates.</w:t>
      </w:r>
    </w:p>
    <w:p w14:paraId="54B87A12" w14:textId="54689E12" w:rsidR="006E53E2" w:rsidRDefault="006E53E2" w:rsidP="00C27F2A">
      <w:pPr>
        <w:spacing w:after="160" w:line="259" w:lineRule="auto"/>
      </w:pPr>
    </w:p>
    <w:p w14:paraId="4C84FBBE" w14:textId="24BA94BF" w:rsidR="00F85580" w:rsidRDefault="00F85580" w:rsidP="00C27F2A">
      <w:pPr>
        <w:spacing w:after="160" w:line="259" w:lineRule="auto"/>
      </w:pPr>
    </w:p>
    <w:p w14:paraId="24E92C5E" w14:textId="2057E8D8" w:rsidR="00F85580" w:rsidRDefault="00F85580" w:rsidP="00C27F2A">
      <w:pPr>
        <w:spacing w:after="160" w:line="259" w:lineRule="auto"/>
      </w:pPr>
    </w:p>
    <w:p w14:paraId="678C6003" w14:textId="0F4C401D" w:rsidR="00F85580" w:rsidRDefault="00F85580">
      <w:pPr>
        <w:spacing w:after="160" w:line="259" w:lineRule="auto"/>
      </w:pPr>
      <w:r>
        <w:br w:type="page"/>
      </w:r>
    </w:p>
    <w:tbl>
      <w:tblPr>
        <w:tblStyle w:val="TableGrid"/>
        <w:tblW w:w="0" w:type="auto"/>
        <w:tblInd w:w="-5" w:type="dxa"/>
        <w:tblLook w:val="04A0" w:firstRow="1" w:lastRow="0" w:firstColumn="1" w:lastColumn="0" w:noHBand="0" w:noVBand="1"/>
      </w:tblPr>
      <w:tblGrid>
        <w:gridCol w:w="9021"/>
      </w:tblGrid>
      <w:tr w:rsidR="00F85580" w:rsidRPr="00466A8A" w14:paraId="7838E56F" w14:textId="77777777" w:rsidTr="00913EB5">
        <w:tc>
          <w:tcPr>
            <w:tcW w:w="9021" w:type="dxa"/>
          </w:tcPr>
          <w:p w14:paraId="24DE1E30" w14:textId="3FAD9D4C" w:rsidR="00F85580" w:rsidRPr="00466A8A" w:rsidRDefault="00F85580" w:rsidP="00913EB5">
            <w:pPr>
              <w:pStyle w:val="Heading1"/>
              <w:tabs>
                <w:tab w:val="left" w:pos="2297"/>
              </w:tabs>
              <w:spacing w:before="0"/>
              <w:ind w:left="2297" w:hanging="2297"/>
              <w:jc w:val="both"/>
              <w:outlineLvl w:val="0"/>
              <w:rPr>
                <w:rFonts w:ascii="Arial" w:hAnsi="Arial" w:cs="Arial"/>
                <w:b/>
                <w:bCs/>
                <w:color w:val="auto"/>
                <w:lang w:val="en-AU"/>
              </w:rPr>
            </w:pPr>
            <w:bookmarkStart w:id="5" w:name="_Toc62721434"/>
            <w:r w:rsidRPr="00BE0437">
              <w:rPr>
                <w:rFonts w:ascii="Arial" w:hAnsi="Arial" w:cs="Arial"/>
                <w:b/>
                <w:bCs/>
                <w:color w:val="auto"/>
                <w:sz w:val="28"/>
                <w:szCs w:val="28"/>
                <w:lang w:val="en-AU"/>
              </w:rPr>
              <w:lastRenderedPageBreak/>
              <w:t>CPS</w:t>
            </w:r>
            <w:r>
              <w:rPr>
                <w:rFonts w:ascii="Arial" w:hAnsi="Arial" w:cs="Arial"/>
                <w:b/>
                <w:bCs/>
                <w:color w:val="auto"/>
                <w:sz w:val="28"/>
                <w:szCs w:val="28"/>
              </w:rPr>
              <w:t>0</w:t>
            </w:r>
            <w:r w:rsidR="00FC6589">
              <w:rPr>
                <w:rFonts w:ascii="Arial" w:hAnsi="Arial" w:cs="Arial"/>
                <w:b/>
                <w:bCs/>
                <w:color w:val="auto"/>
                <w:sz w:val="28"/>
                <w:szCs w:val="28"/>
              </w:rPr>
              <w:t>3</w:t>
            </w:r>
            <w:r w:rsidRPr="00BE0437">
              <w:rPr>
                <w:rFonts w:ascii="Arial" w:hAnsi="Arial" w:cs="Arial"/>
                <w:b/>
                <w:bCs/>
                <w:color w:val="auto"/>
                <w:sz w:val="28"/>
                <w:szCs w:val="28"/>
                <w:lang w:val="en-AU"/>
              </w:rPr>
              <w:t>.</w:t>
            </w:r>
            <w:r w:rsidRPr="00F85580">
              <w:rPr>
                <w:rFonts w:ascii="Arial" w:hAnsi="Arial" w:cs="Arial"/>
                <w:b/>
                <w:bCs/>
                <w:color w:val="auto"/>
                <w:sz w:val="28"/>
                <w:szCs w:val="28"/>
                <w:lang w:val="en-AU"/>
              </w:rPr>
              <w:t>21</w:t>
            </w:r>
            <w:r w:rsidRPr="00F85580">
              <w:rPr>
                <w:rFonts w:ascii="Arial" w:hAnsi="Arial" w:cs="Arial"/>
                <w:b/>
                <w:bCs/>
                <w:color w:val="auto"/>
                <w:sz w:val="28"/>
                <w:szCs w:val="28"/>
                <w:lang w:val="en-AU"/>
              </w:rPr>
              <w:tab/>
            </w:r>
            <w:r w:rsidR="005C30E9">
              <w:rPr>
                <w:rFonts w:ascii="Arial" w:hAnsi="Arial" w:cs="Arial"/>
                <w:b/>
                <w:bCs/>
                <w:color w:val="auto"/>
                <w:sz w:val="28"/>
                <w:szCs w:val="28"/>
                <w:lang w:val="en-AU"/>
              </w:rPr>
              <w:t>New Lease to Allen Park Tennis Club</w:t>
            </w:r>
            <w:bookmarkEnd w:id="5"/>
          </w:p>
        </w:tc>
      </w:tr>
    </w:tbl>
    <w:p w14:paraId="39C6D6E6" w14:textId="77777777" w:rsidR="00F85580" w:rsidRPr="00466A8A" w:rsidRDefault="00F85580" w:rsidP="00F85580">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F85580" w:rsidRPr="008A1B93" w14:paraId="0CFFEE5D" w14:textId="77777777" w:rsidTr="00913EB5">
        <w:tc>
          <w:tcPr>
            <w:tcW w:w="2357" w:type="dxa"/>
          </w:tcPr>
          <w:p w14:paraId="1C2F0DE6" w14:textId="77777777" w:rsidR="00F85580" w:rsidRPr="00DD5B71" w:rsidRDefault="00F85580" w:rsidP="00913EB5">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5434E9F3" w14:textId="77777777" w:rsidR="00F85580" w:rsidRPr="009574FC" w:rsidRDefault="00F85580" w:rsidP="00913EB5">
            <w:pPr>
              <w:spacing w:after="0" w:line="240" w:lineRule="auto"/>
              <w:jc w:val="both"/>
              <w:rPr>
                <w:rFonts w:ascii="Arial" w:hAnsi="Arial" w:cs="Arial"/>
                <w:b/>
                <w:sz w:val="24"/>
                <w:szCs w:val="24"/>
              </w:rPr>
            </w:pPr>
            <w:r>
              <w:rPr>
                <w:rFonts w:ascii="Arial" w:hAnsi="Arial" w:cs="Arial"/>
                <w:sz w:val="24"/>
                <w:szCs w:val="24"/>
              </w:rPr>
              <w:t>9 February 2021</w:t>
            </w:r>
          </w:p>
        </w:tc>
      </w:tr>
      <w:tr w:rsidR="00F85580" w:rsidRPr="008A1B93" w14:paraId="77E42760" w14:textId="77777777" w:rsidTr="00913EB5">
        <w:tc>
          <w:tcPr>
            <w:tcW w:w="2357" w:type="dxa"/>
          </w:tcPr>
          <w:p w14:paraId="51682C84" w14:textId="77777777" w:rsidR="00F85580" w:rsidRPr="00DD5B71" w:rsidRDefault="00F85580" w:rsidP="00913EB5">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2480AFC7" w14:textId="77777777" w:rsidR="00F85580" w:rsidRPr="009574FC" w:rsidRDefault="00F85580" w:rsidP="00913EB5">
            <w:pPr>
              <w:spacing w:after="0" w:line="240" w:lineRule="auto"/>
              <w:jc w:val="both"/>
              <w:rPr>
                <w:rFonts w:ascii="Arial" w:hAnsi="Arial" w:cs="Arial"/>
                <w:b/>
                <w:sz w:val="24"/>
                <w:szCs w:val="24"/>
              </w:rPr>
            </w:pPr>
            <w:r>
              <w:rPr>
                <w:rFonts w:ascii="Arial" w:hAnsi="Arial" w:cs="Arial"/>
                <w:sz w:val="24"/>
                <w:szCs w:val="24"/>
              </w:rPr>
              <w:t>23 February 2021</w:t>
            </w:r>
          </w:p>
        </w:tc>
      </w:tr>
      <w:tr w:rsidR="00F85580" w:rsidRPr="008A1B93" w14:paraId="0A7E96DD" w14:textId="77777777" w:rsidTr="00913EB5">
        <w:tc>
          <w:tcPr>
            <w:tcW w:w="2357" w:type="dxa"/>
          </w:tcPr>
          <w:p w14:paraId="06C79606" w14:textId="77777777" w:rsidR="00F85580" w:rsidRPr="00DD5B71" w:rsidRDefault="00F85580" w:rsidP="00913EB5">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31D3194E" w14:textId="77777777" w:rsidR="00F85580" w:rsidRPr="008A1B93" w:rsidRDefault="00F85580" w:rsidP="00913EB5">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F85580" w:rsidRPr="008A1B93" w14:paraId="5701B8F9" w14:textId="77777777" w:rsidTr="00913EB5">
        <w:tc>
          <w:tcPr>
            <w:tcW w:w="2357" w:type="dxa"/>
          </w:tcPr>
          <w:p w14:paraId="356E4160" w14:textId="77777777" w:rsidR="00F85580" w:rsidRPr="00DD5B71" w:rsidRDefault="00F85580" w:rsidP="00913EB5">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61CED657" w14:textId="77777777" w:rsidR="00F85580" w:rsidRPr="008A1B93" w:rsidRDefault="00F85580" w:rsidP="00913EB5">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EB4719" w:rsidRPr="008A1B93" w14:paraId="43E6D292" w14:textId="77777777" w:rsidTr="00913EB5">
        <w:tc>
          <w:tcPr>
            <w:tcW w:w="2357" w:type="dxa"/>
          </w:tcPr>
          <w:p w14:paraId="7821FB79" w14:textId="77777777" w:rsidR="00EB4719" w:rsidRPr="00DD5B71" w:rsidRDefault="00EB4719" w:rsidP="00EB4719">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4AB95B0D" w14:textId="4668215C" w:rsidR="00EB4719" w:rsidRPr="008A1B93" w:rsidRDefault="00EB4719" w:rsidP="00EB4719">
            <w:pPr>
              <w:spacing w:after="0" w:line="240" w:lineRule="auto"/>
              <w:jc w:val="both"/>
              <w:rPr>
                <w:rFonts w:ascii="Arial" w:hAnsi="Arial" w:cs="Arial"/>
                <w:sz w:val="24"/>
                <w:szCs w:val="24"/>
                <w:lang w:val="en-AU"/>
              </w:rPr>
            </w:pPr>
            <w:r w:rsidRPr="00EB4719">
              <w:rPr>
                <w:rFonts w:ascii="Arial" w:hAnsi="Arial" w:cs="Arial"/>
                <w:sz w:val="24"/>
                <w:szCs w:val="24"/>
              </w:rPr>
              <w:t>Ed Herne – Director Corporate &amp; Strategy</w:t>
            </w:r>
          </w:p>
        </w:tc>
      </w:tr>
      <w:tr w:rsidR="00EB4719" w:rsidRPr="008A1B93" w14:paraId="31226D15" w14:textId="77777777" w:rsidTr="00913EB5">
        <w:tc>
          <w:tcPr>
            <w:tcW w:w="2357" w:type="dxa"/>
          </w:tcPr>
          <w:p w14:paraId="09290482" w14:textId="77777777" w:rsidR="00EB4719" w:rsidRPr="00DD5B71" w:rsidRDefault="00EB4719" w:rsidP="00EB4719">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5A2F14AC" w14:textId="77777777" w:rsidR="00EB4719" w:rsidRDefault="00EB4719" w:rsidP="00EB4719">
            <w:pPr>
              <w:numPr>
                <w:ilvl w:val="0"/>
                <w:numId w:val="5"/>
              </w:numPr>
              <w:spacing w:after="0" w:line="240" w:lineRule="auto"/>
              <w:ind w:left="376"/>
              <w:jc w:val="both"/>
              <w:rPr>
                <w:rFonts w:ascii="Arial" w:hAnsi="Arial" w:cs="Arial"/>
                <w:sz w:val="24"/>
                <w:szCs w:val="32"/>
                <w:lang w:val="en-US"/>
              </w:rPr>
            </w:pPr>
            <w:r>
              <w:rPr>
                <w:rFonts w:ascii="Arial" w:hAnsi="Arial" w:cs="Arial"/>
                <w:sz w:val="24"/>
                <w:szCs w:val="32"/>
                <w:lang w:val="en-US"/>
              </w:rPr>
              <w:t>Letter of Request – Allen Park Tennis Club; and</w:t>
            </w:r>
          </w:p>
          <w:p w14:paraId="059E9E10" w14:textId="49824CC8" w:rsidR="00EB4719" w:rsidRPr="00B304CC" w:rsidRDefault="00EB4719" w:rsidP="00EB4719">
            <w:pPr>
              <w:numPr>
                <w:ilvl w:val="0"/>
                <w:numId w:val="5"/>
              </w:numPr>
              <w:spacing w:after="0" w:line="240" w:lineRule="auto"/>
              <w:ind w:left="376"/>
              <w:jc w:val="both"/>
              <w:rPr>
                <w:rFonts w:ascii="Arial" w:hAnsi="Arial" w:cs="Arial"/>
                <w:sz w:val="24"/>
                <w:szCs w:val="32"/>
                <w:lang w:val="en-US"/>
              </w:rPr>
            </w:pPr>
            <w:r>
              <w:rPr>
                <w:rFonts w:ascii="Arial" w:hAnsi="Arial" w:cs="Arial"/>
                <w:sz w:val="24"/>
                <w:szCs w:val="32"/>
                <w:lang w:val="en-US"/>
              </w:rPr>
              <w:t>Draft Lease Agreement</w:t>
            </w:r>
          </w:p>
        </w:tc>
      </w:tr>
      <w:tr w:rsidR="00EB4719" w:rsidRPr="008A1B93" w14:paraId="7FD966C5" w14:textId="77777777" w:rsidTr="00913EB5">
        <w:tc>
          <w:tcPr>
            <w:tcW w:w="2357" w:type="dxa"/>
          </w:tcPr>
          <w:p w14:paraId="10BF8AFC" w14:textId="77777777" w:rsidR="00EB4719" w:rsidRDefault="00EB4719" w:rsidP="00EB4719">
            <w:pPr>
              <w:spacing w:after="0" w:line="240" w:lineRule="auto"/>
              <w:jc w:val="both"/>
              <w:rPr>
                <w:rFonts w:ascii="Arial" w:hAnsi="Arial" w:cs="Arial"/>
                <w:b/>
                <w:sz w:val="24"/>
                <w:szCs w:val="24"/>
                <w:lang w:val="en-AU"/>
              </w:rPr>
            </w:pPr>
            <w:r>
              <w:rPr>
                <w:rFonts w:ascii="Arial" w:hAnsi="Arial" w:cs="Arial"/>
                <w:b/>
                <w:sz w:val="24"/>
                <w:szCs w:val="24"/>
                <w:lang w:val="en-AU"/>
              </w:rPr>
              <w:t>Confidential Attachments</w:t>
            </w:r>
          </w:p>
        </w:tc>
        <w:tc>
          <w:tcPr>
            <w:tcW w:w="6664" w:type="dxa"/>
            <w:shd w:val="clear" w:color="auto" w:fill="auto"/>
          </w:tcPr>
          <w:p w14:paraId="1F439C8C" w14:textId="77777777" w:rsidR="00EB4719" w:rsidRPr="00CF1FE1" w:rsidRDefault="00EB4719" w:rsidP="00EB4719">
            <w:pPr>
              <w:spacing w:after="0" w:line="240" w:lineRule="auto"/>
              <w:jc w:val="both"/>
              <w:rPr>
                <w:rFonts w:ascii="Arial" w:hAnsi="Arial" w:cs="Arial"/>
                <w:sz w:val="24"/>
                <w:szCs w:val="24"/>
              </w:rPr>
            </w:pPr>
            <w:r>
              <w:rPr>
                <w:rFonts w:ascii="Arial" w:hAnsi="Arial" w:cs="Arial"/>
                <w:sz w:val="24"/>
                <w:szCs w:val="24"/>
              </w:rPr>
              <w:t>Nil.</w:t>
            </w:r>
          </w:p>
        </w:tc>
      </w:tr>
    </w:tbl>
    <w:p w14:paraId="1A662FEB" w14:textId="77777777" w:rsidR="00FF506E" w:rsidRPr="00FF506E" w:rsidRDefault="00FF506E" w:rsidP="00FF506E">
      <w:pPr>
        <w:spacing w:after="0" w:line="240" w:lineRule="auto"/>
        <w:jc w:val="both"/>
        <w:rPr>
          <w:rFonts w:ascii="Arial" w:hAnsi="Arial" w:cs="Arial"/>
          <w:b/>
          <w:sz w:val="24"/>
          <w:szCs w:val="28"/>
          <w:lang w:val="en-US"/>
        </w:rPr>
      </w:pPr>
    </w:p>
    <w:p w14:paraId="5AB8457C" w14:textId="674698F0" w:rsidR="00FF506E" w:rsidRPr="00AD73CC" w:rsidRDefault="00FF506E" w:rsidP="00FF506E">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6A4E886D" w14:textId="77777777" w:rsidR="00FF506E" w:rsidRDefault="00FF506E" w:rsidP="00FF506E">
      <w:pPr>
        <w:spacing w:after="0" w:line="240" w:lineRule="auto"/>
        <w:jc w:val="both"/>
        <w:rPr>
          <w:rFonts w:ascii="Arial" w:hAnsi="Arial" w:cs="Arial"/>
          <w:b/>
          <w:sz w:val="24"/>
          <w:szCs w:val="32"/>
          <w:lang w:val="en-US"/>
        </w:rPr>
      </w:pPr>
    </w:p>
    <w:p w14:paraId="61D4AA64" w14:textId="77777777" w:rsidR="00FF506E" w:rsidRPr="00E45394" w:rsidRDefault="00FF506E" w:rsidP="00FF506E">
      <w:pPr>
        <w:pStyle w:val="Default"/>
        <w:jc w:val="both"/>
      </w:pPr>
      <w:r>
        <w:t>Allen Park Tennis</w:t>
      </w:r>
      <w:r w:rsidRPr="00E45394">
        <w:t xml:space="preserve"> Club</w:t>
      </w:r>
      <w:r>
        <w:t xml:space="preserve"> (APTC)</w:t>
      </w:r>
      <w:r w:rsidRPr="00E45394">
        <w:t xml:space="preserve"> lease</w:t>
      </w:r>
      <w:r>
        <w:t xml:space="preserve"> a portion of Crown Reserve 19349 which is vested to the City for care, control, and management. The premises are better known as ‘Allen Park Tennis Club’, Clement Street, Swanbourne.</w:t>
      </w:r>
    </w:p>
    <w:p w14:paraId="3699B4A4" w14:textId="77777777" w:rsidR="00FF506E" w:rsidRPr="00E45394" w:rsidRDefault="00FF506E" w:rsidP="00FF506E">
      <w:pPr>
        <w:pStyle w:val="Default"/>
        <w:jc w:val="both"/>
      </w:pPr>
    </w:p>
    <w:p w14:paraId="41B3CA26" w14:textId="77777777" w:rsidR="00FF506E" w:rsidRDefault="00FF506E" w:rsidP="00FF506E">
      <w:pPr>
        <w:pStyle w:val="Default"/>
        <w:jc w:val="both"/>
      </w:pPr>
      <w:r w:rsidRPr="00E45394">
        <w:t>The</w:t>
      </w:r>
      <w:r>
        <w:t xml:space="preserve"> current</w:t>
      </w:r>
      <w:r w:rsidRPr="00E45394">
        <w:t xml:space="preserve"> lease commenced on </w:t>
      </w:r>
      <w:r>
        <w:t>29 March 2006</w:t>
      </w:r>
      <w:r w:rsidRPr="00E45394">
        <w:t xml:space="preserve"> for an initial term of 10 years </w:t>
      </w:r>
      <w:r>
        <w:t>and an additional Further Term of</w:t>
      </w:r>
      <w:r w:rsidRPr="00E45394">
        <w:t xml:space="preserve"> 5 years</w:t>
      </w:r>
      <w:r>
        <w:t>. The Further Term is due to expire on 8 March 2021.</w:t>
      </w:r>
    </w:p>
    <w:p w14:paraId="295EF417" w14:textId="77777777" w:rsidR="00FF506E" w:rsidRPr="006B16AB" w:rsidRDefault="00FF506E" w:rsidP="00FF506E">
      <w:pPr>
        <w:spacing w:after="0" w:line="240" w:lineRule="auto"/>
        <w:jc w:val="both"/>
        <w:rPr>
          <w:rFonts w:ascii="Arial" w:hAnsi="Arial" w:cs="Arial"/>
          <w:color w:val="000000"/>
          <w:sz w:val="24"/>
          <w:szCs w:val="24"/>
          <w:lang w:val="en-AU"/>
        </w:rPr>
      </w:pPr>
    </w:p>
    <w:p w14:paraId="3AC6D97E" w14:textId="77777777" w:rsidR="00FF506E" w:rsidRPr="006B16AB" w:rsidRDefault="00FF506E" w:rsidP="00FF506E">
      <w:pPr>
        <w:spacing w:after="0" w:line="240" w:lineRule="auto"/>
        <w:jc w:val="both"/>
        <w:rPr>
          <w:rFonts w:ascii="Arial" w:hAnsi="Arial" w:cs="Arial"/>
          <w:color w:val="000000"/>
          <w:sz w:val="24"/>
          <w:szCs w:val="24"/>
          <w:lang w:val="en-AU"/>
        </w:rPr>
      </w:pPr>
      <w:r w:rsidRPr="006B16AB">
        <w:rPr>
          <w:rFonts w:ascii="Arial" w:hAnsi="Arial" w:cs="Arial"/>
          <w:color w:val="000000"/>
          <w:sz w:val="24"/>
          <w:szCs w:val="24"/>
          <w:lang w:val="en-AU"/>
        </w:rPr>
        <w:t>In a letter dated 15 October 2020, APTC wrote to the City expressing upon the expiration of the current agreement, their intent to seek a new 10</w:t>
      </w:r>
      <w:r>
        <w:rPr>
          <w:rFonts w:ascii="Arial" w:hAnsi="Arial" w:cs="Arial"/>
          <w:color w:val="000000"/>
          <w:sz w:val="24"/>
          <w:szCs w:val="24"/>
          <w:lang w:val="en-AU"/>
        </w:rPr>
        <w:t>-</w:t>
      </w:r>
      <w:r w:rsidRPr="006B16AB">
        <w:rPr>
          <w:rFonts w:ascii="Arial" w:hAnsi="Arial" w:cs="Arial"/>
          <w:color w:val="000000"/>
          <w:sz w:val="24"/>
          <w:szCs w:val="24"/>
          <w:lang w:val="en-AU"/>
        </w:rPr>
        <w:t>year Lease agreement</w:t>
      </w:r>
      <w:r>
        <w:rPr>
          <w:rFonts w:ascii="Arial" w:hAnsi="Arial" w:cs="Arial"/>
          <w:color w:val="000000"/>
          <w:sz w:val="24"/>
          <w:szCs w:val="24"/>
          <w:lang w:val="en-AU"/>
        </w:rPr>
        <w:t xml:space="preserve">, with an additional 5-year option, </w:t>
      </w:r>
      <w:r w:rsidRPr="006B16AB">
        <w:rPr>
          <w:rFonts w:ascii="Arial" w:hAnsi="Arial" w:cs="Arial"/>
          <w:color w:val="000000"/>
          <w:sz w:val="24"/>
          <w:szCs w:val="24"/>
          <w:lang w:val="en-AU"/>
        </w:rPr>
        <w:t>on the same terms and conditions as the current agreement</w:t>
      </w:r>
      <w:r>
        <w:rPr>
          <w:rFonts w:ascii="Arial" w:hAnsi="Arial" w:cs="Arial"/>
          <w:color w:val="000000"/>
          <w:sz w:val="24"/>
          <w:szCs w:val="24"/>
          <w:lang w:val="en-AU"/>
        </w:rPr>
        <w:t>.</w:t>
      </w:r>
    </w:p>
    <w:p w14:paraId="79928705" w14:textId="77777777" w:rsidR="00FF506E" w:rsidRPr="00AD73CC" w:rsidRDefault="00FF506E" w:rsidP="00FF506E">
      <w:pPr>
        <w:spacing w:after="0" w:line="240" w:lineRule="auto"/>
        <w:jc w:val="both"/>
        <w:rPr>
          <w:rFonts w:ascii="Arial" w:hAnsi="Arial" w:cs="Arial"/>
          <w:b/>
          <w:sz w:val="24"/>
          <w:szCs w:val="32"/>
          <w:lang w:val="en-US"/>
        </w:rPr>
      </w:pPr>
    </w:p>
    <w:p w14:paraId="0552B944" w14:textId="77777777" w:rsidR="00FF506E" w:rsidRDefault="00FF506E" w:rsidP="00FF506E">
      <w:pPr>
        <w:autoSpaceDE w:val="0"/>
        <w:autoSpaceDN w:val="0"/>
        <w:adjustRightInd w:val="0"/>
        <w:spacing w:after="0" w:line="240" w:lineRule="auto"/>
        <w:jc w:val="both"/>
        <w:rPr>
          <w:rFonts w:ascii="Arial" w:hAnsi="Arial" w:cs="Arial"/>
          <w:sz w:val="24"/>
          <w:szCs w:val="24"/>
          <w:lang w:val="en-AU"/>
        </w:rPr>
      </w:pPr>
      <w:r>
        <w:rPr>
          <w:rFonts w:ascii="Arial" w:hAnsi="Arial" w:cs="Arial"/>
          <w:sz w:val="24"/>
          <w:szCs w:val="24"/>
          <w:lang w:val="en-AU"/>
        </w:rPr>
        <w:t>This item is presented to Council to consider that request.</w:t>
      </w:r>
    </w:p>
    <w:p w14:paraId="519A0F4A" w14:textId="52ED5983" w:rsidR="00FF506E" w:rsidRDefault="00FF506E" w:rsidP="00FF506E">
      <w:pPr>
        <w:spacing w:after="0" w:line="240" w:lineRule="auto"/>
        <w:jc w:val="both"/>
        <w:rPr>
          <w:rFonts w:ascii="Arial" w:hAnsi="Arial" w:cs="Arial"/>
          <w:b/>
          <w:sz w:val="24"/>
          <w:szCs w:val="28"/>
          <w:lang w:val="en-US"/>
        </w:rPr>
      </w:pPr>
    </w:p>
    <w:p w14:paraId="768FDE96" w14:textId="77777777" w:rsidR="00B94495" w:rsidRPr="00B94495" w:rsidRDefault="00B94495" w:rsidP="00FF506E">
      <w:pPr>
        <w:spacing w:after="0" w:line="240" w:lineRule="auto"/>
        <w:jc w:val="both"/>
        <w:rPr>
          <w:rFonts w:ascii="Arial" w:hAnsi="Arial" w:cs="Arial"/>
          <w:b/>
          <w:sz w:val="24"/>
          <w:szCs w:val="28"/>
          <w:lang w:val="en-US"/>
        </w:rPr>
      </w:pPr>
    </w:p>
    <w:p w14:paraId="1E495C75" w14:textId="77777777" w:rsidR="00FF506E" w:rsidRPr="00AD73CC" w:rsidRDefault="00FF506E" w:rsidP="00FF506E">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7F6CAE6C" w14:textId="77777777" w:rsidR="00FF506E" w:rsidRPr="00AD73CC" w:rsidRDefault="00FF506E" w:rsidP="00FF506E">
      <w:pPr>
        <w:spacing w:after="0" w:line="240" w:lineRule="auto"/>
        <w:jc w:val="both"/>
        <w:rPr>
          <w:rFonts w:ascii="Arial" w:hAnsi="Arial" w:cs="Arial"/>
          <w:b/>
          <w:sz w:val="24"/>
          <w:szCs w:val="32"/>
          <w:lang w:val="en-US"/>
        </w:rPr>
      </w:pPr>
    </w:p>
    <w:p w14:paraId="076C4EBD" w14:textId="77777777" w:rsidR="00FF506E" w:rsidRDefault="00FF506E" w:rsidP="00FF506E">
      <w:pPr>
        <w:spacing w:after="0" w:line="240" w:lineRule="auto"/>
        <w:jc w:val="both"/>
        <w:rPr>
          <w:rFonts w:ascii="Arial" w:hAnsi="Arial" w:cs="Arial"/>
          <w:b/>
          <w:sz w:val="24"/>
          <w:szCs w:val="32"/>
          <w:lang w:val="en-US"/>
        </w:rPr>
      </w:pPr>
      <w:r w:rsidRPr="004F3762">
        <w:rPr>
          <w:rFonts w:ascii="Arial" w:hAnsi="Arial" w:cs="Arial"/>
          <w:b/>
          <w:sz w:val="24"/>
          <w:szCs w:val="32"/>
          <w:lang w:val="en-US"/>
        </w:rPr>
        <w:t>Council:</w:t>
      </w:r>
    </w:p>
    <w:p w14:paraId="6115528B" w14:textId="77777777" w:rsidR="00FF506E" w:rsidRDefault="00FF506E" w:rsidP="00FF506E">
      <w:pPr>
        <w:spacing w:after="0" w:line="240" w:lineRule="auto"/>
        <w:jc w:val="both"/>
        <w:rPr>
          <w:rFonts w:ascii="Arial" w:hAnsi="Arial" w:cs="Arial"/>
          <w:b/>
          <w:sz w:val="24"/>
          <w:szCs w:val="32"/>
          <w:lang w:val="en-US"/>
        </w:rPr>
      </w:pPr>
    </w:p>
    <w:p w14:paraId="0A0C8CF2" w14:textId="2AB83C82" w:rsidR="00FF506E" w:rsidRPr="007F6F9A" w:rsidRDefault="00FF506E" w:rsidP="005F75CE">
      <w:pPr>
        <w:pStyle w:val="ListParagraph"/>
        <w:numPr>
          <w:ilvl w:val="0"/>
          <w:numId w:val="7"/>
        </w:numPr>
        <w:spacing w:after="0" w:line="240" w:lineRule="auto"/>
        <w:jc w:val="both"/>
        <w:rPr>
          <w:rFonts w:ascii="Arial" w:hAnsi="Arial" w:cs="Arial"/>
          <w:b/>
          <w:sz w:val="24"/>
          <w:szCs w:val="24"/>
        </w:rPr>
      </w:pPr>
      <w:r>
        <w:rPr>
          <w:rFonts w:ascii="Arial" w:hAnsi="Arial" w:cs="Arial"/>
          <w:b/>
          <w:sz w:val="24"/>
          <w:szCs w:val="24"/>
        </w:rPr>
        <w:t>approves the draft lease agreement as noted in attachment 2 between the City of Nedlands and Allen Park Tennis Club;</w:t>
      </w:r>
    </w:p>
    <w:p w14:paraId="1E87C95A" w14:textId="77777777" w:rsidR="00FF506E" w:rsidRPr="007F6F9A" w:rsidRDefault="00FF506E" w:rsidP="00FF506E">
      <w:pPr>
        <w:pStyle w:val="ListParagraph"/>
        <w:spacing w:after="0" w:line="240" w:lineRule="auto"/>
        <w:jc w:val="both"/>
        <w:rPr>
          <w:rFonts w:ascii="Arial" w:hAnsi="Arial" w:cs="Arial"/>
          <w:b/>
          <w:sz w:val="24"/>
          <w:szCs w:val="24"/>
        </w:rPr>
      </w:pPr>
    </w:p>
    <w:p w14:paraId="5A444654" w14:textId="78F607A9" w:rsidR="00FF506E" w:rsidRDefault="00FF506E" w:rsidP="005F75CE">
      <w:pPr>
        <w:pStyle w:val="ListParagraph"/>
        <w:numPr>
          <w:ilvl w:val="0"/>
          <w:numId w:val="7"/>
        </w:numPr>
        <w:spacing w:after="0" w:line="240" w:lineRule="auto"/>
        <w:jc w:val="both"/>
        <w:rPr>
          <w:rFonts w:ascii="Arial" w:hAnsi="Arial" w:cs="Arial"/>
          <w:b/>
          <w:sz w:val="24"/>
          <w:szCs w:val="24"/>
        </w:rPr>
      </w:pPr>
      <w:r>
        <w:rPr>
          <w:rFonts w:ascii="Arial" w:hAnsi="Arial" w:cs="Arial"/>
          <w:b/>
          <w:sz w:val="24"/>
          <w:szCs w:val="24"/>
        </w:rPr>
        <w:t>subject to the Minister for Lands Consent, authorises the CEO and Mayor to execute the agreement and apply the City’s Common Seal and;</w:t>
      </w:r>
    </w:p>
    <w:p w14:paraId="084AED0B" w14:textId="77777777" w:rsidR="00FF506E" w:rsidRPr="00914615" w:rsidRDefault="00FF506E" w:rsidP="00FF506E">
      <w:pPr>
        <w:pStyle w:val="ListParagraph"/>
        <w:rPr>
          <w:rFonts w:ascii="Arial" w:hAnsi="Arial" w:cs="Arial"/>
          <w:b/>
          <w:sz w:val="24"/>
          <w:szCs w:val="24"/>
        </w:rPr>
      </w:pPr>
    </w:p>
    <w:p w14:paraId="3D748162" w14:textId="77777777" w:rsidR="00FF506E" w:rsidRPr="00F518F8" w:rsidRDefault="00FF506E" w:rsidP="005F75CE">
      <w:pPr>
        <w:pStyle w:val="ListParagraph"/>
        <w:numPr>
          <w:ilvl w:val="0"/>
          <w:numId w:val="7"/>
        </w:numPr>
        <w:spacing w:after="0" w:line="240" w:lineRule="auto"/>
        <w:jc w:val="both"/>
        <w:rPr>
          <w:rFonts w:ascii="Arial" w:hAnsi="Arial" w:cs="Arial"/>
          <w:b/>
          <w:bCs/>
          <w:sz w:val="28"/>
          <w:szCs w:val="36"/>
          <w:lang w:val="en-US"/>
        </w:rPr>
      </w:pPr>
      <w:r w:rsidRPr="00F518F8">
        <w:rPr>
          <w:rFonts w:ascii="Arial" w:hAnsi="Arial" w:cs="Arial"/>
          <w:b/>
          <w:sz w:val="24"/>
          <w:szCs w:val="24"/>
        </w:rPr>
        <w:t xml:space="preserve">does not approve the request from Allen Park Tennis Club for the City to absorb the agreement preparation costs. This decision is consistent with the </w:t>
      </w:r>
      <w:r w:rsidRPr="00F518F8">
        <w:rPr>
          <w:rFonts w:ascii="Arial" w:hAnsi="Arial" w:cs="Arial"/>
          <w:b/>
          <w:i/>
          <w:iCs/>
          <w:sz w:val="24"/>
          <w:szCs w:val="24"/>
        </w:rPr>
        <w:t>‘Use of Council Facilities for Community Purposes</w:t>
      </w:r>
      <w:r w:rsidRPr="00F518F8">
        <w:rPr>
          <w:rFonts w:ascii="Arial" w:hAnsi="Arial" w:cs="Arial"/>
          <w:b/>
          <w:sz w:val="24"/>
          <w:szCs w:val="24"/>
        </w:rPr>
        <w:t xml:space="preserve"> </w:t>
      </w:r>
      <w:r w:rsidRPr="00F518F8">
        <w:rPr>
          <w:rFonts w:ascii="Arial" w:hAnsi="Arial" w:cs="Arial"/>
          <w:b/>
          <w:i/>
          <w:iCs/>
          <w:sz w:val="24"/>
          <w:szCs w:val="24"/>
        </w:rPr>
        <w:t>Policy</w:t>
      </w:r>
      <w:r w:rsidRPr="00F518F8">
        <w:rPr>
          <w:rFonts w:ascii="Arial" w:hAnsi="Arial" w:cs="Arial"/>
          <w:b/>
          <w:sz w:val="24"/>
          <w:szCs w:val="24"/>
        </w:rPr>
        <w:t>’ which states that peppercorn lease agreements are to be delivered at no cost to Council</w:t>
      </w:r>
      <w:r>
        <w:rPr>
          <w:rFonts w:ascii="Arial" w:hAnsi="Arial" w:cs="Arial"/>
          <w:b/>
          <w:sz w:val="24"/>
          <w:szCs w:val="24"/>
        </w:rPr>
        <w:t>.</w:t>
      </w:r>
    </w:p>
    <w:p w14:paraId="399463E5" w14:textId="77777777" w:rsidR="00FF506E" w:rsidRPr="00F518F8" w:rsidRDefault="00FF506E" w:rsidP="00FF506E">
      <w:pPr>
        <w:pStyle w:val="ListParagraph"/>
        <w:rPr>
          <w:rFonts w:ascii="Arial" w:hAnsi="Arial" w:cs="Arial"/>
          <w:b/>
          <w:bCs/>
          <w:sz w:val="28"/>
          <w:szCs w:val="36"/>
          <w:lang w:val="en-US"/>
        </w:rPr>
      </w:pPr>
    </w:p>
    <w:p w14:paraId="527C5C87" w14:textId="77777777" w:rsidR="00FF506E" w:rsidRDefault="00FF506E">
      <w:pPr>
        <w:spacing w:after="160" w:line="259" w:lineRule="auto"/>
        <w:rPr>
          <w:rFonts w:ascii="Arial" w:hAnsi="Arial" w:cs="Arial"/>
          <w:b/>
          <w:sz w:val="28"/>
          <w:szCs w:val="32"/>
          <w:lang w:val="en-US"/>
        </w:rPr>
      </w:pPr>
      <w:r>
        <w:rPr>
          <w:rFonts w:ascii="Arial" w:hAnsi="Arial" w:cs="Arial"/>
          <w:b/>
          <w:sz w:val="28"/>
          <w:szCs w:val="32"/>
          <w:lang w:val="en-US"/>
        </w:rPr>
        <w:br w:type="page"/>
      </w:r>
    </w:p>
    <w:p w14:paraId="18EF5851" w14:textId="2BC8D411" w:rsidR="00FF506E" w:rsidRPr="00AD73CC" w:rsidRDefault="00FF506E" w:rsidP="00FF506E">
      <w:pPr>
        <w:spacing w:after="0" w:line="240" w:lineRule="auto"/>
        <w:jc w:val="both"/>
        <w:rPr>
          <w:rFonts w:ascii="Arial" w:hAnsi="Arial" w:cs="Arial"/>
          <w:b/>
          <w:sz w:val="28"/>
          <w:szCs w:val="32"/>
          <w:lang w:val="en-US"/>
        </w:rPr>
      </w:pPr>
      <w:r>
        <w:rPr>
          <w:rFonts w:ascii="Arial" w:hAnsi="Arial" w:cs="Arial"/>
          <w:b/>
          <w:sz w:val="28"/>
          <w:szCs w:val="32"/>
          <w:lang w:val="en-US"/>
        </w:rPr>
        <w:lastRenderedPageBreak/>
        <w:t>Discussion/Overview</w:t>
      </w:r>
    </w:p>
    <w:p w14:paraId="311BDCEA" w14:textId="77777777" w:rsidR="00FF506E" w:rsidRDefault="00FF506E" w:rsidP="00FF506E">
      <w:pPr>
        <w:spacing w:after="0" w:line="240" w:lineRule="auto"/>
        <w:jc w:val="both"/>
        <w:rPr>
          <w:rFonts w:ascii="Arial" w:hAnsi="Arial" w:cs="Arial"/>
          <w:sz w:val="24"/>
          <w:szCs w:val="32"/>
          <w:lang w:val="en-US"/>
        </w:rPr>
      </w:pPr>
    </w:p>
    <w:p w14:paraId="14F6CD69" w14:textId="77777777" w:rsidR="00FF506E" w:rsidRPr="00DE5C6A" w:rsidRDefault="00FF506E" w:rsidP="00FF506E">
      <w:pPr>
        <w:spacing w:after="0" w:line="240" w:lineRule="auto"/>
        <w:jc w:val="both"/>
        <w:rPr>
          <w:rFonts w:ascii="Arial" w:hAnsi="Arial" w:cs="Arial"/>
          <w:b/>
          <w:bCs/>
          <w:sz w:val="24"/>
          <w:szCs w:val="32"/>
          <w:lang w:val="en-US"/>
        </w:rPr>
      </w:pPr>
      <w:r>
        <w:rPr>
          <w:rFonts w:ascii="Arial" w:hAnsi="Arial" w:cs="Arial"/>
          <w:b/>
          <w:bCs/>
          <w:sz w:val="24"/>
          <w:szCs w:val="32"/>
          <w:lang w:val="en-US"/>
        </w:rPr>
        <w:t>Background</w:t>
      </w:r>
    </w:p>
    <w:p w14:paraId="5B32E4CC" w14:textId="77777777" w:rsidR="00FF506E" w:rsidRDefault="00FF506E" w:rsidP="00FF506E">
      <w:pPr>
        <w:spacing w:after="0" w:line="240" w:lineRule="auto"/>
        <w:jc w:val="both"/>
        <w:rPr>
          <w:rFonts w:ascii="Arial" w:hAnsi="Arial" w:cs="Arial"/>
          <w:sz w:val="24"/>
          <w:szCs w:val="32"/>
          <w:lang w:val="en-US"/>
        </w:rPr>
      </w:pPr>
    </w:p>
    <w:p w14:paraId="4A805407" w14:textId="77777777" w:rsidR="00FF506E" w:rsidRPr="00E45394" w:rsidRDefault="00FF506E" w:rsidP="00FF506E">
      <w:pPr>
        <w:pStyle w:val="Default"/>
        <w:jc w:val="both"/>
      </w:pPr>
      <w:r>
        <w:t>Allen Park Tennis</w:t>
      </w:r>
      <w:r w:rsidRPr="00E45394">
        <w:t xml:space="preserve"> Club</w:t>
      </w:r>
      <w:r>
        <w:t xml:space="preserve"> (APTC)</w:t>
      </w:r>
      <w:r w:rsidRPr="00E45394">
        <w:t xml:space="preserve"> lease</w:t>
      </w:r>
      <w:r>
        <w:t xml:space="preserve"> a portion of Crown Reserve 19349 which is vested to the City for care, control, and management. The premises are better known as ‘Allen Park Tennis Club’, Clement Street, Swanbourne.</w:t>
      </w:r>
    </w:p>
    <w:p w14:paraId="38247C4A" w14:textId="77777777" w:rsidR="00FF506E" w:rsidRPr="00E45394" w:rsidRDefault="00FF506E" w:rsidP="00FF506E">
      <w:pPr>
        <w:pStyle w:val="Default"/>
        <w:jc w:val="both"/>
      </w:pPr>
    </w:p>
    <w:p w14:paraId="6AC1045D" w14:textId="77777777" w:rsidR="00FF506E" w:rsidRDefault="00FF506E" w:rsidP="00FF506E">
      <w:pPr>
        <w:pStyle w:val="Default"/>
        <w:jc w:val="both"/>
      </w:pPr>
      <w:r w:rsidRPr="00E45394">
        <w:t xml:space="preserve">The </w:t>
      </w:r>
      <w:r>
        <w:t xml:space="preserve">current </w:t>
      </w:r>
      <w:r w:rsidRPr="00E45394">
        <w:t xml:space="preserve">lease commenced on </w:t>
      </w:r>
      <w:r>
        <w:t>29 March 2006</w:t>
      </w:r>
      <w:r w:rsidRPr="00E45394">
        <w:t xml:space="preserve"> for an initial term of 10 years </w:t>
      </w:r>
      <w:r>
        <w:t>and an additional Further Term of</w:t>
      </w:r>
      <w:r w:rsidRPr="00E45394">
        <w:t xml:space="preserve"> 5 years</w:t>
      </w:r>
      <w:r>
        <w:t>. The Further Term is due to expire on 8 March 2021 which marks the end of the agreement.</w:t>
      </w:r>
    </w:p>
    <w:p w14:paraId="09D149B1" w14:textId="77777777" w:rsidR="00FF506E" w:rsidRDefault="00FF506E" w:rsidP="00FF506E">
      <w:pPr>
        <w:pStyle w:val="Default"/>
        <w:jc w:val="both"/>
      </w:pPr>
    </w:p>
    <w:p w14:paraId="3D04BFFA" w14:textId="77777777" w:rsidR="00FF506E" w:rsidRDefault="00FF506E" w:rsidP="00FF506E">
      <w:pPr>
        <w:pStyle w:val="Default"/>
        <w:jc w:val="both"/>
      </w:pPr>
      <w:r>
        <w:t>In a letter dated 15 October 2020, APTC wrote to the City expressing upon the expiration of the current agreement, their intent to seek a new lease agreement on the same terms and conditions as the current agreement (see attachment 1).</w:t>
      </w:r>
    </w:p>
    <w:p w14:paraId="7A45A7E4" w14:textId="77777777" w:rsidR="00FF506E" w:rsidRDefault="00FF506E" w:rsidP="00FF506E">
      <w:pPr>
        <w:pStyle w:val="Default"/>
        <w:jc w:val="both"/>
      </w:pPr>
    </w:p>
    <w:p w14:paraId="5D46E05E" w14:textId="77777777" w:rsidR="00FF506E" w:rsidRDefault="00FF506E" w:rsidP="00FF506E">
      <w:pPr>
        <w:pStyle w:val="Default"/>
        <w:jc w:val="both"/>
      </w:pPr>
      <w:r>
        <w:t>In the correspondence, APTC detailed their successful maintenance of the facility throughout the current agreement, and their extensive financial contributions towards various upgrades. In particular, the APTC are very proud of their ‘Book a Court’ system which makes courts available to the community for use and of their continuous community engagement events such as the ‘Swanbourne Carols by Candlelight’, an event which has nothing to do with tennis, but attracts 100s of community members each year.</w:t>
      </w:r>
      <w:r w:rsidRPr="00A64631">
        <w:t xml:space="preserve"> </w:t>
      </w:r>
    </w:p>
    <w:p w14:paraId="031A70CF" w14:textId="77777777" w:rsidR="00FF506E" w:rsidRDefault="00FF506E" w:rsidP="00FF506E">
      <w:pPr>
        <w:pStyle w:val="Default"/>
        <w:jc w:val="both"/>
      </w:pPr>
    </w:p>
    <w:p w14:paraId="286675F0" w14:textId="77777777" w:rsidR="00FF506E" w:rsidRDefault="00FF506E" w:rsidP="00FF506E">
      <w:pPr>
        <w:pStyle w:val="Default"/>
        <w:jc w:val="both"/>
      </w:pPr>
      <w:r>
        <w:t xml:space="preserve">Reflecting a positive relationship with the City, </w:t>
      </w:r>
      <w:r w:rsidRPr="00A64631">
        <w:t xml:space="preserve">APTC </w:t>
      </w:r>
      <w:r>
        <w:t>have not</w:t>
      </w:r>
      <w:r w:rsidRPr="00A64631">
        <w:t xml:space="preserve"> requested any changes to the current lease provisions</w:t>
      </w:r>
      <w:r>
        <w:t xml:space="preserve"> in the new agreement.</w:t>
      </w:r>
    </w:p>
    <w:p w14:paraId="7DC74FA1" w14:textId="77777777" w:rsidR="00FF506E" w:rsidRDefault="00FF506E" w:rsidP="00FF506E">
      <w:pPr>
        <w:pStyle w:val="Default"/>
        <w:jc w:val="both"/>
      </w:pPr>
    </w:p>
    <w:p w14:paraId="6246C35B" w14:textId="77777777" w:rsidR="00FF506E" w:rsidRPr="00A64631" w:rsidRDefault="00FF506E" w:rsidP="00FF506E">
      <w:pPr>
        <w:pStyle w:val="Default"/>
        <w:jc w:val="both"/>
        <w:rPr>
          <w:b/>
          <w:bCs/>
        </w:rPr>
      </w:pPr>
      <w:r>
        <w:rPr>
          <w:b/>
          <w:bCs/>
        </w:rPr>
        <w:t>Current Lease &amp; New Lease</w:t>
      </w:r>
    </w:p>
    <w:p w14:paraId="4FC15B3D" w14:textId="77777777" w:rsidR="00FF506E" w:rsidRDefault="00FF506E" w:rsidP="00FF506E">
      <w:pPr>
        <w:pStyle w:val="Default"/>
        <w:jc w:val="both"/>
      </w:pPr>
    </w:p>
    <w:p w14:paraId="47D6238D" w14:textId="77777777" w:rsidR="00FF506E" w:rsidRDefault="00FF506E" w:rsidP="00FF506E">
      <w:pPr>
        <w:pStyle w:val="Default"/>
        <w:jc w:val="both"/>
      </w:pPr>
      <w:r>
        <w:t>Consistent with the City’s ‘</w:t>
      </w:r>
      <w:r w:rsidRPr="00A64631">
        <w:rPr>
          <w:i/>
          <w:iCs/>
        </w:rPr>
        <w:t>Use of Council Facilities for Community Purposes’</w:t>
      </w:r>
      <w:r>
        <w:t xml:space="preserve"> Policy, t</w:t>
      </w:r>
      <w:r w:rsidRPr="0016277A">
        <w:t xml:space="preserve">he </w:t>
      </w:r>
      <w:r>
        <w:t>current lease</w:t>
      </w:r>
      <w:r w:rsidRPr="0016277A">
        <w:t xml:space="preserve"> is based on the standard terms of </w:t>
      </w:r>
      <w:r>
        <w:t>a</w:t>
      </w:r>
      <w:r w:rsidRPr="0016277A">
        <w:t xml:space="preserve"> peppercorn lease agreement with sporting clubs and community groups </w:t>
      </w:r>
      <w:r>
        <w:t>whereby the ‘tenant’ undertakes all maintenance of the facility in exchange for exclusive use and a peppercorn rental. The tenant is also responsible for all utility costs and any other costs related to the operations of the lease premises.</w:t>
      </w:r>
    </w:p>
    <w:p w14:paraId="7D1EC3BE" w14:textId="77777777" w:rsidR="00FF506E" w:rsidRDefault="00FF506E" w:rsidP="00FF506E">
      <w:pPr>
        <w:pStyle w:val="Default"/>
        <w:jc w:val="both"/>
      </w:pPr>
    </w:p>
    <w:p w14:paraId="204842F7" w14:textId="5B4EF045" w:rsidR="00FF506E" w:rsidRDefault="00FF506E" w:rsidP="00FF506E">
      <w:pPr>
        <w:pStyle w:val="Default"/>
        <w:jc w:val="both"/>
      </w:pPr>
      <w:r>
        <w:t>The current lease premises</w:t>
      </w:r>
      <w:r w:rsidR="00724858">
        <w:t xml:space="preserve"> as shown below</w:t>
      </w:r>
      <w:r>
        <w:t xml:space="preserve"> comprise of a clubroom, 6x grass courts and 4x hard courts with lighting infrastructure</w:t>
      </w:r>
      <w:r w:rsidR="00724858">
        <w:t>.</w:t>
      </w:r>
    </w:p>
    <w:p w14:paraId="7E647309" w14:textId="6E9E16A7" w:rsidR="00724858" w:rsidRDefault="00724858" w:rsidP="00FF506E">
      <w:pPr>
        <w:pStyle w:val="Default"/>
        <w:jc w:val="both"/>
      </w:pPr>
    </w:p>
    <w:p w14:paraId="41D80492" w14:textId="48533B46" w:rsidR="00724858" w:rsidRDefault="00724858" w:rsidP="00FF506E">
      <w:pPr>
        <w:pStyle w:val="Default"/>
        <w:jc w:val="both"/>
      </w:pPr>
      <w:r>
        <w:rPr>
          <w:noProof/>
        </w:rPr>
        <w:lastRenderedPageBreak/>
        <w:drawing>
          <wp:inline distT="0" distB="0" distL="0" distR="0" wp14:anchorId="3C15B509" wp14:editId="243FD176">
            <wp:extent cx="5731510" cy="3363595"/>
            <wp:effectExtent l="0" t="0" r="2540" b="8255"/>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5731510" cy="3363595"/>
                    </a:xfrm>
                    <a:prstGeom prst="rect">
                      <a:avLst/>
                    </a:prstGeom>
                  </pic:spPr>
                </pic:pic>
              </a:graphicData>
            </a:graphic>
          </wp:inline>
        </w:drawing>
      </w:r>
    </w:p>
    <w:p w14:paraId="0F3DC9C9" w14:textId="77777777" w:rsidR="00FF506E" w:rsidRDefault="00FF506E" w:rsidP="00FF506E">
      <w:pPr>
        <w:pStyle w:val="Default"/>
        <w:jc w:val="both"/>
      </w:pPr>
    </w:p>
    <w:p w14:paraId="5072E582" w14:textId="77777777" w:rsidR="00FF506E" w:rsidRDefault="00FF506E" w:rsidP="00FF506E">
      <w:pPr>
        <w:pStyle w:val="Default"/>
        <w:jc w:val="both"/>
      </w:pPr>
      <w:r>
        <w:t>Following the receipt of the correspondence from APTC as noted above, negotiations with Officers commenced in the days following. As APTC have not requested any changes to the lease provisions, the proposed new lease agreement is consistent with the City’s ‘</w:t>
      </w:r>
      <w:r w:rsidRPr="00A64631">
        <w:rPr>
          <w:i/>
          <w:iCs/>
        </w:rPr>
        <w:t>Use of Council Facilities for Community Purposes’</w:t>
      </w:r>
      <w:r>
        <w:t xml:space="preserve"> Policy and is still </w:t>
      </w:r>
      <w:r w:rsidRPr="0016277A">
        <w:t xml:space="preserve">based on the standard terms of </w:t>
      </w:r>
      <w:r>
        <w:t>a</w:t>
      </w:r>
      <w:r w:rsidRPr="0016277A">
        <w:t xml:space="preserve"> peppercorn lease agreement</w:t>
      </w:r>
      <w:r>
        <w:t>.</w:t>
      </w:r>
    </w:p>
    <w:p w14:paraId="62DB7C9F" w14:textId="77777777" w:rsidR="00FF506E" w:rsidRDefault="00FF506E" w:rsidP="00FF506E">
      <w:pPr>
        <w:pStyle w:val="Default"/>
        <w:jc w:val="both"/>
      </w:pPr>
    </w:p>
    <w:p w14:paraId="1948DC25" w14:textId="77777777" w:rsidR="00FF506E" w:rsidRDefault="00FF506E" w:rsidP="00FF506E">
      <w:pPr>
        <w:pStyle w:val="Default"/>
        <w:jc w:val="both"/>
      </w:pPr>
      <w:r w:rsidRPr="00AD47CD">
        <w:t>It is noted the City’s Solicitor has made some minor updates to some clauses to ensure consistency with current practices (particularly with regard to insurances). The City’s Solicitors have also advised the changes are not controversial as they do not impose any unreasonable burden on APTC. Attachment 2 shows the draft (new) lease agreement which APTC have agreed to the terms of.</w:t>
      </w:r>
    </w:p>
    <w:p w14:paraId="1B323F00" w14:textId="77777777" w:rsidR="00FF506E" w:rsidRDefault="00FF506E" w:rsidP="00FF506E">
      <w:pPr>
        <w:pStyle w:val="Default"/>
        <w:jc w:val="both"/>
      </w:pPr>
    </w:p>
    <w:p w14:paraId="71A7A862" w14:textId="77777777" w:rsidR="00FF506E" w:rsidRDefault="00FF506E" w:rsidP="00FF506E">
      <w:pPr>
        <w:pStyle w:val="Default"/>
        <w:jc w:val="both"/>
      </w:pPr>
      <w:r>
        <w:t>If endorsed by Council, the lease premises will not change and will continue to comprise of the clubroom, 6x grass courts and the 4x hard courts with lighting infrastructure.</w:t>
      </w:r>
    </w:p>
    <w:p w14:paraId="47F39915" w14:textId="77777777" w:rsidR="00FF506E" w:rsidRDefault="00FF506E" w:rsidP="00FF506E">
      <w:pPr>
        <w:pStyle w:val="Default"/>
        <w:jc w:val="both"/>
      </w:pPr>
    </w:p>
    <w:p w14:paraId="6744A09B" w14:textId="77777777" w:rsidR="00FF506E" w:rsidRPr="003A5BB2" w:rsidRDefault="00FF506E" w:rsidP="00FF506E">
      <w:pPr>
        <w:pStyle w:val="Default"/>
        <w:jc w:val="both"/>
        <w:rPr>
          <w:b/>
          <w:bCs/>
        </w:rPr>
      </w:pPr>
      <w:r>
        <w:rPr>
          <w:b/>
          <w:bCs/>
        </w:rPr>
        <w:t xml:space="preserve">Lease </w:t>
      </w:r>
      <w:r w:rsidRPr="003A5BB2">
        <w:rPr>
          <w:b/>
          <w:bCs/>
        </w:rPr>
        <w:t xml:space="preserve">Performance </w:t>
      </w:r>
    </w:p>
    <w:p w14:paraId="4ED23C50" w14:textId="77777777" w:rsidR="00FF506E" w:rsidRDefault="00FF506E" w:rsidP="00FF506E">
      <w:pPr>
        <w:pStyle w:val="Default"/>
        <w:jc w:val="both"/>
      </w:pPr>
    </w:p>
    <w:p w14:paraId="7260B961" w14:textId="77777777" w:rsidR="00FF506E" w:rsidRDefault="00FF506E" w:rsidP="00FF506E">
      <w:pPr>
        <w:pStyle w:val="Default"/>
        <w:jc w:val="both"/>
      </w:pPr>
      <w:r>
        <w:t>Throughout the term of any lease agreement, the City’s Administration manage the terms of the agreement which include regular inspections for maintenance identification, compliance with statutory requirements and payment of monies owed.</w:t>
      </w:r>
    </w:p>
    <w:p w14:paraId="03B4A2CC" w14:textId="77777777" w:rsidR="00FF506E" w:rsidRDefault="00FF506E" w:rsidP="00FF506E">
      <w:pPr>
        <w:pStyle w:val="Default"/>
        <w:jc w:val="both"/>
      </w:pPr>
    </w:p>
    <w:p w14:paraId="43D61698" w14:textId="77777777" w:rsidR="00FF506E" w:rsidRPr="00C51291" w:rsidRDefault="00FF506E" w:rsidP="00FF506E">
      <w:pPr>
        <w:pStyle w:val="Default"/>
        <w:jc w:val="both"/>
      </w:pPr>
      <w:r w:rsidRPr="00C51291">
        <w:t>At the time of writing this report:</w:t>
      </w:r>
    </w:p>
    <w:p w14:paraId="072D9EB0" w14:textId="77777777" w:rsidR="00FF506E" w:rsidRPr="008D70F5" w:rsidRDefault="00FF506E" w:rsidP="00FF506E">
      <w:pPr>
        <w:pStyle w:val="Default"/>
        <w:jc w:val="both"/>
        <w:rPr>
          <w:highlight w:val="yellow"/>
        </w:rPr>
      </w:pPr>
    </w:p>
    <w:p w14:paraId="7C2D74C4" w14:textId="77777777" w:rsidR="00FF506E" w:rsidRPr="003C02B2" w:rsidRDefault="00FF506E" w:rsidP="005F75CE">
      <w:pPr>
        <w:pStyle w:val="Default"/>
        <w:numPr>
          <w:ilvl w:val="0"/>
          <w:numId w:val="6"/>
        </w:numPr>
        <w:ind w:left="426"/>
        <w:jc w:val="both"/>
      </w:pPr>
      <w:r w:rsidRPr="003C02B2">
        <w:t>The City’s Finance Team have advised APTC has a zero balance on their debtor account.</w:t>
      </w:r>
    </w:p>
    <w:p w14:paraId="76E57132" w14:textId="77777777" w:rsidR="00FF506E" w:rsidRPr="00914615" w:rsidRDefault="00FF506E" w:rsidP="005F75CE">
      <w:pPr>
        <w:pStyle w:val="Default"/>
        <w:numPr>
          <w:ilvl w:val="0"/>
          <w:numId w:val="6"/>
        </w:numPr>
        <w:ind w:left="426"/>
        <w:jc w:val="both"/>
      </w:pPr>
      <w:r w:rsidRPr="00914615">
        <w:t xml:space="preserve">The City’s Building Maintenance Team have advised APTC is not in default of any lease facility maintenance obligations. </w:t>
      </w:r>
    </w:p>
    <w:p w14:paraId="5B347DE1" w14:textId="77777777" w:rsidR="00FF506E" w:rsidRPr="00914615" w:rsidRDefault="00FF506E" w:rsidP="005F75CE">
      <w:pPr>
        <w:pStyle w:val="Default"/>
        <w:numPr>
          <w:ilvl w:val="0"/>
          <w:numId w:val="6"/>
        </w:numPr>
        <w:ind w:left="426"/>
        <w:jc w:val="both"/>
      </w:pPr>
      <w:r w:rsidRPr="00914615">
        <w:t xml:space="preserve">The City’s Health Services Team have advised APTC has no outstanding health-related statutory requirements to undertake. </w:t>
      </w:r>
    </w:p>
    <w:p w14:paraId="07CDFE2D" w14:textId="77777777" w:rsidR="00FF506E" w:rsidRDefault="00FF506E" w:rsidP="00FF506E">
      <w:pPr>
        <w:pStyle w:val="Default"/>
        <w:jc w:val="both"/>
      </w:pPr>
    </w:p>
    <w:p w14:paraId="311021CC" w14:textId="77777777" w:rsidR="00B94495" w:rsidRDefault="00B94495">
      <w:pPr>
        <w:spacing w:after="160" w:line="259" w:lineRule="auto"/>
        <w:rPr>
          <w:rFonts w:ascii="Arial" w:hAnsi="Arial" w:cs="Arial"/>
          <w:b/>
          <w:bCs/>
          <w:sz w:val="24"/>
          <w:szCs w:val="32"/>
          <w:lang w:val="en-US"/>
        </w:rPr>
      </w:pPr>
      <w:r>
        <w:rPr>
          <w:rFonts w:ascii="Arial" w:hAnsi="Arial" w:cs="Arial"/>
          <w:b/>
          <w:bCs/>
          <w:sz w:val="24"/>
          <w:szCs w:val="32"/>
          <w:lang w:val="en-US"/>
        </w:rPr>
        <w:br w:type="page"/>
      </w:r>
    </w:p>
    <w:p w14:paraId="049CCB3C" w14:textId="40B313EC" w:rsidR="00FF506E" w:rsidRDefault="00FF506E" w:rsidP="00FF506E">
      <w:pPr>
        <w:spacing w:after="0" w:line="240" w:lineRule="auto"/>
        <w:jc w:val="both"/>
        <w:rPr>
          <w:rFonts w:ascii="Arial" w:hAnsi="Arial" w:cs="Arial"/>
          <w:b/>
          <w:bCs/>
          <w:sz w:val="24"/>
          <w:szCs w:val="32"/>
          <w:lang w:val="en-US"/>
        </w:rPr>
      </w:pPr>
      <w:r>
        <w:rPr>
          <w:rFonts w:ascii="Arial" w:hAnsi="Arial" w:cs="Arial"/>
          <w:b/>
          <w:bCs/>
          <w:sz w:val="24"/>
          <w:szCs w:val="32"/>
          <w:lang w:val="en-US"/>
        </w:rPr>
        <w:lastRenderedPageBreak/>
        <w:t>Request from Allen Park Tennis Club</w:t>
      </w:r>
    </w:p>
    <w:p w14:paraId="0E2D69D5" w14:textId="77777777" w:rsidR="00FF506E" w:rsidRDefault="00FF506E" w:rsidP="00FF506E">
      <w:pPr>
        <w:spacing w:after="0" w:line="240" w:lineRule="auto"/>
        <w:jc w:val="both"/>
        <w:rPr>
          <w:rFonts w:ascii="Arial" w:hAnsi="Arial" w:cs="Arial"/>
          <w:b/>
          <w:bCs/>
          <w:sz w:val="24"/>
          <w:szCs w:val="32"/>
          <w:lang w:val="en-US"/>
        </w:rPr>
      </w:pPr>
    </w:p>
    <w:p w14:paraId="7F41CA38" w14:textId="77777777" w:rsidR="00FF506E" w:rsidRDefault="00FF506E" w:rsidP="00FF506E">
      <w:pPr>
        <w:spacing w:after="0" w:line="240" w:lineRule="auto"/>
        <w:jc w:val="both"/>
        <w:rPr>
          <w:rFonts w:ascii="Arial" w:hAnsi="Arial" w:cs="Arial"/>
          <w:sz w:val="24"/>
          <w:szCs w:val="32"/>
          <w:lang w:val="en-US"/>
        </w:rPr>
      </w:pPr>
      <w:r>
        <w:rPr>
          <w:rFonts w:ascii="Arial" w:hAnsi="Arial" w:cs="Arial"/>
          <w:sz w:val="24"/>
          <w:szCs w:val="32"/>
          <w:lang w:val="en-US"/>
        </w:rPr>
        <w:t xml:space="preserve">During the negotiation phase, Allen Park Tennis Club were advised that the cost for the preparation of the new agreement was to be borne by the Club. </w:t>
      </w:r>
    </w:p>
    <w:p w14:paraId="19F7CF3E" w14:textId="77777777" w:rsidR="00FF506E" w:rsidRDefault="00FF506E" w:rsidP="00FF506E">
      <w:pPr>
        <w:spacing w:after="0" w:line="240" w:lineRule="auto"/>
        <w:jc w:val="both"/>
        <w:rPr>
          <w:rFonts w:ascii="Arial" w:hAnsi="Arial" w:cs="Arial"/>
          <w:sz w:val="24"/>
          <w:szCs w:val="32"/>
          <w:lang w:val="en-US"/>
        </w:rPr>
      </w:pPr>
    </w:p>
    <w:p w14:paraId="52D62B9B" w14:textId="77777777" w:rsidR="00FF506E" w:rsidRDefault="00FF506E" w:rsidP="00FF506E">
      <w:pPr>
        <w:spacing w:after="0" w:line="240" w:lineRule="auto"/>
        <w:jc w:val="both"/>
        <w:rPr>
          <w:rFonts w:ascii="Arial" w:hAnsi="Arial" w:cs="Arial"/>
          <w:sz w:val="24"/>
          <w:szCs w:val="32"/>
          <w:lang w:val="en-US"/>
        </w:rPr>
      </w:pPr>
      <w:r>
        <w:rPr>
          <w:rFonts w:ascii="Arial" w:hAnsi="Arial" w:cs="Arial"/>
          <w:sz w:val="24"/>
          <w:szCs w:val="32"/>
          <w:lang w:val="en-US"/>
        </w:rPr>
        <w:t>Officers advised this position on the basis that t</w:t>
      </w:r>
      <w:r w:rsidRPr="00914615">
        <w:rPr>
          <w:rFonts w:ascii="Arial" w:hAnsi="Arial" w:cs="Arial"/>
          <w:sz w:val="24"/>
          <w:szCs w:val="32"/>
          <w:lang w:val="en-US"/>
        </w:rPr>
        <w:t xml:space="preserve">he City is bound by the </w:t>
      </w:r>
      <w:r w:rsidRPr="004D5324">
        <w:rPr>
          <w:rFonts w:ascii="Arial" w:hAnsi="Arial" w:cs="Arial"/>
          <w:i/>
          <w:iCs/>
          <w:sz w:val="24"/>
          <w:szCs w:val="32"/>
          <w:lang w:val="en-US"/>
        </w:rPr>
        <w:t>‘Use of Council Facilities for Community Purposes’</w:t>
      </w:r>
      <w:r w:rsidRPr="004D5324">
        <w:rPr>
          <w:rFonts w:ascii="Arial" w:hAnsi="Arial" w:cs="Arial"/>
          <w:sz w:val="24"/>
          <w:szCs w:val="32"/>
          <w:lang w:val="en-US"/>
        </w:rPr>
        <w:t xml:space="preserve"> Policy</w:t>
      </w:r>
      <w:r w:rsidRPr="00914615">
        <w:rPr>
          <w:rFonts w:ascii="Arial" w:hAnsi="Arial" w:cs="Arial"/>
          <w:sz w:val="24"/>
          <w:szCs w:val="32"/>
          <w:lang w:val="en-US"/>
        </w:rPr>
        <w:t xml:space="preserve"> which states </w:t>
      </w:r>
      <w:r>
        <w:rPr>
          <w:rFonts w:ascii="Arial" w:hAnsi="Arial" w:cs="Arial"/>
          <w:sz w:val="24"/>
          <w:szCs w:val="32"/>
          <w:lang w:val="en-US"/>
        </w:rPr>
        <w:t>peppercorn l</w:t>
      </w:r>
      <w:r w:rsidRPr="00914615">
        <w:rPr>
          <w:rFonts w:ascii="Arial" w:hAnsi="Arial" w:cs="Arial"/>
          <w:sz w:val="24"/>
          <w:szCs w:val="32"/>
          <w:lang w:val="en-US"/>
        </w:rPr>
        <w:t xml:space="preserve">ease arrangements should be at no cost to Council. </w:t>
      </w:r>
      <w:r>
        <w:rPr>
          <w:rFonts w:ascii="Arial" w:hAnsi="Arial" w:cs="Arial"/>
          <w:sz w:val="24"/>
          <w:szCs w:val="32"/>
          <w:lang w:val="en-US"/>
        </w:rPr>
        <w:t>In addition, t</w:t>
      </w:r>
      <w:r w:rsidRPr="00914615">
        <w:rPr>
          <w:rFonts w:ascii="Arial" w:hAnsi="Arial" w:cs="Arial"/>
          <w:sz w:val="24"/>
          <w:szCs w:val="32"/>
          <w:lang w:val="en-US"/>
        </w:rPr>
        <w:t xml:space="preserve">here is also an unacceptable risk with the City not having a new agreement prepared by the </w:t>
      </w:r>
      <w:r>
        <w:rPr>
          <w:rFonts w:ascii="Arial" w:hAnsi="Arial" w:cs="Arial"/>
          <w:sz w:val="24"/>
          <w:szCs w:val="32"/>
          <w:lang w:val="en-US"/>
        </w:rPr>
        <w:t>City’s S</w:t>
      </w:r>
      <w:r w:rsidRPr="00914615">
        <w:rPr>
          <w:rFonts w:ascii="Arial" w:hAnsi="Arial" w:cs="Arial"/>
          <w:sz w:val="24"/>
          <w:szCs w:val="32"/>
          <w:lang w:val="en-US"/>
        </w:rPr>
        <w:t>olicitors</w:t>
      </w:r>
      <w:r>
        <w:rPr>
          <w:rFonts w:ascii="Arial" w:hAnsi="Arial" w:cs="Arial"/>
          <w:sz w:val="24"/>
          <w:szCs w:val="32"/>
          <w:lang w:val="en-US"/>
        </w:rPr>
        <w:t xml:space="preserve"> where possible</w:t>
      </w:r>
      <w:r w:rsidRPr="00914615">
        <w:rPr>
          <w:rFonts w:ascii="Arial" w:hAnsi="Arial" w:cs="Arial"/>
          <w:sz w:val="24"/>
          <w:szCs w:val="32"/>
          <w:lang w:val="en-US"/>
        </w:rPr>
        <w:t xml:space="preserve"> as the City must ensure each agreement</w:t>
      </w:r>
      <w:r>
        <w:rPr>
          <w:rFonts w:ascii="Arial" w:hAnsi="Arial" w:cs="Arial"/>
          <w:sz w:val="24"/>
          <w:szCs w:val="32"/>
          <w:lang w:val="en-US"/>
        </w:rPr>
        <w:t xml:space="preserve"> when executed</w:t>
      </w:r>
      <w:r w:rsidRPr="00914615">
        <w:rPr>
          <w:rFonts w:ascii="Arial" w:hAnsi="Arial" w:cs="Arial"/>
          <w:sz w:val="24"/>
          <w:szCs w:val="32"/>
          <w:lang w:val="en-US"/>
        </w:rPr>
        <w:t xml:space="preserve"> is consistent with current practices (i.e., legislation changes). </w:t>
      </w:r>
    </w:p>
    <w:p w14:paraId="7D53A7FB" w14:textId="77777777" w:rsidR="00FF506E" w:rsidRDefault="00FF506E" w:rsidP="00FF506E">
      <w:pPr>
        <w:spacing w:after="0" w:line="240" w:lineRule="auto"/>
        <w:jc w:val="both"/>
        <w:rPr>
          <w:rFonts w:ascii="Arial" w:hAnsi="Arial" w:cs="Arial"/>
          <w:sz w:val="24"/>
          <w:szCs w:val="32"/>
          <w:lang w:val="en-US"/>
        </w:rPr>
      </w:pPr>
    </w:p>
    <w:p w14:paraId="0D603DC0" w14:textId="77777777" w:rsidR="00FF506E" w:rsidRDefault="00FF506E" w:rsidP="00FF506E">
      <w:pPr>
        <w:spacing w:after="0" w:line="240" w:lineRule="auto"/>
        <w:jc w:val="both"/>
        <w:rPr>
          <w:rFonts w:ascii="Arial" w:hAnsi="Arial" w:cs="Arial"/>
          <w:sz w:val="24"/>
          <w:szCs w:val="32"/>
          <w:lang w:val="en-US"/>
        </w:rPr>
      </w:pPr>
      <w:r>
        <w:rPr>
          <w:rFonts w:ascii="Arial" w:hAnsi="Arial" w:cs="Arial"/>
          <w:sz w:val="24"/>
          <w:szCs w:val="32"/>
          <w:lang w:val="en-US"/>
        </w:rPr>
        <w:t>Councillors are advised that Allen Park Tennis Club have formally requested for the agreement preparation fees be absorbed by the City on the basis that it is a significant expense for a small tennis club.</w:t>
      </w:r>
    </w:p>
    <w:p w14:paraId="402DA214" w14:textId="77777777" w:rsidR="00FF506E" w:rsidRDefault="00FF506E" w:rsidP="00FF506E">
      <w:pPr>
        <w:spacing w:after="0" w:line="240" w:lineRule="auto"/>
        <w:jc w:val="both"/>
        <w:rPr>
          <w:rFonts w:ascii="Arial" w:hAnsi="Arial" w:cs="Arial"/>
          <w:sz w:val="24"/>
          <w:szCs w:val="32"/>
          <w:lang w:val="en-US"/>
        </w:rPr>
      </w:pPr>
    </w:p>
    <w:p w14:paraId="31AF9D01" w14:textId="77777777" w:rsidR="00FF506E" w:rsidRDefault="00FF506E" w:rsidP="00FF506E">
      <w:pPr>
        <w:spacing w:after="0" w:line="240" w:lineRule="auto"/>
        <w:jc w:val="both"/>
        <w:rPr>
          <w:rFonts w:ascii="Arial" w:hAnsi="Arial" w:cs="Arial"/>
          <w:sz w:val="24"/>
          <w:szCs w:val="32"/>
          <w:lang w:val="en-US"/>
        </w:rPr>
      </w:pPr>
      <w:r>
        <w:rPr>
          <w:rFonts w:ascii="Arial" w:hAnsi="Arial" w:cs="Arial"/>
          <w:sz w:val="24"/>
          <w:szCs w:val="32"/>
          <w:lang w:val="en-US"/>
        </w:rPr>
        <w:t>The cost for the agreement preparation has been quoted at $1,080 - $1,350 + GST</w:t>
      </w:r>
    </w:p>
    <w:p w14:paraId="3926EAA2" w14:textId="77777777" w:rsidR="00FF506E" w:rsidRDefault="00FF506E" w:rsidP="00FF506E">
      <w:pPr>
        <w:spacing w:after="0" w:line="240" w:lineRule="auto"/>
        <w:jc w:val="both"/>
        <w:rPr>
          <w:rFonts w:ascii="Arial" w:hAnsi="Arial" w:cs="Arial"/>
          <w:sz w:val="24"/>
          <w:szCs w:val="32"/>
          <w:lang w:val="en-US"/>
        </w:rPr>
      </w:pPr>
    </w:p>
    <w:p w14:paraId="25041654" w14:textId="77777777" w:rsidR="00FF506E" w:rsidRDefault="00FF506E" w:rsidP="00FF506E">
      <w:pPr>
        <w:spacing w:after="0" w:line="240" w:lineRule="auto"/>
        <w:jc w:val="both"/>
        <w:rPr>
          <w:rFonts w:ascii="Arial" w:hAnsi="Arial" w:cs="Arial"/>
          <w:b/>
          <w:bCs/>
          <w:sz w:val="24"/>
          <w:szCs w:val="32"/>
          <w:lang w:val="en-US"/>
        </w:rPr>
      </w:pPr>
      <w:r w:rsidRPr="00DC48B5">
        <w:rPr>
          <w:rFonts w:ascii="Arial" w:hAnsi="Arial" w:cs="Arial"/>
          <w:b/>
          <w:bCs/>
          <w:sz w:val="24"/>
          <w:szCs w:val="32"/>
          <w:lang w:val="en-US"/>
        </w:rPr>
        <w:t>Conclusion</w:t>
      </w:r>
    </w:p>
    <w:p w14:paraId="28D96750" w14:textId="77777777" w:rsidR="00FF506E" w:rsidRDefault="00FF506E" w:rsidP="00FF506E">
      <w:pPr>
        <w:spacing w:after="0" w:line="240" w:lineRule="auto"/>
        <w:jc w:val="both"/>
        <w:rPr>
          <w:rFonts w:ascii="Arial" w:hAnsi="Arial" w:cs="Arial"/>
          <w:b/>
          <w:bCs/>
          <w:sz w:val="24"/>
          <w:szCs w:val="32"/>
          <w:lang w:val="en-US"/>
        </w:rPr>
      </w:pPr>
    </w:p>
    <w:p w14:paraId="375D36E3" w14:textId="77777777" w:rsidR="00FF506E" w:rsidRDefault="00FF506E" w:rsidP="00FF506E">
      <w:pPr>
        <w:pStyle w:val="Default"/>
        <w:jc w:val="both"/>
        <w:rPr>
          <w:szCs w:val="32"/>
          <w:lang w:val="en-US"/>
        </w:rPr>
      </w:pPr>
      <w:r>
        <w:t xml:space="preserve">As per s3.58 of the </w:t>
      </w:r>
      <w:r w:rsidRPr="008D70F5">
        <w:rPr>
          <w:i/>
          <w:iCs/>
        </w:rPr>
        <w:t>Local Government Act 1995</w:t>
      </w:r>
      <w:r>
        <w:t>, Council approval is required to enter into any Lease Agreement and when</w:t>
      </w:r>
      <w:r>
        <w:rPr>
          <w:szCs w:val="32"/>
          <w:lang w:val="en-US"/>
        </w:rPr>
        <w:t xml:space="preserve"> considering the above information, it is recommended that a new lease be approved by Council. </w:t>
      </w:r>
    </w:p>
    <w:p w14:paraId="0E0F7F9B" w14:textId="77777777" w:rsidR="00FF506E" w:rsidRDefault="00FF506E" w:rsidP="00FF506E">
      <w:pPr>
        <w:pStyle w:val="Default"/>
        <w:jc w:val="both"/>
        <w:rPr>
          <w:szCs w:val="32"/>
          <w:lang w:val="en-US"/>
        </w:rPr>
      </w:pPr>
    </w:p>
    <w:p w14:paraId="039F0852" w14:textId="77777777" w:rsidR="00FF506E" w:rsidRPr="004D5324" w:rsidRDefault="00FF506E" w:rsidP="00FF506E">
      <w:pPr>
        <w:spacing w:after="0" w:line="240" w:lineRule="auto"/>
        <w:jc w:val="both"/>
        <w:rPr>
          <w:rFonts w:ascii="Arial" w:hAnsi="Arial" w:cs="Arial"/>
          <w:color w:val="000000"/>
          <w:sz w:val="24"/>
          <w:szCs w:val="32"/>
          <w:lang w:val="en-US"/>
        </w:rPr>
      </w:pPr>
      <w:r w:rsidRPr="004D5324">
        <w:rPr>
          <w:rFonts w:ascii="Arial" w:hAnsi="Arial" w:cs="Arial"/>
          <w:color w:val="000000"/>
          <w:sz w:val="24"/>
          <w:szCs w:val="32"/>
          <w:lang w:val="en-US"/>
        </w:rPr>
        <w:t xml:space="preserve">It is also recommended that Council do not approve the APTC request for the City to absorb the agreement preparation fees This recommendation is consistent with the </w:t>
      </w:r>
      <w:r w:rsidRPr="004D5324">
        <w:rPr>
          <w:rFonts w:ascii="Arial" w:hAnsi="Arial" w:cs="Arial"/>
          <w:i/>
          <w:iCs/>
          <w:sz w:val="24"/>
          <w:szCs w:val="32"/>
          <w:lang w:val="en-US"/>
        </w:rPr>
        <w:t>‘Use of Council Facilities for Community Purposes’</w:t>
      </w:r>
      <w:r w:rsidRPr="004D5324">
        <w:rPr>
          <w:rFonts w:ascii="Arial" w:hAnsi="Arial" w:cs="Arial"/>
          <w:sz w:val="24"/>
          <w:szCs w:val="32"/>
          <w:lang w:val="en-US"/>
        </w:rPr>
        <w:t xml:space="preserve"> </w:t>
      </w:r>
      <w:r>
        <w:rPr>
          <w:rFonts w:ascii="Arial" w:hAnsi="Arial" w:cs="Arial"/>
          <w:sz w:val="24"/>
          <w:szCs w:val="32"/>
          <w:lang w:val="en-US"/>
        </w:rPr>
        <w:t xml:space="preserve">Policy </w:t>
      </w:r>
      <w:r w:rsidRPr="004D5324">
        <w:rPr>
          <w:rFonts w:ascii="Arial" w:hAnsi="Arial" w:cs="Arial"/>
          <w:color w:val="000000"/>
          <w:sz w:val="24"/>
          <w:szCs w:val="32"/>
          <w:lang w:val="en-US"/>
        </w:rPr>
        <w:t xml:space="preserve">which states that peppercorn lease agreements are to be delivered at no cost to Council. </w:t>
      </w:r>
    </w:p>
    <w:p w14:paraId="070EEF4F" w14:textId="77777777" w:rsidR="00FF506E" w:rsidRPr="004D5324" w:rsidRDefault="00FF506E" w:rsidP="00FF506E">
      <w:pPr>
        <w:pStyle w:val="Default"/>
        <w:jc w:val="both"/>
        <w:rPr>
          <w:b/>
          <w:bCs/>
          <w:szCs w:val="32"/>
          <w:lang w:val="en-US"/>
        </w:rPr>
      </w:pPr>
    </w:p>
    <w:p w14:paraId="7A61309C" w14:textId="4E2B57E6" w:rsidR="00FF506E" w:rsidRPr="00AD73CC" w:rsidRDefault="00FF506E" w:rsidP="00FF506E">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7D92D118" w14:textId="77777777" w:rsidR="00FF506E" w:rsidRPr="00AD73CC" w:rsidRDefault="00FF506E" w:rsidP="00FF506E">
      <w:pPr>
        <w:spacing w:after="0" w:line="240" w:lineRule="auto"/>
        <w:jc w:val="both"/>
        <w:rPr>
          <w:rFonts w:ascii="Arial" w:hAnsi="Arial" w:cs="Arial"/>
          <w:sz w:val="24"/>
          <w:szCs w:val="32"/>
          <w:lang w:val="en-US"/>
        </w:rPr>
      </w:pPr>
    </w:p>
    <w:p w14:paraId="046C92D0" w14:textId="77777777" w:rsidR="00FF506E" w:rsidRDefault="00FF506E" w:rsidP="00FF506E">
      <w:pPr>
        <w:autoSpaceDE w:val="0"/>
        <w:autoSpaceDN w:val="0"/>
        <w:adjustRightInd w:val="0"/>
        <w:spacing w:after="0" w:line="240" w:lineRule="auto"/>
        <w:jc w:val="both"/>
        <w:rPr>
          <w:rFonts w:ascii="Arial" w:hAnsi="Arial" w:cs="Arial"/>
          <w:sz w:val="24"/>
          <w:szCs w:val="24"/>
          <w:lang w:val="en-AU"/>
        </w:rPr>
      </w:pPr>
      <w:r>
        <w:rPr>
          <w:rFonts w:ascii="Arial" w:hAnsi="Arial" w:cs="Arial"/>
          <w:sz w:val="24"/>
          <w:szCs w:val="24"/>
          <w:lang w:val="en-AU"/>
        </w:rPr>
        <w:t>CM13.06 - On 28 March 2006, Council approved the lease between the City of Nedlands and Allen Park Tennis Club. This lease commenced 29 March 2006 and will expire on 28 March 2021.</w:t>
      </w:r>
    </w:p>
    <w:p w14:paraId="5448EA3C" w14:textId="49A02FD8" w:rsidR="00FF506E" w:rsidRDefault="00FF506E" w:rsidP="00FF506E">
      <w:pPr>
        <w:autoSpaceDE w:val="0"/>
        <w:autoSpaceDN w:val="0"/>
        <w:adjustRightInd w:val="0"/>
        <w:spacing w:after="0" w:line="240" w:lineRule="auto"/>
        <w:jc w:val="both"/>
        <w:rPr>
          <w:rFonts w:ascii="Arial" w:hAnsi="Arial" w:cs="Arial"/>
          <w:sz w:val="24"/>
          <w:szCs w:val="24"/>
          <w:lang w:val="en-AU"/>
        </w:rPr>
      </w:pPr>
    </w:p>
    <w:p w14:paraId="215860E4" w14:textId="77777777" w:rsidR="00FF506E" w:rsidRDefault="00FF506E" w:rsidP="00FF506E">
      <w:pPr>
        <w:autoSpaceDE w:val="0"/>
        <w:autoSpaceDN w:val="0"/>
        <w:adjustRightInd w:val="0"/>
        <w:spacing w:after="0" w:line="240" w:lineRule="auto"/>
        <w:jc w:val="both"/>
        <w:rPr>
          <w:rFonts w:ascii="Arial" w:hAnsi="Arial" w:cs="Arial"/>
          <w:sz w:val="24"/>
          <w:szCs w:val="24"/>
          <w:lang w:val="en-AU"/>
        </w:rPr>
      </w:pPr>
    </w:p>
    <w:p w14:paraId="0C4EF43D" w14:textId="77777777" w:rsidR="00FF506E" w:rsidRDefault="00FF506E" w:rsidP="00FF506E">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4BFC85FA" w14:textId="77777777" w:rsidR="00FF506E" w:rsidRDefault="00FF506E" w:rsidP="00FF506E">
      <w:pPr>
        <w:spacing w:after="0" w:line="240" w:lineRule="auto"/>
        <w:jc w:val="both"/>
        <w:rPr>
          <w:rFonts w:ascii="Arial" w:hAnsi="Arial" w:cs="Arial"/>
          <w:sz w:val="24"/>
          <w:szCs w:val="24"/>
          <w:lang w:val="en-US"/>
        </w:rPr>
      </w:pPr>
    </w:p>
    <w:p w14:paraId="31AC9C0A" w14:textId="77777777" w:rsidR="00FF506E" w:rsidRDefault="00FF506E" w:rsidP="00FF506E">
      <w:pPr>
        <w:spacing w:after="0" w:line="240" w:lineRule="auto"/>
        <w:jc w:val="both"/>
        <w:rPr>
          <w:rFonts w:ascii="Arial" w:hAnsi="Arial" w:cs="Arial"/>
          <w:sz w:val="24"/>
          <w:szCs w:val="24"/>
          <w:lang w:val="en-US"/>
        </w:rPr>
      </w:pPr>
      <w:r>
        <w:rPr>
          <w:rFonts w:ascii="Arial" w:hAnsi="Arial" w:cs="Arial"/>
          <w:sz w:val="24"/>
          <w:szCs w:val="24"/>
          <w:lang w:val="en-US"/>
        </w:rPr>
        <w:t>Aside from the technical advice provided above by various internal teams in the lease performance section, the City’s Community Development Team</w:t>
      </w:r>
      <w:r w:rsidRPr="008D70F5">
        <w:rPr>
          <w:rFonts w:ascii="Arial" w:hAnsi="Arial" w:cs="Arial"/>
          <w:sz w:val="24"/>
          <w:szCs w:val="24"/>
          <w:lang w:val="en-US"/>
        </w:rPr>
        <w:t xml:space="preserve"> </w:t>
      </w:r>
      <w:r>
        <w:rPr>
          <w:rFonts w:ascii="Arial" w:hAnsi="Arial" w:cs="Arial"/>
          <w:sz w:val="24"/>
          <w:szCs w:val="24"/>
          <w:lang w:val="en-US"/>
        </w:rPr>
        <w:t>have provided the following comments.</w:t>
      </w:r>
    </w:p>
    <w:p w14:paraId="45EB0BC4" w14:textId="77777777" w:rsidR="00FF506E" w:rsidRDefault="00FF506E" w:rsidP="00FF506E">
      <w:pPr>
        <w:spacing w:after="0" w:line="240" w:lineRule="auto"/>
        <w:jc w:val="both"/>
        <w:rPr>
          <w:rFonts w:ascii="Arial" w:hAnsi="Arial" w:cs="Arial"/>
          <w:sz w:val="24"/>
          <w:szCs w:val="24"/>
          <w:lang w:val="en-US"/>
        </w:rPr>
      </w:pPr>
    </w:p>
    <w:p w14:paraId="652F39C3" w14:textId="77777777" w:rsidR="00FF506E" w:rsidRDefault="00FF506E" w:rsidP="00FF506E">
      <w:pPr>
        <w:spacing w:after="0" w:line="240" w:lineRule="auto"/>
        <w:jc w:val="both"/>
        <w:rPr>
          <w:rFonts w:ascii="Arial" w:hAnsi="Arial" w:cs="Arial"/>
          <w:sz w:val="24"/>
          <w:szCs w:val="24"/>
          <w:lang w:val="en-US"/>
        </w:rPr>
      </w:pPr>
      <w:r>
        <w:rPr>
          <w:rFonts w:ascii="Arial" w:hAnsi="Arial" w:cs="Arial"/>
          <w:sz w:val="24"/>
          <w:szCs w:val="24"/>
          <w:lang w:val="en-US"/>
        </w:rPr>
        <w:t xml:space="preserve">The Community Development Team, who are responsible for the development of positive relationships and ongoing sustainability of the City’s sporting clubs provide support for a new lease to APTC. The Club provide a valuable and commendable service to the community. A new lease would be consistent with Council’s strategic priorities as per the Strategic Community Plan which prioritises providing for sport and recreation. It is also consistent with the Allen Park Master Plan which supports the development of tennis at Allen Park. </w:t>
      </w:r>
    </w:p>
    <w:p w14:paraId="5FC7ECB1" w14:textId="5689C220" w:rsidR="00FF506E" w:rsidRDefault="00FF506E" w:rsidP="00FF506E">
      <w:pPr>
        <w:spacing w:after="0" w:line="240" w:lineRule="auto"/>
        <w:jc w:val="both"/>
        <w:rPr>
          <w:rFonts w:ascii="Arial" w:hAnsi="Arial" w:cs="Arial"/>
          <w:sz w:val="24"/>
          <w:szCs w:val="24"/>
          <w:lang w:val="en-US"/>
        </w:rPr>
      </w:pPr>
    </w:p>
    <w:p w14:paraId="7DE92169" w14:textId="77777777" w:rsidR="00FF506E" w:rsidRDefault="00FF506E" w:rsidP="00FF506E">
      <w:pPr>
        <w:spacing w:after="0" w:line="240" w:lineRule="auto"/>
        <w:jc w:val="both"/>
        <w:rPr>
          <w:rFonts w:ascii="Arial" w:hAnsi="Arial" w:cs="Arial"/>
          <w:sz w:val="24"/>
          <w:szCs w:val="24"/>
          <w:lang w:val="en-US"/>
        </w:rPr>
      </w:pPr>
    </w:p>
    <w:p w14:paraId="3A805D23" w14:textId="77777777" w:rsidR="00B94495" w:rsidRDefault="00B94495">
      <w:pPr>
        <w:spacing w:after="160" w:line="259" w:lineRule="auto"/>
        <w:rPr>
          <w:rFonts w:ascii="Arial" w:hAnsi="Arial" w:cs="Arial"/>
          <w:b/>
          <w:bCs/>
          <w:sz w:val="28"/>
          <w:szCs w:val="36"/>
          <w:lang w:val="en-US"/>
        </w:rPr>
      </w:pPr>
      <w:r>
        <w:rPr>
          <w:rFonts w:ascii="Arial" w:hAnsi="Arial" w:cs="Arial"/>
          <w:b/>
          <w:bCs/>
          <w:sz w:val="28"/>
          <w:szCs w:val="36"/>
          <w:lang w:val="en-US"/>
        </w:rPr>
        <w:br w:type="page"/>
      </w:r>
    </w:p>
    <w:p w14:paraId="13D03000" w14:textId="499D8190" w:rsidR="00FF506E" w:rsidRPr="004E7363" w:rsidRDefault="00FF506E" w:rsidP="00FF506E">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lastRenderedPageBreak/>
        <w:t>Strategic Implications</w:t>
      </w:r>
    </w:p>
    <w:p w14:paraId="34CE207B" w14:textId="77777777" w:rsidR="00FF506E" w:rsidRDefault="00FF506E" w:rsidP="00FF506E">
      <w:pPr>
        <w:spacing w:after="0" w:line="240" w:lineRule="auto"/>
        <w:jc w:val="both"/>
        <w:rPr>
          <w:rFonts w:ascii="Arial" w:hAnsi="Arial" w:cs="Arial"/>
          <w:sz w:val="24"/>
          <w:szCs w:val="32"/>
          <w:lang w:val="en-US"/>
        </w:rPr>
      </w:pPr>
    </w:p>
    <w:p w14:paraId="62C0D62A" w14:textId="77777777" w:rsidR="00FF506E" w:rsidRDefault="00FF506E" w:rsidP="00FF506E">
      <w:pPr>
        <w:spacing w:after="0" w:line="240" w:lineRule="auto"/>
        <w:jc w:val="both"/>
        <w:rPr>
          <w:rFonts w:ascii="Arial" w:hAnsi="Arial" w:cs="Arial"/>
          <w:b/>
          <w:bCs/>
          <w:sz w:val="24"/>
          <w:szCs w:val="32"/>
          <w:lang w:val="en-US"/>
        </w:rPr>
      </w:pPr>
      <w:r w:rsidRPr="00A30265">
        <w:rPr>
          <w:rFonts w:ascii="Arial" w:hAnsi="Arial" w:cs="Arial"/>
          <w:b/>
          <w:bCs/>
          <w:sz w:val="24"/>
          <w:szCs w:val="32"/>
          <w:lang w:val="en-US"/>
        </w:rPr>
        <w:t xml:space="preserve">How well does it fit with our strategic direction? </w:t>
      </w:r>
    </w:p>
    <w:p w14:paraId="1AE4EE0A" w14:textId="77777777" w:rsidR="00FF506E" w:rsidRPr="00A30265" w:rsidRDefault="00FF506E" w:rsidP="00FF506E">
      <w:pPr>
        <w:spacing w:after="0" w:line="240" w:lineRule="auto"/>
        <w:jc w:val="both"/>
        <w:rPr>
          <w:rFonts w:ascii="Arial" w:hAnsi="Arial" w:cs="Arial"/>
          <w:b/>
          <w:bCs/>
          <w:sz w:val="24"/>
          <w:szCs w:val="32"/>
          <w:lang w:val="en-US"/>
        </w:rPr>
      </w:pPr>
    </w:p>
    <w:p w14:paraId="5B8CB4DF" w14:textId="77777777" w:rsidR="00FF506E" w:rsidRDefault="00FF506E" w:rsidP="00FF506E">
      <w:pPr>
        <w:pStyle w:val="paragraph"/>
        <w:jc w:val="both"/>
        <w:textAlignment w:val="baseline"/>
        <w:rPr>
          <w:lang w:val="en-US"/>
        </w:rPr>
      </w:pPr>
      <w:r>
        <w:rPr>
          <w:rStyle w:val="normaltextrun1"/>
          <w:rFonts w:ascii="Arial" w:hAnsi="Arial" w:cs="Arial"/>
          <w:lang w:val="en-US"/>
        </w:rPr>
        <w:t xml:space="preserve">Support of this request contributes towards the ‘Community Development’ key focus area of the City’s Strategic Community Plan by building community partnerships and strengthening the community’s capacity to meet its own needs. </w:t>
      </w:r>
    </w:p>
    <w:p w14:paraId="4003B48A" w14:textId="77777777" w:rsidR="00FF506E" w:rsidRPr="00A92B37" w:rsidRDefault="00FF506E" w:rsidP="00FF506E">
      <w:pPr>
        <w:spacing w:after="0" w:line="240" w:lineRule="auto"/>
        <w:jc w:val="both"/>
        <w:rPr>
          <w:rFonts w:ascii="Arial" w:hAnsi="Arial" w:cs="Arial"/>
          <w:sz w:val="24"/>
          <w:szCs w:val="32"/>
          <w:highlight w:val="yellow"/>
          <w:lang w:val="en-US"/>
        </w:rPr>
      </w:pPr>
    </w:p>
    <w:p w14:paraId="6931F0B1" w14:textId="77777777" w:rsidR="00FF506E" w:rsidRDefault="00FF506E" w:rsidP="00FF506E">
      <w:pPr>
        <w:spacing w:after="0" w:line="240" w:lineRule="auto"/>
        <w:jc w:val="both"/>
        <w:rPr>
          <w:rFonts w:ascii="Arial" w:hAnsi="Arial" w:cs="Arial"/>
          <w:b/>
          <w:bCs/>
          <w:sz w:val="24"/>
          <w:szCs w:val="32"/>
          <w:lang w:val="en-US"/>
        </w:rPr>
      </w:pPr>
      <w:r w:rsidRPr="00A30265">
        <w:rPr>
          <w:rFonts w:ascii="Arial" w:hAnsi="Arial" w:cs="Arial"/>
          <w:b/>
          <w:bCs/>
          <w:sz w:val="24"/>
          <w:szCs w:val="32"/>
          <w:lang w:val="en-US"/>
        </w:rPr>
        <w:t xml:space="preserve">Who benefits? </w:t>
      </w:r>
    </w:p>
    <w:p w14:paraId="3BEB98FB" w14:textId="77777777" w:rsidR="00FF506E" w:rsidRPr="00A30265" w:rsidRDefault="00FF506E" w:rsidP="00FF506E">
      <w:pPr>
        <w:spacing w:after="0" w:line="240" w:lineRule="auto"/>
        <w:jc w:val="both"/>
        <w:rPr>
          <w:rFonts w:ascii="Arial" w:hAnsi="Arial" w:cs="Arial"/>
          <w:b/>
          <w:bCs/>
          <w:sz w:val="24"/>
          <w:szCs w:val="32"/>
          <w:lang w:val="en-US"/>
        </w:rPr>
      </w:pPr>
    </w:p>
    <w:p w14:paraId="5858B77D" w14:textId="77777777" w:rsidR="00FF506E" w:rsidRDefault="00FF506E" w:rsidP="00FF506E">
      <w:pPr>
        <w:spacing w:after="0" w:line="240" w:lineRule="auto"/>
        <w:jc w:val="both"/>
        <w:rPr>
          <w:rFonts w:ascii="Arial" w:hAnsi="Arial" w:cs="Arial"/>
          <w:sz w:val="24"/>
          <w:szCs w:val="32"/>
          <w:lang w:val="en-US"/>
        </w:rPr>
      </w:pPr>
      <w:r>
        <w:rPr>
          <w:rFonts w:ascii="Arial" w:hAnsi="Arial" w:cs="Arial"/>
          <w:sz w:val="24"/>
          <w:szCs w:val="32"/>
          <w:lang w:val="en-US"/>
        </w:rPr>
        <w:t>APTC, its local members and the local community benefit from the support of this request. The support will help enable a long term, and secure financial future for the Club.</w:t>
      </w:r>
    </w:p>
    <w:p w14:paraId="5E841C3C" w14:textId="77777777" w:rsidR="00FF506E" w:rsidRDefault="00FF506E" w:rsidP="00FF506E">
      <w:pPr>
        <w:spacing w:after="0" w:line="240" w:lineRule="auto"/>
        <w:jc w:val="both"/>
        <w:rPr>
          <w:rFonts w:ascii="Arial" w:hAnsi="Arial" w:cs="Arial"/>
          <w:sz w:val="24"/>
          <w:szCs w:val="32"/>
          <w:lang w:val="en-US"/>
        </w:rPr>
      </w:pPr>
    </w:p>
    <w:p w14:paraId="0D3C243C" w14:textId="77777777" w:rsidR="00FF506E" w:rsidRDefault="00FF506E" w:rsidP="00FF506E">
      <w:pPr>
        <w:spacing w:after="0" w:line="240" w:lineRule="auto"/>
        <w:jc w:val="both"/>
        <w:rPr>
          <w:rFonts w:ascii="Arial" w:hAnsi="Arial" w:cs="Arial"/>
          <w:b/>
          <w:bCs/>
          <w:sz w:val="24"/>
          <w:szCs w:val="32"/>
          <w:lang w:val="en-US"/>
        </w:rPr>
      </w:pPr>
      <w:r w:rsidRPr="00A30265">
        <w:rPr>
          <w:rFonts w:ascii="Arial" w:hAnsi="Arial" w:cs="Arial"/>
          <w:b/>
          <w:bCs/>
          <w:sz w:val="24"/>
          <w:szCs w:val="32"/>
          <w:lang w:val="en-US"/>
        </w:rPr>
        <w:t>Does it involve a tolerable risk?</w:t>
      </w:r>
    </w:p>
    <w:p w14:paraId="5746BDA1" w14:textId="77777777" w:rsidR="00FF506E" w:rsidRPr="00A30265" w:rsidRDefault="00FF506E" w:rsidP="00FF506E">
      <w:pPr>
        <w:spacing w:after="0" w:line="240" w:lineRule="auto"/>
        <w:jc w:val="both"/>
        <w:rPr>
          <w:rFonts w:ascii="Arial" w:hAnsi="Arial" w:cs="Arial"/>
          <w:b/>
          <w:bCs/>
          <w:sz w:val="24"/>
          <w:szCs w:val="32"/>
          <w:lang w:val="en-US"/>
        </w:rPr>
      </w:pPr>
    </w:p>
    <w:p w14:paraId="4FE5AD4B" w14:textId="77777777" w:rsidR="00FF506E" w:rsidRDefault="00FF506E" w:rsidP="00FF506E">
      <w:pPr>
        <w:spacing w:after="0" w:line="240" w:lineRule="auto"/>
        <w:jc w:val="both"/>
        <w:rPr>
          <w:rFonts w:ascii="Arial" w:hAnsi="Arial" w:cs="Arial"/>
          <w:sz w:val="24"/>
          <w:szCs w:val="24"/>
          <w:lang w:val="en-US"/>
        </w:rPr>
      </w:pPr>
      <w:r w:rsidRPr="001962CD">
        <w:rPr>
          <w:rFonts w:ascii="Arial" w:hAnsi="Arial" w:cs="Arial"/>
          <w:sz w:val="24"/>
          <w:szCs w:val="32"/>
          <w:lang w:val="en-US"/>
        </w:rPr>
        <w:t>There is minimal risk associated with support of this request. APTC are in a strong position and a</w:t>
      </w:r>
      <w:r w:rsidRPr="001962CD">
        <w:rPr>
          <w:rFonts w:ascii="Arial" w:hAnsi="Arial" w:cs="Arial"/>
          <w:sz w:val="24"/>
          <w:szCs w:val="24"/>
          <w:lang w:val="en-US"/>
        </w:rPr>
        <w:t xml:space="preserve"> new lease would be consistent </w:t>
      </w:r>
      <w:r>
        <w:rPr>
          <w:rFonts w:ascii="Arial" w:hAnsi="Arial" w:cs="Arial"/>
          <w:sz w:val="24"/>
          <w:szCs w:val="24"/>
          <w:lang w:val="en-US"/>
        </w:rPr>
        <w:t>with the Allen Park Master Plan which supports the development of tennis at Allen Park.</w:t>
      </w:r>
    </w:p>
    <w:p w14:paraId="3935EDFD" w14:textId="77777777" w:rsidR="00FF506E" w:rsidRDefault="00FF506E" w:rsidP="00FF506E">
      <w:pPr>
        <w:spacing w:after="0" w:line="240" w:lineRule="auto"/>
        <w:jc w:val="both"/>
        <w:rPr>
          <w:rFonts w:ascii="Arial" w:hAnsi="Arial" w:cs="Arial"/>
          <w:sz w:val="24"/>
          <w:szCs w:val="32"/>
          <w:lang w:val="en-US"/>
        </w:rPr>
      </w:pPr>
    </w:p>
    <w:p w14:paraId="64F7D149" w14:textId="77777777" w:rsidR="00FF506E" w:rsidRDefault="00FF506E" w:rsidP="00FF506E">
      <w:pPr>
        <w:spacing w:after="0" w:line="240" w:lineRule="auto"/>
        <w:jc w:val="both"/>
        <w:rPr>
          <w:rFonts w:ascii="Arial" w:hAnsi="Arial" w:cs="Arial"/>
          <w:b/>
          <w:bCs/>
          <w:sz w:val="24"/>
          <w:szCs w:val="32"/>
          <w:lang w:val="en-US"/>
        </w:rPr>
      </w:pPr>
      <w:r w:rsidRPr="00A30265">
        <w:rPr>
          <w:rFonts w:ascii="Arial" w:hAnsi="Arial" w:cs="Arial"/>
          <w:b/>
          <w:bCs/>
          <w:sz w:val="24"/>
          <w:szCs w:val="32"/>
          <w:lang w:val="en-US"/>
        </w:rPr>
        <w:t>Do we have the information we need?</w:t>
      </w:r>
    </w:p>
    <w:p w14:paraId="1224B736" w14:textId="77777777" w:rsidR="00FF506E" w:rsidRPr="00187424" w:rsidRDefault="00FF506E" w:rsidP="00FF506E">
      <w:pPr>
        <w:spacing w:after="0" w:line="240" w:lineRule="auto"/>
        <w:jc w:val="both"/>
        <w:rPr>
          <w:rFonts w:ascii="Arial" w:hAnsi="Arial" w:cs="Arial"/>
          <w:b/>
          <w:bCs/>
          <w:sz w:val="24"/>
          <w:szCs w:val="32"/>
          <w:highlight w:val="yellow"/>
          <w:lang w:val="en-US"/>
        </w:rPr>
      </w:pPr>
    </w:p>
    <w:p w14:paraId="2595565B" w14:textId="77777777" w:rsidR="00FF506E" w:rsidRDefault="00FF506E" w:rsidP="00FF506E">
      <w:pPr>
        <w:spacing w:after="0" w:line="240" w:lineRule="auto"/>
        <w:jc w:val="both"/>
        <w:rPr>
          <w:rFonts w:ascii="Arial" w:hAnsi="Arial" w:cs="Arial"/>
          <w:sz w:val="24"/>
          <w:szCs w:val="32"/>
          <w:lang w:val="en-US"/>
        </w:rPr>
      </w:pPr>
      <w:r>
        <w:rPr>
          <w:rFonts w:ascii="Arial" w:hAnsi="Arial" w:cs="Arial"/>
          <w:sz w:val="24"/>
          <w:szCs w:val="32"/>
          <w:lang w:val="en-US"/>
        </w:rPr>
        <w:t>All required information has been provided to Council.</w:t>
      </w:r>
    </w:p>
    <w:p w14:paraId="6D1E9C53" w14:textId="73B3A689" w:rsidR="00FF506E" w:rsidRPr="00B94495" w:rsidRDefault="00FF506E" w:rsidP="00FF506E">
      <w:pPr>
        <w:spacing w:after="0" w:line="240" w:lineRule="auto"/>
        <w:jc w:val="both"/>
        <w:rPr>
          <w:rFonts w:ascii="Arial" w:hAnsi="Arial" w:cs="Arial"/>
          <w:b/>
          <w:sz w:val="24"/>
          <w:szCs w:val="28"/>
          <w:lang w:val="en-US"/>
        </w:rPr>
      </w:pPr>
    </w:p>
    <w:p w14:paraId="4E08DD77" w14:textId="77777777" w:rsidR="00FF506E" w:rsidRPr="00B94495" w:rsidRDefault="00FF506E" w:rsidP="00FF506E">
      <w:pPr>
        <w:spacing w:after="0" w:line="240" w:lineRule="auto"/>
        <w:jc w:val="both"/>
        <w:rPr>
          <w:rFonts w:ascii="Arial" w:hAnsi="Arial" w:cs="Arial"/>
          <w:b/>
          <w:sz w:val="24"/>
          <w:szCs w:val="28"/>
          <w:lang w:val="en-US"/>
        </w:rPr>
      </w:pPr>
    </w:p>
    <w:p w14:paraId="4A600FFE" w14:textId="4524F645" w:rsidR="00FF506E" w:rsidRPr="00AD73CC" w:rsidRDefault="00FF506E" w:rsidP="00FF506E">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62525638" w14:textId="77777777" w:rsidR="00FF506E" w:rsidRPr="00AD73CC" w:rsidRDefault="00FF506E" w:rsidP="00FF506E">
      <w:pPr>
        <w:spacing w:after="0" w:line="240" w:lineRule="auto"/>
        <w:jc w:val="both"/>
        <w:rPr>
          <w:rFonts w:ascii="Arial" w:hAnsi="Arial" w:cs="Arial"/>
          <w:b/>
          <w:sz w:val="24"/>
          <w:szCs w:val="32"/>
          <w:lang w:val="en-US"/>
        </w:rPr>
      </w:pPr>
    </w:p>
    <w:p w14:paraId="0BC27F1C" w14:textId="77777777" w:rsidR="00FF506E" w:rsidRDefault="00FF506E" w:rsidP="00FF506E">
      <w:pPr>
        <w:spacing w:after="0" w:line="240" w:lineRule="auto"/>
        <w:jc w:val="both"/>
        <w:rPr>
          <w:rFonts w:ascii="Arial" w:hAnsi="Arial" w:cs="Arial"/>
          <w:b/>
          <w:sz w:val="24"/>
          <w:szCs w:val="32"/>
          <w:lang w:val="en-US"/>
        </w:rPr>
      </w:pPr>
      <w:r w:rsidRPr="001F457C">
        <w:rPr>
          <w:rFonts w:ascii="Arial" w:hAnsi="Arial" w:cs="Arial"/>
          <w:b/>
          <w:sz w:val="24"/>
          <w:szCs w:val="32"/>
          <w:lang w:val="en-US"/>
        </w:rPr>
        <w:t xml:space="preserve">Can we afford it? </w:t>
      </w:r>
    </w:p>
    <w:p w14:paraId="3F9303B4" w14:textId="77777777" w:rsidR="00FF506E" w:rsidRDefault="00FF506E" w:rsidP="00FF506E">
      <w:pPr>
        <w:spacing w:after="0" w:line="240" w:lineRule="auto"/>
        <w:jc w:val="both"/>
        <w:rPr>
          <w:rFonts w:ascii="Arial" w:hAnsi="Arial" w:cs="Arial"/>
          <w:sz w:val="24"/>
          <w:szCs w:val="32"/>
          <w:lang w:val="en-US"/>
        </w:rPr>
      </w:pPr>
    </w:p>
    <w:p w14:paraId="0601E284" w14:textId="77777777" w:rsidR="00FF506E" w:rsidRDefault="00FF506E" w:rsidP="00FF506E">
      <w:pPr>
        <w:spacing w:after="0" w:line="240" w:lineRule="auto"/>
        <w:jc w:val="both"/>
        <w:rPr>
          <w:rFonts w:ascii="Arial" w:hAnsi="Arial" w:cs="Arial"/>
          <w:bCs/>
          <w:sz w:val="24"/>
          <w:szCs w:val="32"/>
          <w:lang w:val="en-US"/>
        </w:rPr>
      </w:pPr>
      <w:r w:rsidRPr="000B14FE">
        <w:rPr>
          <w:rFonts w:ascii="Arial" w:hAnsi="Arial" w:cs="Arial"/>
          <w:bCs/>
          <w:sz w:val="24"/>
          <w:szCs w:val="32"/>
          <w:lang w:val="en-US"/>
        </w:rPr>
        <w:t xml:space="preserve">Support of </w:t>
      </w:r>
      <w:r>
        <w:rPr>
          <w:rFonts w:ascii="Arial" w:hAnsi="Arial" w:cs="Arial"/>
          <w:bCs/>
          <w:sz w:val="24"/>
          <w:szCs w:val="32"/>
          <w:lang w:val="en-US"/>
        </w:rPr>
        <w:t>the recommendation and a new lease agreement</w:t>
      </w:r>
      <w:r w:rsidRPr="000B14FE">
        <w:rPr>
          <w:rFonts w:ascii="Arial" w:hAnsi="Arial" w:cs="Arial"/>
          <w:bCs/>
          <w:sz w:val="24"/>
          <w:szCs w:val="32"/>
          <w:lang w:val="en-US"/>
        </w:rPr>
        <w:t xml:space="preserve"> </w:t>
      </w:r>
      <w:r>
        <w:rPr>
          <w:rFonts w:ascii="Arial" w:hAnsi="Arial" w:cs="Arial"/>
          <w:bCs/>
          <w:sz w:val="24"/>
          <w:szCs w:val="32"/>
          <w:lang w:val="en-US"/>
        </w:rPr>
        <w:t>would have</w:t>
      </w:r>
      <w:r w:rsidRPr="000B14FE">
        <w:rPr>
          <w:rFonts w:ascii="Arial" w:hAnsi="Arial" w:cs="Arial"/>
          <w:bCs/>
          <w:sz w:val="24"/>
          <w:szCs w:val="32"/>
          <w:lang w:val="en-US"/>
        </w:rPr>
        <w:t xml:space="preserve"> no financial implications on the City</w:t>
      </w:r>
      <w:r>
        <w:rPr>
          <w:rFonts w:ascii="Arial" w:hAnsi="Arial" w:cs="Arial"/>
          <w:bCs/>
          <w:sz w:val="24"/>
          <w:szCs w:val="32"/>
          <w:lang w:val="en-US"/>
        </w:rPr>
        <w:t xml:space="preserve"> as any legal costs associated with the arrangement of agreement would be borne by APTC, consistent with the City’s</w:t>
      </w:r>
      <w:r w:rsidRPr="004D5324">
        <w:rPr>
          <w:rFonts w:ascii="Arial" w:hAnsi="Arial" w:cs="Arial"/>
          <w:color w:val="000000"/>
          <w:sz w:val="24"/>
          <w:szCs w:val="32"/>
          <w:lang w:val="en-US"/>
        </w:rPr>
        <w:t xml:space="preserve"> </w:t>
      </w:r>
      <w:r w:rsidRPr="004D5324">
        <w:rPr>
          <w:rFonts w:ascii="Arial" w:hAnsi="Arial" w:cs="Arial"/>
          <w:i/>
          <w:iCs/>
          <w:sz w:val="24"/>
          <w:szCs w:val="32"/>
          <w:lang w:val="en-US"/>
        </w:rPr>
        <w:t>‘Use of Council Facilities for Community Purposes’</w:t>
      </w:r>
      <w:r w:rsidRPr="004D5324">
        <w:rPr>
          <w:rFonts w:ascii="Arial" w:hAnsi="Arial" w:cs="Arial"/>
          <w:sz w:val="24"/>
          <w:szCs w:val="32"/>
          <w:lang w:val="en-US"/>
        </w:rPr>
        <w:t xml:space="preserve"> </w:t>
      </w:r>
      <w:r>
        <w:rPr>
          <w:rFonts w:ascii="Arial" w:hAnsi="Arial" w:cs="Arial"/>
          <w:sz w:val="24"/>
          <w:szCs w:val="32"/>
          <w:lang w:val="en-US"/>
        </w:rPr>
        <w:t>Policy.</w:t>
      </w:r>
    </w:p>
    <w:p w14:paraId="115B986E" w14:textId="77777777" w:rsidR="00FF506E" w:rsidRDefault="00FF506E" w:rsidP="00FF506E">
      <w:pPr>
        <w:spacing w:after="0" w:line="240" w:lineRule="auto"/>
        <w:jc w:val="both"/>
        <w:rPr>
          <w:rFonts w:ascii="Arial" w:hAnsi="Arial" w:cs="Arial"/>
          <w:sz w:val="24"/>
          <w:szCs w:val="32"/>
          <w:lang w:val="en-US"/>
        </w:rPr>
      </w:pPr>
    </w:p>
    <w:p w14:paraId="01F36977" w14:textId="77777777" w:rsidR="00FF506E" w:rsidRDefault="00FF506E" w:rsidP="00FF506E">
      <w:pPr>
        <w:spacing w:after="0" w:line="240" w:lineRule="auto"/>
        <w:jc w:val="both"/>
        <w:rPr>
          <w:rFonts w:ascii="Arial" w:hAnsi="Arial" w:cs="Arial"/>
          <w:b/>
          <w:sz w:val="24"/>
          <w:szCs w:val="32"/>
          <w:lang w:val="en-US"/>
        </w:rPr>
      </w:pPr>
      <w:r w:rsidRPr="001F457C">
        <w:rPr>
          <w:rFonts w:ascii="Arial" w:hAnsi="Arial" w:cs="Arial"/>
          <w:b/>
          <w:sz w:val="24"/>
          <w:szCs w:val="32"/>
          <w:lang w:val="en-US"/>
        </w:rPr>
        <w:t>How does the option impact upon rates?</w:t>
      </w:r>
    </w:p>
    <w:p w14:paraId="7221A1DD" w14:textId="77777777" w:rsidR="00FF506E" w:rsidRDefault="00FF506E" w:rsidP="00FF506E">
      <w:pPr>
        <w:spacing w:after="0" w:line="240" w:lineRule="auto"/>
        <w:jc w:val="both"/>
        <w:rPr>
          <w:rFonts w:ascii="Arial" w:hAnsi="Arial" w:cs="Arial"/>
          <w:bCs/>
          <w:sz w:val="24"/>
          <w:szCs w:val="32"/>
          <w:lang w:val="en-US"/>
        </w:rPr>
      </w:pPr>
    </w:p>
    <w:p w14:paraId="0F4B9EDD" w14:textId="77777777" w:rsidR="00FF506E" w:rsidRPr="000406DA" w:rsidRDefault="00FF506E" w:rsidP="00FF506E">
      <w:pPr>
        <w:spacing w:after="0" w:line="240" w:lineRule="auto"/>
        <w:jc w:val="both"/>
        <w:rPr>
          <w:rFonts w:ascii="Arial" w:hAnsi="Arial" w:cs="Arial"/>
          <w:bCs/>
          <w:sz w:val="24"/>
          <w:szCs w:val="32"/>
          <w:lang w:val="en-US"/>
        </w:rPr>
      </w:pPr>
      <w:r>
        <w:rPr>
          <w:rFonts w:ascii="Arial" w:hAnsi="Arial" w:cs="Arial"/>
          <w:sz w:val="24"/>
          <w:szCs w:val="32"/>
          <w:lang w:val="en-US"/>
        </w:rPr>
        <w:t>Approval of the recommendation would have no impact on rates.</w:t>
      </w:r>
    </w:p>
    <w:p w14:paraId="34696F83" w14:textId="3CEA3AB8" w:rsidR="00F85580" w:rsidRDefault="000F452E" w:rsidP="00C27F2A">
      <w:pPr>
        <w:spacing w:after="160" w:line="259" w:lineRule="auto"/>
      </w:pPr>
      <w:r>
        <w:br w:type="page"/>
      </w:r>
    </w:p>
    <w:tbl>
      <w:tblPr>
        <w:tblStyle w:val="TableGrid"/>
        <w:tblW w:w="0" w:type="auto"/>
        <w:tblInd w:w="-5" w:type="dxa"/>
        <w:tblLook w:val="04A0" w:firstRow="1" w:lastRow="0" w:firstColumn="1" w:lastColumn="0" w:noHBand="0" w:noVBand="1"/>
      </w:tblPr>
      <w:tblGrid>
        <w:gridCol w:w="9021"/>
      </w:tblGrid>
      <w:tr w:rsidR="003F3C79" w:rsidRPr="00466A8A" w14:paraId="2B08F2B4" w14:textId="77777777" w:rsidTr="009436C0">
        <w:tc>
          <w:tcPr>
            <w:tcW w:w="9021" w:type="dxa"/>
          </w:tcPr>
          <w:p w14:paraId="420A9528" w14:textId="1C6BD891" w:rsidR="003F3C79" w:rsidRPr="00466A8A" w:rsidRDefault="003F3C79" w:rsidP="009436C0">
            <w:pPr>
              <w:pStyle w:val="Heading1"/>
              <w:tabs>
                <w:tab w:val="left" w:pos="2297"/>
              </w:tabs>
              <w:spacing w:before="0"/>
              <w:ind w:left="2297" w:hanging="2297"/>
              <w:jc w:val="both"/>
              <w:outlineLvl w:val="0"/>
              <w:rPr>
                <w:rFonts w:ascii="Arial" w:hAnsi="Arial" w:cs="Arial"/>
                <w:b/>
                <w:bCs/>
                <w:color w:val="auto"/>
                <w:lang w:val="en-AU"/>
              </w:rPr>
            </w:pPr>
            <w:bookmarkStart w:id="6" w:name="_Toc62721435"/>
            <w:r w:rsidRPr="00BE0437">
              <w:rPr>
                <w:rFonts w:ascii="Arial" w:hAnsi="Arial" w:cs="Arial"/>
                <w:b/>
                <w:bCs/>
                <w:color w:val="auto"/>
                <w:sz w:val="28"/>
                <w:szCs w:val="28"/>
                <w:lang w:val="en-AU"/>
              </w:rPr>
              <w:lastRenderedPageBreak/>
              <w:t>CPS</w:t>
            </w:r>
            <w:r>
              <w:rPr>
                <w:rFonts w:ascii="Arial" w:hAnsi="Arial" w:cs="Arial"/>
                <w:b/>
                <w:bCs/>
                <w:color w:val="auto"/>
                <w:sz w:val="28"/>
                <w:szCs w:val="28"/>
              </w:rPr>
              <w:t>0</w:t>
            </w:r>
            <w:r w:rsidR="00FC6589">
              <w:rPr>
                <w:rFonts w:ascii="Arial" w:hAnsi="Arial" w:cs="Arial"/>
                <w:b/>
                <w:bCs/>
                <w:color w:val="auto"/>
                <w:sz w:val="28"/>
                <w:szCs w:val="28"/>
              </w:rPr>
              <w:t>4</w:t>
            </w:r>
            <w:r w:rsidRPr="00BE0437">
              <w:rPr>
                <w:rFonts w:ascii="Arial" w:hAnsi="Arial" w:cs="Arial"/>
                <w:b/>
                <w:bCs/>
                <w:color w:val="auto"/>
                <w:sz w:val="28"/>
                <w:szCs w:val="28"/>
                <w:lang w:val="en-AU"/>
              </w:rPr>
              <w:t>.</w:t>
            </w:r>
            <w:r w:rsidRPr="00F85580">
              <w:rPr>
                <w:rFonts w:ascii="Arial" w:hAnsi="Arial" w:cs="Arial"/>
                <w:b/>
                <w:bCs/>
                <w:color w:val="auto"/>
                <w:sz w:val="28"/>
                <w:szCs w:val="28"/>
                <w:lang w:val="en-AU"/>
              </w:rPr>
              <w:t>21</w:t>
            </w:r>
            <w:r w:rsidRPr="00F85580">
              <w:rPr>
                <w:rFonts w:ascii="Arial" w:hAnsi="Arial" w:cs="Arial"/>
                <w:b/>
                <w:bCs/>
                <w:color w:val="auto"/>
                <w:sz w:val="28"/>
                <w:szCs w:val="28"/>
                <w:lang w:val="en-AU"/>
              </w:rPr>
              <w:tab/>
            </w:r>
            <w:r w:rsidR="00920A09" w:rsidRPr="00920A09">
              <w:rPr>
                <w:rFonts w:ascii="Arial" w:hAnsi="Arial" w:cs="Arial"/>
                <w:b/>
                <w:bCs/>
                <w:color w:val="auto"/>
                <w:sz w:val="28"/>
                <w:szCs w:val="28"/>
                <w:lang w:val="en-AU"/>
              </w:rPr>
              <w:t>Review of Point Resolution Child Care Centre Update</w:t>
            </w:r>
            <w:bookmarkEnd w:id="6"/>
          </w:p>
        </w:tc>
      </w:tr>
    </w:tbl>
    <w:p w14:paraId="1153BC8F" w14:textId="77777777" w:rsidR="003F3C79" w:rsidRPr="00466A8A" w:rsidRDefault="003F3C79" w:rsidP="003F3C79">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3F3C79" w:rsidRPr="008A1B93" w14:paraId="369833EE" w14:textId="77777777" w:rsidTr="009436C0">
        <w:tc>
          <w:tcPr>
            <w:tcW w:w="2357" w:type="dxa"/>
          </w:tcPr>
          <w:p w14:paraId="54757345" w14:textId="77777777" w:rsidR="003F3C79" w:rsidRPr="00DD5B71" w:rsidRDefault="003F3C79" w:rsidP="009436C0">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38D3F62F" w14:textId="77777777" w:rsidR="003F3C79" w:rsidRPr="009574FC" w:rsidRDefault="003F3C79" w:rsidP="009436C0">
            <w:pPr>
              <w:spacing w:after="0" w:line="240" w:lineRule="auto"/>
              <w:jc w:val="both"/>
              <w:rPr>
                <w:rFonts w:ascii="Arial" w:hAnsi="Arial" w:cs="Arial"/>
                <w:b/>
                <w:sz w:val="24"/>
                <w:szCs w:val="24"/>
              </w:rPr>
            </w:pPr>
            <w:r>
              <w:rPr>
                <w:rFonts w:ascii="Arial" w:hAnsi="Arial" w:cs="Arial"/>
                <w:sz w:val="24"/>
                <w:szCs w:val="24"/>
              </w:rPr>
              <w:t>9 February 2021</w:t>
            </w:r>
          </w:p>
        </w:tc>
      </w:tr>
      <w:tr w:rsidR="003F3C79" w:rsidRPr="008A1B93" w14:paraId="66ACB19D" w14:textId="77777777" w:rsidTr="009436C0">
        <w:tc>
          <w:tcPr>
            <w:tcW w:w="2357" w:type="dxa"/>
          </w:tcPr>
          <w:p w14:paraId="080CF68C" w14:textId="77777777" w:rsidR="003F3C79" w:rsidRPr="00DD5B71" w:rsidRDefault="003F3C79" w:rsidP="009436C0">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745B1E77" w14:textId="77777777" w:rsidR="003F3C79" w:rsidRPr="009574FC" w:rsidRDefault="003F3C79" w:rsidP="009436C0">
            <w:pPr>
              <w:spacing w:after="0" w:line="240" w:lineRule="auto"/>
              <w:jc w:val="both"/>
              <w:rPr>
                <w:rFonts w:ascii="Arial" w:hAnsi="Arial" w:cs="Arial"/>
                <w:b/>
                <w:sz w:val="24"/>
                <w:szCs w:val="24"/>
              </w:rPr>
            </w:pPr>
            <w:r>
              <w:rPr>
                <w:rFonts w:ascii="Arial" w:hAnsi="Arial" w:cs="Arial"/>
                <w:sz w:val="24"/>
                <w:szCs w:val="24"/>
              </w:rPr>
              <w:t>23 February 2021</w:t>
            </w:r>
          </w:p>
        </w:tc>
      </w:tr>
      <w:tr w:rsidR="003F3C79" w:rsidRPr="008A1B93" w14:paraId="4A6B9235" w14:textId="77777777" w:rsidTr="009436C0">
        <w:tc>
          <w:tcPr>
            <w:tcW w:w="2357" w:type="dxa"/>
          </w:tcPr>
          <w:p w14:paraId="0A26D3F1" w14:textId="77777777" w:rsidR="003F3C79" w:rsidRPr="00DD5B71" w:rsidRDefault="003F3C79" w:rsidP="009436C0">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0E9D7A5A" w14:textId="77777777" w:rsidR="003F3C79" w:rsidRPr="008A1B93" w:rsidRDefault="003F3C79" w:rsidP="009436C0">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3F3C79" w:rsidRPr="008A1B93" w14:paraId="640831DA" w14:textId="77777777" w:rsidTr="009436C0">
        <w:tc>
          <w:tcPr>
            <w:tcW w:w="2357" w:type="dxa"/>
          </w:tcPr>
          <w:p w14:paraId="1BD4C7FC" w14:textId="77777777" w:rsidR="003F3C79" w:rsidRPr="00DD5B71" w:rsidRDefault="003F3C79" w:rsidP="009436C0">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4D08C206" w14:textId="77777777" w:rsidR="003F3C79" w:rsidRPr="008A1B93" w:rsidRDefault="003F3C79" w:rsidP="009436C0">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3F3C79" w:rsidRPr="008A1B93" w14:paraId="5E4B1F98" w14:textId="77777777" w:rsidTr="009436C0">
        <w:tc>
          <w:tcPr>
            <w:tcW w:w="2357" w:type="dxa"/>
          </w:tcPr>
          <w:p w14:paraId="296D5196" w14:textId="77777777" w:rsidR="003F3C79" w:rsidRPr="00DD5B71" w:rsidRDefault="003F3C79" w:rsidP="009436C0">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61DFB5B7" w14:textId="1E4F2FA9" w:rsidR="003F3C79" w:rsidRPr="008A1B93" w:rsidRDefault="003F3C79" w:rsidP="009436C0">
            <w:pPr>
              <w:spacing w:after="0" w:line="240" w:lineRule="auto"/>
              <w:jc w:val="both"/>
              <w:rPr>
                <w:rFonts w:ascii="Arial" w:hAnsi="Arial" w:cs="Arial"/>
                <w:sz w:val="24"/>
                <w:szCs w:val="24"/>
                <w:lang w:val="en-AU"/>
              </w:rPr>
            </w:pPr>
            <w:r>
              <w:rPr>
                <w:rFonts w:ascii="Arial" w:hAnsi="Arial" w:cs="Arial"/>
                <w:sz w:val="24"/>
                <w:szCs w:val="24"/>
                <w:lang w:val="en-AU"/>
              </w:rPr>
              <w:t xml:space="preserve">Patricia Panayotou </w:t>
            </w:r>
            <w:r w:rsidRPr="000137AA">
              <w:rPr>
                <w:rFonts w:ascii="Arial" w:hAnsi="Arial" w:cs="Arial"/>
                <w:sz w:val="24"/>
                <w:szCs w:val="24"/>
                <w:lang w:val="en-AU"/>
              </w:rPr>
              <w:t xml:space="preserve">– </w:t>
            </w:r>
            <w:r w:rsidR="00DE0487">
              <w:rPr>
                <w:rFonts w:ascii="Arial" w:hAnsi="Arial" w:cs="Arial"/>
                <w:sz w:val="24"/>
                <w:szCs w:val="24"/>
                <w:lang w:val="en-AU"/>
              </w:rPr>
              <w:t>Executive Manager Community</w:t>
            </w:r>
            <w:r w:rsidR="0047698F">
              <w:rPr>
                <w:rFonts w:ascii="Arial" w:hAnsi="Arial" w:cs="Arial"/>
                <w:sz w:val="24"/>
                <w:szCs w:val="24"/>
                <w:lang w:val="en-AU"/>
              </w:rPr>
              <w:t xml:space="preserve"> Develop</w:t>
            </w:r>
            <w:r w:rsidR="00423A37">
              <w:rPr>
                <w:rFonts w:ascii="Arial" w:hAnsi="Arial" w:cs="Arial"/>
                <w:sz w:val="24"/>
                <w:szCs w:val="24"/>
                <w:lang w:val="en-AU"/>
              </w:rPr>
              <w:t>ment</w:t>
            </w:r>
          </w:p>
        </w:tc>
      </w:tr>
      <w:tr w:rsidR="003F3C79" w:rsidRPr="008A1B93" w14:paraId="7257F133" w14:textId="77777777" w:rsidTr="009436C0">
        <w:tc>
          <w:tcPr>
            <w:tcW w:w="2357" w:type="dxa"/>
          </w:tcPr>
          <w:p w14:paraId="0307FC90" w14:textId="77777777" w:rsidR="003F3C79" w:rsidRPr="00DD5B71" w:rsidRDefault="003F3C79" w:rsidP="009436C0">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5887F1E6" w14:textId="75FF0EB1" w:rsidR="003F3C79" w:rsidRPr="00B304CC" w:rsidRDefault="00B466FF" w:rsidP="00B466FF">
            <w:pPr>
              <w:spacing w:after="0" w:line="240" w:lineRule="auto"/>
              <w:jc w:val="both"/>
              <w:rPr>
                <w:rFonts w:ascii="Arial" w:hAnsi="Arial" w:cs="Arial"/>
                <w:sz w:val="24"/>
                <w:szCs w:val="32"/>
                <w:lang w:val="en-US"/>
              </w:rPr>
            </w:pPr>
            <w:r>
              <w:rPr>
                <w:rFonts w:ascii="Arial" w:hAnsi="Arial" w:cs="Arial"/>
                <w:sz w:val="24"/>
                <w:szCs w:val="32"/>
                <w:lang w:val="en-US"/>
              </w:rPr>
              <w:t>Nil.</w:t>
            </w:r>
          </w:p>
        </w:tc>
      </w:tr>
      <w:tr w:rsidR="003F3C79" w:rsidRPr="008A1B93" w14:paraId="7CB7FE56" w14:textId="77777777" w:rsidTr="009436C0">
        <w:tc>
          <w:tcPr>
            <w:tcW w:w="2357" w:type="dxa"/>
          </w:tcPr>
          <w:p w14:paraId="32CD19E7" w14:textId="77777777" w:rsidR="003F3C79" w:rsidRDefault="003F3C79" w:rsidP="009436C0">
            <w:pPr>
              <w:spacing w:after="0" w:line="240" w:lineRule="auto"/>
              <w:jc w:val="both"/>
              <w:rPr>
                <w:rFonts w:ascii="Arial" w:hAnsi="Arial" w:cs="Arial"/>
                <w:b/>
                <w:sz w:val="24"/>
                <w:szCs w:val="24"/>
                <w:lang w:val="en-AU"/>
              </w:rPr>
            </w:pPr>
            <w:r>
              <w:rPr>
                <w:rFonts w:ascii="Arial" w:hAnsi="Arial" w:cs="Arial"/>
                <w:b/>
                <w:sz w:val="24"/>
                <w:szCs w:val="24"/>
                <w:lang w:val="en-AU"/>
              </w:rPr>
              <w:t>Confidential Attachments</w:t>
            </w:r>
          </w:p>
        </w:tc>
        <w:tc>
          <w:tcPr>
            <w:tcW w:w="6664" w:type="dxa"/>
            <w:shd w:val="clear" w:color="auto" w:fill="auto"/>
          </w:tcPr>
          <w:p w14:paraId="01678DCF" w14:textId="77777777" w:rsidR="003F3C79" w:rsidRPr="00CF1FE1" w:rsidRDefault="003F3C79" w:rsidP="009436C0">
            <w:pPr>
              <w:spacing w:after="0" w:line="240" w:lineRule="auto"/>
              <w:jc w:val="both"/>
              <w:rPr>
                <w:rFonts w:ascii="Arial" w:hAnsi="Arial" w:cs="Arial"/>
                <w:sz w:val="24"/>
                <w:szCs w:val="24"/>
              </w:rPr>
            </w:pPr>
            <w:r>
              <w:rPr>
                <w:rFonts w:ascii="Arial" w:hAnsi="Arial" w:cs="Arial"/>
                <w:sz w:val="24"/>
                <w:szCs w:val="24"/>
              </w:rPr>
              <w:t>Nil.</w:t>
            </w:r>
          </w:p>
        </w:tc>
      </w:tr>
    </w:tbl>
    <w:p w14:paraId="00010432" w14:textId="000BA7B9" w:rsidR="003F3C79" w:rsidRPr="00137DC9" w:rsidRDefault="003F3C79" w:rsidP="00137DC9">
      <w:pPr>
        <w:spacing w:after="0" w:line="240" w:lineRule="auto"/>
        <w:rPr>
          <w:rFonts w:ascii="Arial" w:hAnsi="Arial" w:cs="Arial"/>
          <w:sz w:val="24"/>
          <w:szCs w:val="24"/>
        </w:rPr>
      </w:pPr>
    </w:p>
    <w:p w14:paraId="32E841ED" w14:textId="77777777" w:rsidR="00137DC9" w:rsidRPr="00AD73CC" w:rsidRDefault="00137DC9" w:rsidP="00137DC9">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1335E150" w14:textId="77777777" w:rsidR="00137DC9" w:rsidRPr="00AD73CC" w:rsidRDefault="00137DC9" w:rsidP="00137DC9">
      <w:pPr>
        <w:spacing w:after="0" w:line="240" w:lineRule="auto"/>
        <w:jc w:val="both"/>
        <w:rPr>
          <w:rFonts w:ascii="Arial" w:hAnsi="Arial" w:cs="Arial"/>
          <w:b/>
          <w:sz w:val="24"/>
          <w:szCs w:val="32"/>
          <w:lang w:val="en-US"/>
        </w:rPr>
      </w:pPr>
    </w:p>
    <w:p w14:paraId="15118717" w14:textId="77777777" w:rsidR="00137DC9" w:rsidRDefault="00137DC9" w:rsidP="00137DC9">
      <w:pPr>
        <w:spacing w:after="0" w:line="240" w:lineRule="auto"/>
        <w:jc w:val="both"/>
        <w:rPr>
          <w:rFonts w:ascii="Arial" w:hAnsi="Arial" w:cs="Arial"/>
          <w:color w:val="000000"/>
          <w:sz w:val="24"/>
          <w:lang w:eastAsia="en-AU"/>
        </w:rPr>
      </w:pPr>
      <w:r w:rsidRPr="009404E6">
        <w:rPr>
          <w:rFonts w:ascii="Arial" w:hAnsi="Arial" w:cs="Arial"/>
          <w:sz w:val="24"/>
          <w:szCs w:val="32"/>
          <w:lang w:val="en-US"/>
        </w:rPr>
        <w:t>This report is being presented to Council to</w:t>
      </w:r>
      <w:r>
        <w:rPr>
          <w:rFonts w:ascii="Arial" w:hAnsi="Arial" w:cs="Arial"/>
          <w:sz w:val="24"/>
          <w:szCs w:val="32"/>
          <w:lang w:val="en-US"/>
        </w:rPr>
        <w:t xml:space="preserve"> provide an update on the Point Resolution Child Care Review.  A report containing a review will not be available for Council in the March 2021 round of meetings, as Administration has been unsuccessful in meeting the required outcomes within the timeframes set by Council in the following reports.</w:t>
      </w:r>
    </w:p>
    <w:p w14:paraId="5C784CB4" w14:textId="77777777" w:rsidR="00137DC9" w:rsidRDefault="00137DC9" w:rsidP="00137DC9">
      <w:pPr>
        <w:spacing w:after="0" w:line="240" w:lineRule="auto"/>
        <w:jc w:val="both"/>
        <w:rPr>
          <w:rFonts w:ascii="Arial" w:hAnsi="Arial" w:cs="Arial"/>
          <w:color w:val="000000"/>
          <w:sz w:val="24"/>
          <w:lang w:eastAsia="en-AU"/>
        </w:rPr>
      </w:pPr>
    </w:p>
    <w:p w14:paraId="0E237CF2" w14:textId="77777777" w:rsidR="00137DC9" w:rsidRDefault="00137DC9" w:rsidP="00137DC9">
      <w:pPr>
        <w:spacing w:after="0" w:line="240" w:lineRule="auto"/>
        <w:jc w:val="both"/>
        <w:rPr>
          <w:rFonts w:ascii="Arial" w:hAnsi="Arial" w:cs="Arial"/>
          <w:color w:val="000000"/>
          <w:sz w:val="24"/>
          <w:lang w:eastAsia="en-AU"/>
        </w:rPr>
      </w:pPr>
      <w:r>
        <w:rPr>
          <w:rFonts w:ascii="Arial" w:hAnsi="Arial" w:cs="Arial"/>
          <w:color w:val="000000"/>
          <w:sz w:val="24"/>
          <w:lang w:eastAsia="en-AU"/>
        </w:rPr>
        <w:t>In the Council report CPS20.20 ‘Review of Point Resolution Child Care Centre’ on 22 September 2020, the Council Resolution/Committee Recommendation was:</w:t>
      </w:r>
    </w:p>
    <w:p w14:paraId="027D0471" w14:textId="77777777" w:rsidR="00137DC9" w:rsidRDefault="00137DC9" w:rsidP="00137DC9">
      <w:pPr>
        <w:spacing w:after="0" w:line="240" w:lineRule="auto"/>
        <w:jc w:val="both"/>
        <w:rPr>
          <w:rFonts w:ascii="Arial" w:hAnsi="Arial" w:cs="Arial"/>
          <w:b/>
          <w:sz w:val="24"/>
          <w:szCs w:val="32"/>
          <w:lang w:val="en-US"/>
        </w:rPr>
      </w:pPr>
    </w:p>
    <w:p w14:paraId="11202331" w14:textId="77777777" w:rsidR="00137DC9" w:rsidRPr="007A4C5D" w:rsidRDefault="00137DC9" w:rsidP="00137DC9">
      <w:pPr>
        <w:pStyle w:val="ListParagraph"/>
        <w:spacing w:after="0" w:line="240" w:lineRule="auto"/>
        <w:jc w:val="both"/>
        <w:rPr>
          <w:rFonts w:ascii="Arial" w:hAnsi="Arial" w:cs="Arial"/>
          <w:b/>
          <w:sz w:val="24"/>
          <w:szCs w:val="32"/>
          <w:lang w:val="en-US"/>
        </w:rPr>
      </w:pPr>
      <w:r>
        <w:rPr>
          <w:rFonts w:ascii="Arial" w:hAnsi="Arial" w:cs="Arial"/>
          <w:sz w:val="24"/>
          <w:szCs w:val="24"/>
        </w:rPr>
        <w:t>That</w:t>
      </w:r>
      <w:r w:rsidRPr="0002511B">
        <w:rPr>
          <w:rFonts w:ascii="Arial" w:hAnsi="Arial" w:cs="Arial"/>
          <w:sz w:val="24"/>
          <w:szCs w:val="24"/>
        </w:rPr>
        <w:t xml:space="preserve"> this item</w:t>
      </w:r>
      <w:r>
        <w:rPr>
          <w:rFonts w:ascii="Arial" w:hAnsi="Arial" w:cs="Arial"/>
          <w:sz w:val="24"/>
          <w:szCs w:val="24"/>
        </w:rPr>
        <w:t xml:space="preserve"> be deferred </w:t>
      </w:r>
      <w:r w:rsidRPr="0002511B">
        <w:rPr>
          <w:rFonts w:ascii="Arial" w:hAnsi="Arial" w:cs="Arial"/>
          <w:sz w:val="24"/>
          <w:szCs w:val="24"/>
        </w:rPr>
        <w:t xml:space="preserve">to the March 2021 round of meetings in order to review the long-term needs for Child Care south of Stirling Highway </w:t>
      </w:r>
      <w:r>
        <w:rPr>
          <w:rFonts w:ascii="Arial" w:hAnsi="Arial" w:cs="Arial"/>
          <w:sz w:val="24"/>
          <w:szCs w:val="24"/>
        </w:rPr>
        <w:t xml:space="preserve">in </w:t>
      </w:r>
      <w:r w:rsidRPr="0002511B">
        <w:rPr>
          <w:rFonts w:ascii="Arial" w:hAnsi="Arial" w:cs="Arial"/>
          <w:sz w:val="24"/>
          <w:szCs w:val="24"/>
        </w:rPr>
        <w:t xml:space="preserve">reference to </w:t>
      </w:r>
      <w:r>
        <w:rPr>
          <w:rFonts w:ascii="Arial" w:hAnsi="Arial" w:cs="Arial"/>
          <w:sz w:val="24"/>
          <w:szCs w:val="24"/>
        </w:rPr>
        <w:t xml:space="preserve">the </w:t>
      </w:r>
      <w:r w:rsidRPr="0002511B">
        <w:rPr>
          <w:rFonts w:ascii="Arial" w:hAnsi="Arial" w:cs="Arial"/>
          <w:sz w:val="24"/>
          <w:szCs w:val="24"/>
        </w:rPr>
        <w:t>City’s land assets</w:t>
      </w:r>
      <w:r>
        <w:rPr>
          <w:rFonts w:ascii="Arial" w:hAnsi="Arial" w:cs="Arial"/>
          <w:sz w:val="24"/>
          <w:szCs w:val="24"/>
        </w:rPr>
        <w:t xml:space="preserve"> </w:t>
      </w:r>
      <w:r w:rsidRPr="0002511B">
        <w:rPr>
          <w:rFonts w:ascii="Arial" w:hAnsi="Arial" w:cs="Arial"/>
          <w:sz w:val="24"/>
          <w:szCs w:val="24"/>
        </w:rPr>
        <w:t>and undertake full community consultation with all stakeholders</w:t>
      </w:r>
      <w:r>
        <w:rPr>
          <w:rFonts w:ascii="Arial" w:hAnsi="Arial" w:cs="Arial"/>
          <w:sz w:val="24"/>
          <w:szCs w:val="24"/>
        </w:rPr>
        <w:t>.</w:t>
      </w:r>
    </w:p>
    <w:p w14:paraId="18F2D4DD" w14:textId="77777777" w:rsidR="00137DC9" w:rsidRPr="007A4C5D" w:rsidRDefault="00137DC9" w:rsidP="00137DC9">
      <w:pPr>
        <w:pStyle w:val="ListParagraph"/>
        <w:spacing w:after="0" w:line="240" w:lineRule="auto"/>
        <w:jc w:val="both"/>
        <w:rPr>
          <w:rFonts w:ascii="Arial" w:hAnsi="Arial" w:cs="Arial"/>
          <w:b/>
          <w:sz w:val="24"/>
          <w:szCs w:val="32"/>
          <w:lang w:val="en-US"/>
        </w:rPr>
      </w:pPr>
    </w:p>
    <w:p w14:paraId="36DCE665" w14:textId="77777777" w:rsidR="00137DC9" w:rsidRPr="007A4C5D" w:rsidRDefault="00137DC9" w:rsidP="00137DC9">
      <w:pPr>
        <w:spacing w:after="0" w:line="240" w:lineRule="auto"/>
        <w:jc w:val="both"/>
        <w:rPr>
          <w:rFonts w:ascii="Arial" w:hAnsi="Arial" w:cs="Arial"/>
          <w:bCs/>
          <w:sz w:val="24"/>
          <w:szCs w:val="32"/>
          <w:lang w:val="en-US"/>
        </w:rPr>
      </w:pPr>
      <w:r w:rsidRPr="007A4C5D">
        <w:rPr>
          <w:rFonts w:ascii="Arial" w:hAnsi="Arial" w:cs="Arial"/>
          <w:bCs/>
          <w:sz w:val="24"/>
          <w:szCs w:val="32"/>
          <w:lang w:val="en-US"/>
        </w:rPr>
        <w:t xml:space="preserve">At that same meeting, </w:t>
      </w:r>
      <w:r>
        <w:rPr>
          <w:rFonts w:ascii="Arial" w:hAnsi="Arial" w:cs="Arial"/>
          <w:bCs/>
          <w:sz w:val="24"/>
          <w:szCs w:val="32"/>
          <w:lang w:val="en-US"/>
        </w:rPr>
        <w:t>Council made the same resolution on report CPS21.20 ‘Sale of 64-66 Melvista Avenue, Dalkeith’.</w:t>
      </w:r>
    </w:p>
    <w:p w14:paraId="537F8ECD" w14:textId="77777777" w:rsidR="00137DC9" w:rsidRPr="00FB68B1" w:rsidRDefault="00137DC9" w:rsidP="00137DC9">
      <w:pPr>
        <w:pStyle w:val="ListParagraph"/>
        <w:spacing w:after="0" w:line="240" w:lineRule="auto"/>
        <w:jc w:val="both"/>
        <w:rPr>
          <w:rFonts w:ascii="Arial" w:hAnsi="Arial" w:cs="Arial"/>
          <w:b/>
          <w:sz w:val="24"/>
          <w:szCs w:val="32"/>
          <w:lang w:val="en-US"/>
        </w:rPr>
      </w:pPr>
    </w:p>
    <w:p w14:paraId="5F962DB4" w14:textId="09D34C1D" w:rsidR="00137DC9" w:rsidRDefault="00137DC9" w:rsidP="00137DC9">
      <w:pPr>
        <w:spacing w:after="0" w:line="240" w:lineRule="auto"/>
        <w:jc w:val="both"/>
        <w:rPr>
          <w:rFonts w:ascii="Arial" w:hAnsi="Arial" w:cs="Arial"/>
          <w:bCs/>
          <w:sz w:val="24"/>
          <w:szCs w:val="32"/>
          <w:lang w:val="en-US"/>
        </w:rPr>
      </w:pPr>
      <w:r>
        <w:rPr>
          <w:rFonts w:ascii="Arial" w:hAnsi="Arial" w:cs="Arial"/>
          <w:bCs/>
          <w:sz w:val="24"/>
          <w:szCs w:val="32"/>
          <w:lang w:val="en-US"/>
        </w:rPr>
        <w:t>In the Council report CPS27.20 ‘Request for Funding to Engage a Consultant to Assess the need for Childcare Services’ on 27 October 2020, the Council Resolution/Committee Recommendation was:</w:t>
      </w:r>
    </w:p>
    <w:p w14:paraId="0A1BB726" w14:textId="77777777" w:rsidR="00535A28" w:rsidRDefault="00535A28" w:rsidP="00137DC9">
      <w:pPr>
        <w:spacing w:after="0" w:line="240" w:lineRule="auto"/>
        <w:jc w:val="both"/>
        <w:rPr>
          <w:rFonts w:ascii="Arial" w:hAnsi="Arial" w:cs="Arial"/>
          <w:bCs/>
          <w:sz w:val="24"/>
          <w:szCs w:val="32"/>
          <w:lang w:val="en-US"/>
        </w:rPr>
      </w:pPr>
    </w:p>
    <w:p w14:paraId="1F644D6D" w14:textId="3E3898D7" w:rsidR="00137DC9" w:rsidRDefault="00137DC9" w:rsidP="00137DC9">
      <w:pPr>
        <w:spacing w:after="0" w:line="240" w:lineRule="auto"/>
        <w:jc w:val="both"/>
        <w:rPr>
          <w:rFonts w:ascii="Arial" w:hAnsi="Arial" w:cs="Arial"/>
          <w:bCs/>
          <w:sz w:val="24"/>
          <w:szCs w:val="32"/>
          <w:lang w:val="en-US"/>
        </w:rPr>
      </w:pPr>
      <w:r>
        <w:rPr>
          <w:rFonts w:ascii="Arial" w:hAnsi="Arial" w:cs="Arial"/>
          <w:bCs/>
          <w:sz w:val="24"/>
          <w:szCs w:val="32"/>
          <w:lang w:val="en-US"/>
        </w:rPr>
        <w:t>Council:</w:t>
      </w:r>
    </w:p>
    <w:p w14:paraId="1C4C4DEB" w14:textId="77777777" w:rsidR="00535A28" w:rsidRDefault="00535A28" w:rsidP="00137DC9">
      <w:pPr>
        <w:spacing w:after="0" w:line="240" w:lineRule="auto"/>
        <w:jc w:val="both"/>
        <w:rPr>
          <w:rFonts w:ascii="Arial" w:hAnsi="Arial" w:cs="Arial"/>
          <w:bCs/>
          <w:sz w:val="24"/>
          <w:szCs w:val="32"/>
          <w:lang w:val="en-US"/>
        </w:rPr>
      </w:pPr>
    </w:p>
    <w:p w14:paraId="65FB0BD0" w14:textId="3655F3BC" w:rsidR="00137DC9" w:rsidRDefault="00137DC9" w:rsidP="00535A28">
      <w:pPr>
        <w:pStyle w:val="ListParagraph"/>
        <w:numPr>
          <w:ilvl w:val="0"/>
          <w:numId w:val="20"/>
        </w:numPr>
        <w:spacing w:after="0" w:line="240" w:lineRule="auto"/>
        <w:ind w:left="426"/>
        <w:jc w:val="both"/>
        <w:rPr>
          <w:rFonts w:ascii="Arial" w:hAnsi="Arial" w:cs="Arial"/>
          <w:bCs/>
          <w:sz w:val="24"/>
          <w:szCs w:val="32"/>
          <w:lang w:val="en-US"/>
        </w:rPr>
      </w:pPr>
      <w:r>
        <w:rPr>
          <w:rFonts w:ascii="Arial" w:hAnsi="Arial" w:cs="Arial"/>
          <w:bCs/>
          <w:sz w:val="24"/>
          <w:szCs w:val="32"/>
          <w:lang w:val="en-US"/>
        </w:rPr>
        <w:t>approves funding of up to $40,000 for the engagement of a consultant to undertake the necessary research and stakeholders consultations, and provide to Council a report on:</w:t>
      </w:r>
    </w:p>
    <w:p w14:paraId="1A743217" w14:textId="77777777" w:rsidR="00535A28" w:rsidRDefault="00535A28" w:rsidP="00535A28">
      <w:pPr>
        <w:pStyle w:val="ListParagraph"/>
        <w:spacing w:after="0" w:line="240" w:lineRule="auto"/>
        <w:ind w:left="426"/>
        <w:jc w:val="both"/>
        <w:rPr>
          <w:rFonts w:ascii="Arial" w:hAnsi="Arial" w:cs="Arial"/>
          <w:bCs/>
          <w:sz w:val="24"/>
          <w:szCs w:val="32"/>
          <w:lang w:val="en-US"/>
        </w:rPr>
      </w:pPr>
    </w:p>
    <w:p w14:paraId="6B0113C2" w14:textId="5A9609FE" w:rsidR="00137DC9" w:rsidRDefault="00137DC9" w:rsidP="00E54FA5">
      <w:pPr>
        <w:pStyle w:val="ListParagraph"/>
        <w:numPr>
          <w:ilvl w:val="1"/>
          <w:numId w:val="20"/>
        </w:numPr>
        <w:spacing w:after="0" w:line="240" w:lineRule="auto"/>
        <w:ind w:left="851"/>
        <w:jc w:val="both"/>
        <w:rPr>
          <w:rFonts w:ascii="Arial" w:hAnsi="Arial" w:cs="Arial"/>
          <w:sz w:val="24"/>
          <w:szCs w:val="24"/>
          <w:lang w:val="en-US"/>
        </w:rPr>
      </w:pPr>
      <w:r w:rsidRPr="6BBDFDD3">
        <w:rPr>
          <w:rFonts w:ascii="Arial" w:hAnsi="Arial" w:cs="Arial"/>
          <w:sz w:val="24"/>
          <w:szCs w:val="24"/>
          <w:lang w:val="en-US"/>
        </w:rPr>
        <w:t>the future demand and suitable sites foe Childcare Services in the City of Nedlands south of Stirling Highway;</w:t>
      </w:r>
      <w:r w:rsidR="00E54FA5">
        <w:rPr>
          <w:rFonts w:ascii="Arial" w:hAnsi="Arial" w:cs="Arial"/>
          <w:sz w:val="24"/>
          <w:szCs w:val="24"/>
          <w:lang w:val="en-US"/>
        </w:rPr>
        <w:t xml:space="preserve"> and</w:t>
      </w:r>
    </w:p>
    <w:p w14:paraId="1355886B" w14:textId="77777777" w:rsidR="00E54FA5" w:rsidRPr="00E54FA5" w:rsidRDefault="00E54FA5" w:rsidP="00E54FA5">
      <w:pPr>
        <w:spacing w:after="0" w:line="240" w:lineRule="auto"/>
        <w:jc w:val="both"/>
        <w:rPr>
          <w:rFonts w:ascii="Arial" w:hAnsi="Arial" w:cs="Arial"/>
          <w:sz w:val="24"/>
          <w:szCs w:val="24"/>
          <w:lang w:val="en-US"/>
        </w:rPr>
      </w:pPr>
    </w:p>
    <w:p w14:paraId="235FFA95" w14:textId="77777777" w:rsidR="00137DC9" w:rsidRDefault="00137DC9" w:rsidP="00E54FA5">
      <w:pPr>
        <w:pStyle w:val="ListParagraph"/>
        <w:numPr>
          <w:ilvl w:val="1"/>
          <w:numId w:val="20"/>
        </w:numPr>
        <w:spacing w:after="0" w:line="240" w:lineRule="auto"/>
        <w:ind w:left="851"/>
        <w:jc w:val="both"/>
        <w:rPr>
          <w:rFonts w:ascii="Arial" w:hAnsi="Arial" w:cs="Arial"/>
          <w:bCs/>
          <w:sz w:val="24"/>
          <w:szCs w:val="32"/>
          <w:lang w:val="en-US"/>
        </w:rPr>
      </w:pPr>
      <w:r>
        <w:rPr>
          <w:rFonts w:ascii="Arial" w:hAnsi="Arial" w:cs="Arial"/>
          <w:bCs/>
          <w:sz w:val="24"/>
          <w:szCs w:val="32"/>
          <w:lang w:val="en-US"/>
        </w:rPr>
        <w:lastRenderedPageBreak/>
        <w:t>the desirability and financial sustainability of the City continuing to manage the provision of Childcare Services at Point Resolution Childcare Centre compared to the privatisation of the provision of services at that site; and</w:t>
      </w:r>
    </w:p>
    <w:p w14:paraId="341CD868" w14:textId="77777777" w:rsidR="00137DC9" w:rsidRPr="008158E8" w:rsidRDefault="00137DC9" w:rsidP="00C66BEF">
      <w:pPr>
        <w:pStyle w:val="ListParagraph"/>
        <w:numPr>
          <w:ilvl w:val="0"/>
          <w:numId w:val="20"/>
        </w:numPr>
        <w:spacing w:after="0" w:line="240" w:lineRule="auto"/>
        <w:ind w:left="426"/>
        <w:jc w:val="both"/>
        <w:rPr>
          <w:rFonts w:ascii="Arial" w:hAnsi="Arial" w:cs="Arial"/>
          <w:bCs/>
          <w:sz w:val="24"/>
          <w:szCs w:val="32"/>
          <w:lang w:val="en-US"/>
        </w:rPr>
      </w:pPr>
      <w:r>
        <w:rPr>
          <w:rFonts w:ascii="Arial" w:hAnsi="Arial" w:cs="Arial"/>
          <w:bCs/>
          <w:sz w:val="24"/>
          <w:szCs w:val="32"/>
          <w:lang w:val="en-US"/>
        </w:rPr>
        <w:t>Instructs the CEO to arrange for quotations for the provision of these services and to appoint a consultant who demonstrates best value for money and the ability to deliver the requirements.</w:t>
      </w:r>
    </w:p>
    <w:p w14:paraId="51A6E30D" w14:textId="77777777" w:rsidR="00137DC9" w:rsidRDefault="00137DC9" w:rsidP="00137DC9">
      <w:pPr>
        <w:spacing w:after="0" w:line="240" w:lineRule="auto"/>
        <w:jc w:val="both"/>
        <w:rPr>
          <w:rFonts w:ascii="Arial" w:hAnsi="Arial" w:cs="Arial"/>
          <w:sz w:val="24"/>
          <w:szCs w:val="24"/>
          <w:lang w:val="en-US"/>
        </w:rPr>
      </w:pPr>
    </w:p>
    <w:p w14:paraId="0A613853" w14:textId="77777777" w:rsidR="00137DC9" w:rsidRDefault="00137DC9" w:rsidP="00137DC9">
      <w:pPr>
        <w:spacing w:after="0" w:line="240" w:lineRule="auto"/>
        <w:jc w:val="both"/>
        <w:rPr>
          <w:rFonts w:ascii="Arial" w:hAnsi="Arial" w:cs="Arial"/>
          <w:sz w:val="24"/>
          <w:szCs w:val="24"/>
          <w:lang w:val="en-US"/>
        </w:rPr>
      </w:pPr>
      <w:r w:rsidRPr="6BBDFDD3">
        <w:rPr>
          <w:rFonts w:ascii="Arial" w:hAnsi="Arial" w:cs="Arial"/>
          <w:sz w:val="24"/>
          <w:szCs w:val="24"/>
          <w:lang w:val="en-US"/>
        </w:rPr>
        <w:t xml:space="preserve">Every reasonable effort was made by Administration to engage a consultant to provide the requested review of Point Resolution Child Care Centre services, which would incorporate the extended research data and outcomes, including the options for the 64-66 Melvista Avenue, Dalkeith site.  </w:t>
      </w:r>
    </w:p>
    <w:p w14:paraId="4EBA9062" w14:textId="77777777" w:rsidR="00137DC9" w:rsidRDefault="00137DC9" w:rsidP="00137DC9">
      <w:pPr>
        <w:spacing w:after="0" w:line="240" w:lineRule="auto"/>
        <w:jc w:val="both"/>
        <w:rPr>
          <w:rFonts w:ascii="Arial" w:hAnsi="Arial" w:cs="Arial"/>
          <w:bCs/>
          <w:sz w:val="24"/>
          <w:szCs w:val="32"/>
          <w:lang w:val="en-US"/>
        </w:rPr>
      </w:pPr>
    </w:p>
    <w:p w14:paraId="6641DD56" w14:textId="77777777" w:rsidR="00137DC9" w:rsidRDefault="00137DC9" w:rsidP="00137DC9">
      <w:pPr>
        <w:spacing w:after="0" w:line="240" w:lineRule="auto"/>
        <w:jc w:val="both"/>
        <w:rPr>
          <w:rFonts w:ascii="Arial" w:hAnsi="Arial" w:cs="Arial"/>
          <w:bCs/>
          <w:sz w:val="24"/>
          <w:szCs w:val="32"/>
          <w:lang w:val="en-US"/>
        </w:rPr>
      </w:pPr>
      <w:r>
        <w:rPr>
          <w:rFonts w:ascii="Arial" w:hAnsi="Arial" w:cs="Arial"/>
          <w:bCs/>
          <w:sz w:val="24"/>
          <w:szCs w:val="32"/>
          <w:lang w:val="en-US"/>
        </w:rPr>
        <w:t>The Administration recommendation to Committee seeks to fulfil the Council requirements in a strategic and timely manner, allowing every opportunity to engage a consultant that can deliver on the requirements of the PRCC review.</w:t>
      </w:r>
    </w:p>
    <w:p w14:paraId="07D50F00" w14:textId="77777777" w:rsidR="00137DC9" w:rsidRDefault="00137DC9" w:rsidP="00137DC9">
      <w:pPr>
        <w:spacing w:after="0" w:line="240" w:lineRule="auto"/>
        <w:jc w:val="both"/>
        <w:rPr>
          <w:rFonts w:ascii="Arial" w:hAnsi="Arial" w:cs="Arial"/>
          <w:bCs/>
          <w:sz w:val="24"/>
          <w:szCs w:val="32"/>
          <w:lang w:val="en-US"/>
        </w:rPr>
      </w:pPr>
    </w:p>
    <w:p w14:paraId="13AD35EA" w14:textId="77777777" w:rsidR="00137DC9" w:rsidRDefault="00137DC9" w:rsidP="00137DC9">
      <w:pPr>
        <w:spacing w:after="0" w:line="240" w:lineRule="auto"/>
        <w:jc w:val="both"/>
        <w:rPr>
          <w:rFonts w:ascii="Arial" w:hAnsi="Arial" w:cs="Arial"/>
          <w:bCs/>
          <w:sz w:val="24"/>
          <w:szCs w:val="32"/>
          <w:lang w:val="en-US"/>
        </w:rPr>
      </w:pPr>
      <w:r>
        <w:rPr>
          <w:rFonts w:ascii="Arial" w:hAnsi="Arial" w:cs="Arial"/>
          <w:bCs/>
          <w:sz w:val="24"/>
          <w:szCs w:val="32"/>
          <w:lang w:val="en-US"/>
        </w:rPr>
        <w:t>If Council accepts the Administration recommendation, services to PRCC families will still continue up to at least the end of December 2021, as required by Council.</w:t>
      </w:r>
    </w:p>
    <w:p w14:paraId="76FA0D59" w14:textId="0D8BA326" w:rsidR="00137DC9" w:rsidRDefault="00137DC9" w:rsidP="00137DC9">
      <w:pPr>
        <w:spacing w:after="0" w:line="240" w:lineRule="auto"/>
        <w:jc w:val="both"/>
        <w:rPr>
          <w:rFonts w:ascii="Arial" w:hAnsi="Arial" w:cs="Arial"/>
          <w:bCs/>
          <w:sz w:val="24"/>
          <w:szCs w:val="32"/>
          <w:lang w:val="en-US"/>
        </w:rPr>
      </w:pPr>
      <w:r>
        <w:rPr>
          <w:rFonts w:ascii="Arial" w:hAnsi="Arial" w:cs="Arial"/>
          <w:bCs/>
          <w:sz w:val="24"/>
          <w:szCs w:val="32"/>
          <w:lang w:val="en-US"/>
        </w:rPr>
        <w:t xml:space="preserve">The increased number of children (from 24 to 26) attending and the increased fees of $15.00 per day, per child will also have an impact on centre operations and potentially achieving a cost-neutral service.   </w:t>
      </w:r>
    </w:p>
    <w:p w14:paraId="40FE9D08" w14:textId="02DB068A" w:rsidR="00B62990" w:rsidRDefault="00B62990" w:rsidP="00B62990">
      <w:pPr>
        <w:spacing w:after="0" w:line="240" w:lineRule="auto"/>
        <w:jc w:val="both"/>
        <w:rPr>
          <w:rFonts w:ascii="Arial" w:hAnsi="Arial" w:cs="Arial"/>
          <w:bCs/>
          <w:sz w:val="24"/>
          <w:szCs w:val="32"/>
          <w:lang w:val="en-US"/>
        </w:rPr>
      </w:pPr>
    </w:p>
    <w:p w14:paraId="27968C50" w14:textId="6E0E429B" w:rsidR="00B62990" w:rsidRPr="00B62990" w:rsidRDefault="00B62990" w:rsidP="00B62990">
      <w:pPr>
        <w:spacing w:after="0" w:line="240" w:lineRule="auto"/>
        <w:ind w:left="720" w:hanging="720"/>
        <w:rPr>
          <w:rFonts w:ascii="Arial" w:hAnsi="Arial" w:cs="Arial"/>
          <w:sz w:val="24"/>
          <w:szCs w:val="24"/>
          <w:lang w:val="en-AU"/>
        </w:rPr>
      </w:pPr>
      <w:r>
        <w:rPr>
          <w:rFonts w:ascii="Arial" w:hAnsi="Arial" w:cs="Arial"/>
          <w:sz w:val="24"/>
          <w:szCs w:val="24"/>
        </w:rPr>
        <w:t xml:space="preserve">A briefing session on this update will be conducted on 16 February 2021. </w:t>
      </w:r>
    </w:p>
    <w:p w14:paraId="71DF0A23" w14:textId="3A6C9AA2" w:rsidR="00137DC9" w:rsidRDefault="00137DC9" w:rsidP="00B62990">
      <w:pPr>
        <w:spacing w:after="0" w:line="240" w:lineRule="auto"/>
        <w:jc w:val="both"/>
        <w:rPr>
          <w:rFonts w:ascii="Arial" w:hAnsi="Arial" w:cs="Arial"/>
          <w:b/>
          <w:sz w:val="24"/>
          <w:szCs w:val="32"/>
          <w:lang w:val="en-US"/>
        </w:rPr>
      </w:pPr>
    </w:p>
    <w:p w14:paraId="7375098C" w14:textId="77777777" w:rsidR="00C66BEF" w:rsidRPr="009404E6" w:rsidRDefault="00C66BEF" w:rsidP="00B62990">
      <w:pPr>
        <w:spacing w:after="0" w:line="240" w:lineRule="auto"/>
        <w:jc w:val="both"/>
        <w:rPr>
          <w:rFonts w:ascii="Arial" w:hAnsi="Arial" w:cs="Arial"/>
          <w:b/>
          <w:sz w:val="24"/>
          <w:szCs w:val="32"/>
          <w:lang w:val="en-US"/>
        </w:rPr>
      </w:pPr>
    </w:p>
    <w:p w14:paraId="1494D5D5" w14:textId="77777777" w:rsidR="00137DC9" w:rsidRPr="00AD73CC" w:rsidRDefault="00137DC9" w:rsidP="00B62990">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2CDBFC42" w14:textId="77777777" w:rsidR="00137DC9" w:rsidRPr="00AD73CC" w:rsidRDefault="00137DC9" w:rsidP="00137DC9">
      <w:pPr>
        <w:spacing w:after="0" w:line="240" w:lineRule="auto"/>
        <w:jc w:val="both"/>
        <w:rPr>
          <w:rFonts w:ascii="Arial" w:hAnsi="Arial" w:cs="Arial"/>
          <w:b/>
          <w:sz w:val="24"/>
          <w:szCs w:val="32"/>
          <w:lang w:val="en-US"/>
        </w:rPr>
      </w:pPr>
    </w:p>
    <w:p w14:paraId="0E694C71" w14:textId="77777777" w:rsidR="00137DC9" w:rsidRDefault="00137DC9" w:rsidP="00137DC9">
      <w:pPr>
        <w:spacing w:after="0" w:line="240" w:lineRule="auto"/>
        <w:jc w:val="both"/>
        <w:rPr>
          <w:rFonts w:ascii="Arial" w:hAnsi="Arial" w:cs="Arial"/>
          <w:b/>
          <w:sz w:val="24"/>
          <w:szCs w:val="32"/>
          <w:lang w:val="en-US"/>
        </w:rPr>
      </w:pPr>
      <w:r w:rsidRPr="00B33E99">
        <w:rPr>
          <w:rFonts w:ascii="Arial" w:hAnsi="Arial" w:cs="Arial"/>
          <w:b/>
          <w:sz w:val="24"/>
          <w:szCs w:val="32"/>
          <w:lang w:val="en-US"/>
        </w:rPr>
        <w:t>Council:</w:t>
      </w:r>
    </w:p>
    <w:p w14:paraId="78A64411" w14:textId="77777777" w:rsidR="00137DC9" w:rsidRPr="00AD73CC" w:rsidRDefault="00137DC9" w:rsidP="00137DC9">
      <w:pPr>
        <w:spacing w:after="0" w:line="240" w:lineRule="auto"/>
        <w:jc w:val="both"/>
        <w:rPr>
          <w:rFonts w:ascii="Arial" w:hAnsi="Arial" w:cs="Arial"/>
          <w:b/>
          <w:sz w:val="24"/>
          <w:szCs w:val="32"/>
          <w:lang w:val="en-US"/>
        </w:rPr>
      </w:pPr>
    </w:p>
    <w:p w14:paraId="1D8E4926" w14:textId="77777777" w:rsidR="00137DC9" w:rsidRPr="008E5745" w:rsidRDefault="00137DC9" w:rsidP="00C66BEF">
      <w:pPr>
        <w:pStyle w:val="ListParagraph"/>
        <w:numPr>
          <w:ilvl w:val="0"/>
          <w:numId w:val="16"/>
        </w:numPr>
        <w:spacing w:after="0" w:line="240" w:lineRule="auto"/>
        <w:ind w:left="426"/>
        <w:jc w:val="both"/>
        <w:rPr>
          <w:rFonts w:eastAsiaTheme="minorEastAsia"/>
          <w:b/>
          <w:bCs/>
          <w:sz w:val="24"/>
          <w:szCs w:val="24"/>
        </w:rPr>
      </w:pPr>
      <w:r w:rsidRPr="6BBDFDD3">
        <w:rPr>
          <w:rFonts w:ascii="Arial" w:hAnsi="Arial" w:cs="Arial"/>
          <w:b/>
          <w:bCs/>
          <w:sz w:val="24"/>
          <w:szCs w:val="24"/>
        </w:rPr>
        <w:t xml:space="preserve">with respect to the current requirement to review the </w:t>
      </w:r>
      <w:r>
        <w:rPr>
          <w:rFonts w:ascii="Arial" w:hAnsi="Arial" w:cs="Arial"/>
          <w:b/>
          <w:bCs/>
          <w:sz w:val="24"/>
          <w:szCs w:val="24"/>
        </w:rPr>
        <w:t>long-term needs for Child Care south of Stirling Highway in reference to the City’s land assets and undertake full community consultation with all stakeholders;</w:t>
      </w:r>
    </w:p>
    <w:p w14:paraId="7698EBC7" w14:textId="77777777" w:rsidR="00137DC9" w:rsidRPr="00B33E99" w:rsidRDefault="00137DC9" w:rsidP="00137DC9">
      <w:pPr>
        <w:pStyle w:val="ListParagraph"/>
        <w:spacing w:after="0" w:line="240" w:lineRule="auto"/>
        <w:jc w:val="both"/>
        <w:rPr>
          <w:rFonts w:eastAsiaTheme="minorEastAsia"/>
          <w:b/>
          <w:bCs/>
          <w:sz w:val="24"/>
          <w:szCs w:val="24"/>
        </w:rPr>
      </w:pPr>
    </w:p>
    <w:p w14:paraId="639A1B3D" w14:textId="63A4280C" w:rsidR="00137DC9" w:rsidRDefault="00137DC9" w:rsidP="00C66BEF">
      <w:pPr>
        <w:pStyle w:val="ListParagraph"/>
        <w:numPr>
          <w:ilvl w:val="1"/>
          <w:numId w:val="16"/>
        </w:numPr>
        <w:spacing w:after="0" w:line="240" w:lineRule="auto"/>
        <w:ind w:left="851"/>
        <w:jc w:val="both"/>
        <w:rPr>
          <w:rFonts w:ascii="Arial" w:hAnsi="Arial" w:cs="Arial"/>
          <w:b/>
          <w:bCs/>
          <w:sz w:val="24"/>
          <w:szCs w:val="24"/>
        </w:rPr>
      </w:pPr>
      <w:r w:rsidRPr="008E5745">
        <w:rPr>
          <w:rFonts w:ascii="Arial" w:hAnsi="Arial" w:cs="Arial"/>
          <w:b/>
          <w:bCs/>
          <w:sz w:val="24"/>
          <w:szCs w:val="24"/>
        </w:rPr>
        <w:t>notes that the Administration has been unsuccessful in appointing a consultant with the high level of direct experience and knowledge, deemed necessary to conduct the required review;</w:t>
      </w:r>
    </w:p>
    <w:p w14:paraId="2BA1462D" w14:textId="77777777" w:rsidR="00C66BEF" w:rsidRDefault="00C66BEF" w:rsidP="00C66BEF">
      <w:pPr>
        <w:pStyle w:val="ListParagraph"/>
        <w:spacing w:after="0" w:line="240" w:lineRule="auto"/>
        <w:ind w:left="851"/>
        <w:jc w:val="both"/>
        <w:rPr>
          <w:rFonts w:ascii="Arial" w:hAnsi="Arial" w:cs="Arial"/>
          <w:b/>
          <w:bCs/>
          <w:sz w:val="24"/>
          <w:szCs w:val="24"/>
        </w:rPr>
      </w:pPr>
    </w:p>
    <w:p w14:paraId="2A13ED5F" w14:textId="77777777" w:rsidR="00137DC9" w:rsidRPr="008E5745" w:rsidRDefault="00137DC9" w:rsidP="00C66BEF">
      <w:pPr>
        <w:pStyle w:val="ListParagraph"/>
        <w:numPr>
          <w:ilvl w:val="1"/>
          <w:numId w:val="16"/>
        </w:numPr>
        <w:spacing w:after="0" w:line="240" w:lineRule="auto"/>
        <w:ind w:left="851"/>
        <w:jc w:val="both"/>
        <w:rPr>
          <w:rFonts w:ascii="Arial" w:hAnsi="Arial" w:cs="Arial"/>
          <w:b/>
          <w:bCs/>
          <w:sz w:val="24"/>
          <w:szCs w:val="24"/>
        </w:rPr>
      </w:pPr>
      <w:r>
        <w:rPr>
          <w:rFonts w:ascii="Arial" w:hAnsi="Arial" w:cs="Arial"/>
          <w:b/>
          <w:bCs/>
          <w:sz w:val="24"/>
          <w:szCs w:val="24"/>
        </w:rPr>
        <w:t>instructs the CEO to provide this report to Council by 30 June 2022.</w:t>
      </w:r>
    </w:p>
    <w:p w14:paraId="598612CD" w14:textId="77777777" w:rsidR="00137DC9" w:rsidRPr="00B33E99" w:rsidRDefault="00137DC9" w:rsidP="00137DC9">
      <w:pPr>
        <w:spacing w:after="0" w:line="240" w:lineRule="auto"/>
        <w:jc w:val="both"/>
        <w:rPr>
          <w:rFonts w:ascii="Arial" w:hAnsi="Arial" w:cs="Arial"/>
          <w:b/>
          <w:sz w:val="24"/>
          <w:szCs w:val="24"/>
        </w:rPr>
      </w:pPr>
      <w:r w:rsidRPr="00B33E99">
        <w:rPr>
          <w:rFonts w:ascii="Arial" w:hAnsi="Arial" w:cs="Arial"/>
          <w:b/>
          <w:sz w:val="24"/>
          <w:szCs w:val="24"/>
        </w:rPr>
        <w:tab/>
      </w:r>
      <w:r w:rsidRPr="00B33E99">
        <w:rPr>
          <w:rFonts w:ascii="Arial" w:hAnsi="Arial" w:cs="Arial"/>
          <w:b/>
          <w:sz w:val="24"/>
          <w:szCs w:val="24"/>
        </w:rPr>
        <w:tab/>
      </w:r>
    </w:p>
    <w:p w14:paraId="078C32A5" w14:textId="77777777" w:rsidR="00137DC9" w:rsidRPr="00C66BEF" w:rsidRDefault="00137DC9" w:rsidP="00C66BEF">
      <w:pPr>
        <w:pStyle w:val="ListParagraph"/>
        <w:numPr>
          <w:ilvl w:val="0"/>
          <w:numId w:val="16"/>
        </w:numPr>
        <w:spacing w:after="0" w:line="240" w:lineRule="auto"/>
        <w:ind w:left="426"/>
        <w:jc w:val="both"/>
        <w:rPr>
          <w:rFonts w:ascii="Arial" w:hAnsi="Arial" w:cs="Arial"/>
          <w:b/>
          <w:bCs/>
          <w:sz w:val="24"/>
          <w:szCs w:val="24"/>
        </w:rPr>
      </w:pPr>
      <w:r w:rsidRPr="6BBDFDD3">
        <w:rPr>
          <w:rFonts w:ascii="Arial" w:hAnsi="Arial" w:cs="Arial"/>
          <w:b/>
          <w:bCs/>
          <w:sz w:val="24"/>
          <w:szCs w:val="24"/>
        </w:rPr>
        <w:t>with respect to the continued operation of Point Resolution Child Care until the review is conducted</w:t>
      </w:r>
    </w:p>
    <w:p w14:paraId="287F9432" w14:textId="71F74476" w:rsidR="00137DC9" w:rsidRDefault="00137DC9" w:rsidP="00C66BEF">
      <w:pPr>
        <w:pStyle w:val="ListParagraph"/>
        <w:numPr>
          <w:ilvl w:val="1"/>
          <w:numId w:val="16"/>
        </w:numPr>
        <w:spacing w:after="0" w:line="240" w:lineRule="auto"/>
        <w:ind w:left="851"/>
        <w:jc w:val="both"/>
        <w:rPr>
          <w:rFonts w:ascii="Arial" w:hAnsi="Arial" w:cs="Arial"/>
          <w:b/>
          <w:bCs/>
          <w:sz w:val="24"/>
          <w:szCs w:val="24"/>
        </w:rPr>
      </w:pPr>
      <w:r w:rsidRPr="00C66BEF">
        <w:rPr>
          <w:rFonts w:ascii="Arial" w:hAnsi="Arial" w:cs="Arial"/>
          <w:b/>
          <w:bCs/>
          <w:sz w:val="24"/>
          <w:szCs w:val="24"/>
        </w:rPr>
        <w:t xml:space="preserve">notes that from 4 January 2021, the number of children that can be enrolled at PRCC has increased from 24 to 26, as per Council resolution on 24 November 2020. </w:t>
      </w:r>
    </w:p>
    <w:p w14:paraId="360A6518" w14:textId="77777777" w:rsidR="00C66BEF" w:rsidRPr="00C66BEF" w:rsidRDefault="00C66BEF" w:rsidP="00C66BEF">
      <w:pPr>
        <w:pStyle w:val="ListParagraph"/>
        <w:spacing w:after="0" w:line="240" w:lineRule="auto"/>
        <w:ind w:left="851"/>
        <w:jc w:val="both"/>
        <w:rPr>
          <w:rFonts w:ascii="Arial" w:hAnsi="Arial" w:cs="Arial"/>
          <w:b/>
          <w:bCs/>
          <w:sz w:val="24"/>
          <w:szCs w:val="24"/>
        </w:rPr>
      </w:pPr>
    </w:p>
    <w:p w14:paraId="41651B1B" w14:textId="6800834E" w:rsidR="00137DC9" w:rsidRDefault="00242EA0" w:rsidP="00C66BEF">
      <w:pPr>
        <w:pStyle w:val="ListParagraph"/>
        <w:numPr>
          <w:ilvl w:val="1"/>
          <w:numId w:val="16"/>
        </w:numPr>
        <w:spacing w:after="0" w:line="240" w:lineRule="auto"/>
        <w:ind w:left="851"/>
        <w:jc w:val="both"/>
        <w:rPr>
          <w:rFonts w:ascii="Arial" w:hAnsi="Arial" w:cs="Arial"/>
          <w:b/>
          <w:bCs/>
          <w:sz w:val="24"/>
          <w:szCs w:val="24"/>
        </w:rPr>
      </w:pPr>
      <w:r>
        <w:rPr>
          <w:rFonts w:ascii="Arial" w:hAnsi="Arial" w:cs="Arial"/>
          <w:b/>
          <w:bCs/>
          <w:sz w:val="24"/>
          <w:szCs w:val="24"/>
        </w:rPr>
        <w:t>n</w:t>
      </w:r>
      <w:r w:rsidR="00137DC9" w:rsidRPr="00C66BEF">
        <w:rPr>
          <w:rFonts w:ascii="Arial" w:hAnsi="Arial" w:cs="Arial"/>
          <w:b/>
          <w:bCs/>
          <w:sz w:val="24"/>
          <w:szCs w:val="24"/>
        </w:rPr>
        <w:t>otes that fees for attendance at PRCC increased by $15.00 per day, per child from 4 January 2021, as per Council resolution on 27 October 2020.</w:t>
      </w:r>
    </w:p>
    <w:p w14:paraId="55018ACC" w14:textId="77777777" w:rsidR="00C66BEF" w:rsidRPr="00C66BEF" w:rsidRDefault="00C66BEF" w:rsidP="00C66BEF">
      <w:pPr>
        <w:spacing w:after="0" w:line="240" w:lineRule="auto"/>
        <w:jc w:val="both"/>
        <w:rPr>
          <w:rFonts w:ascii="Arial" w:hAnsi="Arial" w:cs="Arial"/>
          <w:b/>
          <w:bCs/>
          <w:sz w:val="24"/>
          <w:szCs w:val="24"/>
        </w:rPr>
      </w:pPr>
    </w:p>
    <w:p w14:paraId="5ECDA596" w14:textId="76BA279E" w:rsidR="00137DC9" w:rsidRPr="00C66BEF" w:rsidRDefault="00137DC9" w:rsidP="00C66BEF">
      <w:pPr>
        <w:pStyle w:val="ListParagraph"/>
        <w:numPr>
          <w:ilvl w:val="1"/>
          <w:numId w:val="16"/>
        </w:numPr>
        <w:spacing w:after="0" w:line="240" w:lineRule="auto"/>
        <w:ind w:left="851"/>
        <w:jc w:val="both"/>
        <w:rPr>
          <w:rFonts w:ascii="Arial" w:hAnsi="Arial" w:cs="Arial"/>
          <w:b/>
          <w:bCs/>
          <w:sz w:val="24"/>
          <w:szCs w:val="24"/>
        </w:rPr>
      </w:pPr>
      <w:r w:rsidRPr="00C66BEF">
        <w:rPr>
          <w:rFonts w:ascii="Arial" w:hAnsi="Arial" w:cs="Arial"/>
          <w:b/>
          <w:bCs/>
          <w:sz w:val="24"/>
          <w:szCs w:val="24"/>
        </w:rPr>
        <w:t>instructs the CEO to oversee the continued operation of Point Resolution Child Care with annual fee increases commensurate with local childcare centres until the review is conducted;</w:t>
      </w:r>
    </w:p>
    <w:p w14:paraId="465959C0" w14:textId="1622B83B" w:rsidR="00C66BEF" w:rsidRDefault="00C66BEF">
      <w:pPr>
        <w:spacing w:after="160" w:line="259" w:lineRule="auto"/>
        <w:rPr>
          <w:rFonts w:ascii="Arial" w:hAnsi="Arial" w:cs="Arial"/>
          <w:b/>
          <w:bCs/>
          <w:sz w:val="24"/>
          <w:szCs w:val="24"/>
        </w:rPr>
      </w:pPr>
    </w:p>
    <w:p w14:paraId="1446CD31" w14:textId="647DBA1A" w:rsidR="00137DC9" w:rsidRPr="00C66BEF" w:rsidRDefault="00137DC9" w:rsidP="00C66BEF">
      <w:pPr>
        <w:pStyle w:val="ListParagraph"/>
        <w:numPr>
          <w:ilvl w:val="0"/>
          <w:numId w:val="16"/>
        </w:numPr>
        <w:spacing w:after="0" w:line="240" w:lineRule="auto"/>
        <w:ind w:left="426"/>
        <w:jc w:val="both"/>
        <w:rPr>
          <w:rFonts w:ascii="Arial" w:hAnsi="Arial" w:cs="Arial"/>
          <w:b/>
          <w:bCs/>
          <w:sz w:val="24"/>
          <w:szCs w:val="24"/>
        </w:rPr>
      </w:pPr>
      <w:r w:rsidRPr="00A46CD8">
        <w:rPr>
          <w:rFonts w:ascii="Arial" w:hAnsi="Arial" w:cs="Arial"/>
          <w:b/>
          <w:bCs/>
          <w:sz w:val="24"/>
          <w:szCs w:val="24"/>
        </w:rPr>
        <w:lastRenderedPageBreak/>
        <w:t>with respect to the Sale of 64-66 Melvista Avenue, Dalkeith;</w:t>
      </w:r>
    </w:p>
    <w:p w14:paraId="7B3A7A15" w14:textId="77777777" w:rsidR="00137DC9" w:rsidRPr="00A46CD8" w:rsidRDefault="00137DC9" w:rsidP="00137DC9">
      <w:pPr>
        <w:spacing w:after="0" w:line="240" w:lineRule="auto"/>
        <w:jc w:val="both"/>
        <w:rPr>
          <w:rFonts w:ascii="Arial" w:hAnsi="Arial" w:cs="Arial"/>
          <w:b/>
          <w:bCs/>
          <w:sz w:val="24"/>
          <w:szCs w:val="24"/>
        </w:rPr>
      </w:pPr>
    </w:p>
    <w:p w14:paraId="42BB40CA" w14:textId="4D7EDA79" w:rsidR="00200FDE" w:rsidRPr="00200FDE" w:rsidRDefault="00D51A4E" w:rsidP="00C72F9D">
      <w:pPr>
        <w:pStyle w:val="ListParagraph"/>
        <w:numPr>
          <w:ilvl w:val="1"/>
          <w:numId w:val="16"/>
        </w:numPr>
        <w:spacing w:after="0" w:line="240" w:lineRule="auto"/>
        <w:ind w:left="851"/>
        <w:jc w:val="both"/>
        <w:rPr>
          <w:rFonts w:eastAsiaTheme="minorEastAsia"/>
          <w:b/>
          <w:bCs/>
          <w:sz w:val="24"/>
          <w:szCs w:val="24"/>
        </w:rPr>
      </w:pPr>
      <w:r>
        <w:rPr>
          <w:rFonts w:ascii="Arial" w:hAnsi="Arial" w:cs="Arial"/>
          <w:b/>
          <w:bCs/>
          <w:sz w:val="24"/>
          <w:szCs w:val="24"/>
        </w:rPr>
        <w:t xml:space="preserve">agrees that the </w:t>
      </w:r>
      <w:r w:rsidR="00C17321">
        <w:rPr>
          <w:rFonts w:ascii="Arial" w:hAnsi="Arial" w:cs="Arial"/>
          <w:b/>
          <w:bCs/>
          <w:sz w:val="24"/>
          <w:szCs w:val="24"/>
        </w:rPr>
        <w:t xml:space="preserve">Committee/Council recommendation for report CPS21.20 </w:t>
      </w:r>
      <w:r w:rsidR="001F370C">
        <w:rPr>
          <w:rFonts w:ascii="Arial" w:hAnsi="Arial" w:cs="Arial"/>
          <w:b/>
          <w:bCs/>
          <w:sz w:val="24"/>
          <w:szCs w:val="24"/>
        </w:rPr>
        <w:t xml:space="preserve">to </w:t>
      </w:r>
      <w:r w:rsidR="00C17321">
        <w:rPr>
          <w:rFonts w:ascii="Arial" w:hAnsi="Arial" w:cs="Arial"/>
          <w:b/>
          <w:bCs/>
          <w:sz w:val="24"/>
          <w:szCs w:val="24"/>
        </w:rPr>
        <w:t xml:space="preserve">be </w:t>
      </w:r>
      <w:r w:rsidR="00BD3A08">
        <w:rPr>
          <w:rFonts w:ascii="Arial" w:hAnsi="Arial" w:cs="Arial"/>
          <w:b/>
          <w:bCs/>
          <w:sz w:val="24"/>
          <w:szCs w:val="24"/>
        </w:rPr>
        <w:t>‘</w:t>
      </w:r>
      <w:r w:rsidR="00C17321">
        <w:rPr>
          <w:rFonts w:ascii="Arial" w:hAnsi="Arial" w:cs="Arial"/>
          <w:b/>
          <w:bCs/>
          <w:sz w:val="24"/>
          <w:szCs w:val="24"/>
        </w:rPr>
        <w:t>deferred to the March 2021 round of meetings</w:t>
      </w:r>
      <w:r w:rsidR="00887985">
        <w:rPr>
          <w:rFonts w:ascii="Arial" w:hAnsi="Arial" w:cs="Arial"/>
          <w:b/>
          <w:bCs/>
          <w:sz w:val="24"/>
          <w:szCs w:val="24"/>
        </w:rPr>
        <w:t xml:space="preserve"> in order to review the long-term needs for Child Care South of Stirling Highway</w:t>
      </w:r>
      <w:r w:rsidR="00200FDE">
        <w:rPr>
          <w:rFonts w:ascii="Arial" w:hAnsi="Arial" w:cs="Arial"/>
          <w:b/>
          <w:bCs/>
          <w:sz w:val="24"/>
          <w:szCs w:val="24"/>
        </w:rPr>
        <w:t xml:space="preserve"> in reference to the City’s </w:t>
      </w:r>
      <w:r w:rsidR="00200FDE" w:rsidRPr="00A46CD8">
        <w:rPr>
          <w:rFonts w:ascii="Arial" w:hAnsi="Arial" w:cs="Arial"/>
          <w:b/>
          <w:bCs/>
          <w:sz w:val="24"/>
          <w:szCs w:val="24"/>
        </w:rPr>
        <w:t>land assets and undertake full community consultation with all stakeholders</w:t>
      </w:r>
      <w:r w:rsidR="006B3D84">
        <w:rPr>
          <w:rFonts w:ascii="Arial" w:hAnsi="Arial" w:cs="Arial"/>
          <w:b/>
          <w:bCs/>
          <w:sz w:val="24"/>
          <w:szCs w:val="24"/>
        </w:rPr>
        <w:t>’</w:t>
      </w:r>
      <w:r w:rsidR="00200FDE">
        <w:rPr>
          <w:rFonts w:ascii="Arial" w:hAnsi="Arial" w:cs="Arial"/>
          <w:b/>
          <w:bCs/>
          <w:sz w:val="24"/>
          <w:szCs w:val="24"/>
        </w:rPr>
        <w:t xml:space="preserve"> be revoked</w:t>
      </w:r>
      <w:r w:rsidR="006A5DEC">
        <w:rPr>
          <w:rFonts w:ascii="Arial" w:hAnsi="Arial" w:cs="Arial"/>
          <w:b/>
          <w:bCs/>
          <w:sz w:val="24"/>
          <w:szCs w:val="24"/>
        </w:rPr>
        <w:t>;</w:t>
      </w:r>
      <w:r w:rsidR="00200FDE" w:rsidRPr="00A46CD8">
        <w:rPr>
          <w:rFonts w:ascii="Arial" w:hAnsi="Arial" w:cs="Arial"/>
          <w:b/>
          <w:bCs/>
          <w:sz w:val="24"/>
          <w:szCs w:val="24"/>
        </w:rPr>
        <w:t xml:space="preserve"> </w:t>
      </w:r>
    </w:p>
    <w:p w14:paraId="71CD4742" w14:textId="1002A016" w:rsidR="00137DC9" w:rsidRPr="00200FDE" w:rsidRDefault="00137DC9" w:rsidP="00C72F9D">
      <w:pPr>
        <w:pStyle w:val="ListParagraph"/>
        <w:numPr>
          <w:ilvl w:val="1"/>
          <w:numId w:val="16"/>
        </w:numPr>
        <w:spacing w:after="0" w:line="240" w:lineRule="auto"/>
        <w:ind w:left="851"/>
        <w:jc w:val="both"/>
        <w:rPr>
          <w:rFonts w:ascii="Arial" w:hAnsi="Arial" w:cs="Arial"/>
          <w:b/>
          <w:sz w:val="24"/>
          <w:szCs w:val="24"/>
        </w:rPr>
      </w:pPr>
      <w:r w:rsidRPr="00200FDE">
        <w:rPr>
          <w:rFonts w:ascii="Arial" w:hAnsi="Arial" w:cs="Arial"/>
          <w:b/>
          <w:bCs/>
          <w:sz w:val="24"/>
          <w:szCs w:val="24"/>
        </w:rPr>
        <w:t xml:space="preserve">instructs the CEO to provide a separate report on the future of the City’s property at 64-66 Melvista Avenue, Dalkeith at a date to be determined after the report on the review of ‘the long-term needs for Child Care </w:t>
      </w:r>
      <w:r w:rsidR="005C26BC">
        <w:rPr>
          <w:rFonts w:ascii="Arial" w:hAnsi="Arial" w:cs="Arial"/>
          <w:b/>
          <w:bCs/>
          <w:sz w:val="24"/>
          <w:szCs w:val="24"/>
        </w:rPr>
        <w:t>S</w:t>
      </w:r>
      <w:r w:rsidRPr="00200FDE">
        <w:rPr>
          <w:rFonts w:ascii="Arial" w:hAnsi="Arial" w:cs="Arial"/>
          <w:b/>
          <w:bCs/>
          <w:sz w:val="24"/>
          <w:szCs w:val="24"/>
        </w:rPr>
        <w:t>outh of Stirling Highway</w:t>
      </w:r>
      <w:r w:rsidR="006F1FB7">
        <w:rPr>
          <w:rFonts w:ascii="Arial" w:hAnsi="Arial" w:cs="Arial"/>
          <w:b/>
          <w:bCs/>
          <w:sz w:val="24"/>
          <w:szCs w:val="24"/>
        </w:rPr>
        <w:t>’</w:t>
      </w:r>
      <w:r w:rsidR="00C72F9D">
        <w:rPr>
          <w:rFonts w:ascii="Arial" w:hAnsi="Arial" w:cs="Arial"/>
          <w:b/>
          <w:bCs/>
          <w:sz w:val="24"/>
          <w:szCs w:val="24"/>
        </w:rPr>
        <w:t xml:space="preserve"> has been provided to Council</w:t>
      </w:r>
      <w:r w:rsidR="000A33D8">
        <w:rPr>
          <w:rFonts w:ascii="Arial" w:hAnsi="Arial" w:cs="Arial"/>
          <w:b/>
          <w:bCs/>
          <w:sz w:val="24"/>
          <w:szCs w:val="24"/>
        </w:rPr>
        <w:t xml:space="preserve">, </w:t>
      </w:r>
      <w:r w:rsidR="007C6A35" w:rsidRPr="00A46CD8">
        <w:rPr>
          <w:rFonts w:ascii="Arial" w:hAnsi="Arial" w:cs="Arial"/>
          <w:b/>
          <w:bCs/>
          <w:sz w:val="24"/>
          <w:szCs w:val="24"/>
        </w:rPr>
        <w:t>in line with the prioritisation of the potential ‘Land Investment Strategy’ Projects.</w:t>
      </w:r>
    </w:p>
    <w:p w14:paraId="6B33A3DD" w14:textId="77777777" w:rsidR="00137DC9" w:rsidRDefault="00137DC9" w:rsidP="00137DC9">
      <w:pPr>
        <w:spacing w:after="0" w:line="240" w:lineRule="auto"/>
        <w:jc w:val="both"/>
        <w:rPr>
          <w:rFonts w:ascii="Arial" w:hAnsi="Arial" w:cs="Arial"/>
          <w:b/>
          <w:sz w:val="28"/>
          <w:szCs w:val="32"/>
          <w:lang w:val="en-US"/>
        </w:rPr>
      </w:pPr>
    </w:p>
    <w:p w14:paraId="37223CE9" w14:textId="77777777" w:rsidR="00137DC9" w:rsidRPr="00AD73CC" w:rsidRDefault="00137DC9" w:rsidP="00137DC9">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37879894" w14:textId="77777777" w:rsidR="00137DC9" w:rsidRDefault="00137DC9" w:rsidP="00137DC9">
      <w:pPr>
        <w:spacing w:after="0" w:line="240" w:lineRule="auto"/>
        <w:jc w:val="both"/>
        <w:rPr>
          <w:rFonts w:ascii="Arial" w:hAnsi="Arial" w:cs="Arial"/>
          <w:sz w:val="24"/>
          <w:szCs w:val="32"/>
          <w:lang w:val="en-US"/>
        </w:rPr>
      </w:pPr>
    </w:p>
    <w:p w14:paraId="67F528C0" w14:textId="10101F5B"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At the Normal Council Meeting on 22 September 2020, Administration presented a report to Council to initiate a review of Point Resolution Child Care.</w:t>
      </w:r>
    </w:p>
    <w:p w14:paraId="558F9064" w14:textId="77777777" w:rsidR="00C66BEF" w:rsidRDefault="00C66BEF" w:rsidP="00137DC9">
      <w:pPr>
        <w:spacing w:after="0" w:line="240" w:lineRule="auto"/>
        <w:jc w:val="both"/>
        <w:rPr>
          <w:rFonts w:ascii="Arial" w:hAnsi="Arial" w:cs="Arial"/>
          <w:sz w:val="24"/>
          <w:szCs w:val="32"/>
          <w:lang w:val="en-US"/>
        </w:rPr>
      </w:pPr>
    </w:p>
    <w:p w14:paraId="4329366D" w14:textId="7FA33E37"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The Council Resolution/Committee Recommendation was:</w:t>
      </w:r>
    </w:p>
    <w:p w14:paraId="3496C7C8" w14:textId="77777777" w:rsidR="00C66BEF" w:rsidRDefault="00C66BEF" w:rsidP="00137DC9">
      <w:pPr>
        <w:spacing w:after="0" w:line="240" w:lineRule="auto"/>
        <w:jc w:val="both"/>
        <w:rPr>
          <w:rFonts w:ascii="Arial" w:hAnsi="Arial" w:cs="Arial"/>
          <w:sz w:val="24"/>
          <w:szCs w:val="32"/>
          <w:lang w:val="en-US"/>
        </w:rPr>
      </w:pPr>
    </w:p>
    <w:p w14:paraId="1F19C3EC" w14:textId="77777777"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 xml:space="preserve">That this item be deferred to the March 2021 round of meetings in order to review the long-term needs for Child Care South of Stirling Highway in reference to the City’s land assets and undertake full community Consultation with all stakeholders.  </w:t>
      </w:r>
    </w:p>
    <w:p w14:paraId="3A7E03C9" w14:textId="77777777" w:rsidR="00137DC9" w:rsidRDefault="00137DC9" w:rsidP="00137DC9">
      <w:pPr>
        <w:spacing w:after="0" w:line="240" w:lineRule="auto"/>
        <w:jc w:val="both"/>
        <w:rPr>
          <w:rFonts w:ascii="Arial" w:hAnsi="Arial" w:cs="Arial"/>
          <w:sz w:val="24"/>
          <w:szCs w:val="32"/>
          <w:lang w:val="en-US"/>
        </w:rPr>
      </w:pPr>
    </w:p>
    <w:p w14:paraId="0F6401B3" w14:textId="53E54399"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Administration staff identified a lack of required skills and resources to conduct the review internally and in October 2020, funding to engage a consultant to conduct the review was requested in Council report CPS27.20.</w:t>
      </w:r>
    </w:p>
    <w:p w14:paraId="1D5F246B" w14:textId="77777777" w:rsidR="00863F85" w:rsidRDefault="00863F85" w:rsidP="00137DC9">
      <w:pPr>
        <w:spacing w:after="0" w:line="240" w:lineRule="auto"/>
        <w:jc w:val="both"/>
        <w:rPr>
          <w:rFonts w:ascii="Arial" w:hAnsi="Arial" w:cs="Arial"/>
          <w:sz w:val="24"/>
          <w:szCs w:val="32"/>
          <w:lang w:val="en-US"/>
        </w:rPr>
      </w:pPr>
    </w:p>
    <w:p w14:paraId="0AA1F50A" w14:textId="15FCE664"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 xml:space="preserve">The subsequent Council Resolution/Committee Recommendation was </w:t>
      </w:r>
      <w:r w:rsidR="00863F85">
        <w:rPr>
          <w:rFonts w:ascii="Arial" w:hAnsi="Arial" w:cs="Arial"/>
          <w:sz w:val="24"/>
          <w:szCs w:val="32"/>
          <w:lang w:val="en-US"/>
        </w:rPr>
        <w:t>–</w:t>
      </w:r>
    </w:p>
    <w:p w14:paraId="638E42EC" w14:textId="77777777" w:rsidR="00863F85" w:rsidRDefault="00863F85" w:rsidP="00137DC9">
      <w:pPr>
        <w:spacing w:after="0" w:line="240" w:lineRule="auto"/>
        <w:jc w:val="both"/>
        <w:rPr>
          <w:rFonts w:ascii="Arial" w:hAnsi="Arial" w:cs="Arial"/>
          <w:sz w:val="24"/>
          <w:szCs w:val="32"/>
          <w:lang w:val="en-US"/>
        </w:rPr>
      </w:pPr>
    </w:p>
    <w:p w14:paraId="02423F47" w14:textId="221F5782"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Council:</w:t>
      </w:r>
    </w:p>
    <w:p w14:paraId="276CCD27" w14:textId="77777777" w:rsidR="00863F85" w:rsidRDefault="00863F85" w:rsidP="00137DC9">
      <w:pPr>
        <w:spacing w:after="0" w:line="240" w:lineRule="auto"/>
        <w:jc w:val="both"/>
        <w:rPr>
          <w:rFonts w:ascii="Arial" w:hAnsi="Arial" w:cs="Arial"/>
          <w:sz w:val="24"/>
          <w:szCs w:val="32"/>
          <w:lang w:val="en-US"/>
        </w:rPr>
      </w:pPr>
    </w:p>
    <w:p w14:paraId="42823493" w14:textId="12D07D4A" w:rsidR="00137DC9" w:rsidRDefault="00137DC9" w:rsidP="00863F85">
      <w:pPr>
        <w:pStyle w:val="ListParagraph"/>
        <w:numPr>
          <w:ilvl w:val="0"/>
          <w:numId w:val="19"/>
        </w:numPr>
        <w:spacing w:after="0" w:line="240" w:lineRule="auto"/>
        <w:ind w:left="426"/>
        <w:jc w:val="both"/>
        <w:rPr>
          <w:rFonts w:ascii="Arial" w:hAnsi="Arial" w:cs="Arial"/>
          <w:sz w:val="24"/>
          <w:szCs w:val="32"/>
          <w:lang w:val="en-US"/>
        </w:rPr>
      </w:pPr>
      <w:r>
        <w:rPr>
          <w:rFonts w:ascii="Arial" w:hAnsi="Arial" w:cs="Arial"/>
          <w:sz w:val="24"/>
          <w:szCs w:val="32"/>
          <w:lang w:val="en-US"/>
        </w:rPr>
        <w:t xml:space="preserve">approves funding of up to $40,000 for the engagement of a consultant to undertake the necessary research and </w:t>
      </w:r>
      <w:r w:rsidR="006018AC">
        <w:rPr>
          <w:rFonts w:ascii="Arial" w:hAnsi="Arial" w:cs="Arial"/>
          <w:sz w:val="24"/>
          <w:szCs w:val="32"/>
          <w:lang w:val="en-US"/>
        </w:rPr>
        <w:t>stakeholders’</w:t>
      </w:r>
      <w:r>
        <w:rPr>
          <w:rFonts w:ascii="Arial" w:hAnsi="Arial" w:cs="Arial"/>
          <w:sz w:val="24"/>
          <w:szCs w:val="32"/>
          <w:lang w:val="en-US"/>
        </w:rPr>
        <w:t xml:space="preserve"> consultations, and provide to Council a report on:</w:t>
      </w:r>
    </w:p>
    <w:p w14:paraId="5AC4CB3B" w14:textId="77777777" w:rsidR="00863F85" w:rsidRDefault="00863F85" w:rsidP="00863F85">
      <w:pPr>
        <w:pStyle w:val="ListParagraph"/>
        <w:spacing w:after="0" w:line="240" w:lineRule="auto"/>
        <w:ind w:left="426"/>
        <w:jc w:val="both"/>
        <w:rPr>
          <w:rFonts w:ascii="Arial" w:hAnsi="Arial" w:cs="Arial"/>
          <w:sz w:val="24"/>
          <w:szCs w:val="32"/>
          <w:lang w:val="en-US"/>
        </w:rPr>
      </w:pPr>
    </w:p>
    <w:p w14:paraId="1827C492" w14:textId="4AB589D3" w:rsidR="00137DC9" w:rsidRDefault="00137DC9" w:rsidP="00863F85">
      <w:pPr>
        <w:pStyle w:val="ListParagraph"/>
        <w:numPr>
          <w:ilvl w:val="1"/>
          <w:numId w:val="19"/>
        </w:numPr>
        <w:spacing w:after="0" w:line="240" w:lineRule="auto"/>
        <w:ind w:left="851"/>
        <w:jc w:val="both"/>
        <w:rPr>
          <w:rFonts w:ascii="Arial" w:hAnsi="Arial" w:cs="Arial"/>
          <w:sz w:val="24"/>
          <w:szCs w:val="32"/>
          <w:lang w:val="en-US"/>
        </w:rPr>
      </w:pPr>
      <w:r>
        <w:rPr>
          <w:rFonts w:ascii="Arial" w:hAnsi="Arial" w:cs="Arial"/>
          <w:sz w:val="24"/>
          <w:szCs w:val="32"/>
          <w:lang w:val="en-US"/>
        </w:rPr>
        <w:t>the future demand and suitable sites for Childcare Services in the City of Nedlands south of Stirling Highway; and</w:t>
      </w:r>
    </w:p>
    <w:p w14:paraId="31753301" w14:textId="77777777" w:rsidR="00863F85" w:rsidRDefault="00863F85" w:rsidP="00863F85">
      <w:pPr>
        <w:pStyle w:val="ListParagraph"/>
        <w:spacing w:after="0" w:line="240" w:lineRule="auto"/>
        <w:ind w:left="851"/>
        <w:jc w:val="both"/>
        <w:rPr>
          <w:rFonts w:ascii="Arial" w:hAnsi="Arial" w:cs="Arial"/>
          <w:sz w:val="24"/>
          <w:szCs w:val="32"/>
          <w:lang w:val="en-US"/>
        </w:rPr>
      </w:pPr>
    </w:p>
    <w:p w14:paraId="48ACE55D" w14:textId="78326E8C" w:rsidR="00137DC9" w:rsidRDefault="00137DC9" w:rsidP="00863F85">
      <w:pPr>
        <w:pStyle w:val="ListParagraph"/>
        <w:numPr>
          <w:ilvl w:val="1"/>
          <w:numId w:val="19"/>
        </w:numPr>
        <w:spacing w:after="0" w:line="240" w:lineRule="auto"/>
        <w:ind w:left="851"/>
        <w:jc w:val="both"/>
        <w:rPr>
          <w:rFonts w:ascii="Arial" w:hAnsi="Arial" w:cs="Arial"/>
          <w:sz w:val="24"/>
          <w:szCs w:val="32"/>
          <w:lang w:val="en-US"/>
        </w:rPr>
      </w:pPr>
      <w:r>
        <w:rPr>
          <w:rFonts w:ascii="Arial" w:hAnsi="Arial" w:cs="Arial"/>
          <w:sz w:val="24"/>
          <w:szCs w:val="32"/>
          <w:lang w:val="en-US"/>
        </w:rPr>
        <w:t>the desirability and financial sustainability of the City continuing to manage the provision of Childcare Services at Point Resolution Childcare Centre compared to the privatisation of the provision of services at that site; and</w:t>
      </w:r>
    </w:p>
    <w:p w14:paraId="41C7F21C" w14:textId="77777777" w:rsidR="00863F85" w:rsidRPr="00863F85" w:rsidRDefault="00863F85" w:rsidP="00863F85">
      <w:pPr>
        <w:spacing w:after="0" w:line="240" w:lineRule="auto"/>
        <w:jc w:val="both"/>
        <w:rPr>
          <w:rFonts w:ascii="Arial" w:hAnsi="Arial" w:cs="Arial"/>
          <w:sz w:val="24"/>
          <w:szCs w:val="32"/>
          <w:lang w:val="en-US"/>
        </w:rPr>
      </w:pPr>
    </w:p>
    <w:p w14:paraId="2BE7EFD6" w14:textId="5ED897BC" w:rsidR="00137DC9" w:rsidRDefault="00137DC9" w:rsidP="00863F85">
      <w:pPr>
        <w:pStyle w:val="ListParagraph"/>
        <w:numPr>
          <w:ilvl w:val="0"/>
          <w:numId w:val="19"/>
        </w:numPr>
        <w:spacing w:after="0" w:line="240" w:lineRule="auto"/>
        <w:ind w:left="426"/>
        <w:jc w:val="both"/>
        <w:rPr>
          <w:rFonts w:ascii="Arial" w:hAnsi="Arial" w:cs="Arial"/>
          <w:sz w:val="24"/>
          <w:szCs w:val="32"/>
          <w:lang w:val="en-US"/>
        </w:rPr>
      </w:pPr>
      <w:r>
        <w:rPr>
          <w:rFonts w:ascii="Arial" w:hAnsi="Arial" w:cs="Arial"/>
          <w:sz w:val="24"/>
          <w:szCs w:val="32"/>
          <w:lang w:val="en-US"/>
        </w:rPr>
        <w:t>instructs the CEO to arrange for quotations for the provision of these services and to appoint a consultant who demonstrates best value for money and the ability to deliver the requirements.</w:t>
      </w:r>
    </w:p>
    <w:p w14:paraId="36420314" w14:textId="77777777" w:rsidR="00863F85" w:rsidRPr="00863F85" w:rsidRDefault="00863F85" w:rsidP="00863F85">
      <w:pPr>
        <w:spacing w:after="0" w:line="240" w:lineRule="auto"/>
        <w:ind w:left="66"/>
        <w:jc w:val="both"/>
        <w:rPr>
          <w:rFonts w:ascii="Arial" w:hAnsi="Arial" w:cs="Arial"/>
          <w:sz w:val="24"/>
          <w:szCs w:val="32"/>
          <w:lang w:val="en-US"/>
        </w:rPr>
      </w:pPr>
    </w:p>
    <w:p w14:paraId="7BE8B06B" w14:textId="77777777"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With funding approved, Administration began the task of identifying consultants appropriately experienced and knowledgeable in childcare provision and requirements, to undertake the extensive review.</w:t>
      </w:r>
    </w:p>
    <w:p w14:paraId="28C4E43F" w14:textId="77777777" w:rsidR="00137DC9" w:rsidRDefault="00137DC9" w:rsidP="00137DC9">
      <w:pPr>
        <w:spacing w:after="0" w:line="240" w:lineRule="auto"/>
        <w:jc w:val="both"/>
        <w:rPr>
          <w:rFonts w:ascii="Arial" w:hAnsi="Arial" w:cs="Arial"/>
          <w:sz w:val="24"/>
          <w:szCs w:val="32"/>
          <w:lang w:val="en-US"/>
        </w:rPr>
      </w:pPr>
    </w:p>
    <w:p w14:paraId="210E7098" w14:textId="77777777" w:rsidR="00863F85" w:rsidRDefault="00863F85">
      <w:pPr>
        <w:spacing w:after="160" w:line="259" w:lineRule="auto"/>
        <w:rPr>
          <w:rFonts w:ascii="Arial" w:hAnsi="Arial" w:cs="Arial"/>
          <w:sz w:val="24"/>
          <w:szCs w:val="32"/>
          <w:lang w:val="en-US"/>
        </w:rPr>
      </w:pPr>
      <w:r>
        <w:rPr>
          <w:rFonts w:ascii="Arial" w:hAnsi="Arial" w:cs="Arial"/>
          <w:sz w:val="24"/>
          <w:szCs w:val="32"/>
          <w:lang w:val="en-US"/>
        </w:rPr>
        <w:br w:type="page"/>
      </w:r>
    </w:p>
    <w:p w14:paraId="2475039B" w14:textId="26157AA2"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lastRenderedPageBreak/>
        <w:t xml:space="preserve">Market research was conducted to identify potential consultants as follows: </w:t>
      </w:r>
    </w:p>
    <w:p w14:paraId="3818060F" w14:textId="77777777" w:rsidR="00137DC9" w:rsidRDefault="00137DC9" w:rsidP="00137DC9">
      <w:pPr>
        <w:spacing w:after="0" w:line="240" w:lineRule="auto"/>
        <w:jc w:val="both"/>
        <w:rPr>
          <w:rFonts w:ascii="Arial" w:hAnsi="Arial" w:cs="Arial"/>
          <w:sz w:val="24"/>
          <w:szCs w:val="32"/>
          <w:lang w:val="en-US"/>
        </w:rPr>
      </w:pPr>
    </w:p>
    <w:p w14:paraId="0CAD427F" w14:textId="77777777" w:rsidR="00137DC9" w:rsidRDefault="00137DC9" w:rsidP="00863F85">
      <w:pPr>
        <w:pStyle w:val="ListParagraph"/>
        <w:numPr>
          <w:ilvl w:val="0"/>
          <w:numId w:val="17"/>
        </w:numPr>
        <w:spacing w:after="0" w:line="240" w:lineRule="auto"/>
        <w:ind w:left="426"/>
        <w:jc w:val="both"/>
        <w:rPr>
          <w:rFonts w:ascii="Arial" w:hAnsi="Arial" w:cs="Arial"/>
          <w:sz w:val="24"/>
          <w:szCs w:val="32"/>
          <w:lang w:val="en-US"/>
        </w:rPr>
      </w:pPr>
      <w:r w:rsidRPr="00020374">
        <w:rPr>
          <w:rFonts w:ascii="Arial" w:hAnsi="Arial" w:cs="Arial"/>
          <w:sz w:val="24"/>
          <w:szCs w:val="32"/>
          <w:lang w:val="en-US"/>
        </w:rPr>
        <w:t xml:space="preserve">Google </w:t>
      </w:r>
      <w:r>
        <w:rPr>
          <w:rFonts w:ascii="Arial" w:hAnsi="Arial" w:cs="Arial"/>
          <w:sz w:val="24"/>
          <w:szCs w:val="32"/>
          <w:lang w:val="en-US"/>
        </w:rPr>
        <w:t>Searching was undertaken</w:t>
      </w:r>
    </w:p>
    <w:p w14:paraId="6DDCBBD4" w14:textId="77777777" w:rsidR="00137DC9" w:rsidRDefault="00137DC9" w:rsidP="00863F85">
      <w:pPr>
        <w:pStyle w:val="ListParagraph"/>
        <w:numPr>
          <w:ilvl w:val="0"/>
          <w:numId w:val="17"/>
        </w:numPr>
        <w:spacing w:after="0" w:line="240" w:lineRule="auto"/>
        <w:ind w:left="426"/>
        <w:jc w:val="both"/>
        <w:rPr>
          <w:rFonts w:ascii="Arial" w:hAnsi="Arial" w:cs="Arial"/>
          <w:sz w:val="24"/>
          <w:szCs w:val="32"/>
          <w:lang w:val="en-US"/>
        </w:rPr>
      </w:pPr>
      <w:bookmarkStart w:id="7" w:name="_Hlk61593988"/>
      <w:r>
        <w:rPr>
          <w:rFonts w:ascii="Arial" w:hAnsi="Arial" w:cs="Arial"/>
          <w:sz w:val="24"/>
          <w:szCs w:val="32"/>
          <w:lang w:val="en-US"/>
        </w:rPr>
        <w:t xml:space="preserve">Contact was made with </w:t>
      </w:r>
      <w:bookmarkEnd w:id="7"/>
      <w:r>
        <w:rPr>
          <w:rFonts w:ascii="Arial" w:hAnsi="Arial" w:cs="Arial"/>
          <w:sz w:val="24"/>
          <w:szCs w:val="32"/>
          <w:lang w:val="en-US"/>
        </w:rPr>
        <w:t>WALGA</w:t>
      </w:r>
    </w:p>
    <w:p w14:paraId="481EAEF9" w14:textId="77777777" w:rsidR="00137DC9" w:rsidRDefault="00137DC9" w:rsidP="00863F85">
      <w:pPr>
        <w:pStyle w:val="ListParagraph"/>
        <w:numPr>
          <w:ilvl w:val="0"/>
          <w:numId w:val="17"/>
        </w:numPr>
        <w:spacing w:after="0" w:line="240" w:lineRule="auto"/>
        <w:ind w:left="426"/>
        <w:jc w:val="both"/>
        <w:rPr>
          <w:rFonts w:ascii="Arial" w:hAnsi="Arial" w:cs="Arial"/>
          <w:sz w:val="24"/>
          <w:szCs w:val="32"/>
          <w:lang w:val="en-US"/>
        </w:rPr>
      </w:pPr>
      <w:r>
        <w:rPr>
          <w:rFonts w:ascii="Arial" w:hAnsi="Arial" w:cs="Arial"/>
          <w:sz w:val="24"/>
          <w:szCs w:val="32"/>
          <w:lang w:val="en-US"/>
        </w:rPr>
        <w:t>Contact was made with WA Department of Communities/Education and Care</w:t>
      </w:r>
    </w:p>
    <w:p w14:paraId="5C2B6324" w14:textId="77777777" w:rsidR="00137DC9" w:rsidRDefault="00137DC9" w:rsidP="00863F85">
      <w:pPr>
        <w:pStyle w:val="ListParagraph"/>
        <w:numPr>
          <w:ilvl w:val="0"/>
          <w:numId w:val="17"/>
        </w:numPr>
        <w:spacing w:after="0" w:line="240" w:lineRule="auto"/>
        <w:ind w:left="426"/>
        <w:jc w:val="both"/>
        <w:rPr>
          <w:rFonts w:ascii="Arial" w:hAnsi="Arial" w:cs="Arial"/>
          <w:sz w:val="24"/>
          <w:szCs w:val="32"/>
          <w:lang w:val="en-US"/>
        </w:rPr>
      </w:pPr>
      <w:r>
        <w:rPr>
          <w:rFonts w:ascii="Arial" w:hAnsi="Arial" w:cs="Arial"/>
          <w:sz w:val="24"/>
          <w:szCs w:val="32"/>
          <w:lang w:val="en-US"/>
        </w:rPr>
        <w:t>Contact was made with WA Department of Education</w:t>
      </w:r>
    </w:p>
    <w:p w14:paraId="0787505F" w14:textId="77777777" w:rsidR="00137DC9" w:rsidRDefault="00137DC9" w:rsidP="00863F85">
      <w:pPr>
        <w:pStyle w:val="ListParagraph"/>
        <w:numPr>
          <w:ilvl w:val="0"/>
          <w:numId w:val="17"/>
        </w:numPr>
        <w:spacing w:after="0" w:line="240" w:lineRule="auto"/>
        <w:ind w:left="426"/>
        <w:jc w:val="both"/>
        <w:rPr>
          <w:rFonts w:ascii="Arial" w:hAnsi="Arial" w:cs="Arial"/>
          <w:sz w:val="24"/>
          <w:szCs w:val="32"/>
          <w:lang w:val="en-US"/>
        </w:rPr>
      </w:pPr>
      <w:r>
        <w:rPr>
          <w:rFonts w:ascii="Arial" w:hAnsi="Arial" w:cs="Arial"/>
          <w:sz w:val="24"/>
          <w:szCs w:val="32"/>
          <w:lang w:val="en-US"/>
        </w:rPr>
        <w:t>Contact was made with Child Australia</w:t>
      </w:r>
    </w:p>
    <w:p w14:paraId="723964C9" w14:textId="77777777" w:rsidR="00137DC9" w:rsidRDefault="00137DC9" w:rsidP="00137DC9">
      <w:pPr>
        <w:spacing w:after="0" w:line="240" w:lineRule="auto"/>
        <w:jc w:val="both"/>
        <w:rPr>
          <w:rFonts w:ascii="Arial" w:hAnsi="Arial" w:cs="Arial"/>
          <w:sz w:val="24"/>
          <w:szCs w:val="24"/>
          <w:lang w:val="en-US"/>
        </w:rPr>
      </w:pPr>
    </w:p>
    <w:p w14:paraId="1EDC78EB" w14:textId="77777777"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The above research provided the City with two potential consultants, Dave Lanfear Consulting (via Google) and Hans Boehm (Child Australia). Both these consultants were contacted and expressed an interest in the project.</w:t>
      </w:r>
    </w:p>
    <w:p w14:paraId="0B1799A1" w14:textId="77777777" w:rsidR="00137DC9" w:rsidRDefault="00137DC9" w:rsidP="00137DC9">
      <w:pPr>
        <w:spacing w:after="0" w:line="240" w:lineRule="auto"/>
        <w:jc w:val="both"/>
        <w:rPr>
          <w:rFonts w:ascii="Arial" w:hAnsi="Arial" w:cs="Arial"/>
          <w:sz w:val="24"/>
          <w:szCs w:val="32"/>
          <w:lang w:val="en-US"/>
        </w:rPr>
      </w:pPr>
    </w:p>
    <w:p w14:paraId="236D6931" w14:textId="77777777"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Subsequently the City was contacted by Robert Yammouni who also declared an interest.</w:t>
      </w:r>
    </w:p>
    <w:p w14:paraId="37693D04" w14:textId="77777777" w:rsidR="00137DC9" w:rsidRDefault="00137DC9" w:rsidP="00137DC9">
      <w:pPr>
        <w:spacing w:after="0" w:line="240" w:lineRule="auto"/>
        <w:jc w:val="both"/>
        <w:rPr>
          <w:rFonts w:ascii="Arial" w:hAnsi="Arial" w:cs="Arial"/>
          <w:sz w:val="24"/>
          <w:szCs w:val="32"/>
          <w:lang w:val="en-US"/>
        </w:rPr>
      </w:pPr>
    </w:p>
    <w:p w14:paraId="5B568F7A" w14:textId="77777777"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A request for quotation was sent to each consultant and a telephone briefing session was held with each to further expand and explain the City’s requirements.</w:t>
      </w:r>
    </w:p>
    <w:p w14:paraId="22CB3109" w14:textId="77777777" w:rsidR="00137DC9" w:rsidRDefault="00137DC9" w:rsidP="00137DC9">
      <w:pPr>
        <w:spacing w:after="0" w:line="240" w:lineRule="auto"/>
        <w:jc w:val="both"/>
        <w:rPr>
          <w:rFonts w:ascii="Arial" w:hAnsi="Arial" w:cs="Arial"/>
          <w:sz w:val="24"/>
          <w:szCs w:val="32"/>
          <w:lang w:val="en-US"/>
        </w:rPr>
      </w:pPr>
    </w:p>
    <w:p w14:paraId="6824E774" w14:textId="77777777"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Only one submission was received with no further response from the other two invitees.</w:t>
      </w:r>
    </w:p>
    <w:p w14:paraId="6AD04E64" w14:textId="77777777" w:rsidR="00137DC9" w:rsidRDefault="00137DC9" w:rsidP="00137DC9">
      <w:pPr>
        <w:spacing w:after="0" w:line="240" w:lineRule="auto"/>
        <w:jc w:val="both"/>
        <w:rPr>
          <w:rFonts w:ascii="Arial" w:hAnsi="Arial" w:cs="Arial"/>
          <w:sz w:val="24"/>
          <w:szCs w:val="32"/>
          <w:lang w:val="en-US"/>
        </w:rPr>
      </w:pPr>
    </w:p>
    <w:p w14:paraId="545C38D4" w14:textId="77777777"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This review was considered a significant project not only for the future of PRCC, but also understanding the childcare needs of the community south of Stirling Highway.</w:t>
      </w:r>
    </w:p>
    <w:p w14:paraId="70FD096F" w14:textId="77777777" w:rsidR="00137DC9" w:rsidRDefault="00137DC9" w:rsidP="00137DC9">
      <w:pPr>
        <w:spacing w:after="0" w:line="240" w:lineRule="auto"/>
        <w:jc w:val="both"/>
        <w:rPr>
          <w:rFonts w:ascii="Arial" w:hAnsi="Arial" w:cs="Arial"/>
          <w:sz w:val="24"/>
          <w:szCs w:val="24"/>
          <w:lang w:val="en-US"/>
        </w:rPr>
      </w:pPr>
      <w:r w:rsidRPr="6BBDFDD3">
        <w:rPr>
          <w:rFonts w:ascii="Arial" w:hAnsi="Arial" w:cs="Arial"/>
          <w:sz w:val="24"/>
          <w:szCs w:val="24"/>
          <w:lang w:val="en-US"/>
        </w:rPr>
        <w:t xml:space="preserve">To that end, Administration staff deemed a single, albeit compliant, submission was an inadequate outcome and concluded that this had come about due to the strict timeframes for delivery. </w:t>
      </w:r>
    </w:p>
    <w:p w14:paraId="365FE129" w14:textId="77777777" w:rsidR="00137DC9" w:rsidRDefault="00137DC9" w:rsidP="00137DC9">
      <w:pPr>
        <w:spacing w:after="0" w:line="240" w:lineRule="auto"/>
        <w:jc w:val="both"/>
        <w:rPr>
          <w:rFonts w:ascii="Arial" w:hAnsi="Arial" w:cs="Arial"/>
          <w:sz w:val="24"/>
          <w:szCs w:val="24"/>
          <w:lang w:val="en-US"/>
        </w:rPr>
      </w:pPr>
    </w:p>
    <w:p w14:paraId="174DA2DC" w14:textId="77777777" w:rsidR="00137DC9" w:rsidRDefault="00137DC9" w:rsidP="00137DC9">
      <w:pPr>
        <w:spacing w:after="0" w:line="240" w:lineRule="auto"/>
        <w:jc w:val="both"/>
        <w:rPr>
          <w:rFonts w:ascii="Arial" w:hAnsi="Arial" w:cs="Arial"/>
          <w:sz w:val="24"/>
          <w:szCs w:val="24"/>
          <w:lang w:val="en-US"/>
        </w:rPr>
      </w:pPr>
      <w:r w:rsidRPr="6BBDFDD3">
        <w:rPr>
          <w:rFonts w:ascii="Arial" w:hAnsi="Arial" w:cs="Arial"/>
          <w:sz w:val="24"/>
          <w:szCs w:val="24"/>
          <w:lang w:val="en-US"/>
        </w:rPr>
        <w:t>It was further concluded that, in order to provide Council with a more comprehensive outcome, a longer project timeframe was necessary and that, pending Council approval for that timeframe, and a continuation of the services provide by PRCC in the interim, the initial request for quotation was terminated without any recommendation for award.</w:t>
      </w:r>
    </w:p>
    <w:p w14:paraId="186D97E8" w14:textId="77777777" w:rsidR="00137DC9" w:rsidRDefault="00137DC9" w:rsidP="00137DC9">
      <w:pPr>
        <w:spacing w:after="0" w:line="240" w:lineRule="auto"/>
        <w:jc w:val="both"/>
        <w:rPr>
          <w:rFonts w:ascii="Arial" w:hAnsi="Arial" w:cs="Arial"/>
          <w:sz w:val="24"/>
          <w:szCs w:val="32"/>
          <w:lang w:val="en-US"/>
        </w:rPr>
      </w:pPr>
    </w:p>
    <w:p w14:paraId="3F696BC9" w14:textId="43AAF793"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 xml:space="preserve">In September 2020, Administration presented Council with report CPS21.20 - Sale of 64-66 Melvista Avenue, Dalkeith.  </w:t>
      </w:r>
    </w:p>
    <w:p w14:paraId="10E8980C" w14:textId="77777777" w:rsidR="009B7693" w:rsidRDefault="009B7693" w:rsidP="00137DC9">
      <w:pPr>
        <w:spacing w:after="0" w:line="240" w:lineRule="auto"/>
        <w:jc w:val="both"/>
        <w:rPr>
          <w:rFonts w:ascii="Arial" w:hAnsi="Arial" w:cs="Arial"/>
          <w:sz w:val="24"/>
          <w:szCs w:val="32"/>
          <w:lang w:val="en-US"/>
        </w:rPr>
      </w:pPr>
    </w:p>
    <w:p w14:paraId="4A58C2F4" w14:textId="461DCF70"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The Council Resolution/Committee Recommendation was:</w:t>
      </w:r>
    </w:p>
    <w:p w14:paraId="00ABD5AE" w14:textId="77777777" w:rsidR="009B7693" w:rsidRDefault="009B7693" w:rsidP="00137DC9">
      <w:pPr>
        <w:spacing w:after="0" w:line="240" w:lineRule="auto"/>
        <w:jc w:val="both"/>
        <w:rPr>
          <w:rFonts w:ascii="Arial" w:hAnsi="Arial" w:cs="Arial"/>
          <w:sz w:val="24"/>
          <w:szCs w:val="32"/>
          <w:lang w:val="en-US"/>
        </w:rPr>
      </w:pPr>
    </w:p>
    <w:p w14:paraId="4A3BE8AD" w14:textId="77777777" w:rsidR="00137DC9" w:rsidRDefault="00137DC9" w:rsidP="00137DC9">
      <w:pPr>
        <w:spacing w:after="0" w:line="240" w:lineRule="auto"/>
        <w:ind w:left="720"/>
        <w:jc w:val="both"/>
        <w:rPr>
          <w:rFonts w:ascii="Arial" w:hAnsi="Arial" w:cs="Arial"/>
          <w:sz w:val="24"/>
          <w:szCs w:val="32"/>
          <w:lang w:val="en-US"/>
        </w:rPr>
      </w:pPr>
      <w:r>
        <w:rPr>
          <w:rFonts w:ascii="Arial" w:hAnsi="Arial" w:cs="Arial"/>
          <w:sz w:val="24"/>
          <w:szCs w:val="32"/>
          <w:lang w:val="en-US"/>
        </w:rPr>
        <w:t>That this item be deferred to the March 2021 round of meetings in order to review the long-term needs for Child Care South of Stirling Highway in reference to the City’s land assets and undertake full community consultation with all stakeholders.</w:t>
      </w:r>
    </w:p>
    <w:p w14:paraId="775A0D1C" w14:textId="77777777" w:rsidR="00137DC9" w:rsidRDefault="00137DC9" w:rsidP="00137DC9">
      <w:pPr>
        <w:spacing w:after="0" w:line="240" w:lineRule="auto"/>
        <w:ind w:left="720"/>
        <w:jc w:val="both"/>
        <w:rPr>
          <w:rFonts w:ascii="Arial" w:hAnsi="Arial" w:cs="Arial"/>
          <w:sz w:val="24"/>
          <w:szCs w:val="32"/>
          <w:lang w:val="en-US"/>
        </w:rPr>
      </w:pPr>
    </w:p>
    <w:p w14:paraId="54B5EA53" w14:textId="5B312D74"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As this report was connected to the review of Point Resolution Child Care, the recommended option is:</w:t>
      </w:r>
    </w:p>
    <w:p w14:paraId="08A9B2A8" w14:textId="77777777" w:rsidR="009B7693" w:rsidRDefault="009B7693" w:rsidP="00137DC9">
      <w:pPr>
        <w:spacing w:after="0" w:line="240" w:lineRule="auto"/>
        <w:jc w:val="both"/>
        <w:rPr>
          <w:rFonts w:ascii="Arial" w:hAnsi="Arial" w:cs="Arial"/>
          <w:sz w:val="24"/>
          <w:szCs w:val="32"/>
          <w:lang w:val="en-US"/>
        </w:rPr>
      </w:pPr>
    </w:p>
    <w:p w14:paraId="61EB556E" w14:textId="3663369F" w:rsidR="00137DC9" w:rsidRPr="00A46CD8" w:rsidRDefault="00137DC9" w:rsidP="00137DC9">
      <w:pPr>
        <w:pStyle w:val="ListParagraph"/>
        <w:spacing w:after="0" w:line="240" w:lineRule="auto"/>
        <w:jc w:val="both"/>
        <w:rPr>
          <w:rFonts w:eastAsiaTheme="minorEastAsia"/>
          <w:b/>
          <w:bCs/>
          <w:sz w:val="24"/>
          <w:szCs w:val="24"/>
        </w:rPr>
      </w:pPr>
      <w:r>
        <w:rPr>
          <w:rFonts w:ascii="Arial" w:hAnsi="Arial" w:cs="Arial"/>
          <w:sz w:val="24"/>
          <w:szCs w:val="32"/>
          <w:lang w:val="en-US"/>
        </w:rPr>
        <w:t xml:space="preserve">The future of 64-66 Melvista Avenue, Dalkeith is also </w:t>
      </w:r>
      <w:r w:rsidR="007E59B4">
        <w:rPr>
          <w:rFonts w:ascii="Arial" w:hAnsi="Arial" w:cs="Arial"/>
          <w:sz w:val="24"/>
          <w:szCs w:val="32"/>
          <w:lang w:val="en-US"/>
        </w:rPr>
        <w:t>put-on</w:t>
      </w:r>
      <w:r>
        <w:rPr>
          <w:rFonts w:ascii="Arial" w:hAnsi="Arial" w:cs="Arial"/>
          <w:sz w:val="24"/>
          <w:szCs w:val="32"/>
          <w:lang w:val="en-US"/>
        </w:rPr>
        <w:t xml:space="preserve"> hold and is reviewed </w:t>
      </w:r>
      <w:r w:rsidRPr="00A46CD8">
        <w:rPr>
          <w:rFonts w:ascii="Arial" w:hAnsi="Arial" w:cs="Arial"/>
          <w:sz w:val="24"/>
          <w:szCs w:val="24"/>
        </w:rPr>
        <w:t>at a date to be determined after the report on the review o</w:t>
      </w:r>
      <w:r>
        <w:rPr>
          <w:rFonts w:ascii="Arial" w:hAnsi="Arial" w:cs="Arial"/>
          <w:sz w:val="24"/>
          <w:szCs w:val="24"/>
        </w:rPr>
        <w:t>f</w:t>
      </w:r>
      <w:r w:rsidRPr="00A46CD8">
        <w:rPr>
          <w:rFonts w:ascii="Arial" w:hAnsi="Arial" w:cs="Arial"/>
          <w:sz w:val="24"/>
          <w:szCs w:val="24"/>
        </w:rPr>
        <w:t xml:space="preserve"> ‘the long-term needs for Child Care south of Stirling Highway in reference to the City’s land assets and undertake full community consultation with all stakeholders’, has been provided to Council, in line with the prioritisation of the potential ‘Land Investment Strategy’ Projects.</w:t>
      </w:r>
    </w:p>
    <w:p w14:paraId="3D0DA11C" w14:textId="3A3D1F6F"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lastRenderedPageBreak/>
        <w:t>The other factor influencing the request to suspend the review at this time, is the changes to the Executive management team, with two Directors and the CEO resigning.  It is felt that this very community-based service review will benefit from the input and support from the Executive team and most importantly, the new CEO once they have settled into their roles.</w:t>
      </w:r>
    </w:p>
    <w:p w14:paraId="55EBC8E7" w14:textId="77C93B08" w:rsidR="009B7693" w:rsidRDefault="009B7693" w:rsidP="00137DC9">
      <w:pPr>
        <w:spacing w:after="0" w:line="240" w:lineRule="auto"/>
        <w:jc w:val="both"/>
        <w:rPr>
          <w:rFonts w:ascii="Arial" w:hAnsi="Arial" w:cs="Arial"/>
          <w:sz w:val="24"/>
          <w:szCs w:val="32"/>
          <w:lang w:val="en-US"/>
        </w:rPr>
      </w:pPr>
    </w:p>
    <w:p w14:paraId="7DEAA0AE" w14:textId="5B419FB0" w:rsidR="00165FE1" w:rsidRDefault="00294249" w:rsidP="00137DC9">
      <w:pPr>
        <w:spacing w:after="0" w:line="240" w:lineRule="auto"/>
        <w:jc w:val="both"/>
        <w:rPr>
          <w:rFonts w:ascii="Arial" w:hAnsi="Arial" w:cs="Arial"/>
          <w:sz w:val="24"/>
          <w:szCs w:val="32"/>
          <w:lang w:val="en-US"/>
        </w:rPr>
      </w:pPr>
      <w:r>
        <w:rPr>
          <w:noProof/>
        </w:rPr>
        <w:drawing>
          <wp:inline distT="0" distB="0" distL="0" distR="0" wp14:anchorId="2D5B28D2" wp14:editId="16CD40F4">
            <wp:extent cx="5731510" cy="336613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31510" cy="3366135"/>
                    </a:xfrm>
                    <a:prstGeom prst="rect">
                      <a:avLst/>
                    </a:prstGeom>
                    <a:noFill/>
                    <a:ln>
                      <a:noFill/>
                    </a:ln>
                  </pic:spPr>
                </pic:pic>
              </a:graphicData>
            </a:graphic>
          </wp:inline>
        </w:drawing>
      </w:r>
    </w:p>
    <w:p w14:paraId="3C66A503" w14:textId="2D129C18" w:rsidR="00165FE1" w:rsidRDefault="00E676C6" w:rsidP="00137DC9">
      <w:pPr>
        <w:spacing w:after="0" w:line="240" w:lineRule="auto"/>
        <w:jc w:val="both"/>
        <w:rPr>
          <w:rFonts w:ascii="Arial" w:hAnsi="Arial" w:cs="Arial"/>
          <w:sz w:val="24"/>
          <w:szCs w:val="32"/>
          <w:lang w:val="en-US"/>
        </w:rPr>
      </w:pPr>
      <w:r>
        <w:rPr>
          <w:rFonts w:ascii="Arial" w:hAnsi="Arial" w:cs="Arial"/>
          <w:sz w:val="24"/>
          <w:szCs w:val="32"/>
          <w:lang w:val="en-US"/>
        </w:rPr>
        <w:t>Point Resolution Child Care Centre at 53 Jutland Parade Dalkeith.</w:t>
      </w:r>
    </w:p>
    <w:p w14:paraId="35F25970" w14:textId="2D5DF1E9" w:rsidR="00165FE1" w:rsidRDefault="00165FE1" w:rsidP="00137DC9">
      <w:pPr>
        <w:spacing w:after="0" w:line="240" w:lineRule="auto"/>
        <w:jc w:val="both"/>
        <w:rPr>
          <w:rFonts w:ascii="Arial" w:hAnsi="Arial" w:cs="Arial"/>
          <w:sz w:val="24"/>
          <w:szCs w:val="32"/>
          <w:lang w:val="en-US"/>
        </w:rPr>
      </w:pPr>
    </w:p>
    <w:p w14:paraId="4EEA8B8F" w14:textId="77777777" w:rsidR="00137DC9" w:rsidRPr="00AD73CC" w:rsidRDefault="00137DC9" w:rsidP="00137DC9">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67A2A3F4" w14:textId="77777777" w:rsidR="009B7693" w:rsidRDefault="009B7693" w:rsidP="00137DC9">
      <w:pPr>
        <w:spacing w:after="0" w:line="240" w:lineRule="auto"/>
        <w:jc w:val="both"/>
        <w:rPr>
          <w:rFonts w:ascii="Arial" w:hAnsi="Arial" w:cs="Arial"/>
          <w:sz w:val="24"/>
          <w:szCs w:val="24"/>
          <w:lang w:val="en-US"/>
        </w:rPr>
      </w:pPr>
    </w:p>
    <w:p w14:paraId="16F8C55E" w14:textId="657F81C7" w:rsidR="00137DC9" w:rsidRPr="00AD73CC" w:rsidRDefault="00137DC9" w:rsidP="00137DC9">
      <w:pPr>
        <w:spacing w:after="0" w:line="240" w:lineRule="auto"/>
        <w:jc w:val="both"/>
        <w:rPr>
          <w:rFonts w:ascii="Arial" w:hAnsi="Arial" w:cs="Arial"/>
          <w:sz w:val="24"/>
          <w:szCs w:val="24"/>
          <w:lang w:val="en-US"/>
        </w:rPr>
      </w:pPr>
      <w:r w:rsidRPr="6BBDFDD3">
        <w:rPr>
          <w:rFonts w:ascii="Arial" w:hAnsi="Arial" w:cs="Arial"/>
          <w:sz w:val="24"/>
          <w:szCs w:val="24"/>
          <w:lang w:val="en-US"/>
        </w:rPr>
        <w:t>No consultation has been undertaken at this time for either the PRCC review, or the 64-66 Melvista Avenue, Dalkeith report.</w:t>
      </w:r>
    </w:p>
    <w:p w14:paraId="60B86783" w14:textId="6578C0B9" w:rsidR="00137DC9" w:rsidRDefault="00137DC9" w:rsidP="00137DC9">
      <w:pPr>
        <w:spacing w:after="0" w:line="240" w:lineRule="auto"/>
        <w:jc w:val="both"/>
        <w:rPr>
          <w:rFonts w:ascii="Arial" w:hAnsi="Arial" w:cs="Arial"/>
          <w:sz w:val="24"/>
          <w:szCs w:val="32"/>
          <w:lang w:val="en-US"/>
        </w:rPr>
      </w:pPr>
    </w:p>
    <w:p w14:paraId="6486676D" w14:textId="77777777" w:rsidR="009B7693" w:rsidRDefault="009B7693" w:rsidP="00137DC9">
      <w:pPr>
        <w:spacing w:after="0" w:line="240" w:lineRule="auto"/>
        <w:jc w:val="both"/>
        <w:rPr>
          <w:rFonts w:ascii="Arial" w:hAnsi="Arial" w:cs="Arial"/>
          <w:sz w:val="24"/>
          <w:szCs w:val="32"/>
          <w:lang w:val="en-US"/>
        </w:rPr>
      </w:pPr>
    </w:p>
    <w:p w14:paraId="1D67E78E" w14:textId="77777777" w:rsidR="00137DC9" w:rsidRPr="004E7363" w:rsidRDefault="00137DC9" w:rsidP="00137DC9">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4B601F8E" w14:textId="77777777" w:rsidR="009B7693" w:rsidRDefault="009B7693" w:rsidP="00137DC9">
      <w:pPr>
        <w:spacing w:after="0" w:line="240" w:lineRule="auto"/>
        <w:jc w:val="both"/>
        <w:rPr>
          <w:rFonts w:ascii="Arial" w:hAnsi="Arial" w:cs="Arial"/>
          <w:sz w:val="24"/>
          <w:szCs w:val="32"/>
          <w:lang w:val="en-US"/>
        </w:rPr>
      </w:pPr>
    </w:p>
    <w:p w14:paraId="362AF9B2" w14:textId="133AA1DC"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 xml:space="preserve">Suspending the review at this time would allow Administration the time to investigate how best to identify and approach potential consultants, who have the required experience and knowledge in childcare requirements.  </w:t>
      </w:r>
    </w:p>
    <w:p w14:paraId="29B9E39A" w14:textId="77777777" w:rsidR="00137DC9" w:rsidRDefault="00137DC9" w:rsidP="00137DC9">
      <w:pPr>
        <w:spacing w:after="0" w:line="240" w:lineRule="auto"/>
        <w:jc w:val="both"/>
        <w:rPr>
          <w:rFonts w:ascii="Arial" w:hAnsi="Arial" w:cs="Arial"/>
          <w:sz w:val="24"/>
          <w:szCs w:val="32"/>
          <w:lang w:val="en-US"/>
        </w:rPr>
      </w:pPr>
    </w:p>
    <w:p w14:paraId="5B5D5ECA" w14:textId="77777777"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This would meet the Strategic Community Plans Key Focus Area of ‘Governance and Civic Leadership’ through high-quality decision making whilst maintaining a sound and sustainable financial position.</w:t>
      </w:r>
    </w:p>
    <w:p w14:paraId="280A4F0A" w14:textId="77777777" w:rsidR="00137DC9" w:rsidRPr="00A92B37" w:rsidRDefault="00137DC9" w:rsidP="00137DC9">
      <w:pPr>
        <w:spacing w:after="0" w:line="240" w:lineRule="auto"/>
        <w:jc w:val="both"/>
        <w:rPr>
          <w:rFonts w:ascii="Arial" w:hAnsi="Arial" w:cs="Arial"/>
          <w:sz w:val="24"/>
          <w:szCs w:val="32"/>
          <w:highlight w:val="yellow"/>
          <w:lang w:val="en-US"/>
        </w:rPr>
      </w:pPr>
    </w:p>
    <w:p w14:paraId="2E86FC70" w14:textId="77777777" w:rsidR="00137DC9" w:rsidRPr="00715841" w:rsidRDefault="00137DC9" w:rsidP="00137DC9">
      <w:pPr>
        <w:spacing w:after="0" w:line="240" w:lineRule="auto"/>
        <w:jc w:val="both"/>
        <w:rPr>
          <w:rFonts w:ascii="Arial" w:hAnsi="Arial" w:cs="Arial"/>
          <w:b/>
          <w:bCs/>
          <w:sz w:val="24"/>
          <w:szCs w:val="32"/>
          <w:lang w:val="en-US"/>
        </w:rPr>
      </w:pPr>
      <w:r w:rsidRPr="00715841">
        <w:rPr>
          <w:rFonts w:ascii="Arial" w:hAnsi="Arial" w:cs="Arial"/>
          <w:b/>
          <w:bCs/>
          <w:sz w:val="24"/>
          <w:szCs w:val="32"/>
          <w:lang w:val="en-US"/>
        </w:rPr>
        <w:t xml:space="preserve">Who benefits? </w:t>
      </w:r>
    </w:p>
    <w:p w14:paraId="4FCCC3DC" w14:textId="77777777" w:rsidR="009B7693" w:rsidRDefault="009B7693" w:rsidP="00137DC9">
      <w:pPr>
        <w:spacing w:after="0" w:line="240" w:lineRule="auto"/>
        <w:jc w:val="both"/>
        <w:rPr>
          <w:rFonts w:ascii="Arial" w:hAnsi="Arial" w:cs="Arial"/>
          <w:sz w:val="24"/>
          <w:szCs w:val="32"/>
          <w:lang w:val="en-US"/>
        </w:rPr>
      </w:pPr>
    </w:p>
    <w:p w14:paraId="0B8F2B4F" w14:textId="41A771FD"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The continuation of the service, pending an outcome to this project will benefit the parents and children who are current users of PRCC services.</w:t>
      </w:r>
    </w:p>
    <w:p w14:paraId="0E7D2847" w14:textId="77777777" w:rsidR="00137DC9" w:rsidRDefault="00137DC9" w:rsidP="00137DC9">
      <w:pPr>
        <w:spacing w:after="0" w:line="240" w:lineRule="auto"/>
        <w:jc w:val="both"/>
        <w:rPr>
          <w:rFonts w:ascii="Arial" w:hAnsi="Arial" w:cs="Arial"/>
          <w:sz w:val="24"/>
          <w:szCs w:val="32"/>
          <w:lang w:val="en-US"/>
        </w:rPr>
      </w:pPr>
    </w:p>
    <w:p w14:paraId="727EF692" w14:textId="77777777"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At a minimum, the delayed review will provide a guaranteed service to PRCC families until the end of December 2021, as per Council decision at the Council Meeting on 27 October 2020.</w:t>
      </w:r>
    </w:p>
    <w:p w14:paraId="0BC62385" w14:textId="77777777" w:rsidR="00137DC9" w:rsidRDefault="00137DC9" w:rsidP="00137DC9">
      <w:pPr>
        <w:spacing w:after="0" w:line="240" w:lineRule="auto"/>
        <w:jc w:val="both"/>
        <w:rPr>
          <w:rFonts w:ascii="Arial" w:hAnsi="Arial" w:cs="Arial"/>
          <w:sz w:val="24"/>
          <w:szCs w:val="32"/>
          <w:lang w:val="en-US"/>
        </w:rPr>
      </w:pPr>
    </w:p>
    <w:p w14:paraId="4B4D6F1F" w14:textId="77777777"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lastRenderedPageBreak/>
        <w:t xml:space="preserve">A considered decision by Council on whether to progress with selling 64-66 Melvista Avenue, Dalkeith, or delaying the decision as part of suspending the PRCC review, may benefit the community either way.  </w:t>
      </w:r>
    </w:p>
    <w:p w14:paraId="74ACCEE0" w14:textId="77777777" w:rsidR="00137DC9" w:rsidRDefault="00137DC9" w:rsidP="00137DC9">
      <w:pPr>
        <w:spacing w:after="0" w:line="240" w:lineRule="auto"/>
        <w:jc w:val="both"/>
        <w:rPr>
          <w:rFonts w:ascii="Arial" w:hAnsi="Arial" w:cs="Arial"/>
          <w:sz w:val="24"/>
          <w:szCs w:val="32"/>
          <w:lang w:val="en-US"/>
        </w:rPr>
      </w:pPr>
    </w:p>
    <w:p w14:paraId="248966AE" w14:textId="77777777" w:rsidR="00137DC9" w:rsidRPr="00FB68B1" w:rsidRDefault="00137DC9" w:rsidP="00137DC9">
      <w:pPr>
        <w:spacing w:after="0" w:line="240" w:lineRule="auto"/>
        <w:jc w:val="both"/>
        <w:rPr>
          <w:rFonts w:ascii="Arial" w:hAnsi="Arial" w:cs="Arial"/>
          <w:b/>
          <w:bCs/>
          <w:sz w:val="24"/>
          <w:szCs w:val="32"/>
          <w:lang w:val="en-US"/>
        </w:rPr>
      </w:pPr>
      <w:r w:rsidRPr="00FB68B1">
        <w:rPr>
          <w:rFonts w:ascii="Arial" w:hAnsi="Arial" w:cs="Arial"/>
          <w:b/>
          <w:bCs/>
          <w:sz w:val="24"/>
          <w:szCs w:val="32"/>
          <w:lang w:val="en-US"/>
        </w:rPr>
        <w:t>Does it involve a tolerable risk?</w:t>
      </w:r>
    </w:p>
    <w:p w14:paraId="1BB30E6F" w14:textId="77777777" w:rsidR="009B7693" w:rsidRDefault="009B7693" w:rsidP="00137DC9">
      <w:pPr>
        <w:spacing w:after="0" w:line="240" w:lineRule="auto"/>
        <w:jc w:val="both"/>
        <w:rPr>
          <w:rFonts w:ascii="Arial" w:hAnsi="Arial" w:cs="Arial"/>
          <w:sz w:val="24"/>
          <w:szCs w:val="32"/>
          <w:lang w:val="en-US"/>
        </w:rPr>
      </w:pPr>
    </w:p>
    <w:p w14:paraId="4634EC10" w14:textId="7D82BDAA"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Not progressing with the review at this time and operating PRCC as normal until the review is done at a later date, is considered to be a tolerable risk.</w:t>
      </w:r>
    </w:p>
    <w:p w14:paraId="77510D42" w14:textId="77777777" w:rsidR="00137DC9" w:rsidRDefault="00137DC9" w:rsidP="00137DC9">
      <w:pPr>
        <w:spacing w:after="0" w:line="240" w:lineRule="auto"/>
        <w:jc w:val="both"/>
        <w:rPr>
          <w:rFonts w:ascii="Arial" w:hAnsi="Arial" w:cs="Arial"/>
          <w:sz w:val="24"/>
          <w:szCs w:val="32"/>
          <w:lang w:val="en-US"/>
        </w:rPr>
      </w:pPr>
    </w:p>
    <w:p w14:paraId="7B7688F2" w14:textId="77777777" w:rsidR="00137DC9" w:rsidRPr="00715841" w:rsidRDefault="00137DC9" w:rsidP="00137DC9">
      <w:pPr>
        <w:spacing w:after="0" w:line="240" w:lineRule="auto"/>
        <w:jc w:val="both"/>
        <w:rPr>
          <w:rFonts w:ascii="Arial" w:hAnsi="Arial" w:cs="Arial"/>
          <w:b/>
          <w:bCs/>
          <w:sz w:val="24"/>
          <w:szCs w:val="32"/>
          <w:lang w:val="en-US"/>
        </w:rPr>
      </w:pPr>
      <w:r w:rsidRPr="00715841">
        <w:rPr>
          <w:rFonts w:ascii="Arial" w:hAnsi="Arial" w:cs="Arial"/>
          <w:b/>
          <w:bCs/>
          <w:sz w:val="24"/>
          <w:szCs w:val="32"/>
          <w:lang w:val="en-US"/>
        </w:rPr>
        <w:t>Do we have the information we need?</w:t>
      </w:r>
    </w:p>
    <w:p w14:paraId="327A27DA" w14:textId="77777777" w:rsidR="009B7693" w:rsidRDefault="009B7693" w:rsidP="00137DC9">
      <w:pPr>
        <w:spacing w:after="0" w:line="240" w:lineRule="auto"/>
        <w:jc w:val="both"/>
        <w:rPr>
          <w:rFonts w:ascii="Arial" w:hAnsi="Arial" w:cs="Arial"/>
          <w:sz w:val="24"/>
          <w:szCs w:val="32"/>
          <w:lang w:val="en-US"/>
        </w:rPr>
      </w:pPr>
    </w:p>
    <w:p w14:paraId="0D70A261" w14:textId="3F3D6C8D"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At this time, we do not have the information we need to provide a review of Point Resolution Child Care services.</w:t>
      </w:r>
    </w:p>
    <w:p w14:paraId="35121D75" w14:textId="77777777" w:rsidR="00137DC9" w:rsidRPr="00AD73CC" w:rsidRDefault="00137DC9" w:rsidP="00137DC9">
      <w:pPr>
        <w:spacing w:after="0" w:line="240" w:lineRule="auto"/>
        <w:jc w:val="both"/>
        <w:rPr>
          <w:rFonts w:ascii="Arial" w:hAnsi="Arial" w:cs="Arial"/>
          <w:sz w:val="24"/>
          <w:szCs w:val="32"/>
          <w:lang w:val="en-US"/>
        </w:rPr>
      </w:pPr>
    </w:p>
    <w:p w14:paraId="1300F084" w14:textId="77777777" w:rsidR="00137DC9" w:rsidRDefault="00137DC9" w:rsidP="00137DC9">
      <w:pPr>
        <w:spacing w:after="0" w:line="240" w:lineRule="auto"/>
        <w:jc w:val="both"/>
        <w:rPr>
          <w:rFonts w:ascii="Arial" w:hAnsi="Arial" w:cs="Arial"/>
          <w:b/>
          <w:sz w:val="28"/>
          <w:szCs w:val="32"/>
          <w:lang w:val="en-US"/>
        </w:rPr>
      </w:pPr>
    </w:p>
    <w:p w14:paraId="2617B7B8" w14:textId="1357ACBE" w:rsidR="00137DC9" w:rsidRPr="00AD73CC" w:rsidRDefault="00137DC9" w:rsidP="00137DC9">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2AB7EADB" w14:textId="77777777" w:rsidR="009B7693" w:rsidRDefault="009B7693" w:rsidP="00137DC9">
      <w:pPr>
        <w:spacing w:after="0" w:line="240" w:lineRule="auto"/>
        <w:jc w:val="both"/>
        <w:rPr>
          <w:rFonts w:ascii="Arial" w:hAnsi="Arial" w:cs="Arial"/>
          <w:sz w:val="24"/>
          <w:szCs w:val="32"/>
          <w:lang w:val="en-US"/>
        </w:rPr>
      </w:pPr>
    </w:p>
    <w:p w14:paraId="76EFD76C" w14:textId="524135C0" w:rsidR="00137DC9" w:rsidRDefault="00137DC9" w:rsidP="00137DC9">
      <w:pPr>
        <w:spacing w:after="0" w:line="240" w:lineRule="auto"/>
        <w:jc w:val="both"/>
        <w:rPr>
          <w:rFonts w:ascii="Arial" w:hAnsi="Arial" w:cs="Arial"/>
          <w:sz w:val="24"/>
          <w:szCs w:val="32"/>
          <w:lang w:val="en-US"/>
        </w:rPr>
      </w:pPr>
      <w:r>
        <w:rPr>
          <w:rFonts w:ascii="Arial" w:hAnsi="Arial" w:cs="Arial"/>
          <w:sz w:val="24"/>
          <w:szCs w:val="32"/>
          <w:lang w:val="en-US"/>
        </w:rPr>
        <w:t>The continuation of the provision of PRCC services may impact on the budget.</w:t>
      </w:r>
    </w:p>
    <w:p w14:paraId="6A28324F" w14:textId="77777777" w:rsidR="00137DC9" w:rsidRPr="00671F08" w:rsidRDefault="00137DC9" w:rsidP="00137DC9">
      <w:pPr>
        <w:spacing w:after="0" w:line="240" w:lineRule="auto"/>
        <w:jc w:val="both"/>
        <w:rPr>
          <w:rFonts w:ascii="Arial" w:hAnsi="Arial" w:cs="Arial"/>
          <w:bCs/>
          <w:sz w:val="24"/>
          <w:szCs w:val="32"/>
          <w:lang w:val="en-US"/>
        </w:rPr>
      </w:pPr>
      <w:r w:rsidRPr="00FB68B1">
        <w:rPr>
          <w:rFonts w:ascii="Arial" w:hAnsi="Arial" w:cs="Arial"/>
          <w:bCs/>
          <w:sz w:val="24"/>
          <w:szCs w:val="32"/>
          <w:lang w:val="en-US"/>
        </w:rPr>
        <w:t>In order</w:t>
      </w:r>
      <w:r w:rsidRPr="00671F08">
        <w:rPr>
          <w:rFonts w:ascii="Arial" w:hAnsi="Arial" w:cs="Arial"/>
          <w:bCs/>
          <w:sz w:val="24"/>
          <w:szCs w:val="32"/>
          <w:lang w:val="en-US"/>
        </w:rPr>
        <w:t xml:space="preserve"> to minimise impact, fees will be increased accordingly, while the centre aims for full registration to increase revenue.</w:t>
      </w:r>
    </w:p>
    <w:p w14:paraId="231EE614" w14:textId="77777777" w:rsidR="00137DC9" w:rsidRPr="00671F08" w:rsidRDefault="00137DC9" w:rsidP="00137DC9">
      <w:pPr>
        <w:spacing w:after="0" w:line="240" w:lineRule="auto"/>
        <w:jc w:val="both"/>
        <w:rPr>
          <w:rFonts w:ascii="Arial" w:hAnsi="Arial" w:cs="Arial"/>
          <w:sz w:val="24"/>
          <w:szCs w:val="32"/>
          <w:lang w:val="en-US"/>
        </w:rPr>
      </w:pPr>
    </w:p>
    <w:p w14:paraId="736D5DE3" w14:textId="77777777" w:rsidR="00137DC9" w:rsidRPr="00671F08" w:rsidRDefault="00137DC9" w:rsidP="00137DC9">
      <w:pPr>
        <w:spacing w:after="0" w:line="240" w:lineRule="auto"/>
        <w:jc w:val="both"/>
        <w:rPr>
          <w:rFonts w:ascii="Arial" w:hAnsi="Arial" w:cs="Arial"/>
          <w:b/>
          <w:sz w:val="24"/>
          <w:szCs w:val="32"/>
          <w:lang w:val="en-US"/>
        </w:rPr>
      </w:pPr>
      <w:r w:rsidRPr="00671F08">
        <w:rPr>
          <w:rFonts w:ascii="Arial" w:hAnsi="Arial" w:cs="Arial"/>
          <w:b/>
          <w:sz w:val="24"/>
          <w:szCs w:val="32"/>
          <w:lang w:val="en-US"/>
        </w:rPr>
        <w:t xml:space="preserve">Can we afford it? </w:t>
      </w:r>
    </w:p>
    <w:p w14:paraId="285B0974" w14:textId="77777777" w:rsidR="009B7693" w:rsidRDefault="009B7693" w:rsidP="00137DC9">
      <w:pPr>
        <w:spacing w:after="0" w:line="240" w:lineRule="auto"/>
        <w:jc w:val="both"/>
        <w:rPr>
          <w:rFonts w:ascii="Arial" w:hAnsi="Arial" w:cs="Arial"/>
          <w:bCs/>
          <w:sz w:val="24"/>
          <w:szCs w:val="32"/>
          <w:lang w:val="en-US"/>
        </w:rPr>
      </w:pPr>
    </w:p>
    <w:p w14:paraId="45B7B863" w14:textId="6CB9A0CF" w:rsidR="00137DC9" w:rsidRPr="00671F08" w:rsidRDefault="00137DC9" w:rsidP="00137DC9">
      <w:pPr>
        <w:spacing w:after="0" w:line="240" w:lineRule="auto"/>
        <w:jc w:val="both"/>
        <w:rPr>
          <w:rFonts w:ascii="Arial" w:hAnsi="Arial" w:cs="Arial"/>
          <w:bCs/>
          <w:sz w:val="24"/>
          <w:szCs w:val="32"/>
          <w:lang w:val="en-US"/>
        </w:rPr>
      </w:pPr>
      <w:r w:rsidRPr="00671F08">
        <w:rPr>
          <w:rFonts w:ascii="Arial" w:hAnsi="Arial" w:cs="Arial"/>
          <w:bCs/>
          <w:sz w:val="24"/>
          <w:szCs w:val="32"/>
          <w:lang w:val="en-US"/>
        </w:rPr>
        <w:t xml:space="preserve">Delaying the review of PRCC services will still allow for revenue from families attending the centre.  </w:t>
      </w:r>
    </w:p>
    <w:p w14:paraId="34298F99" w14:textId="77777777" w:rsidR="00137DC9" w:rsidRPr="00671F08" w:rsidRDefault="00137DC9" w:rsidP="00137DC9">
      <w:pPr>
        <w:spacing w:after="0" w:line="240" w:lineRule="auto"/>
        <w:jc w:val="both"/>
        <w:rPr>
          <w:rFonts w:ascii="Arial" w:hAnsi="Arial" w:cs="Arial"/>
          <w:bCs/>
          <w:sz w:val="24"/>
          <w:szCs w:val="32"/>
          <w:lang w:val="en-US"/>
        </w:rPr>
      </w:pPr>
    </w:p>
    <w:p w14:paraId="1900483F" w14:textId="0B6E66C4" w:rsidR="00137DC9" w:rsidRPr="009B7693" w:rsidRDefault="00137DC9" w:rsidP="00137DC9">
      <w:pPr>
        <w:spacing w:after="0" w:line="240" w:lineRule="auto"/>
        <w:jc w:val="both"/>
        <w:rPr>
          <w:rFonts w:ascii="Arial" w:hAnsi="Arial" w:cs="Arial"/>
          <w:bCs/>
          <w:sz w:val="24"/>
          <w:szCs w:val="32"/>
          <w:lang w:val="en-US"/>
        </w:rPr>
      </w:pPr>
      <w:r w:rsidRPr="00671F08">
        <w:rPr>
          <w:rFonts w:ascii="Arial" w:hAnsi="Arial" w:cs="Arial"/>
          <w:bCs/>
          <w:sz w:val="24"/>
          <w:szCs w:val="32"/>
          <w:lang w:val="en-US"/>
        </w:rPr>
        <w:t>Centre staff will be required to manage the allocated operational budget, with a target to keep the centre cost-neutral, or as close as possible to.</w:t>
      </w:r>
    </w:p>
    <w:p w14:paraId="3AE067B6" w14:textId="77777777" w:rsidR="00137DC9" w:rsidRPr="00617C1D" w:rsidRDefault="00137DC9" w:rsidP="00137DC9">
      <w:pPr>
        <w:spacing w:after="0" w:line="240" w:lineRule="auto"/>
        <w:jc w:val="both"/>
        <w:rPr>
          <w:rFonts w:ascii="Arial" w:hAnsi="Arial" w:cs="Arial"/>
          <w:b/>
          <w:sz w:val="24"/>
          <w:szCs w:val="32"/>
          <w:highlight w:val="yellow"/>
          <w:lang w:val="en-US"/>
        </w:rPr>
      </w:pPr>
    </w:p>
    <w:p w14:paraId="4DF78E41" w14:textId="77777777" w:rsidR="00137DC9" w:rsidRPr="00FB68B1" w:rsidRDefault="00137DC9" w:rsidP="00137DC9">
      <w:pPr>
        <w:spacing w:after="0" w:line="240" w:lineRule="auto"/>
        <w:jc w:val="both"/>
        <w:rPr>
          <w:rFonts w:ascii="Arial" w:hAnsi="Arial" w:cs="Arial"/>
          <w:b/>
          <w:sz w:val="24"/>
          <w:szCs w:val="32"/>
          <w:lang w:val="en-US"/>
        </w:rPr>
      </w:pPr>
      <w:r w:rsidRPr="00FB68B1">
        <w:rPr>
          <w:rFonts w:ascii="Arial" w:hAnsi="Arial" w:cs="Arial"/>
          <w:b/>
          <w:sz w:val="24"/>
          <w:szCs w:val="32"/>
          <w:lang w:val="en-US"/>
        </w:rPr>
        <w:t>How does the option impact upon rates?</w:t>
      </w:r>
    </w:p>
    <w:p w14:paraId="4C796BFF" w14:textId="77777777" w:rsidR="009B7693" w:rsidRDefault="009B7693" w:rsidP="00137DC9">
      <w:pPr>
        <w:spacing w:after="0" w:line="240" w:lineRule="auto"/>
        <w:jc w:val="both"/>
        <w:rPr>
          <w:rFonts w:ascii="Arial" w:hAnsi="Arial" w:cs="Arial"/>
          <w:sz w:val="24"/>
          <w:szCs w:val="24"/>
          <w:lang w:val="en-AU"/>
        </w:rPr>
      </w:pPr>
    </w:p>
    <w:p w14:paraId="2D1924FD" w14:textId="6930EB81" w:rsidR="00137DC9" w:rsidRDefault="00137DC9" w:rsidP="00137DC9">
      <w:pPr>
        <w:spacing w:after="0" w:line="240" w:lineRule="auto"/>
        <w:jc w:val="both"/>
        <w:rPr>
          <w:rFonts w:ascii="Arial" w:hAnsi="Arial" w:cs="Arial"/>
          <w:sz w:val="24"/>
          <w:szCs w:val="24"/>
          <w:lang w:val="en-AU"/>
        </w:rPr>
      </w:pPr>
      <w:r>
        <w:rPr>
          <w:rFonts w:ascii="Arial" w:hAnsi="Arial" w:cs="Arial"/>
          <w:sz w:val="24"/>
          <w:szCs w:val="24"/>
          <w:lang w:val="en-AU"/>
        </w:rPr>
        <w:t>There is no expected impact on rates by not going ahead with the review.</w:t>
      </w:r>
    </w:p>
    <w:p w14:paraId="14C793D9" w14:textId="477FB975" w:rsidR="009B7693" w:rsidRDefault="009B7693" w:rsidP="00137DC9">
      <w:pPr>
        <w:spacing w:after="0" w:line="240" w:lineRule="auto"/>
        <w:jc w:val="both"/>
        <w:rPr>
          <w:rFonts w:ascii="Arial" w:hAnsi="Arial" w:cs="Arial"/>
          <w:sz w:val="24"/>
          <w:szCs w:val="24"/>
          <w:lang w:val="en-AU"/>
        </w:rPr>
      </w:pPr>
    </w:p>
    <w:p w14:paraId="09FA9E3D" w14:textId="77777777" w:rsidR="009B7693" w:rsidRDefault="009B7693" w:rsidP="00137DC9">
      <w:pPr>
        <w:spacing w:after="0" w:line="240" w:lineRule="auto"/>
        <w:jc w:val="both"/>
        <w:rPr>
          <w:rFonts w:ascii="Arial" w:hAnsi="Arial" w:cs="Arial"/>
          <w:sz w:val="24"/>
          <w:szCs w:val="24"/>
          <w:lang w:val="en-AU"/>
        </w:rPr>
      </w:pPr>
    </w:p>
    <w:p w14:paraId="38ACBB6D" w14:textId="77777777" w:rsidR="00137DC9" w:rsidRDefault="00137DC9" w:rsidP="00137DC9">
      <w:pPr>
        <w:spacing w:after="0" w:line="240" w:lineRule="auto"/>
        <w:jc w:val="both"/>
        <w:rPr>
          <w:rFonts w:ascii="Arial" w:hAnsi="Arial" w:cs="Arial"/>
          <w:b/>
          <w:sz w:val="28"/>
          <w:szCs w:val="32"/>
          <w:lang w:val="en-US"/>
        </w:rPr>
      </w:pPr>
      <w:r>
        <w:rPr>
          <w:rFonts w:ascii="Arial" w:hAnsi="Arial" w:cs="Arial"/>
          <w:b/>
          <w:sz w:val="28"/>
          <w:szCs w:val="32"/>
          <w:lang w:val="en-US"/>
        </w:rPr>
        <w:t>Conclusion</w:t>
      </w:r>
    </w:p>
    <w:p w14:paraId="559F234E" w14:textId="77777777" w:rsidR="00137DC9" w:rsidRPr="0060477B" w:rsidRDefault="00137DC9" w:rsidP="00137DC9">
      <w:pPr>
        <w:spacing w:after="0" w:line="240" w:lineRule="auto"/>
        <w:jc w:val="both"/>
        <w:rPr>
          <w:rFonts w:ascii="Arial" w:hAnsi="Arial" w:cs="Arial"/>
          <w:bCs/>
          <w:sz w:val="24"/>
          <w:szCs w:val="28"/>
          <w:lang w:val="en-US"/>
        </w:rPr>
      </w:pPr>
    </w:p>
    <w:p w14:paraId="551A57F4" w14:textId="77777777" w:rsidR="00137DC9" w:rsidRDefault="00137DC9" w:rsidP="00137DC9">
      <w:pPr>
        <w:spacing w:after="0" w:line="240" w:lineRule="auto"/>
        <w:jc w:val="both"/>
        <w:rPr>
          <w:rFonts w:ascii="Arial" w:hAnsi="Arial" w:cs="Arial"/>
          <w:bCs/>
          <w:sz w:val="24"/>
          <w:szCs w:val="24"/>
          <w:lang w:val="en-AU"/>
        </w:rPr>
      </w:pPr>
      <w:r>
        <w:rPr>
          <w:rFonts w:ascii="Arial" w:hAnsi="Arial" w:cs="Arial"/>
          <w:bCs/>
          <w:sz w:val="24"/>
          <w:szCs w:val="24"/>
          <w:lang w:val="en-AU"/>
        </w:rPr>
        <w:t>City staff conclude that a new approach to the market with a longer period of time to deliver the required outcomes would be more likely to provide a greater market interest and give Council a greater assurance that all opportunities are taken to provide a considered outcome.</w:t>
      </w:r>
    </w:p>
    <w:p w14:paraId="6EAD05B4" w14:textId="77777777" w:rsidR="00137DC9" w:rsidRDefault="00137DC9" w:rsidP="00137DC9">
      <w:pPr>
        <w:spacing w:after="0" w:line="240" w:lineRule="auto"/>
        <w:jc w:val="both"/>
        <w:rPr>
          <w:rFonts w:ascii="Arial" w:hAnsi="Arial" w:cs="Arial"/>
          <w:bCs/>
          <w:sz w:val="24"/>
          <w:szCs w:val="24"/>
          <w:lang w:val="en-AU"/>
        </w:rPr>
      </w:pPr>
    </w:p>
    <w:p w14:paraId="7EC0B0F7" w14:textId="77777777" w:rsidR="00137DC9" w:rsidRDefault="00137DC9" w:rsidP="00137DC9">
      <w:pPr>
        <w:spacing w:after="0" w:line="240" w:lineRule="auto"/>
        <w:jc w:val="both"/>
        <w:rPr>
          <w:rFonts w:ascii="Arial" w:hAnsi="Arial" w:cs="Arial"/>
          <w:sz w:val="24"/>
          <w:szCs w:val="24"/>
          <w:lang w:val="en-AU"/>
        </w:rPr>
      </w:pPr>
      <w:r w:rsidRPr="6BBDFDD3">
        <w:rPr>
          <w:rFonts w:ascii="Arial" w:hAnsi="Arial" w:cs="Arial"/>
          <w:sz w:val="24"/>
          <w:szCs w:val="24"/>
          <w:lang w:val="en-AU"/>
        </w:rPr>
        <w:t>Services at Point Resolution Child Care will continue as normal with appropriate fee increases and operating processes applied, to continue to provide high quality of care for families attending the centre, while aiming for a cost-neutral service.</w:t>
      </w:r>
    </w:p>
    <w:p w14:paraId="5A2E07A6" w14:textId="77777777" w:rsidR="00137DC9" w:rsidRDefault="00137DC9" w:rsidP="00C27F2A">
      <w:pPr>
        <w:spacing w:after="160" w:line="259" w:lineRule="auto"/>
      </w:pPr>
    </w:p>
    <w:sectPr w:rsidR="00137DC9" w:rsidSect="004B3FAC">
      <w:headerReference w:type="default" r:id="rId17"/>
      <w:footerReference w:type="default" r:id="rId18"/>
      <w:pgSz w:w="11906" w:h="16838" w:code="9"/>
      <w:pgMar w:top="851" w:right="1440" w:bottom="1440" w:left="1440" w:header="397" w:footer="709" w:gutter="0"/>
      <w:paperSrc w:first="11" w:other="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45AAB" w14:textId="77777777" w:rsidR="00BC1BA9" w:rsidRDefault="00BC1BA9" w:rsidP="00972454">
      <w:pPr>
        <w:spacing w:after="0" w:line="240" w:lineRule="auto"/>
      </w:pPr>
      <w:r>
        <w:separator/>
      </w:r>
    </w:p>
  </w:endnote>
  <w:endnote w:type="continuationSeparator" w:id="0">
    <w:p w14:paraId="2D89AE51" w14:textId="77777777" w:rsidR="00BC1BA9" w:rsidRDefault="00BC1BA9" w:rsidP="00972454">
      <w:pPr>
        <w:spacing w:after="0" w:line="240" w:lineRule="auto"/>
      </w:pPr>
      <w:r>
        <w:continuationSeparator/>
      </w:r>
    </w:p>
  </w:endnote>
  <w:endnote w:type="continuationNotice" w:id="1">
    <w:p w14:paraId="5DB392A1" w14:textId="77777777" w:rsidR="00BC1BA9" w:rsidRDefault="00BC1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606783"/>
      <w:docPartObj>
        <w:docPartGallery w:val="Page Numbers (Bottom of Page)"/>
        <w:docPartUnique/>
      </w:docPartObj>
    </w:sdtPr>
    <w:sdtEndPr>
      <w:rPr>
        <w:noProof/>
      </w:rPr>
    </w:sdtEndPr>
    <w:sdtContent>
      <w:p w14:paraId="5ADE539C" w14:textId="429BBAAA" w:rsidR="002244CD" w:rsidRDefault="002244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BBF47" w14:textId="77777777" w:rsidR="002244CD" w:rsidRDefault="00224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A9AAD" w14:textId="77777777" w:rsidR="00BC1BA9" w:rsidRDefault="00BC1BA9" w:rsidP="00972454">
      <w:pPr>
        <w:spacing w:after="0" w:line="240" w:lineRule="auto"/>
      </w:pPr>
      <w:r>
        <w:separator/>
      </w:r>
    </w:p>
  </w:footnote>
  <w:footnote w:type="continuationSeparator" w:id="0">
    <w:p w14:paraId="55E5BCFE" w14:textId="77777777" w:rsidR="00BC1BA9" w:rsidRDefault="00BC1BA9" w:rsidP="00972454">
      <w:pPr>
        <w:spacing w:after="0" w:line="240" w:lineRule="auto"/>
      </w:pPr>
      <w:r>
        <w:continuationSeparator/>
      </w:r>
    </w:p>
  </w:footnote>
  <w:footnote w:type="continuationNotice" w:id="1">
    <w:p w14:paraId="5C0E6CFE" w14:textId="77777777" w:rsidR="00BC1BA9" w:rsidRDefault="00BC1B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D1413" w14:textId="120929AE" w:rsidR="002244CD" w:rsidRPr="00972454" w:rsidRDefault="002244CD" w:rsidP="00972454">
    <w:pPr>
      <w:pStyle w:val="Header"/>
      <w:jc w:val="right"/>
      <w:rPr>
        <w:rFonts w:ascii="Arial" w:hAnsi="Arial" w:cs="Arial"/>
        <w:sz w:val="24"/>
        <w:szCs w:val="24"/>
        <w:lang w:val="en-US"/>
      </w:rPr>
    </w:pPr>
    <w:r>
      <w:rPr>
        <w:rFonts w:ascii="Arial" w:hAnsi="Arial" w:cs="Arial"/>
        <w:sz w:val="24"/>
        <w:szCs w:val="24"/>
        <w:lang w:val="en-US"/>
      </w:rPr>
      <w:t>202</w:t>
    </w:r>
    <w:r w:rsidR="00977693">
      <w:rPr>
        <w:rFonts w:ascii="Arial" w:hAnsi="Arial" w:cs="Arial"/>
        <w:sz w:val="24"/>
        <w:szCs w:val="24"/>
        <w:lang w:val="en-US"/>
      </w:rPr>
      <w:t>1</w:t>
    </w:r>
    <w:r>
      <w:rPr>
        <w:rFonts w:ascii="Arial" w:hAnsi="Arial" w:cs="Arial"/>
        <w:sz w:val="24"/>
        <w:szCs w:val="24"/>
        <w:lang w:val="en-US"/>
      </w:rPr>
      <w:t xml:space="preserve"> CPS Report – CPS</w:t>
    </w:r>
    <w:r w:rsidR="00977693">
      <w:rPr>
        <w:rFonts w:ascii="Arial" w:hAnsi="Arial" w:cs="Arial"/>
        <w:sz w:val="24"/>
        <w:szCs w:val="24"/>
        <w:lang w:val="en-US"/>
      </w:rPr>
      <w:t>01</w:t>
    </w:r>
    <w:r>
      <w:rPr>
        <w:rFonts w:ascii="Arial" w:hAnsi="Arial" w:cs="Arial"/>
        <w:sz w:val="24"/>
        <w:szCs w:val="24"/>
        <w:lang w:val="en-US"/>
      </w:rPr>
      <w:t>.2</w:t>
    </w:r>
    <w:r w:rsidR="00977693">
      <w:rPr>
        <w:rFonts w:ascii="Arial" w:hAnsi="Arial" w:cs="Arial"/>
        <w:sz w:val="24"/>
        <w:szCs w:val="24"/>
        <w:lang w:val="en-US"/>
      </w:rPr>
      <w:t xml:space="preserve">1 </w:t>
    </w:r>
    <w:r w:rsidR="00F85580">
      <w:rPr>
        <w:rFonts w:ascii="Arial" w:hAnsi="Arial" w:cs="Arial"/>
        <w:sz w:val="24"/>
        <w:szCs w:val="24"/>
        <w:lang w:val="en-US"/>
      </w:rPr>
      <w:t>–</w:t>
    </w:r>
    <w:r w:rsidR="00977693">
      <w:rPr>
        <w:rFonts w:ascii="Arial" w:hAnsi="Arial" w:cs="Arial"/>
        <w:sz w:val="24"/>
        <w:szCs w:val="24"/>
        <w:lang w:val="en-US"/>
      </w:rPr>
      <w:t xml:space="preserve"> CPS</w:t>
    </w:r>
    <w:r w:rsidR="00A04C5F">
      <w:rPr>
        <w:rFonts w:ascii="Arial" w:hAnsi="Arial" w:cs="Arial"/>
        <w:sz w:val="24"/>
        <w:szCs w:val="24"/>
        <w:lang w:val="en-US"/>
      </w:rPr>
      <w:t>0</w:t>
    </w:r>
    <w:r w:rsidR="00A95B66">
      <w:rPr>
        <w:rFonts w:ascii="Arial" w:hAnsi="Arial" w:cs="Arial"/>
        <w:sz w:val="24"/>
        <w:szCs w:val="24"/>
        <w:lang w:val="en-US"/>
      </w:rPr>
      <w:t>4</w:t>
    </w:r>
    <w:r w:rsidR="00F85580">
      <w:rPr>
        <w:rFonts w:ascii="Arial" w:hAnsi="Arial" w:cs="Arial"/>
        <w:sz w:val="24"/>
        <w:szCs w:val="24"/>
        <w:lang w:val="en-US"/>
      </w:rPr>
      <w:t>.21</w:t>
    </w:r>
    <w:r>
      <w:rPr>
        <w:rFonts w:ascii="Arial" w:hAnsi="Arial" w:cs="Arial"/>
        <w:sz w:val="24"/>
        <w:szCs w:val="24"/>
        <w:lang w:val="en-US"/>
      </w:rPr>
      <w:t xml:space="preserve"> – </w:t>
    </w:r>
    <w:r w:rsidR="00977693">
      <w:rPr>
        <w:rFonts w:ascii="Arial" w:hAnsi="Arial" w:cs="Arial"/>
        <w:sz w:val="24"/>
        <w:szCs w:val="24"/>
        <w:lang w:val="en-US"/>
      </w:rPr>
      <w:t>23 February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4CE7"/>
    <w:multiLevelType w:val="hybridMultilevel"/>
    <w:tmpl w:val="81EC9F8C"/>
    <w:lvl w:ilvl="0" w:tplc="4A808C4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DF2225A"/>
    <w:multiLevelType w:val="hybridMultilevel"/>
    <w:tmpl w:val="32122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6F27B0"/>
    <w:multiLevelType w:val="hybridMultilevel"/>
    <w:tmpl w:val="4FDE5EDE"/>
    <w:lvl w:ilvl="0" w:tplc="CED43086">
      <w:start w:val="1"/>
      <w:numFmt w:val="decimal"/>
      <w:lvlText w:val="%1."/>
      <w:lvlJc w:val="left"/>
      <w:pPr>
        <w:ind w:left="720" w:hanging="720"/>
      </w:pPr>
      <w:rPr>
        <w:b/>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39E4871"/>
    <w:multiLevelType w:val="hybridMultilevel"/>
    <w:tmpl w:val="B7C6D3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CC5F6F"/>
    <w:multiLevelType w:val="hybridMultilevel"/>
    <w:tmpl w:val="134A75B6"/>
    <w:lvl w:ilvl="0" w:tplc="267A707A">
      <w:start w:val="1"/>
      <w:numFmt w:val="decimal"/>
      <w:lvlText w:val="%1."/>
      <w:lvlJc w:val="left"/>
      <w:pPr>
        <w:ind w:left="720" w:hanging="360"/>
      </w:pPr>
    </w:lvl>
    <w:lvl w:ilvl="1" w:tplc="4398793A">
      <w:start w:val="1"/>
      <w:numFmt w:val="lowerLetter"/>
      <w:lvlText w:val="%2."/>
      <w:lvlJc w:val="left"/>
      <w:pPr>
        <w:ind w:left="786" w:hanging="360"/>
      </w:pPr>
      <w:rPr>
        <w:rFonts w:ascii="Arial" w:hAnsi="Arial" w:cs="Arial" w:hint="default"/>
      </w:rPr>
    </w:lvl>
    <w:lvl w:ilvl="2" w:tplc="B716535A">
      <w:start w:val="1"/>
      <w:numFmt w:val="lowerRoman"/>
      <w:lvlText w:val="%3."/>
      <w:lvlJc w:val="right"/>
      <w:pPr>
        <w:ind w:left="2160" w:hanging="180"/>
      </w:pPr>
    </w:lvl>
    <w:lvl w:ilvl="3" w:tplc="19540F36">
      <w:start w:val="1"/>
      <w:numFmt w:val="decimal"/>
      <w:lvlText w:val="%4."/>
      <w:lvlJc w:val="left"/>
      <w:pPr>
        <w:ind w:left="2880" w:hanging="360"/>
      </w:pPr>
    </w:lvl>
    <w:lvl w:ilvl="4" w:tplc="10C0079A">
      <w:start w:val="1"/>
      <w:numFmt w:val="lowerLetter"/>
      <w:lvlText w:val="%5."/>
      <w:lvlJc w:val="left"/>
      <w:pPr>
        <w:ind w:left="3600" w:hanging="360"/>
      </w:pPr>
    </w:lvl>
    <w:lvl w:ilvl="5" w:tplc="E24ADC2E">
      <w:start w:val="1"/>
      <w:numFmt w:val="lowerRoman"/>
      <w:lvlText w:val="%6."/>
      <w:lvlJc w:val="right"/>
      <w:pPr>
        <w:ind w:left="4320" w:hanging="180"/>
      </w:pPr>
    </w:lvl>
    <w:lvl w:ilvl="6" w:tplc="602293EC">
      <w:start w:val="1"/>
      <w:numFmt w:val="decimal"/>
      <w:lvlText w:val="%7."/>
      <w:lvlJc w:val="left"/>
      <w:pPr>
        <w:ind w:left="5040" w:hanging="360"/>
      </w:pPr>
    </w:lvl>
    <w:lvl w:ilvl="7" w:tplc="6FE88714">
      <w:start w:val="1"/>
      <w:numFmt w:val="lowerLetter"/>
      <w:lvlText w:val="%8."/>
      <w:lvlJc w:val="left"/>
      <w:pPr>
        <w:ind w:left="5760" w:hanging="360"/>
      </w:pPr>
    </w:lvl>
    <w:lvl w:ilvl="8" w:tplc="856ACFF4">
      <w:start w:val="1"/>
      <w:numFmt w:val="lowerRoman"/>
      <w:lvlText w:val="%9."/>
      <w:lvlJc w:val="right"/>
      <w:pPr>
        <w:ind w:left="6480" w:hanging="180"/>
      </w:pPr>
    </w:lvl>
  </w:abstractNum>
  <w:abstractNum w:abstractNumId="5" w15:restartNumberingAfterBreak="0">
    <w:nsid w:val="3068404E"/>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344395"/>
    <w:multiLevelType w:val="hybridMultilevel"/>
    <w:tmpl w:val="EBE8CA68"/>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8CE6A3C"/>
    <w:multiLevelType w:val="hybridMultilevel"/>
    <w:tmpl w:val="87100184"/>
    <w:lvl w:ilvl="0" w:tplc="68226588">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A23C51"/>
    <w:multiLevelType w:val="hybridMultilevel"/>
    <w:tmpl w:val="4FDE5EDE"/>
    <w:lvl w:ilvl="0" w:tplc="CED43086">
      <w:start w:val="1"/>
      <w:numFmt w:val="decimal"/>
      <w:lvlText w:val="%1."/>
      <w:lvlJc w:val="left"/>
      <w:pPr>
        <w:ind w:left="720" w:hanging="720"/>
      </w:pPr>
      <w:rPr>
        <w:b/>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26C5DA9"/>
    <w:multiLevelType w:val="hybridMultilevel"/>
    <w:tmpl w:val="D806123A"/>
    <w:lvl w:ilvl="0" w:tplc="0C090001">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474500"/>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B04E67"/>
    <w:multiLevelType w:val="hybridMultilevel"/>
    <w:tmpl w:val="78C0F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E77032"/>
    <w:multiLevelType w:val="hybridMultilevel"/>
    <w:tmpl w:val="8A3A32E2"/>
    <w:lvl w:ilvl="0" w:tplc="0C06BF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7D40736"/>
    <w:multiLevelType w:val="hybridMultilevel"/>
    <w:tmpl w:val="E394390E"/>
    <w:lvl w:ilvl="0" w:tplc="083AD70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8672D3"/>
    <w:multiLevelType w:val="hybridMultilevel"/>
    <w:tmpl w:val="4FDE5EDE"/>
    <w:lvl w:ilvl="0" w:tplc="CED43086">
      <w:start w:val="1"/>
      <w:numFmt w:val="decimal"/>
      <w:lvlText w:val="%1."/>
      <w:lvlJc w:val="left"/>
      <w:pPr>
        <w:ind w:left="720" w:hanging="720"/>
      </w:pPr>
      <w:rPr>
        <w:b/>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77485DAC"/>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B7451B"/>
    <w:multiLevelType w:val="hybridMultilevel"/>
    <w:tmpl w:val="4FDE5EDE"/>
    <w:lvl w:ilvl="0" w:tplc="CED43086">
      <w:start w:val="1"/>
      <w:numFmt w:val="decimal"/>
      <w:lvlText w:val="%1."/>
      <w:lvlJc w:val="left"/>
      <w:pPr>
        <w:ind w:left="720" w:hanging="720"/>
      </w:pPr>
      <w:rPr>
        <w:b/>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5"/>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1"/>
  </w:num>
  <w:num w:numId="7">
    <w:abstractNumId w:val="16"/>
  </w:num>
  <w:num w:numId="8">
    <w:abstractNumId w:val="10"/>
  </w:num>
  <w:num w:numId="9">
    <w:abstractNumId w:val="12"/>
  </w:num>
  <w:num w:numId="10">
    <w:abstractNumId w:val="14"/>
  </w:num>
  <w:num w:numId="11">
    <w:abstractNumId w:val="6"/>
  </w:num>
  <w:num w:numId="12">
    <w:abstractNumId w:val="18"/>
  </w:num>
  <w:num w:numId="13">
    <w:abstractNumId w:val="17"/>
  </w:num>
  <w:num w:numId="14">
    <w:abstractNumId w:val="2"/>
  </w:num>
  <w:num w:numId="15">
    <w:abstractNumId w:val="9"/>
  </w:num>
  <w:num w:numId="16">
    <w:abstractNumId w:val="4"/>
  </w:num>
  <w:num w:numId="17">
    <w:abstractNumId w:val="3"/>
  </w:num>
  <w:num w:numId="18">
    <w:abstractNumId w:val="13"/>
  </w:num>
  <w:num w:numId="19">
    <w:abstractNumId w:val="0"/>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4esEjzwkDgeiGb7cEZBY+YuBX0tMpV8/5mjnVDoruyxi3fIoB+M6zEr3m2fzvODdIzeWzYI6q5Sw5jjP0Z913g==" w:salt="VabIiCMCgZ5w28KUbeKYQQ=="/>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1C"/>
    <w:rsid w:val="00006E27"/>
    <w:rsid w:val="00021EA1"/>
    <w:rsid w:val="00022ACA"/>
    <w:rsid w:val="000239B9"/>
    <w:rsid w:val="00031E3C"/>
    <w:rsid w:val="00033AC4"/>
    <w:rsid w:val="00033E5D"/>
    <w:rsid w:val="00034AEA"/>
    <w:rsid w:val="00037353"/>
    <w:rsid w:val="0004240F"/>
    <w:rsid w:val="00046358"/>
    <w:rsid w:val="0005161B"/>
    <w:rsid w:val="000518ED"/>
    <w:rsid w:val="000542CC"/>
    <w:rsid w:val="00055BE8"/>
    <w:rsid w:val="00056105"/>
    <w:rsid w:val="00057FB0"/>
    <w:rsid w:val="00061EEF"/>
    <w:rsid w:val="00065884"/>
    <w:rsid w:val="0007331F"/>
    <w:rsid w:val="000801A8"/>
    <w:rsid w:val="00080783"/>
    <w:rsid w:val="00084196"/>
    <w:rsid w:val="00097C36"/>
    <w:rsid w:val="000A33D8"/>
    <w:rsid w:val="000A7B64"/>
    <w:rsid w:val="000B4AD1"/>
    <w:rsid w:val="000B7106"/>
    <w:rsid w:val="000C460E"/>
    <w:rsid w:val="000D113B"/>
    <w:rsid w:val="000D47F7"/>
    <w:rsid w:val="000D6D3C"/>
    <w:rsid w:val="000D6EB6"/>
    <w:rsid w:val="000F11E4"/>
    <w:rsid w:val="000F452E"/>
    <w:rsid w:val="00101CBD"/>
    <w:rsid w:val="00101F29"/>
    <w:rsid w:val="00107B27"/>
    <w:rsid w:val="001144D2"/>
    <w:rsid w:val="0011532D"/>
    <w:rsid w:val="00122B93"/>
    <w:rsid w:val="00130D91"/>
    <w:rsid w:val="0013697D"/>
    <w:rsid w:val="00137DC9"/>
    <w:rsid w:val="00140714"/>
    <w:rsid w:val="001412A6"/>
    <w:rsid w:val="001500FE"/>
    <w:rsid w:val="001508F3"/>
    <w:rsid w:val="00156AFB"/>
    <w:rsid w:val="00163501"/>
    <w:rsid w:val="00165EA0"/>
    <w:rsid w:val="00165FE1"/>
    <w:rsid w:val="00166CD6"/>
    <w:rsid w:val="00166F0D"/>
    <w:rsid w:val="001717FA"/>
    <w:rsid w:val="00171B9D"/>
    <w:rsid w:val="0017563B"/>
    <w:rsid w:val="00177DB0"/>
    <w:rsid w:val="001814E6"/>
    <w:rsid w:val="001862A4"/>
    <w:rsid w:val="001943DD"/>
    <w:rsid w:val="001971E1"/>
    <w:rsid w:val="001A09E0"/>
    <w:rsid w:val="001A0C13"/>
    <w:rsid w:val="001A6532"/>
    <w:rsid w:val="001B0368"/>
    <w:rsid w:val="001B1A97"/>
    <w:rsid w:val="001B3A57"/>
    <w:rsid w:val="001C48C6"/>
    <w:rsid w:val="001E309B"/>
    <w:rsid w:val="001F188A"/>
    <w:rsid w:val="001F2116"/>
    <w:rsid w:val="001F370C"/>
    <w:rsid w:val="001F4DA9"/>
    <w:rsid w:val="00200FDE"/>
    <w:rsid w:val="00211B4C"/>
    <w:rsid w:val="00211B6A"/>
    <w:rsid w:val="00214DB7"/>
    <w:rsid w:val="00215EB7"/>
    <w:rsid w:val="0022089B"/>
    <w:rsid w:val="002244CD"/>
    <w:rsid w:val="00237291"/>
    <w:rsid w:val="0024169E"/>
    <w:rsid w:val="00242EA0"/>
    <w:rsid w:val="0024312C"/>
    <w:rsid w:val="00243E3E"/>
    <w:rsid w:val="002512DD"/>
    <w:rsid w:val="00252B88"/>
    <w:rsid w:val="002556AF"/>
    <w:rsid w:val="00276A3B"/>
    <w:rsid w:val="00276FB0"/>
    <w:rsid w:val="0028323B"/>
    <w:rsid w:val="00285605"/>
    <w:rsid w:val="00293508"/>
    <w:rsid w:val="00294249"/>
    <w:rsid w:val="00294439"/>
    <w:rsid w:val="00294D6C"/>
    <w:rsid w:val="00296A16"/>
    <w:rsid w:val="002B1C58"/>
    <w:rsid w:val="002B7854"/>
    <w:rsid w:val="002C6039"/>
    <w:rsid w:val="002E0366"/>
    <w:rsid w:val="002E4AB6"/>
    <w:rsid w:val="002E75C4"/>
    <w:rsid w:val="002F4EAA"/>
    <w:rsid w:val="002F5A69"/>
    <w:rsid w:val="0030048F"/>
    <w:rsid w:val="00315DCF"/>
    <w:rsid w:val="00316361"/>
    <w:rsid w:val="00323390"/>
    <w:rsid w:val="0032411F"/>
    <w:rsid w:val="00325739"/>
    <w:rsid w:val="00331CD6"/>
    <w:rsid w:val="00340E1B"/>
    <w:rsid w:val="00345C19"/>
    <w:rsid w:val="00351DE7"/>
    <w:rsid w:val="00352F10"/>
    <w:rsid w:val="00354603"/>
    <w:rsid w:val="00364AEE"/>
    <w:rsid w:val="00364C70"/>
    <w:rsid w:val="00373FA5"/>
    <w:rsid w:val="0037502C"/>
    <w:rsid w:val="0038075C"/>
    <w:rsid w:val="00382B63"/>
    <w:rsid w:val="00382E36"/>
    <w:rsid w:val="00385A74"/>
    <w:rsid w:val="00391118"/>
    <w:rsid w:val="003966A8"/>
    <w:rsid w:val="003A515D"/>
    <w:rsid w:val="003B378E"/>
    <w:rsid w:val="003B4FEA"/>
    <w:rsid w:val="003B6CDB"/>
    <w:rsid w:val="003C19A5"/>
    <w:rsid w:val="003D2749"/>
    <w:rsid w:val="003D376C"/>
    <w:rsid w:val="003D7402"/>
    <w:rsid w:val="003E1E07"/>
    <w:rsid w:val="003F146E"/>
    <w:rsid w:val="003F14C6"/>
    <w:rsid w:val="003F3C79"/>
    <w:rsid w:val="003F577A"/>
    <w:rsid w:val="0040283E"/>
    <w:rsid w:val="00403F7D"/>
    <w:rsid w:val="00404087"/>
    <w:rsid w:val="0042078E"/>
    <w:rsid w:val="00421433"/>
    <w:rsid w:val="00422445"/>
    <w:rsid w:val="00423628"/>
    <w:rsid w:val="00423A37"/>
    <w:rsid w:val="00426FA9"/>
    <w:rsid w:val="004276F7"/>
    <w:rsid w:val="00430DD6"/>
    <w:rsid w:val="00434A3F"/>
    <w:rsid w:val="00441266"/>
    <w:rsid w:val="00450E95"/>
    <w:rsid w:val="004526F1"/>
    <w:rsid w:val="00455D2D"/>
    <w:rsid w:val="00460717"/>
    <w:rsid w:val="00463773"/>
    <w:rsid w:val="00465C93"/>
    <w:rsid w:val="00466A8A"/>
    <w:rsid w:val="0047698F"/>
    <w:rsid w:val="00477FF7"/>
    <w:rsid w:val="0048500C"/>
    <w:rsid w:val="004915C5"/>
    <w:rsid w:val="004958F3"/>
    <w:rsid w:val="004A1248"/>
    <w:rsid w:val="004A4E50"/>
    <w:rsid w:val="004A66FA"/>
    <w:rsid w:val="004B3FAC"/>
    <w:rsid w:val="004B56B9"/>
    <w:rsid w:val="004B74B6"/>
    <w:rsid w:val="004C52E6"/>
    <w:rsid w:val="004C680E"/>
    <w:rsid w:val="004C68E9"/>
    <w:rsid w:val="004D03BB"/>
    <w:rsid w:val="004D3255"/>
    <w:rsid w:val="004E1D0F"/>
    <w:rsid w:val="004E6B6F"/>
    <w:rsid w:val="004F16C6"/>
    <w:rsid w:val="004F5FFE"/>
    <w:rsid w:val="00502515"/>
    <w:rsid w:val="00504E87"/>
    <w:rsid w:val="00514915"/>
    <w:rsid w:val="0051520E"/>
    <w:rsid w:val="0051786E"/>
    <w:rsid w:val="00520883"/>
    <w:rsid w:val="00527A39"/>
    <w:rsid w:val="0053045C"/>
    <w:rsid w:val="00532512"/>
    <w:rsid w:val="005336B7"/>
    <w:rsid w:val="005349A7"/>
    <w:rsid w:val="00535A28"/>
    <w:rsid w:val="00536919"/>
    <w:rsid w:val="0054536D"/>
    <w:rsid w:val="00555905"/>
    <w:rsid w:val="00555D9E"/>
    <w:rsid w:val="00563BDF"/>
    <w:rsid w:val="005642E7"/>
    <w:rsid w:val="00576AE9"/>
    <w:rsid w:val="00582DDB"/>
    <w:rsid w:val="00583537"/>
    <w:rsid w:val="00585070"/>
    <w:rsid w:val="005860CA"/>
    <w:rsid w:val="00592473"/>
    <w:rsid w:val="005C26BC"/>
    <w:rsid w:val="005C30E9"/>
    <w:rsid w:val="005C3916"/>
    <w:rsid w:val="005D750F"/>
    <w:rsid w:val="005E1FC0"/>
    <w:rsid w:val="005E6045"/>
    <w:rsid w:val="005F2E41"/>
    <w:rsid w:val="005F451D"/>
    <w:rsid w:val="005F673B"/>
    <w:rsid w:val="005F75CE"/>
    <w:rsid w:val="006018AC"/>
    <w:rsid w:val="00602C6E"/>
    <w:rsid w:val="006040EA"/>
    <w:rsid w:val="00611F57"/>
    <w:rsid w:val="0061317A"/>
    <w:rsid w:val="006147BF"/>
    <w:rsid w:val="00625EC1"/>
    <w:rsid w:val="006342C9"/>
    <w:rsid w:val="0063465A"/>
    <w:rsid w:val="0064113F"/>
    <w:rsid w:val="006434DF"/>
    <w:rsid w:val="00643D4F"/>
    <w:rsid w:val="00645F96"/>
    <w:rsid w:val="006503FC"/>
    <w:rsid w:val="00653D8E"/>
    <w:rsid w:val="00654B39"/>
    <w:rsid w:val="00655F59"/>
    <w:rsid w:val="00665C60"/>
    <w:rsid w:val="00685C37"/>
    <w:rsid w:val="0069383B"/>
    <w:rsid w:val="006A3E8C"/>
    <w:rsid w:val="006A4D51"/>
    <w:rsid w:val="006A5BBD"/>
    <w:rsid w:val="006A5DEC"/>
    <w:rsid w:val="006B2491"/>
    <w:rsid w:val="006B3D84"/>
    <w:rsid w:val="006B71EE"/>
    <w:rsid w:val="006C021C"/>
    <w:rsid w:val="006C54A2"/>
    <w:rsid w:val="006C5BCB"/>
    <w:rsid w:val="006D003A"/>
    <w:rsid w:val="006D13EE"/>
    <w:rsid w:val="006D4B63"/>
    <w:rsid w:val="006D6E65"/>
    <w:rsid w:val="006E1323"/>
    <w:rsid w:val="006E2973"/>
    <w:rsid w:val="006E3702"/>
    <w:rsid w:val="006E53E2"/>
    <w:rsid w:val="006F0C3D"/>
    <w:rsid w:val="006F1BDF"/>
    <w:rsid w:val="006F1FB7"/>
    <w:rsid w:val="006F7217"/>
    <w:rsid w:val="0070536C"/>
    <w:rsid w:val="007132EB"/>
    <w:rsid w:val="00714216"/>
    <w:rsid w:val="00721886"/>
    <w:rsid w:val="00724858"/>
    <w:rsid w:val="00724B98"/>
    <w:rsid w:val="007268C4"/>
    <w:rsid w:val="00726AE6"/>
    <w:rsid w:val="00727E6C"/>
    <w:rsid w:val="00740382"/>
    <w:rsid w:val="007406FE"/>
    <w:rsid w:val="00741F7F"/>
    <w:rsid w:val="00743CD6"/>
    <w:rsid w:val="00745C93"/>
    <w:rsid w:val="007519B7"/>
    <w:rsid w:val="00753980"/>
    <w:rsid w:val="007551F5"/>
    <w:rsid w:val="00756D5E"/>
    <w:rsid w:val="0076365A"/>
    <w:rsid w:val="00766A79"/>
    <w:rsid w:val="0077134D"/>
    <w:rsid w:val="00773E35"/>
    <w:rsid w:val="007817E9"/>
    <w:rsid w:val="007835C3"/>
    <w:rsid w:val="007904E4"/>
    <w:rsid w:val="00797347"/>
    <w:rsid w:val="007A4CF6"/>
    <w:rsid w:val="007B007A"/>
    <w:rsid w:val="007B35ED"/>
    <w:rsid w:val="007C2397"/>
    <w:rsid w:val="007C6A35"/>
    <w:rsid w:val="007D04FD"/>
    <w:rsid w:val="007D61A8"/>
    <w:rsid w:val="007E375D"/>
    <w:rsid w:val="007E458A"/>
    <w:rsid w:val="007E59B4"/>
    <w:rsid w:val="007E7D62"/>
    <w:rsid w:val="007F0476"/>
    <w:rsid w:val="007F5F4C"/>
    <w:rsid w:val="007F61D1"/>
    <w:rsid w:val="007F7CFB"/>
    <w:rsid w:val="00800828"/>
    <w:rsid w:val="0080342F"/>
    <w:rsid w:val="00810428"/>
    <w:rsid w:val="008146DB"/>
    <w:rsid w:val="00817025"/>
    <w:rsid w:val="00827823"/>
    <w:rsid w:val="00831593"/>
    <w:rsid w:val="00835A1A"/>
    <w:rsid w:val="0085657A"/>
    <w:rsid w:val="00863F85"/>
    <w:rsid w:val="008675AF"/>
    <w:rsid w:val="008735A2"/>
    <w:rsid w:val="00884E93"/>
    <w:rsid w:val="00885B5E"/>
    <w:rsid w:val="00887985"/>
    <w:rsid w:val="008A0DD6"/>
    <w:rsid w:val="008A4681"/>
    <w:rsid w:val="008A5F28"/>
    <w:rsid w:val="008A61F6"/>
    <w:rsid w:val="008A6E4B"/>
    <w:rsid w:val="008B27BB"/>
    <w:rsid w:val="008B2F92"/>
    <w:rsid w:val="008B566D"/>
    <w:rsid w:val="008C2C53"/>
    <w:rsid w:val="008D2C50"/>
    <w:rsid w:val="008D55B5"/>
    <w:rsid w:val="008E2886"/>
    <w:rsid w:val="008E2DFC"/>
    <w:rsid w:val="008E456A"/>
    <w:rsid w:val="008F5B1D"/>
    <w:rsid w:val="008F6F87"/>
    <w:rsid w:val="008F6FD2"/>
    <w:rsid w:val="00904F66"/>
    <w:rsid w:val="0091016E"/>
    <w:rsid w:val="00920A09"/>
    <w:rsid w:val="009410B9"/>
    <w:rsid w:val="00941206"/>
    <w:rsid w:val="0094134A"/>
    <w:rsid w:val="00943539"/>
    <w:rsid w:val="009512C3"/>
    <w:rsid w:val="009574FC"/>
    <w:rsid w:val="00961AA5"/>
    <w:rsid w:val="00965021"/>
    <w:rsid w:val="00970EF2"/>
    <w:rsid w:val="00971FF1"/>
    <w:rsid w:val="00972454"/>
    <w:rsid w:val="00976BBA"/>
    <w:rsid w:val="00977693"/>
    <w:rsid w:val="009822CF"/>
    <w:rsid w:val="00985241"/>
    <w:rsid w:val="0099108F"/>
    <w:rsid w:val="00992921"/>
    <w:rsid w:val="0099496D"/>
    <w:rsid w:val="00996F23"/>
    <w:rsid w:val="009A2836"/>
    <w:rsid w:val="009A6BED"/>
    <w:rsid w:val="009A6ED2"/>
    <w:rsid w:val="009A7A0F"/>
    <w:rsid w:val="009B127E"/>
    <w:rsid w:val="009B29F6"/>
    <w:rsid w:val="009B7693"/>
    <w:rsid w:val="009B7C72"/>
    <w:rsid w:val="009B7EB3"/>
    <w:rsid w:val="009C14CA"/>
    <w:rsid w:val="009C6DEC"/>
    <w:rsid w:val="009D7B07"/>
    <w:rsid w:val="009E2113"/>
    <w:rsid w:val="009E3B64"/>
    <w:rsid w:val="00A0036B"/>
    <w:rsid w:val="00A04348"/>
    <w:rsid w:val="00A04C5F"/>
    <w:rsid w:val="00A05A71"/>
    <w:rsid w:val="00A1155E"/>
    <w:rsid w:val="00A12E5F"/>
    <w:rsid w:val="00A30E2A"/>
    <w:rsid w:val="00A35131"/>
    <w:rsid w:val="00A3733D"/>
    <w:rsid w:val="00A4278C"/>
    <w:rsid w:val="00A460A3"/>
    <w:rsid w:val="00A46686"/>
    <w:rsid w:val="00A4669E"/>
    <w:rsid w:val="00A46728"/>
    <w:rsid w:val="00A477AC"/>
    <w:rsid w:val="00A52D7E"/>
    <w:rsid w:val="00A53256"/>
    <w:rsid w:val="00A5633B"/>
    <w:rsid w:val="00A622A9"/>
    <w:rsid w:val="00A75304"/>
    <w:rsid w:val="00A77D13"/>
    <w:rsid w:val="00A9205B"/>
    <w:rsid w:val="00A92D1B"/>
    <w:rsid w:val="00A92F66"/>
    <w:rsid w:val="00A94485"/>
    <w:rsid w:val="00A952F8"/>
    <w:rsid w:val="00A95B66"/>
    <w:rsid w:val="00AA3297"/>
    <w:rsid w:val="00AA49F4"/>
    <w:rsid w:val="00AA5E67"/>
    <w:rsid w:val="00AB4696"/>
    <w:rsid w:val="00AC70EB"/>
    <w:rsid w:val="00AD4F5F"/>
    <w:rsid w:val="00AF348E"/>
    <w:rsid w:val="00AF3B21"/>
    <w:rsid w:val="00AF5F14"/>
    <w:rsid w:val="00B015B7"/>
    <w:rsid w:val="00B056D4"/>
    <w:rsid w:val="00B07B95"/>
    <w:rsid w:val="00B155CE"/>
    <w:rsid w:val="00B2143F"/>
    <w:rsid w:val="00B304CC"/>
    <w:rsid w:val="00B4339B"/>
    <w:rsid w:val="00B44722"/>
    <w:rsid w:val="00B44884"/>
    <w:rsid w:val="00B452CA"/>
    <w:rsid w:val="00B466FF"/>
    <w:rsid w:val="00B52E71"/>
    <w:rsid w:val="00B531D3"/>
    <w:rsid w:val="00B56ECE"/>
    <w:rsid w:val="00B57220"/>
    <w:rsid w:val="00B6237E"/>
    <w:rsid w:val="00B62990"/>
    <w:rsid w:val="00B67105"/>
    <w:rsid w:val="00B77E6F"/>
    <w:rsid w:val="00B81B09"/>
    <w:rsid w:val="00B84F2C"/>
    <w:rsid w:val="00B877B8"/>
    <w:rsid w:val="00B94495"/>
    <w:rsid w:val="00B952DB"/>
    <w:rsid w:val="00B9797F"/>
    <w:rsid w:val="00BA3B69"/>
    <w:rsid w:val="00BA584D"/>
    <w:rsid w:val="00BB7154"/>
    <w:rsid w:val="00BB77F2"/>
    <w:rsid w:val="00BC1BA9"/>
    <w:rsid w:val="00BC4DF3"/>
    <w:rsid w:val="00BD25AE"/>
    <w:rsid w:val="00BD3A08"/>
    <w:rsid w:val="00BD79DB"/>
    <w:rsid w:val="00BE0437"/>
    <w:rsid w:val="00C00704"/>
    <w:rsid w:val="00C0515E"/>
    <w:rsid w:val="00C17321"/>
    <w:rsid w:val="00C22369"/>
    <w:rsid w:val="00C2777D"/>
    <w:rsid w:val="00C27B2C"/>
    <w:rsid w:val="00C27F2A"/>
    <w:rsid w:val="00C35A0D"/>
    <w:rsid w:val="00C368C4"/>
    <w:rsid w:val="00C37D2E"/>
    <w:rsid w:val="00C40455"/>
    <w:rsid w:val="00C453E7"/>
    <w:rsid w:val="00C52A74"/>
    <w:rsid w:val="00C55C94"/>
    <w:rsid w:val="00C575C6"/>
    <w:rsid w:val="00C605E8"/>
    <w:rsid w:val="00C60E58"/>
    <w:rsid w:val="00C66BEF"/>
    <w:rsid w:val="00C72F9D"/>
    <w:rsid w:val="00C759C6"/>
    <w:rsid w:val="00C76765"/>
    <w:rsid w:val="00C774FC"/>
    <w:rsid w:val="00C80EF3"/>
    <w:rsid w:val="00C8127C"/>
    <w:rsid w:val="00C82004"/>
    <w:rsid w:val="00C911D9"/>
    <w:rsid w:val="00CA2189"/>
    <w:rsid w:val="00CB4AB6"/>
    <w:rsid w:val="00CB54BB"/>
    <w:rsid w:val="00CB74B8"/>
    <w:rsid w:val="00CC120B"/>
    <w:rsid w:val="00CC2490"/>
    <w:rsid w:val="00CD5B36"/>
    <w:rsid w:val="00CD6FD1"/>
    <w:rsid w:val="00CE7010"/>
    <w:rsid w:val="00CF1FE1"/>
    <w:rsid w:val="00CF5F1D"/>
    <w:rsid w:val="00D008D8"/>
    <w:rsid w:val="00D00BEE"/>
    <w:rsid w:val="00D016B8"/>
    <w:rsid w:val="00D07879"/>
    <w:rsid w:val="00D11B28"/>
    <w:rsid w:val="00D25434"/>
    <w:rsid w:val="00D30377"/>
    <w:rsid w:val="00D32DDD"/>
    <w:rsid w:val="00D51A4E"/>
    <w:rsid w:val="00D546B7"/>
    <w:rsid w:val="00D6016B"/>
    <w:rsid w:val="00D608C6"/>
    <w:rsid w:val="00D65890"/>
    <w:rsid w:val="00D66287"/>
    <w:rsid w:val="00D66557"/>
    <w:rsid w:val="00D71876"/>
    <w:rsid w:val="00D80F44"/>
    <w:rsid w:val="00D869F3"/>
    <w:rsid w:val="00D94D1B"/>
    <w:rsid w:val="00D96A23"/>
    <w:rsid w:val="00DA22BA"/>
    <w:rsid w:val="00DB0633"/>
    <w:rsid w:val="00DB3400"/>
    <w:rsid w:val="00DB513E"/>
    <w:rsid w:val="00DE0487"/>
    <w:rsid w:val="00DE38BE"/>
    <w:rsid w:val="00DE5229"/>
    <w:rsid w:val="00DE621C"/>
    <w:rsid w:val="00DF0043"/>
    <w:rsid w:val="00DF1164"/>
    <w:rsid w:val="00DF16DD"/>
    <w:rsid w:val="00E06503"/>
    <w:rsid w:val="00E06A43"/>
    <w:rsid w:val="00E10DC9"/>
    <w:rsid w:val="00E120AD"/>
    <w:rsid w:val="00E16CFA"/>
    <w:rsid w:val="00E211E0"/>
    <w:rsid w:val="00E22785"/>
    <w:rsid w:val="00E22A32"/>
    <w:rsid w:val="00E24232"/>
    <w:rsid w:val="00E3221B"/>
    <w:rsid w:val="00E3705F"/>
    <w:rsid w:val="00E54FA5"/>
    <w:rsid w:val="00E55C6B"/>
    <w:rsid w:val="00E56687"/>
    <w:rsid w:val="00E60923"/>
    <w:rsid w:val="00E62101"/>
    <w:rsid w:val="00E64708"/>
    <w:rsid w:val="00E65A56"/>
    <w:rsid w:val="00E6620A"/>
    <w:rsid w:val="00E676C6"/>
    <w:rsid w:val="00E7427F"/>
    <w:rsid w:val="00E86CA5"/>
    <w:rsid w:val="00EA016D"/>
    <w:rsid w:val="00EA06B6"/>
    <w:rsid w:val="00EA2DA5"/>
    <w:rsid w:val="00EA5906"/>
    <w:rsid w:val="00EA6ACE"/>
    <w:rsid w:val="00EA6D2F"/>
    <w:rsid w:val="00EB4719"/>
    <w:rsid w:val="00EC151D"/>
    <w:rsid w:val="00ED0701"/>
    <w:rsid w:val="00ED0A7C"/>
    <w:rsid w:val="00ED4EB8"/>
    <w:rsid w:val="00ED73D5"/>
    <w:rsid w:val="00EE11F6"/>
    <w:rsid w:val="00EE4807"/>
    <w:rsid w:val="00EE7A49"/>
    <w:rsid w:val="00EF07B9"/>
    <w:rsid w:val="00EF1084"/>
    <w:rsid w:val="00EF17ED"/>
    <w:rsid w:val="00EF3291"/>
    <w:rsid w:val="00EF56EC"/>
    <w:rsid w:val="00EF6F04"/>
    <w:rsid w:val="00F076B7"/>
    <w:rsid w:val="00F30FA0"/>
    <w:rsid w:val="00F32544"/>
    <w:rsid w:val="00F3751A"/>
    <w:rsid w:val="00F53FD8"/>
    <w:rsid w:val="00F83A49"/>
    <w:rsid w:val="00F84809"/>
    <w:rsid w:val="00F84C85"/>
    <w:rsid w:val="00F85580"/>
    <w:rsid w:val="00F870A9"/>
    <w:rsid w:val="00F870C7"/>
    <w:rsid w:val="00F93A77"/>
    <w:rsid w:val="00F967C9"/>
    <w:rsid w:val="00F97B3E"/>
    <w:rsid w:val="00FA001A"/>
    <w:rsid w:val="00FB605B"/>
    <w:rsid w:val="00FB6264"/>
    <w:rsid w:val="00FB71F2"/>
    <w:rsid w:val="00FB770E"/>
    <w:rsid w:val="00FC6589"/>
    <w:rsid w:val="00FD3F57"/>
    <w:rsid w:val="00FD6CDC"/>
    <w:rsid w:val="00FF3C1C"/>
    <w:rsid w:val="00FF506E"/>
    <w:rsid w:val="1295CD18"/>
    <w:rsid w:val="12E8D19F"/>
    <w:rsid w:val="2BA9CE22"/>
    <w:rsid w:val="46D5B39D"/>
    <w:rsid w:val="56B821E7"/>
    <w:rsid w:val="5A5FDE89"/>
    <w:rsid w:val="79C16F7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4136FE"/>
  <w15:chartTrackingRefBased/>
  <w15:docId w15:val="{08DCFD77-BEE3-4A2C-93CB-A5873AF5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1C"/>
    <w:pPr>
      <w:spacing w:after="200" w:line="276" w:lineRule="auto"/>
    </w:pPr>
    <w:rPr>
      <w:lang w:val="en-GB"/>
    </w:rPr>
  </w:style>
  <w:style w:type="paragraph" w:styleId="Heading1">
    <w:name w:val="heading 1"/>
    <w:basedOn w:val="Normal"/>
    <w:next w:val="Normal"/>
    <w:link w:val="Heading1Char"/>
    <w:uiPriority w:val="9"/>
    <w:qFormat/>
    <w:rsid w:val="006C0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E53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53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C021C"/>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6C021C"/>
    <w:rPr>
      <w:rFonts w:ascii="Arial" w:eastAsia="Times New Roman" w:hAnsi="Arial" w:cs="Times New Roman"/>
      <w:b/>
      <w:sz w:val="24"/>
      <w:szCs w:val="20"/>
      <w:u w:val="single"/>
      <w:lang w:eastAsia="ja-JP"/>
    </w:rPr>
  </w:style>
  <w:style w:type="character" w:customStyle="1" w:styleId="Heading1Char">
    <w:name w:val="Heading 1 Char"/>
    <w:basedOn w:val="DefaultParagraphFont"/>
    <w:link w:val="Heading1"/>
    <w:uiPriority w:val="9"/>
    <w:rsid w:val="006C021C"/>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6C021C"/>
    <w:pPr>
      <w:spacing w:line="259" w:lineRule="auto"/>
      <w:outlineLvl w:val="9"/>
    </w:pPr>
    <w:rPr>
      <w:lang w:val="en-US"/>
    </w:rPr>
  </w:style>
  <w:style w:type="paragraph" w:styleId="TOC1">
    <w:name w:val="toc 1"/>
    <w:basedOn w:val="Normal"/>
    <w:next w:val="Normal"/>
    <w:autoRedefine/>
    <w:uiPriority w:val="39"/>
    <w:unhideWhenUsed/>
    <w:rsid w:val="00520883"/>
    <w:pPr>
      <w:tabs>
        <w:tab w:val="left" w:pos="1320"/>
        <w:tab w:val="right" w:leader="dot" w:pos="9016"/>
      </w:tabs>
      <w:spacing w:after="100"/>
      <w:ind w:left="1276" w:hanging="1276"/>
    </w:pPr>
    <w:rPr>
      <w:rFonts w:ascii="Arial" w:hAnsi="Arial" w:cs="Arial"/>
      <w:b/>
      <w:bCs/>
      <w:noProof/>
      <w:lang w:val="en-AU"/>
    </w:rPr>
  </w:style>
  <w:style w:type="character" w:styleId="Hyperlink">
    <w:name w:val="Hyperlink"/>
    <w:basedOn w:val="DefaultParagraphFont"/>
    <w:uiPriority w:val="99"/>
    <w:unhideWhenUsed/>
    <w:rsid w:val="006C021C"/>
    <w:rPr>
      <w:color w:val="0563C1" w:themeColor="hyperlink"/>
      <w:u w:val="single"/>
    </w:rPr>
  </w:style>
  <w:style w:type="table" w:styleId="TableGrid">
    <w:name w:val="Table Grid"/>
    <w:basedOn w:val="TableNormal"/>
    <w:uiPriority w:val="39"/>
    <w:rsid w:val="00D303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1 heading"/>
    <w:basedOn w:val="Normal"/>
    <w:link w:val="ListParagraphChar"/>
    <w:uiPriority w:val="34"/>
    <w:qFormat/>
    <w:rsid w:val="00D30377"/>
    <w:pPr>
      <w:ind w:left="720"/>
      <w:contextualSpacing/>
    </w:pPr>
  </w:style>
  <w:style w:type="paragraph" w:styleId="NormalWeb">
    <w:name w:val="Normal (Web)"/>
    <w:basedOn w:val="Normal"/>
    <w:uiPriority w:val="99"/>
    <w:unhideWhenUsed/>
    <w:rsid w:val="0055590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noteText">
    <w:name w:val="footnote text"/>
    <w:basedOn w:val="Normal"/>
    <w:link w:val="FootnoteTextChar"/>
    <w:uiPriority w:val="99"/>
    <w:semiHidden/>
    <w:unhideWhenUsed/>
    <w:rsid w:val="00972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454"/>
    <w:rPr>
      <w:sz w:val="20"/>
      <w:szCs w:val="20"/>
      <w:lang w:val="en-GB"/>
    </w:rPr>
  </w:style>
  <w:style w:type="character" w:styleId="FootnoteReference">
    <w:name w:val="footnote reference"/>
    <w:basedOn w:val="DefaultParagraphFont"/>
    <w:uiPriority w:val="99"/>
    <w:unhideWhenUsed/>
    <w:rsid w:val="00972454"/>
    <w:rPr>
      <w:vertAlign w:val="superscript"/>
    </w:rPr>
  </w:style>
  <w:style w:type="paragraph" w:styleId="NoSpacing">
    <w:name w:val="No Spacing"/>
    <w:uiPriority w:val="1"/>
    <w:qFormat/>
    <w:rsid w:val="00972454"/>
    <w:pPr>
      <w:spacing w:after="0" w:line="240" w:lineRule="auto"/>
    </w:pPr>
    <w:rPr>
      <w:lang w:val="en-GB"/>
    </w:rPr>
  </w:style>
  <w:style w:type="paragraph" w:styleId="Header">
    <w:name w:val="header"/>
    <w:basedOn w:val="Normal"/>
    <w:link w:val="HeaderChar"/>
    <w:uiPriority w:val="99"/>
    <w:unhideWhenUsed/>
    <w:rsid w:val="00972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454"/>
    <w:rPr>
      <w:lang w:val="en-GB"/>
    </w:rPr>
  </w:style>
  <w:style w:type="paragraph" w:styleId="Footer">
    <w:name w:val="footer"/>
    <w:basedOn w:val="Normal"/>
    <w:link w:val="FooterChar"/>
    <w:uiPriority w:val="99"/>
    <w:unhideWhenUsed/>
    <w:rsid w:val="00972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454"/>
    <w:rPr>
      <w:lang w:val="en-GB"/>
    </w:rPr>
  </w:style>
  <w:style w:type="paragraph" w:styleId="TOC2">
    <w:name w:val="toc 2"/>
    <w:basedOn w:val="Normal"/>
    <w:next w:val="Normal"/>
    <w:autoRedefine/>
    <w:uiPriority w:val="39"/>
    <w:unhideWhenUsed/>
    <w:rsid w:val="007F7CFB"/>
    <w:pPr>
      <w:spacing w:after="100"/>
      <w:ind w:left="220"/>
    </w:pPr>
  </w:style>
  <w:style w:type="paragraph" w:styleId="BalloonText">
    <w:name w:val="Balloon Text"/>
    <w:basedOn w:val="Normal"/>
    <w:link w:val="BalloonTextChar"/>
    <w:uiPriority w:val="99"/>
    <w:semiHidden/>
    <w:unhideWhenUsed/>
    <w:rsid w:val="00171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7FA"/>
    <w:rPr>
      <w:rFonts w:ascii="Segoe UI" w:hAnsi="Segoe UI" w:cs="Segoe UI"/>
      <w:sz w:val="18"/>
      <w:szCs w:val="18"/>
      <w:lang w:val="en-GB"/>
    </w:rPr>
  </w:style>
  <w:style w:type="paragraph" w:customStyle="1" w:styleId="Default">
    <w:name w:val="Default"/>
    <w:rsid w:val="008B2F9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57220"/>
    <w:rPr>
      <w:sz w:val="16"/>
      <w:szCs w:val="16"/>
    </w:rPr>
  </w:style>
  <w:style w:type="paragraph" w:styleId="CommentText">
    <w:name w:val="annotation text"/>
    <w:basedOn w:val="Normal"/>
    <w:link w:val="CommentTextChar"/>
    <w:uiPriority w:val="99"/>
    <w:semiHidden/>
    <w:unhideWhenUsed/>
    <w:rsid w:val="00B57220"/>
    <w:pPr>
      <w:spacing w:line="240" w:lineRule="auto"/>
    </w:pPr>
    <w:rPr>
      <w:sz w:val="20"/>
      <w:szCs w:val="20"/>
    </w:rPr>
  </w:style>
  <w:style w:type="character" w:customStyle="1" w:styleId="CommentTextChar">
    <w:name w:val="Comment Text Char"/>
    <w:basedOn w:val="DefaultParagraphFont"/>
    <w:link w:val="CommentText"/>
    <w:uiPriority w:val="99"/>
    <w:semiHidden/>
    <w:rsid w:val="00B57220"/>
    <w:rPr>
      <w:sz w:val="20"/>
      <w:szCs w:val="20"/>
      <w:lang w:val="en-GB"/>
    </w:rPr>
  </w:style>
  <w:style w:type="character" w:customStyle="1" w:styleId="Heading2Char">
    <w:name w:val="Heading 2 Char"/>
    <w:basedOn w:val="DefaultParagraphFont"/>
    <w:link w:val="Heading2"/>
    <w:uiPriority w:val="9"/>
    <w:semiHidden/>
    <w:rsid w:val="006E53E2"/>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E53E2"/>
    <w:rPr>
      <w:rFonts w:asciiTheme="majorHAnsi" w:eastAsiaTheme="majorEastAsia" w:hAnsiTheme="majorHAnsi" w:cstheme="majorBidi"/>
      <w:color w:val="1F3763" w:themeColor="accent1" w:themeShade="7F"/>
      <w:sz w:val="24"/>
      <w:szCs w:val="24"/>
      <w:lang w:val="en-GB"/>
    </w:rPr>
  </w:style>
  <w:style w:type="paragraph" w:styleId="CommentSubject">
    <w:name w:val="annotation subject"/>
    <w:basedOn w:val="CommentText"/>
    <w:next w:val="CommentText"/>
    <w:link w:val="CommentSubjectChar"/>
    <w:uiPriority w:val="99"/>
    <w:semiHidden/>
    <w:unhideWhenUsed/>
    <w:rsid w:val="001A09E0"/>
    <w:rPr>
      <w:b/>
      <w:bCs/>
    </w:rPr>
  </w:style>
  <w:style w:type="character" w:customStyle="1" w:styleId="CommentSubjectChar">
    <w:name w:val="Comment Subject Char"/>
    <w:basedOn w:val="CommentTextChar"/>
    <w:link w:val="CommentSubject"/>
    <w:uiPriority w:val="99"/>
    <w:semiHidden/>
    <w:rsid w:val="001A09E0"/>
    <w:rPr>
      <w:b/>
      <w:bCs/>
      <w:sz w:val="20"/>
      <w:szCs w:val="20"/>
      <w:lang w:val="en-GB"/>
    </w:rPr>
  </w:style>
  <w:style w:type="character" w:styleId="PlaceholderText">
    <w:name w:val="Placeholder Text"/>
    <w:basedOn w:val="DefaultParagraphFont"/>
    <w:uiPriority w:val="99"/>
    <w:semiHidden/>
    <w:rsid w:val="0007331F"/>
    <w:rPr>
      <w:color w:val="808080"/>
    </w:rPr>
  </w:style>
  <w:style w:type="character" w:customStyle="1" w:styleId="ListParagraphChar">
    <w:name w:val="List Paragraph Char"/>
    <w:aliases w:val="List Paragraph1 Char,List Paragraph11 Char,Recommendation Char,1 heading Char"/>
    <w:basedOn w:val="DefaultParagraphFont"/>
    <w:link w:val="ListParagraph"/>
    <w:uiPriority w:val="34"/>
    <w:locked/>
    <w:rsid w:val="00CC120B"/>
    <w:rPr>
      <w:lang w:val="en-GB"/>
    </w:rPr>
  </w:style>
  <w:style w:type="paragraph" w:customStyle="1" w:styleId="paragraph">
    <w:name w:val="paragraph"/>
    <w:basedOn w:val="Normal"/>
    <w:rsid w:val="00CC120B"/>
    <w:pPr>
      <w:spacing w:after="0" w:line="240" w:lineRule="auto"/>
    </w:pPr>
    <w:rPr>
      <w:rFonts w:ascii="Times New Roman" w:eastAsia="Times New Roman" w:hAnsi="Times New Roman" w:cs="Times New Roman"/>
      <w:sz w:val="24"/>
      <w:szCs w:val="24"/>
      <w:lang w:val="en-AU" w:eastAsia="en-AU"/>
    </w:rPr>
  </w:style>
  <w:style w:type="character" w:customStyle="1" w:styleId="normaltextrun1">
    <w:name w:val="normaltextrun1"/>
    <w:basedOn w:val="DefaultParagraphFont"/>
    <w:rsid w:val="00CC120B"/>
  </w:style>
  <w:style w:type="paragraph" w:customStyle="1" w:styleId="pf0">
    <w:name w:val="pf0"/>
    <w:basedOn w:val="Normal"/>
    <w:rsid w:val="007519B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7519B7"/>
    <w:rPr>
      <w:rFonts w:ascii="Segoe UI" w:hAnsi="Segoe UI" w:cs="Segoe UI" w:hint="default"/>
      <w:b/>
      <w:bCs/>
      <w:color w:val="26262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938497">
      <w:bodyDiv w:val="1"/>
      <w:marLeft w:val="0"/>
      <w:marRight w:val="0"/>
      <w:marTop w:val="0"/>
      <w:marBottom w:val="0"/>
      <w:divBdr>
        <w:top w:val="none" w:sz="0" w:space="0" w:color="auto"/>
        <w:left w:val="none" w:sz="0" w:space="0" w:color="auto"/>
        <w:bottom w:val="none" w:sz="0" w:space="0" w:color="auto"/>
        <w:right w:val="none" w:sz="0" w:space="0" w:color="auto"/>
      </w:divBdr>
    </w:div>
    <w:div w:id="1241133861">
      <w:bodyDiv w:val="1"/>
      <w:marLeft w:val="0"/>
      <w:marRight w:val="0"/>
      <w:marTop w:val="0"/>
      <w:marBottom w:val="0"/>
      <w:divBdr>
        <w:top w:val="none" w:sz="0" w:space="0" w:color="auto"/>
        <w:left w:val="none" w:sz="0" w:space="0" w:color="auto"/>
        <w:bottom w:val="none" w:sz="0" w:space="0" w:color="auto"/>
        <w:right w:val="none" w:sz="0" w:space="0" w:color="auto"/>
      </w:divBdr>
    </w:div>
    <w:div w:id="134513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5.jpg@01D6F64F.CB2028A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ORGN-317801165-8278</_dlc_DocId>
    <_dlc_DocIdUrl xmlns="02b462e0-950b-4d18-8f56-efe6ec8fd98e">
      <Url>https://nedlands365.sharepoint.com/sites/organisation/council/_layouts/15/DocIdRedir.aspx?ID=ORGN-317801165-8278</Url>
      <Description>ORGN-317801165-8278</Description>
    </_dlc_DocIdUrl>
    <Additional_x0020_Info xmlns="7dce4f99-cff1-4fd8-801c-290f26aab7b1" xsi:nil="true"/>
    <eDMS_x0020_Library xmlns="7dce4f99-cff1-4fd8-801c-290f26aab7b1">Meetings</eDMS_x0020_Libra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60630B-D9DA-409E-9442-9F903E585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47B65-7974-4DB7-BF69-63822471D8F0}">
  <ds:schemaRefs>
    <ds:schemaRef ds:uri="http://schemas.openxmlformats.org/officeDocument/2006/bibliography"/>
  </ds:schemaRefs>
</ds:datastoreItem>
</file>

<file path=customXml/itemProps3.xml><?xml version="1.0" encoding="utf-8"?>
<ds:datastoreItem xmlns:ds="http://schemas.openxmlformats.org/officeDocument/2006/customXml" ds:itemID="{38F03CA7-9C3F-4D68-8AD0-5FF2F76B4FB8}">
  <ds:schemaRefs>
    <ds:schemaRef ds:uri="http://schemas.microsoft.com/office/infopath/2007/PartnerControls"/>
    <ds:schemaRef ds:uri="http://schemas.microsoft.com/office/2006/documentManagement/types"/>
    <ds:schemaRef ds:uri="http://purl.org/dc/dcmitype/"/>
    <ds:schemaRef ds:uri="http://purl.org/dc/elements/1.1/"/>
    <ds:schemaRef ds:uri="82dc8473-40ba-4f11-b935-f34260e482de"/>
    <ds:schemaRef ds:uri="02b462e0-950b-4d18-8f56-efe6ec8fd98e"/>
    <ds:schemaRef ds:uri="http://schemas.openxmlformats.org/package/2006/metadata/core-properties"/>
    <ds:schemaRef ds:uri="99f90307-c380-4349-a4d3-52955e408d9d"/>
    <ds:schemaRef ds:uri="http://purl.org/dc/terms/"/>
    <ds:schemaRef ds:uri="b3dba301-5620-44c7-a8fe-21bd50c42e00"/>
    <ds:schemaRef ds:uri="http://schemas.microsoft.com/sharepoint/v3"/>
    <ds:schemaRef ds:uri="http://schemas.microsoft.com/office/2006/metadata/properties"/>
    <ds:schemaRef ds:uri="a4569545-3f5c-4d76-b5ef-e21c01e673e6"/>
    <ds:schemaRef ds:uri="7dce4f99-cff1-4fd8-801c-290f26aab7b1"/>
    <ds:schemaRef ds:uri="http://www.w3.org/XML/1998/namespace"/>
  </ds:schemaRefs>
</ds:datastoreItem>
</file>

<file path=customXml/itemProps4.xml><?xml version="1.0" encoding="utf-8"?>
<ds:datastoreItem xmlns:ds="http://schemas.openxmlformats.org/officeDocument/2006/customXml" ds:itemID="{AF4D6925-A544-4023-8DA6-F05484828F5D}">
  <ds:schemaRefs>
    <ds:schemaRef ds:uri="http://schemas.microsoft.com/sharepoint/v3/contenttype/forms"/>
  </ds:schemaRefs>
</ds:datastoreItem>
</file>

<file path=customXml/itemProps5.xml><?xml version="1.0" encoding="utf-8"?>
<ds:datastoreItem xmlns:ds="http://schemas.openxmlformats.org/officeDocument/2006/customXml" ds:itemID="{055A569D-958D-4F89-8D6D-F3905023F6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21</Pages>
  <Words>5724</Words>
  <Characters>32631</Characters>
  <Application>Microsoft Office Word</Application>
  <DocSecurity>8</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Brett</dc:creator>
  <cp:keywords/>
  <dc:description/>
  <cp:lastModifiedBy>Stacey Gibson</cp:lastModifiedBy>
  <cp:revision>437</cp:revision>
  <cp:lastPrinted>2021-02-03T05:23:00Z</cp:lastPrinted>
  <dcterms:created xsi:type="dcterms:W3CDTF">2020-02-11T02:49:00Z</dcterms:created>
  <dcterms:modified xsi:type="dcterms:W3CDTF">2021-03-16T02:49:00Z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Function">
    <vt:lpwstr>153;#Council|e9dab8bc-19a9-476e-9804-8565541956eb</vt:lpwstr>
  </property>
  <property fmtid="{D5CDD505-2E9C-101B-9397-08002B2CF9AE}" pid="4" name="Entity">
    <vt:lpwstr>4;#City of Nedlands|e1cb6260-fbdb-4707-a83e-0c933e524b72</vt:lpwstr>
  </property>
  <property fmtid="{D5CDD505-2E9C-101B-9397-08002B2CF9AE}" pid="5" name="eDMS Site">
    <vt:lpwstr>154;#Council|aa216eff-3449-4bd9-a57e-8ddebac59c1d</vt:lpwstr>
  </property>
  <property fmtid="{D5CDD505-2E9C-101B-9397-08002B2CF9AE}" pid="6" name="Activity">
    <vt:lpwstr>139;#Meetings|1b90c5f6-ddf7-405d-b0aa-a573170e1a5d</vt:lpwstr>
  </property>
  <property fmtid="{D5CDD505-2E9C-101B-9397-08002B2CF9AE}" pid="7" name="Subject Matter">
    <vt:lpwstr>140;#Meeting|1f576ca3-e898-4889-9bff-971fa1197b35</vt:lpwstr>
  </property>
  <property fmtid="{D5CDD505-2E9C-101B-9397-08002B2CF9AE}" pid="8" name="_dlc_DocIdItemGuid">
    <vt:lpwstr>a1b6c67f-0241-4cad-b481-d941208d21f2</vt:lpwstr>
  </property>
  <property fmtid="{D5CDD505-2E9C-101B-9397-08002B2CF9AE}" pid="9" name="_docset_NoMedatataSyncRequired">
    <vt:lpwstr>False</vt:lpwstr>
  </property>
</Properties>
</file>