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43DAEDA5" w:rsidR="00180419" w:rsidRDefault="00D3511B"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noProof/>
          <w:color w:val="003876"/>
          <w:sz w:val="96"/>
          <w:szCs w:val="160"/>
          <w:lang w:val="en-GB" w:eastAsia="en-GB"/>
        </w:rPr>
        <w:drawing>
          <wp:inline distT="0" distB="0" distL="0" distR="0" wp14:anchorId="200BC0CD" wp14:editId="64344228">
            <wp:extent cx="5165725" cy="191452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5725" cy="1914525"/>
                    </a:xfrm>
                    <a:prstGeom prst="rect">
                      <a:avLst/>
                    </a:prstGeom>
                    <a:noFill/>
                    <a:ln>
                      <a:noFill/>
                    </a:ln>
                  </pic:spPr>
                </pic:pic>
              </a:graphicData>
            </a:graphic>
          </wp:inline>
        </w:drawing>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3A6A9469" w:rsidR="004217BA" w:rsidRPr="00523221" w:rsidRDefault="00086C3F" w:rsidP="004217BA">
      <w:pPr>
        <w:rPr>
          <w:rFonts w:ascii="Arial" w:hAnsi="Arial" w:cs="Arial"/>
          <w:b/>
          <w:i/>
          <w:color w:val="002060"/>
          <w:sz w:val="56"/>
          <w:szCs w:val="56"/>
        </w:rPr>
      </w:pPr>
      <w:r>
        <w:rPr>
          <w:rFonts w:ascii="Arial" w:hAnsi="Arial" w:cs="Arial"/>
          <w:b/>
          <w:i/>
          <w:color w:val="002060"/>
          <w:sz w:val="56"/>
          <w:szCs w:val="24"/>
        </w:rPr>
        <w:t>23 July</w:t>
      </w:r>
      <w:r w:rsidR="00B26BE4">
        <w:rPr>
          <w:rFonts w:ascii="Arial" w:hAnsi="Arial" w:cs="Arial"/>
          <w:b/>
          <w:i/>
          <w:color w:val="002060"/>
          <w:sz w:val="56"/>
          <w:szCs w:val="56"/>
        </w:rPr>
        <w:t xml:space="preserve"> 201</w:t>
      </w:r>
      <w:r w:rsidR="00B47128">
        <w:rPr>
          <w:rFonts w:ascii="Arial" w:hAnsi="Arial" w:cs="Arial"/>
          <w:b/>
          <w:i/>
          <w:color w:val="002060"/>
          <w:sz w:val="56"/>
          <w:szCs w:val="56"/>
        </w:rPr>
        <w:t>9</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D"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14:paraId="200BBFEE"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EF" w14:textId="732CC96B" w:rsidR="003E516E" w:rsidRDefault="003E516E" w:rsidP="003E516E">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The next </w:t>
      </w:r>
      <w:r w:rsidR="00887FA3">
        <w:rPr>
          <w:rFonts w:ascii="Arial" w:hAnsi="Arial" w:cs="Arial"/>
        </w:rPr>
        <w:t>O</w:t>
      </w:r>
      <w:r>
        <w:rPr>
          <w:rFonts w:ascii="Arial" w:hAnsi="Arial" w:cs="Arial"/>
        </w:rPr>
        <w:t xml:space="preserve">rdinary </w:t>
      </w:r>
      <w:r w:rsidR="00887FA3">
        <w:rPr>
          <w:rFonts w:ascii="Arial" w:hAnsi="Arial" w:cs="Arial"/>
        </w:rPr>
        <w:t>M</w:t>
      </w:r>
      <w:r w:rsidRPr="003E516E">
        <w:rPr>
          <w:rFonts w:ascii="Arial" w:hAnsi="Arial" w:cs="Arial"/>
        </w:rPr>
        <w:t>eeting of the City of Nedlands will be held on</w:t>
      </w:r>
      <w:r>
        <w:rPr>
          <w:rFonts w:ascii="Arial" w:hAnsi="Arial" w:cs="Arial"/>
        </w:rPr>
        <w:t xml:space="preserve"> </w:t>
      </w:r>
      <w:r w:rsidR="00086C3F">
        <w:rPr>
          <w:rFonts w:ascii="Arial" w:hAnsi="Arial"/>
        </w:rPr>
        <w:t>Tuesday 23 July 2019</w:t>
      </w:r>
      <w:r w:rsidR="0055577F">
        <w:rPr>
          <w:rFonts w:ascii="Arial" w:hAnsi="Arial" w:cs="Arial"/>
          <w:b/>
          <w:szCs w:val="24"/>
        </w:rPr>
        <w:t xml:space="preserve"> </w:t>
      </w:r>
      <w:r w:rsidR="00887FA3">
        <w:rPr>
          <w:rFonts w:ascii="Arial" w:hAnsi="Arial" w:cs="Arial"/>
        </w:rPr>
        <w:t>in the Council C</w:t>
      </w:r>
      <w:r w:rsidRPr="003E516E">
        <w:rPr>
          <w:rFonts w:ascii="Arial" w:hAnsi="Arial" w:cs="Arial"/>
        </w:rPr>
        <w:t>hambers</w:t>
      </w:r>
      <w:r>
        <w:rPr>
          <w:rFonts w:ascii="Arial" w:hAnsi="Arial" w:cs="Arial"/>
        </w:rPr>
        <w:t xml:space="preserve"> at </w:t>
      </w:r>
      <w:r w:rsidRPr="003E516E">
        <w:rPr>
          <w:rFonts w:ascii="Arial" w:hAnsi="Arial" w:cs="Arial"/>
        </w:rPr>
        <w:t>71 Stirling Highway</w:t>
      </w:r>
      <w:r>
        <w:rPr>
          <w:rFonts w:ascii="Arial" w:hAnsi="Arial" w:cs="Arial"/>
        </w:rPr>
        <w:t xml:space="preserve"> </w:t>
      </w:r>
      <w:r w:rsidRPr="003E516E">
        <w:rPr>
          <w:rFonts w:ascii="Arial" w:hAnsi="Arial" w:cs="Arial"/>
        </w:rPr>
        <w:t>Nedlands commencing at 7</w:t>
      </w:r>
      <w:r>
        <w:rPr>
          <w:rFonts w:ascii="Arial" w:hAnsi="Arial" w:cs="Arial"/>
        </w:rPr>
        <w:t xml:space="preserve"> </w:t>
      </w:r>
      <w:r w:rsidRPr="003E516E">
        <w:rPr>
          <w:rFonts w:ascii="Arial" w:hAnsi="Arial" w:cs="Arial"/>
        </w:rPr>
        <w:t>pm.</w:t>
      </w:r>
    </w:p>
    <w:p w14:paraId="200BBFF2" w14:textId="438D9F66" w:rsidR="00765E9D" w:rsidRPr="004950A5" w:rsidRDefault="00D3511B" w:rsidP="00562866">
      <w:pPr>
        <w:tabs>
          <w:tab w:val="left" w:pos="720"/>
          <w:tab w:val="left" w:pos="1440"/>
          <w:tab w:val="left" w:pos="2410"/>
          <w:tab w:val="left" w:pos="2977"/>
          <w:tab w:val="right" w:pos="8335"/>
          <w:tab w:val="right" w:pos="8505"/>
        </w:tabs>
        <w:jc w:val="both"/>
        <w:rPr>
          <w:rFonts w:ascii="Arial" w:hAnsi="Arial" w:cs="Arial"/>
        </w:rPr>
      </w:pPr>
      <w:r>
        <w:rPr>
          <w:noProof/>
        </w:rPr>
        <w:drawing>
          <wp:inline distT="0" distB="0" distL="0" distR="0" wp14:anchorId="6F13B9EB" wp14:editId="408B8582">
            <wp:extent cx="1164590" cy="1258570"/>
            <wp:effectExtent l="0" t="0" r="0" b="0"/>
            <wp:docPr id="2" name="Picture 1" descr="cid:image001.png@01D4D35A.38AF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35A.38AFF5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4590" cy="1258570"/>
                    </a:xfrm>
                    <a:prstGeom prst="rect">
                      <a:avLst/>
                    </a:prstGeom>
                    <a:noFill/>
                    <a:ln>
                      <a:noFill/>
                    </a:ln>
                  </pic:spPr>
                </pic:pic>
              </a:graphicData>
            </a:graphic>
          </wp:inline>
        </w:drawing>
      </w:r>
    </w:p>
    <w:p w14:paraId="200BBFF4" w14:textId="07A478EB" w:rsidR="00180419" w:rsidRPr="004950A5" w:rsidRDefault="00253ADA"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Mark Goodlet</w:t>
      </w:r>
    </w:p>
    <w:p w14:paraId="200BBFF5" w14:textId="4BFBC74A"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201D6D80" w14:textId="45F20DB4" w:rsidR="00253ADA" w:rsidRPr="004950A5" w:rsidRDefault="00086C3F" w:rsidP="00253ADA">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16 July 2019</w:t>
      </w:r>
    </w:p>
    <w:p w14:paraId="200BBFF8"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200BBFF9"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10D8BB51" w14:textId="228A8369" w:rsidR="007B30F8" w:rsidRPr="00A56827" w:rsidRDefault="007B30F8" w:rsidP="007B30F8">
      <w:pPr>
        <w:pStyle w:val="TOC2"/>
        <w:rPr>
          <w:rFonts w:ascii="Arial" w:hAnsi="Arial" w:cs="Arial"/>
          <w:szCs w:val="24"/>
          <w:lang w:eastAsia="en-AU"/>
        </w:rPr>
      </w:pPr>
      <w:r w:rsidRPr="00A56827">
        <w:rPr>
          <w:rFonts w:ascii="Arial" w:hAnsi="Arial" w:cs="Arial"/>
          <w:szCs w:val="24"/>
        </w:rPr>
        <w:fldChar w:fldCharType="begin"/>
      </w:r>
      <w:r w:rsidRPr="00A56827">
        <w:rPr>
          <w:rFonts w:ascii="Arial" w:hAnsi="Arial" w:cs="Arial"/>
          <w:szCs w:val="24"/>
        </w:rPr>
        <w:instrText xml:space="preserve"> TOC \o "1-3" \h \z \u </w:instrText>
      </w:r>
      <w:r w:rsidRPr="00A56827">
        <w:rPr>
          <w:rFonts w:ascii="Arial" w:hAnsi="Arial" w:cs="Arial"/>
          <w:szCs w:val="24"/>
        </w:rPr>
        <w:fldChar w:fldCharType="separate"/>
      </w:r>
      <w:hyperlink w:anchor="_Toc14102639" w:history="1">
        <w:r w:rsidRPr="00A56827">
          <w:rPr>
            <w:rStyle w:val="Hyperlink"/>
            <w:rFonts w:ascii="Arial" w:hAnsi="Arial" w:cs="Arial"/>
            <w:color w:val="auto"/>
            <w:szCs w:val="24"/>
            <w:u w:val="none"/>
          </w:rPr>
          <w:t>Declaration of Opening</w:t>
        </w:r>
        <w:r w:rsidRPr="00A56827">
          <w:rPr>
            <w:rFonts w:ascii="Arial" w:hAnsi="Arial" w:cs="Arial"/>
            <w:webHidden/>
            <w:szCs w:val="24"/>
          </w:rPr>
          <w:tab/>
        </w:r>
        <w:r w:rsidRPr="00A56827">
          <w:rPr>
            <w:rFonts w:ascii="Arial" w:hAnsi="Arial" w:cs="Arial"/>
            <w:webHidden/>
            <w:szCs w:val="24"/>
          </w:rPr>
          <w:fldChar w:fldCharType="begin"/>
        </w:r>
        <w:r w:rsidRPr="00A56827">
          <w:rPr>
            <w:rFonts w:ascii="Arial" w:hAnsi="Arial" w:cs="Arial"/>
            <w:webHidden/>
            <w:szCs w:val="24"/>
          </w:rPr>
          <w:instrText xml:space="preserve"> PAGEREF _Toc14102639 \h </w:instrText>
        </w:r>
        <w:r w:rsidRPr="00A56827">
          <w:rPr>
            <w:rFonts w:ascii="Arial" w:hAnsi="Arial" w:cs="Arial"/>
            <w:webHidden/>
            <w:szCs w:val="24"/>
          </w:rPr>
        </w:r>
        <w:r w:rsidRPr="00A56827">
          <w:rPr>
            <w:rFonts w:ascii="Arial" w:hAnsi="Arial" w:cs="Arial"/>
            <w:webHidden/>
            <w:szCs w:val="24"/>
          </w:rPr>
          <w:fldChar w:fldCharType="separate"/>
        </w:r>
        <w:r w:rsidR="00984366">
          <w:rPr>
            <w:rFonts w:ascii="Arial" w:hAnsi="Arial" w:cs="Arial"/>
            <w:webHidden/>
            <w:szCs w:val="24"/>
          </w:rPr>
          <w:t>4</w:t>
        </w:r>
        <w:r w:rsidRPr="00A56827">
          <w:rPr>
            <w:rFonts w:ascii="Arial" w:hAnsi="Arial" w:cs="Arial"/>
            <w:webHidden/>
            <w:szCs w:val="24"/>
          </w:rPr>
          <w:fldChar w:fldCharType="end"/>
        </w:r>
      </w:hyperlink>
    </w:p>
    <w:p w14:paraId="6596C36D" w14:textId="7D31A239" w:rsidR="007B30F8" w:rsidRPr="00A56827" w:rsidRDefault="00492001" w:rsidP="007B30F8">
      <w:pPr>
        <w:pStyle w:val="TOC2"/>
        <w:rPr>
          <w:rFonts w:ascii="Arial" w:hAnsi="Arial" w:cs="Arial"/>
          <w:szCs w:val="24"/>
          <w:lang w:eastAsia="en-AU"/>
        </w:rPr>
      </w:pPr>
      <w:hyperlink w:anchor="_Toc14102640" w:history="1">
        <w:r w:rsidR="007B30F8" w:rsidRPr="00A56827">
          <w:rPr>
            <w:rStyle w:val="Hyperlink"/>
            <w:rFonts w:ascii="Arial" w:hAnsi="Arial" w:cs="Arial"/>
            <w:color w:val="auto"/>
            <w:szCs w:val="24"/>
            <w:u w:val="none"/>
          </w:rPr>
          <w:t>Present and Apologies and Leave Of Absence (Previously Approved)</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_Toc14102640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4</w:t>
        </w:r>
        <w:r w:rsidR="007B30F8" w:rsidRPr="00A56827">
          <w:rPr>
            <w:rFonts w:ascii="Arial" w:hAnsi="Arial" w:cs="Arial"/>
            <w:webHidden/>
            <w:szCs w:val="24"/>
          </w:rPr>
          <w:fldChar w:fldCharType="end"/>
        </w:r>
      </w:hyperlink>
    </w:p>
    <w:p w14:paraId="63D424DB" w14:textId="4786D45A" w:rsidR="007B30F8" w:rsidRPr="00A56827" w:rsidRDefault="00492001" w:rsidP="007B30F8">
      <w:pPr>
        <w:pStyle w:val="TOC2"/>
        <w:rPr>
          <w:rFonts w:ascii="Arial" w:hAnsi="Arial" w:cs="Arial"/>
          <w:szCs w:val="24"/>
          <w:lang w:eastAsia="en-AU"/>
        </w:rPr>
      </w:pPr>
      <w:hyperlink w:anchor="_Toc14102641" w:history="1">
        <w:r w:rsidR="007B30F8" w:rsidRPr="00A56827">
          <w:rPr>
            <w:rStyle w:val="Hyperlink"/>
            <w:rFonts w:ascii="Arial" w:hAnsi="Arial" w:cs="Arial"/>
            <w:color w:val="auto"/>
            <w:szCs w:val="24"/>
            <w:u w:val="none"/>
          </w:rPr>
          <w:t>1.</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Public Question Time</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_Toc14102641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5</w:t>
        </w:r>
        <w:r w:rsidR="007B30F8" w:rsidRPr="00A56827">
          <w:rPr>
            <w:rFonts w:ascii="Arial" w:hAnsi="Arial" w:cs="Arial"/>
            <w:webHidden/>
            <w:szCs w:val="24"/>
          </w:rPr>
          <w:fldChar w:fldCharType="end"/>
        </w:r>
      </w:hyperlink>
    </w:p>
    <w:p w14:paraId="5C96D3DA" w14:textId="0B035A18" w:rsidR="007B30F8" w:rsidRPr="00A56827" w:rsidRDefault="00492001" w:rsidP="007B30F8">
      <w:pPr>
        <w:pStyle w:val="TOC2"/>
        <w:rPr>
          <w:rFonts w:ascii="Arial" w:hAnsi="Arial" w:cs="Arial"/>
          <w:szCs w:val="24"/>
          <w:lang w:eastAsia="en-AU"/>
        </w:rPr>
      </w:pPr>
      <w:hyperlink w:anchor="_Toc14102642" w:history="1">
        <w:r w:rsidR="007B30F8" w:rsidRPr="00A56827">
          <w:rPr>
            <w:rStyle w:val="Hyperlink"/>
            <w:rFonts w:ascii="Arial" w:hAnsi="Arial" w:cs="Arial"/>
            <w:color w:val="auto"/>
            <w:szCs w:val="24"/>
            <w:u w:val="none"/>
          </w:rPr>
          <w:t>2.</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Addresses by Members of the Public</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_Toc14102642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5</w:t>
        </w:r>
        <w:r w:rsidR="007B30F8" w:rsidRPr="00A56827">
          <w:rPr>
            <w:rFonts w:ascii="Arial" w:hAnsi="Arial" w:cs="Arial"/>
            <w:webHidden/>
            <w:szCs w:val="24"/>
          </w:rPr>
          <w:fldChar w:fldCharType="end"/>
        </w:r>
      </w:hyperlink>
    </w:p>
    <w:p w14:paraId="214A3A6C" w14:textId="2D4C5C60" w:rsidR="007B30F8" w:rsidRPr="00A56827" w:rsidRDefault="00492001" w:rsidP="007B30F8">
      <w:pPr>
        <w:pStyle w:val="TOC2"/>
        <w:rPr>
          <w:rFonts w:ascii="Arial" w:hAnsi="Arial" w:cs="Arial"/>
          <w:szCs w:val="24"/>
          <w:lang w:eastAsia="en-AU"/>
        </w:rPr>
      </w:pPr>
      <w:hyperlink w:anchor="_Toc14102643" w:history="1">
        <w:r w:rsidR="007B30F8" w:rsidRPr="00A56827">
          <w:rPr>
            <w:rStyle w:val="Hyperlink"/>
            <w:rFonts w:ascii="Arial" w:hAnsi="Arial" w:cs="Arial"/>
            <w:color w:val="auto"/>
            <w:szCs w:val="24"/>
            <w:u w:val="none"/>
          </w:rPr>
          <w:t>3.</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Requests for Leave of Absence</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_Toc14102643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5</w:t>
        </w:r>
        <w:r w:rsidR="007B30F8" w:rsidRPr="00A56827">
          <w:rPr>
            <w:rFonts w:ascii="Arial" w:hAnsi="Arial" w:cs="Arial"/>
            <w:webHidden/>
            <w:szCs w:val="24"/>
          </w:rPr>
          <w:fldChar w:fldCharType="end"/>
        </w:r>
      </w:hyperlink>
    </w:p>
    <w:p w14:paraId="37B00E1D" w14:textId="355503AD" w:rsidR="007B30F8" w:rsidRPr="00A56827" w:rsidRDefault="00492001" w:rsidP="007B30F8">
      <w:pPr>
        <w:pStyle w:val="TOC2"/>
        <w:rPr>
          <w:rFonts w:ascii="Arial" w:hAnsi="Arial" w:cs="Arial"/>
          <w:szCs w:val="24"/>
          <w:lang w:eastAsia="en-AU"/>
        </w:rPr>
      </w:pPr>
      <w:hyperlink w:anchor="_Toc14102644" w:history="1">
        <w:r w:rsidR="007B30F8" w:rsidRPr="00A56827">
          <w:rPr>
            <w:rStyle w:val="Hyperlink"/>
            <w:rFonts w:ascii="Arial" w:hAnsi="Arial" w:cs="Arial"/>
            <w:color w:val="auto"/>
            <w:szCs w:val="24"/>
            <w:u w:val="none"/>
          </w:rPr>
          <w:t>4.</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Petitions</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_Toc14102644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5</w:t>
        </w:r>
        <w:r w:rsidR="007B30F8" w:rsidRPr="00A56827">
          <w:rPr>
            <w:rFonts w:ascii="Arial" w:hAnsi="Arial" w:cs="Arial"/>
            <w:webHidden/>
            <w:szCs w:val="24"/>
          </w:rPr>
          <w:fldChar w:fldCharType="end"/>
        </w:r>
      </w:hyperlink>
    </w:p>
    <w:p w14:paraId="781A2FF2" w14:textId="6B4073A3" w:rsidR="007B30F8" w:rsidRPr="00A56827" w:rsidRDefault="00492001" w:rsidP="007B30F8">
      <w:pPr>
        <w:pStyle w:val="TOC2"/>
        <w:rPr>
          <w:rFonts w:ascii="Arial" w:hAnsi="Arial" w:cs="Arial"/>
          <w:szCs w:val="24"/>
          <w:lang w:eastAsia="en-AU"/>
        </w:rPr>
      </w:pPr>
      <w:hyperlink w:anchor="_Toc14102645" w:history="1">
        <w:r w:rsidR="007B30F8" w:rsidRPr="00A56827">
          <w:rPr>
            <w:rStyle w:val="Hyperlink"/>
            <w:rFonts w:ascii="Arial" w:hAnsi="Arial" w:cs="Arial"/>
            <w:color w:val="auto"/>
            <w:szCs w:val="24"/>
            <w:u w:val="none"/>
          </w:rPr>
          <w:t>5.</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Disclosures of Financial Interest</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_Toc14102645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5</w:t>
        </w:r>
        <w:r w:rsidR="007B30F8" w:rsidRPr="00A56827">
          <w:rPr>
            <w:rFonts w:ascii="Arial" w:hAnsi="Arial" w:cs="Arial"/>
            <w:webHidden/>
            <w:szCs w:val="24"/>
          </w:rPr>
          <w:fldChar w:fldCharType="end"/>
        </w:r>
      </w:hyperlink>
    </w:p>
    <w:p w14:paraId="1FAE46B6" w14:textId="202BFC96" w:rsidR="007B30F8" w:rsidRPr="00A56827" w:rsidRDefault="00492001" w:rsidP="007B30F8">
      <w:pPr>
        <w:pStyle w:val="TOC2"/>
        <w:rPr>
          <w:rFonts w:ascii="Arial" w:hAnsi="Arial" w:cs="Arial"/>
          <w:szCs w:val="24"/>
          <w:lang w:eastAsia="en-AU"/>
        </w:rPr>
      </w:pPr>
      <w:hyperlink w:anchor="_Toc14102646" w:history="1">
        <w:r w:rsidR="007B30F8" w:rsidRPr="00A56827">
          <w:rPr>
            <w:rStyle w:val="Hyperlink"/>
            <w:rFonts w:ascii="Arial" w:hAnsi="Arial" w:cs="Arial"/>
            <w:color w:val="auto"/>
            <w:szCs w:val="24"/>
            <w:u w:val="none"/>
          </w:rPr>
          <w:t>6.</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Disclosures of Interests Affecting Impartiality</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_Toc14102646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6</w:t>
        </w:r>
        <w:r w:rsidR="007B30F8" w:rsidRPr="00A56827">
          <w:rPr>
            <w:rFonts w:ascii="Arial" w:hAnsi="Arial" w:cs="Arial"/>
            <w:webHidden/>
            <w:szCs w:val="24"/>
          </w:rPr>
          <w:fldChar w:fldCharType="end"/>
        </w:r>
      </w:hyperlink>
    </w:p>
    <w:p w14:paraId="7BDB67E4" w14:textId="2DABBFCB" w:rsidR="007B30F8" w:rsidRPr="00A56827" w:rsidRDefault="00492001" w:rsidP="007B30F8">
      <w:pPr>
        <w:pStyle w:val="TOC2"/>
        <w:rPr>
          <w:rFonts w:ascii="Arial" w:hAnsi="Arial" w:cs="Arial"/>
          <w:szCs w:val="24"/>
          <w:lang w:eastAsia="en-AU"/>
        </w:rPr>
      </w:pPr>
      <w:hyperlink w:anchor="_Toc14102647" w:history="1">
        <w:r w:rsidR="007B30F8" w:rsidRPr="00A56827">
          <w:rPr>
            <w:rStyle w:val="Hyperlink"/>
            <w:rFonts w:ascii="Arial" w:hAnsi="Arial" w:cs="Arial"/>
            <w:color w:val="auto"/>
            <w:szCs w:val="24"/>
            <w:u w:val="none"/>
          </w:rPr>
          <w:t>7.</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Declarations by Members That They Have Not Given Due Consideration to Papers</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_Toc14102647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6</w:t>
        </w:r>
        <w:r w:rsidR="007B30F8" w:rsidRPr="00A56827">
          <w:rPr>
            <w:rFonts w:ascii="Arial" w:hAnsi="Arial" w:cs="Arial"/>
            <w:webHidden/>
            <w:szCs w:val="24"/>
          </w:rPr>
          <w:fldChar w:fldCharType="end"/>
        </w:r>
      </w:hyperlink>
    </w:p>
    <w:p w14:paraId="2B2D8360" w14:textId="1C68116C" w:rsidR="007B30F8" w:rsidRPr="00A56827" w:rsidRDefault="00492001" w:rsidP="007B30F8">
      <w:pPr>
        <w:pStyle w:val="TOC2"/>
        <w:rPr>
          <w:rFonts w:ascii="Arial" w:hAnsi="Arial" w:cs="Arial"/>
          <w:szCs w:val="24"/>
          <w:lang w:eastAsia="en-AU"/>
        </w:rPr>
      </w:pPr>
      <w:hyperlink w:anchor="_Toc14102648" w:history="1">
        <w:r w:rsidR="007B30F8" w:rsidRPr="00A56827">
          <w:rPr>
            <w:rStyle w:val="Hyperlink"/>
            <w:rFonts w:ascii="Arial" w:hAnsi="Arial" w:cs="Arial"/>
            <w:color w:val="auto"/>
            <w:szCs w:val="24"/>
            <w:u w:val="none"/>
          </w:rPr>
          <w:t>8.</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Confirmation of Minutes</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_Toc14102648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6</w:t>
        </w:r>
        <w:r w:rsidR="007B30F8" w:rsidRPr="00A56827">
          <w:rPr>
            <w:rFonts w:ascii="Arial" w:hAnsi="Arial" w:cs="Arial"/>
            <w:webHidden/>
            <w:szCs w:val="24"/>
          </w:rPr>
          <w:fldChar w:fldCharType="end"/>
        </w:r>
      </w:hyperlink>
    </w:p>
    <w:p w14:paraId="0C15C2EF" w14:textId="2D8987A6" w:rsidR="007B30F8" w:rsidRPr="00A56827" w:rsidRDefault="00492001" w:rsidP="007B30F8">
      <w:pPr>
        <w:pStyle w:val="TOC2"/>
        <w:rPr>
          <w:rFonts w:ascii="Arial" w:hAnsi="Arial" w:cs="Arial"/>
          <w:szCs w:val="24"/>
          <w:lang w:eastAsia="en-AU"/>
        </w:rPr>
      </w:pPr>
      <w:hyperlink w:anchor="_Toc14102649" w:history="1">
        <w:r w:rsidR="007B30F8" w:rsidRPr="00A56827">
          <w:rPr>
            <w:rStyle w:val="Hyperlink"/>
            <w:rFonts w:ascii="Arial" w:hAnsi="Arial" w:cs="Arial"/>
            <w:color w:val="auto"/>
            <w:szCs w:val="24"/>
            <w:u w:val="none"/>
          </w:rPr>
          <w:t>8.1</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Ordinary Council Meeting 25 June 2019</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_Toc14102649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6</w:t>
        </w:r>
        <w:r w:rsidR="007B30F8" w:rsidRPr="00A56827">
          <w:rPr>
            <w:rFonts w:ascii="Arial" w:hAnsi="Arial" w:cs="Arial"/>
            <w:webHidden/>
            <w:szCs w:val="24"/>
          </w:rPr>
          <w:fldChar w:fldCharType="end"/>
        </w:r>
      </w:hyperlink>
    </w:p>
    <w:p w14:paraId="39E4021F" w14:textId="086FCD2D" w:rsidR="007B30F8" w:rsidRPr="00A56827" w:rsidRDefault="00492001" w:rsidP="007B30F8">
      <w:pPr>
        <w:pStyle w:val="TOC2"/>
        <w:rPr>
          <w:rFonts w:ascii="Arial" w:hAnsi="Arial" w:cs="Arial"/>
          <w:szCs w:val="24"/>
          <w:lang w:eastAsia="en-AU"/>
        </w:rPr>
      </w:pPr>
      <w:hyperlink w:anchor="_Toc14102650" w:history="1">
        <w:r w:rsidR="007B30F8" w:rsidRPr="00A56827">
          <w:rPr>
            <w:rStyle w:val="Hyperlink"/>
            <w:rFonts w:ascii="Arial" w:hAnsi="Arial" w:cs="Arial"/>
            <w:color w:val="auto"/>
            <w:szCs w:val="24"/>
            <w:u w:val="none"/>
          </w:rPr>
          <w:t>9.</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Announcements of the Presiding Member without discussion</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_Toc14102650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6</w:t>
        </w:r>
        <w:r w:rsidR="007B30F8" w:rsidRPr="00A56827">
          <w:rPr>
            <w:rFonts w:ascii="Arial" w:hAnsi="Arial" w:cs="Arial"/>
            <w:webHidden/>
            <w:szCs w:val="24"/>
          </w:rPr>
          <w:fldChar w:fldCharType="end"/>
        </w:r>
      </w:hyperlink>
    </w:p>
    <w:p w14:paraId="7B323B0C" w14:textId="5E1418BF" w:rsidR="007B30F8" w:rsidRPr="00A56827" w:rsidRDefault="00492001" w:rsidP="007B30F8">
      <w:pPr>
        <w:pStyle w:val="TOC2"/>
        <w:rPr>
          <w:rFonts w:ascii="Arial" w:hAnsi="Arial" w:cs="Arial"/>
          <w:szCs w:val="24"/>
          <w:lang w:eastAsia="en-AU"/>
        </w:rPr>
      </w:pPr>
      <w:hyperlink w:anchor="_Toc14102651" w:history="1">
        <w:r w:rsidR="007B30F8" w:rsidRPr="00A56827">
          <w:rPr>
            <w:rStyle w:val="Hyperlink"/>
            <w:rFonts w:ascii="Arial" w:hAnsi="Arial" w:cs="Arial"/>
            <w:color w:val="auto"/>
            <w:szCs w:val="24"/>
            <w:u w:val="none"/>
          </w:rPr>
          <w:t>10.</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Members announcements without discussion</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_Toc14102651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6</w:t>
        </w:r>
        <w:r w:rsidR="007B30F8" w:rsidRPr="00A56827">
          <w:rPr>
            <w:rFonts w:ascii="Arial" w:hAnsi="Arial" w:cs="Arial"/>
            <w:webHidden/>
            <w:szCs w:val="24"/>
          </w:rPr>
          <w:fldChar w:fldCharType="end"/>
        </w:r>
      </w:hyperlink>
    </w:p>
    <w:p w14:paraId="511028C1" w14:textId="4421B62E" w:rsidR="007B30F8" w:rsidRPr="00A56827" w:rsidRDefault="00492001" w:rsidP="007B30F8">
      <w:pPr>
        <w:pStyle w:val="TOC2"/>
        <w:rPr>
          <w:rFonts w:ascii="Arial" w:hAnsi="Arial" w:cs="Arial"/>
          <w:szCs w:val="24"/>
          <w:lang w:eastAsia="en-AU"/>
        </w:rPr>
      </w:pPr>
      <w:hyperlink w:anchor="_Toc14102652" w:history="1">
        <w:r w:rsidR="007B30F8" w:rsidRPr="00A56827">
          <w:rPr>
            <w:rStyle w:val="Hyperlink"/>
            <w:rFonts w:ascii="Arial" w:hAnsi="Arial" w:cs="Arial"/>
            <w:color w:val="auto"/>
            <w:szCs w:val="24"/>
            <w:u w:val="none"/>
          </w:rPr>
          <w:t>11.</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Matters for Which the Meeting May Be Closed</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_Toc14102652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7</w:t>
        </w:r>
        <w:r w:rsidR="007B30F8" w:rsidRPr="00A56827">
          <w:rPr>
            <w:rFonts w:ascii="Arial" w:hAnsi="Arial" w:cs="Arial"/>
            <w:webHidden/>
            <w:szCs w:val="24"/>
          </w:rPr>
          <w:fldChar w:fldCharType="end"/>
        </w:r>
      </w:hyperlink>
    </w:p>
    <w:p w14:paraId="73F85571" w14:textId="3F3B0748" w:rsidR="007B30F8" w:rsidRPr="00A56827" w:rsidRDefault="00492001" w:rsidP="007B30F8">
      <w:pPr>
        <w:pStyle w:val="TOC2"/>
        <w:rPr>
          <w:rFonts w:ascii="Arial" w:hAnsi="Arial" w:cs="Arial"/>
          <w:szCs w:val="24"/>
          <w:lang w:eastAsia="en-AU"/>
        </w:rPr>
      </w:pPr>
      <w:hyperlink w:anchor="_Toc14102653" w:history="1">
        <w:r w:rsidR="007B30F8" w:rsidRPr="00A56827">
          <w:rPr>
            <w:rStyle w:val="Hyperlink"/>
            <w:rFonts w:ascii="Arial" w:hAnsi="Arial" w:cs="Arial"/>
            <w:color w:val="auto"/>
            <w:szCs w:val="24"/>
            <w:u w:val="none"/>
          </w:rPr>
          <w:t>12.</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Divisional reports and minutes of Council committees and administrative liaison working groups</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_Toc14102653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7</w:t>
        </w:r>
        <w:r w:rsidR="007B30F8" w:rsidRPr="00A56827">
          <w:rPr>
            <w:rFonts w:ascii="Arial" w:hAnsi="Arial" w:cs="Arial"/>
            <w:webHidden/>
            <w:szCs w:val="24"/>
          </w:rPr>
          <w:fldChar w:fldCharType="end"/>
        </w:r>
      </w:hyperlink>
    </w:p>
    <w:p w14:paraId="18F2CE62" w14:textId="2F667290" w:rsidR="007B30F8" w:rsidRPr="00A56827" w:rsidRDefault="00492001" w:rsidP="007B30F8">
      <w:pPr>
        <w:pStyle w:val="TOC2"/>
        <w:rPr>
          <w:rFonts w:ascii="Arial" w:hAnsi="Arial" w:cs="Arial"/>
          <w:szCs w:val="24"/>
          <w:lang w:eastAsia="en-AU"/>
        </w:rPr>
      </w:pPr>
      <w:hyperlink w:anchor="_Toc14102654" w:history="1">
        <w:r w:rsidR="007B30F8" w:rsidRPr="00A56827">
          <w:rPr>
            <w:rStyle w:val="Hyperlink"/>
            <w:rFonts w:ascii="Arial" w:hAnsi="Arial" w:cs="Arial"/>
            <w:color w:val="auto"/>
            <w:szCs w:val="24"/>
            <w:u w:val="none"/>
          </w:rPr>
          <w:t>12.1</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Minutes of Council Committees</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_Toc14102654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7</w:t>
        </w:r>
        <w:r w:rsidR="007B30F8" w:rsidRPr="00A56827">
          <w:rPr>
            <w:rFonts w:ascii="Arial" w:hAnsi="Arial" w:cs="Arial"/>
            <w:webHidden/>
            <w:szCs w:val="24"/>
          </w:rPr>
          <w:fldChar w:fldCharType="end"/>
        </w:r>
      </w:hyperlink>
    </w:p>
    <w:p w14:paraId="35E442AB" w14:textId="732CD7CA" w:rsidR="007B30F8" w:rsidRPr="00A56827" w:rsidRDefault="00492001" w:rsidP="007B30F8">
      <w:pPr>
        <w:pStyle w:val="TOC2"/>
        <w:rPr>
          <w:rFonts w:ascii="Arial" w:hAnsi="Arial" w:cs="Arial"/>
          <w:szCs w:val="24"/>
          <w:lang w:eastAsia="en-AU"/>
        </w:rPr>
      </w:pPr>
      <w:hyperlink w:anchor="_Toc14102655" w:history="1">
        <w:r w:rsidR="007B30F8" w:rsidRPr="00A56827">
          <w:rPr>
            <w:rStyle w:val="Hyperlink"/>
            <w:rFonts w:ascii="Arial" w:hAnsi="Arial" w:cs="Arial"/>
            <w:color w:val="auto"/>
            <w:szCs w:val="24"/>
            <w:u w:val="none"/>
          </w:rPr>
          <w:t>12.2</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Planning &amp; Development Report No’s PD23.19 to PD28.19 (copy attached)</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_Toc14102655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8</w:t>
        </w:r>
        <w:r w:rsidR="007B30F8" w:rsidRPr="00A56827">
          <w:rPr>
            <w:rFonts w:ascii="Arial" w:hAnsi="Arial" w:cs="Arial"/>
            <w:webHidden/>
            <w:szCs w:val="24"/>
          </w:rPr>
          <w:fldChar w:fldCharType="end"/>
        </w:r>
      </w:hyperlink>
    </w:p>
    <w:p w14:paraId="414A1395" w14:textId="4B73D1F5" w:rsidR="007B30F8" w:rsidRPr="00A56827" w:rsidRDefault="007B30F8" w:rsidP="007B30F8">
      <w:pPr>
        <w:pStyle w:val="TOC2"/>
        <w:rPr>
          <w:rFonts w:ascii="Arial" w:hAnsi="Arial" w:cs="Arial"/>
          <w:szCs w:val="24"/>
          <w:lang w:eastAsia="en-AU"/>
        </w:rPr>
      </w:pPr>
      <w:r w:rsidRPr="00A56827">
        <w:rPr>
          <w:rStyle w:val="Hyperlink"/>
          <w:rFonts w:ascii="Arial" w:hAnsi="Arial" w:cs="Arial"/>
          <w:color w:val="auto"/>
          <w:szCs w:val="24"/>
          <w:u w:val="none"/>
        </w:rPr>
        <w:t>PD23.19</w:t>
      </w:r>
      <w:r w:rsidRPr="00A56827">
        <w:rPr>
          <w:rStyle w:val="Hyperlink"/>
          <w:rFonts w:ascii="Arial" w:hAnsi="Arial" w:cs="Arial"/>
          <w:color w:val="auto"/>
          <w:szCs w:val="24"/>
          <w:u w:val="none"/>
        </w:rPr>
        <w:tab/>
      </w:r>
      <w:hyperlink w:anchor="_Toc14102657" w:history="1">
        <w:r w:rsidRPr="00A56827">
          <w:rPr>
            <w:rStyle w:val="Hyperlink"/>
            <w:rFonts w:ascii="Arial" w:hAnsi="Arial" w:cs="Arial"/>
            <w:color w:val="auto"/>
            <w:szCs w:val="24"/>
            <w:u w:val="none"/>
          </w:rPr>
          <w:t>120 Montgomery Avenue Mt Claremont – Proposed Land Exchange for Crown Reserve Land at Reserve 43799</w:t>
        </w:r>
        <w:r w:rsidRPr="00A56827">
          <w:rPr>
            <w:rFonts w:ascii="Arial" w:hAnsi="Arial" w:cs="Arial"/>
            <w:webHidden/>
            <w:szCs w:val="24"/>
          </w:rPr>
          <w:tab/>
        </w:r>
        <w:r w:rsidRPr="00A56827">
          <w:rPr>
            <w:rFonts w:ascii="Arial" w:hAnsi="Arial" w:cs="Arial"/>
            <w:webHidden/>
            <w:szCs w:val="24"/>
          </w:rPr>
          <w:fldChar w:fldCharType="begin"/>
        </w:r>
        <w:r w:rsidRPr="00A56827">
          <w:rPr>
            <w:rFonts w:ascii="Arial" w:hAnsi="Arial" w:cs="Arial"/>
            <w:webHidden/>
            <w:szCs w:val="24"/>
          </w:rPr>
          <w:instrText xml:space="preserve"> PAGEREF _Toc14102657 \h </w:instrText>
        </w:r>
        <w:r w:rsidRPr="00A56827">
          <w:rPr>
            <w:rFonts w:ascii="Arial" w:hAnsi="Arial" w:cs="Arial"/>
            <w:webHidden/>
            <w:szCs w:val="24"/>
          </w:rPr>
        </w:r>
        <w:r w:rsidRPr="00A56827">
          <w:rPr>
            <w:rFonts w:ascii="Arial" w:hAnsi="Arial" w:cs="Arial"/>
            <w:webHidden/>
            <w:szCs w:val="24"/>
          </w:rPr>
          <w:fldChar w:fldCharType="separate"/>
        </w:r>
        <w:r w:rsidR="00984366">
          <w:rPr>
            <w:rFonts w:ascii="Arial" w:hAnsi="Arial" w:cs="Arial"/>
            <w:webHidden/>
            <w:szCs w:val="24"/>
          </w:rPr>
          <w:t>8</w:t>
        </w:r>
        <w:r w:rsidRPr="00A56827">
          <w:rPr>
            <w:rFonts w:ascii="Arial" w:hAnsi="Arial" w:cs="Arial"/>
            <w:webHidden/>
            <w:szCs w:val="24"/>
          </w:rPr>
          <w:fldChar w:fldCharType="end"/>
        </w:r>
      </w:hyperlink>
    </w:p>
    <w:p w14:paraId="4F89A342" w14:textId="0D230DA1" w:rsidR="007B30F8" w:rsidRPr="00A56827" w:rsidRDefault="007B30F8" w:rsidP="007B30F8">
      <w:pPr>
        <w:pStyle w:val="TOC2"/>
        <w:rPr>
          <w:rFonts w:ascii="Arial" w:hAnsi="Arial" w:cs="Arial"/>
          <w:szCs w:val="24"/>
          <w:lang w:eastAsia="en-AU"/>
        </w:rPr>
      </w:pPr>
      <w:r w:rsidRPr="00A56827">
        <w:rPr>
          <w:rStyle w:val="Hyperlink"/>
          <w:rFonts w:ascii="Arial" w:hAnsi="Arial" w:cs="Arial"/>
          <w:color w:val="auto"/>
          <w:szCs w:val="24"/>
          <w:u w:val="none"/>
        </w:rPr>
        <w:t>PD24.19</w:t>
      </w:r>
      <w:r w:rsidRPr="00A56827">
        <w:rPr>
          <w:rStyle w:val="Hyperlink"/>
          <w:rFonts w:ascii="Arial" w:hAnsi="Arial" w:cs="Arial"/>
          <w:color w:val="auto"/>
          <w:szCs w:val="24"/>
          <w:u w:val="none"/>
        </w:rPr>
        <w:tab/>
      </w:r>
      <w:hyperlink w:anchor="_Toc14102659" w:history="1">
        <w:r w:rsidRPr="00A56827">
          <w:rPr>
            <w:rStyle w:val="Hyperlink"/>
            <w:rFonts w:ascii="Arial" w:hAnsi="Arial" w:cs="Arial"/>
            <w:color w:val="auto"/>
            <w:szCs w:val="24"/>
            <w:u w:val="none"/>
          </w:rPr>
          <w:t>City of Nedlands Design Excellence Awards – Judging Criteria and Rebranding</w:t>
        </w:r>
        <w:r w:rsidRPr="00A56827">
          <w:rPr>
            <w:rFonts w:ascii="Arial" w:hAnsi="Arial" w:cs="Arial"/>
            <w:webHidden/>
            <w:szCs w:val="24"/>
          </w:rPr>
          <w:tab/>
        </w:r>
        <w:r w:rsidRPr="00A56827">
          <w:rPr>
            <w:rFonts w:ascii="Arial" w:hAnsi="Arial" w:cs="Arial"/>
            <w:webHidden/>
            <w:szCs w:val="24"/>
          </w:rPr>
          <w:fldChar w:fldCharType="begin"/>
        </w:r>
        <w:r w:rsidRPr="00A56827">
          <w:rPr>
            <w:rFonts w:ascii="Arial" w:hAnsi="Arial" w:cs="Arial"/>
            <w:webHidden/>
            <w:szCs w:val="24"/>
          </w:rPr>
          <w:instrText xml:space="preserve"> PAGEREF _Toc14102659 \h </w:instrText>
        </w:r>
        <w:r w:rsidRPr="00A56827">
          <w:rPr>
            <w:rFonts w:ascii="Arial" w:hAnsi="Arial" w:cs="Arial"/>
            <w:webHidden/>
            <w:szCs w:val="24"/>
          </w:rPr>
        </w:r>
        <w:r w:rsidRPr="00A56827">
          <w:rPr>
            <w:rFonts w:ascii="Arial" w:hAnsi="Arial" w:cs="Arial"/>
            <w:webHidden/>
            <w:szCs w:val="24"/>
          </w:rPr>
          <w:fldChar w:fldCharType="separate"/>
        </w:r>
        <w:r w:rsidR="00984366">
          <w:rPr>
            <w:rFonts w:ascii="Arial" w:hAnsi="Arial" w:cs="Arial"/>
            <w:webHidden/>
            <w:szCs w:val="24"/>
          </w:rPr>
          <w:t>9</w:t>
        </w:r>
        <w:r w:rsidRPr="00A56827">
          <w:rPr>
            <w:rFonts w:ascii="Arial" w:hAnsi="Arial" w:cs="Arial"/>
            <w:webHidden/>
            <w:szCs w:val="24"/>
          </w:rPr>
          <w:fldChar w:fldCharType="end"/>
        </w:r>
      </w:hyperlink>
    </w:p>
    <w:p w14:paraId="7F40EEF7" w14:textId="3C809B8E" w:rsidR="007B30F8" w:rsidRPr="00A56827" w:rsidRDefault="007B30F8" w:rsidP="007B30F8">
      <w:pPr>
        <w:pStyle w:val="TOC2"/>
        <w:rPr>
          <w:rFonts w:ascii="Arial" w:hAnsi="Arial" w:cs="Arial"/>
          <w:szCs w:val="24"/>
          <w:lang w:eastAsia="en-AU"/>
        </w:rPr>
      </w:pPr>
      <w:r w:rsidRPr="00A56827">
        <w:rPr>
          <w:rStyle w:val="Hyperlink"/>
          <w:rFonts w:ascii="Arial" w:hAnsi="Arial" w:cs="Arial"/>
          <w:color w:val="auto"/>
          <w:szCs w:val="24"/>
          <w:u w:val="none"/>
        </w:rPr>
        <w:t>PD25.19</w:t>
      </w:r>
      <w:r w:rsidRPr="00A56827">
        <w:rPr>
          <w:rStyle w:val="Hyperlink"/>
          <w:rFonts w:ascii="Arial" w:hAnsi="Arial" w:cs="Arial"/>
          <w:color w:val="auto"/>
          <w:szCs w:val="24"/>
          <w:u w:val="none"/>
        </w:rPr>
        <w:tab/>
      </w:r>
      <w:hyperlink w:anchor="_Toc14102661" w:history="1">
        <w:r w:rsidRPr="00A56827">
          <w:rPr>
            <w:rStyle w:val="Hyperlink"/>
            <w:rFonts w:ascii="Arial" w:hAnsi="Arial" w:cs="Arial"/>
            <w:color w:val="auto"/>
            <w:szCs w:val="24"/>
            <w:u w:val="none"/>
          </w:rPr>
          <w:t>Local Planning Scheme 3 – Local Planning Policy Child Care Premises</w:t>
        </w:r>
        <w:r w:rsidRPr="00A56827">
          <w:rPr>
            <w:rFonts w:ascii="Arial" w:hAnsi="Arial" w:cs="Arial"/>
            <w:webHidden/>
            <w:szCs w:val="24"/>
          </w:rPr>
          <w:tab/>
        </w:r>
        <w:r w:rsidRPr="00A56827">
          <w:rPr>
            <w:rFonts w:ascii="Arial" w:hAnsi="Arial" w:cs="Arial"/>
            <w:webHidden/>
            <w:szCs w:val="24"/>
          </w:rPr>
          <w:fldChar w:fldCharType="begin"/>
        </w:r>
        <w:r w:rsidRPr="00A56827">
          <w:rPr>
            <w:rFonts w:ascii="Arial" w:hAnsi="Arial" w:cs="Arial"/>
            <w:webHidden/>
            <w:szCs w:val="24"/>
          </w:rPr>
          <w:instrText xml:space="preserve"> PAGEREF _Toc14102661 \h </w:instrText>
        </w:r>
        <w:r w:rsidRPr="00A56827">
          <w:rPr>
            <w:rFonts w:ascii="Arial" w:hAnsi="Arial" w:cs="Arial"/>
            <w:webHidden/>
            <w:szCs w:val="24"/>
          </w:rPr>
        </w:r>
        <w:r w:rsidRPr="00A56827">
          <w:rPr>
            <w:rFonts w:ascii="Arial" w:hAnsi="Arial" w:cs="Arial"/>
            <w:webHidden/>
            <w:szCs w:val="24"/>
          </w:rPr>
          <w:fldChar w:fldCharType="separate"/>
        </w:r>
        <w:r w:rsidR="00984366">
          <w:rPr>
            <w:rFonts w:ascii="Arial" w:hAnsi="Arial" w:cs="Arial"/>
            <w:webHidden/>
            <w:szCs w:val="24"/>
          </w:rPr>
          <w:t>10</w:t>
        </w:r>
        <w:r w:rsidRPr="00A56827">
          <w:rPr>
            <w:rFonts w:ascii="Arial" w:hAnsi="Arial" w:cs="Arial"/>
            <w:webHidden/>
            <w:szCs w:val="24"/>
          </w:rPr>
          <w:fldChar w:fldCharType="end"/>
        </w:r>
      </w:hyperlink>
    </w:p>
    <w:p w14:paraId="55255012" w14:textId="6BC3E9EE" w:rsidR="007B30F8" w:rsidRPr="00A56827" w:rsidRDefault="00492001" w:rsidP="007B30F8">
      <w:pPr>
        <w:pStyle w:val="TOC2"/>
        <w:rPr>
          <w:rFonts w:ascii="Arial" w:hAnsi="Arial" w:cs="Arial"/>
          <w:szCs w:val="24"/>
          <w:lang w:eastAsia="en-AU"/>
        </w:rPr>
      </w:pPr>
      <w:hyperlink w:anchor="_Toc14102662" w:history="1">
        <w:r w:rsidR="007B30F8" w:rsidRPr="00A56827">
          <w:rPr>
            <w:rStyle w:val="Hyperlink"/>
            <w:rFonts w:ascii="Arial" w:hAnsi="Arial" w:cs="Arial"/>
            <w:color w:val="auto"/>
            <w:szCs w:val="24"/>
            <w:u w:val="none"/>
          </w:rPr>
          <w:t>PD26.19</w:t>
        </w:r>
        <w:r w:rsidR="007B30F8" w:rsidRPr="00A56827">
          <w:rPr>
            <w:rFonts w:ascii="Arial" w:hAnsi="Arial" w:cs="Arial"/>
            <w:webHidden/>
            <w:szCs w:val="24"/>
          </w:rPr>
          <w:tab/>
        </w:r>
      </w:hyperlink>
      <w:hyperlink w:anchor="_Toc14102663" w:history="1">
        <w:r w:rsidR="007B30F8" w:rsidRPr="00A56827">
          <w:rPr>
            <w:rStyle w:val="Hyperlink"/>
            <w:rFonts w:ascii="Arial" w:hAnsi="Arial" w:cs="Arial"/>
            <w:color w:val="auto"/>
            <w:szCs w:val="24"/>
            <w:u w:val="none"/>
          </w:rPr>
          <w:t>Local Planning Scheme 3 – Local Planning Policy Parking</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_Toc14102663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11</w:t>
        </w:r>
        <w:r w:rsidR="007B30F8" w:rsidRPr="00A56827">
          <w:rPr>
            <w:rFonts w:ascii="Arial" w:hAnsi="Arial" w:cs="Arial"/>
            <w:webHidden/>
            <w:szCs w:val="24"/>
          </w:rPr>
          <w:fldChar w:fldCharType="end"/>
        </w:r>
      </w:hyperlink>
    </w:p>
    <w:p w14:paraId="548ECACA" w14:textId="53438BD9" w:rsidR="007B30F8" w:rsidRPr="00A56827" w:rsidRDefault="00492001" w:rsidP="007B30F8">
      <w:pPr>
        <w:pStyle w:val="TOC2"/>
        <w:rPr>
          <w:rFonts w:ascii="Arial" w:hAnsi="Arial" w:cs="Arial"/>
          <w:szCs w:val="24"/>
          <w:lang w:eastAsia="en-AU"/>
        </w:rPr>
      </w:pPr>
      <w:hyperlink w:anchor="_Toc14102664" w:history="1">
        <w:r w:rsidR="007B30F8" w:rsidRPr="00A56827">
          <w:rPr>
            <w:rStyle w:val="Hyperlink"/>
            <w:rFonts w:ascii="Arial" w:hAnsi="Arial" w:cs="Arial"/>
            <w:color w:val="auto"/>
            <w:szCs w:val="24"/>
            <w:u w:val="none"/>
          </w:rPr>
          <w:t>PD27.19</w:t>
        </w:r>
        <w:r w:rsidR="007B30F8" w:rsidRPr="00A56827">
          <w:rPr>
            <w:rFonts w:ascii="Arial" w:hAnsi="Arial" w:cs="Arial"/>
            <w:webHidden/>
            <w:szCs w:val="24"/>
          </w:rPr>
          <w:tab/>
        </w:r>
      </w:hyperlink>
      <w:hyperlink w:anchor="_Toc14102665" w:history="1">
        <w:r w:rsidR="007B30F8" w:rsidRPr="00A56827">
          <w:rPr>
            <w:rStyle w:val="Hyperlink"/>
            <w:rFonts w:ascii="Arial" w:hAnsi="Arial" w:cs="Arial"/>
            <w:color w:val="auto"/>
            <w:szCs w:val="24"/>
            <w:u w:val="none"/>
          </w:rPr>
          <w:t>Local Planning Scheme 3 – Local Planning Policy Residential Development</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_Toc14102665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12</w:t>
        </w:r>
        <w:r w:rsidR="007B30F8" w:rsidRPr="00A56827">
          <w:rPr>
            <w:rFonts w:ascii="Arial" w:hAnsi="Arial" w:cs="Arial"/>
            <w:webHidden/>
            <w:szCs w:val="24"/>
          </w:rPr>
          <w:fldChar w:fldCharType="end"/>
        </w:r>
      </w:hyperlink>
    </w:p>
    <w:p w14:paraId="66CEAB69" w14:textId="4A947DBB" w:rsidR="007B30F8" w:rsidRPr="00A56827" w:rsidRDefault="00492001" w:rsidP="007B30F8">
      <w:pPr>
        <w:pStyle w:val="TOC2"/>
        <w:rPr>
          <w:rFonts w:ascii="Arial" w:hAnsi="Arial" w:cs="Arial"/>
          <w:szCs w:val="24"/>
          <w:lang w:eastAsia="en-AU"/>
        </w:rPr>
      </w:pPr>
      <w:hyperlink w:anchor="_Toc14102666" w:history="1">
        <w:r w:rsidR="007B30F8" w:rsidRPr="00A56827">
          <w:rPr>
            <w:rStyle w:val="Hyperlink"/>
            <w:rFonts w:ascii="Arial" w:hAnsi="Arial" w:cs="Arial"/>
            <w:color w:val="auto"/>
            <w:szCs w:val="24"/>
            <w:u w:val="none"/>
          </w:rPr>
          <w:t>PD28.19</w:t>
        </w:r>
        <w:r w:rsidR="007B30F8" w:rsidRPr="00A56827">
          <w:rPr>
            <w:rFonts w:ascii="Arial" w:hAnsi="Arial" w:cs="Arial"/>
            <w:webHidden/>
            <w:szCs w:val="24"/>
          </w:rPr>
          <w:tab/>
        </w:r>
      </w:hyperlink>
      <w:hyperlink w:anchor="_Toc14102667" w:history="1">
        <w:r w:rsidR="007B30F8" w:rsidRPr="00A56827">
          <w:rPr>
            <w:rStyle w:val="Hyperlink"/>
            <w:rFonts w:ascii="Arial" w:hAnsi="Arial" w:cs="Arial"/>
            <w:color w:val="auto"/>
            <w:szCs w:val="24"/>
            <w:u w:val="none"/>
          </w:rPr>
          <w:t>Local Planning Scheme 3 – Local Planning Policies for Heritage, SAT process and procedures, Refunding and Waiving fees, Planning Compliance and Signs.</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_Toc14102667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13</w:t>
        </w:r>
        <w:r w:rsidR="007B30F8" w:rsidRPr="00A56827">
          <w:rPr>
            <w:rFonts w:ascii="Arial" w:hAnsi="Arial" w:cs="Arial"/>
            <w:webHidden/>
            <w:szCs w:val="24"/>
          </w:rPr>
          <w:fldChar w:fldCharType="end"/>
        </w:r>
      </w:hyperlink>
    </w:p>
    <w:p w14:paraId="2192C3D2" w14:textId="52142C58" w:rsidR="007B30F8" w:rsidRPr="00A56827" w:rsidRDefault="00492001" w:rsidP="007B30F8">
      <w:pPr>
        <w:pStyle w:val="TOC2"/>
        <w:rPr>
          <w:rFonts w:ascii="Arial" w:hAnsi="Arial" w:cs="Arial"/>
          <w:szCs w:val="24"/>
          <w:lang w:eastAsia="en-AU"/>
        </w:rPr>
      </w:pPr>
      <w:hyperlink w:anchor="_Toc14102668" w:history="1">
        <w:r w:rsidR="007B30F8" w:rsidRPr="00A56827">
          <w:rPr>
            <w:rStyle w:val="Hyperlink"/>
            <w:rFonts w:ascii="Arial" w:hAnsi="Arial" w:cs="Arial"/>
            <w:color w:val="auto"/>
            <w:szCs w:val="24"/>
            <w:u w:val="none"/>
          </w:rPr>
          <w:t>12.3</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Technical Services Report No’s TS14.19 to TS15.19 (copy attached)</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_Toc14102668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15</w:t>
        </w:r>
        <w:r w:rsidR="007B30F8" w:rsidRPr="00A56827">
          <w:rPr>
            <w:rFonts w:ascii="Arial" w:hAnsi="Arial" w:cs="Arial"/>
            <w:webHidden/>
            <w:szCs w:val="24"/>
          </w:rPr>
          <w:fldChar w:fldCharType="end"/>
        </w:r>
      </w:hyperlink>
    </w:p>
    <w:p w14:paraId="166F1F9D" w14:textId="5F9FBC5C" w:rsidR="007B30F8" w:rsidRPr="00A56827" w:rsidRDefault="00492001" w:rsidP="007B30F8">
      <w:pPr>
        <w:pStyle w:val="TOC2"/>
        <w:rPr>
          <w:rFonts w:ascii="Arial" w:hAnsi="Arial" w:cs="Arial"/>
          <w:szCs w:val="24"/>
          <w:lang w:eastAsia="en-AU"/>
        </w:rPr>
      </w:pPr>
      <w:hyperlink w:anchor="_Toc14102669" w:history="1">
        <w:r w:rsidR="007B30F8" w:rsidRPr="00A56827">
          <w:rPr>
            <w:rStyle w:val="Hyperlink"/>
            <w:rFonts w:ascii="Arial" w:eastAsia="Calibri" w:hAnsi="Arial" w:cs="Arial"/>
            <w:color w:val="auto"/>
            <w:szCs w:val="24"/>
            <w:u w:val="none"/>
          </w:rPr>
          <w:t>TS14.19</w:t>
        </w:r>
        <w:r w:rsidR="007B30F8" w:rsidRPr="00A56827">
          <w:rPr>
            <w:rFonts w:ascii="Arial" w:hAnsi="Arial" w:cs="Arial"/>
            <w:szCs w:val="24"/>
            <w:lang w:eastAsia="en-AU"/>
          </w:rPr>
          <w:tab/>
        </w:r>
        <w:r w:rsidR="007B30F8" w:rsidRPr="00A56827">
          <w:rPr>
            <w:rStyle w:val="Hyperlink"/>
            <w:rFonts w:ascii="Arial" w:eastAsia="Calibri" w:hAnsi="Arial" w:cs="Arial"/>
            <w:color w:val="auto"/>
            <w:szCs w:val="24"/>
            <w:u w:val="none"/>
          </w:rPr>
          <w:t>Boundary Roads Agreement – Town of Claremont</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_Toc14102669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15</w:t>
        </w:r>
        <w:r w:rsidR="007B30F8" w:rsidRPr="00A56827">
          <w:rPr>
            <w:rFonts w:ascii="Arial" w:hAnsi="Arial" w:cs="Arial"/>
            <w:webHidden/>
            <w:szCs w:val="24"/>
          </w:rPr>
          <w:fldChar w:fldCharType="end"/>
        </w:r>
      </w:hyperlink>
    </w:p>
    <w:p w14:paraId="401C9916" w14:textId="1460E40F" w:rsidR="007B30F8" w:rsidRPr="00A56827" w:rsidRDefault="00492001" w:rsidP="007B30F8">
      <w:pPr>
        <w:pStyle w:val="TOC2"/>
        <w:rPr>
          <w:rFonts w:ascii="Arial" w:hAnsi="Arial" w:cs="Arial"/>
          <w:szCs w:val="24"/>
          <w:lang w:eastAsia="en-AU"/>
        </w:rPr>
      </w:pPr>
      <w:hyperlink w:anchor="_Toc14102670" w:history="1">
        <w:r w:rsidR="007B30F8" w:rsidRPr="00A56827">
          <w:rPr>
            <w:rStyle w:val="Hyperlink"/>
            <w:rFonts w:ascii="Arial" w:eastAsia="Calibri" w:hAnsi="Arial" w:cs="Arial"/>
            <w:color w:val="auto"/>
            <w:szCs w:val="24"/>
            <w:u w:val="none"/>
          </w:rPr>
          <w:t xml:space="preserve">TS15.19 </w:t>
        </w:r>
        <w:r w:rsidR="007B30F8" w:rsidRPr="00A56827">
          <w:rPr>
            <w:rFonts w:ascii="Arial" w:hAnsi="Arial" w:cs="Arial"/>
            <w:szCs w:val="24"/>
            <w:lang w:eastAsia="en-AU"/>
          </w:rPr>
          <w:tab/>
        </w:r>
        <w:r w:rsidR="007B30F8" w:rsidRPr="00A56827">
          <w:rPr>
            <w:rStyle w:val="Hyperlink"/>
            <w:rFonts w:ascii="Arial" w:eastAsia="Calibri" w:hAnsi="Arial" w:cs="Arial"/>
            <w:color w:val="auto"/>
            <w:szCs w:val="24"/>
            <w:u w:val="none"/>
          </w:rPr>
          <w:t>Quintilian Road – Safe Active Street Investigation Results</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_Toc14102670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16</w:t>
        </w:r>
        <w:r w:rsidR="007B30F8" w:rsidRPr="00A56827">
          <w:rPr>
            <w:rFonts w:ascii="Arial" w:hAnsi="Arial" w:cs="Arial"/>
            <w:webHidden/>
            <w:szCs w:val="24"/>
          </w:rPr>
          <w:fldChar w:fldCharType="end"/>
        </w:r>
      </w:hyperlink>
    </w:p>
    <w:p w14:paraId="2429ACAC" w14:textId="6C3A57B7" w:rsidR="007B30F8" w:rsidRPr="00A56827" w:rsidRDefault="00492001" w:rsidP="007B30F8">
      <w:pPr>
        <w:pStyle w:val="TOC2"/>
        <w:rPr>
          <w:rFonts w:ascii="Arial" w:hAnsi="Arial" w:cs="Arial"/>
          <w:szCs w:val="24"/>
          <w:lang w:eastAsia="en-AU"/>
        </w:rPr>
      </w:pPr>
      <w:hyperlink w:anchor="_Toc14102671" w:history="1">
        <w:r w:rsidR="007B30F8" w:rsidRPr="00A56827">
          <w:rPr>
            <w:rStyle w:val="Hyperlink"/>
            <w:rFonts w:ascii="Arial" w:hAnsi="Arial" w:cs="Arial"/>
            <w:color w:val="auto"/>
            <w:szCs w:val="24"/>
            <w:u w:val="none"/>
          </w:rPr>
          <w:t>12.4</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Corporate &amp; Strategy Report No’s CPS10.19 to CPS11.19 (copy attached)</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_Toc14102671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17</w:t>
        </w:r>
        <w:r w:rsidR="007B30F8" w:rsidRPr="00A56827">
          <w:rPr>
            <w:rFonts w:ascii="Arial" w:hAnsi="Arial" w:cs="Arial"/>
            <w:webHidden/>
            <w:szCs w:val="24"/>
          </w:rPr>
          <w:fldChar w:fldCharType="end"/>
        </w:r>
      </w:hyperlink>
    </w:p>
    <w:p w14:paraId="6DD2077E" w14:textId="450B7BEE" w:rsidR="007B30F8" w:rsidRPr="00A56827" w:rsidRDefault="00492001" w:rsidP="007B30F8">
      <w:pPr>
        <w:pStyle w:val="TOC2"/>
        <w:rPr>
          <w:rFonts w:ascii="Arial" w:hAnsi="Arial" w:cs="Arial"/>
          <w:szCs w:val="24"/>
          <w:lang w:eastAsia="en-AU"/>
        </w:rPr>
      </w:pPr>
      <w:hyperlink w:anchor="_Toc14102672" w:history="1">
        <w:r w:rsidR="007B30F8" w:rsidRPr="00A56827">
          <w:rPr>
            <w:rStyle w:val="Hyperlink"/>
            <w:rFonts w:ascii="Arial" w:eastAsia="MS Gothic" w:hAnsi="Arial" w:cs="Arial"/>
            <w:color w:val="auto"/>
            <w:szCs w:val="24"/>
            <w:u w:val="none"/>
          </w:rPr>
          <w:t>CPS10.19</w:t>
        </w:r>
        <w:r w:rsidR="007B30F8" w:rsidRPr="00A56827">
          <w:rPr>
            <w:rFonts w:ascii="Arial" w:hAnsi="Arial" w:cs="Arial"/>
            <w:szCs w:val="24"/>
            <w:lang w:eastAsia="en-AU"/>
          </w:rPr>
          <w:tab/>
        </w:r>
        <w:r w:rsidR="007B30F8" w:rsidRPr="00A56827">
          <w:rPr>
            <w:rStyle w:val="Hyperlink"/>
            <w:rFonts w:ascii="Arial" w:eastAsia="MS Gothic" w:hAnsi="Arial" w:cs="Arial"/>
            <w:color w:val="auto"/>
            <w:szCs w:val="24"/>
            <w:u w:val="none"/>
          </w:rPr>
          <w:t>List of Accounts Paid – May 2019</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_Toc14102672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17</w:t>
        </w:r>
        <w:r w:rsidR="007B30F8" w:rsidRPr="00A56827">
          <w:rPr>
            <w:rFonts w:ascii="Arial" w:hAnsi="Arial" w:cs="Arial"/>
            <w:webHidden/>
            <w:szCs w:val="24"/>
          </w:rPr>
          <w:fldChar w:fldCharType="end"/>
        </w:r>
      </w:hyperlink>
    </w:p>
    <w:p w14:paraId="2D7651C7" w14:textId="425AF333" w:rsidR="007B30F8" w:rsidRPr="00A56827" w:rsidRDefault="00492001" w:rsidP="007B30F8">
      <w:pPr>
        <w:pStyle w:val="TOC2"/>
        <w:rPr>
          <w:rFonts w:ascii="Arial" w:hAnsi="Arial" w:cs="Arial"/>
          <w:szCs w:val="24"/>
          <w:lang w:eastAsia="en-AU"/>
        </w:rPr>
      </w:pPr>
      <w:hyperlink w:anchor="_Toc14102673" w:history="1">
        <w:r w:rsidR="007B30F8" w:rsidRPr="00A56827">
          <w:rPr>
            <w:rStyle w:val="Hyperlink"/>
            <w:rFonts w:ascii="Arial" w:eastAsia="Calibri" w:hAnsi="Arial" w:cs="Arial"/>
            <w:color w:val="auto"/>
            <w:szCs w:val="24"/>
            <w:u w:val="none"/>
          </w:rPr>
          <w:t>CPS11.19 Senior Support Service Opportunities Review</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_Toc14102673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18</w:t>
        </w:r>
        <w:r w:rsidR="007B30F8" w:rsidRPr="00A56827">
          <w:rPr>
            <w:rFonts w:ascii="Arial" w:hAnsi="Arial" w:cs="Arial"/>
            <w:webHidden/>
            <w:szCs w:val="24"/>
          </w:rPr>
          <w:fldChar w:fldCharType="end"/>
        </w:r>
      </w:hyperlink>
    </w:p>
    <w:p w14:paraId="2F2C1370" w14:textId="0CEFBA01" w:rsidR="007B30F8" w:rsidRPr="00A56827" w:rsidRDefault="00492001" w:rsidP="007B30F8">
      <w:pPr>
        <w:pStyle w:val="TOC2"/>
        <w:rPr>
          <w:rFonts w:ascii="Arial" w:hAnsi="Arial" w:cs="Arial"/>
          <w:szCs w:val="24"/>
          <w:lang w:eastAsia="en-AU"/>
        </w:rPr>
      </w:pPr>
      <w:hyperlink w:anchor="_Toc14102674" w:history="1">
        <w:r w:rsidR="007B30F8" w:rsidRPr="00A56827">
          <w:rPr>
            <w:rStyle w:val="Hyperlink"/>
            <w:rFonts w:ascii="Arial" w:hAnsi="Arial" w:cs="Arial"/>
            <w:color w:val="auto"/>
            <w:szCs w:val="24"/>
            <w:u w:val="none"/>
          </w:rPr>
          <w:t>13.</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Reports by the Chief Executive Officer</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_Toc14102674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19</w:t>
        </w:r>
        <w:r w:rsidR="007B30F8" w:rsidRPr="00A56827">
          <w:rPr>
            <w:rFonts w:ascii="Arial" w:hAnsi="Arial" w:cs="Arial"/>
            <w:webHidden/>
            <w:szCs w:val="24"/>
          </w:rPr>
          <w:fldChar w:fldCharType="end"/>
        </w:r>
      </w:hyperlink>
    </w:p>
    <w:p w14:paraId="48F288DA" w14:textId="51037849" w:rsidR="007B30F8" w:rsidRPr="00A56827" w:rsidRDefault="00492001" w:rsidP="007B30F8">
      <w:pPr>
        <w:pStyle w:val="TOC2"/>
        <w:rPr>
          <w:rFonts w:ascii="Arial" w:hAnsi="Arial" w:cs="Arial"/>
          <w:szCs w:val="24"/>
          <w:lang w:eastAsia="en-AU"/>
        </w:rPr>
      </w:pPr>
      <w:hyperlink w:anchor="_Toc14102675" w:history="1">
        <w:r w:rsidR="007B30F8" w:rsidRPr="00A56827">
          <w:rPr>
            <w:rStyle w:val="Hyperlink"/>
            <w:rFonts w:ascii="Arial" w:hAnsi="Arial" w:cs="Arial"/>
            <w:color w:val="auto"/>
            <w:szCs w:val="24"/>
            <w:u w:val="none"/>
          </w:rPr>
          <w:t>13.1</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Common Seal Register Report – June 2019</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_Toc14102675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19</w:t>
        </w:r>
        <w:r w:rsidR="007B30F8" w:rsidRPr="00A56827">
          <w:rPr>
            <w:rFonts w:ascii="Arial" w:hAnsi="Arial" w:cs="Arial"/>
            <w:webHidden/>
            <w:szCs w:val="24"/>
          </w:rPr>
          <w:fldChar w:fldCharType="end"/>
        </w:r>
      </w:hyperlink>
    </w:p>
    <w:p w14:paraId="1B78F2E2" w14:textId="31629D07" w:rsidR="007B30F8" w:rsidRPr="00A56827" w:rsidRDefault="00492001" w:rsidP="007B30F8">
      <w:pPr>
        <w:pStyle w:val="TOC2"/>
        <w:rPr>
          <w:rFonts w:ascii="Arial" w:hAnsi="Arial" w:cs="Arial"/>
          <w:szCs w:val="24"/>
          <w:lang w:eastAsia="en-AU"/>
        </w:rPr>
      </w:pPr>
      <w:hyperlink w:anchor="_Toc14102676" w:history="1">
        <w:r w:rsidR="007B30F8" w:rsidRPr="00A56827">
          <w:rPr>
            <w:rStyle w:val="Hyperlink"/>
            <w:rFonts w:ascii="Arial" w:hAnsi="Arial" w:cs="Arial"/>
            <w:color w:val="auto"/>
            <w:szCs w:val="24"/>
            <w:u w:val="none"/>
          </w:rPr>
          <w:t>13.2</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List of Delegated Authorities – June 2019</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_Toc14102676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20</w:t>
        </w:r>
        <w:r w:rsidR="007B30F8" w:rsidRPr="00A56827">
          <w:rPr>
            <w:rFonts w:ascii="Arial" w:hAnsi="Arial" w:cs="Arial"/>
            <w:webHidden/>
            <w:szCs w:val="24"/>
          </w:rPr>
          <w:fldChar w:fldCharType="end"/>
        </w:r>
      </w:hyperlink>
    </w:p>
    <w:p w14:paraId="0A0A79DC" w14:textId="10D21761" w:rsidR="007B30F8" w:rsidRPr="00A56827" w:rsidRDefault="00492001" w:rsidP="007B30F8">
      <w:pPr>
        <w:pStyle w:val="TOC2"/>
        <w:rPr>
          <w:rFonts w:ascii="Arial" w:hAnsi="Arial" w:cs="Arial"/>
          <w:szCs w:val="24"/>
          <w:lang w:eastAsia="en-AU"/>
        </w:rPr>
      </w:pPr>
      <w:hyperlink w:anchor="_Toc14102677" w:history="1">
        <w:r w:rsidR="007B30F8" w:rsidRPr="00A56827">
          <w:rPr>
            <w:rStyle w:val="Hyperlink"/>
            <w:rFonts w:ascii="Arial" w:hAnsi="Arial" w:cs="Arial"/>
            <w:color w:val="auto"/>
            <w:szCs w:val="24"/>
            <w:u w:val="none"/>
          </w:rPr>
          <w:t>13.3</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Professional Development Approved by the Chief Executive Officer</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_Toc14102677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24</w:t>
        </w:r>
        <w:r w:rsidR="007B30F8" w:rsidRPr="00A56827">
          <w:rPr>
            <w:rFonts w:ascii="Arial" w:hAnsi="Arial" w:cs="Arial"/>
            <w:webHidden/>
            <w:szCs w:val="24"/>
          </w:rPr>
          <w:fldChar w:fldCharType="end"/>
        </w:r>
      </w:hyperlink>
    </w:p>
    <w:p w14:paraId="4EF19169" w14:textId="6F1E6851" w:rsidR="007B30F8" w:rsidRPr="00A56827" w:rsidRDefault="00492001" w:rsidP="007B30F8">
      <w:pPr>
        <w:pStyle w:val="TOC2"/>
        <w:rPr>
          <w:rFonts w:ascii="Arial" w:hAnsi="Arial" w:cs="Arial"/>
          <w:szCs w:val="24"/>
          <w:lang w:eastAsia="en-AU"/>
        </w:rPr>
      </w:pPr>
      <w:hyperlink w:anchor="_Toc14102678" w:history="1">
        <w:r w:rsidR="007B30F8" w:rsidRPr="00A56827">
          <w:rPr>
            <w:rStyle w:val="Hyperlink"/>
            <w:rFonts w:ascii="Arial" w:hAnsi="Arial" w:cs="Arial"/>
            <w:color w:val="auto"/>
            <w:szCs w:val="24"/>
            <w:u w:val="none"/>
          </w:rPr>
          <w:t>13.4</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Monthly Financial Report – June 2019</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_Toc14102678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25</w:t>
        </w:r>
        <w:r w:rsidR="007B30F8" w:rsidRPr="00A56827">
          <w:rPr>
            <w:rFonts w:ascii="Arial" w:hAnsi="Arial" w:cs="Arial"/>
            <w:webHidden/>
            <w:szCs w:val="24"/>
          </w:rPr>
          <w:fldChar w:fldCharType="end"/>
        </w:r>
      </w:hyperlink>
    </w:p>
    <w:p w14:paraId="24645498" w14:textId="43F2F2CB" w:rsidR="007B30F8" w:rsidRPr="00A56827" w:rsidRDefault="00492001" w:rsidP="007B30F8">
      <w:pPr>
        <w:pStyle w:val="TOC2"/>
        <w:rPr>
          <w:rFonts w:ascii="Arial" w:hAnsi="Arial" w:cs="Arial"/>
          <w:szCs w:val="24"/>
          <w:lang w:eastAsia="en-AU"/>
        </w:rPr>
      </w:pPr>
      <w:hyperlink w:anchor="_Toc14102679" w:history="1">
        <w:r w:rsidR="007B30F8" w:rsidRPr="00A56827">
          <w:rPr>
            <w:rStyle w:val="Hyperlink"/>
            <w:rFonts w:ascii="Arial" w:hAnsi="Arial" w:cs="Arial"/>
            <w:color w:val="auto"/>
            <w:szCs w:val="24"/>
            <w:u w:val="none"/>
          </w:rPr>
          <w:t>13.5</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Monthly Investment Report – June 2019</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_Toc14102679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29</w:t>
        </w:r>
        <w:r w:rsidR="007B30F8" w:rsidRPr="00A56827">
          <w:rPr>
            <w:rFonts w:ascii="Arial" w:hAnsi="Arial" w:cs="Arial"/>
            <w:webHidden/>
            <w:szCs w:val="24"/>
          </w:rPr>
          <w:fldChar w:fldCharType="end"/>
        </w:r>
      </w:hyperlink>
    </w:p>
    <w:p w14:paraId="380E10D4" w14:textId="327EF225" w:rsidR="007B30F8" w:rsidRPr="00A56827" w:rsidRDefault="00492001" w:rsidP="007B30F8">
      <w:pPr>
        <w:pStyle w:val="TOC2"/>
        <w:rPr>
          <w:rFonts w:ascii="Arial" w:hAnsi="Arial" w:cs="Arial"/>
          <w:szCs w:val="24"/>
          <w:lang w:eastAsia="en-AU"/>
        </w:rPr>
      </w:pPr>
      <w:hyperlink w:anchor="_Toc14102680" w:history="1">
        <w:r w:rsidR="007B30F8" w:rsidRPr="00A56827">
          <w:rPr>
            <w:rStyle w:val="Hyperlink"/>
            <w:rFonts w:ascii="Arial" w:hAnsi="Arial" w:cs="Arial"/>
            <w:color w:val="auto"/>
            <w:szCs w:val="24"/>
            <w:u w:val="none"/>
          </w:rPr>
          <w:t>13.6</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Playlovers Inc.- Request for funding and extension to term of lease of Hackett Hall, Lawler Park, Floreat</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_Toc14102680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31</w:t>
        </w:r>
        <w:r w:rsidR="007B30F8" w:rsidRPr="00A56827">
          <w:rPr>
            <w:rFonts w:ascii="Arial" w:hAnsi="Arial" w:cs="Arial"/>
            <w:webHidden/>
            <w:szCs w:val="24"/>
          </w:rPr>
          <w:fldChar w:fldCharType="end"/>
        </w:r>
      </w:hyperlink>
    </w:p>
    <w:p w14:paraId="0EA8650B" w14:textId="487A13DA" w:rsidR="007B30F8" w:rsidRPr="00A56827" w:rsidRDefault="00492001" w:rsidP="007B30F8">
      <w:pPr>
        <w:pStyle w:val="TOC2"/>
        <w:rPr>
          <w:rFonts w:ascii="Arial" w:hAnsi="Arial" w:cs="Arial"/>
          <w:szCs w:val="24"/>
          <w:lang w:eastAsia="en-AU"/>
        </w:rPr>
      </w:pPr>
      <w:hyperlink w:anchor="_Toc14102681" w:history="1">
        <w:r w:rsidR="007B30F8" w:rsidRPr="00A56827">
          <w:rPr>
            <w:rStyle w:val="Hyperlink"/>
            <w:rFonts w:ascii="Arial" w:hAnsi="Arial" w:cs="Arial"/>
            <w:color w:val="auto"/>
            <w:szCs w:val="24"/>
            <w:u w:val="none"/>
          </w:rPr>
          <w:t>13.7</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City of Subiaco – Lease Portion of Reserve 45054 – City Depot at John XXIII Avenue, Mt Claremont</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_Toc14102681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36</w:t>
        </w:r>
        <w:r w:rsidR="007B30F8" w:rsidRPr="00A56827">
          <w:rPr>
            <w:rFonts w:ascii="Arial" w:hAnsi="Arial" w:cs="Arial"/>
            <w:webHidden/>
            <w:szCs w:val="24"/>
          </w:rPr>
          <w:fldChar w:fldCharType="end"/>
        </w:r>
      </w:hyperlink>
    </w:p>
    <w:p w14:paraId="6D390A2B" w14:textId="1298152C" w:rsidR="007B30F8" w:rsidRPr="00A56827" w:rsidRDefault="00492001" w:rsidP="007B30F8">
      <w:pPr>
        <w:pStyle w:val="TOC2"/>
        <w:rPr>
          <w:rFonts w:ascii="Arial" w:hAnsi="Arial" w:cs="Arial"/>
          <w:szCs w:val="24"/>
          <w:lang w:eastAsia="en-AU"/>
        </w:rPr>
      </w:pPr>
      <w:hyperlink w:anchor="_Toc14102682" w:history="1">
        <w:r w:rsidR="007B30F8" w:rsidRPr="00A56827">
          <w:rPr>
            <w:rStyle w:val="Hyperlink"/>
            <w:rFonts w:ascii="Arial" w:hAnsi="Arial" w:cs="Arial"/>
            <w:color w:val="auto"/>
            <w:szCs w:val="24"/>
            <w:u w:val="none"/>
          </w:rPr>
          <w:t>13.8</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RFT 2018-19.14 Bulk Rubbish Collection and Disposal</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_Toc14102682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40</w:t>
        </w:r>
        <w:r w:rsidR="007B30F8" w:rsidRPr="00A56827">
          <w:rPr>
            <w:rFonts w:ascii="Arial" w:hAnsi="Arial" w:cs="Arial"/>
            <w:webHidden/>
            <w:szCs w:val="24"/>
          </w:rPr>
          <w:fldChar w:fldCharType="end"/>
        </w:r>
      </w:hyperlink>
    </w:p>
    <w:p w14:paraId="40481626" w14:textId="0F69619E" w:rsidR="007B30F8" w:rsidRPr="00A56827" w:rsidRDefault="00492001" w:rsidP="007B30F8">
      <w:pPr>
        <w:pStyle w:val="TOC2"/>
        <w:rPr>
          <w:rFonts w:ascii="Arial" w:hAnsi="Arial" w:cs="Arial"/>
          <w:szCs w:val="24"/>
          <w:lang w:eastAsia="en-AU"/>
        </w:rPr>
      </w:pPr>
      <w:hyperlink w:anchor="_Toc14102683" w:history="1">
        <w:r w:rsidR="007B30F8" w:rsidRPr="00A56827">
          <w:rPr>
            <w:rStyle w:val="Hyperlink"/>
            <w:rFonts w:ascii="Arial" w:hAnsi="Arial" w:cs="Arial"/>
            <w:color w:val="auto"/>
            <w:szCs w:val="24"/>
            <w:u w:val="none"/>
          </w:rPr>
          <w:t>14.</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Elected Members Notices of Motions of Which Previous Notice Has Been Given</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_Toc14102683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43</w:t>
        </w:r>
        <w:r w:rsidR="007B30F8" w:rsidRPr="00A56827">
          <w:rPr>
            <w:rFonts w:ascii="Arial" w:hAnsi="Arial" w:cs="Arial"/>
            <w:webHidden/>
            <w:szCs w:val="24"/>
          </w:rPr>
          <w:fldChar w:fldCharType="end"/>
        </w:r>
      </w:hyperlink>
    </w:p>
    <w:p w14:paraId="28867377" w14:textId="301A320C" w:rsidR="007B30F8" w:rsidRPr="00A56827" w:rsidRDefault="00492001" w:rsidP="007B30F8">
      <w:pPr>
        <w:pStyle w:val="TOC2"/>
        <w:rPr>
          <w:rFonts w:ascii="Arial" w:hAnsi="Arial" w:cs="Arial"/>
          <w:szCs w:val="24"/>
          <w:lang w:eastAsia="en-AU"/>
        </w:rPr>
      </w:pPr>
      <w:hyperlink w:anchor="_Toc14102684" w:history="1">
        <w:r w:rsidR="007B30F8" w:rsidRPr="00A56827">
          <w:rPr>
            <w:rStyle w:val="Hyperlink"/>
            <w:rFonts w:ascii="Arial" w:hAnsi="Arial" w:cs="Arial"/>
            <w:color w:val="auto"/>
            <w:szCs w:val="24"/>
            <w:u w:val="none"/>
          </w:rPr>
          <w:t>15.</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Elected members notices of motion given at the meeting for consideration at the following ordinary meeting on 27 August 2019</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_Toc14102684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43</w:t>
        </w:r>
        <w:r w:rsidR="007B30F8" w:rsidRPr="00A56827">
          <w:rPr>
            <w:rFonts w:ascii="Arial" w:hAnsi="Arial" w:cs="Arial"/>
            <w:webHidden/>
            <w:szCs w:val="24"/>
          </w:rPr>
          <w:fldChar w:fldCharType="end"/>
        </w:r>
      </w:hyperlink>
    </w:p>
    <w:p w14:paraId="490876E5" w14:textId="02252080" w:rsidR="007B30F8" w:rsidRPr="00A56827" w:rsidRDefault="00492001" w:rsidP="007B30F8">
      <w:pPr>
        <w:pStyle w:val="TOC2"/>
        <w:rPr>
          <w:rFonts w:ascii="Arial" w:hAnsi="Arial" w:cs="Arial"/>
          <w:szCs w:val="24"/>
          <w:lang w:eastAsia="en-AU"/>
        </w:rPr>
      </w:pPr>
      <w:hyperlink w:anchor="_Toc14102685" w:history="1">
        <w:r w:rsidR="007B30F8" w:rsidRPr="00A56827">
          <w:rPr>
            <w:rStyle w:val="Hyperlink"/>
            <w:rFonts w:ascii="Arial" w:hAnsi="Arial" w:cs="Arial"/>
            <w:color w:val="auto"/>
            <w:szCs w:val="24"/>
            <w:u w:val="none"/>
          </w:rPr>
          <w:t>16.</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Urgent Business Approved By the Presiding Member or By Decision</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_Toc14102685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43</w:t>
        </w:r>
        <w:r w:rsidR="007B30F8" w:rsidRPr="00A56827">
          <w:rPr>
            <w:rFonts w:ascii="Arial" w:hAnsi="Arial" w:cs="Arial"/>
            <w:webHidden/>
            <w:szCs w:val="24"/>
          </w:rPr>
          <w:fldChar w:fldCharType="end"/>
        </w:r>
      </w:hyperlink>
    </w:p>
    <w:p w14:paraId="64C600C9" w14:textId="0D011F3F" w:rsidR="007B30F8" w:rsidRPr="00A56827" w:rsidRDefault="00492001" w:rsidP="007B30F8">
      <w:pPr>
        <w:pStyle w:val="TOC2"/>
        <w:rPr>
          <w:rFonts w:ascii="Arial" w:hAnsi="Arial" w:cs="Arial"/>
          <w:szCs w:val="24"/>
          <w:lang w:eastAsia="en-AU"/>
        </w:rPr>
      </w:pPr>
      <w:hyperlink w:anchor="_Toc14102686" w:history="1">
        <w:r w:rsidR="007B30F8" w:rsidRPr="00A56827">
          <w:rPr>
            <w:rStyle w:val="Hyperlink"/>
            <w:rFonts w:ascii="Arial" w:hAnsi="Arial" w:cs="Arial"/>
            <w:color w:val="auto"/>
            <w:szCs w:val="24"/>
            <w:u w:val="none"/>
          </w:rPr>
          <w:t>17.</w:t>
        </w:r>
        <w:r w:rsidR="007B30F8" w:rsidRPr="00A56827">
          <w:rPr>
            <w:rFonts w:ascii="Arial" w:hAnsi="Arial" w:cs="Arial"/>
            <w:szCs w:val="24"/>
            <w:lang w:eastAsia="en-AU"/>
          </w:rPr>
          <w:tab/>
        </w:r>
        <w:r w:rsidR="007B30F8" w:rsidRPr="00A56827">
          <w:rPr>
            <w:rStyle w:val="Hyperlink"/>
            <w:rFonts w:ascii="Arial" w:hAnsi="Arial" w:cs="Arial"/>
            <w:color w:val="auto"/>
            <w:szCs w:val="24"/>
            <w:u w:val="none"/>
          </w:rPr>
          <w:t>Confidential Items</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_Toc14102686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43</w:t>
        </w:r>
        <w:r w:rsidR="007B30F8" w:rsidRPr="00A56827">
          <w:rPr>
            <w:rFonts w:ascii="Arial" w:hAnsi="Arial" w:cs="Arial"/>
            <w:webHidden/>
            <w:szCs w:val="24"/>
          </w:rPr>
          <w:fldChar w:fldCharType="end"/>
        </w:r>
      </w:hyperlink>
    </w:p>
    <w:p w14:paraId="1B1917CE" w14:textId="355BC33B" w:rsidR="007B30F8" w:rsidRPr="00A56827" w:rsidRDefault="00492001" w:rsidP="007B30F8">
      <w:pPr>
        <w:pStyle w:val="TOC2"/>
        <w:rPr>
          <w:rFonts w:ascii="Arial" w:hAnsi="Arial" w:cs="Arial"/>
          <w:szCs w:val="24"/>
          <w:lang w:eastAsia="en-AU"/>
        </w:rPr>
      </w:pPr>
      <w:hyperlink w:anchor="_Toc14102687" w:history="1">
        <w:r w:rsidR="007B30F8" w:rsidRPr="00A56827">
          <w:rPr>
            <w:rStyle w:val="Hyperlink"/>
            <w:rFonts w:ascii="Arial" w:hAnsi="Arial" w:cs="Arial"/>
            <w:color w:val="auto"/>
            <w:szCs w:val="24"/>
            <w:u w:val="none"/>
          </w:rPr>
          <w:t>Declaration of Closure</w:t>
        </w:r>
        <w:r w:rsidR="007B30F8" w:rsidRPr="00A56827">
          <w:rPr>
            <w:rFonts w:ascii="Arial" w:hAnsi="Arial" w:cs="Arial"/>
            <w:webHidden/>
            <w:szCs w:val="24"/>
          </w:rPr>
          <w:tab/>
        </w:r>
        <w:r w:rsidR="007B30F8" w:rsidRPr="00A56827">
          <w:rPr>
            <w:rFonts w:ascii="Arial" w:hAnsi="Arial" w:cs="Arial"/>
            <w:webHidden/>
            <w:szCs w:val="24"/>
          </w:rPr>
          <w:fldChar w:fldCharType="begin"/>
        </w:r>
        <w:r w:rsidR="007B30F8" w:rsidRPr="00A56827">
          <w:rPr>
            <w:rFonts w:ascii="Arial" w:hAnsi="Arial" w:cs="Arial"/>
            <w:webHidden/>
            <w:szCs w:val="24"/>
          </w:rPr>
          <w:instrText xml:space="preserve"> PAGEREF _Toc14102687 \h </w:instrText>
        </w:r>
        <w:r w:rsidR="007B30F8" w:rsidRPr="00A56827">
          <w:rPr>
            <w:rFonts w:ascii="Arial" w:hAnsi="Arial" w:cs="Arial"/>
            <w:webHidden/>
            <w:szCs w:val="24"/>
          </w:rPr>
        </w:r>
        <w:r w:rsidR="007B30F8" w:rsidRPr="00A56827">
          <w:rPr>
            <w:rFonts w:ascii="Arial" w:hAnsi="Arial" w:cs="Arial"/>
            <w:webHidden/>
            <w:szCs w:val="24"/>
          </w:rPr>
          <w:fldChar w:fldCharType="separate"/>
        </w:r>
        <w:r w:rsidR="00984366">
          <w:rPr>
            <w:rFonts w:ascii="Arial" w:hAnsi="Arial" w:cs="Arial"/>
            <w:webHidden/>
            <w:szCs w:val="24"/>
          </w:rPr>
          <w:t>43</w:t>
        </w:r>
        <w:r w:rsidR="007B30F8" w:rsidRPr="00A56827">
          <w:rPr>
            <w:rFonts w:ascii="Arial" w:hAnsi="Arial" w:cs="Arial"/>
            <w:webHidden/>
            <w:szCs w:val="24"/>
          </w:rPr>
          <w:fldChar w:fldCharType="end"/>
        </w:r>
      </w:hyperlink>
    </w:p>
    <w:p w14:paraId="1683F741" w14:textId="1490C4C0" w:rsidR="007B30F8" w:rsidRDefault="007B30F8" w:rsidP="007B30F8">
      <w:pPr>
        <w:pStyle w:val="TOC2"/>
      </w:pPr>
      <w:r w:rsidRPr="00A56827">
        <w:rPr>
          <w:rFonts w:ascii="Arial" w:hAnsi="Arial" w:cs="Arial"/>
          <w:szCs w:val="24"/>
        </w:rPr>
        <w:fldChar w:fldCharType="end"/>
      </w: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4"/>
          <w:footerReference w:type="default" r:id="rId15"/>
          <w:headerReference w:type="first" r:id="rId16"/>
          <w:footerReference w:type="first" r:id="rId17"/>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2D2339DC"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Pr="00180419">
        <w:rPr>
          <w:rFonts w:ascii="Arial" w:hAnsi="Arial" w:cs="Arial"/>
          <w:b/>
          <w:szCs w:val="24"/>
        </w:rPr>
        <w:t xml:space="preserve">eeting of Council to be held in the Council </w:t>
      </w:r>
      <w:r w:rsidR="00887FA3">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B26BE4">
        <w:rPr>
          <w:rFonts w:ascii="Arial" w:hAnsi="Arial" w:cs="Arial"/>
          <w:b/>
          <w:szCs w:val="24"/>
        </w:rPr>
        <w:t xml:space="preserve">Tuesday 27 </w:t>
      </w:r>
      <w:r w:rsidR="00040B16">
        <w:rPr>
          <w:rFonts w:ascii="Arial" w:hAnsi="Arial" w:cs="Arial"/>
          <w:b/>
          <w:szCs w:val="24"/>
        </w:rPr>
        <w:t>March</w:t>
      </w:r>
      <w:r w:rsidR="00B26BE4">
        <w:rPr>
          <w:rFonts w:ascii="Arial" w:hAnsi="Arial" w:cs="Arial"/>
          <w:b/>
          <w:szCs w:val="24"/>
        </w:rPr>
        <w:t xml:space="preserve"> 2018</w:t>
      </w:r>
      <w:r w:rsidR="004C5F20" w:rsidRPr="00180419">
        <w:rPr>
          <w:rFonts w:ascii="Arial" w:hAnsi="Arial" w:cs="Arial"/>
          <w:b/>
          <w:szCs w:val="24"/>
        </w:rPr>
        <w:t xml:space="preserve"> </w:t>
      </w:r>
      <w:r w:rsidR="00D80CEC">
        <w:rPr>
          <w:rFonts w:ascii="Arial" w:hAnsi="Arial" w:cs="Arial"/>
          <w:b/>
          <w:szCs w:val="24"/>
        </w:rPr>
        <w:t xml:space="preserve">at 7 </w:t>
      </w:r>
      <w:r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6"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Agenda</w:t>
      </w: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1410263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14102640"/>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2"/>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0" w14:textId="004AE72D"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040B16">
        <w:rPr>
          <w:rFonts w:ascii="Arial" w:hAnsi="Arial" w:cs="Arial"/>
        </w:rPr>
        <w:t>None.</w:t>
      </w:r>
    </w:p>
    <w:p w14:paraId="200BC011"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200BC012"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00BC013" w14:textId="5C861543"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040B16">
        <w:rPr>
          <w:rFonts w:ascii="Arial" w:hAnsi="Arial" w:cs="Arial"/>
          <w:noProof/>
        </w:rPr>
        <w:t>.</w:t>
      </w:r>
    </w:p>
    <w:p w14:paraId="200BC014"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00BC017" w14:textId="77777777" w:rsidR="00562866" w:rsidRDefault="00562866" w:rsidP="00765E9D">
      <w:pPr>
        <w:pStyle w:val="BodyText"/>
        <w:rPr>
          <w:rFonts w:ascii="Arial" w:hAnsi="Arial" w:cs="Arial"/>
          <w:sz w:val="22"/>
          <w:szCs w:val="24"/>
        </w:rPr>
      </w:pPr>
    </w:p>
    <w:p w14:paraId="200BC018" w14:textId="77777777"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 xml:space="preserve">Members of the public who attend Council meetings should not act immediately on anything they hear at the meetings, without first seeking clarification of Council’s position. For </w:t>
      </w:r>
      <w:proofErr w:type="gramStart"/>
      <w:r w:rsidRPr="00AD6A0F">
        <w:rPr>
          <w:rFonts w:ascii="Arial" w:hAnsi="Arial" w:cs="Arial"/>
          <w:i w:val="0"/>
          <w:snapToGrid/>
          <w:sz w:val="22"/>
          <w:szCs w:val="24"/>
        </w:rPr>
        <w:t>example</w:t>
      </w:r>
      <w:proofErr w:type="gramEnd"/>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0BC01C" w14:textId="77777777" w:rsidR="00AD6A0F" w:rsidRPr="00180419"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1D"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3" w:name="_Toc14102641"/>
      <w:r w:rsidR="00562866" w:rsidRPr="00180419">
        <w:rPr>
          <w:rFonts w:ascii="Arial" w:hAnsi="Arial" w:cs="Arial"/>
          <w:caps w:val="0"/>
          <w:sz w:val="24"/>
          <w:szCs w:val="24"/>
          <w:u w:val="none"/>
        </w:rPr>
        <w:lastRenderedPageBreak/>
        <w:t>Public Question Time</w:t>
      </w:r>
      <w:bookmarkEnd w:id="3"/>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14102642"/>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14:paraId="200BC027"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8" w14:textId="77777777"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9"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14102643"/>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5"/>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77777777"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Any requests from Councillors for leave of absence to be made at this point.</w:t>
      </w:r>
    </w:p>
    <w:p w14:paraId="200BC02C" w14:textId="77777777"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14102644"/>
      <w:r w:rsidRPr="00355804">
        <w:rPr>
          <w:rFonts w:ascii="Arial" w:hAnsi="Arial" w:cs="Arial"/>
          <w:caps w:val="0"/>
          <w:sz w:val="24"/>
          <w:szCs w:val="24"/>
          <w:u w:val="none"/>
        </w:rPr>
        <w:t>Petitions</w:t>
      </w:r>
      <w:bookmarkEnd w:id="6"/>
    </w:p>
    <w:p w14:paraId="200BC02F" w14:textId="77777777" w:rsidR="00355804" w:rsidRPr="00F510A9" w:rsidRDefault="00355804" w:rsidP="00355804">
      <w:pPr>
        <w:ind w:left="720"/>
        <w:rPr>
          <w:rFonts w:ascii="Arial" w:hAnsi="Arial" w:cs="Arial"/>
        </w:rPr>
      </w:pPr>
    </w:p>
    <w:p w14:paraId="200BC030"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Petitions to be tabled at this point.</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14102645"/>
      <w:r w:rsidRPr="00180419">
        <w:rPr>
          <w:rFonts w:ascii="Arial" w:hAnsi="Arial" w:cs="Arial"/>
          <w:caps w:val="0"/>
          <w:sz w:val="24"/>
          <w:szCs w:val="24"/>
          <w:u w:val="none"/>
        </w:rPr>
        <w:t>Disclosures of Financial Interest</w:t>
      </w:r>
      <w:bookmarkEnd w:id="7"/>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77777777"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200BC037" w14:textId="77777777" w:rsidR="00AE4443" w:rsidRP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 xml:space="preserve">A declaration under this section requires that the nature of the interest must be disclosed.  </w:t>
      </w:r>
      <w:proofErr w:type="gramStart"/>
      <w:r w:rsidRPr="00562866">
        <w:rPr>
          <w:rFonts w:ascii="Arial" w:hAnsi="Arial" w:cs="Arial"/>
          <w:sz w:val="22"/>
          <w:szCs w:val="24"/>
        </w:rPr>
        <w:t>Consequently</w:t>
      </w:r>
      <w:proofErr w:type="gramEnd"/>
      <w:r w:rsidRPr="00562866">
        <w:rPr>
          <w:rFonts w:ascii="Arial" w:hAnsi="Arial" w:cs="Arial"/>
          <w:sz w:val="22"/>
          <w:szCs w:val="24"/>
        </w:rPr>
        <w:t xml:space="preserve"> a member who has made a declaration must not preside, participate in, or be present during any discussion or decision making procedure relating to the matter the subject of the declaration.</w:t>
      </w:r>
    </w:p>
    <w:p w14:paraId="200BC038" w14:textId="77777777" w:rsidR="00AE4443" w:rsidRPr="00562866" w:rsidRDefault="00AE4443" w:rsidP="006053A2">
      <w:pPr>
        <w:pStyle w:val="BodyTextIndent"/>
        <w:tabs>
          <w:tab w:val="clear" w:pos="720"/>
        </w:tabs>
        <w:ind w:left="0"/>
        <w:rPr>
          <w:rFonts w:ascii="Arial" w:hAnsi="Arial" w:cs="Arial"/>
          <w:sz w:val="22"/>
          <w:szCs w:val="24"/>
        </w:rPr>
      </w:pPr>
    </w:p>
    <w:p w14:paraId="200BC039" w14:textId="77777777" w:rsid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00BC03A" w14:textId="77777777" w:rsidR="00D80CEC" w:rsidRDefault="00D80CEC" w:rsidP="00765E9D">
      <w:pPr>
        <w:pStyle w:val="BodyTextIndent"/>
        <w:rPr>
          <w:rFonts w:ascii="Arial" w:hAnsi="Arial" w:cs="Arial"/>
          <w:sz w:val="22"/>
          <w:szCs w:val="24"/>
        </w:rPr>
      </w:pPr>
    </w:p>
    <w:p w14:paraId="200BC03B" w14:textId="77777777" w:rsidR="00D80CEC" w:rsidRPr="00180419" w:rsidRDefault="00D80CEC" w:rsidP="00765E9D">
      <w:pPr>
        <w:pStyle w:val="BodyTextIndent"/>
        <w:rPr>
          <w:rFonts w:ascii="Arial" w:hAnsi="Arial" w:cs="Arial"/>
          <w:b/>
          <w:i/>
          <w:szCs w:val="24"/>
        </w:rPr>
      </w:pPr>
    </w:p>
    <w:p w14:paraId="200BC03C"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8" w:name="_Toc14102646"/>
      <w:r w:rsidR="00562866" w:rsidRPr="00180419">
        <w:rPr>
          <w:rFonts w:ascii="Arial" w:hAnsi="Arial" w:cs="Arial"/>
          <w:caps w:val="0"/>
          <w:sz w:val="24"/>
          <w:szCs w:val="24"/>
          <w:u w:val="none"/>
        </w:rPr>
        <w:lastRenderedPageBreak/>
        <w:t>Disclosures of Interests Affecting Impartiality</w:t>
      </w:r>
      <w:bookmarkEnd w:id="8"/>
    </w:p>
    <w:p w14:paraId="200BC03D" w14:textId="77777777" w:rsidR="00D05D60" w:rsidRPr="00562866" w:rsidRDefault="00D05D60" w:rsidP="00765E9D">
      <w:pPr>
        <w:pStyle w:val="BodyTextIndent"/>
        <w:rPr>
          <w:rFonts w:ascii="Arial" w:hAnsi="Arial" w:cs="Arial"/>
          <w:szCs w:val="24"/>
        </w:rPr>
      </w:pPr>
    </w:p>
    <w:p w14:paraId="200BC03E" w14:textId="77777777"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200BC040"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00BC041" w14:textId="77777777" w:rsidR="00D05D60" w:rsidRPr="00562866" w:rsidRDefault="00D05D60" w:rsidP="006053A2">
      <w:pPr>
        <w:pStyle w:val="BodyTextIndent"/>
        <w:tabs>
          <w:tab w:val="clear" w:pos="720"/>
        </w:tabs>
        <w:ind w:left="0"/>
        <w:rPr>
          <w:rFonts w:ascii="Arial" w:hAnsi="Arial" w:cs="Arial"/>
          <w:sz w:val="22"/>
          <w:szCs w:val="24"/>
        </w:rPr>
      </w:pPr>
    </w:p>
    <w:p w14:paraId="200BC042"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200BC043" w14:textId="77777777" w:rsidR="00D05D60" w:rsidRPr="00562866" w:rsidRDefault="00D05D60" w:rsidP="006053A2">
      <w:pPr>
        <w:pStyle w:val="BodyTextIndent"/>
        <w:tabs>
          <w:tab w:val="clear" w:pos="720"/>
        </w:tabs>
        <w:ind w:left="0"/>
        <w:rPr>
          <w:rFonts w:ascii="Arial" w:hAnsi="Arial" w:cs="Arial"/>
          <w:sz w:val="22"/>
          <w:szCs w:val="24"/>
        </w:rPr>
      </w:pPr>
    </w:p>
    <w:p w14:paraId="200BC044"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w:t>
      </w:r>
      <w:proofErr w:type="gramStart"/>
      <w:r w:rsidRPr="00562866">
        <w:rPr>
          <w:rFonts w:ascii="Arial" w:hAnsi="Arial" w:cs="Arial"/>
          <w:sz w:val="22"/>
          <w:szCs w:val="24"/>
        </w:rPr>
        <w:t>…..</w:t>
      </w:r>
      <w:proofErr w:type="gramEnd"/>
      <w:r w:rsidRPr="00562866">
        <w:rPr>
          <w:rFonts w:ascii="Arial" w:hAnsi="Arial" w:cs="Arial"/>
          <w:sz w:val="22"/>
          <w:szCs w:val="24"/>
        </w:rPr>
        <w:t xml:space="preserve">  I disclose that I have an association with the applicant (or person seeking a decision).  As a consequence, there may be a perception that my impartiality on the matter may be affected.  I declare that I will consider this matter on its merits and vote accordingly.”</w:t>
      </w:r>
    </w:p>
    <w:p w14:paraId="200BC045" w14:textId="77777777" w:rsidR="00D05D60" w:rsidRPr="00562866" w:rsidRDefault="00D05D60" w:rsidP="006053A2">
      <w:pPr>
        <w:pStyle w:val="BodyTextIndent"/>
        <w:tabs>
          <w:tab w:val="clear" w:pos="720"/>
        </w:tabs>
        <w:ind w:left="0"/>
        <w:rPr>
          <w:rFonts w:ascii="Arial" w:hAnsi="Arial" w:cs="Arial"/>
          <w:sz w:val="22"/>
          <w:szCs w:val="24"/>
        </w:rPr>
      </w:pPr>
    </w:p>
    <w:p w14:paraId="200BC046"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200BC04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14102647"/>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9"/>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77777777" w:rsidR="00D05D60" w:rsidRPr="00180419" w:rsidRDefault="009368F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 w:name="_Toc14102648"/>
      <w:r w:rsidRPr="00180419">
        <w:rPr>
          <w:rFonts w:ascii="Arial" w:hAnsi="Arial" w:cs="Arial"/>
          <w:caps w:val="0"/>
          <w:sz w:val="24"/>
          <w:szCs w:val="24"/>
          <w:u w:val="none"/>
        </w:rPr>
        <w:t>Confirmation of Minutes</w:t>
      </w:r>
      <w:bookmarkEnd w:id="10"/>
    </w:p>
    <w:p w14:paraId="200BC04F" w14:textId="77777777" w:rsidR="00562866" w:rsidRPr="00562866" w:rsidRDefault="00562866" w:rsidP="00765E9D">
      <w:pPr>
        <w:jc w:val="both"/>
      </w:pPr>
    </w:p>
    <w:p w14:paraId="200BC050" w14:textId="69DD3DBC"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1" w:name="_Toc14102649"/>
      <w:r>
        <w:rPr>
          <w:rFonts w:ascii="Arial" w:hAnsi="Arial" w:cs="Arial"/>
          <w:sz w:val="24"/>
          <w:szCs w:val="24"/>
          <w:u w:val="none"/>
        </w:rPr>
        <w:t xml:space="preserve">Ordinary Council </w:t>
      </w:r>
      <w:r w:rsidR="00A24CF1">
        <w:rPr>
          <w:rFonts w:ascii="Arial" w:hAnsi="Arial" w:cs="Arial"/>
          <w:sz w:val="24"/>
          <w:szCs w:val="24"/>
          <w:u w:val="none"/>
        </w:rPr>
        <w:t>M</w:t>
      </w:r>
      <w:r w:rsidR="00477C38" w:rsidRPr="00180419">
        <w:rPr>
          <w:rFonts w:ascii="Arial" w:hAnsi="Arial" w:cs="Arial"/>
          <w:sz w:val="24"/>
          <w:szCs w:val="24"/>
          <w:u w:val="none"/>
        </w:rPr>
        <w:t xml:space="preserve">eeting </w:t>
      </w:r>
      <w:r w:rsidR="00B008BA">
        <w:rPr>
          <w:rFonts w:ascii="Arial" w:hAnsi="Arial" w:cs="Arial"/>
          <w:sz w:val="24"/>
          <w:szCs w:val="24"/>
          <w:u w:val="none"/>
        </w:rPr>
        <w:t>25 June 2019</w:t>
      </w:r>
      <w:bookmarkEnd w:id="11"/>
    </w:p>
    <w:p w14:paraId="200BC051"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2" w14:textId="3582F579" w:rsidR="00D05D60" w:rsidRPr="00562866" w:rsidRDefault="00477C38"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5577F">
        <w:rPr>
          <w:rFonts w:ascii="Arial" w:hAnsi="Arial" w:cs="Arial"/>
          <w:szCs w:val="24"/>
        </w:rPr>
        <w:t>M</w:t>
      </w:r>
      <w:r w:rsidR="00D05D60" w:rsidRPr="00562866">
        <w:rPr>
          <w:rFonts w:ascii="Arial" w:hAnsi="Arial" w:cs="Arial"/>
          <w:szCs w:val="24"/>
        </w:rPr>
        <w:t xml:space="preserve">inutes of the </w:t>
      </w:r>
      <w:r w:rsidR="0055577F">
        <w:rPr>
          <w:rFonts w:ascii="Arial" w:hAnsi="Arial" w:cs="Arial"/>
          <w:szCs w:val="24"/>
        </w:rPr>
        <w:t>O</w:t>
      </w:r>
      <w:r w:rsidR="00162798">
        <w:rPr>
          <w:rFonts w:ascii="Arial" w:hAnsi="Arial" w:cs="Arial"/>
          <w:szCs w:val="24"/>
        </w:rPr>
        <w:t>rdinary Council M</w:t>
      </w:r>
      <w:r w:rsidR="009E2D4C">
        <w:rPr>
          <w:rFonts w:ascii="Arial" w:hAnsi="Arial" w:cs="Arial"/>
          <w:szCs w:val="24"/>
        </w:rPr>
        <w:t xml:space="preserve">eeting </w:t>
      </w:r>
      <w:r w:rsidR="00D05D60" w:rsidRPr="00562866">
        <w:rPr>
          <w:rFonts w:ascii="Arial" w:hAnsi="Arial" w:cs="Arial"/>
          <w:szCs w:val="24"/>
        </w:rPr>
        <w:t xml:space="preserve">held </w:t>
      </w:r>
      <w:r w:rsidR="00B008BA">
        <w:rPr>
          <w:rFonts w:ascii="Arial" w:hAnsi="Arial" w:cs="Arial"/>
          <w:szCs w:val="24"/>
        </w:rPr>
        <w:t>25 June 2019</w:t>
      </w:r>
      <w:r w:rsidR="00A53261" w:rsidRPr="00562866">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9E5692">
        <w:rPr>
          <w:rFonts w:ascii="Arial" w:hAnsi="Arial" w:cs="Arial"/>
          <w:szCs w:val="24"/>
        </w:rPr>
        <w:t>confirmed.</w:t>
      </w:r>
    </w:p>
    <w:p w14:paraId="200BC053" w14:textId="77777777"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4" w14:textId="77777777"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14102650"/>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2"/>
    </w:p>
    <w:p w14:paraId="200BC056" w14:textId="77777777" w:rsidR="009E2D4C" w:rsidRPr="00F510A9" w:rsidRDefault="009E2D4C" w:rsidP="009E2D4C">
      <w:pPr>
        <w:pStyle w:val="BodyTextIndent2"/>
        <w:rPr>
          <w:rFonts w:ascii="Arial" w:hAnsi="Arial" w:cs="Arial"/>
        </w:rPr>
      </w:pPr>
    </w:p>
    <w:p w14:paraId="200BC057" w14:textId="77777777" w:rsidR="009E2D4C" w:rsidRPr="00F510A9" w:rsidRDefault="009E2D4C" w:rsidP="006053A2">
      <w:pPr>
        <w:pStyle w:val="BodyTextIndent2"/>
        <w:tabs>
          <w:tab w:val="clear" w:pos="720"/>
          <w:tab w:val="clear" w:pos="8505"/>
          <w:tab w:val="right" w:pos="8364"/>
        </w:tabs>
        <w:ind w:left="0"/>
        <w:jc w:val="both"/>
        <w:rPr>
          <w:rFonts w:ascii="Arial" w:hAnsi="Arial" w:cs="Arial"/>
        </w:rPr>
      </w:pPr>
      <w:r w:rsidRPr="00F510A9">
        <w:rPr>
          <w:rFonts w:ascii="Arial" w:hAnsi="Arial" w:cs="Arial"/>
        </w:rPr>
        <w:t>Any written or verbal announcements by the Presiding Mem</w:t>
      </w:r>
      <w:r w:rsidR="009E5692">
        <w:rPr>
          <w:rFonts w:ascii="Arial" w:hAnsi="Arial" w:cs="Arial"/>
        </w:rPr>
        <w:t>ber to be tabled at this point.</w:t>
      </w:r>
    </w:p>
    <w:p w14:paraId="200BC058" w14:textId="77777777" w:rsidR="009E2D4C" w:rsidRPr="00F510A9" w:rsidRDefault="009E2D4C" w:rsidP="009E2D4C">
      <w:pPr>
        <w:pStyle w:val="BodyTextIndent2"/>
        <w:tabs>
          <w:tab w:val="clear" w:pos="8505"/>
          <w:tab w:val="right" w:pos="8364"/>
        </w:tabs>
        <w:ind w:hanging="720"/>
        <w:rPr>
          <w:rFonts w:ascii="Arial" w:hAnsi="Arial" w:cs="Arial"/>
        </w:rPr>
      </w:pPr>
    </w:p>
    <w:p w14:paraId="200BC059" w14:textId="77777777" w:rsidR="009E2D4C" w:rsidRPr="00F510A9" w:rsidRDefault="009E2D4C" w:rsidP="009E2D4C">
      <w:pPr>
        <w:tabs>
          <w:tab w:val="left" w:pos="720"/>
          <w:tab w:val="left" w:pos="1440"/>
          <w:tab w:val="left" w:pos="2410"/>
          <w:tab w:val="left" w:pos="2977"/>
          <w:tab w:val="right" w:pos="8505"/>
        </w:tabs>
        <w:ind w:left="720"/>
        <w:rPr>
          <w:rFonts w:ascii="Arial" w:hAnsi="Arial" w:cs="Arial"/>
        </w:rPr>
      </w:pPr>
    </w:p>
    <w:p w14:paraId="200BC05A"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3" w:name="_Toc14102651"/>
      <w:r w:rsidRPr="009E2D4C">
        <w:rPr>
          <w:rFonts w:ascii="Arial" w:hAnsi="Arial" w:cs="Arial"/>
          <w:caps w:val="0"/>
          <w:sz w:val="24"/>
          <w:szCs w:val="24"/>
          <w:u w:val="none"/>
        </w:rPr>
        <w:t>Members announcements without discussion</w:t>
      </w:r>
      <w:bookmarkEnd w:id="13"/>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C"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Written announcements by Councillors to be tabled at this point. </w:t>
      </w:r>
    </w:p>
    <w:p w14:paraId="200BC05D"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5E" w14:textId="77777777" w:rsidR="00562866"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Councillors may wish to make verbal announcements at their discretion.</w:t>
      </w:r>
    </w:p>
    <w:p w14:paraId="200BC05F" w14:textId="77777777"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00BC060" w14:textId="77777777" w:rsidR="00D80CEC" w:rsidRPr="00180419"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b/>
          <w:szCs w:val="24"/>
        </w:rPr>
      </w:pPr>
    </w:p>
    <w:p w14:paraId="200BC061" w14:textId="77777777" w:rsidR="009368F4"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4" w:name="_Toc14102652"/>
      <w:r w:rsidR="00562866" w:rsidRPr="009E2D4C">
        <w:rPr>
          <w:rFonts w:ascii="Arial" w:hAnsi="Arial" w:cs="Arial"/>
          <w:caps w:val="0"/>
          <w:sz w:val="24"/>
          <w:szCs w:val="24"/>
          <w:u w:val="none"/>
        </w:rPr>
        <w:lastRenderedPageBreak/>
        <w:t>Matters for Which the Meeting May Be Closed</w:t>
      </w:r>
      <w:bookmarkEnd w:id="14"/>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77777777" w:rsidR="009E2D4C" w:rsidRPr="009E2D4C" w:rsidRDefault="009E2D4C" w:rsidP="009E2D4C">
      <w:pPr>
        <w:ind w:left="720"/>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14102653"/>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15"/>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6" w:name="_Toc14102654"/>
      <w:r>
        <w:rPr>
          <w:rFonts w:ascii="Arial" w:hAnsi="Arial" w:cs="Arial"/>
          <w:sz w:val="24"/>
          <w:szCs w:val="24"/>
          <w:u w:val="none"/>
        </w:rPr>
        <w:t>Minutes of Council Committees</w:t>
      </w:r>
      <w:bookmarkEnd w:id="16"/>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77777777" w:rsidR="009E2D4C" w:rsidRPr="009E2D4C" w:rsidRDefault="009E2D4C" w:rsidP="006053A2">
      <w:pPr>
        <w:tabs>
          <w:tab w:val="left" w:pos="1440"/>
          <w:tab w:val="left" w:pos="2410"/>
          <w:tab w:val="left" w:pos="2977"/>
          <w:tab w:val="right" w:pos="8505"/>
        </w:tabs>
        <w:jc w:val="both"/>
        <w:rPr>
          <w:rFonts w:ascii="Arial" w:hAnsi="Arial" w:cs="Arial"/>
          <w:b/>
          <w:i/>
          <w:szCs w:val="24"/>
        </w:rPr>
      </w:pPr>
    </w:p>
    <w:p w14:paraId="200BC06C" w14:textId="3D9B1CC7"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are to be received:</w:t>
      </w:r>
    </w:p>
    <w:p w14:paraId="09D94D92" w14:textId="77777777" w:rsidR="00064CA4" w:rsidRDefault="00064CA4" w:rsidP="00064CA4">
      <w:pPr>
        <w:tabs>
          <w:tab w:val="left" w:pos="1440"/>
          <w:tab w:val="left" w:pos="2410"/>
          <w:tab w:val="left" w:pos="2977"/>
          <w:tab w:val="right" w:pos="8222"/>
        </w:tabs>
        <w:rPr>
          <w:rFonts w:ascii="Arial" w:hAnsi="Arial" w:cs="Arial"/>
          <w:b/>
          <w:szCs w:val="24"/>
        </w:rPr>
      </w:pPr>
    </w:p>
    <w:p w14:paraId="1F77A22B" w14:textId="2846F98F" w:rsidR="00064CA4" w:rsidRPr="009E2D4C" w:rsidRDefault="00064CA4" w:rsidP="00064CA4">
      <w:pPr>
        <w:tabs>
          <w:tab w:val="left" w:pos="1440"/>
          <w:tab w:val="left" w:pos="2410"/>
          <w:tab w:val="left" w:pos="2977"/>
          <w:tab w:val="right" w:pos="8222"/>
        </w:tabs>
        <w:rPr>
          <w:rFonts w:ascii="Arial" w:hAnsi="Arial" w:cs="Arial"/>
          <w:b/>
          <w:szCs w:val="24"/>
        </w:rPr>
      </w:pPr>
      <w:r>
        <w:rPr>
          <w:rFonts w:ascii="Arial" w:hAnsi="Arial" w:cs="Arial"/>
          <w:b/>
          <w:szCs w:val="24"/>
        </w:rPr>
        <w:t xml:space="preserve">Arts </w:t>
      </w:r>
      <w:r w:rsidRPr="009E2D4C">
        <w:rPr>
          <w:rFonts w:ascii="Arial" w:hAnsi="Arial" w:cs="Arial"/>
          <w:b/>
          <w:szCs w:val="24"/>
        </w:rPr>
        <w:t>Committee</w:t>
      </w:r>
      <w:r w:rsidRPr="009E2D4C">
        <w:rPr>
          <w:rFonts w:ascii="Arial" w:hAnsi="Arial" w:cs="Arial"/>
          <w:b/>
          <w:szCs w:val="24"/>
        </w:rPr>
        <w:tab/>
      </w:r>
      <w:r w:rsidRPr="009E2D4C">
        <w:rPr>
          <w:rFonts w:ascii="Arial" w:hAnsi="Arial" w:cs="Arial"/>
          <w:b/>
          <w:szCs w:val="24"/>
        </w:rPr>
        <w:tab/>
      </w:r>
      <w:r>
        <w:rPr>
          <w:rFonts w:ascii="Arial" w:hAnsi="Arial" w:cs="Arial"/>
          <w:b/>
          <w:szCs w:val="24"/>
        </w:rPr>
        <w:tab/>
      </w:r>
      <w:r w:rsidR="001D47C1">
        <w:rPr>
          <w:rFonts w:ascii="Arial" w:hAnsi="Arial" w:cs="Arial"/>
          <w:b/>
          <w:szCs w:val="24"/>
        </w:rPr>
        <w:t>17 June 2019</w:t>
      </w:r>
    </w:p>
    <w:p w14:paraId="4B951DE4" w14:textId="22C069B2" w:rsidR="00064CA4" w:rsidRPr="009E2D4C" w:rsidRDefault="00064CA4" w:rsidP="00064CA4">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4111DC">
        <w:rPr>
          <w:rFonts w:ascii="Arial" w:hAnsi="Arial" w:cs="Arial"/>
          <w:sz w:val="22"/>
          <w:szCs w:val="24"/>
        </w:rPr>
        <w:t>8 July 2019</w:t>
      </w:r>
    </w:p>
    <w:p w14:paraId="200BC06E" w14:textId="673E0BBC" w:rsidR="009E2D4C"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2C568E">
        <w:rPr>
          <w:rFonts w:ascii="Arial" w:hAnsi="Arial" w:cs="Arial"/>
          <w:b/>
          <w:szCs w:val="24"/>
        </w:rPr>
        <w:t>9 July 2019</w:t>
      </w:r>
    </w:p>
    <w:p w14:paraId="200BC06F" w14:textId="3B7C79DE" w:rsidR="009E2D4C" w:rsidRPr="009E2D4C" w:rsidRDefault="009E2D4C" w:rsidP="006053A2">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2C568E">
        <w:rPr>
          <w:rFonts w:ascii="Arial" w:hAnsi="Arial" w:cs="Arial"/>
          <w:sz w:val="22"/>
          <w:szCs w:val="24"/>
        </w:rPr>
        <w:t>16 July 2019</w:t>
      </w:r>
    </w:p>
    <w:p w14:paraId="200BC072"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3"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4" w14:textId="77777777"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 12.3, 12.4 and 12.5 will be moved en-bloc and only the exceptions (items which Councillors wish to amend) will be discussed.</w:t>
      </w:r>
    </w:p>
    <w:p w14:paraId="200BC075" w14:textId="77777777" w:rsidR="0070410F" w:rsidRDefault="0070410F" w:rsidP="00765E9D">
      <w:pPr>
        <w:ind w:left="720"/>
        <w:jc w:val="both"/>
        <w:rPr>
          <w:rFonts w:ascii="Arial" w:hAnsi="Arial" w:cs="Arial"/>
          <w:szCs w:val="24"/>
        </w:rPr>
      </w:pPr>
    </w:p>
    <w:p w14:paraId="200BC076" w14:textId="77777777" w:rsidR="00A53BD3" w:rsidRPr="00180419" w:rsidRDefault="00A53BD3" w:rsidP="00765E9D">
      <w:pPr>
        <w:ind w:left="720"/>
        <w:jc w:val="both"/>
        <w:rPr>
          <w:rFonts w:ascii="Arial" w:hAnsi="Arial" w:cs="Arial"/>
          <w:szCs w:val="24"/>
        </w:rPr>
      </w:pPr>
    </w:p>
    <w:p w14:paraId="200BC077" w14:textId="1E679820"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7" w:name="_Toc14102655"/>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156805">
        <w:rPr>
          <w:rFonts w:ascii="Arial" w:hAnsi="Arial" w:cs="Arial"/>
          <w:sz w:val="24"/>
          <w:szCs w:val="24"/>
          <w:u w:val="none"/>
        </w:rPr>
        <w:t>23.19</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156805">
        <w:rPr>
          <w:rFonts w:ascii="Arial" w:hAnsi="Arial" w:cs="Arial"/>
          <w:sz w:val="24"/>
          <w:szCs w:val="24"/>
          <w:u w:val="none"/>
        </w:rPr>
        <w:t>28.19</w:t>
      </w:r>
      <w:r w:rsidR="00012C59">
        <w:rPr>
          <w:rFonts w:ascii="Arial" w:hAnsi="Arial" w:cs="Arial"/>
          <w:sz w:val="24"/>
          <w:szCs w:val="24"/>
          <w:u w:val="none"/>
        </w:rPr>
        <w:t xml:space="preserve"> (copy attached)</w:t>
      </w:r>
      <w:bookmarkEnd w:id="17"/>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067"/>
      </w:tblGrid>
      <w:tr w:rsidR="00156805" w:rsidRPr="00DA7183" w14:paraId="1C484ADE" w14:textId="77777777" w:rsidTr="00A516CA">
        <w:tc>
          <w:tcPr>
            <w:tcW w:w="2297" w:type="dxa"/>
            <w:tcBorders>
              <w:bottom w:val="single" w:sz="4" w:space="0" w:color="auto"/>
              <w:right w:val="nil"/>
            </w:tcBorders>
            <w:shd w:val="clear" w:color="auto" w:fill="auto"/>
          </w:tcPr>
          <w:p w14:paraId="5BEE2482" w14:textId="77777777" w:rsidR="00156805" w:rsidRPr="00DA7183" w:rsidRDefault="00156805" w:rsidP="00A516CA">
            <w:pPr>
              <w:keepNext/>
              <w:keepLines/>
              <w:contextualSpacing/>
              <w:jc w:val="both"/>
              <w:outlineLvl w:val="0"/>
              <w:rPr>
                <w:rFonts w:ascii="Arial" w:hAnsi="Arial" w:cs="Arial"/>
                <w:b/>
                <w:bCs/>
                <w:sz w:val="28"/>
                <w:szCs w:val="28"/>
              </w:rPr>
            </w:pPr>
            <w:bookmarkStart w:id="18" w:name="_Toc12004236"/>
            <w:bookmarkStart w:id="19" w:name="_Toc14102656"/>
            <w:r w:rsidRPr="00DA7183">
              <w:rPr>
                <w:rFonts w:ascii="Arial" w:hAnsi="Arial" w:cs="Arial"/>
                <w:b/>
                <w:bCs/>
                <w:sz w:val="28"/>
                <w:szCs w:val="28"/>
              </w:rPr>
              <w:t>PD23.19</w:t>
            </w:r>
            <w:bookmarkEnd w:id="18"/>
            <w:bookmarkEnd w:id="19"/>
          </w:p>
        </w:tc>
        <w:tc>
          <w:tcPr>
            <w:tcW w:w="6067" w:type="dxa"/>
            <w:tcBorders>
              <w:left w:val="nil"/>
              <w:bottom w:val="single" w:sz="4" w:space="0" w:color="auto"/>
            </w:tcBorders>
            <w:shd w:val="clear" w:color="auto" w:fill="auto"/>
          </w:tcPr>
          <w:p w14:paraId="59FB646B" w14:textId="77777777" w:rsidR="00156805" w:rsidRPr="00DA7183" w:rsidRDefault="00156805" w:rsidP="00A516CA">
            <w:pPr>
              <w:keepNext/>
              <w:keepLines/>
              <w:contextualSpacing/>
              <w:jc w:val="both"/>
              <w:outlineLvl w:val="0"/>
              <w:rPr>
                <w:rFonts w:ascii="Arial" w:hAnsi="Arial" w:cs="Arial"/>
                <w:b/>
                <w:bCs/>
                <w:sz w:val="28"/>
                <w:szCs w:val="28"/>
              </w:rPr>
            </w:pPr>
            <w:bookmarkStart w:id="20" w:name="_Toc12004237"/>
            <w:bookmarkStart w:id="21" w:name="_Toc14102657"/>
            <w:r w:rsidRPr="00DA7183">
              <w:rPr>
                <w:rFonts w:ascii="Arial" w:hAnsi="Arial" w:cs="Arial"/>
                <w:b/>
                <w:bCs/>
                <w:sz w:val="28"/>
                <w:szCs w:val="28"/>
              </w:rPr>
              <w:t>120 Montgomery Avenue Mt Claremont – Proposed Land Exchange for Crown Reserve Land at Reserve 43799</w:t>
            </w:r>
            <w:bookmarkEnd w:id="20"/>
            <w:bookmarkEnd w:id="21"/>
          </w:p>
        </w:tc>
      </w:tr>
      <w:tr w:rsidR="00156805" w:rsidRPr="00DA7183" w14:paraId="1AB3245D" w14:textId="77777777" w:rsidTr="00A516CA">
        <w:tc>
          <w:tcPr>
            <w:tcW w:w="8364" w:type="dxa"/>
            <w:gridSpan w:val="2"/>
            <w:tcBorders>
              <w:left w:val="nil"/>
              <w:right w:val="nil"/>
            </w:tcBorders>
            <w:shd w:val="clear" w:color="auto" w:fill="auto"/>
          </w:tcPr>
          <w:p w14:paraId="1C6CF301" w14:textId="77777777" w:rsidR="00156805" w:rsidRPr="00DA7183" w:rsidRDefault="00156805" w:rsidP="00A516CA">
            <w:pPr>
              <w:contextualSpacing/>
              <w:jc w:val="both"/>
              <w:rPr>
                <w:rFonts w:ascii="Arial" w:eastAsia="Calibri" w:hAnsi="Arial" w:cs="Arial"/>
                <w:szCs w:val="22"/>
                <w:highlight w:val="yellow"/>
              </w:rPr>
            </w:pPr>
          </w:p>
        </w:tc>
      </w:tr>
      <w:tr w:rsidR="00156805" w:rsidRPr="00DA7183" w14:paraId="0D8C9155" w14:textId="77777777" w:rsidTr="00A516CA">
        <w:tc>
          <w:tcPr>
            <w:tcW w:w="2297" w:type="dxa"/>
            <w:shd w:val="clear" w:color="auto" w:fill="auto"/>
          </w:tcPr>
          <w:p w14:paraId="6586C3B2" w14:textId="77777777" w:rsidR="00156805" w:rsidRPr="00DA7183" w:rsidRDefault="00156805" w:rsidP="00A516CA">
            <w:pPr>
              <w:contextualSpacing/>
              <w:jc w:val="both"/>
              <w:rPr>
                <w:rFonts w:ascii="Arial" w:eastAsia="Calibri" w:hAnsi="Arial" w:cs="Arial"/>
                <w:b/>
                <w:szCs w:val="24"/>
              </w:rPr>
            </w:pPr>
            <w:r w:rsidRPr="00DA7183">
              <w:rPr>
                <w:rFonts w:ascii="Arial" w:eastAsia="Calibri" w:hAnsi="Arial" w:cs="Arial"/>
                <w:b/>
                <w:szCs w:val="24"/>
              </w:rPr>
              <w:t>Committee</w:t>
            </w:r>
          </w:p>
        </w:tc>
        <w:tc>
          <w:tcPr>
            <w:tcW w:w="6067" w:type="dxa"/>
            <w:shd w:val="clear" w:color="auto" w:fill="auto"/>
          </w:tcPr>
          <w:p w14:paraId="7E0E818A" w14:textId="77777777" w:rsidR="00156805" w:rsidRPr="00DA7183" w:rsidRDefault="00156805" w:rsidP="00A516CA">
            <w:pPr>
              <w:contextualSpacing/>
              <w:jc w:val="both"/>
              <w:rPr>
                <w:rFonts w:ascii="Arial" w:eastAsia="Calibri" w:hAnsi="Arial" w:cs="Arial"/>
                <w:szCs w:val="24"/>
              </w:rPr>
            </w:pPr>
            <w:r w:rsidRPr="00DA7183">
              <w:rPr>
                <w:rFonts w:ascii="Arial" w:eastAsia="Calibri" w:hAnsi="Arial" w:cs="Arial"/>
                <w:szCs w:val="24"/>
              </w:rPr>
              <w:t>9 July 2019</w:t>
            </w:r>
          </w:p>
        </w:tc>
      </w:tr>
      <w:tr w:rsidR="00156805" w:rsidRPr="00DA7183" w14:paraId="3CC89E64" w14:textId="77777777" w:rsidTr="00A516CA">
        <w:tc>
          <w:tcPr>
            <w:tcW w:w="2297" w:type="dxa"/>
            <w:shd w:val="clear" w:color="auto" w:fill="auto"/>
          </w:tcPr>
          <w:p w14:paraId="64B029A4" w14:textId="77777777" w:rsidR="00156805" w:rsidRPr="00DA7183" w:rsidRDefault="00156805" w:rsidP="00A516CA">
            <w:pPr>
              <w:contextualSpacing/>
              <w:jc w:val="both"/>
              <w:rPr>
                <w:rFonts w:ascii="Arial" w:eastAsia="Calibri" w:hAnsi="Arial" w:cs="Arial"/>
                <w:b/>
                <w:szCs w:val="24"/>
              </w:rPr>
            </w:pPr>
            <w:r w:rsidRPr="00DA7183">
              <w:rPr>
                <w:rFonts w:ascii="Arial" w:eastAsia="Calibri" w:hAnsi="Arial" w:cs="Arial"/>
                <w:b/>
                <w:szCs w:val="24"/>
              </w:rPr>
              <w:t>Council</w:t>
            </w:r>
          </w:p>
        </w:tc>
        <w:tc>
          <w:tcPr>
            <w:tcW w:w="6067" w:type="dxa"/>
            <w:shd w:val="clear" w:color="auto" w:fill="auto"/>
          </w:tcPr>
          <w:p w14:paraId="553A6885" w14:textId="77777777" w:rsidR="00156805" w:rsidRPr="00DA7183" w:rsidRDefault="00156805" w:rsidP="00A516CA">
            <w:pPr>
              <w:contextualSpacing/>
              <w:jc w:val="both"/>
              <w:rPr>
                <w:rFonts w:ascii="Arial" w:eastAsia="Calibri" w:hAnsi="Arial" w:cs="Arial"/>
                <w:szCs w:val="24"/>
              </w:rPr>
            </w:pPr>
            <w:r w:rsidRPr="00DA7183">
              <w:rPr>
                <w:rFonts w:ascii="Arial" w:eastAsia="Calibri" w:hAnsi="Arial" w:cs="Arial"/>
                <w:szCs w:val="24"/>
              </w:rPr>
              <w:t>23 July 2019</w:t>
            </w:r>
          </w:p>
        </w:tc>
      </w:tr>
      <w:tr w:rsidR="00156805" w:rsidRPr="00DA7183" w14:paraId="5A52D2FB" w14:textId="77777777" w:rsidTr="00A516CA">
        <w:tc>
          <w:tcPr>
            <w:tcW w:w="2297" w:type="dxa"/>
            <w:shd w:val="clear" w:color="auto" w:fill="auto"/>
          </w:tcPr>
          <w:p w14:paraId="777147A1" w14:textId="77777777" w:rsidR="00156805" w:rsidRPr="00DA7183" w:rsidRDefault="00156805" w:rsidP="00A516CA">
            <w:pPr>
              <w:contextualSpacing/>
              <w:jc w:val="both"/>
              <w:rPr>
                <w:rFonts w:ascii="Arial" w:eastAsia="Calibri" w:hAnsi="Arial" w:cs="Arial"/>
                <w:b/>
                <w:szCs w:val="24"/>
              </w:rPr>
            </w:pPr>
            <w:r w:rsidRPr="00DA7183">
              <w:rPr>
                <w:rFonts w:ascii="Arial" w:eastAsia="Calibri" w:hAnsi="Arial" w:cs="Arial"/>
                <w:b/>
                <w:szCs w:val="24"/>
              </w:rPr>
              <w:t>Applicant</w:t>
            </w:r>
          </w:p>
        </w:tc>
        <w:tc>
          <w:tcPr>
            <w:tcW w:w="6067" w:type="dxa"/>
            <w:shd w:val="clear" w:color="auto" w:fill="auto"/>
          </w:tcPr>
          <w:p w14:paraId="4FD5DB81" w14:textId="77777777" w:rsidR="00156805" w:rsidRPr="00DA7183" w:rsidRDefault="00156805" w:rsidP="00A516CA">
            <w:pPr>
              <w:contextualSpacing/>
              <w:jc w:val="both"/>
              <w:rPr>
                <w:rFonts w:ascii="Arial" w:eastAsia="Calibri" w:hAnsi="Arial" w:cs="Arial"/>
                <w:i/>
                <w:szCs w:val="24"/>
              </w:rPr>
            </w:pPr>
            <w:r w:rsidRPr="00DA7183">
              <w:rPr>
                <w:rFonts w:ascii="Arial" w:eastAsia="Calibri" w:hAnsi="Arial" w:cs="Arial"/>
                <w:szCs w:val="24"/>
              </w:rPr>
              <w:t>Western Power Corporation</w:t>
            </w:r>
          </w:p>
        </w:tc>
      </w:tr>
      <w:tr w:rsidR="00156805" w:rsidRPr="00DA7183" w14:paraId="320489B4" w14:textId="77777777" w:rsidTr="00A516CA">
        <w:tc>
          <w:tcPr>
            <w:tcW w:w="2297" w:type="dxa"/>
            <w:shd w:val="clear" w:color="auto" w:fill="auto"/>
          </w:tcPr>
          <w:p w14:paraId="3674CF56" w14:textId="77777777" w:rsidR="00156805" w:rsidRPr="00DA7183" w:rsidRDefault="00156805" w:rsidP="00A516CA">
            <w:pPr>
              <w:contextualSpacing/>
              <w:jc w:val="both"/>
              <w:rPr>
                <w:rFonts w:ascii="Arial" w:eastAsia="Calibri" w:hAnsi="Arial" w:cs="Arial"/>
                <w:b/>
                <w:szCs w:val="24"/>
              </w:rPr>
            </w:pPr>
            <w:r w:rsidRPr="00DA7183">
              <w:rPr>
                <w:rFonts w:ascii="Arial" w:eastAsia="Calibri" w:hAnsi="Arial" w:cs="Arial"/>
                <w:b/>
                <w:szCs w:val="24"/>
              </w:rPr>
              <w:t>Landowner</w:t>
            </w:r>
          </w:p>
        </w:tc>
        <w:tc>
          <w:tcPr>
            <w:tcW w:w="6067" w:type="dxa"/>
            <w:shd w:val="clear" w:color="auto" w:fill="auto"/>
          </w:tcPr>
          <w:p w14:paraId="3A42DC27" w14:textId="77777777" w:rsidR="00156805" w:rsidRPr="00DA7183" w:rsidRDefault="00156805" w:rsidP="00A516CA">
            <w:pPr>
              <w:contextualSpacing/>
              <w:jc w:val="both"/>
              <w:rPr>
                <w:rFonts w:ascii="Arial" w:eastAsia="Calibri" w:hAnsi="Arial" w:cs="Arial"/>
                <w:szCs w:val="24"/>
              </w:rPr>
            </w:pPr>
            <w:r w:rsidRPr="00DA7183">
              <w:rPr>
                <w:rFonts w:ascii="Arial" w:eastAsia="Calibri" w:hAnsi="Arial" w:cs="Arial"/>
                <w:szCs w:val="24"/>
              </w:rPr>
              <w:t>Western Power Corporation</w:t>
            </w:r>
          </w:p>
        </w:tc>
      </w:tr>
      <w:tr w:rsidR="00156805" w:rsidRPr="00DA7183" w14:paraId="4192FAD7" w14:textId="77777777" w:rsidTr="00A516CA">
        <w:tc>
          <w:tcPr>
            <w:tcW w:w="2297" w:type="dxa"/>
            <w:shd w:val="clear" w:color="auto" w:fill="auto"/>
          </w:tcPr>
          <w:p w14:paraId="73238771" w14:textId="77777777" w:rsidR="00156805" w:rsidRPr="00DA7183" w:rsidRDefault="00156805" w:rsidP="00A516CA">
            <w:pPr>
              <w:contextualSpacing/>
              <w:jc w:val="both"/>
              <w:rPr>
                <w:rFonts w:ascii="Arial" w:eastAsia="Calibri" w:hAnsi="Arial" w:cs="Arial"/>
                <w:b/>
                <w:szCs w:val="24"/>
              </w:rPr>
            </w:pPr>
            <w:r w:rsidRPr="00DA7183">
              <w:rPr>
                <w:rFonts w:ascii="Arial" w:eastAsia="Calibri" w:hAnsi="Arial" w:cs="Arial"/>
                <w:b/>
                <w:szCs w:val="24"/>
              </w:rPr>
              <w:t>Director</w:t>
            </w:r>
          </w:p>
        </w:tc>
        <w:tc>
          <w:tcPr>
            <w:tcW w:w="6067" w:type="dxa"/>
            <w:shd w:val="clear" w:color="auto" w:fill="auto"/>
            <w:vAlign w:val="center"/>
          </w:tcPr>
          <w:p w14:paraId="350FFE13" w14:textId="77777777" w:rsidR="00156805" w:rsidRPr="00DA7183" w:rsidRDefault="00156805" w:rsidP="00A516CA">
            <w:pPr>
              <w:contextualSpacing/>
              <w:jc w:val="both"/>
              <w:rPr>
                <w:rFonts w:ascii="Arial" w:eastAsia="Calibri" w:hAnsi="Arial" w:cs="Arial"/>
                <w:szCs w:val="24"/>
              </w:rPr>
            </w:pPr>
            <w:r w:rsidRPr="00DA7183">
              <w:rPr>
                <w:rFonts w:ascii="Arial" w:eastAsia="Calibri" w:hAnsi="Arial" w:cs="Arial"/>
                <w:szCs w:val="24"/>
              </w:rPr>
              <w:t xml:space="preserve">Peter Mickleson – Director Planning &amp; Development </w:t>
            </w:r>
          </w:p>
        </w:tc>
      </w:tr>
      <w:tr w:rsidR="00156805" w:rsidRPr="00DA7183" w14:paraId="39534CFD" w14:textId="77777777" w:rsidTr="00A516CA">
        <w:tc>
          <w:tcPr>
            <w:tcW w:w="2297" w:type="dxa"/>
            <w:shd w:val="clear" w:color="auto" w:fill="auto"/>
          </w:tcPr>
          <w:p w14:paraId="3EADDF13" w14:textId="77777777" w:rsidR="00156805" w:rsidRPr="00DA7183" w:rsidRDefault="00156805" w:rsidP="00A516CA">
            <w:pPr>
              <w:contextualSpacing/>
              <w:jc w:val="both"/>
              <w:rPr>
                <w:rFonts w:ascii="Arial" w:eastAsia="Calibri" w:hAnsi="Arial" w:cs="Arial"/>
                <w:b/>
                <w:szCs w:val="24"/>
              </w:rPr>
            </w:pPr>
            <w:r w:rsidRPr="00DA7183">
              <w:rPr>
                <w:rFonts w:ascii="Arial" w:eastAsia="Calibri" w:hAnsi="Arial" w:cs="Arial"/>
                <w:b/>
                <w:szCs w:val="24"/>
              </w:rPr>
              <w:t>Reference</w:t>
            </w:r>
          </w:p>
        </w:tc>
        <w:tc>
          <w:tcPr>
            <w:tcW w:w="6067" w:type="dxa"/>
            <w:shd w:val="clear" w:color="auto" w:fill="auto"/>
          </w:tcPr>
          <w:p w14:paraId="2F53B4FE" w14:textId="77777777" w:rsidR="00156805" w:rsidRPr="00DA7183" w:rsidRDefault="00156805" w:rsidP="00A516CA">
            <w:pPr>
              <w:contextualSpacing/>
              <w:jc w:val="both"/>
              <w:rPr>
                <w:rFonts w:ascii="Arial" w:eastAsia="Calibri" w:hAnsi="Arial" w:cs="Arial"/>
                <w:i/>
                <w:szCs w:val="24"/>
              </w:rPr>
            </w:pPr>
            <w:r w:rsidRPr="00DA7183">
              <w:rPr>
                <w:rFonts w:ascii="Arial" w:eastAsia="Calibri" w:hAnsi="Arial" w:cs="Arial"/>
                <w:szCs w:val="24"/>
              </w:rPr>
              <w:t>Nil.</w:t>
            </w:r>
          </w:p>
        </w:tc>
      </w:tr>
      <w:tr w:rsidR="00156805" w:rsidRPr="00DA7183" w14:paraId="1642B721" w14:textId="77777777" w:rsidTr="00A516CA">
        <w:tc>
          <w:tcPr>
            <w:tcW w:w="2297" w:type="dxa"/>
            <w:tcBorders>
              <w:bottom w:val="single" w:sz="4" w:space="0" w:color="auto"/>
            </w:tcBorders>
            <w:shd w:val="clear" w:color="auto" w:fill="auto"/>
          </w:tcPr>
          <w:p w14:paraId="4BBD6226" w14:textId="77777777" w:rsidR="00156805" w:rsidRPr="00DA7183" w:rsidRDefault="00156805" w:rsidP="00A516CA">
            <w:pPr>
              <w:contextualSpacing/>
              <w:jc w:val="both"/>
              <w:rPr>
                <w:rFonts w:ascii="Arial" w:eastAsia="Calibri" w:hAnsi="Arial" w:cs="Arial"/>
                <w:b/>
                <w:szCs w:val="24"/>
              </w:rPr>
            </w:pPr>
            <w:r w:rsidRPr="00DA7183">
              <w:rPr>
                <w:rFonts w:ascii="Arial" w:eastAsia="Calibri" w:hAnsi="Arial" w:cs="Arial"/>
                <w:b/>
                <w:szCs w:val="24"/>
              </w:rPr>
              <w:t>Previous Item</w:t>
            </w:r>
          </w:p>
        </w:tc>
        <w:tc>
          <w:tcPr>
            <w:tcW w:w="6067" w:type="dxa"/>
            <w:tcBorders>
              <w:bottom w:val="single" w:sz="4" w:space="0" w:color="auto"/>
            </w:tcBorders>
            <w:shd w:val="clear" w:color="auto" w:fill="auto"/>
          </w:tcPr>
          <w:p w14:paraId="3B6B1649" w14:textId="77777777" w:rsidR="00156805" w:rsidRPr="00DA7183" w:rsidRDefault="00156805" w:rsidP="00A516CA">
            <w:pPr>
              <w:contextualSpacing/>
              <w:jc w:val="both"/>
              <w:rPr>
                <w:rFonts w:ascii="Arial" w:eastAsia="Calibri" w:hAnsi="Arial" w:cs="Arial"/>
                <w:szCs w:val="24"/>
              </w:rPr>
            </w:pPr>
            <w:r w:rsidRPr="00DA7183">
              <w:rPr>
                <w:rFonts w:ascii="Arial" w:eastAsia="Calibri" w:hAnsi="Arial" w:cs="Arial"/>
                <w:szCs w:val="24"/>
              </w:rPr>
              <w:t>13 December 2016 (Special Council Meeting)</w:t>
            </w:r>
          </w:p>
        </w:tc>
      </w:tr>
      <w:tr w:rsidR="00156805" w:rsidRPr="00DA7183" w14:paraId="6F46F6C2" w14:textId="77777777" w:rsidTr="00A516CA">
        <w:tc>
          <w:tcPr>
            <w:tcW w:w="2297" w:type="dxa"/>
            <w:tcBorders>
              <w:bottom w:val="single" w:sz="4" w:space="0" w:color="auto"/>
            </w:tcBorders>
            <w:shd w:val="clear" w:color="auto" w:fill="auto"/>
          </w:tcPr>
          <w:p w14:paraId="187820D7" w14:textId="77777777" w:rsidR="00156805" w:rsidRPr="00DA7183" w:rsidRDefault="00156805" w:rsidP="00A516CA">
            <w:pPr>
              <w:contextualSpacing/>
              <w:jc w:val="both"/>
              <w:rPr>
                <w:rFonts w:ascii="Arial" w:eastAsia="Calibri" w:hAnsi="Arial" w:cs="Arial"/>
                <w:b/>
                <w:szCs w:val="24"/>
              </w:rPr>
            </w:pPr>
            <w:r w:rsidRPr="00DA7183">
              <w:rPr>
                <w:rFonts w:ascii="Arial" w:eastAsia="Calibri" w:hAnsi="Arial" w:cs="Arial"/>
                <w:b/>
                <w:szCs w:val="24"/>
              </w:rPr>
              <w:t>Delegation</w:t>
            </w:r>
          </w:p>
        </w:tc>
        <w:tc>
          <w:tcPr>
            <w:tcW w:w="6067" w:type="dxa"/>
            <w:tcBorders>
              <w:bottom w:val="single" w:sz="4" w:space="0" w:color="auto"/>
            </w:tcBorders>
            <w:shd w:val="clear" w:color="auto" w:fill="auto"/>
          </w:tcPr>
          <w:p w14:paraId="5390A641" w14:textId="77777777" w:rsidR="00156805" w:rsidRPr="00DA7183" w:rsidRDefault="00156805" w:rsidP="00A516CA">
            <w:pPr>
              <w:contextualSpacing/>
              <w:jc w:val="both"/>
              <w:rPr>
                <w:rFonts w:ascii="Arial" w:eastAsia="Calibri" w:hAnsi="Arial" w:cs="Arial"/>
                <w:color w:val="000000"/>
                <w:szCs w:val="24"/>
              </w:rPr>
            </w:pPr>
            <w:r w:rsidRPr="00DA7183">
              <w:rPr>
                <w:rFonts w:ascii="Arial" w:eastAsia="Calibri" w:hAnsi="Arial" w:cs="Arial"/>
                <w:szCs w:val="24"/>
              </w:rPr>
              <w:t>Council is required to consider this land holding matter as Management Body of Crown Reserve Land.</w:t>
            </w:r>
          </w:p>
        </w:tc>
      </w:tr>
      <w:tr w:rsidR="00156805" w:rsidRPr="00DA7183" w14:paraId="6E4D9593" w14:textId="77777777" w:rsidTr="00A516CA">
        <w:trPr>
          <w:trHeight w:val="610"/>
        </w:trPr>
        <w:tc>
          <w:tcPr>
            <w:tcW w:w="2297" w:type="dxa"/>
            <w:tcBorders>
              <w:bottom w:val="single" w:sz="4" w:space="0" w:color="auto"/>
            </w:tcBorders>
            <w:shd w:val="clear" w:color="auto" w:fill="auto"/>
          </w:tcPr>
          <w:p w14:paraId="107566F1" w14:textId="77777777" w:rsidR="00156805" w:rsidRPr="00DA7183" w:rsidRDefault="00156805" w:rsidP="00A516CA">
            <w:pPr>
              <w:contextualSpacing/>
              <w:jc w:val="both"/>
              <w:rPr>
                <w:rFonts w:ascii="Arial" w:eastAsia="Calibri" w:hAnsi="Arial" w:cs="Arial"/>
                <w:b/>
                <w:szCs w:val="24"/>
              </w:rPr>
            </w:pPr>
            <w:r w:rsidRPr="00DA7183">
              <w:rPr>
                <w:rFonts w:ascii="Arial" w:eastAsia="Calibri" w:hAnsi="Arial" w:cs="Arial"/>
                <w:b/>
                <w:szCs w:val="24"/>
              </w:rPr>
              <w:t>Attachments</w:t>
            </w:r>
          </w:p>
        </w:tc>
        <w:tc>
          <w:tcPr>
            <w:tcW w:w="6067" w:type="dxa"/>
            <w:tcBorders>
              <w:bottom w:val="single" w:sz="4" w:space="0" w:color="auto"/>
            </w:tcBorders>
            <w:shd w:val="clear" w:color="auto" w:fill="auto"/>
            <w:vAlign w:val="center"/>
          </w:tcPr>
          <w:p w14:paraId="02FAE5C6" w14:textId="77777777" w:rsidR="00156805" w:rsidRPr="00DA7183" w:rsidRDefault="00156805" w:rsidP="00156805">
            <w:pPr>
              <w:numPr>
                <w:ilvl w:val="0"/>
                <w:numId w:val="6"/>
              </w:numPr>
              <w:ind w:left="606" w:hanging="606"/>
              <w:contextualSpacing/>
              <w:jc w:val="both"/>
              <w:rPr>
                <w:rFonts w:ascii="Arial" w:eastAsia="Calibri" w:hAnsi="Arial" w:cs="Arial"/>
                <w:color w:val="000000"/>
                <w:szCs w:val="24"/>
              </w:rPr>
            </w:pPr>
            <w:r w:rsidRPr="00DA7183">
              <w:rPr>
                <w:rFonts w:ascii="Arial" w:eastAsia="Calibri" w:hAnsi="Arial" w:cs="Arial"/>
                <w:szCs w:val="24"/>
              </w:rPr>
              <w:t>Letter dated 24 May 2018 from Western Power proposing land boundary rationalisation</w:t>
            </w:r>
          </w:p>
        </w:tc>
      </w:tr>
    </w:tbl>
    <w:p w14:paraId="31700E88" w14:textId="77777777" w:rsidR="00156805" w:rsidRDefault="00156805" w:rsidP="00156805">
      <w:pPr>
        <w:contextualSpacing/>
        <w:jc w:val="both"/>
        <w:rPr>
          <w:rFonts w:ascii="Arial" w:eastAsia="Calibri" w:hAnsi="Arial" w:cs="Arial"/>
          <w:szCs w:val="32"/>
        </w:rPr>
      </w:pPr>
    </w:p>
    <w:p w14:paraId="16C3CC4E" w14:textId="77777777" w:rsidR="00156805" w:rsidRPr="00EB4961" w:rsidRDefault="00156805" w:rsidP="00156805">
      <w:pPr>
        <w:jc w:val="both"/>
        <w:rPr>
          <w:rFonts w:ascii="Arial" w:hAnsi="Arial" w:cs="Arial"/>
          <w:b/>
          <w:bCs/>
          <w:sz w:val="28"/>
          <w:szCs w:val="28"/>
        </w:rPr>
      </w:pPr>
      <w:r w:rsidRPr="00EB4961">
        <w:rPr>
          <w:rFonts w:ascii="Arial" w:hAnsi="Arial" w:cs="Arial"/>
          <w:b/>
          <w:bCs/>
          <w:sz w:val="28"/>
          <w:szCs w:val="28"/>
        </w:rPr>
        <w:t xml:space="preserve">Committee Recommendation </w:t>
      </w:r>
    </w:p>
    <w:p w14:paraId="70818009" w14:textId="77777777" w:rsidR="00156805" w:rsidRPr="006D752D" w:rsidRDefault="00156805" w:rsidP="00156805">
      <w:pPr>
        <w:jc w:val="both"/>
        <w:rPr>
          <w:rFonts w:ascii="Arial" w:hAnsi="Arial" w:cs="Arial"/>
          <w:szCs w:val="24"/>
        </w:rPr>
      </w:pPr>
    </w:p>
    <w:p w14:paraId="3319BFD9" w14:textId="77777777" w:rsidR="00156805" w:rsidRDefault="00156805" w:rsidP="00156805">
      <w:pPr>
        <w:rPr>
          <w:rFonts w:ascii="Arial" w:hAnsi="Arial" w:cs="Arial"/>
          <w:b/>
          <w:szCs w:val="24"/>
        </w:rPr>
      </w:pPr>
      <w:r w:rsidRPr="00E334AE">
        <w:rPr>
          <w:rFonts w:ascii="Arial" w:hAnsi="Arial" w:cs="Arial"/>
          <w:b/>
          <w:szCs w:val="24"/>
        </w:rPr>
        <w:t>Council</w:t>
      </w:r>
      <w:r>
        <w:rPr>
          <w:rFonts w:ascii="Arial" w:hAnsi="Arial" w:cs="Arial"/>
          <w:b/>
          <w:szCs w:val="24"/>
        </w:rPr>
        <w:t>:</w:t>
      </w:r>
    </w:p>
    <w:p w14:paraId="7DE1B4EE" w14:textId="77777777" w:rsidR="00156805" w:rsidRDefault="00156805" w:rsidP="00156805">
      <w:pPr>
        <w:rPr>
          <w:rFonts w:ascii="Arial" w:hAnsi="Arial" w:cs="Arial"/>
          <w:b/>
          <w:szCs w:val="24"/>
        </w:rPr>
      </w:pPr>
      <w:r w:rsidRPr="00E334AE">
        <w:rPr>
          <w:rFonts w:ascii="Arial" w:hAnsi="Arial" w:cs="Arial"/>
          <w:b/>
          <w:szCs w:val="24"/>
        </w:rPr>
        <w:t xml:space="preserve"> </w:t>
      </w:r>
    </w:p>
    <w:p w14:paraId="56E70B24" w14:textId="22C53668" w:rsidR="00156805" w:rsidRDefault="0058307D" w:rsidP="00156805">
      <w:pPr>
        <w:numPr>
          <w:ilvl w:val="0"/>
          <w:numId w:val="8"/>
        </w:numPr>
        <w:ind w:left="567" w:hanging="567"/>
        <w:rPr>
          <w:rFonts w:ascii="Arial" w:hAnsi="Arial" w:cs="Arial"/>
          <w:b/>
          <w:szCs w:val="24"/>
        </w:rPr>
      </w:pPr>
      <w:r>
        <w:rPr>
          <w:rFonts w:ascii="Arial" w:hAnsi="Arial" w:cs="Arial"/>
          <w:b/>
          <w:szCs w:val="24"/>
        </w:rPr>
        <w:t>d</w:t>
      </w:r>
      <w:r w:rsidR="00156805">
        <w:rPr>
          <w:rFonts w:ascii="Arial" w:hAnsi="Arial" w:cs="Arial"/>
          <w:b/>
          <w:szCs w:val="24"/>
        </w:rPr>
        <w:t xml:space="preserve">oes not </w:t>
      </w:r>
      <w:r w:rsidR="00156805" w:rsidRPr="00E334AE">
        <w:rPr>
          <w:rFonts w:ascii="Arial" w:hAnsi="Arial" w:cs="Arial"/>
          <w:b/>
          <w:szCs w:val="24"/>
        </w:rPr>
        <w:t>endorse the proposed land exchange at Montgomery Avenue, Mt Claremont</w:t>
      </w:r>
      <w:r w:rsidR="00156805">
        <w:rPr>
          <w:rFonts w:ascii="Arial" w:hAnsi="Arial" w:cs="Arial"/>
          <w:b/>
          <w:szCs w:val="24"/>
        </w:rPr>
        <w:t xml:space="preserve">; </w:t>
      </w:r>
    </w:p>
    <w:p w14:paraId="78A34781" w14:textId="77777777" w:rsidR="00156805" w:rsidRDefault="00156805" w:rsidP="00156805">
      <w:pPr>
        <w:ind w:left="567" w:hanging="567"/>
        <w:rPr>
          <w:rFonts w:ascii="Arial" w:hAnsi="Arial" w:cs="Arial"/>
          <w:b/>
          <w:szCs w:val="24"/>
        </w:rPr>
      </w:pPr>
    </w:p>
    <w:p w14:paraId="2AFB217E" w14:textId="6C1766E4" w:rsidR="00156805" w:rsidRDefault="0058307D" w:rsidP="00156805">
      <w:pPr>
        <w:numPr>
          <w:ilvl w:val="0"/>
          <w:numId w:val="8"/>
        </w:numPr>
        <w:ind w:left="567" w:hanging="567"/>
        <w:rPr>
          <w:rFonts w:ascii="Arial" w:hAnsi="Arial" w:cs="Arial"/>
          <w:b/>
          <w:szCs w:val="24"/>
        </w:rPr>
      </w:pPr>
      <w:r>
        <w:rPr>
          <w:rFonts w:ascii="Arial" w:hAnsi="Arial" w:cs="Arial"/>
          <w:b/>
          <w:szCs w:val="24"/>
        </w:rPr>
        <w:t>r</w:t>
      </w:r>
      <w:r w:rsidR="00156805">
        <w:rPr>
          <w:rFonts w:ascii="Arial" w:hAnsi="Arial" w:cs="Arial"/>
          <w:b/>
          <w:szCs w:val="24"/>
        </w:rPr>
        <w:t>etains Lot 12035; and</w:t>
      </w:r>
    </w:p>
    <w:p w14:paraId="7F409B89" w14:textId="77777777" w:rsidR="00156805" w:rsidRDefault="00156805" w:rsidP="00156805">
      <w:pPr>
        <w:ind w:left="567" w:hanging="567"/>
        <w:rPr>
          <w:rFonts w:ascii="Arial" w:hAnsi="Arial" w:cs="Arial"/>
          <w:b/>
          <w:szCs w:val="24"/>
        </w:rPr>
      </w:pPr>
    </w:p>
    <w:p w14:paraId="6C9BE2E2" w14:textId="36C781B1" w:rsidR="00156805" w:rsidRDefault="0058307D" w:rsidP="00156805">
      <w:pPr>
        <w:numPr>
          <w:ilvl w:val="0"/>
          <w:numId w:val="8"/>
        </w:numPr>
        <w:ind w:left="567" w:hanging="567"/>
        <w:rPr>
          <w:rFonts w:ascii="Arial" w:hAnsi="Arial" w:cs="Arial"/>
          <w:b/>
          <w:szCs w:val="24"/>
        </w:rPr>
      </w:pPr>
      <w:r>
        <w:rPr>
          <w:rFonts w:ascii="Arial" w:hAnsi="Arial" w:cs="Arial"/>
          <w:b/>
          <w:szCs w:val="24"/>
        </w:rPr>
        <w:t>n</w:t>
      </w:r>
      <w:r w:rsidR="00156805">
        <w:rPr>
          <w:rFonts w:ascii="Arial" w:hAnsi="Arial" w:cs="Arial"/>
          <w:b/>
          <w:szCs w:val="24"/>
        </w:rPr>
        <w:t>egotiate</w:t>
      </w:r>
      <w:r w:rsidR="00372D10">
        <w:rPr>
          <w:rFonts w:ascii="Arial" w:hAnsi="Arial" w:cs="Arial"/>
          <w:b/>
          <w:szCs w:val="24"/>
        </w:rPr>
        <w:t>s</w:t>
      </w:r>
      <w:r w:rsidR="00156805">
        <w:rPr>
          <w:rFonts w:ascii="Arial" w:hAnsi="Arial" w:cs="Arial"/>
          <w:b/>
          <w:szCs w:val="24"/>
        </w:rPr>
        <w:t xml:space="preserve"> with Western Power to return Lot 2000 on plan 17425 to the City of Nedlands to create a Class C Reserve with purpose of public recreation.</w:t>
      </w:r>
    </w:p>
    <w:p w14:paraId="335BEBB8" w14:textId="77777777" w:rsidR="00156805" w:rsidRDefault="00156805" w:rsidP="00156805">
      <w:pPr>
        <w:jc w:val="right"/>
        <w:rPr>
          <w:rFonts w:ascii="Arial" w:hAnsi="Arial" w:cs="Arial"/>
          <w:b/>
          <w:szCs w:val="24"/>
        </w:rPr>
      </w:pPr>
    </w:p>
    <w:p w14:paraId="03223AB7" w14:textId="77777777" w:rsidR="00156805" w:rsidRPr="00EB4961" w:rsidRDefault="00156805" w:rsidP="00156805">
      <w:pPr>
        <w:contextualSpacing/>
        <w:jc w:val="both"/>
        <w:rPr>
          <w:rFonts w:ascii="Arial" w:eastAsia="Calibri" w:hAnsi="Arial" w:cs="Arial"/>
          <w:bCs/>
          <w:szCs w:val="32"/>
        </w:rPr>
      </w:pPr>
    </w:p>
    <w:p w14:paraId="53333314" w14:textId="77777777" w:rsidR="00156805" w:rsidRPr="00EB4961" w:rsidRDefault="00156805" w:rsidP="00156805">
      <w:pPr>
        <w:contextualSpacing/>
        <w:jc w:val="both"/>
        <w:rPr>
          <w:rFonts w:ascii="Arial" w:eastAsia="Calibri" w:hAnsi="Arial" w:cs="Arial"/>
          <w:bCs/>
          <w:sz w:val="28"/>
          <w:szCs w:val="28"/>
        </w:rPr>
      </w:pPr>
      <w:r w:rsidRPr="00EB4961">
        <w:rPr>
          <w:rFonts w:ascii="Arial" w:eastAsia="Calibri" w:hAnsi="Arial" w:cs="Arial"/>
          <w:bCs/>
          <w:sz w:val="28"/>
          <w:szCs w:val="28"/>
        </w:rPr>
        <w:t>Recommendation to Committee</w:t>
      </w:r>
    </w:p>
    <w:p w14:paraId="6E3B73BC" w14:textId="77777777" w:rsidR="00156805" w:rsidRPr="00EB4961" w:rsidRDefault="00156805" w:rsidP="00156805">
      <w:pPr>
        <w:contextualSpacing/>
        <w:jc w:val="both"/>
        <w:rPr>
          <w:rFonts w:ascii="Arial" w:eastAsia="Calibri" w:hAnsi="Arial" w:cs="Arial"/>
          <w:bCs/>
          <w:szCs w:val="24"/>
        </w:rPr>
      </w:pPr>
    </w:p>
    <w:p w14:paraId="79D3F299" w14:textId="77777777" w:rsidR="00156805" w:rsidRPr="00EB4961" w:rsidRDefault="00156805" w:rsidP="00156805">
      <w:pPr>
        <w:contextualSpacing/>
        <w:jc w:val="both"/>
        <w:rPr>
          <w:rFonts w:ascii="Arial" w:eastAsia="Calibri" w:hAnsi="Arial" w:cs="Arial"/>
          <w:bCs/>
          <w:szCs w:val="24"/>
        </w:rPr>
      </w:pPr>
      <w:r w:rsidRPr="00EB4961">
        <w:rPr>
          <w:rFonts w:ascii="Arial" w:eastAsia="Calibri" w:hAnsi="Arial" w:cs="Arial"/>
          <w:bCs/>
          <w:szCs w:val="24"/>
        </w:rPr>
        <w:t>Council endorses the proposed land exchange at Montgomery Avenue, Mt Claremont, subject to the following condition:</w:t>
      </w:r>
    </w:p>
    <w:p w14:paraId="530EC8CC" w14:textId="77777777" w:rsidR="00156805" w:rsidRPr="00EB4961" w:rsidRDefault="00156805" w:rsidP="00156805">
      <w:pPr>
        <w:contextualSpacing/>
        <w:jc w:val="both"/>
        <w:rPr>
          <w:rFonts w:ascii="Arial" w:eastAsia="Calibri" w:hAnsi="Arial" w:cs="Arial"/>
          <w:bCs/>
          <w:szCs w:val="24"/>
        </w:rPr>
      </w:pPr>
    </w:p>
    <w:p w14:paraId="793A25A1" w14:textId="574694A7" w:rsidR="00156805" w:rsidRPr="00B80A82" w:rsidRDefault="00156805" w:rsidP="00156805">
      <w:pPr>
        <w:numPr>
          <w:ilvl w:val="0"/>
          <w:numId w:val="7"/>
        </w:numPr>
        <w:ind w:left="426" w:hanging="426"/>
        <w:contextualSpacing/>
        <w:jc w:val="both"/>
        <w:rPr>
          <w:rFonts w:ascii="Arial" w:eastAsia="Calibri" w:hAnsi="Arial"/>
          <w:bCs/>
          <w:szCs w:val="24"/>
        </w:rPr>
      </w:pPr>
      <w:r w:rsidRPr="00EB4961">
        <w:rPr>
          <w:rFonts w:ascii="Arial" w:eastAsia="Calibri" w:hAnsi="Arial" w:cs="Arial"/>
          <w:bCs/>
          <w:szCs w:val="24"/>
        </w:rPr>
        <w:t>That all costs associated with this transaction be borne solely by the applicant being Western Power.</w:t>
      </w:r>
    </w:p>
    <w:p w14:paraId="49C1A435" w14:textId="24C5616B" w:rsidR="00B80A82" w:rsidRDefault="00B80A82" w:rsidP="00B80A82">
      <w:pPr>
        <w:contextualSpacing/>
        <w:jc w:val="both"/>
        <w:rPr>
          <w:rFonts w:ascii="Arial" w:eastAsia="Calibri" w:hAnsi="Arial" w:cs="Arial"/>
          <w:bCs/>
          <w:szCs w:val="24"/>
        </w:rPr>
      </w:pPr>
    </w:p>
    <w:p w14:paraId="43370962" w14:textId="316FC154" w:rsidR="00B80A82" w:rsidRDefault="00B80A82" w:rsidP="00B80A82">
      <w:pPr>
        <w:contextualSpacing/>
        <w:jc w:val="both"/>
        <w:rPr>
          <w:rFonts w:ascii="Arial" w:eastAsia="Calibri" w:hAnsi="Arial" w:cs="Arial"/>
          <w:bCs/>
          <w:szCs w:val="24"/>
        </w:rPr>
      </w:pPr>
    </w:p>
    <w:p w14:paraId="27588D5B" w14:textId="0B33ADBC" w:rsidR="00B80A82" w:rsidRDefault="00B80A82" w:rsidP="00B80A82">
      <w:pPr>
        <w:contextualSpacing/>
        <w:jc w:val="both"/>
        <w:rPr>
          <w:rFonts w:ascii="Arial" w:eastAsia="Calibri" w:hAnsi="Arial" w:cs="Arial"/>
          <w:bCs/>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067"/>
      </w:tblGrid>
      <w:tr w:rsidR="00B80A82" w:rsidRPr="00DA7183" w14:paraId="6A99C621" w14:textId="77777777" w:rsidTr="00A516CA">
        <w:tc>
          <w:tcPr>
            <w:tcW w:w="2297" w:type="dxa"/>
            <w:tcBorders>
              <w:bottom w:val="single" w:sz="4" w:space="0" w:color="auto"/>
              <w:right w:val="nil"/>
            </w:tcBorders>
            <w:shd w:val="clear" w:color="auto" w:fill="auto"/>
          </w:tcPr>
          <w:p w14:paraId="415F52FE" w14:textId="77777777" w:rsidR="00B80A82" w:rsidRPr="00DA7183" w:rsidRDefault="00B80A82" w:rsidP="00A516CA">
            <w:pPr>
              <w:keepNext/>
              <w:keepLines/>
              <w:contextualSpacing/>
              <w:jc w:val="both"/>
              <w:outlineLvl w:val="0"/>
              <w:rPr>
                <w:rFonts w:ascii="Arial" w:hAnsi="Arial" w:cs="Arial"/>
                <w:b/>
                <w:bCs/>
                <w:sz w:val="28"/>
                <w:szCs w:val="28"/>
              </w:rPr>
            </w:pPr>
            <w:bookmarkStart w:id="22" w:name="_Toc12004238"/>
            <w:bookmarkStart w:id="23" w:name="_Toc14102658"/>
            <w:r w:rsidRPr="00DA7183">
              <w:rPr>
                <w:rFonts w:ascii="Arial" w:hAnsi="Arial" w:cs="Arial"/>
                <w:b/>
                <w:bCs/>
                <w:sz w:val="28"/>
                <w:szCs w:val="28"/>
              </w:rPr>
              <w:lastRenderedPageBreak/>
              <w:t>PD24.19</w:t>
            </w:r>
            <w:bookmarkEnd w:id="22"/>
            <w:bookmarkEnd w:id="23"/>
          </w:p>
        </w:tc>
        <w:tc>
          <w:tcPr>
            <w:tcW w:w="6067" w:type="dxa"/>
            <w:tcBorders>
              <w:left w:val="nil"/>
              <w:bottom w:val="single" w:sz="4" w:space="0" w:color="auto"/>
            </w:tcBorders>
            <w:shd w:val="clear" w:color="auto" w:fill="auto"/>
          </w:tcPr>
          <w:p w14:paraId="00FFA641" w14:textId="77777777" w:rsidR="00B80A82" w:rsidRPr="00DA7183" w:rsidRDefault="00B80A82" w:rsidP="00A516CA">
            <w:pPr>
              <w:keepNext/>
              <w:keepLines/>
              <w:contextualSpacing/>
              <w:jc w:val="both"/>
              <w:outlineLvl w:val="0"/>
              <w:rPr>
                <w:rFonts w:ascii="Arial" w:hAnsi="Arial" w:cs="Arial"/>
                <w:b/>
                <w:bCs/>
                <w:sz w:val="28"/>
                <w:szCs w:val="28"/>
              </w:rPr>
            </w:pPr>
            <w:bookmarkStart w:id="24" w:name="_Toc12004239"/>
            <w:bookmarkStart w:id="25" w:name="_Toc14102659"/>
            <w:r w:rsidRPr="00DA7183">
              <w:rPr>
                <w:rFonts w:ascii="Arial" w:hAnsi="Arial" w:cs="Arial"/>
                <w:b/>
                <w:bCs/>
                <w:sz w:val="28"/>
                <w:szCs w:val="28"/>
              </w:rPr>
              <w:t>City of Nedlands Design Excellence Awards – Judging Criteria and Rebranding</w:t>
            </w:r>
            <w:bookmarkEnd w:id="24"/>
            <w:bookmarkEnd w:id="25"/>
          </w:p>
        </w:tc>
      </w:tr>
      <w:tr w:rsidR="00B80A82" w:rsidRPr="00DA7183" w14:paraId="0DA37E1F" w14:textId="77777777" w:rsidTr="00A516CA">
        <w:tc>
          <w:tcPr>
            <w:tcW w:w="8364" w:type="dxa"/>
            <w:gridSpan w:val="2"/>
            <w:tcBorders>
              <w:left w:val="nil"/>
              <w:right w:val="nil"/>
            </w:tcBorders>
            <w:shd w:val="clear" w:color="auto" w:fill="auto"/>
          </w:tcPr>
          <w:p w14:paraId="2852DAE0" w14:textId="77777777" w:rsidR="00B80A82" w:rsidRPr="00DA7183" w:rsidRDefault="00B80A82" w:rsidP="00A516CA">
            <w:pPr>
              <w:contextualSpacing/>
              <w:jc w:val="both"/>
              <w:rPr>
                <w:rFonts w:ascii="Arial" w:eastAsia="Calibri" w:hAnsi="Arial" w:cs="Arial"/>
                <w:szCs w:val="22"/>
                <w:highlight w:val="yellow"/>
              </w:rPr>
            </w:pPr>
          </w:p>
        </w:tc>
      </w:tr>
      <w:tr w:rsidR="00B80A82" w:rsidRPr="00DA7183" w14:paraId="3CD14187" w14:textId="77777777" w:rsidTr="00A516CA">
        <w:tc>
          <w:tcPr>
            <w:tcW w:w="2297" w:type="dxa"/>
            <w:shd w:val="clear" w:color="auto" w:fill="auto"/>
          </w:tcPr>
          <w:p w14:paraId="542A2E52" w14:textId="77777777" w:rsidR="00B80A82" w:rsidRPr="00DA7183" w:rsidRDefault="00B80A82" w:rsidP="00A516CA">
            <w:pPr>
              <w:contextualSpacing/>
              <w:jc w:val="both"/>
              <w:rPr>
                <w:rFonts w:ascii="Arial" w:eastAsia="Calibri" w:hAnsi="Arial" w:cs="Arial"/>
                <w:b/>
                <w:szCs w:val="24"/>
              </w:rPr>
            </w:pPr>
            <w:r w:rsidRPr="00DA7183">
              <w:rPr>
                <w:rFonts w:ascii="Arial" w:eastAsia="Calibri" w:hAnsi="Arial" w:cs="Arial"/>
                <w:b/>
                <w:szCs w:val="24"/>
              </w:rPr>
              <w:t>Committee</w:t>
            </w:r>
          </w:p>
        </w:tc>
        <w:tc>
          <w:tcPr>
            <w:tcW w:w="6067" w:type="dxa"/>
            <w:shd w:val="clear" w:color="auto" w:fill="auto"/>
          </w:tcPr>
          <w:p w14:paraId="713FEF6E" w14:textId="77777777" w:rsidR="00B80A82" w:rsidRPr="00DA7183" w:rsidRDefault="00B80A82" w:rsidP="00A516CA">
            <w:pPr>
              <w:contextualSpacing/>
              <w:jc w:val="both"/>
              <w:rPr>
                <w:rFonts w:ascii="Arial" w:eastAsia="Calibri" w:hAnsi="Arial" w:cs="Arial"/>
                <w:szCs w:val="24"/>
              </w:rPr>
            </w:pPr>
            <w:r w:rsidRPr="00DA7183">
              <w:rPr>
                <w:rFonts w:ascii="Arial" w:eastAsia="Calibri" w:hAnsi="Arial" w:cs="Arial"/>
                <w:color w:val="000000"/>
                <w:szCs w:val="24"/>
              </w:rPr>
              <w:t>9 July 2019</w:t>
            </w:r>
          </w:p>
        </w:tc>
      </w:tr>
      <w:tr w:rsidR="00B80A82" w:rsidRPr="00DA7183" w14:paraId="59BFFC68" w14:textId="77777777" w:rsidTr="00A516CA">
        <w:tc>
          <w:tcPr>
            <w:tcW w:w="2297" w:type="dxa"/>
            <w:shd w:val="clear" w:color="auto" w:fill="auto"/>
          </w:tcPr>
          <w:p w14:paraId="42CBA78B" w14:textId="77777777" w:rsidR="00B80A82" w:rsidRPr="00DA7183" w:rsidRDefault="00B80A82" w:rsidP="00A516CA">
            <w:pPr>
              <w:contextualSpacing/>
              <w:jc w:val="both"/>
              <w:rPr>
                <w:rFonts w:ascii="Arial" w:eastAsia="Calibri" w:hAnsi="Arial" w:cs="Arial"/>
                <w:b/>
                <w:szCs w:val="24"/>
              </w:rPr>
            </w:pPr>
            <w:r w:rsidRPr="00DA7183">
              <w:rPr>
                <w:rFonts w:ascii="Arial" w:eastAsia="Calibri" w:hAnsi="Arial" w:cs="Arial"/>
                <w:b/>
                <w:szCs w:val="24"/>
              </w:rPr>
              <w:t>Council</w:t>
            </w:r>
          </w:p>
        </w:tc>
        <w:tc>
          <w:tcPr>
            <w:tcW w:w="6067" w:type="dxa"/>
            <w:shd w:val="clear" w:color="auto" w:fill="auto"/>
          </w:tcPr>
          <w:p w14:paraId="19E74E9F" w14:textId="77777777" w:rsidR="00B80A82" w:rsidRPr="00DA7183" w:rsidRDefault="00B80A82" w:rsidP="00A516CA">
            <w:pPr>
              <w:contextualSpacing/>
              <w:jc w:val="both"/>
              <w:rPr>
                <w:rFonts w:ascii="Arial" w:eastAsia="Calibri" w:hAnsi="Arial" w:cs="Arial"/>
                <w:szCs w:val="24"/>
              </w:rPr>
            </w:pPr>
            <w:r w:rsidRPr="00DA7183">
              <w:rPr>
                <w:rFonts w:ascii="Arial" w:eastAsia="Calibri" w:hAnsi="Arial" w:cs="Arial"/>
                <w:color w:val="000000"/>
                <w:szCs w:val="24"/>
              </w:rPr>
              <w:t>23 July 2019</w:t>
            </w:r>
          </w:p>
        </w:tc>
      </w:tr>
      <w:tr w:rsidR="00B80A82" w:rsidRPr="00DA7183" w14:paraId="0D0D8A25" w14:textId="77777777" w:rsidTr="00A516CA">
        <w:tc>
          <w:tcPr>
            <w:tcW w:w="2297" w:type="dxa"/>
            <w:shd w:val="clear" w:color="auto" w:fill="auto"/>
          </w:tcPr>
          <w:p w14:paraId="35430909" w14:textId="77777777" w:rsidR="00B80A82" w:rsidRPr="00DA7183" w:rsidRDefault="00B80A82" w:rsidP="00A516CA">
            <w:pPr>
              <w:contextualSpacing/>
              <w:jc w:val="both"/>
              <w:rPr>
                <w:rFonts w:ascii="Arial" w:eastAsia="Calibri" w:hAnsi="Arial" w:cs="Arial"/>
                <w:b/>
                <w:szCs w:val="24"/>
              </w:rPr>
            </w:pPr>
            <w:r w:rsidRPr="00DA7183">
              <w:rPr>
                <w:rFonts w:ascii="Arial" w:eastAsia="Calibri" w:hAnsi="Arial" w:cs="Arial"/>
                <w:b/>
                <w:szCs w:val="24"/>
              </w:rPr>
              <w:t>Director</w:t>
            </w:r>
          </w:p>
        </w:tc>
        <w:tc>
          <w:tcPr>
            <w:tcW w:w="6067" w:type="dxa"/>
            <w:shd w:val="clear" w:color="auto" w:fill="auto"/>
          </w:tcPr>
          <w:p w14:paraId="67BE5D48" w14:textId="77777777" w:rsidR="00B80A82" w:rsidRPr="00DA7183" w:rsidRDefault="00B80A82" w:rsidP="00A516CA">
            <w:pPr>
              <w:contextualSpacing/>
              <w:jc w:val="both"/>
              <w:rPr>
                <w:rFonts w:ascii="Arial" w:eastAsia="Calibri" w:hAnsi="Arial" w:cs="Arial"/>
                <w:szCs w:val="24"/>
              </w:rPr>
            </w:pPr>
            <w:r w:rsidRPr="00DA7183">
              <w:rPr>
                <w:rFonts w:ascii="Arial" w:eastAsia="Calibri" w:hAnsi="Arial" w:cs="Arial"/>
                <w:szCs w:val="24"/>
              </w:rPr>
              <w:t>Peter Mickleson – Director Planning &amp; Development Services</w:t>
            </w:r>
          </w:p>
        </w:tc>
      </w:tr>
      <w:tr w:rsidR="00B80A82" w:rsidRPr="00DA7183" w14:paraId="61BA7374" w14:textId="77777777" w:rsidTr="00A516CA">
        <w:tc>
          <w:tcPr>
            <w:tcW w:w="2297" w:type="dxa"/>
            <w:shd w:val="clear" w:color="auto" w:fill="auto"/>
          </w:tcPr>
          <w:p w14:paraId="5B797200" w14:textId="77777777" w:rsidR="00B80A82" w:rsidRPr="00DA7183" w:rsidRDefault="00B80A82" w:rsidP="00A516CA">
            <w:pPr>
              <w:contextualSpacing/>
              <w:jc w:val="both"/>
              <w:rPr>
                <w:rFonts w:ascii="Arial" w:eastAsia="Calibri" w:hAnsi="Arial" w:cs="Arial"/>
                <w:b/>
                <w:szCs w:val="24"/>
              </w:rPr>
            </w:pPr>
            <w:r w:rsidRPr="00DA7183">
              <w:rPr>
                <w:rFonts w:ascii="Arial" w:eastAsia="Calibri" w:hAnsi="Arial" w:cs="Arial"/>
                <w:b/>
                <w:szCs w:val="24"/>
              </w:rPr>
              <w:t>Reference</w:t>
            </w:r>
          </w:p>
        </w:tc>
        <w:tc>
          <w:tcPr>
            <w:tcW w:w="6067" w:type="dxa"/>
            <w:shd w:val="clear" w:color="auto" w:fill="auto"/>
          </w:tcPr>
          <w:p w14:paraId="5D174B8E" w14:textId="77777777" w:rsidR="00B80A82" w:rsidRPr="00DA7183" w:rsidRDefault="00B80A82" w:rsidP="00A516CA">
            <w:pPr>
              <w:contextualSpacing/>
              <w:jc w:val="both"/>
              <w:rPr>
                <w:rFonts w:ascii="Arial" w:eastAsia="Calibri" w:hAnsi="Arial" w:cs="Arial"/>
                <w:szCs w:val="24"/>
              </w:rPr>
            </w:pPr>
            <w:r w:rsidRPr="00DA7183">
              <w:rPr>
                <w:rFonts w:ascii="Arial" w:eastAsia="Calibri" w:hAnsi="Arial" w:cs="Arial"/>
                <w:szCs w:val="24"/>
              </w:rPr>
              <w:t>Nil.</w:t>
            </w:r>
          </w:p>
        </w:tc>
      </w:tr>
      <w:tr w:rsidR="00B80A82" w:rsidRPr="00DA7183" w14:paraId="75FE9268" w14:textId="77777777" w:rsidTr="00A516CA">
        <w:tc>
          <w:tcPr>
            <w:tcW w:w="2297" w:type="dxa"/>
            <w:tcBorders>
              <w:bottom w:val="single" w:sz="4" w:space="0" w:color="auto"/>
            </w:tcBorders>
            <w:shd w:val="clear" w:color="auto" w:fill="auto"/>
          </w:tcPr>
          <w:p w14:paraId="48EC266C" w14:textId="77777777" w:rsidR="00B80A82" w:rsidRPr="00DA7183" w:rsidRDefault="00B80A82" w:rsidP="00A516CA">
            <w:pPr>
              <w:contextualSpacing/>
              <w:jc w:val="both"/>
              <w:rPr>
                <w:rFonts w:ascii="Arial" w:eastAsia="Calibri" w:hAnsi="Arial" w:cs="Arial"/>
                <w:b/>
                <w:szCs w:val="24"/>
              </w:rPr>
            </w:pPr>
            <w:r w:rsidRPr="00DA7183">
              <w:rPr>
                <w:rFonts w:ascii="Arial" w:eastAsia="Calibri" w:hAnsi="Arial" w:cs="Arial"/>
                <w:b/>
                <w:szCs w:val="24"/>
              </w:rPr>
              <w:t>Previous Item</w:t>
            </w:r>
          </w:p>
        </w:tc>
        <w:tc>
          <w:tcPr>
            <w:tcW w:w="6067" w:type="dxa"/>
            <w:tcBorders>
              <w:bottom w:val="single" w:sz="4" w:space="0" w:color="auto"/>
            </w:tcBorders>
            <w:shd w:val="clear" w:color="auto" w:fill="auto"/>
          </w:tcPr>
          <w:p w14:paraId="268ACBB0" w14:textId="77777777" w:rsidR="00B80A82" w:rsidRPr="00DA7183" w:rsidRDefault="00B80A82" w:rsidP="00A516CA">
            <w:pPr>
              <w:spacing w:before="60" w:after="60"/>
              <w:contextualSpacing/>
              <w:jc w:val="both"/>
              <w:rPr>
                <w:rFonts w:ascii="Arial" w:eastAsia="Calibri" w:hAnsi="Arial" w:cs="Arial"/>
                <w:szCs w:val="24"/>
              </w:rPr>
            </w:pPr>
            <w:r w:rsidRPr="00DA7183">
              <w:rPr>
                <w:rFonts w:ascii="Arial" w:eastAsia="Calibri" w:hAnsi="Arial" w:cs="Arial"/>
                <w:szCs w:val="24"/>
              </w:rPr>
              <w:t>PD45.17 – October 2017</w:t>
            </w:r>
          </w:p>
          <w:p w14:paraId="35B4D93C" w14:textId="77777777" w:rsidR="00B80A82" w:rsidRPr="00DA7183" w:rsidRDefault="00B80A82" w:rsidP="00A516CA">
            <w:pPr>
              <w:contextualSpacing/>
              <w:jc w:val="both"/>
              <w:rPr>
                <w:rFonts w:ascii="Arial" w:eastAsia="Calibri" w:hAnsi="Arial" w:cs="Arial"/>
                <w:szCs w:val="24"/>
              </w:rPr>
            </w:pPr>
            <w:r w:rsidRPr="00DA7183">
              <w:rPr>
                <w:rFonts w:ascii="Arial" w:eastAsia="Calibri" w:hAnsi="Arial" w:cs="Arial"/>
                <w:szCs w:val="24"/>
              </w:rPr>
              <w:t xml:space="preserve">PD64.18 – November 2018 </w:t>
            </w:r>
          </w:p>
        </w:tc>
      </w:tr>
      <w:tr w:rsidR="00B80A82" w:rsidRPr="00DA7183" w14:paraId="0AAE61A1" w14:textId="77777777" w:rsidTr="00A516CA">
        <w:trPr>
          <w:trHeight w:val="289"/>
        </w:trPr>
        <w:tc>
          <w:tcPr>
            <w:tcW w:w="2297" w:type="dxa"/>
            <w:tcBorders>
              <w:bottom w:val="single" w:sz="4" w:space="0" w:color="auto"/>
            </w:tcBorders>
            <w:shd w:val="clear" w:color="auto" w:fill="auto"/>
          </w:tcPr>
          <w:p w14:paraId="4243A827" w14:textId="77777777" w:rsidR="00B80A82" w:rsidRPr="00DA7183" w:rsidRDefault="00B80A82" w:rsidP="00A516CA">
            <w:pPr>
              <w:contextualSpacing/>
              <w:jc w:val="both"/>
              <w:rPr>
                <w:rFonts w:ascii="Arial" w:eastAsia="Calibri" w:hAnsi="Arial" w:cs="Arial"/>
                <w:b/>
                <w:szCs w:val="24"/>
              </w:rPr>
            </w:pPr>
            <w:r w:rsidRPr="00DA7183">
              <w:rPr>
                <w:rFonts w:ascii="Arial" w:eastAsia="Calibri" w:hAnsi="Arial" w:cs="Arial"/>
                <w:b/>
                <w:szCs w:val="24"/>
              </w:rPr>
              <w:t>Attachments</w:t>
            </w:r>
          </w:p>
        </w:tc>
        <w:tc>
          <w:tcPr>
            <w:tcW w:w="6067" w:type="dxa"/>
            <w:tcBorders>
              <w:bottom w:val="single" w:sz="4" w:space="0" w:color="auto"/>
            </w:tcBorders>
            <w:shd w:val="clear" w:color="auto" w:fill="auto"/>
          </w:tcPr>
          <w:p w14:paraId="3896AA1F" w14:textId="77777777" w:rsidR="00B80A82" w:rsidRPr="00DA7183" w:rsidRDefault="00B80A82" w:rsidP="00B80A82">
            <w:pPr>
              <w:numPr>
                <w:ilvl w:val="0"/>
                <w:numId w:val="9"/>
              </w:numPr>
              <w:spacing w:before="60" w:after="60"/>
              <w:ind w:left="322" w:hanging="322"/>
              <w:contextualSpacing/>
              <w:jc w:val="both"/>
              <w:rPr>
                <w:rFonts w:ascii="Arial" w:eastAsia="Calibri" w:hAnsi="Arial" w:cs="Arial"/>
                <w:color w:val="000000"/>
                <w:szCs w:val="24"/>
              </w:rPr>
            </w:pPr>
            <w:r w:rsidRPr="00DA7183">
              <w:rPr>
                <w:rFonts w:ascii="Arial" w:eastAsia="Calibri" w:hAnsi="Arial" w:cs="Arial"/>
                <w:color w:val="000000"/>
                <w:szCs w:val="24"/>
              </w:rPr>
              <w:t>City of Nedlands Design Excellence Awards - Judging Criteria and Conditions of Entry</w:t>
            </w:r>
          </w:p>
          <w:p w14:paraId="07094BD2" w14:textId="77777777" w:rsidR="00B80A82" w:rsidRPr="00DA7183" w:rsidRDefault="00B80A82" w:rsidP="00B80A82">
            <w:pPr>
              <w:numPr>
                <w:ilvl w:val="0"/>
                <w:numId w:val="9"/>
              </w:numPr>
              <w:ind w:left="322" w:hanging="322"/>
              <w:contextualSpacing/>
              <w:rPr>
                <w:rFonts w:ascii="Arial" w:eastAsia="Calibri" w:hAnsi="Arial" w:cs="Arial"/>
                <w:szCs w:val="24"/>
              </w:rPr>
            </w:pPr>
            <w:r w:rsidRPr="00DA7183">
              <w:rPr>
                <w:rFonts w:ascii="Arial" w:eastAsia="Calibri" w:hAnsi="Arial" w:cs="Arial"/>
                <w:color w:val="000000"/>
                <w:szCs w:val="24"/>
              </w:rPr>
              <w:t>Former Civic Design Awards – Judging Criteria and Conditions of Entry</w:t>
            </w:r>
          </w:p>
        </w:tc>
      </w:tr>
    </w:tbl>
    <w:p w14:paraId="5EE402A7" w14:textId="77777777" w:rsidR="00B80A82" w:rsidRDefault="00B80A82" w:rsidP="00B80A82">
      <w:pPr>
        <w:contextualSpacing/>
        <w:jc w:val="both"/>
        <w:rPr>
          <w:rFonts w:ascii="Arial" w:eastAsia="Calibri" w:hAnsi="Arial" w:cs="Arial"/>
          <w:szCs w:val="32"/>
        </w:rPr>
      </w:pPr>
    </w:p>
    <w:p w14:paraId="5B2FCFAE" w14:textId="77777777" w:rsidR="00B80A82" w:rsidRPr="00DA7183" w:rsidRDefault="00B80A82" w:rsidP="00B80A82">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Pr="00DA7183">
        <w:rPr>
          <w:rFonts w:ascii="Arial" w:eastAsia="Calibri" w:hAnsi="Arial" w:cs="Arial"/>
          <w:b/>
          <w:sz w:val="28"/>
          <w:szCs w:val="28"/>
        </w:rPr>
        <w:t>Recommendation to Committee</w:t>
      </w:r>
    </w:p>
    <w:p w14:paraId="543F3421" w14:textId="77777777" w:rsidR="00B80A82" w:rsidRPr="00DA7183" w:rsidRDefault="00B80A82" w:rsidP="00B80A82">
      <w:pPr>
        <w:contextualSpacing/>
        <w:jc w:val="both"/>
        <w:rPr>
          <w:rFonts w:ascii="Arial" w:hAnsi="Arial" w:cs="Arial"/>
          <w:b/>
          <w:bCs/>
          <w:szCs w:val="24"/>
          <w:lang w:val="en-US"/>
        </w:rPr>
      </w:pPr>
    </w:p>
    <w:p w14:paraId="17BFC1BD" w14:textId="77777777" w:rsidR="00B80A82" w:rsidRPr="00DA7183" w:rsidRDefault="00B80A82" w:rsidP="00B80A82">
      <w:pPr>
        <w:contextualSpacing/>
        <w:jc w:val="both"/>
        <w:rPr>
          <w:rFonts w:ascii="Arial" w:eastAsia="Calibri" w:hAnsi="Arial" w:cs="Arial"/>
          <w:b/>
          <w:szCs w:val="22"/>
        </w:rPr>
      </w:pPr>
      <w:r w:rsidRPr="00DA7183">
        <w:rPr>
          <w:rFonts w:ascii="Arial" w:eastAsia="Calibri" w:hAnsi="Arial" w:cs="Arial"/>
          <w:b/>
          <w:szCs w:val="22"/>
        </w:rPr>
        <w:t>Council endorses:</w:t>
      </w:r>
    </w:p>
    <w:p w14:paraId="32782AC8" w14:textId="77777777" w:rsidR="00B80A82" w:rsidRPr="00DA7183" w:rsidRDefault="00B80A82" w:rsidP="00B80A82">
      <w:pPr>
        <w:contextualSpacing/>
        <w:jc w:val="both"/>
        <w:rPr>
          <w:rFonts w:ascii="Arial" w:eastAsia="Calibri" w:hAnsi="Arial" w:cs="Arial"/>
          <w:b/>
          <w:szCs w:val="22"/>
        </w:rPr>
      </w:pPr>
    </w:p>
    <w:p w14:paraId="470DFA32" w14:textId="77777777" w:rsidR="00B80A82" w:rsidRPr="00DA7183" w:rsidRDefault="00B80A82" w:rsidP="00B80A82">
      <w:pPr>
        <w:numPr>
          <w:ilvl w:val="0"/>
          <w:numId w:val="10"/>
        </w:numPr>
        <w:ind w:left="426" w:hanging="426"/>
        <w:contextualSpacing/>
        <w:jc w:val="both"/>
        <w:rPr>
          <w:rFonts w:ascii="Arial" w:eastAsia="Calibri" w:hAnsi="Arial" w:cs="Arial"/>
          <w:b/>
          <w:szCs w:val="22"/>
        </w:rPr>
      </w:pPr>
      <w:r w:rsidRPr="00DA7183">
        <w:rPr>
          <w:rFonts w:ascii="Arial" w:eastAsia="Calibri" w:hAnsi="Arial" w:cs="Arial"/>
          <w:b/>
          <w:szCs w:val="22"/>
        </w:rPr>
        <w:t>the rebranding and renaming of the City of Nedlands Civic Design Awards to be the City of Nedlands Design Excellence Awards; and</w:t>
      </w:r>
    </w:p>
    <w:p w14:paraId="7E442B33" w14:textId="77777777" w:rsidR="00B80A82" w:rsidRPr="00DA7183" w:rsidRDefault="00B80A82" w:rsidP="00B80A82">
      <w:pPr>
        <w:ind w:left="426" w:hanging="426"/>
        <w:contextualSpacing/>
        <w:jc w:val="both"/>
        <w:rPr>
          <w:rFonts w:ascii="Arial" w:eastAsia="Calibri" w:hAnsi="Arial" w:cs="Arial"/>
          <w:b/>
          <w:szCs w:val="22"/>
        </w:rPr>
      </w:pPr>
    </w:p>
    <w:p w14:paraId="183A37F8" w14:textId="77777777" w:rsidR="00B80A82" w:rsidRPr="00DA7183" w:rsidRDefault="00B80A82" w:rsidP="00B80A82">
      <w:pPr>
        <w:numPr>
          <w:ilvl w:val="0"/>
          <w:numId w:val="10"/>
        </w:numPr>
        <w:ind w:left="426" w:hanging="426"/>
        <w:contextualSpacing/>
        <w:jc w:val="both"/>
        <w:rPr>
          <w:rFonts w:ascii="Arial" w:eastAsia="Calibri" w:hAnsi="Arial" w:cs="Arial"/>
          <w:b/>
          <w:szCs w:val="22"/>
        </w:rPr>
      </w:pPr>
      <w:r w:rsidRPr="00DA7183">
        <w:rPr>
          <w:rFonts w:ascii="Arial" w:eastAsia="Calibri" w:hAnsi="Arial" w:cs="Arial"/>
          <w:b/>
          <w:szCs w:val="22"/>
        </w:rPr>
        <w:t xml:space="preserve">the revised judging criteria and conditions of entry as shown in Attachment 1. </w:t>
      </w:r>
    </w:p>
    <w:p w14:paraId="0C81E310" w14:textId="36222D9D" w:rsidR="00B80A82" w:rsidRDefault="00B80A82" w:rsidP="00B80A82">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p>
    <w:p w14:paraId="583CA904" w14:textId="2A2CD526" w:rsidR="00B80A82" w:rsidRDefault="00B80A82" w:rsidP="00B80A82">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p>
    <w:p w14:paraId="3B27E6E3" w14:textId="77777777" w:rsidR="00166A40" w:rsidRDefault="00B80A82" w:rsidP="00B80A82">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166A40" w:rsidRPr="00DA7183" w14:paraId="6F5238FA" w14:textId="77777777" w:rsidTr="00A516CA">
        <w:tc>
          <w:tcPr>
            <w:tcW w:w="2155" w:type="dxa"/>
            <w:tcBorders>
              <w:bottom w:val="single" w:sz="4" w:space="0" w:color="auto"/>
              <w:right w:val="nil"/>
            </w:tcBorders>
            <w:shd w:val="clear" w:color="auto" w:fill="auto"/>
          </w:tcPr>
          <w:p w14:paraId="704EC85A" w14:textId="77777777" w:rsidR="00166A40" w:rsidRPr="00DA7183" w:rsidRDefault="00166A40" w:rsidP="00A516CA">
            <w:pPr>
              <w:keepNext/>
              <w:keepLines/>
              <w:contextualSpacing/>
              <w:jc w:val="both"/>
              <w:outlineLvl w:val="0"/>
              <w:rPr>
                <w:rFonts w:ascii="Arial" w:hAnsi="Arial" w:cs="Arial"/>
                <w:b/>
                <w:bCs/>
                <w:sz w:val="28"/>
                <w:szCs w:val="28"/>
              </w:rPr>
            </w:pPr>
            <w:r>
              <w:rPr>
                <w:rFonts w:ascii="Arial" w:hAnsi="Arial" w:cs="Arial"/>
                <w:szCs w:val="24"/>
              </w:rPr>
              <w:lastRenderedPageBreak/>
              <w:br w:type="page"/>
            </w:r>
            <w:bookmarkStart w:id="26" w:name="_Toc12004240"/>
            <w:bookmarkStart w:id="27" w:name="_Toc14102660"/>
            <w:r w:rsidRPr="00DA7183">
              <w:rPr>
                <w:rFonts w:ascii="Arial" w:hAnsi="Arial" w:cs="Arial"/>
                <w:b/>
                <w:bCs/>
                <w:sz w:val="28"/>
                <w:szCs w:val="28"/>
              </w:rPr>
              <w:t>PD25.19</w:t>
            </w:r>
            <w:bookmarkEnd w:id="26"/>
            <w:bookmarkEnd w:id="27"/>
          </w:p>
        </w:tc>
        <w:tc>
          <w:tcPr>
            <w:tcW w:w="6209" w:type="dxa"/>
            <w:tcBorders>
              <w:left w:val="nil"/>
              <w:bottom w:val="single" w:sz="4" w:space="0" w:color="auto"/>
            </w:tcBorders>
            <w:shd w:val="clear" w:color="auto" w:fill="auto"/>
          </w:tcPr>
          <w:p w14:paraId="196914DE" w14:textId="77777777" w:rsidR="00166A40" w:rsidRPr="00DA7183" w:rsidRDefault="00166A40" w:rsidP="00A516CA">
            <w:pPr>
              <w:keepNext/>
              <w:keepLines/>
              <w:contextualSpacing/>
              <w:jc w:val="both"/>
              <w:outlineLvl w:val="0"/>
              <w:rPr>
                <w:rFonts w:ascii="Arial" w:hAnsi="Arial" w:cs="Arial"/>
                <w:b/>
                <w:bCs/>
                <w:sz w:val="28"/>
                <w:szCs w:val="28"/>
              </w:rPr>
            </w:pPr>
            <w:bookmarkStart w:id="28" w:name="_Toc529196680"/>
            <w:bookmarkStart w:id="29" w:name="_Toc12004241"/>
            <w:bookmarkStart w:id="30" w:name="_Toc14102661"/>
            <w:r w:rsidRPr="00DA7183">
              <w:rPr>
                <w:rFonts w:ascii="Arial" w:hAnsi="Arial" w:cs="Arial"/>
                <w:b/>
                <w:bCs/>
                <w:sz w:val="28"/>
                <w:szCs w:val="28"/>
              </w:rPr>
              <w:t>Local Planning Scheme 3 – Local Planning Poli</w:t>
            </w:r>
            <w:bookmarkEnd w:id="28"/>
            <w:r w:rsidRPr="00DA7183">
              <w:rPr>
                <w:rFonts w:ascii="Arial" w:hAnsi="Arial" w:cs="Arial"/>
                <w:b/>
                <w:bCs/>
                <w:sz w:val="28"/>
                <w:szCs w:val="28"/>
              </w:rPr>
              <w:t>cy Child Care Premises</w:t>
            </w:r>
            <w:bookmarkEnd w:id="29"/>
            <w:bookmarkEnd w:id="30"/>
          </w:p>
        </w:tc>
      </w:tr>
      <w:tr w:rsidR="00166A40" w:rsidRPr="00DA7183" w14:paraId="581C0297" w14:textId="77777777" w:rsidTr="00A516CA">
        <w:tc>
          <w:tcPr>
            <w:tcW w:w="8364" w:type="dxa"/>
            <w:gridSpan w:val="2"/>
            <w:tcBorders>
              <w:left w:val="nil"/>
              <w:right w:val="nil"/>
            </w:tcBorders>
            <w:shd w:val="clear" w:color="auto" w:fill="auto"/>
          </w:tcPr>
          <w:p w14:paraId="4060AEBB" w14:textId="77777777" w:rsidR="00166A40" w:rsidRPr="00DA7183" w:rsidRDefault="00166A40" w:rsidP="00A516CA">
            <w:pPr>
              <w:contextualSpacing/>
              <w:jc w:val="both"/>
              <w:rPr>
                <w:rFonts w:ascii="Arial" w:eastAsia="Calibri" w:hAnsi="Arial" w:cs="Arial"/>
                <w:szCs w:val="22"/>
                <w:highlight w:val="yellow"/>
              </w:rPr>
            </w:pPr>
          </w:p>
        </w:tc>
      </w:tr>
      <w:tr w:rsidR="00166A40" w:rsidRPr="00DA7183" w14:paraId="6D9E248F" w14:textId="77777777" w:rsidTr="00A516CA">
        <w:tc>
          <w:tcPr>
            <w:tcW w:w="2155" w:type="dxa"/>
            <w:shd w:val="clear" w:color="auto" w:fill="auto"/>
          </w:tcPr>
          <w:p w14:paraId="459C3FB5" w14:textId="77777777" w:rsidR="00166A40" w:rsidRPr="00DA7183" w:rsidRDefault="00166A40" w:rsidP="00A516CA">
            <w:pPr>
              <w:contextualSpacing/>
              <w:jc w:val="both"/>
              <w:rPr>
                <w:rFonts w:ascii="Arial" w:eastAsia="Calibri" w:hAnsi="Arial" w:cs="Arial"/>
                <w:b/>
                <w:szCs w:val="24"/>
              </w:rPr>
            </w:pPr>
            <w:r w:rsidRPr="00DA7183">
              <w:rPr>
                <w:rFonts w:ascii="Arial" w:eastAsia="Calibri" w:hAnsi="Arial" w:cs="Arial"/>
                <w:b/>
                <w:szCs w:val="24"/>
              </w:rPr>
              <w:t>Committee</w:t>
            </w:r>
          </w:p>
        </w:tc>
        <w:tc>
          <w:tcPr>
            <w:tcW w:w="6209" w:type="dxa"/>
            <w:shd w:val="clear" w:color="auto" w:fill="auto"/>
          </w:tcPr>
          <w:p w14:paraId="1644EF54" w14:textId="77777777" w:rsidR="00166A40" w:rsidRPr="00DA7183" w:rsidRDefault="00166A40" w:rsidP="00A516CA">
            <w:pPr>
              <w:contextualSpacing/>
              <w:jc w:val="both"/>
              <w:rPr>
                <w:rFonts w:ascii="Arial" w:eastAsia="Calibri" w:hAnsi="Arial" w:cs="Arial"/>
                <w:szCs w:val="24"/>
              </w:rPr>
            </w:pPr>
            <w:r w:rsidRPr="00DA7183">
              <w:rPr>
                <w:rFonts w:ascii="Arial" w:eastAsia="Calibri" w:hAnsi="Arial" w:cs="Arial"/>
                <w:iCs/>
                <w:szCs w:val="24"/>
              </w:rPr>
              <w:t>9 July 2019</w:t>
            </w:r>
          </w:p>
        </w:tc>
      </w:tr>
      <w:tr w:rsidR="00166A40" w:rsidRPr="00DA7183" w14:paraId="1B62C0EA" w14:textId="77777777" w:rsidTr="00A516CA">
        <w:tc>
          <w:tcPr>
            <w:tcW w:w="2155" w:type="dxa"/>
            <w:shd w:val="clear" w:color="auto" w:fill="auto"/>
          </w:tcPr>
          <w:p w14:paraId="66ED60E2" w14:textId="77777777" w:rsidR="00166A40" w:rsidRPr="00DA7183" w:rsidRDefault="00166A40" w:rsidP="00A516CA">
            <w:pPr>
              <w:contextualSpacing/>
              <w:jc w:val="both"/>
              <w:rPr>
                <w:rFonts w:ascii="Arial" w:eastAsia="Calibri" w:hAnsi="Arial" w:cs="Arial"/>
                <w:b/>
                <w:szCs w:val="24"/>
              </w:rPr>
            </w:pPr>
            <w:r w:rsidRPr="00DA7183">
              <w:rPr>
                <w:rFonts w:ascii="Arial" w:eastAsia="Calibri" w:hAnsi="Arial" w:cs="Arial"/>
                <w:b/>
                <w:szCs w:val="24"/>
              </w:rPr>
              <w:t>Council</w:t>
            </w:r>
          </w:p>
        </w:tc>
        <w:tc>
          <w:tcPr>
            <w:tcW w:w="6209" w:type="dxa"/>
            <w:shd w:val="clear" w:color="auto" w:fill="auto"/>
          </w:tcPr>
          <w:p w14:paraId="3BAA9D56" w14:textId="77777777" w:rsidR="00166A40" w:rsidRPr="00DA7183" w:rsidRDefault="00166A40" w:rsidP="00A516CA">
            <w:pPr>
              <w:contextualSpacing/>
              <w:jc w:val="both"/>
              <w:rPr>
                <w:rFonts w:ascii="Arial" w:eastAsia="Calibri" w:hAnsi="Arial" w:cs="Arial"/>
                <w:szCs w:val="24"/>
              </w:rPr>
            </w:pPr>
            <w:r w:rsidRPr="00DA7183">
              <w:rPr>
                <w:rFonts w:ascii="Arial" w:eastAsia="Calibri" w:hAnsi="Arial" w:cs="Arial"/>
                <w:iCs/>
                <w:szCs w:val="24"/>
              </w:rPr>
              <w:t>23 July 2019</w:t>
            </w:r>
          </w:p>
        </w:tc>
      </w:tr>
      <w:tr w:rsidR="00166A40" w:rsidRPr="00DA7183" w14:paraId="6598E404" w14:textId="77777777" w:rsidTr="00A516CA">
        <w:tc>
          <w:tcPr>
            <w:tcW w:w="2155" w:type="dxa"/>
            <w:shd w:val="clear" w:color="auto" w:fill="auto"/>
          </w:tcPr>
          <w:p w14:paraId="368F8E3A" w14:textId="77777777" w:rsidR="00166A40" w:rsidRPr="00DA7183" w:rsidRDefault="00166A40" w:rsidP="00A516CA">
            <w:pPr>
              <w:contextualSpacing/>
              <w:jc w:val="both"/>
              <w:rPr>
                <w:rFonts w:ascii="Arial" w:eastAsia="Calibri" w:hAnsi="Arial" w:cs="Arial"/>
                <w:b/>
                <w:szCs w:val="24"/>
              </w:rPr>
            </w:pPr>
            <w:r w:rsidRPr="00DA7183">
              <w:rPr>
                <w:rFonts w:ascii="Arial" w:eastAsia="Calibri" w:hAnsi="Arial" w:cs="Arial"/>
                <w:b/>
                <w:szCs w:val="24"/>
              </w:rPr>
              <w:t>Director</w:t>
            </w:r>
          </w:p>
        </w:tc>
        <w:tc>
          <w:tcPr>
            <w:tcW w:w="6209" w:type="dxa"/>
            <w:shd w:val="clear" w:color="auto" w:fill="auto"/>
            <w:vAlign w:val="center"/>
          </w:tcPr>
          <w:p w14:paraId="3C5009E8" w14:textId="77777777" w:rsidR="00166A40" w:rsidRPr="00DA7183" w:rsidRDefault="00166A40" w:rsidP="00A516CA">
            <w:pPr>
              <w:contextualSpacing/>
              <w:jc w:val="both"/>
              <w:rPr>
                <w:rFonts w:ascii="Arial" w:eastAsia="Calibri" w:hAnsi="Arial" w:cs="Arial"/>
                <w:color w:val="000000"/>
                <w:szCs w:val="24"/>
              </w:rPr>
            </w:pPr>
            <w:r w:rsidRPr="00DA7183">
              <w:rPr>
                <w:rFonts w:ascii="Arial" w:eastAsia="Calibri" w:hAnsi="Arial" w:cs="Arial"/>
                <w:szCs w:val="24"/>
              </w:rPr>
              <w:t xml:space="preserve">Peter Mickleson – Director Planning &amp; Development </w:t>
            </w:r>
          </w:p>
        </w:tc>
      </w:tr>
      <w:tr w:rsidR="00166A40" w:rsidRPr="00DA7183" w14:paraId="11BAA5A4" w14:textId="77777777" w:rsidTr="00A516CA">
        <w:tc>
          <w:tcPr>
            <w:tcW w:w="2155" w:type="dxa"/>
            <w:shd w:val="clear" w:color="auto" w:fill="auto"/>
          </w:tcPr>
          <w:p w14:paraId="35706C62" w14:textId="77777777" w:rsidR="00166A40" w:rsidRPr="00DA7183" w:rsidRDefault="00166A40" w:rsidP="00A516CA">
            <w:pPr>
              <w:contextualSpacing/>
              <w:jc w:val="both"/>
              <w:rPr>
                <w:rFonts w:ascii="Arial" w:eastAsia="Calibri" w:hAnsi="Arial" w:cs="Arial"/>
                <w:b/>
                <w:color w:val="000000"/>
                <w:szCs w:val="24"/>
              </w:rPr>
            </w:pPr>
            <w:r w:rsidRPr="00DA7183">
              <w:rPr>
                <w:rFonts w:ascii="Arial" w:eastAsia="Calibri" w:hAnsi="Arial" w:cs="Arial"/>
                <w:b/>
                <w:color w:val="000000"/>
                <w:szCs w:val="24"/>
              </w:rPr>
              <w:t>Reference</w:t>
            </w:r>
          </w:p>
        </w:tc>
        <w:tc>
          <w:tcPr>
            <w:tcW w:w="6209" w:type="dxa"/>
            <w:shd w:val="clear" w:color="auto" w:fill="auto"/>
          </w:tcPr>
          <w:p w14:paraId="34FAB9E7" w14:textId="77777777" w:rsidR="00166A40" w:rsidRPr="00DA7183" w:rsidRDefault="00166A40" w:rsidP="00A516CA">
            <w:pPr>
              <w:contextualSpacing/>
              <w:jc w:val="both"/>
              <w:rPr>
                <w:rFonts w:ascii="Arial" w:eastAsia="Calibri" w:hAnsi="Arial" w:cs="Arial"/>
                <w:szCs w:val="24"/>
              </w:rPr>
            </w:pPr>
            <w:r w:rsidRPr="00DA7183">
              <w:rPr>
                <w:rFonts w:ascii="Arial" w:eastAsia="Calibri" w:hAnsi="Arial" w:cs="Arial"/>
                <w:szCs w:val="24"/>
              </w:rPr>
              <w:t>Nil.</w:t>
            </w:r>
          </w:p>
        </w:tc>
      </w:tr>
      <w:tr w:rsidR="00166A40" w:rsidRPr="00DA7183" w14:paraId="485E6820" w14:textId="77777777" w:rsidTr="00A516CA">
        <w:tc>
          <w:tcPr>
            <w:tcW w:w="2155" w:type="dxa"/>
            <w:tcBorders>
              <w:bottom w:val="single" w:sz="4" w:space="0" w:color="auto"/>
            </w:tcBorders>
            <w:shd w:val="clear" w:color="auto" w:fill="auto"/>
          </w:tcPr>
          <w:p w14:paraId="40714C6F" w14:textId="77777777" w:rsidR="00166A40" w:rsidRPr="00DA7183" w:rsidRDefault="00166A40" w:rsidP="00A516CA">
            <w:pPr>
              <w:contextualSpacing/>
              <w:jc w:val="both"/>
              <w:rPr>
                <w:rFonts w:ascii="Arial" w:eastAsia="Calibri" w:hAnsi="Arial" w:cs="Arial"/>
                <w:b/>
                <w:szCs w:val="24"/>
              </w:rPr>
            </w:pPr>
            <w:r w:rsidRPr="00DA7183">
              <w:rPr>
                <w:rFonts w:ascii="Arial" w:eastAsia="Calibri" w:hAnsi="Arial" w:cs="Arial"/>
                <w:b/>
                <w:szCs w:val="24"/>
              </w:rPr>
              <w:t>Previous Item</w:t>
            </w:r>
          </w:p>
        </w:tc>
        <w:tc>
          <w:tcPr>
            <w:tcW w:w="6209" w:type="dxa"/>
            <w:tcBorders>
              <w:bottom w:val="single" w:sz="4" w:space="0" w:color="auto"/>
            </w:tcBorders>
            <w:shd w:val="clear" w:color="auto" w:fill="auto"/>
          </w:tcPr>
          <w:p w14:paraId="558E1F95" w14:textId="77777777" w:rsidR="00166A40" w:rsidRPr="00DA7183" w:rsidRDefault="00166A40" w:rsidP="00A516CA">
            <w:pPr>
              <w:contextualSpacing/>
              <w:jc w:val="both"/>
              <w:rPr>
                <w:rFonts w:ascii="Arial" w:eastAsia="Calibri" w:hAnsi="Arial" w:cs="Arial"/>
                <w:szCs w:val="24"/>
              </w:rPr>
            </w:pPr>
            <w:r w:rsidRPr="00DA7183">
              <w:rPr>
                <w:rFonts w:ascii="Arial" w:eastAsia="Calibri" w:hAnsi="Arial" w:cs="Arial"/>
                <w:szCs w:val="24"/>
              </w:rPr>
              <w:t>Item 6 – 2 May 2019 - Special Council Meeting</w:t>
            </w:r>
          </w:p>
        </w:tc>
      </w:tr>
      <w:tr w:rsidR="00166A40" w:rsidRPr="00DA7183" w14:paraId="01BF0BA1" w14:textId="77777777" w:rsidTr="00A516CA">
        <w:trPr>
          <w:trHeight w:val="289"/>
        </w:trPr>
        <w:tc>
          <w:tcPr>
            <w:tcW w:w="2155" w:type="dxa"/>
            <w:tcBorders>
              <w:bottom w:val="single" w:sz="4" w:space="0" w:color="auto"/>
            </w:tcBorders>
            <w:shd w:val="clear" w:color="auto" w:fill="auto"/>
          </w:tcPr>
          <w:p w14:paraId="68CD7B06" w14:textId="77777777" w:rsidR="00166A40" w:rsidRPr="00DA7183" w:rsidRDefault="00166A40" w:rsidP="00A516CA">
            <w:pPr>
              <w:contextualSpacing/>
              <w:jc w:val="both"/>
              <w:rPr>
                <w:rFonts w:ascii="Arial" w:eastAsia="Calibri" w:hAnsi="Arial" w:cs="Arial"/>
                <w:b/>
                <w:szCs w:val="24"/>
              </w:rPr>
            </w:pPr>
            <w:r w:rsidRPr="00DA7183">
              <w:rPr>
                <w:rFonts w:ascii="Arial" w:eastAsia="Calibri" w:hAnsi="Arial" w:cs="Arial"/>
                <w:b/>
                <w:szCs w:val="24"/>
              </w:rPr>
              <w:t>Attachments</w:t>
            </w:r>
          </w:p>
        </w:tc>
        <w:tc>
          <w:tcPr>
            <w:tcW w:w="6209" w:type="dxa"/>
            <w:tcBorders>
              <w:bottom w:val="single" w:sz="4" w:space="0" w:color="auto"/>
            </w:tcBorders>
            <w:shd w:val="clear" w:color="auto" w:fill="auto"/>
            <w:vAlign w:val="center"/>
          </w:tcPr>
          <w:p w14:paraId="2DF5887F" w14:textId="77777777" w:rsidR="00166A40" w:rsidRPr="00DA7183" w:rsidRDefault="00166A40" w:rsidP="00166A40">
            <w:pPr>
              <w:numPr>
                <w:ilvl w:val="1"/>
                <w:numId w:val="11"/>
              </w:numPr>
              <w:ind w:left="458" w:hanging="458"/>
              <w:contextualSpacing/>
              <w:jc w:val="both"/>
              <w:rPr>
                <w:rFonts w:ascii="Arial" w:eastAsia="Calibri" w:hAnsi="Arial" w:cs="Arial"/>
                <w:szCs w:val="24"/>
              </w:rPr>
            </w:pPr>
            <w:r w:rsidRPr="00DA7183">
              <w:rPr>
                <w:rFonts w:ascii="Arial" w:eastAsia="Calibri" w:hAnsi="Arial" w:cs="Arial"/>
                <w:szCs w:val="24"/>
              </w:rPr>
              <w:t xml:space="preserve">Draft Child Care Premises LPP </w:t>
            </w:r>
          </w:p>
          <w:p w14:paraId="3F823885" w14:textId="77777777" w:rsidR="00166A40" w:rsidRPr="00DA7183" w:rsidRDefault="00166A40" w:rsidP="00166A40">
            <w:pPr>
              <w:numPr>
                <w:ilvl w:val="1"/>
                <w:numId w:val="11"/>
              </w:numPr>
              <w:ind w:left="458" w:hanging="458"/>
              <w:contextualSpacing/>
              <w:jc w:val="both"/>
              <w:rPr>
                <w:rFonts w:ascii="Arial" w:eastAsia="Calibri" w:hAnsi="Arial" w:cs="Arial"/>
                <w:szCs w:val="24"/>
              </w:rPr>
            </w:pPr>
            <w:r w:rsidRPr="00DA7183">
              <w:rPr>
                <w:rFonts w:ascii="Arial" w:eastAsia="Calibri" w:hAnsi="Arial" w:cs="Arial"/>
                <w:szCs w:val="24"/>
              </w:rPr>
              <w:t>Draft Child Care Premises LPP – tracked changes</w:t>
            </w:r>
          </w:p>
        </w:tc>
      </w:tr>
    </w:tbl>
    <w:p w14:paraId="192DD3A4" w14:textId="77777777" w:rsidR="00166A40" w:rsidRPr="00DA7183" w:rsidRDefault="00166A40" w:rsidP="00166A40">
      <w:pPr>
        <w:contextualSpacing/>
        <w:jc w:val="both"/>
        <w:rPr>
          <w:rFonts w:ascii="Arial" w:eastAsia="Calibri" w:hAnsi="Arial" w:cs="Arial"/>
          <w:szCs w:val="32"/>
        </w:rPr>
      </w:pPr>
    </w:p>
    <w:p w14:paraId="72110796" w14:textId="77777777" w:rsidR="00166A40" w:rsidRPr="00DA7183" w:rsidRDefault="00166A40" w:rsidP="00166A40">
      <w:pPr>
        <w:contextualSpacing/>
        <w:jc w:val="both"/>
        <w:rPr>
          <w:rFonts w:ascii="Arial" w:eastAsia="Calibri" w:hAnsi="Arial"/>
          <w:b/>
          <w:sz w:val="28"/>
          <w:szCs w:val="22"/>
        </w:rPr>
      </w:pPr>
      <w:r>
        <w:rPr>
          <w:rFonts w:ascii="Arial" w:eastAsia="Calibri" w:hAnsi="Arial"/>
          <w:b/>
          <w:sz w:val="28"/>
          <w:szCs w:val="22"/>
        </w:rPr>
        <w:t xml:space="preserve">Committee Recommendation / </w:t>
      </w:r>
      <w:r w:rsidRPr="00DA7183">
        <w:rPr>
          <w:rFonts w:ascii="Arial" w:eastAsia="Calibri" w:hAnsi="Arial"/>
          <w:b/>
          <w:sz w:val="28"/>
          <w:szCs w:val="22"/>
        </w:rPr>
        <w:t>Recommendation to Committee</w:t>
      </w:r>
    </w:p>
    <w:p w14:paraId="125D0B9E" w14:textId="77777777" w:rsidR="00166A40" w:rsidRPr="00DA7183" w:rsidRDefault="00166A40" w:rsidP="00166A40">
      <w:pPr>
        <w:contextualSpacing/>
        <w:jc w:val="both"/>
        <w:rPr>
          <w:rFonts w:ascii="Arial" w:eastAsia="Calibri" w:hAnsi="Arial" w:cs="Arial"/>
          <w:b/>
          <w:szCs w:val="24"/>
        </w:rPr>
      </w:pPr>
    </w:p>
    <w:p w14:paraId="16936546" w14:textId="77777777" w:rsidR="00166A40" w:rsidRPr="00DA7183" w:rsidRDefault="00166A40" w:rsidP="00166A40">
      <w:pPr>
        <w:contextualSpacing/>
        <w:jc w:val="both"/>
        <w:rPr>
          <w:rFonts w:ascii="Arial" w:eastAsia="Calibri" w:hAnsi="Arial" w:cs="Arial"/>
          <w:szCs w:val="24"/>
        </w:rPr>
      </w:pPr>
      <w:r w:rsidRPr="00DA7183">
        <w:rPr>
          <w:rFonts w:ascii="Arial" w:eastAsia="Calibri" w:hAnsi="Arial" w:cs="Arial"/>
          <w:b/>
          <w:szCs w:val="24"/>
        </w:rPr>
        <w:t xml:space="preserve">Council resolves to proceed to adopt the Child Care Premises Local Planning Policy, with modifications as set out in Attachment 1, in accordance with the </w:t>
      </w:r>
      <w:r w:rsidRPr="00DA7183">
        <w:rPr>
          <w:rFonts w:ascii="Arial" w:eastAsia="Calibri" w:hAnsi="Arial" w:cs="Arial"/>
          <w:b/>
          <w:i/>
          <w:szCs w:val="24"/>
        </w:rPr>
        <w:t xml:space="preserve">Planning and Development (Local Planning Schemes) Regulations 2015 </w:t>
      </w:r>
      <w:r w:rsidRPr="00DA7183">
        <w:rPr>
          <w:rFonts w:ascii="Arial" w:eastAsia="Calibri" w:hAnsi="Arial" w:cs="Arial"/>
          <w:b/>
          <w:szCs w:val="24"/>
        </w:rPr>
        <w:t>Schedule 2, Part 2, Clause 4.</w:t>
      </w:r>
    </w:p>
    <w:p w14:paraId="2FA0DCBD" w14:textId="77777777" w:rsidR="00166A40" w:rsidRDefault="00166A40" w:rsidP="00166A40">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p>
    <w:p w14:paraId="4940FBE0" w14:textId="6AC09803" w:rsidR="006D5D3A" w:rsidRDefault="006D5D3A" w:rsidP="006D5D3A">
      <w:pPr>
        <w:numPr>
          <w:ilvl w:val="12"/>
          <w:numId w:val="0"/>
        </w:numPr>
        <w:tabs>
          <w:tab w:val="left" w:pos="6338"/>
        </w:tabs>
        <w:ind w:left="1701" w:hanging="1701"/>
        <w:jc w:val="both"/>
        <w:rPr>
          <w:rFonts w:ascii="Arial" w:hAnsi="Arial" w:cs="Arial"/>
          <w:szCs w:val="24"/>
        </w:rPr>
      </w:pPr>
      <w:r>
        <w:rPr>
          <w:rFonts w:ascii="Arial" w:hAnsi="Arial" w:cs="Arial"/>
          <w:szCs w:val="24"/>
        </w:rPr>
        <w:tab/>
      </w:r>
      <w:r>
        <w:rPr>
          <w:rFonts w:ascii="Arial" w:hAnsi="Arial" w:cs="Arial"/>
          <w:szCs w:val="24"/>
        </w:rPr>
        <w:tab/>
      </w:r>
    </w:p>
    <w:p w14:paraId="53491E49" w14:textId="77777777" w:rsidR="006D5D3A" w:rsidRPr="006C64AF" w:rsidRDefault="006D5D3A" w:rsidP="006D5D3A">
      <w:pPr>
        <w:numPr>
          <w:ilvl w:val="12"/>
          <w:numId w:val="0"/>
        </w:numPr>
        <w:tabs>
          <w:tab w:val="left" w:pos="6338"/>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6D5D3A" w:rsidRPr="00DA7183" w14:paraId="4C5DDE6E" w14:textId="77777777" w:rsidTr="00A516CA">
        <w:tc>
          <w:tcPr>
            <w:tcW w:w="2155" w:type="dxa"/>
            <w:tcBorders>
              <w:bottom w:val="single" w:sz="4" w:space="0" w:color="auto"/>
              <w:right w:val="nil"/>
            </w:tcBorders>
            <w:shd w:val="clear" w:color="auto" w:fill="auto"/>
          </w:tcPr>
          <w:p w14:paraId="3D3B003B" w14:textId="77777777" w:rsidR="006D5D3A" w:rsidRPr="00DA7183" w:rsidRDefault="006D5D3A" w:rsidP="00A516CA">
            <w:pPr>
              <w:keepNext/>
              <w:keepLines/>
              <w:contextualSpacing/>
              <w:jc w:val="both"/>
              <w:outlineLvl w:val="0"/>
              <w:rPr>
                <w:rFonts w:ascii="Arial" w:hAnsi="Arial" w:cs="Arial"/>
                <w:b/>
                <w:bCs/>
                <w:sz w:val="28"/>
                <w:szCs w:val="28"/>
              </w:rPr>
            </w:pPr>
            <w:bookmarkStart w:id="31" w:name="_Toc12004242"/>
            <w:bookmarkStart w:id="32" w:name="_Toc14102662"/>
            <w:r w:rsidRPr="00DA7183">
              <w:rPr>
                <w:rFonts w:ascii="Arial" w:hAnsi="Arial" w:cs="Arial"/>
                <w:b/>
                <w:bCs/>
                <w:sz w:val="28"/>
                <w:szCs w:val="28"/>
              </w:rPr>
              <w:lastRenderedPageBreak/>
              <w:t>PD26.19</w:t>
            </w:r>
            <w:bookmarkEnd w:id="31"/>
            <w:bookmarkEnd w:id="32"/>
          </w:p>
        </w:tc>
        <w:tc>
          <w:tcPr>
            <w:tcW w:w="6209" w:type="dxa"/>
            <w:tcBorders>
              <w:left w:val="nil"/>
              <w:bottom w:val="single" w:sz="4" w:space="0" w:color="auto"/>
            </w:tcBorders>
            <w:shd w:val="clear" w:color="auto" w:fill="auto"/>
          </w:tcPr>
          <w:p w14:paraId="1B84AFED" w14:textId="77777777" w:rsidR="006D5D3A" w:rsidRPr="00DA7183" w:rsidRDefault="006D5D3A" w:rsidP="00A516CA">
            <w:pPr>
              <w:keepNext/>
              <w:keepLines/>
              <w:contextualSpacing/>
              <w:jc w:val="both"/>
              <w:outlineLvl w:val="0"/>
              <w:rPr>
                <w:rFonts w:ascii="Arial" w:hAnsi="Arial" w:cs="Arial"/>
                <w:b/>
                <w:bCs/>
                <w:sz w:val="28"/>
                <w:szCs w:val="28"/>
              </w:rPr>
            </w:pPr>
            <w:bookmarkStart w:id="33" w:name="_Toc12004243"/>
            <w:bookmarkStart w:id="34" w:name="_Toc14102663"/>
            <w:r w:rsidRPr="00DA7183">
              <w:rPr>
                <w:rFonts w:ascii="Arial" w:hAnsi="Arial" w:cs="Arial"/>
                <w:b/>
                <w:bCs/>
                <w:sz w:val="28"/>
                <w:szCs w:val="24"/>
              </w:rPr>
              <w:t>Local Planning Scheme 3 – Local Planning Policy Parking</w:t>
            </w:r>
            <w:bookmarkEnd w:id="33"/>
            <w:bookmarkEnd w:id="34"/>
          </w:p>
        </w:tc>
      </w:tr>
      <w:tr w:rsidR="006D5D3A" w:rsidRPr="00DA7183" w14:paraId="3397BE52" w14:textId="77777777" w:rsidTr="00A516CA">
        <w:tc>
          <w:tcPr>
            <w:tcW w:w="8364" w:type="dxa"/>
            <w:gridSpan w:val="2"/>
            <w:tcBorders>
              <w:left w:val="nil"/>
              <w:right w:val="nil"/>
            </w:tcBorders>
            <w:shd w:val="clear" w:color="auto" w:fill="auto"/>
          </w:tcPr>
          <w:p w14:paraId="482AF8CD" w14:textId="77777777" w:rsidR="006D5D3A" w:rsidRPr="00DA7183" w:rsidRDefault="006D5D3A" w:rsidP="00A516CA">
            <w:pPr>
              <w:contextualSpacing/>
              <w:jc w:val="both"/>
              <w:rPr>
                <w:rFonts w:ascii="Arial" w:eastAsia="Calibri" w:hAnsi="Arial" w:cs="Arial"/>
                <w:szCs w:val="22"/>
                <w:highlight w:val="yellow"/>
              </w:rPr>
            </w:pPr>
          </w:p>
        </w:tc>
      </w:tr>
      <w:tr w:rsidR="006D5D3A" w:rsidRPr="00DA7183" w14:paraId="65B9B54D" w14:textId="77777777" w:rsidTr="00A516CA">
        <w:tc>
          <w:tcPr>
            <w:tcW w:w="2155" w:type="dxa"/>
            <w:shd w:val="clear" w:color="auto" w:fill="auto"/>
          </w:tcPr>
          <w:p w14:paraId="5F6D0E34" w14:textId="77777777" w:rsidR="006D5D3A" w:rsidRPr="00DA7183" w:rsidRDefault="006D5D3A" w:rsidP="00A516CA">
            <w:pPr>
              <w:contextualSpacing/>
              <w:jc w:val="both"/>
              <w:rPr>
                <w:rFonts w:ascii="Arial" w:eastAsia="Calibri" w:hAnsi="Arial" w:cs="Arial"/>
                <w:b/>
                <w:szCs w:val="24"/>
              </w:rPr>
            </w:pPr>
            <w:r w:rsidRPr="00DA7183">
              <w:rPr>
                <w:rFonts w:ascii="Arial" w:eastAsia="Calibri" w:hAnsi="Arial" w:cs="Arial"/>
                <w:b/>
                <w:szCs w:val="24"/>
              </w:rPr>
              <w:t>Committee</w:t>
            </w:r>
          </w:p>
        </w:tc>
        <w:tc>
          <w:tcPr>
            <w:tcW w:w="6209" w:type="dxa"/>
            <w:shd w:val="clear" w:color="auto" w:fill="auto"/>
          </w:tcPr>
          <w:p w14:paraId="75C6C67E" w14:textId="77777777" w:rsidR="006D5D3A" w:rsidRPr="00DA7183" w:rsidRDefault="006D5D3A" w:rsidP="00A516CA">
            <w:pPr>
              <w:contextualSpacing/>
              <w:jc w:val="both"/>
              <w:rPr>
                <w:rFonts w:ascii="Arial" w:eastAsia="Calibri" w:hAnsi="Arial" w:cs="Arial"/>
                <w:szCs w:val="24"/>
              </w:rPr>
            </w:pPr>
            <w:r w:rsidRPr="00DA7183">
              <w:rPr>
                <w:rFonts w:ascii="Arial" w:eastAsia="Calibri" w:hAnsi="Arial" w:cs="Arial"/>
                <w:iCs/>
                <w:szCs w:val="24"/>
              </w:rPr>
              <w:t>9 July 2019</w:t>
            </w:r>
          </w:p>
        </w:tc>
      </w:tr>
      <w:tr w:rsidR="006D5D3A" w:rsidRPr="00DA7183" w14:paraId="787E7D30" w14:textId="77777777" w:rsidTr="00A516CA">
        <w:tc>
          <w:tcPr>
            <w:tcW w:w="2155" w:type="dxa"/>
            <w:shd w:val="clear" w:color="auto" w:fill="auto"/>
          </w:tcPr>
          <w:p w14:paraId="206D299C" w14:textId="77777777" w:rsidR="006D5D3A" w:rsidRPr="00DA7183" w:rsidRDefault="006D5D3A" w:rsidP="00A516CA">
            <w:pPr>
              <w:contextualSpacing/>
              <w:jc w:val="both"/>
              <w:rPr>
                <w:rFonts w:ascii="Arial" w:eastAsia="Calibri" w:hAnsi="Arial" w:cs="Arial"/>
                <w:b/>
                <w:szCs w:val="24"/>
              </w:rPr>
            </w:pPr>
            <w:r w:rsidRPr="00DA7183">
              <w:rPr>
                <w:rFonts w:ascii="Arial" w:eastAsia="Calibri" w:hAnsi="Arial" w:cs="Arial"/>
                <w:b/>
                <w:szCs w:val="24"/>
              </w:rPr>
              <w:t>Council</w:t>
            </w:r>
          </w:p>
        </w:tc>
        <w:tc>
          <w:tcPr>
            <w:tcW w:w="6209" w:type="dxa"/>
            <w:shd w:val="clear" w:color="auto" w:fill="auto"/>
          </w:tcPr>
          <w:p w14:paraId="16E208F6" w14:textId="77777777" w:rsidR="006D5D3A" w:rsidRPr="00DA7183" w:rsidRDefault="006D5D3A" w:rsidP="00A516CA">
            <w:pPr>
              <w:contextualSpacing/>
              <w:jc w:val="both"/>
              <w:rPr>
                <w:rFonts w:ascii="Arial" w:eastAsia="Calibri" w:hAnsi="Arial" w:cs="Arial"/>
                <w:szCs w:val="24"/>
              </w:rPr>
            </w:pPr>
            <w:r w:rsidRPr="00DA7183">
              <w:rPr>
                <w:rFonts w:ascii="Arial" w:eastAsia="Calibri" w:hAnsi="Arial" w:cs="Arial"/>
                <w:iCs/>
                <w:szCs w:val="24"/>
              </w:rPr>
              <w:t>23 July 2019</w:t>
            </w:r>
          </w:p>
        </w:tc>
      </w:tr>
      <w:tr w:rsidR="006D5D3A" w:rsidRPr="00DA7183" w14:paraId="78608394" w14:textId="77777777" w:rsidTr="00A516CA">
        <w:tc>
          <w:tcPr>
            <w:tcW w:w="2155" w:type="dxa"/>
            <w:shd w:val="clear" w:color="auto" w:fill="auto"/>
          </w:tcPr>
          <w:p w14:paraId="279580A4" w14:textId="77777777" w:rsidR="006D5D3A" w:rsidRPr="00DA7183" w:rsidRDefault="006D5D3A" w:rsidP="00A516CA">
            <w:pPr>
              <w:contextualSpacing/>
              <w:jc w:val="both"/>
              <w:rPr>
                <w:rFonts w:ascii="Arial" w:eastAsia="Calibri" w:hAnsi="Arial" w:cs="Arial"/>
                <w:b/>
                <w:szCs w:val="24"/>
              </w:rPr>
            </w:pPr>
            <w:r w:rsidRPr="00DA7183">
              <w:rPr>
                <w:rFonts w:ascii="Arial" w:eastAsia="Calibri" w:hAnsi="Arial" w:cs="Arial"/>
                <w:b/>
                <w:szCs w:val="24"/>
              </w:rPr>
              <w:t>Director</w:t>
            </w:r>
          </w:p>
        </w:tc>
        <w:tc>
          <w:tcPr>
            <w:tcW w:w="6209" w:type="dxa"/>
            <w:shd w:val="clear" w:color="auto" w:fill="auto"/>
            <w:vAlign w:val="center"/>
          </w:tcPr>
          <w:p w14:paraId="2D74E421" w14:textId="77777777" w:rsidR="006D5D3A" w:rsidRPr="00DA7183" w:rsidRDefault="006D5D3A" w:rsidP="00A516CA">
            <w:pPr>
              <w:contextualSpacing/>
              <w:jc w:val="both"/>
              <w:rPr>
                <w:rFonts w:ascii="Arial" w:eastAsia="Calibri" w:hAnsi="Arial" w:cs="Arial"/>
                <w:color w:val="000000"/>
                <w:szCs w:val="24"/>
              </w:rPr>
            </w:pPr>
            <w:r w:rsidRPr="00DA7183">
              <w:rPr>
                <w:rFonts w:ascii="Arial" w:eastAsia="Calibri" w:hAnsi="Arial" w:cs="Arial"/>
                <w:szCs w:val="24"/>
              </w:rPr>
              <w:t xml:space="preserve">Peter Mickleson – Director Planning &amp; Development </w:t>
            </w:r>
          </w:p>
        </w:tc>
      </w:tr>
      <w:tr w:rsidR="006D5D3A" w:rsidRPr="00DA7183" w14:paraId="7D4ABE2A" w14:textId="77777777" w:rsidTr="00A516CA">
        <w:tc>
          <w:tcPr>
            <w:tcW w:w="2155" w:type="dxa"/>
            <w:shd w:val="clear" w:color="auto" w:fill="auto"/>
          </w:tcPr>
          <w:p w14:paraId="29A4AA72" w14:textId="77777777" w:rsidR="006D5D3A" w:rsidRPr="00DA7183" w:rsidRDefault="006D5D3A" w:rsidP="00A516CA">
            <w:pPr>
              <w:contextualSpacing/>
              <w:jc w:val="both"/>
              <w:rPr>
                <w:rFonts w:ascii="Arial" w:eastAsia="Calibri" w:hAnsi="Arial" w:cs="Arial"/>
                <w:b/>
                <w:color w:val="000000"/>
                <w:szCs w:val="24"/>
              </w:rPr>
            </w:pPr>
            <w:r w:rsidRPr="00DA7183">
              <w:rPr>
                <w:rFonts w:ascii="Arial" w:eastAsia="Calibri" w:hAnsi="Arial" w:cs="Arial"/>
                <w:b/>
                <w:color w:val="000000"/>
                <w:szCs w:val="24"/>
              </w:rPr>
              <w:t>Reference</w:t>
            </w:r>
          </w:p>
        </w:tc>
        <w:tc>
          <w:tcPr>
            <w:tcW w:w="6209" w:type="dxa"/>
            <w:shd w:val="clear" w:color="auto" w:fill="auto"/>
          </w:tcPr>
          <w:p w14:paraId="2D2B9DA0" w14:textId="77777777" w:rsidR="006D5D3A" w:rsidRPr="00DA7183" w:rsidRDefault="006D5D3A" w:rsidP="00A516CA">
            <w:pPr>
              <w:contextualSpacing/>
              <w:jc w:val="both"/>
              <w:rPr>
                <w:rFonts w:ascii="Arial" w:eastAsia="Calibri" w:hAnsi="Arial" w:cs="Arial"/>
                <w:szCs w:val="24"/>
              </w:rPr>
            </w:pPr>
            <w:r w:rsidRPr="00DA7183">
              <w:rPr>
                <w:rFonts w:ascii="Arial" w:eastAsia="Calibri" w:hAnsi="Arial" w:cs="Arial"/>
                <w:szCs w:val="24"/>
              </w:rPr>
              <w:t>Nil.</w:t>
            </w:r>
          </w:p>
        </w:tc>
      </w:tr>
      <w:tr w:rsidR="006D5D3A" w:rsidRPr="00DA7183" w14:paraId="2D57A0F6" w14:textId="77777777" w:rsidTr="00A516CA">
        <w:tc>
          <w:tcPr>
            <w:tcW w:w="2155" w:type="dxa"/>
            <w:tcBorders>
              <w:bottom w:val="single" w:sz="4" w:space="0" w:color="auto"/>
            </w:tcBorders>
            <w:shd w:val="clear" w:color="auto" w:fill="auto"/>
          </w:tcPr>
          <w:p w14:paraId="376E568E" w14:textId="77777777" w:rsidR="006D5D3A" w:rsidRPr="00DA7183" w:rsidRDefault="006D5D3A" w:rsidP="00A516CA">
            <w:pPr>
              <w:contextualSpacing/>
              <w:jc w:val="both"/>
              <w:rPr>
                <w:rFonts w:ascii="Arial" w:eastAsia="Calibri" w:hAnsi="Arial" w:cs="Arial"/>
                <w:b/>
                <w:szCs w:val="24"/>
              </w:rPr>
            </w:pPr>
            <w:r w:rsidRPr="00DA7183">
              <w:rPr>
                <w:rFonts w:ascii="Arial" w:eastAsia="Calibri" w:hAnsi="Arial" w:cs="Arial"/>
                <w:b/>
                <w:szCs w:val="24"/>
              </w:rPr>
              <w:t>Previous Item</w:t>
            </w:r>
          </w:p>
        </w:tc>
        <w:tc>
          <w:tcPr>
            <w:tcW w:w="6209" w:type="dxa"/>
            <w:tcBorders>
              <w:bottom w:val="single" w:sz="4" w:space="0" w:color="auto"/>
            </w:tcBorders>
            <w:shd w:val="clear" w:color="auto" w:fill="auto"/>
          </w:tcPr>
          <w:p w14:paraId="1EFB64D2" w14:textId="77777777" w:rsidR="006D5D3A" w:rsidRPr="00DA7183" w:rsidRDefault="006D5D3A" w:rsidP="00A516CA">
            <w:pPr>
              <w:contextualSpacing/>
              <w:jc w:val="both"/>
              <w:rPr>
                <w:rFonts w:ascii="Arial" w:eastAsia="Calibri" w:hAnsi="Arial" w:cs="Arial"/>
                <w:szCs w:val="24"/>
              </w:rPr>
            </w:pPr>
            <w:r w:rsidRPr="00DA7183">
              <w:rPr>
                <w:rFonts w:ascii="Arial" w:eastAsia="Calibri" w:hAnsi="Arial" w:cs="Arial"/>
                <w:szCs w:val="24"/>
              </w:rPr>
              <w:t>Item 6 – 2 May 2019 - Special Council Meeting</w:t>
            </w:r>
          </w:p>
        </w:tc>
      </w:tr>
      <w:tr w:rsidR="006D5D3A" w:rsidRPr="00DA7183" w14:paraId="0C002A2F" w14:textId="77777777" w:rsidTr="00A516CA">
        <w:trPr>
          <w:trHeight w:val="289"/>
        </w:trPr>
        <w:tc>
          <w:tcPr>
            <w:tcW w:w="2155" w:type="dxa"/>
            <w:tcBorders>
              <w:bottom w:val="single" w:sz="4" w:space="0" w:color="auto"/>
            </w:tcBorders>
            <w:shd w:val="clear" w:color="auto" w:fill="auto"/>
          </w:tcPr>
          <w:p w14:paraId="15C6BA96" w14:textId="77777777" w:rsidR="006D5D3A" w:rsidRPr="00DA7183" w:rsidRDefault="006D5D3A" w:rsidP="00A516CA">
            <w:pPr>
              <w:contextualSpacing/>
              <w:jc w:val="both"/>
              <w:rPr>
                <w:rFonts w:ascii="Arial" w:eastAsia="Calibri" w:hAnsi="Arial" w:cs="Arial"/>
                <w:b/>
                <w:szCs w:val="24"/>
              </w:rPr>
            </w:pPr>
            <w:r w:rsidRPr="00DA7183">
              <w:rPr>
                <w:rFonts w:ascii="Arial" w:eastAsia="Calibri" w:hAnsi="Arial" w:cs="Arial"/>
                <w:b/>
                <w:szCs w:val="24"/>
              </w:rPr>
              <w:t>Attachments</w:t>
            </w:r>
          </w:p>
        </w:tc>
        <w:tc>
          <w:tcPr>
            <w:tcW w:w="6209" w:type="dxa"/>
            <w:tcBorders>
              <w:bottom w:val="single" w:sz="4" w:space="0" w:color="auto"/>
            </w:tcBorders>
            <w:shd w:val="clear" w:color="auto" w:fill="auto"/>
            <w:vAlign w:val="center"/>
          </w:tcPr>
          <w:p w14:paraId="03F0CF55" w14:textId="77777777" w:rsidR="006D5D3A" w:rsidRPr="00DA7183" w:rsidRDefault="006D5D3A" w:rsidP="006D5D3A">
            <w:pPr>
              <w:numPr>
                <w:ilvl w:val="0"/>
                <w:numId w:val="12"/>
              </w:numPr>
              <w:ind w:left="461" w:hanging="461"/>
              <w:contextualSpacing/>
              <w:jc w:val="both"/>
              <w:rPr>
                <w:rFonts w:ascii="Arial" w:eastAsia="Calibri" w:hAnsi="Arial" w:cs="Arial"/>
                <w:szCs w:val="24"/>
              </w:rPr>
            </w:pPr>
            <w:r w:rsidRPr="00DA7183">
              <w:rPr>
                <w:rFonts w:ascii="Arial" w:eastAsia="Calibri" w:hAnsi="Arial" w:cs="Arial"/>
                <w:szCs w:val="24"/>
              </w:rPr>
              <w:t xml:space="preserve">Draft Parking LPP </w:t>
            </w:r>
          </w:p>
          <w:p w14:paraId="484EA441" w14:textId="77777777" w:rsidR="006D5D3A" w:rsidRPr="00DA7183" w:rsidRDefault="006D5D3A" w:rsidP="006D5D3A">
            <w:pPr>
              <w:numPr>
                <w:ilvl w:val="0"/>
                <w:numId w:val="12"/>
              </w:numPr>
              <w:ind w:left="461" w:hanging="461"/>
              <w:contextualSpacing/>
              <w:jc w:val="both"/>
              <w:rPr>
                <w:rFonts w:ascii="Arial" w:eastAsia="Calibri" w:hAnsi="Arial" w:cs="Arial"/>
                <w:szCs w:val="24"/>
              </w:rPr>
            </w:pPr>
            <w:r w:rsidRPr="00DA7183">
              <w:rPr>
                <w:rFonts w:ascii="Arial" w:eastAsia="Calibri" w:hAnsi="Arial" w:cs="Arial"/>
                <w:szCs w:val="24"/>
              </w:rPr>
              <w:t>Draft Parking LPP – tracked changes</w:t>
            </w:r>
          </w:p>
        </w:tc>
      </w:tr>
    </w:tbl>
    <w:p w14:paraId="7D5EF502" w14:textId="77777777" w:rsidR="006D5D3A" w:rsidRPr="00DA7183" w:rsidRDefault="006D5D3A" w:rsidP="006D5D3A">
      <w:pPr>
        <w:contextualSpacing/>
        <w:jc w:val="both"/>
        <w:rPr>
          <w:rFonts w:ascii="Arial" w:eastAsia="Calibri" w:hAnsi="Arial" w:cs="Arial"/>
          <w:szCs w:val="32"/>
        </w:rPr>
      </w:pPr>
    </w:p>
    <w:p w14:paraId="6BE26530" w14:textId="7A59E1EF" w:rsidR="006D5D3A" w:rsidRPr="00824E60" w:rsidRDefault="006D5D3A" w:rsidP="006D5D3A">
      <w:pPr>
        <w:jc w:val="both"/>
        <w:rPr>
          <w:rFonts w:ascii="Arial" w:hAnsi="Arial" w:cs="Arial"/>
          <w:b/>
          <w:bCs/>
          <w:sz w:val="28"/>
          <w:szCs w:val="28"/>
        </w:rPr>
      </w:pPr>
      <w:r w:rsidRPr="00824E60">
        <w:rPr>
          <w:rFonts w:ascii="Arial" w:hAnsi="Arial" w:cs="Arial"/>
          <w:b/>
          <w:bCs/>
          <w:sz w:val="28"/>
          <w:szCs w:val="28"/>
        </w:rPr>
        <w:t>Committee Recommendation</w:t>
      </w:r>
    </w:p>
    <w:p w14:paraId="6750E5EF" w14:textId="77777777" w:rsidR="006D5D3A" w:rsidRPr="006D752D" w:rsidRDefault="006D5D3A" w:rsidP="006D5D3A">
      <w:pPr>
        <w:jc w:val="both"/>
        <w:rPr>
          <w:rFonts w:ascii="Arial" w:hAnsi="Arial" w:cs="Arial"/>
          <w:szCs w:val="24"/>
        </w:rPr>
      </w:pPr>
    </w:p>
    <w:p w14:paraId="2591F9A3" w14:textId="7CC65CD8" w:rsidR="006D5D3A" w:rsidRDefault="006D5D3A" w:rsidP="006D5D3A">
      <w:pPr>
        <w:jc w:val="both"/>
        <w:rPr>
          <w:rFonts w:ascii="Arial" w:hAnsi="Arial" w:cs="Arial"/>
          <w:b/>
          <w:szCs w:val="24"/>
        </w:rPr>
      </w:pPr>
      <w:r>
        <w:rPr>
          <w:rFonts w:ascii="Arial" w:hAnsi="Arial" w:cs="Arial"/>
          <w:b/>
          <w:szCs w:val="24"/>
        </w:rPr>
        <w:t xml:space="preserve">Requests the CEO to prepare a parking policy based on the present criteria and parking </w:t>
      </w:r>
      <w:r w:rsidR="000C78B1">
        <w:rPr>
          <w:rFonts w:ascii="Arial" w:hAnsi="Arial" w:cs="Arial"/>
          <w:b/>
          <w:szCs w:val="24"/>
        </w:rPr>
        <w:t>demand, for</w:t>
      </w:r>
      <w:r>
        <w:rPr>
          <w:rFonts w:ascii="Arial" w:hAnsi="Arial" w:cs="Arial"/>
          <w:b/>
          <w:szCs w:val="24"/>
        </w:rPr>
        <w:t xml:space="preserve"> the July Council Meeting.</w:t>
      </w:r>
    </w:p>
    <w:p w14:paraId="34B756CC" w14:textId="77777777" w:rsidR="006D5D3A" w:rsidRDefault="006D5D3A" w:rsidP="006D5D3A">
      <w:pPr>
        <w:contextualSpacing/>
        <w:jc w:val="both"/>
        <w:rPr>
          <w:rFonts w:ascii="Arial" w:eastAsia="Calibri" w:hAnsi="Arial" w:cs="Arial"/>
          <w:bCs/>
          <w:sz w:val="28"/>
          <w:szCs w:val="28"/>
        </w:rPr>
      </w:pPr>
    </w:p>
    <w:p w14:paraId="54D95A7B" w14:textId="77777777" w:rsidR="006D5D3A" w:rsidRDefault="006D5D3A" w:rsidP="006D5D3A">
      <w:pPr>
        <w:contextualSpacing/>
        <w:jc w:val="both"/>
        <w:rPr>
          <w:rFonts w:ascii="Arial" w:eastAsia="Calibri" w:hAnsi="Arial" w:cs="Arial"/>
          <w:bCs/>
          <w:sz w:val="28"/>
          <w:szCs w:val="28"/>
        </w:rPr>
      </w:pPr>
    </w:p>
    <w:p w14:paraId="449629D5" w14:textId="7889ADB1" w:rsidR="006D5D3A" w:rsidRPr="00824E60" w:rsidRDefault="006D5D3A" w:rsidP="006D5D3A">
      <w:pPr>
        <w:contextualSpacing/>
        <w:jc w:val="both"/>
        <w:rPr>
          <w:rFonts w:ascii="Arial" w:eastAsia="Calibri" w:hAnsi="Arial" w:cs="Arial"/>
          <w:bCs/>
          <w:sz w:val="28"/>
          <w:szCs w:val="28"/>
        </w:rPr>
      </w:pPr>
      <w:r w:rsidRPr="00824E60">
        <w:rPr>
          <w:rFonts w:ascii="Arial" w:eastAsia="Calibri" w:hAnsi="Arial" w:cs="Arial"/>
          <w:bCs/>
          <w:sz w:val="28"/>
          <w:szCs w:val="28"/>
        </w:rPr>
        <w:t>Recommendation to Committee</w:t>
      </w:r>
    </w:p>
    <w:p w14:paraId="4FCFB0F6" w14:textId="77777777" w:rsidR="006D5D3A" w:rsidRPr="00824E60" w:rsidRDefault="006D5D3A" w:rsidP="006D5D3A">
      <w:pPr>
        <w:contextualSpacing/>
        <w:jc w:val="both"/>
        <w:rPr>
          <w:rFonts w:ascii="Arial" w:eastAsia="Calibri" w:hAnsi="Arial" w:cs="Arial"/>
          <w:bCs/>
          <w:szCs w:val="24"/>
        </w:rPr>
      </w:pPr>
    </w:p>
    <w:p w14:paraId="6DC4AC60" w14:textId="77777777" w:rsidR="006D5D3A" w:rsidRPr="00824E60" w:rsidRDefault="006D5D3A" w:rsidP="006D5D3A">
      <w:pPr>
        <w:contextualSpacing/>
        <w:jc w:val="both"/>
        <w:rPr>
          <w:rFonts w:ascii="Arial" w:eastAsia="Calibri" w:hAnsi="Arial" w:cs="Arial"/>
          <w:bCs/>
          <w:szCs w:val="24"/>
        </w:rPr>
      </w:pPr>
      <w:r w:rsidRPr="00824E60">
        <w:rPr>
          <w:rFonts w:ascii="Arial" w:eastAsia="Calibri" w:hAnsi="Arial" w:cs="Arial"/>
          <w:bCs/>
          <w:szCs w:val="24"/>
        </w:rPr>
        <w:t xml:space="preserve">Council proceeds to adopt the Parking Local Planning Policy, with modifications set out in Attachment 1, in accordance with the </w:t>
      </w:r>
      <w:bookmarkStart w:id="35" w:name="_Hlk11747131"/>
      <w:r w:rsidRPr="00824E60">
        <w:rPr>
          <w:rFonts w:ascii="Arial" w:eastAsia="Calibri" w:hAnsi="Arial" w:cs="Arial"/>
          <w:bCs/>
          <w:i/>
          <w:iCs/>
          <w:szCs w:val="24"/>
        </w:rPr>
        <w:t xml:space="preserve">Planning and Development (Local Planning Schemes) Regulations 2015 </w:t>
      </w:r>
      <w:r w:rsidRPr="00824E60">
        <w:rPr>
          <w:rFonts w:ascii="Arial" w:eastAsia="Calibri" w:hAnsi="Arial" w:cs="Arial"/>
          <w:bCs/>
          <w:szCs w:val="24"/>
        </w:rPr>
        <w:t>Schedule 2, Part 2, Clause 4.</w:t>
      </w:r>
      <w:bookmarkEnd w:id="35"/>
      <w:r w:rsidRPr="00824E60">
        <w:rPr>
          <w:rFonts w:ascii="Arial" w:eastAsia="Calibri" w:hAnsi="Arial" w:cs="Arial"/>
          <w:bCs/>
          <w:szCs w:val="24"/>
        </w:rPr>
        <w:t>; and refers the Parking Local Planning Policy to the Western Australian Planning Commission for final approval in line with</w:t>
      </w:r>
      <w:r w:rsidRPr="00824E60" w:rsidDel="00E81FE3">
        <w:rPr>
          <w:rFonts w:ascii="Arial" w:eastAsia="Calibri" w:hAnsi="Arial" w:cs="Arial"/>
          <w:bCs/>
          <w:szCs w:val="24"/>
        </w:rPr>
        <w:t xml:space="preserve"> </w:t>
      </w:r>
      <w:r w:rsidRPr="00824E60">
        <w:rPr>
          <w:rFonts w:ascii="Arial" w:eastAsia="Calibri" w:hAnsi="Arial" w:cs="Arial"/>
          <w:bCs/>
          <w:szCs w:val="24"/>
        </w:rPr>
        <w:t xml:space="preserve">State Planning Policy SPP7.3, </w:t>
      </w:r>
      <w:r w:rsidRPr="00824E60">
        <w:rPr>
          <w:rFonts w:ascii="Arial" w:eastAsia="Calibri" w:hAnsi="Arial" w:cs="Arial"/>
          <w:bCs/>
          <w:i/>
          <w:iCs/>
          <w:szCs w:val="24"/>
        </w:rPr>
        <w:t xml:space="preserve">Residential Design Codes Volume 2 – Apartments 2019 </w:t>
      </w:r>
      <w:r w:rsidRPr="00824E60">
        <w:rPr>
          <w:rFonts w:ascii="Arial" w:eastAsia="Calibri" w:hAnsi="Arial" w:cs="Arial"/>
          <w:bCs/>
          <w:szCs w:val="24"/>
        </w:rPr>
        <w:t xml:space="preserve">clause 1.2.3 and the City’s </w:t>
      </w:r>
      <w:r w:rsidRPr="00824E60">
        <w:rPr>
          <w:rFonts w:ascii="Arial" w:eastAsia="Calibri" w:hAnsi="Arial" w:cs="Arial"/>
          <w:bCs/>
          <w:i/>
          <w:iCs/>
          <w:szCs w:val="24"/>
        </w:rPr>
        <w:t>Local Planning Scheme No 3</w:t>
      </w:r>
      <w:r w:rsidRPr="00824E60">
        <w:rPr>
          <w:rFonts w:ascii="Arial" w:eastAsia="Calibri" w:hAnsi="Arial" w:cs="Arial"/>
          <w:bCs/>
          <w:szCs w:val="24"/>
        </w:rPr>
        <w:t xml:space="preserve"> clause 32.4(5).</w:t>
      </w:r>
    </w:p>
    <w:p w14:paraId="2D15C501" w14:textId="77777777" w:rsidR="006D5D3A" w:rsidRPr="00824E60" w:rsidRDefault="006D5D3A" w:rsidP="006D5D3A">
      <w:pPr>
        <w:numPr>
          <w:ilvl w:val="12"/>
          <w:numId w:val="0"/>
        </w:numPr>
        <w:tabs>
          <w:tab w:val="left" w:pos="720"/>
          <w:tab w:val="left" w:pos="1701"/>
          <w:tab w:val="left" w:pos="2410"/>
          <w:tab w:val="left" w:pos="2977"/>
          <w:tab w:val="right" w:pos="8335"/>
          <w:tab w:val="right" w:pos="8505"/>
        </w:tabs>
        <w:jc w:val="both"/>
        <w:rPr>
          <w:rFonts w:ascii="Arial" w:hAnsi="Arial" w:cs="Arial"/>
          <w:bCs/>
          <w:szCs w:val="24"/>
        </w:rPr>
      </w:pPr>
    </w:p>
    <w:p w14:paraId="6E455107" w14:textId="77777777" w:rsidR="004B3E24" w:rsidRDefault="006D5D3A" w:rsidP="006D5D3A">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r w:rsidRPr="00824E60">
        <w:rPr>
          <w:rFonts w:ascii="Arial" w:hAnsi="Arial" w:cs="Arial"/>
          <w:bCs/>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4B3E24" w:rsidRPr="00DA7183" w14:paraId="4FFD7F45" w14:textId="77777777" w:rsidTr="00A516CA">
        <w:tc>
          <w:tcPr>
            <w:tcW w:w="2155" w:type="dxa"/>
            <w:tcBorders>
              <w:bottom w:val="single" w:sz="4" w:space="0" w:color="auto"/>
              <w:right w:val="nil"/>
            </w:tcBorders>
            <w:shd w:val="clear" w:color="auto" w:fill="auto"/>
          </w:tcPr>
          <w:p w14:paraId="339079CB" w14:textId="77777777" w:rsidR="004B3E24" w:rsidRPr="00DA7183" w:rsidRDefault="004B3E24" w:rsidP="00A516CA">
            <w:pPr>
              <w:keepNext/>
              <w:keepLines/>
              <w:contextualSpacing/>
              <w:jc w:val="both"/>
              <w:outlineLvl w:val="0"/>
              <w:rPr>
                <w:rFonts w:ascii="Arial" w:hAnsi="Arial" w:cs="Arial"/>
                <w:b/>
                <w:bCs/>
                <w:sz w:val="28"/>
                <w:szCs w:val="28"/>
              </w:rPr>
            </w:pPr>
            <w:bookmarkStart w:id="36" w:name="_Toc12004244"/>
            <w:bookmarkStart w:id="37" w:name="_Toc14102664"/>
            <w:r w:rsidRPr="00DA7183">
              <w:rPr>
                <w:rFonts w:ascii="Arial" w:hAnsi="Arial" w:cs="Arial"/>
                <w:b/>
                <w:bCs/>
                <w:sz w:val="28"/>
                <w:szCs w:val="28"/>
              </w:rPr>
              <w:lastRenderedPageBreak/>
              <w:t>PD27.19</w:t>
            </w:r>
            <w:bookmarkEnd w:id="36"/>
            <w:bookmarkEnd w:id="37"/>
          </w:p>
        </w:tc>
        <w:tc>
          <w:tcPr>
            <w:tcW w:w="6209" w:type="dxa"/>
            <w:tcBorders>
              <w:left w:val="nil"/>
              <w:bottom w:val="single" w:sz="4" w:space="0" w:color="auto"/>
            </w:tcBorders>
            <w:shd w:val="clear" w:color="auto" w:fill="auto"/>
          </w:tcPr>
          <w:p w14:paraId="489D2767" w14:textId="77777777" w:rsidR="004B3E24" w:rsidRPr="00DA7183" w:rsidRDefault="004B3E24" w:rsidP="00A516CA">
            <w:pPr>
              <w:keepNext/>
              <w:keepLines/>
              <w:contextualSpacing/>
              <w:jc w:val="both"/>
              <w:outlineLvl w:val="0"/>
              <w:rPr>
                <w:rFonts w:ascii="Arial" w:hAnsi="Arial" w:cs="Arial"/>
                <w:b/>
                <w:bCs/>
                <w:sz w:val="28"/>
                <w:szCs w:val="28"/>
              </w:rPr>
            </w:pPr>
            <w:bookmarkStart w:id="38" w:name="_Toc12004245"/>
            <w:bookmarkStart w:id="39" w:name="_Toc14102665"/>
            <w:r w:rsidRPr="00DA7183">
              <w:rPr>
                <w:rFonts w:ascii="Arial" w:hAnsi="Arial" w:cs="Arial"/>
                <w:b/>
                <w:bCs/>
                <w:sz w:val="28"/>
                <w:szCs w:val="28"/>
              </w:rPr>
              <w:t>Local Planning Scheme 3 – Local Planning Policy Residential Development</w:t>
            </w:r>
            <w:bookmarkEnd w:id="38"/>
            <w:bookmarkEnd w:id="39"/>
          </w:p>
        </w:tc>
      </w:tr>
      <w:tr w:rsidR="004B3E24" w:rsidRPr="00DA7183" w14:paraId="1C565CA0" w14:textId="77777777" w:rsidTr="00A516CA">
        <w:tc>
          <w:tcPr>
            <w:tcW w:w="8364" w:type="dxa"/>
            <w:gridSpan w:val="2"/>
            <w:tcBorders>
              <w:left w:val="nil"/>
              <w:right w:val="nil"/>
            </w:tcBorders>
            <w:shd w:val="clear" w:color="auto" w:fill="auto"/>
          </w:tcPr>
          <w:p w14:paraId="4B0866A3" w14:textId="77777777" w:rsidR="004B3E24" w:rsidRPr="00DA7183" w:rsidRDefault="004B3E24" w:rsidP="00A516CA">
            <w:pPr>
              <w:contextualSpacing/>
              <w:jc w:val="both"/>
              <w:rPr>
                <w:rFonts w:ascii="Arial" w:eastAsia="Calibri" w:hAnsi="Arial" w:cs="Arial"/>
                <w:szCs w:val="22"/>
                <w:highlight w:val="yellow"/>
              </w:rPr>
            </w:pPr>
          </w:p>
        </w:tc>
      </w:tr>
      <w:tr w:rsidR="004B3E24" w:rsidRPr="00DA7183" w14:paraId="65F5795A" w14:textId="77777777" w:rsidTr="00A516CA">
        <w:tc>
          <w:tcPr>
            <w:tcW w:w="2155" w:type="dxa"/>
            <w:shd w:val="clear" w:color="auto" w:fill="auto"/>
          </w:tcPr>
          <w:p w14:paraId="382C1EB2" w14:textId="77777777" w:rsidR="004B3E24" w:rsidRPr="00DA7183" w:rsidRDefault="004B3E24" w:rsidP="00A516CA">
            <w:pPr>
              <w:contextualSpacing/>
              <w:jc w:val="both"/>
              <w:rPr>
                <w:rFonts w:ascii="Arial" w:eastAsia="Calibri" w:hAnsi="Arial" w:cs="Arial"/>
                <w:b/>
                <w:szCs w:val="24"/>
              </w:rPr>
            </w:pPr>
            <w:r w:rsidRPr="00DA7183">
              <w:rPr>
                <w:rFonts w:ascii="Arial" w:eastAsia="Calibri" w:hAnsi="Arial" w:cs="Arial"/>
                <w:b/>
                <w:szCs w:val="24"/>
              </w:rPr>
              <w:t>Committee</w:t>
            </w:r>
          </w:p>
        </w:tc>
        <w:tc>
          <w:tcPr>
            <w:tcW w:w="6209" w:type="dxa"/>
            <w:shd w:val="clear" w:color="auto" w:fill="auto"/>
          </w:tcPr>
          <w:p w14:paraId="0FA271D4" w14:textId="77777777" w:rsidR="004B3E24" w:rsidRPr="00DA7183" w:rsidRDefault="004B3E24" w:rsidP="00A516CA">
            <w:pPr>
              <w:contextualSpacing/>
              <w:jc w:val="both"/>
              <w:rPr>
                <w:rFonts w:ascii="Arial" w:eastAsia="Calibri" w:hAnsi="Arial" w:cs="Arial"/>
                <w:szCs w:val="24"/>
              </w:rPr>
            </w:pPr>
            <w:r w:rsidRPr="00DA7183">
              <w:rPr>
                <w:rFonts w:ascii="Arial" w:eastAsia="Calibri" w:hAnsi="Arial" w:cs="Arial"/>
                <w:iCs/>
                <w:szCs w:val="24"/>
              </w:rPr>
              <w:t>9 July 2019</w:t>
            </w:r>
          </w:p>
        </w:tc>
      </w:tr>
      <w:tr w:rsidR="004B3E24" w:rsidRPr="00DA7183" w14:paraId="7CD28636" w14:textId="77777777" w:rsidTr="00A516CA">
        <w:tc>
          <w:tcPr>
            <w:tcW w:w="2155" w:type="dxa"/>
            <w:shd w:val="clear" w:color="auto" w:fill="auto"/>
          </w:tcPr>
          <w:p w14:paraId="153D5966" w14:textId="77777777" w:rsidR="004B3E24" w:rsidRPr="00DA7183" w:rsidRDefault="004B3E24" w:rsidP="00A516CA">
            <w:pPr>
              <w:contextualSpacing/>
              <w:jc w:val="both"/>
              <w:rPr>
                <w:rFonts w:ascii="Arial" w:eastAsia="Calibri" w:hAnsi="Arial" w:cs="Arial"/>
                <w:b/>
                <w:szCs w:val="24"/>
              </w:rPr>
            </w:pPr>
            <w:r w:rsidRPr="00DA7183">
              <w:rPr>
                <w:rFonts w:ascii="Arial" w:eastAsia="Calibri" w:hAnsi="Arial" w:cs="Arial"/>
                <w:b/>
                <w:szCs w:val="24"/>
              </w:rPr>
              <w:t>Council</w:t>
            </w:r>
          </w:p>
        </w:tc>
        <w:tc>
          <w:tcPr>
            <w:tcW w:w="6209" w:type="dxa"/>
            <w:shd w:val="clear" w:color="auto" w:fill="auto"/>
          </w:tcPr>
          <w:p w14:paraId="6D9B6083" w14:textId="77777777" w:rsidR="004B3E24" w:rsidRPr="00DA7183" w:rsidRDefault="004B3E24" w:rsidP="00A516CA">
            <w:pPr>
              <w:contextualSpacing/>
              <w:jc w:val="both"/>
              <w:rPr>
                <w:rFonts w:ascii="Arial" w:eastAsia="Calibri" w:hAnsi="Arial" w:cs="Arial"/>
                <w:szCs w:val="24"/>
              </w:rPr>
            </w:pPr>
            <w:r w:rsidRPr="00DA7183">
              <w:rPr>
                <w:rFonts w:ascii="Arial" w:eastAsia="Calibri" w:hAnsi="Arial" w:cs="Arial"/>
                <w:iCs/>
                <w:szCs w:val="24"/>
              </w:rPr>
              <w:t>23 July 2019</w:t>
            </w:r>
          </w:p>
        </w:tc>
      </w:tr>
      <w:tr w:rsidR="004B3E24" w:rsidRPr="00DA7183" w14:paraId="59278C2E" w14:textId="77777777" w:rsidTr="00A516CA">
        <w:tc>
          <w:tcPr>
            <w:tcW w:w="2155" w:type="dxa"/>
            <w:shd w:val="clear" w:color="auto" w:fill="auto"/>
          </w:tcPr>
          <w:p w14:paraId="3373B2F0" w14:textId="77777777" w:rsidR="004B3E24" w:rsidRPr="00DA7183" w:rsidRDefault="004B3E24" w:rsidP="00A516CA">
            <w:pPr>
              <w:contextualSpacing/>
              <w:jc w:val="both"/>
              <w:rPr>
                <w:rFonts w:ascii="Arial" w:eastAsia="Calibri" w:hAnsi="Arial" w:cs="Arial"/>
                <w:b/>
                <w:szCs w:val="24"/>
              </w:rPr>
            </w:pPr>
            <w:r w:rsidRPr="00DA7183">
              <w:rPr>
                <w:rFonts w:ascii="Arial" w:eastAsia="Calibri" w:hAnsi="Arial" w:cs="Arial"/>
                <w:b/>
                <w:szCs w:val="24"/>
              </w:rPr>
              <w:t>Director</w:t>
            </w:r>
          </w:p>
        </w:tc>
        <w:tc>
          <w:tcPr>
            <w:tcW w:w="6209" w:type="dxa"/>
            <w:shd w:val="clear" w:color="auto" w:fill="auto"/>
            <w:vAlign w:val="center"/>
          </w:tcPr>
          <w:p w14:paraId="78A47B9F" w14:textId="77777777" w:rsidR="004B3E24" w:rsidRPr="00DA7183" w:rsidRDefault="004B3E24" w:rsidP="00A516CA">
            <w:pPr>
              <w:contextualSpacing/>
              <w:jc w:val="both"/>
              <w:rPr>
                <w:rFonts w:ascii="Arial" w:eastAsia="Calibri" w:hAnsi="Arial" w:cs="Arial"/>
                <w:color w:val="000000"/>
                <w:szCs w:val="24"/>
              </w:rPr>
            </w:pPr>
            <w:r w:rsidRPr="00DA7183">
              <w:rPr>
                <w:rFonts w:ascii="Arial" w:eastAsia="Calibri" w:hAnsi="Arial" w:cs="Arial"/>
                <w:szCs w:val="24"/>
              </w:rPr>
              <w:t xml:space="preserve">Peter Mickleson – Director Planning &amp; Development </w:t>
            </w:r>
          </w:p>
        </w:tc>
      </w:tr>
      <w:tr w:rsidR="004B3E24" w:rsidRPr="00DA7183" w14:paraId="6A101F25" w14:textId="77777777" w:rsidTr="00A516CA">
        <w:tc>
          <w:tcPr>
            <w:tcW w:w="2155" w:type="dxa"/>
            <w:shd w:val="clear" w:color="auto" w:fill="auto"/>
          </w:tcPr>
          <w:p w14:paraId="5D399FA5" w14:textId="77777777" w:rsidR="004B3E24" w:rsidRPr="00DA7183" w:rsidRDefault="004B3E24" w:rsidP="00A516CA">
            <w:pPr>
              <w:contextualSpacing/>
              <w:jc w:val="both"/>
              <w:rPr>
                <w:rFonts w:ascii="Arial" w:eastAsia="Calibri" w:hAnsi="Arial" w:cs="Arial"/>
                <w:b/>
                <w:color w:val="000000"/>
                <w:szCs w:val="24"/>
              </w:rPr>
            </w:pPr>
            <w:r w:rsidRPr="00DA7183">
              <w:rPr>
                <w:rFonts w:ascii="Arial" w:eastAsia="Calibri" w:hAnsi="Arial" w:cs="Arial"/>
                <w:b/>
                <w:color w:val="000000"/>
                <w:szCs w:val="24"/>
              </w:rPr>
              <w:t>Reference</w:t>
            </w:r>
          </w:p>
        </w:tc>
        <w:tc>
          <w:tcPr>
            <w:tcW w:w="6209" w:type="dxa"/>
            <w:shd w:val="clear" w:color="auto" w:fill="auto"/>
          </w:tcPr>
          <w:p w14:paraId="06AE5C1B" w14:textId="77777777" w:rsidR="004B3E24" w:rsidRPr="00DA7183" w:rsidRDefault="004B3E24" w:rsidP="00A516CA">
            <w:pPr>
              <w:contextualSpacing/>
              <w:jc w:val="both"/>
              <w:rPr>
                <w:rFonts w:ascii="Arial" w:eastAsia="Calibri" w:hAnsi="Arial" w:cs="Arial"/>
                <w:szCs w:val="24"/>
              </w:rPr>
            </w:pPr>
            <w:r w:rsidRPr="00DA7183">
              <w:rPr>
                <w:rFonts w:ascii="Arial" w:eastAsia="Calibri" w:hAnsi="Arial" w:cs="Arial"/>
                <w:szCs w:val="24"/>
              </w:rPr>
              <w:t>Nil.</w:t>
            </w:r>
          </w:p>
        </w:tc>
      </w:tr>
      <w:tr w:rsidR="004B3E24" w:rsidRPr="00DA7183" w14:paraId="0D2F5B2E" w14:textId="77777777" w:rsidTr="00A516CA">
        <w:tc>
          <w:tcPr>
            <w:tcW w:w="2155" w:type="dxa"/>
            <w:tcBorders>
              <w:bottom w:val="single" w:sz="4" w:space="0" w:color="auto"/>
            </w:tcBorders>
            <w:shd w:val="clear" w:color="auto" w:fill="auto"/>
          </w:tcPr>
          <w:p w14:paraId="0787B625" w14:textId="77777777" w:rsidR="004B3E24" w:rsidRPr="00DA7183" w:rsidRDefault="004B3E24" w:rsidP="00A516CA">
            <w:pPr>
              <w:contextualSpacing/>
              <w:jc w:val="both"/>
              <w:rPr>
                <w:rFonts w:ascii="Arial" w:eastAsia="Calibri" w:hAnsi="Arial" w:cs="Arial"/>
                <w:b/>
                <w:szCs w:val="24"/>
              </w:rPr>
            </w:pPr>
            <w:r w:rsidRPr="00DA7183">
              <w:rPr>
                <w:rFonts w:ascii="Arial" w:eastAsia="Calibri" w:hAnsi="Arial" w:cs="Arial"/>
                <w:b/>
                <w:szCs w:val="24"/>
              </w:rPr>
              <w:t>Previous Item</w:t>
            </w:r>
          </w:p>
        </w:tc>
        <w:tc>
          <w:tcPr>
            <w:tcW w:w="6209" w:type="dxa"/>
            <w:tcBorders>
              <w:bottom w:val="single" w:sz="4" w:space="0" w:color="auto"/>
            </w:tcBorders>
            <w:shd w:val="clear" w:color="auto" w:fill="auto"/>
          </w:tcPr>
          <w:p w14:paraId="7C636BE6" w14:textId="77777777" w:rsidR="004B3E24" w:rsidRPr="00DA7183" w:rsidRDefault="004B3E24" w:rsidP="00A516CA">
            <w:pPr>
              <w:contextualSpacing/>
              <w:jc w:val="both"/>
              <w:rPr>
                <w:rFonts w:ascii="Arial" w:eastAsia="Calibri" w:hAnsi="Arial" w:cs="Arial"/>
                <w:szCs w:val="24"/>
              </w:rPr>
            </w:pPr>
            <w:r w:rsidRPr="00DA7183">
              <w:rPr>
                <w:rFonts w:ascii="Arial" w:eastAsia="Calibri" w:hAnsi="Arial" w:cs="Arial"/>
                <w:szCs w:val="24"/>
              </w:rPr>
              <w:t>Item 6 – 2 May 2019 - Special Council Meeting</w:t>
            </w:r>
          </w:p>
        </w:tc>
      </w:tr>
      <w:tr w:rsidR="004B3E24" w:rsidRPr="00DA7183" w14:paraId="66D233FF" w14:textId="77777777" w:rsidTr="00A516CA">
        <w:trPr>
          <w:trHeight w:val="289"/>
        </w:trPr>
        <w:tc>
          <w:tcPr>
            <w:tcW w:w="2155" w:type="dxa"/>
            <w:tcBorders>
              <w:bottom w:val="single" w:sz="4" w:space="0" w:color="auto"/>
            </w:tcBorders>
            <w:shd w:val="clear" w:color="auto" w:fill="auto"/>
          </w:tcPr>
          <w:p w14:paraId="6CC9BAAA" w14:textId="77777777" w:rsidR="004B3E24" w:rsidRPr="00DA7183" w:rsidRDefault="004B3E24" w:rsidP="00A516CA">
            <w:pPr>
              <w:contextualSpacing/>
              <w:jc w:val="both"/>
              <w:rPr>
                <w:rFonts w:ascii="Arial" w:eastAsia="Calibri" w:hAnsi="Arial" w:cs="Arial"/>
                <w:b/>
                <w:szCs w:val="24"/>
              </w:rPr>
            </w:pPr>
            <w:r w:rsidRPr="00DA7183">
              <w:rPr>
                <w:rFonts w:ascii="Arial" w:eastAsia="Calibri" w:hAnsi="Arial" w:cs="Arial"/>
                <w:b/>
                <w:szCs w:val="24"/>
              </w:rPr>
              <w:t>Attachments</w:t>
            </w:r>
          </w:p>
        </w:tc>
        <w:tc>
          <w:tcPr>
            <w:tcW w:w="6209" w:type="dxa"/>
            <w:tcBorders>
              <w:bottom w:val="single" w:sz="4" w:space="0" w:color="auto"/>
            </w:tcBorders>
            <w:shd w:val="clear" w:color="auto" w:fill="auto"/>
            <w:vAlign w:val="center"/>
          </w:tcPr>
          <w:p w14:paraId="120B0C7D" w14:textId="77777777" w:rsidR="004B3E24" w:rsidRPr="00DA7183" w:rsidRDefault="004B3E24" w:rsidP="004B3E24">
            <w:pPr>
              <w:numPr>
                <w:ilvl w:val="0"/>
                <w:numId w:val="13"/>
              </w:numPr>
              <w:ind w:left="461" w:hanging="461"/>
              <w:contextualSpacing/>
              <w:jc w:val="both"/>
              <w:rPr>
                <w:rFonts w:ascii="Arial" w:eastAsia="Calibri" w:hAnsi="Arial" w:cs="Arial"/>
                <w:szCs w:val="24"/>
              </w:rPr>
            </w:pPr>
            <w:r w:rsidRPr="00DA7183">
              <w:rPr>
                <w:rFonts w:ascii="Arial" w:eastAsia="Calibri" w:hAnsi="Arial" w:cs="Arial"/>
                <w:szCs w:val="24"/>
              </w:rPr>
              <w:t xml:space="preserve">Draft Residential Development LPP </w:t>
            </w:r>
          </w:p>
          <w:p w14:paraId="4CEACD48" w14:textId="77777777" w:rsidR="004B3E24" w:rsidRPr="00DA7183" w:rsidRDefault="004B3E24" w:rsidP="004B3E24">
            <w:pPr>
              <w:numPr>
                <w:ilvl w:val="0"/>
                <w:numId w:val="13"/>
              </w:numPr>
              <w:ind w:left="461" w:hanging="461"/>
              <w:contextualSpacing/>
              <w:jc w:val="both"/>
              <w:rPr>
                <w:rFonts w:ascii="Arial" w:eastAsia="Calibri" w:hAnsi="Arial" w:cs="Arial"/>
                <w:szCs w:val="24"/>
              </w:rPr>
            </w:pPr>
            <w:r w:rsidRPr="00DA7183">
              <w:rPr>
                <w:rFonts w:ascii="Arial" w:eastAsia="Calibri" w:hAnsi="Arial" w:cs="Arial"/>
                <w:szCs w:val="24"/>
              </w:rPr>
              <w:t>Draft Residential Development LPP – tracked changes</w:t>
            </w:r>
          </w:p>
        </w:tc>
      </w:tr>
    </w:tbl>
    <w:p w14:paraId="2921AC9B" w14:textId="77777777" w:rsidR="004B3E24" w:rsidRDefault="004B3E24" w:rsidP="004B3E24">
      <w:pPr>
        <w:autoSpaceDE w:val="0"/>
        <w:autoSpaceDN w:val="0"/>
        <w:adjustRightInd w:val="0"/>
        <w:contextualSpacing/>
        <w:jc w:val="both"/>
        <w:rPr>
          <w:rFonts w:ascii="Arial" w:eastAsia="Calibri" w:hAnsi="Arial" w:cs="Arial"/>
          <w:szCs w:val="24"/>
        </w:rPr>
      </w:pPr>
    </w:p>
    <w:p w14:paraId="4FC01963" w14:textId="77777777" w:rsidR="004B3E24" w:rsidRPr="00D65C9E" w:rsidRDefault="004B3E24" w:rsidP="004B3E24">
      <w:pPr>
        <w:jc w:val="both"/>
        <w:rPr>
          <w:rFonts w:ascii="Arial" w:hAnsi="Arial" w:cs="Arial"/>
          <w:b/>
          <w:bCs/>
          <w:sz w:val="28"/>
          <w:szCs w:val="28"/>
        </w:rPr>
      </w:pPr>
      <w:r w:rsidRPr="00D65C9E">
        <w:rPr>
          <w:rFonts w:ascii="Arial" w:hAnsi="Arial" w:cs="Arial"/>
          <w:b/>
          <w:bCs/>
          <w:sz w:val="28"/>
          <w:szCs w:val="28"/>
        </w:rPr>
        <w:t>Committee Recommendation</w:t>
      </w:r>
    </w:p>
    <w:p w14:paraId="179AD9F0" w14:textId="77777777" w:rsidR="004B3E24" w:rsidRPr="006D752D" w:rsidRDefault="004B3E24" w:rsidP="004B3E24">
      <w:pPr>
        <w:jc w:val="both"/>
        <w:rPr>
          <w:rFonts w:ascii="Arial" w:hAnsi="Arial" w:cs="Arial"/>
          <w:szCs w:val="24"/>
        </w:rPr>
      </w:pPr>
    </w:p>
    <w:p w14:paraId="2AA7800A" w14:textId="77777777" w:rsidR="004B3E24" w:rsidRDefault="004B3E24" w:rsidP="004B3E24">
      <w:pPr>
        <w:contextualSpacing/>
        <w:jc w:val="both"/>
        <w:rPr>
          <w:rFonts w:ascii="Arial" w:eastAsia="Calibri" w:hAnsi="Arial" w:cs="Arial"/>
          <w:b/>
          <w:szCs w:val="24"/>
        </w:rPr>
      </w:pPr>
      <w:r w:rsidRPr="00DA7183">
        <w:rPr>
          <w:rFonts w:ascii="Arial" w:eastAsia="Calibri" w:hAnsi="Arial" w:cs="Arial"/>
          <w:b/>
          <w:szCs w:val="24"/>
        </w:rPr>
        <w:t xml:space="preserve">Council resolves to adopt the Residential Development Local Planning Policy, with modifications as set out in Attachment 1, in accordance with the </w:t>
      </w:r>
      <w:r w:rsidRPr="00DA7183">
        <w:rPr>
          <w:rFonts w:ascii="Arial" w:eastAsia="Calibri" w:hAnsi="Arial" w:cs="Arial"/>
          <w:b/>
          <w:i/>
          <w:szCs w:val="24"/>
        </w:rPr>
        <w:t xml:space="preserve">Planning and Development (Local Planning Schemes) Regulations 2015 </w:t>
      </w:r>
      <w:r w:rsidRPr="00DA7183">
        <w:rPr>
          <w:rFonts w:ascii="Arial" w:eastAsia="Calibri" w:hAnsi="Arial" w:cs="Arial"/>
          <w:b/>
          <w:szCs w:val="24"/>
        </w:rPr>
        <w:t>Schedule 2, Part 2, Clause 4.</w:t>
      </w:r>
    </w:p>
    <w:p w14:paraId="76E7CDC8" w14:textId="0AD36B19" w:rsidR="004B3E24" w:rsidRDefault="004B3E24" w:rsidP="004B3E24">
      <w:pPr>
        <w:contextualSpacing/>
        <w:jc w:val="both"/>
        <w:rPr>
          <w:rFonts w:ascii="Arial" w:eastAsia="Calibri" w:hAnsi="Arial" w:cs="Arial"/>
          <w:b/>
          <w:szCs w:val="24"/>
        </w:rPr>
      </w:pPr>
    </w:p>
    <w:p w14:paraId="6BC05048" w14:textId="77777777" w:rsidR="004B3E24" w:rsidRDefault="004B3E24" w:rsidP="004B3E24">
      <w:pPr>
        <w:contextualSpacing/>
        <w:jc w:val="both"/>
        <w:rPr>
          <w:rFonts w:ascii="Arial" w:eastAsia="Calibri" w:hAnsi="Arial" w:cs="Arial"/>
          <w:b/>
          <w:szCs w:val="24"/>
        </w:rPr>
      </w:pPr>
    </w:p>
    <w:p w14:paraId="0ECFE7D4" w14:textId="44A1B617" w:rsidR="004B3E24" w:rsidRPr="004B3E24" w:rsidRDefault="004B3E24" w:rsidP="004B3E24">
      <w:pPr>
        <w:contextualSpacing/>
        <w:jc w:val="both"/>
        <w:rPr>
          <w:rFonts w:ascii="Arial" w:eastAsia="Calibri" w:hAnsi="Arial" w:cs="Arial"/>
          <w:bCs/>
          <w:szCs w:val="24"/>
        </w:rPr>
      </w:pPr>
      <w:r w:rsidRPr="004B3E24">
        <w:rPr>
          <w:rFonts w:ascii="Arial" w:eastAsia="Calibri" w:hAnsi="Arial" w:cs="Arial"/>
          <w:bCs/>
          <w:szCs w:val="24"/>
        </w:rPr>
        <w:t>Recommendation to Committee</w:t>
      </w:r>
    </w:p>
    <w:p w14:paraId="035EB84D" w14:textId="77777777" w:rsidR="004B3E24" w:rsidRPr="00D65C9E" w:rsidRDefault="004B3E24" w:rsidP="004B3E24">
      <w:pPr>
        <w:contextualSpacing/>
        <w:jc w:val="both"/>
        <w:rPr>
          <w:rFonts w:ascii="Arial" w:eastAsia="Calibri" w:hAnsi="Arial" w:cs="Arial"/>
          <w:bCs/>
          <w:szCs w:val="24"/>
          <w:lang w:val="en-US"/>
        </w:rPr>
      </w:pPr>
    </w:p>
    <w:p w14:paraId="63D10C01" w14:textId="77777777" w:rsidR="004B3E24" w:rsidRPr="00D65C9E" w:rsidRDefault="004B3E24" w:rsidP="004B3E24">
      <w:pPr>
        <w:contextualSpacing/>
        <w:jc w:val="both"/>
        <w:rPr>
          <w:rFonts w:ascii="Arial" w:eastAsia="Calibri" w:hAnsi="Arial" w:cs="Arial"/>
          <w:bCs/>
          <w:szCs w:val="24"/>
        </w:rPr>
      </w:pPr>
      <w:r w:rsidRPr="00D65C9E">
        <w:rPr>
          <w:rFonts w:ascii="Arial" w:eastAsia="Calibri" w:hAnsi="Arial" w:cs="Arial"/>
          <w:bCs/>
          <w:szCs w:val="24"/>
          <w:lang w:val="en-US"/>
        </w:rPr>
        <w:t xml:space="preserve">Council </w:t>
      </w:r>
      <w:r w:rsidRPr="00D65C9E">
        <w:rPr>
          <w:rFonts w:ascii="Arial" w:eastAsia="Calibri" w:hAnsi="Arial" w:cs="Arial"/>
          <w:bCs/>
          <w:szCs w:val="24"/>
        </w:rPr>
        <w:t>proceeds with the draft Residential Development Local Planning Policy, with modifications as set out in Attachment 1, and re-advertise for a period of 21 days.</w:t>
      </w:r>
    </w:p>
    <w:p w14:paraId="65C67EBE" w14:textId="77777777" w:rsidR="004B3E24" w:rsidRDefault="004B3E24" w:rsidP="004B3E24">
      <w:pPr>
        <w:contextualSpacing/>
        <w:jc w:val="both"/>
        <w:rPr>
          <w:rFonts w:ascii="Arial" w:eastAsia="Calibri" w:hAnsi="Arial" w:cs="Arial"/>
          <w:b/>
          <w:szCs w:val="24"/>
        </w:rPr>
      </w:pPr>
    </w:p>
    <w:p w14:paraId="0AF92CF2" w14:textId="77777777" w:rsidR="004B3E24" w:rsidRDefault="004B3E24" w:rsidP="004B3E24">
      <w:pPr>
        <w:contextualSpacing/>
        <w:jc w:val="both"/>
        <w:rPr>
          <w:rFonts w:ascii="Arial" w:eastAsia="Calibri" w:hAnsi="Arial" w:cs="Arial"/>
          <w:b/>
          <w:szCs w:val="24"/>
        </w:rPr>
      </w:pPr>
    </w:p>
    <w:p w14:paraId="37338105" w14:textId="7DCAF5D1" w:rsidR="006D5D3A" w:rsidRDefault="006D5D3A" w:rsidP="006D5D3A">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p>
    <w:p w14:paraId="485472B0" w14:textId="79948F44" w:rsidR="00166A40" w:rsidRPr="006C64AF" w:rsidRDefault="00166A40" w:rsidP="006D5D3A">
      <w:pPr>
        <w:numPr>
          <w:ilvl w:val="12"/>
          <w:numId w:val="0"/>
        </w:numPr>
        <w:tabs>
          <w:tab w:val="left" w:pos="6338"/>
        </w:tabs>
        <w:ind w:left="1701" w:hanging="1701"/>
        <w:jc w:val="both"/>
        <w:rPr>
          <w:rFonts w:ascii="Arial" w:hAnsi="Arial" w:cs="Arial"/>
          <w:szCs w:val="24"/>
        </w:rPr>
      </w:pPr>
    </w:p>
    <w:p w14:paraId="532B48D5" w14:textId="77777777" w:rsidR="00F45C0C" w:rsidRPr="006C64AF" w:rsidRDefault="00166A40" w:rsidP="00166A40">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F45C0C" w:rsidRPr="003551E4" w14:paraId="011241BB" w14:textId="77777777" w:rsidTr="00A516CA">
        <w:tc>
          <w:tcPr>
            <w:tcW w:w="2155" w:type="dxa"/>
            <w:tcBorders>
              <w:bottom w:val="single" w:sz="4" w:space="0" w:color="auto"/>
              <w:right w:val="nil"/>
            </w:tcBorders>
            <w:shd w:val="clear" w:color="auto" w:fill="auto"/>
          </w:tcPr>
          <w:p w14:paraId="3E95FB01" w14:textId="77777777" w:rsidR="00F45C0C" w:rsidRPr="003551E4" w:rsidRDefault="00F45C0C" w:rsidP="00A516CA">
            <w:pPr>
              <w:keepNext/>
              <w:keepLines/>
              <w:contextualSpacing/>
              <w:jc w:val="both"/>
              <w:outlineLvl w:val="0"/>
              <w:rPr>
                <w:rFonts w:ascii="Arial" w:hAnsi="Arial" w:cs="Arial"/>
                <w:b/>
                <w:bCs/>
                <w:sz w:val="28"/>
                <w:szCs w:val="28"/>
              </w:rPr>
            </w:pPr>
            <w:r w:rsidRPr="00DA7183">
              <w:rPr>
                <w:rFonts w:ascii="Arial" w:eastAsia="Calibri" w:hAnsi="Arial" w:cs="Arial"/>
                <w:b/>
                <w:szCs w:val="24"/>
              </w:rPr>
              <w:lastRenderedPageBreak/>
              <w:br w:type="page"/>
            </w:r>
            <w:bookmarkStart w:id="40" w:name="_Toc12004246"/>
            <w:bookmarkStart w:id="41" w:name="_Toc14102666"/>
            <w:r w:rsidRPr="003551E4">
              <w:rPr>
                <w:rFonts w:ascii="Arial" w:hAnsi="Arial" w:cs="Arial"/>
                <w:b/>
                <w:bCs/>
                <w:sz w:val="28"/>
                <w:szCs w:val="28"/>
              </w:rPr>
              <w:t>PD28.19</w:t>
            </w:r>
            <w:bookmarkEnd w:id="40"/>
            <w:bookmarkEnd w:id="41"/>
          </w:p>
        </w:tc>
        <w:tc>
          <w:tcPr>
            <w:tcW w:w="6209" w:type="dxa"/>
            <w:tcBorders>
              <w:left w:val="nil"/>
              <w:bottom w:val="single" w:sz="4" w:space="0" w:color="auto"/>
            </w:tcBorders>
            <w:shd w:val="clear" w:color="auto" w:fill="auto"/>
          </w:tcPr>
          <w:p w14:paraId="1ACB3739" w14:textId="5E8647C8" w:rsidR="00F45C0C" w:rsidRPr="003551E4" w:rsidRDefault="00F45C0C" w:rsidP="00A516CA">
            <w:pPr>
              <w:keepNext/>
              <w:keepLines/>
              <w:contextualSpacing/>
              <w:jc w:val="both"/>
              <w:outlineLvl w:val="0"/>
              <w:rPr>
                <w:rFonts w:ascii="Arial" w:hAnsi="Arial" w:cs="Arial"/>
                <w:b/>
                <w:bCs/>
                <w:sz w:val="28"/>
                <w:szCs w:val="28"/>
              </w:rPr>
            </w:pPr>
            <w:bookmarkStart w:id="42" w:name="_Toc12004247"/>
            <w:bookmarkStart w:id="43" w:name="_Toc14102667"/>
            <w:r w:rsidRPr="003551E4">
              <w:rPr>
                <w:rFonts w:ascii="Arial" w:hAnsi="Arial" w:cs="Arial"/>
                <w:b/>
                <w:bCs/>
                <w:sz w:val="28"/>
                <w:szCs w:val="28"/>
              </w:rPr>
              <w:t xml:space="preserve">Local Planning Scheme 3 – Local Planning Policies for Heritage, SAT </w:t>
            </w:r>
            <w:r w:rsidR="00C86F3B">
              <w:rPr>
                <w:rFonts w:ascii="Arial" w:hAnsi="Arial" w:cs="Arial"/>
                <w:b/>
                <w:bCs/>
                <w:sz w:val="28"/>
                <w:szCs w:val="28"/>
              </w:rPr>
              <w:t>P</w:t>
            </w:r>
            <w:r w:rsidRPr="003551E4">
              <w:rPr>
                <w:rFonts w:ascii="Arial" w:hAnsi="Arial" w:cs="Arial"/>
                <w:b/>
                <w:bCs/>
                <w:sz w:val="28"/>
                <w:szCs w:val="28"/>
              </w:rPr>
              <w:t xml:space="preserve">rocess and </w:t>
            </w:r>
            <w:r w:rsidR="00C86F3B">
              <w:rPr>
                <w:rFonts w:ascii="Arial" w:hAnsi="Arial" w:cs="Arial"/>
                <w:b/>
                <w:bCs/>
                <w:sz w:val="28"/>
                <w:szCs w:val="28"/>
              </w:rPr>
              <w:t>P</w:t>
            </w:r>
            <w:r w:rsidRPr="003551E4">
              <w:rPr>
                <w:rFonts w:ascii="Arial" w:hAnsi="Arial" w:cs="Arial"/>
                <w:b/>
                <w:bCs/>
                <w:sz w:val="28"/>
                <w:szCs w:val="28"/>
              </w:rPr>
              <w:t>rocedures, Refunding and Waiving fees, Planning Compliance and Signs.</w:t>
            </w:r>
            <w:bookmarkEnd w:id="42"/>
            <w:bookmarkEnd w:id="43"/>
          </w:p>
        </w:tc>
      </w:tr>
      <w:tr w:rsidR="00F45C0C" w:rsidRPr="003551E4" w14:paraId="51C74D50" w14:textId="77777777" w:rsidTr="00A516CA">
        <w:tc>
          <w:tcPr>
            <w:tcW w:w="8364" w:type="dxa"/>
            <w:gridSpan w:val="2"/>
            <w:tcBorders>
              <w:left w:val="nil"/>
              <w:right w:val="nil"/>
            </w:tcBorders>
            <w:shd w:val="clear" w:color="auto" w:fill="auto"/>
          </w:tcPr>
          <w:p w14:paraId="34704301" w14:textId="77777777" w:rsidR="00F45C0C" w:rsidRPr="003551E4" w:rsidRDefault="00F45C0C" w:rsidP="00A516CA">
            <w:pPr>
              <w:contextualSpacing/>
              <w:jc w:val="both"/>
              <w:rPr>
                <w:rFonts w:ascii="Arial" w:eastAsia="Calibri" w:hAnsi="Arial" w:cs="Arial"/>
                <w:szCs w:val="22"/>
                <w:highlight w:val="yellow"/>
              </w:rPr>
            </w:pPr>
          </w:p>
        </w:tc>
      </w:tr>
      <w:tr w:rsidR="00F45C0C" w:rsidRPr="003551E4" w14:paraId="66EC4321" w14:textId="77777777" w:rsidTr="00A516CA">
        <w:tc>
          <w:tcPr>
            <w:tcW w:w="2155" w:type="dxa"/>
            <w:shd w:val="clear" w:color="auto" w:fill="auto"/>
          </w:tcPr>
          <w:p w14:paraId="65EDD422" w14:textId="77777777" w:rsidR="00F45C0C" w:rsidRPr="003551E4" w:rsidRDefault="00F45C0C" w:rsidP="00A516CA">
            <w:pPr>
              <w:contextualSpacing/>
              <w:jc w:val="both"/>
              <w:rPr>
                <w:rFonts w:ascii="Arial" w:eastAsia="Calibri" w:hAnsi="Arial" w:cs="Arial"/>
                <w:b/>
                <w:szCs w:val="24"/>
              </w:rPr>
            </w:pPr>
            <w:r w:rsidRPr="003551E4">
              <w:rPr>
                <w:rFonts w:ascii="Arial" w:eastAsia="Calibri" w:hAnsi="Arial" w:cs="Arial"/>
                <w:b/>
                <w:szCs w:val="24"/>
              </w:rPr>
              <w:t>Committee</w:t>
            </w:r>
          </w:p>
        </w:tc>
        <w:tc>
          <w:tcPr>
            <w:tcW w:w="6209" w:type="dxa"/>
            <w:shd w:val="clear" w:color="auto" w:fill="auto"/>
          </w:tcPr>
          <w:p w14:paraId="6FF00B3E" w14:textId="77777777" w:rsidR="00F45C0C" w:rsidRPr="003551E4" w:rsidRDefault="00F45C0C" w:rsidP="00A516CA">
            <w:pPr>
              <w:contextualSpacing/>
              <w:jc w:val="both"/>
              <w:rPr>
                <w:rFonts w:ascii="Arial" w:eastAsia="Calibri" w:hAnsi="Arial" w:cs="Arial"/>
                <w:szCs w:val="24"/>
              </w:rPr>
            </w:pPr>
            <w:r w:rsidRPr="003551E4">
              <w:rPr>
                <w:rFonts w:ascii="Arial" w:eastAsia="Calibri" w:hAnsi="Arial" w:cs="Arial"/>
                <w:iCs/>
                <w:szCs w:val="24"/>
              </w:rPr>
              <w:t>9 July 2019</w:t>
            </w:r>
          </w:p>
        </w:tc>
      </w:tr>
      <w:tr w:rsidR="00F45C0C" w:rsidRPr="003551E4" w14:paraId="3ABCD448" w14:textId="77777777" w:rsidTr="00A516CA">
        <w:tc>
          <w:tcPr>
            <w:tcW w:w="2155" w:type="dxa"/>
            <w:shd w:val="clear" w:color="auto" w:fill="auto"/>
          </w:tcPr>
          <w:p w14:paraId="10D841B3" w14:textId="77777777" w:rsidR="00F45C0C" w:rsidRPr="003551E4" w:rsidRDefault="00F45C0C" w:rsidP="00A516CA">
            <w:pPr>
              <w:contextualSpacing/>
              <w:jc w:val="both"/>
              <w:rPr>
                <w:rFonts w:ascii="Arial" w:eastAsia="Calibri" w:hAnsi="Arial" w:cs="Arial"/>
                <w:b/>
                <w:szCs w:val="24"/>
              </w:rPr>
            </w:pPr>
            <w:r w:rsidRPr="003551E4">
              <w:rPr>
                <w:rFonts w:ascii="Arial" w:eastAsia="Calibri" w:hAnsi="Arial" w:cs="Arial"/>
                <w:b/>
                <w:szCs w:val="24"/>
              </w:rPr>
              <w:t>Council</w:t>
            </w:r>
          </w:p>
        </w:tc>
        <w:tc>
          <w:tcPr>
            <w:tcW w:w="6209" w:type="dxa"/>
            <w:shd w:val="clear" w:color="auto" w:fill="auto"/>
          </w:tcPr>
          <w:p w14:paraId="535D3B68" w14:textId="77777777" w:rsidR="00F45C0C" w:rsidRPr="003551E4" w:rsidRDefault="00F45C0C" w:rsidP="00A516CA">
            <w:pPr>
              <w:contextualSpacing/>
              <w:jc w:val="both"/>
              <w:rPr>
                <w:rFonts w:ascii="Arial" w:eastAsia="Calibri" w:hAnsi="Arial" w:cs="Arial"/>
                <w:szCs w:val="24"/>
              </w:rPr>
            </w:pPr>
            <w:r w:rsidRPr="003551E4">
              <w:rPr>
                <w:rFonts w:ascii="Arial" w:eastAsia="Calibri" w:hAnsi="Arial" w:cs="Arial"/>
                <w:iCs/>
                <w:szCs w:val="24"/>
              </w:rPr>
              <w:t>23 July 2019</w:t>
            </w:r>
          </w:p>
        </w:tc>
      </w:tr>
      <w:tr w:rsidR="00F45C0C" w:rsidRPr="003551E4" w14:paraId="33B390CD" w14:textId="77777777" w:rsidTr="00A516CA">
        <w:tc>
          <w:tcPr>
            <w:tcW w:w="2155" w:type="dxa"/>
            <w:shd w:val="clear" w:color="auto" w:fill="auto"/>
          </w:tcPr>
          <w:p w14:paraId="79289D47" w14:textId="77777777" w:rsidR="00F45C0C" w:rsidRPr="003551E4" w:rsidRDefault="00F45C0C" w:rsidP="00A516CA">
            <w:pPr>
              <w:contextualSpacing/>
              <w:jc w:val="both"/>
              <w:rPr>
                <w:rFonts w:ascii="Arial" w:eastAsia="Calibri" w:hAnsi="Arial" w:cs="Arial"/>
                <w:b/>
                <w:szCs w:val="24"/>
              </w:rPr>
            </w:pPr>
            <w:r w:rsidRPr="003551E4">
              <w:rPr>
                <w:rFonts w:ascii="Arial" w:eastAsia="Calibri" w:hAnsi="Arial" w:cs="Arial"/>
                <w:b/>
                <w:szCs w:val="24"/>
              </w:rPr>
              <w:t>Director</w:t>
            </w:r>
          </w:p>
        </w:tc>
        <w:tc>
          <w:tcPr>
            <w:tcW w:w="6209" w:type="dxa"/>
            <w:shd w:val="clear" w:color="auto" w:fill="auto"/>
            <w:vAlign w:val="center"/>
          </w:tcPr>
          <w:p w14:paraId="2626A5CE" w14:textId="77777777" w:rsidR="00F45C0C" w:rsidRPr="003551E4" w:rsidRDefault="00F45C0C" w:rsidP="00A516CA">
            <w:pPr>
              <w:contextualSpacing/>
              <w:jc w:val="both"/>
              <w:rPr>
                <w:rFonts w:ascii="Arial" w:eastAsia="Calibri" w:hAnsi="Arial" w:cs="Arial"/>
                <w:color w:val="000000"/>
                <w:szCs w:val="24"/>
              </w:rPr>
            </w:pPr>
            <w:r w:rsidRPr="003551E4">
              <w:rPr>
                <w:rFonts w:ascii="Arial" w:eastAsia="Calibri" w:hAnsi="Arial" w:cs="Arial"/>
                <w:szCs w:val="24"/>
              </w:rPr>
              <w:t xml:space="preserve">Peter Mickleson – Director Planning &amp; Development </w:t>
            </w:r>
          </w:p>
        </w:tc>
      </w:tr>
      <w:tr w:rsidR="00F45C0C" w:rsidRPr="003551E4" w14:paraId="63DDB0A9" w14:textId="77777777" w:rsidTr="00A516CA">
        <w:tc>
          <w:tcPr>
            <w:tcW w:w="2155" w:type="dxa"/>
            <w:shd w:val="clear" w:color="auto" w:fill="auto"/>
          </w:tcPr>
          <w:p w14:paraId="0AC6CE76" w14:textId="77777777" w:rsidR="00F45C0C" w:rsidRPr="003551E4" w:rsidRDefault="00F45C0C" w:rsidP="00A516CA">
            <w:pPr>
              <w:contextualSpacing/>
              <w:jc w:val="both"/>
              <w:rPr>
                <w:rFonts w:ascii="Arial" w:eastAsia="Calibri" w:hAnsi="Arial" w:cs="Arial"/>
                <w:b/>
                <w:color w:val="000000"/>
                <w:szCs w:val="24"/>
              </w:rPr>
            </w:pPr>
            <w:r w:rsidRPr="003551E4">
              <w:rPr>
                <w:rFonts w:ascii="Arial" w:eastAsia="Calibri" w:hAnsi="Arial" w:cs="Arial"/>
                <w:b/>
                <w:color w:val="000000"/>
                <w:szCs w:val="24"/>
              </w:rPr>
              <w:t>Reference</w:t>
            </w:r>
          </w:p>
        </w:tc>
        <w:tc>
          <w:tcPr>
            <w:tcW w:w="6209" w:type="dxa"/>
            <w:shd w:val="clear" w:color="auto" w:fill="auto"/>
          </w:tcPr>
          <w:p w14:paraId="07EB2B02" w14:textId="77777777" w:rsidR="00F45C0C" w:rsidRPr="003551E4" w:rsidRDefault="00F45C0C" w:rsidP="00A516CA">
            <w:pPr>
              <w:contextualSpacing/>
              <w:jc w:val="both"/>
              <w:rPr>
                <w:rFonts w:ascii="Arial" w:eastAsia="Calibri" w:hAnsi="Arial" w:cs="Arial"/>
                <w:szCs w:val="24"/>
              </w:rPr>
            </w:pPr>
            <w:r w:rsidRPr="003551E4">
              <w:rPr>
                <w:rFonts w:ascii="Arial" w:eastAsia="Calibri" w:hAnsi="Arial" w:cs="Arial"/>
                <w:szCs w:val="24"/>
              </w:rPr>
              <w:t>Nil.</w:t>
            </w:r>
          </w:p>
        </w:tc>
      </w:tr>
      <w:tr w:rsidR="00F45C0C" w:rsidRPr="003551E4" w14:paraId="1632F6DD" w14:textId="77777777" w:rsidTr="00A516CA">
        <w:tc>
          <w:tcPr>
            <w:tcW w:w="2155" w:type="dxa"/>
            <w:tcBorders>
              <w:bottom w:val="single" w:sz="4" w:space="0" w:color="auto"/>
            </w:tcBorders>
            <w:shd w:val="clear" w:color="auto" w:fill="auto"/>
          </w:tcPr>
          <w:p w14:paraId="4ACF216E" w14:textId="77777777" w:rsidR="00F45C0C" w:rsidRPr="003551E4" w:rsidRDefault="00F45C0C" w:rsidP="00A516CA">
            <w:pPr>
              <w:contextualSpacing/>
              <w:jc w:val="both"/>
              <w:rPr>
                <w:rFonts w:ascii="Arial" w:eastAsia="Calibri" w:hAnsi="Arial" w:cs="Arial"/>
                <w:b/>
                <w:szCs w:val="24"/>
              </w:rPr>
            </w:pPr>
            <w:r w:rsidRPr="003551E4">
              <w:rPr>
                <w:rFonts w:ascii="Arial" w:eastAsia="Calibri" w:hAnsi="Arial" w:cs="Arial"/>
                <w:b/>
                <w:szCs w:val="24"/>
              </w:rPr>
              <w:t>Previous Item</w:t>
            </w:r>
          </w:p>
        </w:tc>
        <w:tc>
          <w:tcPr>
            <w:tcW w:w="6209" w:type="dxa"/>
            <w:tcBorders>
              <w:bottom w:val="single" w:sz="4" w:space="0" w:color="auto"/>
            </w:tcBorders>
            <w:shd w:val="clear" w:color="auto" w:fill="auto"/>
          </w:tcPr>
          <w:p w14:paraId="0742513B" w14:textId="77777777" w:rsidR="00F45C0C" w:rsidRPr="003551E4" w:rsidRDefault="00F45C0C" w:rsidP="00A516CA">
            <w:pPr>
              <w:contextualSpacing/>
              <w:jc w:val="both"/>
              <w:rPr>
                <w:rFonts w:ascii="Arial" w:eastAsia="Calibri" w:hAnsi="Arial" w:cs="Arial"/>
                <w:szCs w:val="24"/>
              </w:rPr>
            </w:pPr>
            <w:r w:rsidRPr="003551E4">
              <w:rPr>
                <w:rFonts w:ascii="Arial" w:eastAsia="Calibri" w:hAnsi="Arial" w:cs="Arial"/>
                <w:szCs w:val="24"/>
              </w:rPr>
              <w:t>Item 6 – 2 May 2019 - Special Council Meeting</w:t>
            </w:r>
          </w:p>
        </w:tc>
      </w:tr>
      <w:tr w:rsidR="00F45C0C" w:rsidRPr="003551E4" w14:paraId="1143F599" w14:textId="77777777" w:rsidTr="00A516CA">
        <w:trPr>
          <w:trHeight w:val="289"/>
        </w:trPr>
        <w:tc>
          <w:tcPr>
            <w:tcW w:w="2155" w:type="dxa"/>
            <w:tcBorders>
              <w:bottom w:val="single" w:sz="4" w:space="0" w:color="auto"/>
            </w:tcBorders>
            <w:shd w:val="clear" w:color="auto" w:fill="auto"/>
          </w:tcPr>
          <w:p w14:paraId="3C353921" w14:textId="77777777" w:rsidR="00F45C0C" w:rsidRPr="003551E4" w:rsidRDefault="00F45C0C" w:rsidP="00A516CA">
            <w:pPr>
              <w:contextualSpacing/>
              <w:jc w:val="both"/>
              <w:rPr>
                <w:rFonts w:ascii="Arial" w:eastAsia="Calibri" w:hAnsi="Arial" w:cs="Arial"/>
                <w:b/>
                <w:szCs w:val="24"/>
              </w:rPr>
            </w:pPr>
            <w:r w:rsidRPr="003551E4">
              <w:rPr>
                <w:rFonts w:ascii="Arial" w:eastAsia="Calibri" w:hAnsi="Arial" w:cs="Arial"/>
                <w:b/>
                <w:szCs w:val="24"/>
              </w:rPr>
              <w:t>Attachments</w:t>
            </w:r>
          </w:p>
        </w:tc>
        <w:tc>
          <w:tcPr>
            <w:tcW w:w="6209" w:type="dxa"/>
            <w:tcBorders>
              <w:bottom w:val="single" w:sz="4" w:space="0" w:color="auto"/>
            </w:tcBorders>
            <w:shd w:val="clear" w:color="auto" w:fill="auto"/>
            <w:vAlign w:val="center"/>
          </w:tcPr>
          <w:p w14:paraId="60DD6D58" w14:textId="77777777" w:rsidR="00F45C0C" w:rsidRPr="003551E4" w:rsidRDefault="00F45C0C" w:rsidP="00F45C0C">
            <w:pPr>
              <w:numPr>
                <w:ilvl w:val="0"/>
                <w:numId w:val="14"/>
              </w:numPr>
              <w:ind w:left="461" w:hanging="425"/>
              <w:contextualSpacing/>
              <w:jc w:val="both"/>
              <w:rPr>
                <w:rFonts w:ascii="Arial" w:eastAsia="Calibri" w:hAnsi="Arial" w:cs="Arial"/>
                <w:szCs w:val="24"/>
              </w:rPr>
            </w:pPr>
            <w:r w:rsidRPr="003551E4">
              <w:rPr>
                <w:rFonts w:ascii="Arial" w:eastAsia="Calibri" w:hAnsi="Arial" w:cs="Arial"/>
                <w:szCs w:val="24"/>
              </w:rPr>
              <w:t>Draft Heritage LPP</w:t>
            </w:r>
          </w:p>
          <w:p w14:paraId="29B8B850" w14:textId="77777777" w:rsidR="00F45C0C" w:rsidRPr="003551E4" w:rsidRDefault="00F45C0C" w:rsidP="00F45C0C">
            <w:pPr>
              <w:numPr>
                <w:ilvl w:val="0"/>
                <w:numId w:val="14"/>
              </w:numPr>
              <w:ind w:left="461" w:hanging="425"/>
              <w:contextualSpacing/>
              <w:jc w:val="both"/>
              <w:rPr>
                <w:rFonts w:ascii="Arial" w:eastAsia="Calibri" w:hAnsi="Arial" w:cs="Arial"/>
                <w:szCs w:val="24"/>
              </w:rPr>
            </w:pPr>
            <w:r w:rsidRPr="003551E4">
              <w:rPr>
                <w:rFonts w:ascii="Arial" w:eastAsia="Calibri" w:hAnsi="Arial" w:cs="Arial"/>
                <w:szCs w:val="24"/>
              </w:rPr>
              <w:t xml:space="preserve">Draft State Administrative Tribunal – Process and Procedures LPP </w:t>
            </w:r>
          </w:p>
          <w:p w14:paraId="2E83ABC2" w14:textId="77777777" w:rsidR="00F45C0C" w:rsidRPr="003551E4" w:rsidRDefault="00F45C0C" w:rsidP="00F45C0C">
            <w:pPr>
              <w:numPr>
                <w:ilvl w:val="0"/>
                <w:numId w:val="14"/>
              </w:numPr>
              <w:ind w:left="461" w:hanging="425"/>
              <w:contextualSpacing/>
              <w:jc w:val="both"/>
              <w:rPr>
                <w:rFonts w:ascii="Arial" w:eastAsia="Calibri" w:hAnsi="Arial" w:cs="Arial"/>
                <w:szCs w:val="24"/>
              </w:rPr>
            </w:pPr>
            <w:r w:rsidRPr="003551E4">
              <w:rPr>
                <w:rFonts w:ascii="Arial" w:eastAsia="Calibri" w:hAnsi="Arial" w:cs="Arial"/>
                <w:szCs w:val="24"/>
              </w:rPr>
              <w:t>Draft Refunding / Waiving Fees LPP</w:t>
            </w:r>
          </w:p>
          <w:p w14:paraId="0C60EB06" w14:textId="77777777" w:rsidR="00F45C0C" w:rsidRPr="003551E4" w:rsidRDefault="00F45C0C" w:rsidP="00F45C0C">
            <w:pPr>
              <w:numPr>
                <w:ilvl w:val="0"/>
                <w:numId w:val="14"/>
              </w:numPr>
              <w:ind w:left="461" w:hanging="425"/>
              <w:contextualSpacing/>
              <w:jc w:val="both"/>
              <w:rPr>
                <w:rFonts w:ascii="Arial" w:eastAsia="Calibri" w:hAnsi="Arial" w:cs="Arial"/>
                <w:szCs w:val="24"/>
              </w:rPr>
            </w:pPr>
            <w:r w:rsidRPr="003551E4">
              <w:rPr>
                <w:rFonts w:ascii="Arial" w:eastAsia="Calibri" w:hAnsi="Arial" w:cs="Arial"/>
                <w:szCs w:val="24"/>
              </w:rPr>
              <w:t>Draft Planning Compliance LPP</w:t>
            </w:r>
          </w:p>
          <w:p w14:paraId="7D250BD5" w14:textId="77777777" w:rsidR="00F45C0C" w:rsidRPr="003551E4" w:rsidRDefault="00F45C0C" w:rsidP="00F45C0C">
            <w:pPr>
              <w:numPr>
                <w:ilvl w:val="0"/>
                <w:numId w:val="14"/>
              </w:numPr>
              <w:ind w:left="461" w:hanging="425"/>
              <w:contextualSpacing/>
              <w:jc w:val="both"/>
              <w:rPr>
                <w:rFonts w:ascii="Arial" w:eastAsia="Calibri" w:hAnsi="Arial" w:cs="Arial"/>
                <w:szCs w:val="24"/>
              </w:rPr>
            </w:pPr>
            <w:r w:rsidRPr="003551E4">
              <w:rPr>
                <w:rFonts w:ascii="Arial" w:eastAsia="Calibri" w:hAnsi="Arial" w:cs="Arial"/>
                <w:szCs w:val="24"/>
              </w:rPr>
              <w:t xml:space="preserve">Draft Signs LPP </w:t>
            </w:r>
          </w:p>
        </w:tc>
      </w:tr>
    </w:tbl>
    <w:p w14:paraId="5D0BA993" w14:textId="51F31A3F" w:rsidR="00166A40" w:rsidRDefault="00166A40" w:rsidP="00166A40">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25A49E4A" w14:textId="77777777" w:rsidR="00CE7DC0" w:rsidRPr="003551E4" w:rsidRDefault="00CE7DC0" w:rsidP="00CE7DC0">
      <w:pPr>
        <w:contextualSpacing/>
        <w:jc w:val="both"/>
        <w:rPr>
          <w:rFonts w:ascii="Arial" w:eastAsia="Calibri" w:hAnsi="Arial" w:cs="Arial"/>
          <w:b/>
          <w:sz w:val="28"/>
          <w:szCs w:val="28"/>
        </w:rPr>
      </w:pPr>
      <w:r w:rsidRPr="003551E4">
        <w:rPr>
          <w:rFonts w:ascii="Arial" w:eastAsia="Calibri" w:hAnsi="Arial" w:cs="Arial"/>
          <w:b/>
          <w:sz w:val="28"/>
          <w:szCs w:val="28"/>
        </w:rPr>
        <w:t>Committee</w:t>
      </w:r>
      <w:r>
        <w:rPr>
          <w:rFonts w:ascii="Arial" w:eastAsia="Calibri" w:hAnsi="Arial" w:cs="Arial"/>
          <w:b/>
          <w:sz w:val="28"/>
          <w:szCs w:val="28"/>
        </w:rPr>
        <w:t xml:space="preserve"> Recommendation</w:t>
      </w:r>
    </w:p>
    <w:p w14:paraId="375939CD" w14:textId="77777777" w:rsidR="00CE7DC0" w:rsidRPr="003551E4" w:rsidRDefault="00CE7DC0" w:rsidP="00CE7DC0">
      <w:pPr>
        <w:contextualSpacing/>
        <w:jc w:val="both"/>
        <w:rPr>
          <w:rFonts w:ascii="Arial" w:eastAsia="Calibri" w:hAnsi="Arial" w:cs="Arial"/>
          <w:b/>
          <w:szCs w:val="24"/>
        </w:rPr>
      </w:pPr>
    </w:p>
    <w:p w14:paraId="750B3ACC" w14:textId="77777777" w:rsidR="00CE7DC0" w:rsidRDefault="00CE7DC0" w:rsidP="00CE7DC0">
      <w:pPr>
        <w:contextualSpacing/>
        <w:jc w:val="both"/>
        <w:rPr>
          <w:rFonts w:ascii="Arial" w:eastAsia="Calibri" w:hAnsi="Arial" w:cs="Arial"/>
          <w:b/>
          <w:szCs w:val="24"/>
        </w:rPr>
      </w:pPr>
      <w:r w:rsidRPr="003551E4">
        <w:rPr>
          <w:rFonts w:ascii="Arial" w:eastAsia="Calibri" w:hAnsi="Arial" w:cs="Arial"/>
          <w:b/>
          <w:szCs w:val="24"/>
        </w:rPr>
        <w:t>Council</w:t>
      </w:r>
      <w:r>
        <w:rPr>
          <w:rFonts w:ascii="Arial" w:eastAsia="Calibri" w:hAnsi="Arial" w:cs="Arial"/>
          <w:b/>
          <w:szCs w:val="24"/>
        </w:rPr>
        <w:t>:</w:t>
      </w:r>
    </w:p>
    <w:p w14:paraId="4ADB8F55" w14:textId="77777777" w:rsidR="00CE7DC0" w:rsidRDefault="00CE7DC0" w:rsidP="00CE7DC0">
      <w:pPr>
        <w:contextualSpacing/>
        <w:jc w:val="both"/>
        <w:rPr>
          <w:rFonts w:ascii="Arial" w:eastAsia="Calibri" w:hAnsi="Arial" w:cs="Arial"/>
          <w:b/>
          <w:szCs w:val="24"/>
        </w:rPr>
      </w:pPr>
    </w:p>
    <w:p w14:paraId="64168705" w14:textId="77777777" w:rsidR="00CE7DC0" w:rsidRPr="003551E4" w:rsidRDefault="00CE7DC0" w:rsidP="00CE7DC0">
      <w:pPr>
        <w:numPr>
          <w:ilvl w:val="0"/>
          <w:numId w:val="16"/>
        </w:numPr>
        <w:ind w:left="567" w:hanging="567"/>
        <w:contextualSpacing/>
        <w:jc w:val="both"/>
        <w:rPr>
          <w:rFonts w:ascii="Arial" w:eastAsia="Calibri" w:hAnsi="Arial" w:cs="Arial"/>
          <w:b/>
          <w:szCs w:val="24"/>
        </w:rPr>
      </w:pPr>
      <w:r w:rsidRPr="003551E4">
        <w:rPr>
          <w:rFonts w:ascii="Arial" w:eastAsia="Calibri" w:hAnsi="Arial" w:cs="Arial"/>
          <w:b/>
          <w:szCs w:val="24"/>
        </w:rPr>
        <w:t xml:space="preserve">adopts the policies listed below, without modification, in accordance with the </w:t>
      </w:r>
      <w:r w:rsidRPr="003551E4">
        <w:rPr>
          <w:rFonts w:ascii="Arial" w:eastAsia="Calibri" w:hAnsi="Arial" w:cs="Arial"/>
          <w:b/>
          <w:i/>
          <w:szCs w:val="24"/>
        </w:rPr>
        <w:t xml:space="preserve">Planning and Development (Local Planning Schemes) Regulations 2015 </w:t>
      </w:r>
      <w:r w:rsidRPr="003551E4">
        <w:rPr>
          <w:rFonts w:ascii="Arial" w:eastAsia="Calibri" w:hAnsi="Arial" w:cs="Arial"/>
          <w:b/>
          <w:szCs w:val="24"/>
        </w:rPr>
        <w:t>Schedule 2, Part 2, Clause 4:</w:t>
      </w:r>
    </w:p>
    <w:p w14:paraId="4F46AE2C" w14:textId="77777777" w:rsidR="00CE7DC0" w:rsidRPr="003551E4" w:rsidRDefault="00CE7DC0" w:rsidP="00CE7DC0">
      <w:pPr>
        <w:contextualSpacing/>
        <w:jc w:val="both"/>
        <w:rPr>
          <w:rFonts w:ascii="Arial" w:eastAsia="Calibri" w:hAnsi="Arial" w:cs="Arial"/>
          <w:szCs w:val="24"/>
        </w:rPr>
      </w:pPr>
    </w:p>
    <w:p w14:paraId="6594A247" w14:textId="77777777" w:rsidR="00CE7DC0" w:rsidRPr="003551E4" w:rsidRDefault="00CE7DC0" w:rsidP="00CE7DC0">
      <w:pPr>
        <w:numPr>
          <w:ilvl w:val="1"/>
          <w:numId w:val="16"/>
        </w:numPr>
        <w:ind w:left="1134" w:hanging="567"/>
        <w:contextualSpacing/>
        <w:jc w:val="both"/>
        <w:rPr>
          <w:rFonts w:ascii="Arial" w:eastAsia="Calibri" w:hAnsi="Arial" w:cs="Arial"/>
          <w:szCs w:val="24"/>
        </w:rPr>
      </w:pPr>
      <w:r w:rsidRPr="003551E4">
        <w:rPr>
          <w:rFonts w:ascii="Arial" w:eastAsia="Calibri" w:hAnsi="Arial" w:cs="Arial"/>
          <w:b/>
          <w:szCs w:val="24"/>
        </w:rPr>
        <w:t>Heritage</w:t>
      </w:r>
    </w:p>
    <w:p w14:paraId="122264E6" w14:textId="77777777" w:rsidR="00CE7DC0" w:rsidRPr="003551E4" w:rsidRDefault="00CE7DC0" w:rsidP="00CE7DC0">
      <w:pPr>
        <w:numPr>
          <w:ilvl w:val="1"/>
          <w:numId w:val="16"/>
        </w:numPr>
        <w:ind w:left="1134" w:hanging="567"/>
        <w:contextualSpacing/>
        <w:jc w:val="both"/>
        <w:rPr>
          <w:rFonts w:ascii="Arial" w:eastAsia="Calibri" w:hAnsi="Arial" w:cs="Arial"/>
          <w:szCs w:val="24"/>
        </w:rPr>
      </w:pPr>
      <w:r w:rsidRPr="003551E4">
        <w:rPr>
          <w:rFonts w:ascii="Arial" w:eastAsia="Calibri" w:hAnsi="Arial" w:cs="Arial"/>
          <w:b/>
          <w:szCs w:val="24"/>
        </w:rPr>
        <w:t>Refunding/ Waiving Fees</w:t>
      </w:r>
    </w:p>
    <w:p w14:paraId="4C857CA2" w14:textId="77777777" w:rsidR="00CE7DC0" w:rsidRPr="003551E4" w:rsidRDefault="00CE7DC0" w:rsidP="00CE7DC0">
      <w:pPr>
        <w:numPr>
          <w:ilvl w:val="1"/>
          <w:numId w:val="16"/>
        </w:numPr>
        <w:ind w:left="1134" w:hanging="567"/>
        <w:contextualSpacing/>
        <w:jc w:val="both"/>
        <w:rPr>
          <w:rFonts w:ascii="Arial" w:eastAsia="Calibri" w:hAnsi="Arial" w:cs="Arial"/>
          <w:szCs w:val="24"/>
        </w:rPr>
      </w:pPr>
      <w:r w:rsidRPr="003551E4">
        <w:rPr>
          <w:rFonts w:ascii="Arial" w:eastAsia="Calibri" w:hAnsi="Arial" w:cs="Arial"/>
          <w:b/>
          <w:szCs w:val="24"/>
        </w:rPr>
        <w:t>Planning Compliance</w:t>
      </w:r>
    </w:p>
    <w:p w14:paraId="380B2BB8" w14:textId="77777777" w:rsidR="00CE7DC0" w:rsidRPr="003551E4" w:rsidRDefault="00CE7DC0" w:rsidP="00CE7DC0">
      <w:pPr>
        <w:numPr>
          <w:ilvl w:val="1"/>
          <w:numId w:val="16"/>
        </w:numPr>
        <w:ind w:left="1134" w:hanging="567"/>
        <w:contextualSpacing/>
        <w:jc w:val="both"/>
        <w:rPr>
          <w:rFonts w:ascii="Arial" w:eastAsia="Calibri" w:hAnsi="Arial" w:cs="Arial"/>
          <w:szCs w:val="24"/>
        </w:rPr>
      </w:pPr>
      <w:r w:rsidRPr="003551E4">
        <w:rPr>
          <w:rFonts w:ascii="Arial" w:eastAsia="Calibri" w:hAnsi="Arial" w:cs="Arial"/>
          <w:b/>
          <w:szCs w:val="24"/>
        </w:rPr>
        <w:t xml:space="preserve">Signs </w:t>
      </w:r>
    </w:p>
    <w:p w14:paraId="1F98F5A8" w14:textId="77777777" w:rsidR="00CE7DC0" w:rsidRDefault="00CE7DC0" w:rsidP="00CE7DC0">
      <w:pPr>
        <w:contextualSpacing/>
        <w:jc w:val="both"/>
        <w:rPr>
          <w:rFonts w:ascii="Arial" w:eastAsia="Calibri" w:hAnsi="Arial"/>
          <w:szCs w:val="22"/>
        </w:rPr>
      </w:pPr>
    </w:p>
    <w:p w14:paraId="4A14F044" w14:textId="77777777" w:rsidR="00CE7DC0" w:rsidRPr="003551E4" w:rsidRDefault="00CE7DC0" w:rsidP="00CE7DC0">
      <w:pPr>
        <w:numPr>
          <w:ilvl w:val="0"/>
          <w:numId w:val="16"/>
        </w:numPr>
        <w:ind w:left="567" w:hanging="567"/>
        <w:contextualSpacing/>
        <w:jc w:val="both"/>
        <w:rPr>
          <w:rFonts w:ascii="Arial" w:eastAsia="Calibri" w:hAnsi="Arial" w:cs="Arial"/>
          <w:b/>
          <w:szCs w:val="24"/>
        </w:rPr>
      </w:pPr>
      <w:r w:rsidRPr="003551E4">
        <w:rPr>
          <w:rFonts w:ascii="Arial" w:eastAsia="Calibri" w:hAnsi="Arial" w:cs="Arial"/>
          <w:b/>
          <w:szCs w:val="24"/>
        </w:rPr>
        <w:t xml:space="preserve">adopts the </w:t>
      </w:r>
      <w:r>
        <w:rPr>
          <w:rFonts w:ascii="Arial" w:eastAsia="Calibri" w:hAnsi="Arial" w:cs="Arial"/>
          <w:b/>
          <w:szCs w:val="24"/>
        </w:rPr>
        <w:t xml:space="preserve">State Administrative Tribunal – Process and Procedures </w:t>
      </w:r>
      <w:r w:rsidRPr="003551E4">
        <w:rPr>
          <w:rFonts w:ascii="Arial" w:eastAsia="Calibri" w:hAnsi="Arial" w:cs="Arial"/>
          <w:b/>
          <w:szCs w:val="24"/>
        </w:rPr>
        <w:t>polic</w:t>
      </w:r>
      <w:r>
        <w:rPr>
          <w:rFonts w:ascii="Arial" w:eastAsia="Calibri" w:hAnsi="Arial" w:cs="Arial"/>
          <w:b/>
          <w:szCs w:val="24"/>
        </w:rPr>
        <w:t>y</w:t>
      </w:r>
      <w:r w:rsidRPr="003551E4">
        <w:rPr>
          <w:rFonts w:ascii="Arial" w:eastAsia="Calibri" w:hAnsi="Arial" w:cs="Arial"/>
          <w:b/>
          <w:szCs w:val="24"/>
        </w:rPr>
        <w:t>, with</w:t>
      </w:r>
      <w:r>
        <w:rPr>
          <w:rFonts w:ascii="Arial" w:eastAsia="Calibri" w:hAnsi="Arial" w:cs="Arial"/>
          <w:b/>
          <w:szCs w:val="24"/>
        </w:rPr>
        <w:t xml:space="preserve"> the following</w:t>
      </w:r>
      <w:r w:rsidRPr="003551E4">
        <w:rPr>
          <w:rFonts w:ascii="Arial" w:eastAsia="Calibri" w:hAnsi="Arial" w:cs="Arial"/>
          <w:b/>
          <w:szCs w:val="24"/>
        </w:rPr>
        <w:t xml:space="preserve"> modification</w:t>
      </w:r>
      <w:r>
        <w:rPr>
          <w:rFonts w:ascii="Arial" w:eastAsia="Calibri" w:hAnsi="Arial" w:cs="Arial"/>
          <w:b/>
          <w:szCs w:val="24"/>
        </w:rPr>
        <w:t>s</w:t>
      </w:r>
      <w:r w:rsidRPr="003551E4">
        <w:rPr>
          <w:rFonts w:ascii="Arial" w:eastAsia="Calibri" w:hAnsi="Arial" w:cs="Arial"/>
          <w:b/>
          <w:szCs w:val="24"/>
        </w:rPr>
        <w:t xml:space="preserve">, in accordance with the </w:t>
      </w:r>
      <w:r w:rsidRPr="003551E4">
        <w:rPr>
          <w:rFonts w:ascii="Arial" w:eastAsia="Calibri" w:hAnsi="Arial" w:cs="Arial"/>
          <w:b/>
          <w:i/>
          <w:szCs w:val="24"/>
        </w:rPr>
        <w:t xml:space="preserve">Planning and Development (Local Planning Schemes) Regulations 2015 </w:t>
      </w:r>
      <w:r w:rsidRPr="003551E4">
        <w:rPr>
          <w:rFonts w:ascii="Arial" w:eastAsia="Calibri" w:hAnsi="Arial" w:cs="Arial"/>
          <w:b/>
          <w:szCs w:val="24"/>
        </w:rPr>
        <w:t>Schedule 2, Part 2, Clause 4:</w:t>
      </w:r>
    </w:p>
    <w:p w14:paraId="2052506C" w14:textId="77777777" w:rsidR="00CE7DC0" w:rsidRDefault="00CE7DC0" w:rsidP="00CE7DC0">
      <w:pPr>
        <w:contextualSpacing/>
        <w:jc w:val="both"/>
        <w:rPr>
          <w:rFonts w:ascii="Arial" w:eastAsia="Calibri" w:hAnsi="Arial"/>
          <w:szCs w:val="22"/>
        </w:rPr>
      </w:pPr>
    </w:p>
    <w:p w14:paraId="10E41268" w14:textId="77777777" w:rsidR="00CE7DC0" w:rsidRDefault="00CE7DC0" w:rsidP="00CE7DC0">
      <w:pPr>
        <w:numPr>
          <w:ilvl w:val="0"/>
          <w:numId w:val="17"/>
        </w:numPr>
        <w:contextualSpacing/>
        <w:jc w:val="both"/>
        <w:rPr>
          <w:rFonts w:ascii="Arial" w:eastAsia="Calibri" w:hAnsi="Arial"/>
          <w:szCs w:val="22"/>
        </w:rPr>
      </w:pPr>
      <w:r>
        <w:rPr>
          <w:rFonts w:ascii="Arial" w:hAnsi="Arial" w:cs="Arial"/>
          <w:b/>
          <w:szCs w:val="24"/>
        </w:rPr>
        <w:t>at item 4.11 (a) add the words ‘to remain consistent with the Council Resolution:’ after the word ‘solution’.</w:t>
      </w:r>
    </w:p>
    <w:p w14:paraId="5D6DEDD8" w14:textId="77777777" w:rsidR="00477A47" w:rsidRDefault="00477A47" w:rsidP="00477A47">
      <w:pPr>
        <w:contextualSpacing/>
        <w:jc w:val="both"/>
        <w:rPr>
          <w:rFonts w:ascii="Arial" w:eastAsia="Calibri" w:hAnsi="Arial" w:cs="Arial"/>
          <w:bCs/>
          <w:sz w:val="28"/>
          <w:szCs w:val="28"/>
        </w:rPr>
      </w:pPr>
    </w:p>
    <w:p w14:paraId="019547D2" w14:textId="54EC26DC" w:rsidR="00477A47" w:rsidRDefault="00477A47" w:rsidP="00477A47">
      <w:pPr>
        <w:contextualSpacing/>
        <w:jc w:val="both"/>
        <w:rPr>
          <w:rFonts w:ascii="Arial" w:eastAsia="Calibri" w:hAnsi="Arial" w:cs="Arial"/>
          <w:bCs/>
          <w:sz w:val="28"/>
          <w:szCs w:val="28"/>
        </w:rPr>
      </w:pPr>
    </w:p>
    <w:p w14:paraId="029BBBCA" w14:textId="2B7FDD25" w:rsidR="00CE7DC0" w:rsidRDefault="00CE7DC0" w:rsidP="00477A47">
      <w:pPr>
        <w:contextualSpacing/>
        <w:jc w:val="both"/>
        <w:rPr>
          <w:rFonts w:ascii="Arial" w:eastAsia="Calibri" w:hAnsi="Arial" w:cs="Arial"/>
          <w:bCs/>
          <w:sz w:val="28"/>
          <w:szCs w:val="28"/>
        </w:rPr>
      </w:pPr>
    </w:p>
    <w:p w14:paraId="6353A716" w14:textId="1B3DF540" w:rsidR="00CE7DC0" w:rsidRDefault="00CE7DC0" w:rsidP="00477A47">
      <w:pPr>
        <w:contextualSpacing/>
        <w:jc w:val="both"/>
        <w:rPr>
          <w:rFonts w:ascii="Arial" w:eastAsia="Calibri" w:hAnsi="Arial" w:cs="Arial"/>
          <w:bCs/>
          <w:sz w:val="28"/>
          <w:szCs w:val="28"/>
        </w:rPr>
      </w:pPr>
    </w:p>
    <w:p w14:paraId="32F64E33" w14:textId="2E22CBFA" w:rsidR="00CE7DC0" w:rsidRDefault="00CE7DC0" w:rsidP="00477A47">
      <w:pPr>
        <w:contextualSpacing/>
        <w:jc w:val="both"/>
        <w:rPr>
          <w:rFonts w:ascii="Arial" w:eastAsia="Calibri" w:hAnsi="Arial" w:cs="Arial"/>
          <w:bCs/>
          <w:sz w:val="28"/>
          <w:szCs w:val="28"/>
        </w:rPr>
      </w:pPr>
    </w:p>
    <w:p w14:paraId="07F7FA4F" w14:textId="4F4A5CEC" w:rsidR="00CE7DC0" w:rsidRDefault="00CE7DC0" w:rsidP="00477A47">
      <w:pPr>
        <w:contextualSpacing/>
        <w:jc w:val="both"/>
        <w:rPr>
          <w:rFonts w:ascii="Arial" w:eastAsia="Calibri" w:hAnsi="Arial" w:cs="Arial"/>
          <w:bCs/>
          <w:sz w:val="28"/>
          <w:szCs w:val="28"/>
        </w:rPr>
      </w:pPr>
    </w:p>
    <w:p w14:paraId="72DBBAB9" w14:textId="7297481C" w:rsidR="00CE7DC0" w:rsidRDefault="00CE7DC0" w:rsidP="00477A47">
      <w:pPr>
        <w:contextualSpacing/>
        <w:jc w:val="both"/>
        <w:rPr>
          <w:rFonts w:ascii="Arial" w:eastAsia="Calibri" w:hAnsi="Arial" w:cs="Arial"/>
          <w:bCs/>
          <w:sz w:val="28"/>
          <w:szCs w:val="28"/>
        </w:rPr>
      </w:pPr>
    </w:p>
    <w:p w14:paraId="30B65295" w14:textId="5D8AF412" w:rsidR="00CE7DC0" w:rsidRDefault="00CE7DC0" w:rsidP="00477A47">
      <w:pPr>
        <w:contextualSpacing/>
        <w:jc w:val="both"/>
        <w:rPr>
          <w:rFonts w:ascii="Arial" w:eastAsia="Calibri" w:hAnsi="Arial" w:cs="Arial"/>
          <w:bCs/>
          <w:sz w:val="28"/>
          <w:szCs w:val="28"/>
        </w:rPr>
      </w:pPr>
    </w:p>
    <w:p w14:paraId="36C23D7E" w14:textId="77777777" w:rsidR="00CE7DC0" w:rsidRDefault="00CE7DC0" w:rsidP="00477A47">
      <w:pPr>
        <w:contextualSpacing/>
        <w:jc w:val="both"/>
        <w:rPr>
          <w:rFonts w:ascii="Arial" w:eastAsia="Calibri" w:hAnsi="Arial" w:cs="Arial"/>
          <w:bCs/>
          <w:sz w:val="28"/>
          <w:szCs w:val="28"/>
        </w:rPr>
      </w:pPr>
    </w:p>
    <w:p w14:paraId="70B4B5F0" w14:textId="1CC9B79A" w:rsidR="00477A47" w:rsidRPr="00D65C9E" w:rsidRDefault="00477A47" w:rsidP="00477A47">
      <w:pPr>
        <w:contextualSpacing/>
        <w:jc w:val="both"/>
        <w:rPr>
          <w:rFonts w:ascii="Arial" w:eastAsia="Calibri" w:hAnsi="Arial" w:cs="Arial"/>
          <w:bCs/>
          <w:sz w:val="28"/>
          <w:szCs w:val="28"/>
        </w:rPr>
      </w:pPr>
      <w:r w:rsidRPr="00D65C9E">
        <w:rPr>
          <w:rFonts w:ascii="Arial" w:eastAsia="Calibri" w:hAnsi="Arial" w:cs="Arial"/>
          <w:bCs/>
          <w:sz w:val="28"/>
          <w:szCs w:val="28"/>
        </w:rPr>
        <w:t>Recommendation to Committee</w:t>
      </w:r>
    </w:p>
    <w:p w14:paraId="5FB4AF9F" w14:textId="77777777" w:rsidR="00477A47" w:rsidRPr="00D65C9E" w:rsidRDefault="00477A47" w:rsidP="00477A47">
      <w:pPr>
        <w:contextualSpacing/>
        <w:jc w:val="both"/>
        <w:rPr>
          <w:rFonts w:ascii="Arial" w:eastAsia="Calibri" w:hAnsi="Arial" w:cs="Arial"/>
          <w:bCs/>
          <w:szCs w:val="24"/>
        </w:rPr>
      </w:pPr>
    </w:p>
    <w:p w14:paraId="31C25548" w14:textId="77777777" w:rsidR="00477A47" w:rsidRPr="00D65C9E" w:rsidRDefault="00477A47" w:rsidP="00477A47">
      <w:pPr>
        <w:contextualSpacing/>
        <w:jc w:val="both"/>
        <w:rPr>
          <w:rFonts w:ascii="Arial" w:eastAsia="Calibri" w:hAnsi="Arial" w:cs="Arial"/>
          <w:bCs/>
          <w:szCs w:val="24"/>
        </w:rPr>
      </w:pPr>
      <w:r w:rsidRPr="00D65C9E">
        <w:rPr>
          <w:rFonts w:ascii="Arial" w:eastAsia="Calibri" w:hAnsi="Arial" w:cs="Arial"/>
          <w:bCs/>
          <w:szCs w:val="24"/>
        </w:rPr>
        <w:t xml:space="preserve">Council adopts the policies listed below, without modification, in accordance with the </w:t>
      </w:r>
      <w:r w:rsidRPr="00D65C9E">
        <w:rPr>
          <w:rFonts w:ascii="Arial" w:eastAsia="Calibri" w:hAnsi="Arial" w:cs="Arial"/>
          <w:bCs/>
          <w:i/>
          <w:szCs w:val="24"/>
        </w:rPr>
        <w:t xml:space="preserve">Planning and Development (Local Planning Schemes) Regulations 2015 </w:t>
      </w:r>
      <w:r w:rsidRPr="00D65C9E">
        <w:rPr>
          <w:rFonts w:ascii="Arial" w:eastAsia="Calibri" w:hAnsi="Arial" w:cs="Arial"/>
          <w:bCs/>
          <w:szCs w:val="24"/>
        </w:rPr>
        <w:t>Schedule 2, Part 2, Clause 4:</w:t>
      </w:r>
    </w:p>
    <w:p w14:paraId="074E81ED" w14:textId="77777777" w:rsidR="00477A47" w:rsidRPr="00D65C9E" w:rsidRDefault="00477A47" w:rsidP="00477A47">
      <w:pPr>
        <w:contextualSpacing/>
        <w:jc w:val="both"/>
        <w:rPr>
          <w:rFonts w:ascii="Arial" w:eastAsia="Calibri" w:hAnsi="Arial" w:cs="Arial"/>
          <w:bCs/>
          <w:szCs w:val="24"/>
        </w:rPr>
      </w:pPr>
    </w:p>
    <w:p w14:paraId="69DB219C" w14:textId="77777777" w:rsidR="00477A47" w:rsidRPr="00D65C9E" w:rsidRDefault="00477A47" w:rsidP="00477A47">
      <w:pPr>
        <w:numPr>
          <w:ilvl w:val="0"/>
          <w:numId w:val="15"/>
        </w:numPr>
        <w:ind w:left="567" w:hanging="567"/>
        <w:contextualSpacing/>
        <w:jc w:val="both"/>
        <w:rPr>
          <w:rFonts w:ascii="Arial" w:eastAsia="Calibri" w:hAnsi="Arial" w:cs="Arial"/>
          <w:bCs/>
          <w:szCs w:val="24"/>
        </w:rPr>
      </w:pPr>
      <w:r w:rsidRPr="00D65C9E">
        <w:rPr>
          <w:rFonts w:ascii="Arial" w:eastAsia="Calibri" w:hAnsi="Arial" w:cs="Arial"/>
          <w:bCs/>
          <w:szCs w:val="24"/>
        </w:rPr>
        <w:t>Heritage</w:t>
      </w:r>
    </w:p>
    <w:p w14:paraId="16A54693" w14:textId="77777777" w:rsidR="00477A47" w:rsidRPr="00D65C9E" w:rsidRDefault="00477A47" w:rsidP="00477A47">
      <w:pPr>
        <w:numPr>
          <w:ilvl w:val="0"/>
          <w:numId w:val="15"/>
        </w:numPr>
        <w:ind w:left="567" w:hanging="567"/>
        <w:contextualSpacing/>
        <w:jc w:val="both"/>
        <w:rPr>
          <w:rFonts w:ascii="Arial" w:eastAsia="Calibri" w:hAnsi="Arial" w:cs="Arial"/>
          <w:bCs/>
          <w:szCs w:val="24"/>
        </w:rPr>
      </w:pPr>
      <w:r w:rsidRPr="00D65C9E">
        <w:rPr>
          <w:rFonts w:ascii="Arial" w:eastAsia="Calibri" w:hAnsi="Arial" w:cs="Arial"/>
          <w:bCs/>
          <w:szCs w:val="24"/>
        </w:rPr>
        <w:t>State Administrative Tribunal – Process and Procedures</w:t>
      </w:r>
    </w:p>
    <w:p w14:paraId="5D913444" w14:textId="77777777" w:rsidR="00477A47" w:rsidRPr="00D65C9E" w:rsidRDefault="00477A47" w:rsidP="00477A47">
      <w:pPr>
        <w:numPr>
          <w:ilvl w:val="0"/>
          <w:numId w:val="15"/>
        </w:numPr>
        <w:ind w:left="567" w:hanging="567"/>
        <w:contextualSpacing/>
        <w:jc w:val="both"/>
        <w:rPr>
          <w:rFonts w:ascii="Arial" w:eastAsia="Calibri" w:hAnsi="Arial" w:cs="Arial"/>
          <w:bCs/>
          <w:szCs w:val="24"/>
        </w:rPr>
      </w:pPr>
      <w:r w:rsidRPr="00D65C9E">
        <w:rPr>
          <w:rFonts w:ascii="Arial" w:eastAsia="Calibri" w:hAnsi="Arial" w:cs="Arial"/>
          <w:bCs/>
          <w:szCs w:val="24"/>
        </w:rPr>
        <w:t>Refunding/ Waiving Fees</w:t>
      </w:r>
    </w:p>
    <w:p w14:paraId="268EFDC1" w14:textId="77777777" w:rsidR="00477A47" w:rsidRPr="00D65C9E" w:rsidRDefault="00477A47" w:rsidP="00477A47">
      <w:pPr>
        <w:numPr>
          <w:ilvl w:val="0"/>
          <w:numId w:val="15"/>
        </w:numPr>
        <w:ind w:left="567" w:hanging="567"/>
        <w:contextualSpacing/>
        <w:jc w:val="both"/>
        <w:rPr>
          <w:rFonts w:ascii="Arial" w:eastAsia="Calibri" w:hAnsi="Arial" w:cs="Arial"/>
          <w:bCs/>
          <w:szCs w:val="24"/>
        </w:rPr>
      </w:pPr>
      <w:r w:rsidRPr="00D65C9E">
        <w:rPr>
          <w:rFonts w:ascii="Arial" w:eastAsia="Calibri" w:hAnsi="Arial" w:cs="Arial"/>
          <w:bCs/>
          <w:szCs w:val="24"/>
        </w:rPr>
        <w:t>Planning Compliance</w:t>
      </w:r>
    </w:p>
    <w:p w14:paraId="56A9A1EA" w14:textId="2DC33E5F" w:rsidR="00477A47" w:rsidRDefault="00477A47" w:rsidP="00477A47">
      <w:pPr>
        <w:numPr>
          <w:ilvl w:val="0"/>
          <w:numId w:val="15"/>
        </w:numPr>
        <w:ind w:left="567" w:hanging="567"/>
        <w:contextualSpacing/>
        <w:jc w:val="both"/>
        <w:rPr>
          <w:rFonts w:ascii="Arial" w:eastAsia="Calibri" w:hAnsi="Arial" w:cs="Arial"/>
          <w:bCs/>
          <w:szCs w:val="24"/>
        </w:rPr>
      </w:pPr>
      <w:r w:rsidRPr="00D65C9E">
        <w:rPr>
          <w:rFonts w:ascii="Arial" w:eastAsia="Calibri" w:hAnsi="Arial" w:cs="Arial"/>
          <w:bCs/>
          <w:szCs w:val="24"/>
        </w:rPr>
        <w:t xml:space="preserve">Signs </w:t>
      </w:r>
    </w:p>
    <w:p w14:paraId="2F5F3C04" w14:textId="41786F14" w:rsidR="00156805" w:rsidRDefault="00156805" w:rsidP="00156805">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p>
    <w:p w14:paraId="200BC07C" w14:textId="77777777" w:rsidR="00012C59" w:rsidRDefault="00012C59"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D"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E" w14:textId="79891BF8" w:rsidR="00085B7F"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44" w:name="_Toc14102668"/>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A516CA">
        <w:rPr>
          <w:rFonts w:ascii="Arial" w:hAnsi="Arial" w:cs="Arial"/>
          <w:sz w:val="24"/>
          <w:szCs w:val="24"/>
          <w:u w:val="none"/>
        </w:rPr>
        <w:t>14.19</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A516CA">
        <w:rPr>
          <w:rFonts w:ascii="Arial" w:hAnsi="Arial" w:cs="Arial"/>
          <w:sz w:val="24"/>
          <w:szCs w:val="24"/>
          <w:u w:val="none"/>
        </w:rPr>
        <w:t>15.19</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44"/>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A516CA" w14:paraId="0D10AAF1" w14:textId="77777777" w:rsidTr="00A516CA">
        <w:tc>
          <w:tcPr>
            <w:tcW w:w="9134" w:type="dxa"/>
            <w:shd w:val="clear" w:color="auto" w:fill="auto"/>
          </w:tcPr>
          <w:p w14:paraId="66F98282" w14:textId="77777777" w:rsidR="00A516CA" w:rsidRPr="00255659" w:rsidRDefault="00A516CA" w:rsidP="00A516CA">
            <w:pPr>
              <w:pStyle w:val="Heading1"/>
              <w:numPr>
                <w:ilvl w:val="0"/>
                <w:numId w:val="0"/>
              </w:numPr>
              <w:tabs>
                <w:tab w:val="clear" w:pos="720"/>
                <w:tab w:val="clear" w:pos="2410"/>
                <w:tab w:val="clear" w:pos="2977"/>
              </w:tabs>
              <w:spacing w:before="0"/>
              <w:ind w:left="2443" w:hanging="2443"/>
              <w:rPr>
                <w:rFonts w:ascii="Arial" w:eastAsia="Calibri" w:hAnsi="Arial" w:cs="Arial"/>
                <w:szCs w:val="22"/>
                <w:u w:val="none"/>
              </w:rPr>
            </w:pPr>
            <w:bookmarkStart w:id="45" w:name="_Toc12866931"/>
            <w:bookmarkStart w:id="46" w:name="_Toc14095734"/>
            <w:bookmarkStart w:id="47" w:name="_Toc14102669"/>
            <w:r w:rsidRPr="00255659">
              <w:rPr>
                <w:rFonts w:ascii="Arial" w:eastAsia="Calibri" w:hAnsi="Arial" w:cs="Arial"/>
                <w:szCs w:val="22"/>
                <w:u w:val="none"/>
              </w:rPr>
              <w:t>TS14.19</w:t>
            </w:r>
            <w:r w:rsidRPr="00255659">
              <w:rPr>
                <w:rFonts w:ascii="Arial" w:eastAsia="Calibri" w:hAnsi="Arial" w:cs="Arial"/>
                <w:szCs w:val="22"/>
                <w:u w:val="none"/>
              </w:rPr>
              <w:tab/>
            </w:r>
            <w:r w:rsidRPr="00255659">
              <w:rPr>
                <w:rFonts w:ascii="Arial" w:eastAsia="Calibri" w:hAnsi="Arial" w:cs="Arial"/>
                <w:caps w:val="0"/>
                <w:szCs w:val="22"/>
                <w:u w:val="none"/>
              </w:rPr>
              <w:t>Boundary Roads Agreement – Town of Claremont</w:t>
            </w:r>
            <w:bookmarkEnd w:id="45"/>
            <w:bookmarkEnd w:id="46"/>
            <w:bookmarkEnd w:id="47"/>
          </w:p>
        </w:tc>
      </w:tr>
    </w:tbl>
    <w:p w14:paraId="537AA0BD" w14:textId="77777777" w:rsidR="00A516CA" w:rsidRPr="00DD5B71" w:rsidRDefault="00A516CA" w:rsidP="00A516CA">
      <w:pPr>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5671"/>
      </w:tblGrid>
      <w:tr w:rsidR="00A516CA" w:rsidRPr="008A1B93" w14:paraId="18C1E7D9" w14:textId="77777777" w:rsidTr="00A516CA">
        <w:tc>
          <w:tcPr>
            <w:tcW w:w="2694" w:type="dxa"/>
            <w:shd w:val="clear" w:color="auto" w:fill="auto"/>
          </w:tcPr>
          <w:p w14:paraId="22754D8D"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Committee</w:t>
            </w:r>
          </w:p>
        </w:tc>
        <w:tc>
          <w:tcPr>
            <w:tcW w:w="6440" w:type="dxa"/>
            <w:shd w:val="clear" w:color="auto" w:fill="auto"/>
          </w:tcPr>
          <w:p w14:paraId="092CDA5D"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9 July 2019</w:t>
            </w:r>
          </w:p>
        </w:tc>
      </w:tr>
      <w:tr w:rsidR="00A516CA" w:rsidRPr="008A1B93" w14:paraId="5CB97032" w14:textId="77777777" w:rsidTr="00A516CA">
        <w:tc>
          <w:tcPr>
            <w:tcW w:w="2694" w:type="dxa"/>
            <w:shd w:val="clear" w:color="auto" w:fill="auto"/>
          </w:tcPr>
          <w:p w14:paraId="61E81CF0"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Council</w:t>
            </w:r>
          </w:p>
        </w:tc>
        <w:tc>
          <w:tcPr>
            <w:tcW w:w="6440" w:type="dxa"/>
            <w:shd w:val="clear" w:color="auto" w:fill="auto"/>
          </w:tcPr>
          <w:p w14:paraId="20AB0A5E"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23 July 2019</w:t>
            </w:r>
          </w:p>
        </w:tc>
      </w:tr>
      <w:tr w:rsidR="00A516CA" w:rsidRPr="008A1B93" w14:paraId="7FF07217" w14:textId="77777777" w:rsidTr="00A516CA">
        <w:tc>
          <w:tcPr>
            <w:tcW w:w="2694" w:type="dxa"/>
            <w:shd w:val="clear" w:color="auto" w:fill="auto"/>
          </w:tcPr>
          <w:p w14:paraId="511202E8"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Applicant</w:t>
            </w:r>
          </w:p>
        </w:tc>
        <w:tc>
          <w:tcPr>
            <w:tcW w:w="6440" w:type="dxa"/>
            <w:shd w:val="clear" w:color="auto" w:fill="auto"/>
          </w:tcPr>
          <w:p w14:paraId="3B0668D4"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 xml:space="preserve">City of Nedlands </w:t>
            </w:r>
          </w:p>
        </w:tc>
      </w:tr>
      <w:tr w:rsidR="00A516CA" w:rsidRPr="008A1B93" w14:paraId="001895D8" w14:textId="77777777" w:rsidTr="00A516CA">
        <w:tc>
          <w:tcPr>
            <w:tcW w:w="2694" w:type="dxa"/>
            <w:shd w:val="clear" w:color="auto" w:fill="auto"/>
          </w:tcPr>
          <w:p w14:paraId="4655DDD5"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 xml:space="preserve">Employee Disclosure under </w:t>
            </w:r>
            <w:r w:rsidRPr="00255659">
              <w:rPr>
                <w:rFonts w:ascii="Arial" w:eastAsia="Calibri" w:hAnsi="Arial" w:cs="Arial"/>
                <w:b/>
                <w:i/>
                <w:szCs w:val="24"/>
              </w:rPr>
              <w:t>section 5.70 Local Government Act 1995</w:t>
            </w:r>
          </w:p>
        </w:tc>
        <w:tc>
          <w:tcPr>
            <w:tcW w:w="6440" w:type="dxa"/>
            <w:shd w:val="clear" w:color="auto" w:fill="auto"/>
          </w:tcPr>
          <w:p w14:paraId="672C096C"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Nil.</w:t>
            </w:r>
          </w:p>
          <w:p w14:paraId="1F72544B" w14:textId="77777777" w:rsidR="00A516CA" w:rsidRPr="00255659" w:rsidRDefault="00A516CA" w:rsidP="00A516CA">
            <w:pPr>
              <w:pStyle w:val="Subsection"/>
              <w:tabs>
                <w:tab w:val="clear" w:pos="595"/>
                <w:tab w:val="clear" w:pos="879"/>
              </w:tabs>
              <w:spacing w:before="0" w:line="240" w:lineRule="auto"/>
              <w:ind w:left="0" w:firstLine="0"/>
              <w:rPr>
                <w:rFonts w:ascii="Arial" w:eastAsia="Calibri" w:hAnsi="Arial" w:cs="Arial"/>
                <w:szCs w:val="24"/>
                <w:lang w:val="en-GB" w:eastAsia="en-US"/>
              </w:rPr>
            </w:pPr>
          </w:p>
        </w:tc>
      </w:tr>
      <w:tr w:rsidR="00A516CA" w:rsidRPr="008A1B93" w14:paraId="0415927A" w14:textId="77777777" w:rsidTr="00A516CA">
        <w:tc>
          <w:tcPr>
            <w:tcW w:w="2694" w:type="dxa"/>
            <w:tcBorders>
              <w:bottom w:val="single" w:sz="4" w:space="0" w:color="auto"/>
            </w:tcBorders>
            <w:shd w:val="clear" w:color="auto" w:fill="auto"/>
          </w:tcPr>
          <w:p w14:paraId="4A3935B7"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Director</w:t>
            </w:r>
          </w:p>
        </w:tc>
        <w:tc>
          <w:tcPr>
            <w:tcW w:w="6440" w:type="dxa"/>
            <w:shd w:val="clear" w:color="auto" w:fill="auto"/>
          </w:tcPr>
          <w:p w14:paraId="0FCE9ACE"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Maria Hulls – Acting Director Technical Services</w:t>
            </w:r>
          </w:p>
        </w:tc>
      </w:tr>
      <w:tr w:rsidR="00A516CA" w:rsidRPr="008A1B93" w14:paraId="773E877C" w14:textId="77777777" w:rsidTr="00A516CA">
        <w:tc>
          <w:tcPr>
            <w:tcW w:w="2694" w:type="dxa"/>
            <w:tcBorders>
              <w:bottom w:val="single" w:sz="4" w:space="0" w:color="auto"/>
            </w:tcBorders>
            <w:shd w:val="clear" w:color="auto" w:fill="auto"/>
          </w:tcPr>
          <w:p w14:paraId="4AA10A4B"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Attachments</w:t>
            </w:r>
          </w:p>
        </w:tc>
        <w:tc>
          <w:tcPr>
            <w:tcW w:w="6440" w:type="dxa"/>
            <w:shd w:val="clear" w:color="auto" w:fill="auto"/>
          </w:tcPr>
          <w:p w14:paraId="1F14AD06" w14:textId="77777777" w:rsidR="00A516CA" w:rsidRPr="00255659" w:rsidRDefault="00A516CA" w:rsidP="00A516CA">
            <w:pPr>
              <w:numPr>
                <w:ilvl w:val="0"/>
                <w:numId w:val="18"/>
              </w:numPr>
              <w:ind w:left="426" w:hanging="426"/>
              <w:jc w:val="both"/>
              <w:rPr>
                <w:rFonts w:ascii="Arial" w:eastAsia="Calibri" w:hAnsi="Arial" w:cs="Arial"/>
                <w:szCs w:val="32"/>
                <w:lang w:val="en-US"/>
              </w:rPr>
            </w:pPr>
            <w:r w:rsidRPr="00255659">
              <w:rPr>
                <w:rFonts w:ascii="Arial" w:eastAsia="Calibri" w:hAnsi="Arial" w:cs="Arial"/>
                <w:szCs w:val="32"/>
                <w:lang w:val="en-US"/>
              </w:rPr>
              <w:t>Draft Boundary Roads Agreement – City of Nedlands and Town of Claremont</w:t>
            </w:r>
          </w:p>
        </w:tc>
      </w:tr>
    </w:tbl>
    <w:p w14:paraId="34E084C0" w14:textId="77777777" w:rsidR="00A516CA" w:rsidRDefault="00A516CA" w:rsidP="00A516CA">
      <w:pPr>
        <w:jc w:val="both"/>
        <w:rPr>
          <w:rFonts w:ascii="Arial" w:hAnsi="Arial" w:cs="Arial"/>
          <w:b/>
          <w:szCs w:val="32"/>
          <w:lang w:val="en-US"/>
        </w:rPr>
      </w:pPr>
    </w:p>
    <w:p w14:paraId="0A3ABADA" w14:textId="0AC8E06D" w:rsidR="00A516CA" w:rsidRPr="00AD73CC" w:rsidRDefault="00A516CA" w:rsidP="00A516CA">
      <w:pPr>
        <w:jc w:val="both"/>
        <w:rPr>
          <w:rFonts w:ascii="Arial" w:hAnsi="Arial" w:cs="Arial"/>
          <w:b/>
          <w:sz w:val="28"/>
          <w:szCs w:val="32"/>
          <w:lang w:val="en-US"/>
        </w:rPr>
      </w:pPr>
      <w:r>
        <w:rPr>
          <w:rFonts w:ascii="Arial" w:hAnsi="Arial" w:cs="Arial"/>
          <w:b/>
          <w:sz w:val="28"/>
          <w:szCs w:val="32"/>
          <w:lang w:val="en-US"/>
        </w:rPr>
        <w:t xml:space="preserve">Committee Recommendation / </w:t>
      </w:r>
      <w:r w:rsidRPr="00AD73CC">
        <w:rPr>
          <w:rFonts w:ascii="Arial" w:hAnsi="Arial" w:cs="Arial"/>
          <w:b/>
          <w:sz w:val="28"/>
          <w:szCs w:val="32"/>
          <w:lang w:val="en-US"/>
        </w:rPr>
        <w:t>Recommendation to Committee</w:t>
      </w:r>
    </w:p>
    <w:p w14:paraId="0A1EE68F" w14:textId="77777777" w:rsidR="00A516CA" w:rsidRPr="00AD73CC" w:rsidRDefault="00A516CA" w:rsidP="00A516CA">
      <w:pPr>
        <w:jc w:val="both"/>
        <w:rPr>
          <w:rFonts w:ascii="Arial" w:hAnsi="Arial" w:cs="Arial"/>
          <w:b/>
          <w:szCs w:val="32"/>
          <w:lang w:val="en-US"/>
        </w:rPr>
      </w:pPr>
    </w:p>
    <w:p w14:paraId="5E7FB99D" w14:textId="184BFAEB" w:rsidR="00A516CA" w:rsidRPr="00BF0F6C" w:rsidRDefault="00A516CA" w:rsidP="00A516CA">
      <w:pPr>
        <w:jc w:val="both"/>
        <w:rPr>
          <w:rFonts w:ascii="Arial" w:hAnsi="Arial" w:cs="Arial"/>
          <w:szCs w:val="32"/>
          <w:lang w:val="en-US"/>
        </w:rPr>
      </w:pPr>
      <w:r>
        <w:rPr>
          <w:rFonts w:ascii="Arial" w:hAnsi="Arial" w:cs="Arial"/>
          <w:b/>
          <w:szCs w:val="24"/>
        </w:rPr>
        <w:t>Th</w:t>
      </w:r>
      <w:r w:rsidRPr="006F1B7D">
        <w:rPr>
          <w:rFonts w:ascii="Arial" w:hAnsi="Arial" w:cs="Arial"/>
          <w:b/>
          <w:szCs w:val="24"/>
        </w:rPr>
        <w:t>at Council authorise</w:t>
      </w:r>
      <w:r w:rsidR="009149EC">
        <w:rPr>
          <w:rFonts w:ascii="Arial" w:hAnsi="Arial" w:cs="Arial"/>
          <w:b/>
          <w:szCs w:val="24"/>
        </w:rPr>
        <w:t>s</w:t>
      </w:r>
      <w:r w:rsidRPr="006F1B7D">
        <w:rPr>
          <w:rFonts w:ascii="Arial" w:hAnsi="Arial" w:cs="Arial"/>
          <w:b/>
          <w:szCs w:val="24"/>
        </w:rPr>
        <w:t xml:space="preserve"> the Mayor and Chief Executive Officer to sig</w:t>
      </w:r>
      <w:r>
        <w:rPr>
          <w:rFonts w:ascii="Arial" w:hAnsi="Arial" w:cs="Arial"/>
          <w:b/>
          <w:szCs w:val="24"/>
        </w:rPr>
        <w:t>n</w:t>
      </w:r>
      <w:r w:rsidRPr="006F1B7D">
        <w:rPr>
          <w:rFonts w:ascii="Arial" w:hAnsi="Arial" w:cs="Arial"/>
          <w:b/>
          <w:szCs w:val="24"/>
        </w:rPr>
        <w:t xml:space="preserve"> the Memorandum of Understanding</w:t>
      </w:r>
      <w:r>
        <w:rPr>
          <w:rFonts w:ascii="Arial" w:hAnsi="Arial" w:cs="Arial"/>
          <w:b/>
          <w:szCs w:val="24"/>
        </w:rPr>
        <w:t xml:space="preserve"> for the Boundary Road Agreement</w:t>
      </w:r>
      <w:r w:rsidRPr="006F1B7D">
        <w:rPr>
          <w:rFonts w:ascii="Arial" w:hAnsi="Arial" w:cs="Arial"/>
          <w:b/>
          <w:szCs w:val="24"/>
        </w:rPr>
        <w:t xml:space="preserve"> between the City of Nedlands and the </w:t>
      </w:r>
      <w:r>
        <w:rPr>
          <w:rFonts w:ascii="Arial" w:hAnsi="Arial" w:cs="Arial"/>
          <w:b/>
          <w:szCs w:val="24"/>
        </w:rPr>
        <w:t>Town of Claremont</w:t>
      </w:r>
      <w:r w:rsidRPr="006F1B7D">
        <w:rPr>
          <w:rFonts w:ascii="Arial" w:hAnsi="Arial" w:cs="Arial"/>
          <w:b/>
          <w:szCs w:val="24"/>
        </w:rPr>
        <w:t xml:space="preserve"> </w:t>
      </w:r>
      <w:r>
        <w:rPr>
          <w:rFonts w:ascii="Arial" w:hAnsi="Arial" w:cs="Arial"/>
          <w:b/>
          <w:szCs w:val="24"/>
        </w:rPr>
        <w:t>as detailed in Attachment 1 of this report.</w:t>
      </w:r>
    </w:p>
    <w:p w14:paraId="5AE80F86" w14:textId="77777777" w:rsidR="00A516CA" w:rsidRDefault="00A516CA" w:rsidP="00A516C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A516CA" w14:paraId="3D252353" w14:textId="77777777" w:rsidTr="00A516CA">
        <w:tc>
          <w:tcPr>
            <w:tcW w:w="9134" w:type="dxa"/>
            <w:shd w:val="clear" w:color="auto" w:fill="auto"/>
          </w:tcPr>
          <w:p w14:paraId="13A85DDA" w14:textId="77777777" w:rsidR="00A516CA" w:rsidRPr="00255659" w:rsidRDefault="00A516CA" w:rsidP="00A516CA">
            <w:pPr>
              <w:pStyle w:val="Heading1"/>
              <w:numPr>
                <w:ilvl w:val="0"/>
                <w:numId w:val="0"/>
              </w:numPr>
              <w:tabs>
                <w:tab w:val="clear" w:pos="720"/>
                <w:tab w:val="clear" w:pos="2410"/>
                <w:tab w:val="clear" w:pos="2977"/>
              </w:tabs>
              <w:spacing w:before="0"/>
              <w:ind w:left="2585" w:hanging="2552"/>
              <w:rPr>
                <w:rFonts w:ascii="Arial" w:eastAsia="Calibri" w:hAnsi="Arial" w:cs="Arial"/>
                <w:szCs w:val="22"/>
                <w:u w:val="none"/>
              </w:rPr>
            </w:pPr>
            <w:bookmarkStart w:id="48" w:name="_Toc12866932"/>
            <w:bookmarkStart w:id="49" w:name="_Toc14095735"/>
            <w:bookmarkStart w:id="50" w:name="_Toc14102670"/>
            <w:r w:rsidRPr="00255659">
              <w:rPr>
                <w:rFonts w:ascii="Arial" w:eastAsia="Calibri" w:hAnsi="Arial" w:cs="Arial"/>
                <w:szCs w:val="22"/>
                <w:u w:val="none"/>
              </w:rPr>
              <w:lastRenderedPageBreak/>
              <w:t xml:space="preserve">TS15.19 </w:t>
            </w:r>
            <w:r w:rsidRPr="00255659">
              <w:rPr>
                <w:rFonts w:ascii="Arial" w:eastAsia="Calibri" w:hAnsi="Arial" w:cs="Arial"/>
                <w:szCs w:val="22"/>
                <w:u w:val="none"/>
              </w:rPr>
              <w:tab/>
            </w:r>
            <w:r w:rsidRPr="00255659">
              <w:rPr>
                <w:rFonts w:ascii="Arial" w:eastAsia="Calibri" w:hAnsi="Arial" w:cs="Arial"/>
                <w:caps w:val="0"/>
                <w:szCs w:val="22"/>
                <w:u w:val="none"/>
              </w:rPr>
              <w:t>Quintilian Road – Safe Active Street Investigation Results</w:t>
            </w:r>
            <w:bookmarkEnd w:id="48"/>
            <w:bookmarkEnd w:id="49"/>
            <w:bookmarkEnd w:id="50"/>
          </w:p>
        </w:tc>
      </w:tr>
    </w:tbl>
    <w:p w14:paraId="54C90AA8" w14:textId="77777777" w:rsidR="00A516CA" w:rsidRPr="00DD5B71" w:rsidRDefault="00A516CA" w:rsidP="00A516CA">
      <w:pPr>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5656"/>
      </w:tblGrid>
      <w:tr w:rsidR="00A516CA" w:rsidRPr="008A1B93" w14:paraId="69AF1AB7" w14:textId="77777777" w:rsidTr="00A516CA">
        <w:tc>
          <w:tcPr>
            <w:tcW w:w="2694" w:type="dxa"/>
            <w:shd w:val="clear" w:color="auto" w:fill="auto"/>
          </w:tcPr>
          <w:p w14:paraId="3FAAB143"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Committee</w:t>
            </w:r>
          </w:p>
        </w:tc>
        <w:tc>
          <w:tcPr>
            <w:tcW w:w="6440" w:type="dxa"/>
            <w:shd w:val="clear" w:color="auto" w:fill="auto"/>
          </w:tcPr>
          <w:p w14:paraId="125F3634"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9 July 2019</w:t>
            </w:r>
          </w:p>
        </w:tc>
      </w:tr>
      <w:tr w:rsidR="00A516CA" w:rsidRPr="008A1B93" w14:paraId="35AD550D" w14:textId="77777777" w:rsidTr="00A516CA">
        <w:tc>
          <w:tcPr>
            <w:tcW w:w="2694" w:type="dxa"/>
            <w:shd w:val="clear" w:color="auto" w:fill="auto"/>
          </w:tcPr>
          <w:p w14:paraId="7DA0D6A9"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Council</w:t>
            </w:r>
          </w:p>
        </w:tc>
        <w:tc>
          <w:tcPr>
            <w:tcW w:w="6440" w:type="dxa"/>
            <w:shd w:val="clear" w:color="auto" w:fill="auto"/>
          </w:tcPr>
          <w:p w14:paraId="1E581F16"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23 July 2019</w:t>
            </w:r>
          </w:p>
        </w:tc>
      </w:tr>
      <w:tr w:rsidR="00A516CA" w:rsidRPr="008A1B93" w14:paraId="5952FA3B" w14:textId="77777777" w:rsidTr="00A516CA">
        <w:tc>
          <w:tcPr>
            <w:tcW w:w="2694" w:type="dxa"/>
            <w:shd w:val="clear" w:color="auto" w:fill="auto"/>
          </w:tcPr>
          <w:p w14:paraId="55A4A731"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Applicant</w:t>
            </w:r>
          </w:p>
        </w:tc>
        <w:tc>
          <w:tcPr>
            <w:tcW w:w="6440" w:type="dxa"/>
            <w:shd w:val="clear" w:color="auto" w:fill="auto"/>
          </w:tcPr>
          <w:p w14:paraId="28AEE9FB"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City of Nedlands</w:t>
            </w:r>
          </w:p>
        </w:tc>
      </w:tr>
      <w:tr w:rsidR="00A516CA" w:rsidRPr="008A1B93" w14:paraId="14322C46" w14:textId="77777777" w:rsidTr="00A516CA">
        <w:tc>
          <w:tcPr>
            <w:tcW w:w="2694" w:type="dxa"/>
            <w:shd w:val="clear" w:color="auto" w:fill="auto"/>
          </w:tcPr>
          <w:p w14:paraId="5F567E2D"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 xml:space="preserve">Employee Disclosure under </w:t>
            </w:r>
            <w:r w:rsidRPr="00255659">
              <w:rPr>
                <w:rFonts w:ascii="Arial" w:eastAsia="Calibri" w:hAnsi="Arial" w:cs="Arial"/>
                <w:b/>
                <w:i/>
                <w:szCs w:val="24"/>
              </w:rPr>
              <w:t>section 5.70 Local Government Act 1995</w:t>
            </w:r>
          </w:p>
        </w:tc>
        <w:tc>
          <w:tcPr>
            <w:tcW w:w="6440" w:type="dxa"/>
            <w:shd w:val="clear" w:color="auto" w:fill="auto"/>
          </w:tcPr>
          <w:p w14:paraId="14336EE6" w14:textId="77777777" w:rsidR="00A516CA" w:rsidRPr="00255659" w:rsidRDefault="00A516CA" w:rsidP="00A516CA">
            <w:pPr>
              <w:pStyle w:val="Subsection"/>
              <w:tabs>
                <w:tab w:val="clear" w:pos="595"/>
                <w:tab w:val="clear" w:pos="879"/>
              </w:tabs>
              <w:spacing w:before="0" w:line="240" w:lineRule="auto"/>
              <w:ind w:left="0" w:firstLine="0"/>
              <w:rPr>
                <w:rFonts w:ascii="Arial" w:eastAsia="Calibri" w:hAnsi="Arial" w:cs="Arial"/>
                <w:szCs w:val="24"/>
                <w:lang w:val="en-GB" w:eastAsia="en-US"/>
              </w:rPr>
            </w:pPr>
            <w:r w:rsidRPr="00255659">
              <w:rPr>
                <w:rFonts w:ascii="Arial" w:eastAsia="Calibri" w:hAnsi="Arial" w:cs="Arial"/>
                <w:szCs w:val="24"/>
                <w:lang w:val="en-GB" w:eastAsia="en-US"/>
              </w:rPr>
              <w:t>Nil.</w:t>
            </w:r>
          </w:p>
        </w:tc>
      </w:tr>
      <w:tr w:rsidR="00A516CA" w:rsidRPr="008A1B93" w14:paraId="6D451F2B" w14:textId="77777777" w:rsidTr="00A516CA">
        <w:tc>
          <w:tcPr>
            <w:tcW w:w="2694" w:type="dxa"/>
            <w:shd w:val="clear" w:color="auto" w:fill="auto"/>
          </w:tcPr>
          <w:p w14:paraId="63D92E2D"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Director</w:t>
            </w:r>
          </w:p>
        </w:tc>
        <w:tc>
          <w:tcPr>
            <w:tcW w:w="6440" w:type="dxa"/>
            <w:shd w:val="clear" w:color="auto" w:fill="auto"/>
          </w:tcPr>
          <w:p w14:paraId="1DCD6FC2"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Maria Hulls – Acting Director Technical Services</w:t>
            </w:r>
          </w:p>
        </w:tc>
      </w:tr>
      <w:tr w:rsidR="00A516CA" w:rsidRPr="008A1B93" w14:paraId="06E23912" w14:textId="77777777" w:rsidTr="00A516CA">
        <w:tc>
          <w:tcPr>
            <w:tcW w:w="2694" w:type="dxa"/>
            <w:shd w:val="clear" w:color="auto" w:fill="auto"/>
          </w:tcPr>
          <w:p w14:paraId="0FC9AF95"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Attachments</w:t>
            </w:r>
          </w:p>
        </w:tc>
        <w:tc>
          <w:tcPr>
            <w:tcW w:w="6440" w:type="dxa"/>
            <w:shd w:val="clear" w:color="auto" w:fill="auto"/>
          </w:tcPr>
          <w:p w14:paraId="47619D74" w14:textId="77777777" w:rsidR="00A516CA" w:rsidRPr="00255659" w:rsidRDefault="00A516CA" w:rsidP="00A516CA">
            <w:pPr>
              <w:jc w:val="both"/>
              <w:rPr>
                <w:rFonts w:ascii="Arial" w:eastAsia="Calibri" w:hAnsi="Arial" w:cs="Arial"/>
                <w:szCs w:val="32"/>
                <w:lang w:val="en-US"/>
              </w:rPr>
            </w:pPr>
            <w:r w:rsidRPr="00255659">
              <w:rPr>
                <w:rFonts w:ascii="Arial" w:eastAsia="Calibri" w:hAnsi="Arial" w:cs="Arial"/>
                <w:szCs w:val="32"/>
                <w:lang w:val="en-US"/>
              </w:rPr>
              <w:t>1. Cross section of Options</w:t>
            </w:r>
          </w:p>
        </w:tc>
      </w:tr>
    </w:tbl>
    <w:p w14:paraId="2FB4176B" w14:textId="77777777" w:rsidR="00A516CA" w:rsidRDefault="00A516CA" w:rsidP="00A516CA">
      <w:pPr>
        <w:jc w:val="both"/>
        <w:rPr>
          <w:rFonts w:ascii="Arial" w:hAnsi="Arial" w:cs="Arial"/>
          <w:b/>
          <w:szCs w:val="32"/>
          <w:lang w:val="en-US"/>
        </w:rPr>
      </w:pPr>
    </w:p>
    <w:p w14:paraId="0711D305" w14:textId="420D95CE" w:rsidR="00A516CA" w:rsidRPr="00A516CA" w:rsidRDefault="00A516CA" w:rsidP="00A516CA">
      <w:pPr>
        <w:jc w:val="both"/>
        <w:rPr>
          <w:rFonts w:ascii="Arial" w:hAnsi="Arial" w:cs="Arial"/>
          <w:bCs/>
          <w:sz w:val="28"/>
          <w:szCs w:val="36"/>
          <w:lang w:val="en-US"/>
        </w:rPr>
      </w:pPr>
      <w:r w:rsidRPr="00A516CA">
        <w:rPr>
          <w:rFonts w:ascii="Arial" w:hAnsi="Arial" w:cs="Arial"/>
          <w:bCs/>
          <w:sz w:val="28"/>
          <w:szCs w:val="36"/>
          <w:lang w:val="en-US"/>
        </w:rPr>
        <w:t>Please note: No Recommendation was made from Committee.</w:t>
      </w:r>
    </w:p>
    <w:p w14:paraId="51D92ADA" w14:textId="1E38D841" w:rsidR="00A516CA" w:rsidRDefault="00A516CA" w:rsidP="00A516CA">
      <w:pPr>
        <w:jc w:val="both"/>
        <w:rPr>
          <w:rFonts w:ascii="Arial" w:hAnsi="Arial" w:cs="Arial"/>
          <w:bCs/>
          <w:szCs w:val="32"/>
          <w:lang w:val="en-US"/>
        </w:rPr>
      </w:pPr>
    </w:p>
    <w:p w14:paraId="05CCF5FB" w14:textId="77777777" w:rsidR="00A516CA" w:rsidRPr="006D6A62" w:rsidRDefault="00A516CA" w:rsidP="00A516CA">
      <w:pPr>
        <w:jc w:val="both"/>
        <w:rPr>
          <w:rFonts w:ascii="Arial" w:hAnsi="Arial" w:cs="Arial"/>
          <w:bCs/>
          <w:szCs w:val="32"/>
          <w:lang w:val="en-US"/>
        </w:rPr>
      </w:pPr>
    </w:p>
    <w:p w14:paraId="134DC457" w14:textId="77777777" w:rsidR="00A516CA" w:rsidRPr="006D6A62" w:rsidRDefault="00A516CA" w:rsidP="00A516CA">
      <w:pPr>
        <w:jc w:val="both"/>
        <w:rPr>
          <w:rFonts w:ascii="Arial" w:hAnsi="Arial" w:cs="Arial"/>
          <w:bCs/>
          <w:sz w:val="28"/>
          <w:szCs w:val="32"/>
          <w:lang w:val="en-US"/>
        </w:rPr>
      </w:pPr>
      <w:r w:rsidRPr="006D6A62">
        <w:rPr>
          <w:rFonts w:ascii="Arial" w:hAnsi="Arial" w:cs="Arial"/>
          <w:bCs/>
          <w:sz w:val="28"/>
          <w:szCs w:val="32"/>
          <w:lang w:val="en-US"/>
        </w:rPr>
        <w:t>Recommendation to Committee</w:t>
      </w:r>
    </w:p>
    <w:p w14:paraId="2971FA99" w14:textId="77777777" w:rsidR="00A516CA" w:rsidRPr="006D6A62" w:rsidRDefault="00A516CA" w:rsidP="00A516CA">
      <w:pPr>
        <w:jc w:val="both"/>
        <w:rPr>
          <w:rFonts w:ascii="Arial" w:hAnsi="Arial" w:cs="Arial"/>
          <w:bCs/>
          <w:szCs w:val="32"/>
          <w:lang w:val="en-US"/>
        </w:rPr>
      </w:pPr>
    </w:p>
    <w:p w14:paraId="14A793E1" w14:textId="77777777" w:rsidR="00A516CA" w:rsidRPr="006D6A62" w:rsidRDefault="00A516CA" w:rsidP="00A516CA">
      <w:pPr>
        <w:jc w:val="both"/>
        <w:rPr>
          <w:rFonts w:ascii="Arial" w:hAnsi="Arial" w:cs="Arial"/>
          <w:bCs/>
          <w:szCs w:val="24"/>
        </w:rPr>
      </w:pPr>
      <w:r w:rsidRPr="006D6A62">
        <w:rPr>
          <w:rFonts w:ascii="Arial" w:hAnsi="Arial" w:cs="Arial"/>
          <w:bCs/>
          <w:szCs w:val="32"/>
          <w:lang w:val="en-US"/>
        </w:rPr>
        <w:t>Council s</w:t>
      </w:r>
      <w:r w:rsidRPr="006D6A62">
        <w:rPr>
          <w:rFonts w:ascii="Arial" w:hAnsi="Arial" w:cs="Arial"/>
          <w:bCs/>
          <w:szCs w:val="24"/>
        </w:rPr>
        <w:t>upports the development of a shared path on the northern verge of Quintilian Road incorporating parallel parking bays along the northern verge and narrowing of the existing roadway to 6 metres.</w:t>
      </w:r>
    </w:p>
    <w:p w14:paraId="7BE0DF79" w14:textId="77777777" w:rsidR="00A516CA" w:rsidRPr="006D6A62" w:rsidRDefault="00A516CA" w:rsidP="00A516CA">
      <w:pPr>
        <w:jc w:val="both"/>
        <w:rPr>
          <w:rFonts w:ascii="Arial" w:hAnsi="Arial" w:cs="Arial"/>
          <w:bCs/>
          <w:szCs w:val="32"/>
          <w:lang w:val="en-US"/>
        </w:rPr>
      </w:pPr>
    </w:p>
    <w:p w14:paraId="7CEA22C2" w14:textId="77777777" w:rsidR="00A516CA" w:rsidRPr="00465A04" w:rsidRDefault="00A516CA" w:rsidP="00A516CA">
      <w:pPr>
        <w:numPr>
          <w:ilvl w:val="12"/>
          <w:numId w:val="0"/>
        </w:numPr>
        <w:tabs>
          <w:tab w:val="left" w:pos="720"/>
          <w:tab w:val="left" w:pos="1701"/>
          <w:tab w:val="right" w:pos="8335"/>
          <w:tab w:val="right" w:pos="8505"/>
        </w:tabs>
        <w:jc w:val="both"/>
        <w:rPr>
          <w:rFonts w:ascii="Arial" w:hAnsi="Arial" w:cs="Arial"/>
          <w:szCs w:val="24"/>
        </w:rPr>
      </w:pPr>
    </w:p>
    <w:p w14:paraId="3D446BC8" w14:textId="77777777" w:rsidR="00A516CA" w:rsidRPr="00465A04" w:rsidRDefault="00A516CA" w:rsidP="00A516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500A8AE" w14:textId="03C5EB7F" w:rsidR="00A516CA" w:rsidRDefault="00A516CA" w:rsidP="00A516C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82" w14:textId="424DA7F8"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8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4"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208FBA11" w:rsidR="00D05D60" w:rsidRPr="00465A04" w:rsidRDefault="00D80CEC" w:rsidP="00A516CA">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1" w:name="_Toc14102671"/>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A516CA">
        <w:rPr>
          <w:rFonts w:ascii="Arial" w:hAnsi="Arial" w:cs="Arial"/>
          <w:sz w:val="24"/>
          <w:szCs w:val="24"/>
          <w:u w:val="none"/>
        </w:rPr>
        <w:t>10.19</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Pr>
          <w:rFonts w:ascii="Arial" w:hAnsi="Arial" w:cs="Arial"/>
          <w:sz w:val="24"/>
          <w:szCs w:val="24"/>
          <w:u w:val="none"/>
        </w:rPr>
        <w:t>S</w:t>
      </w:r>
      <w:r w:rsidR="00A516CA">
        <w:rPr>
          <w:rFonts w:ascii="Arial" w:hAnsi="Arial" w:cs="Arial"/>
          <w:sz w:val="24"/>
          <w:szCs w:val="24"/>
          <w:u w:val="none"/>
        </w:rPr>
        <w:t>11.19</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51"/>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A516CA" w:rsidRPr="00255659" w14:paraId="23D3D6BD" w14:textId="77777777" w:rsidTr="00A516CA">
        <w:tc>
          <w:tcPr>
            <w:tcW w:w="8421" w:type="dxa"/>
            <w:shd w:val="clear" w:color="auto" w:fill="auto"/>
          </w:tcPr>
          <w:p w14:paraId="58CF4D43" w14:textId="77777777" w:rsidR="00A516CA" w:rsidRPr="00255659" w:rsidRDefault="00A516CA" w:rsidP="00A516CA">
            <w:pPr>
              <w:keepNext/>
              <w:keepLines/>
              <w:ind w:left="2268" w:hanging="2268"/>
              <w:outlineLvl w:val="0"/>
              <w:rPr>
                <w:rFonts w:ascii="Arial" w:eastAsia="MS Gothic" w:hAnsi="Arial" w:cs="Arial"/>
                <w:b/>
                <w:bCs/>
                <w:sz w:val="28"/>
                <w:szCs w:val="28"/>
              </w:rPr>
            </w:pPr>
            <w:bookmarkStart w:id="52" w:name="_Toc12628191"/>
            <w:bookmarkStart w:id="53" w:name="_Toc14095737"/>
            <w:bookmarkStart w:id="54" w:name="_Toc14102672"/>
            <w:r w:rsidRPr="00255659">
              <w:rPr>
                <w:rFonts w:ascii="Arial" w:eastAsia="MS Gothic" w:hAnsi="Arial" w:cs="Arial"/>
                <w:b/>
                <w:bCs/>
                <w:sz w:val="28"/>
                <w:szCs w:val="28"/>
              </w:rPr>
              <w:t>CPS10.19</w:t>
            </w:r>
            <w:r w:rsidRPr="00255659">
              <w:rPr>
                <w:rFonts w:ascii="Arial" w:eastAsia="MS Gothic" w:hAnsi="Arial" w:cs="Arial"/>
                <w:b/>
                <w:bCs/>
                <w:sz w:val="28"/>
                <w:szCs w:val="28"/>
              </w:rPr>
              <w:tab/>
              <w:t>List of Accounts Paid – May 2019</w:t>
            </w:r>
            <w:bookmarkEnd w:id="52"/>
            <w:bookmarkEnd w:id="53"/>
            <w:bookmarkEnd w:id="54"/>
          </w:p>
        </w:tc>
      </w:tr>
    </w:tbl>
    <w:p w14:paraId="10E1CA82" w14:textId="77777777" w:rsidR="00A516CA" w:rsidRPr="003551E4" w:rsidRDefault="00A516CA" w:rsidP="00A516CA">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043"/>
      </w:tblGrid>
      <w:tr w:rsidR="00A516CA" w:rsidRPr="00255659" w14:paraId="71010984" w14:textId="77777777" w:rsidTr="00A516CA">
        <w:tc>
          <w:tcPr>
            <w:tcW w:w="2175" w:type="dxa"/>
            <w:shd w:val="clear" w:color="auto" w:fill="auto"/>
          </w:tcPr>
          <w:p w14:paraId="41229965" w14:textId="77777777" w:rsidR="00A516CA" w:rsidRPr="00255659" w:rsidRDefault="00A516CA" w:rsidP="00A516CA">
            <w:pPr>
              <w:rPr>
                <w:rFonts w:ascii="Arial" w:eastAsia="Calibri" w:hAnsi="Arial" w:cs="Arial"/>
                <w:b/>
                <w:szCs w:val="28"/>
              </w:rPr>
            </w:pPr>
            <w:r w:rsidRPr="00255659">
              <w:rPr>
                <w:rFonts w:ascii="Arial" w:eastAsia="Calibri" w:hAnsi="Arial" w:cs="Arial"/>
                <w:b/>
                <w:szCs w:val="28"/>
              </w:rPr>
              <w:t>Committee</w:t>
            </w:r>
          </w:p>
        </w:tc>
        <w:tc>
          <w:tcPr>
            <w:tcW w:w="6246" w:type="dxa"/>
            <w:shd w:val="clear" w:color="auto" w:fill="auto"/>
          </w:tcPr>
          <w:p w14:paraId="67638C0F" w14:textId="77777777" w:rsidR="00A516CA" w:rsidRPr="00255659" w:rsidRDefault="00A516CA" w:rsidP="00A516CA">
            <w:pPr>
              <w:rPr>
                <w:rFonts w:ascii="Arial" w:eastAsia="Calibri" w:hAnsi="Arial" w:cs="Arial"/>
                <w:szCs w:val="28"/>
              </w:rPr>
            </w:pPr>
            <w:r w:rsidRPr="00255659">
              <w:rPr>
                <w:rFonts w:ascii="Arial" w:eastAsia="Calibri" w:hAnsi="Arial" w:cs="Arial"/>
                <w:szCs w:val="28"/>
              </w:rPr>
              <w:t>9 July 2019</w:t>
            </w:r>
          </w:p>
        </w:tc>
      </w:tr>
      <w:tr w:rsidR="00A516CA" w:rsidRPr="00255659" w14:paraId="694E6CCA" w14:textId="77777777" w:rsidTr="00A516CA">
        <w:tc>
          <w:tcPr>
            <w:tcW w:w="2175" w:type="dxa"/>
            <w:shd w:val="clear" w:color="auto" w:fill="auto"/>
          </w:tcPr>
          <w:p w14:paraId="4FD706A3" w14:textId="77777777" w:rsidR="00A516CA" w:rsidRPr="00255659" w:rsidRDefault="00A516CA" w:rsidP="00A516CA">
            <w:pPr>
              <w:rPr>
                <w:rFonts w:ascii="Arial" w:eastAsia="Calibri" w:hAnsi="Arial" w:cs="Arial"/>
                <w:b/>
                <w:szCs w:val="28"/>
              </w:rPr>
            </w:pPr>
            <w:r w:rsidRPr="00255659">
              <w:rPr>
                <w:rFonts w:ascii="Arial" w:eastAsia="Calibri" w:hAnsi="Arial" w:cs="Arial"/>
                <w:b/>
                <w:szCs w:val="28"/>
              </w:rPr>
              <w:t>Council</w:t>
            </w:r>
          </w:p>
        </w:tc>
        <w:tc>
          <w:tcPr>
            <w:tcW w:w="6246" w:type="dxa"/>
            <w:shd w:val="clear" w:color="auto" w:fill="auto"/>
          </w:tcPr>
          <w:p w14:paraId="07267475" w14:textId="77777777" w:rsidR="00A516CA" w:rsidRPr="00255659" w:rsidRDefault="00A516CA" w:rsidP="00A516CA">
            <w:pPr>
              <w:rPr>
                <w:rFonts w:ascii="Arial" w:eastAsia="Calibri" w:hAnsi="Arial" w:cs="Arial"/>
                <w:szCs w:val="28"/>
              </w:rPr>
            </w:pPr>
            <w:r w:rsidRPr="00255659">
              <w:rPr>
                <w:rFonts w:ascii="Arial" w:eastAsia="Calibri" w:hAnsi="Arial" w:cs="Arial"/>
                <w:szCs w:val="28"/>
              </w:rPr>
              <w:t>23 July 2019</w:t>
            </w:r>
          </w:p>
        </w:tc>
      </w:tr>
      <w:tr w:rsidR="00A516CA" w:rsidRPr="00255659" w14:paraId="338BC62E" w14:textId="77777777" w:rsidTr="00A516CA">
        <w:tc>
          <w:tcPr>
            <w:tcW w:w="2175" w:type="dxa"/>
            <w:shd w:val="clear" w:color="auto" w:fill="auto"/>
          </w:tcPr>
          <w:p w14:paraId="00B07BBF" w14:textId="77777777" w:rsidR="00A516CA" w:rsidRPr="00255659" w:rsidRDefault="00A516CA" w:rsidP="00A516CA">
            <w:pPr>
              <w:rPr>
                <w:rFonts w:ascii="Arial" w:eastAsia="Calibri" w:hAnsi="Arial" w:cs="Arial"/>
                <w:b/>
                <w:szCs w:val="28"/>
              </w:rPr>
            </w:pPr>
            <w:r w:rsidRPr="00255659">
              <w:rPr>
                <w:rFonts w:ascii="Arial" w:eastAsia="Calibri" w:hAnsi="Arial" w:cs="Arial"/>
                <w:b/>
                <w:szCs w:val="28"/>
              </w:rPr>
              <w:t>Applicant</w:t>
            </w:r>
          </w:p>
        </w:tc>
        <w:tc>
          <w:tcPr>
            <w:tcW w:w="6246" w:type="dxa"/>
            <w:shd w:val="clear" w:color="auto" w:fill="auto"/>
          </w:tcPr>
          <w:p w14:paraId="0D87F341" w14:textId="77777777" w:rsidR="00A516CA" w:rsidRPr="00255659" w:rsidRDefault="00A516CA" w:rsidP="00A516CA">
            <w:pPr>
              <w:rPr>
                <w:rFonts w:ascii="Arial" w:eastAsia="Calibri" w:hAnsi="Arial" w:cs="Arial"/>
                <w:szCs w:val="28"/>
              </w:rPr>
            </w:pPr>
            <w:r w:rsidRPr="00255659">
              <w:rPr>
                <w:rFonts w:ascii="Arial" w:eastAsia="Calibri" w:hAnsi="Arial" w:cs="Arial"/>
                <w:szCs w:val="28"/>
              </w:rPr>
              <w:t xml:space="preserve">City of Nedlands </w:t>
            </w:r>
          </w:p>
        </w:tc>
      </w:tr>
      <w:tr w:rsidR="00A516CA" w:rsidRPr="00255659" w14:paraId="59F23063" w14:textId="77777777" w:rsidTr="00A516CA">
        <w:tc>
          <w:tcPr>
            <w:tcW w:w="2175" w:type="dxa"/>
            <w:shd w:val="clear" w:color="auto" w:fill="auto"/>
          </w:tcPr>
          <w:p w14:paraId="143E8F38" w14:textId="77777777" w:rsidR="00A516CA" w:rsidRPr="00255659" w:rsidRDefault="00A516CA" w:rsidP="00A516CA">
            <w:pPr>
              <w:rPr>
                <w:rFonts w:ascii="Arial" w:eastAsia="Calibri" w:hAnsi="Arial" w:cs="Arial"/>
                <w:b/>
                <w:szCs w:val="28"/>
              </w:rPr>
            </w:pPr>
            <w:r w:rsidRPr="00255659">
              <w:rPr>
                <w:rFonts w:ascii="Arial" w:eastAsia="Calibri" w:hAnsi="Arial" w:cs="Arial"/>
                <w:b/>
                <w:szCs w:val="28"/>
              </w:rPr>
              <w:t xml:space="preserve">Employee Disclosure under </w:t>
            </w:r>
            <w:r w:rsidRPr="00255659">
              <w:rPr>
                <w:rFonts w:ascii="Arial" w:eastAsia="Calibri" w:hAnsi="Arial" w:cs="Arial"/>
                <w:b/>
                <w:i/>
                <w:szCs w:val="28"/>
              </w:rPr>
              <w:t>section 5.70 Local Government Act 1995</w:t>
            </w:r>
          </w:p>
        </w:tc>
        <w:tc>
          <w:tcPr>
            <w:tcW w:w="6246" w:type="dxa"/>
            <w:shd w:val="clear" w:color="auto" w:fill="auto"/>
          </w:tcPr>
          <w:p w14:paraId="3F091187" w14:textId="77777777" w:rsidR="00A516CA" w:rsidRPr="00255659" w:rsidRDefault="00A516CA" w:rsidP="00A516CA">
            <w:pPr>
              <w:rPr>
                <w:rFonts w:ascii="Arial" w:eastAsia="Calibri" w:hAnsi="Arial" w:cs="Arial"/>
                <w:szCs w:val="28"/>
              </w:rPr>
            </w:pPr>
            <w:r w:rsidRPr="00255659">
              <w:rPr>
                <w:rFonts w:ascii="Arial" w:eastAsia="Calibri" w:hAnsi="Arial" w:cs="Arial"/>
                <w:szCs w:val="28"/>
              </w:rPr>
              <w:t>Nil.</w:t>
            </w:r>
          </w:p>
        </w:tc>
      </w:tr>
      <w:tr w:rsidR="00A516CA" w:rsidRPr="00255659" w14:paraId="4768B8B9" w14:textId="77777777" w:rsidTr="00A516CA">
        <w:tc>
          <w:tcPr>
            <w:tcW w:w="2175" w:type="dxa"/>
            <w:shd w:val="clear" w:color="auto" w:fill="auto"/>
          </w:tcPr>
          <w:p w14:paraId="3B371AEF" w14:textId="77777777" w:rsidR="00A516CA" w:rsidRPr="00255659" w:rsidRDefault="00A516CA" w:rsidP="00A516CA">
            <w:pPr>
              <w:rPr>
                <w:rFonts w:ascii="Arial" w:eastAsia="Calibri" w:hAnsi="Arial" w:cs="Arial"/>
                <w:b/>
                <w:szCs w:val="28"/>
              </w:rPr>
            </w:pPr>
            <w:r w:rsidRPr="00255659">
              <w:rPr>
                <w:rFonts w:ascii="Arial" w:eastAsia="Calibri" w:hAnsi="Arial" w:cs="Arial"/>
                <w:b/>
                <w:szCs w:val="28"/>
              </w:rPr>
              <w:t>Director</w:t>
            </w:r>
          </w:p>
        </w:tc>
        <w:tc>
          <w:tcPr>
            <w:tcW w:w="6246" w:type="dxa"/>
            <w:shd w:val="clear" w:color="auto" w:fill="auto"/>
          </w:tcPr>
          <w:p w14:paraId="4C111BEA" w14:textId="77777777" w:rsidR="00A516CA" w:rsidRPr="00255659" w:rsidRDefault="00A516CA" w:rsidP="00A516CA">
            <w:pPr>
              <w:rPr>
                <w:rFonts w:ascii="Arial" w:eastAsia="Calibri" w:hAnsi="Arial" w:cs="Arial"/>
                <w:szCs w:val="28"/>
              </w:rPr>
            </w:pPr>
            <w:r w:rsidRPr="00255659">
              <w:rPr>
                <w:rFonts w:ascii="Arial" w:eastAsia="Calibri" w:hAnsi="Arial" w:cs="Arial"/>
                <w:szCs w:val="28"/>
              </w:rPr>
              <w:t>Lorraine Driscoll – Director Corporate &amp; Strategy</w:t>
            </w:r>
          </w:p>
        </w:tc>
      </w:tr>
      <w:tr w:rsidR="00A516CA" w:rsidRPr="00255659" w14:paraId="2BCDB953" w14:textId="77777777" w:rsidTr="00A516CA">
        <w:trPr>
          <w:trHeight w:val="814"/>
        </w:trPr>
        <w:tc>
          <w:tcPr>
            <w:tcW w:w="2175" w:type="dxa"/>
            <w:shd w:val="clear" w:color="auto" w:fill="auto"/>
          </w:tcPr>
          <w:p w14:paraId="17836D72" w14:textId="77777777" w:rsidR="00A516CA" w:rsidRPr="00255659" w:rsidRDefault="00A516CA" w:rsidP="00A516CA">
            <w:pPr>
              <w:rPr>
                <w:rFonts w:ascii="Arial" w:eastAsia="Calibri" w:hAnsi="Arial" w:cs="Arial"/>
                <w:b/>
                <w:szCs w:val="28"/>
              </w:rPr>
            </w:pPr>
            <w:r w:rsidRPr="00255659">
              <w:rPr>
                <w:rFonts w:ascii="Arial" w:eastAsia="Calibri" w:hAnsi="Arial" w:cs="Arial"/>
                <w:b/>
                <w:szCs w:val="28"/>
              </w:rPr>
              <w:t>Attachments</w:t>
            </w:r>
          </w:p>
        </w:tc>
        <w:tc>
          <w:tcPr>
            <w:tcW w:w="6246" w:type="dxa"/>
            <w:shd w:val="clear" w:color="auto" w:fill="auto"/>
          </w:tcPr>
          <w:p w14:paraId="280A78E5" w14:textId="77777777" w:rsidR="00A516CA" w:rsidRPr="00255659" w:rsidRDefault="00A516CA" w:rsidP="00A516CA">
            <w:pPr>
              <w:numPr>
                <w:ilvl w:val="0"/>
                <w:numId w:val="20"/>
              </w:numPr>
              <w:ind w:left="407" w:hanging="426"/>
              <w:rPr>
                <w:rFonts w:ascii="Arial" w:eastAsia="Calibri" w:hAnsi="Arial" w:cs="Arial"/>
                <w:szCs w:val="28"/>
                <w:lang w:val="en-US"/>
              </w:rPr>
            </w:pPr>
            <w:r w:rsidRPr="00255659">
              <w:rPr>
                <w:rFonts w:ascii="Arial" w:eastAsia="Calibri" w:hAnsi="Arial" w:cs="Arial"/>
                <w:szCs w:val="28"/>
                <w:lang w:val="en-US"/>
              </w:rPr>
              <w:t>Creditor Payment Listing May 2019</w:t>
            </w:r>
          </w:p>
          <w:p w14:paraId="34CCB1CC" w14:textId="77777777" w:rsidR="00A516CA" w:rsidRPr="00255659" w:rsidRDefault="00A516CA" w:rsidP="00A516CA">
            <w:pPr>
              <w:numPr>
                <w:ilvl w:val="0"/>
                <w:numId w:val="20"/>
              </w:numPr>
              <w:ind w:left="426" w:hanging="426"/>
              <w:contextualSpacing/>
              <w:rPr>
                <w:rFonts w:ascii="Arial" w:eastAsia="Calibri" w:hAnsi="Arial"/>
                <w:szCs w:val="28"/>
                <w:lang w:val="en-GB"/>
              </w:rPr>
            </w:pPr>
            <w:r w:rsidRPr="00255659">
              <w:rPr>
                <w:rFonts w:ascii="Arial" w:eastAsia="Calibri" w:hAnsi="Arial" w:cs="Arial"/>
                <w:szCs w:val="28"/>
                <w:lang w:val="en-US"/>
              </w:rPr>
              <w:t>Purchasing Card Payments May 2019 (29</w:t>
            </w:r>
            <w:r w:rsidRPr="00255659">
              <w:rPr>
                <w:rFonts w:ascii="Arial" w:eastAsia="Calibri" w:hAnsi="Arial" w:cs="Arial"/>
                <w:szCs w:val="28"/>
                <w:vertAlign w:val="superscript"/>
                <w:lang w:val="en-US"/>
              </w:rPr>
              <w:t>th</w:t>
            </w:r>
            <w:r w:rsidRPr="00255659">
              <w:rPr>
                <w:rFonts w:ascii="Arial" w:eastAsia="Calibri" w:hAnsi="Arial" w:cs="Arial"/>
                <w:szCs w:val="28"/>
                <w:lang w:val="en-US"/>
              </w:rPr>
              <w:t xml:space="preserve"> April 2019 – 28</w:t>
            </w:r>
            <w:r w:rsidRPr="00255659">
              <w:rPr>
                <w:rFonts w:ascii="Arial" w:eastAsia="Calibri" w:hAnsi="Arial" w:cs="Arial"/>
                <w:szCs w:val="28"/>
                <w:vertAlign w:val="superscript"/>
                <w:lang w:val="en-US"/>
              </w:rPr>
              <w:t>th</w:t>
            </w:r>
            <w:r w:rsidRPr="00255659">
              <w:rPr>
                <w:rFonts w:ascii="Arial" w:eastAsia="Calibri" w:hAnsi="Arial" w:cs="Arial"/>
                <w:szCs w:val="28"/>
                <w:lang w:val="en-US"/>
              </w:rPr>
              <w:t xml:space="preserve"> May 2019)</w:t>
            </w:r>
          </w:p>
        </w:tc>
      </w:tr>
    </w:tbl>
    <w:p w14:paraId="0E4B734E" w14:textId="77777777" w:rsidR="00A516CA" w:rsidRPr="003551E4" w:rsidRDefault="00A516CA" w:rsidP="00A516CA">
      <w:pPr>
        <w:jc w:val="both"/>
        <w:rPr>
          <w:rFonts w:ascii="Arial" w:eastAsia="Calibri" w:hAnsi="Arial" w:cs="Arial"/>
          <w:b/>
          <w:szCs w:val="32"/>
          <w:lang w:val="en-US"/>
        </w:rPr>
      </w:pPr>
    </w:p>
    <w:p w14:paraId="1EC0CD43" w14:textId="568A47F9" w:rsidR="00A516CA" w:rsidRPr="003551E4" w:rsidRDefault="00A516CA" w:rsidP="00A516CA">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3551E4">
        <w:rPr>
          <w:rFonts w:ascii="Arial" w:eastAsia="Calibri" w:hAnsi="Arial" w:cs="Arial"/>
          <w:b/>
          <w:sz w:val="28"/>
          <w:szCs w:val="32"/>
          <w:lang w:val="en-US"/>
        </w:rPr>
        <w:t>Recommendation to Committee</w:t>
      </w:r>
    </w:p>
    <w:p w14:paraId="658F5010" w14:textId="77777777" w:rsidR="00A516CA" w:rsidRPr="003551E4" w:rsidRDefault="00A516CA" w:rsidP="00A516CA">
      <w:pPr>
        <w:jc w:val="both"/>
        <w:rPr>
          <w:rFonts w:ascii="Arial" w:eastAsia="Calibri" w:hAnsi="Arial" w:cs="Arial"/>
          <w:b/>
          <w:szCs w:val="32"/>
          <w:lang w:val="en-US"/>
        </w:rPr>
      </w:pPr>
    </w:p>
    <w:p w14:paraId="45FF7604" w14:textId="77777777" w:rsidR="00A516CA" w:rsidRPr="003551E4" w:rsidRDefault="00A516CA" w:rsidP="00A516CA">
      <w:pPr>
        <w:jc w:val="both"/>
        <w:rPr>
          <w:rFonts w:ascii="Arial" w:eastAsia="Calibri" w:hAnsi="Arial" w:cs="Arial"/>
          <w:b/>
          <w:szCs w:val="32"/>
          <w:lang w:val="en-US"/>
        </w:rPr>
      </w:pPr>
      <w:r w:rsidRPr="003551E4">
        <w:rPr>
          <w:rFonts w:ascii="Arial" w:eastAsia="Calibri" w:hAnsi="Arial" w:cs="Arial"/>
          <w:b/>
          <w:szCs w:val="32"/>
          <w:lang w:val="en-US"/>
        </w:rPr>
        <w:t>Council receives the List of Accounts Paid for the month of May</w:t>
      </w:r>
      <w:r w:rsidRPr="003551E4">
        <w:rPr>
          <w:rFonts w:ascii="Arial" w:eastAsia="Calibri" w:hAnsi="Arial" w:cs="Arial"/>
          <w:b/>
          <w:szCs w:val="24"/>
        </w:rPr>
        <w:t xml:space="preserve"> 2019</w:t>
      </w:r>
      <w:r w:rsidRPr="003551E4">
        <w:rPr>
          <w:rFonts w:ascii="Arial" w:eastAsia="Calibri" w:hAnsi="Arial" w:cs="Arial"/>
          <w:szCs w:val="24"/>
        </w:rPr>
        <w:t xml:space="preserve"> </w:t>
      </w:r>
      <w:r w:rsidRPr="003551E4">
        <w:rPr>
          <w:rFonts w:ascii="Arial" w:eastAsia="Calibri" w:hAnsi="Arial" w:cs="Arial"/>
          <w:b/>
          <w:szCs w:val="24"/>
        </w:rPr>
        <w:t>(refer to attachments).</w:t>
      </w:r>
    </w:p>
    <w:p w14:paraId="745F491F" w14:textId="77777777" w:rsidR="00A516CA" w:rsidRDefault="00A516CA" w:rsidP="00A516CA">
      <w:pPr>
        <w:tabs>
          <w:tab w:val="left" w:pos="1701"/>
          <w:tab w:val="left" w:pos="2410"/>
          <w:tab w:val="left" w:pos="2977"/>
          <w:tab w:val="right" w:pos="8505"/>
        </w:tabs>
        <w:jc w:val="both"/>
        <w:rPr>
          <w:rFonts w:ascii="Arial" w:hAnsi="Arial" w:cs="Arial"/>
          <w:szCs w:val="24"/>
        </w:rPr>
      </w:pPr>
    </w:p>
    <w:p w14:paraId="06852A05" w14:textId="77777777" w:rsidR="00A516CA" w:rsidRDefault="00A516CA" w:rsidP="00A516CA">
      <w:pPr>
        <w:tabs>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A516CA" w14:paraId="30E223D6" w14:textId="77777777" w:rsidTr="00A516CA">
        <w:tc>
          <w:tcPr>
            <w:tcW w:w="8421" w:type="dxa"/>
            <w:tcBorders>
              <w:top w:val="single" w:sz="4" w:space="0" w:color="auto"/>
              <w:left w:val="single" w:sz="4" w:space="0" w:color="auto"/>
              <w:bottom w:val="single" w:sz="4" w:space="0" w:color="auto"/>
              <w:right w:val="single" w:sz="4" w:space="0" w:color="auto"/>
            </w:tcBorders>
            <w:shd w:val="clear" w:color="auto" w:fill="auto"/>
            <w:hideMark/>
          </w:tcPr>
          <w:p w14:paraId="3DA9A9C1" w14:textId="77777777" w:rsidR="00A516CA" w:rsidRPr="00255659" w:rsidRDefault="00A516CA" w:rsidP="00A516CA">
            <w:pPr>
              <w:pStyle w:val="Heading1"/>
              <w:numPr>
                <w:ilvl w:val="0"/>
                <w:numId w:val="0"/>
              </w:numPr>
              <w:tabs>
                <w:tab w:val="clear" w:pos="720"/>
                <w:tab w:val="clear" w:pos="2410"/>
                <w:tab w:val="clear" w:pos="2977"/>
                <w:tab w:val="clear" w:pos="8335"/>
                <w:tab w:val="clear" w:pos="8505"/>
              </w:tabs>
              <w:spacing w:before="0"/>
              <w:ind w:left="2694" w:hanging="2694"/>
              <w:rPr>
                <w:rFonts w:ascii="Arial" w:eastAsia="Calibri" w:hAnsi="Arial" w:cs="Arial"/>
                <w:szCs w:val="22"/>
                <w:u w:val="none"/>
              </w:rPr>
            </w:pPr>
            <w:bookmarkStart w:id="55" w:name="_Toc12628192"/>
            <w:bookmarkStart w:id="56" w:name="_Toc14095738"/>
            <w:bookmarkStart w:id="57" w:name="_Toc14102673"/>
            <w:r w:rsidRPr="00255659">
              <w:rPr>
                <w:rFonts w:ascii="Arial" w:eastAsia="Calibri" w:hAnsi="Arial" w:cs="Arial"/>
                <w:szCs w:val="22"/>
                <w:u w:val="none"/>
              </w:rPr>
              <w:lastRenderedPageBreak/>
              <w:t xml:space="preserve">CPS11.19 </w:t>
            </w:r>
            <w:r w:rsidRPr="00255659">
              <w:rPr>
                <w:rFonts w:ascii="Arial" w:eastAsia="Calibri" w:hAnsi="Arial" w:cs="Arial"/>
                <w:szCs w:val="22"/>
                <w:u w:val="none"/>
              </w:rPr>
              <w:tab/>
            </w:r>
            <w:r w:rsidRPr="00255659">
              <w:rPr>
                <w:rFonts w:ascii="Arial" w:eastAsia="Calibri" w:hAnsi="Arial" w:cs="Arial"/>
                <w:caps w:val="0"/>
                <w:szCs w:val="22"/>
                <w:u w:val="none"/>
              </w:rPr>
              <w:t>Senior Support Service Opportunities Review</w:t>
            </w:r>
            <w:bookmarkEnd w:id="55"/>
            <w:bookmarkEnd w:id="56"/>
            <w:bookmarkEnd w:id="57"/>
          </w:p>
        </w:tc>
      </w:tr>
    </w:tbl>
    <w:p w14:paraId="6E859099" w14:textId="77777777" w:rsidR="00A516CA" w:rsidRDefault="00A516CA" w:rsidP="00A516CA">
      <w:pPr>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5684"/>
      </w:tblGrid>
      <w:tr w:rsidR="00A516CA" w14:paraId="4B175F96" w14:textId="77777777" w:rsidTr="00A516CA">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15091ED8"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Committee</w:t>
            </w:r>
          </w:p>
        </w:tc>
        <w:tc>
          <w:tcPr>
            <w:tcW w:w="5866" w:type="dxa"/>
            <w:tcBorders>
              <w:top w:val="single" w:sz="4" w:space="0" w:color="auto"/>
              <w:left w:val="single" w:sz="4" w:space="0" w:color="auto"/>
              <w:bottom w:val="single" w:sz="4" w:space="0" w:color="auto"/>
              <w:right w:val="single" w:sz="4" w:space="0" w:color="auto"/>
            </w:tcBorders>
            <w:shd w:val="clear" w:color="auto" w:fill="auto"/>
            <w:hideMark/>
          </w:tcPr>
          <w:p w14:paraId="19F0EF41" w14:textId="77777777" w:rsidR="00A516CA" w:rsidRPr="00255659" w:rsidRDefault="00A516CA" w:rsidP="00A516CA">
            <w:pPr>
              <w:rPr>
                <w:rFonts w:ascii="Arial" w:eastAsia="Calibri" w:hAnsi="Arial" w:cs="Arial"/>
                <w:szCs w:val="24"/>
              </w:rPr>
            </w:pPr>
            <w:r w:rsidRPr="00255659">
              <w:rPr>
                <w:rFonts w:ascii="Arial" w:eastAsia="Calibri" w:hAnsi="Arial" w:cs="Arial"/>
                <w:szCs w:val="24"/>
              </w:rPr>
              <w:t>9 July 2019</w:t>
            </w:r>
          </w:p>
        </w:tc>
      </w:tr>
      <w:tr w:rsidR="00A516CA" w14:paraId="682F8276" w14:textId="77777777" w:rsidTr="00A516CA">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5ABAE890"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Council</w:t>
            </w:r>
          </w:p>
        </w:tc>
        <w:tc>
          <w:tcPr>
            <w:tcW w:w="5866" w:type="dxa"/>
            <w:tcBorders>
              <w:top w:val="single" w:sz="4" w:space="0" w:color="auto"/>
              <w:left w:val="single" w:sz="4" w:space="0" w:color="auto"/>
              <w:bottom w:val="single" w:sz="4" w:space="0" w:color="auto"/>
              <w:right w:val="single" w:sz="4" w:space="0" w:color="auto"/>
            </w:tcBorders>
            <w:shd w:val="clear" w:color="auto" w:fill="auto"/>
            <w:hideMark/>
          </w:tcPr>
          <w:p w14:paraId="4F78CBCE"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23 July 2019</w:t>
            </w:r>
          </w:p>
        </w:tc>
      </w:tr>
      <w:tr w:rsidR="00A516CA" w14:paraId="0F1DD72F" w14:textId="77777777" w:rsidTr="00A516CA">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01ACE6E7"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Applicant</w:t>
            </w:r>
          </w:p>
        </w:tc>
        <w:tc>
          <w:tcPr>
            <w:tcW w:w="5866" w:type="dxa"/>
            <w:tcBorders>
              <w:top w:val="single" w:sz="4" w:space="0" w:color="auto"/>
              <w:left w:val="single" w:sz="4" w:space="0" w:color="auto"/>
              <w:bottom w:val="single" w:sz="4" w:space="0" w:color="auto"/>
              <w:right w:val="single" w:sz="4" w:space="0" w:color="auto"/>
            </w:tcBorders>
            <w:shd w:val="clear" w:color="auto" w:fill="auto"/>
            <w:hideMark/>
          </w:tcPr>
          <w:p w14:paraId="6122CCF6"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 xml:space="preserve">City of Nedlands </w:t>
            </w:r>
          </w:p>
        </w:tc>
      </w:tr>
      <w:tr w:rsidR="00A516CA" w14:paraId="4498D4C6" w14:textId="77777777" w:rsidTr="00A516CA">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06D4DA14"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 xml:space="preserve">Employee Disclosure under </w:t>
            </w:r>
            <w:r w:rsidRPr="00255659">
              <w:rPr>
                <w:rFonts w:ascii="Arial" w:eastAsia="Calibri" w:hAnsi="Arial" w:cs="Arial"/>
                <w:b/>
                <w:i/>
                <w:szCs w:val="24"/>
              </w:rPr>
              <w:t>section 5.70 Local Government Act 1995</w:t>
            </w:r>
          </w:p>
        </w:tc>
        <w:tc>
          <w:tcPr>
            <w:tcW w:w="5866" w:type="dxa"/>
            <w:tcBorders>
              <w:top w:val="single" w:sz="4" w:space="0" w:color="auto"/>
              <w:left w:val="single" w:sz="4" w:space="0" w:color="auto"/>
              <w:bottom w:val="single" w:sz="4" w:space="0" w:color="auto"/>
              <w:right w:val="single" w:sz="4" w:space="0" w:color="auto"/>
            </w:tcBorders>
            <w:shd w:val="clear" w:color="auto" w:fill="auto"/>
          </w:tcPr>
          <w:p w14:paraId="2EBEE6FE"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Nil.</w:t>
            </w:r>
          </w:p>
          <w:p w14:paraId="6CB05AD0" w14:textId="77777777" w:rsidR="00A516CA" w:rsidRPr="00255659" w:rsidRDefault="00A516CA" w:rsidP="00A516CA">
            <w:pPr>
              <w:pStyle w:val="Subsection"/>
              <w:tabs>
                <w:tab w:val="clear" w:pos="595"/>
                <w:tab w:val="left" w:pos="720"/>
              </w:tabs>
              <w:spacing w:before="120"/>
              <w:ind w:left="0" w:firstLine="0"/>
              <w:rPr>
                <w:rFonts w:ascii="Arial" w:eastAsia="Calibri" w:hAnsi="Arial" w:cs="Arial"/>
                <w:szCs w:val="24"/>
                <w:lang w:val="en-GB" w:eastAsia="en-US"/>
              </w:rPr>
            </w:pPr>
          </w:p>
        </w:tc>
      </w:tr>
      <w:tr w:rsidR="00A516CA" w14:paraId="757781FC" w14:textId="77777777" w:rsidTr="00A516CA">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36278978"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Director</w:t>
            </w:r>
          </w:p>
        </w:tc>
        <w:tc>
          <w:tcPr>
            <w:tcW w:w="5866" w:type="dxa"/>
            <w:tcBorders>
              <w:top w:val="single" w:sz="4" w:space="0" w:color="auto"/>
              <w:left w:val="single" w:sz="4" w:space="0" w:color="auto"/>
              <w:bottom w:val="single" w:sz="4" w:space="0" w:color="auto"/>
              <w:right w:val="single" w:sz="4" w:space="0" w:color="auto"/>
            </w:tcBorders>
            <w:shd w:val="clear" w:color="auto" w:fill="auto"/>
            <w:hideMark/>
          </w:tcPr>
          <w:p w14:paraId="25D19CC2"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Lorraine Driscoll – Director Corporate &amp; Strategy</w:t>
            </w:r>
          </w:p>
        </w:tc>
      </w:tr>
      <w:tr w:rsidR="00A516CA" w14:paraId="107020C3" w14:textId="77777777" w:rsidTr="00A516CA">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04C293A4"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Attachments</w:t>
            </w:r>
          </w:p>
        </w:tc>
        <w:tc>
          <w:tcPr>
            <w:tcW w:w="5866" w:type="dxa"/>
            <w:tcBorders>
              <w:top w:val="single" w:sz="4" w:space="0" w:color="auto"/>
              <w:left w:val="single" w:sz="4" w:space="0" w:color="auto"/>
              <w:bottom w:val="single" w:sz="4" w:space="0" w:color="auto"/>
              <w:right w:val="single" w:sz="4" w:space="0" w:color="auto"/>
            </w:tcBorders>
            <w:shd w:val="clear" w:color="auto" w:fill="auto"/>
            <w:hideMark/>
          </w:tcPr>
          <w:p w14:paraId="37A6AE0E" w14:textId="77777777" w:rsidR="00A516CA" w:rsidRPr="00255659" w:rsidRDefault="00A516CA" w:rsidP="00A516CA">
            <w:pPr>
              <w:numPr>
                <w:ilvl w:val="0"/>
                <w:numId w:val="21"/>
              </w:numPr>
              <w:ind w:left="426" w:hanging="426"/>
              <w:rPr>
                <w:rFonts w:ascii="Arial" w:eastAsia="Calibri" w:hAnsi="Arial" w:cs="Arial"/>
                <w:szCs w:val="32"/>
                <w:lang w:val="en-US"/>
              </w:rPr>
            </w:pPr>
            <w:r w:rsidRPr="00255659">
              <w:rPr>
                <w:rFonts w:ascii="Arial" w:eastAsia="Calibri" w:hAnsi="Arial" w:cs="Arial"/>
                <w:szCs w:val="32"/>
                <w:lang w:val="en-US"/>
              </w:rPr>
              <w:t>Senior Support Service Opportunities – Administration Presentation</w:t>
            </w:r>
          </w:p>
        </w:tc>
      </w:tr>
    </w:tbl>
    <w:p w14:paraId="38A58BDE" w14:textId="2D14EE61" w:rsidR="00A516CA" w:rsidRDefault="00A516CA" w:rsidP="00A516CA">
      <w:pPr>
        <w:jc w:val="both"/>
        <w:rPr>
          <w:rFonts w:ascii="Arial" w:hAnsi="Arial" w:cs="Arial"/>
          <w:b/>
          <w:szCs w:val="32"/>
          <w:lang w:val="en-US"/>
        </w:rPr>
      </w:pPr>
    </w:p>
    <w:p w14:paraId="6D19659F" w14:textId="77777777" w:rsidR="00A516CA" w:rsidRPr="00A516CA" w:rsidRDefault="00A516CA" w:rsidP="00A516CA">
      <w:pPr>
        <w:jc w:val="both"/>
        <w:rPr>
          <w:rFonts w:ascii="Arial" w:hAnsi="Arial" w:cs="Arial"/>
          <w:bCs/>
          <w:sz w:val="28"/>
          <w:szCs w:val="36"/>
          <w:lang w:val="en-US"/>
        </w:rPr>
      </w:pPr>
      <w:r w:rsidRPr="00A516CA">
        <w:rPr>
          <w:rFonts w:ascii="Arial" w:hAnsi="Arial" w:cs="Arial"/>
          <w:bCs/>
          <w:sz w:val="28"/>
          <w:szCs w:val="36"/>
          <w:lang w:val="en-US"/>
        </w:rPr>
        <w:t>Please note: No Recommendation was made from Committee.</w:t>
      </w:r>
    </w:p>
    <w:p w14:paraId="1709C6B9" w14:textId="77777777" w:rsidR="00A516CA" w:rsidRDefault="00A516CA" w:rsidP="00A516CA">
      <w:pPr>
        <w:jc w:val="both"/>
        <w:rPr>
          <w:rFonts w:ascii="Arial" w:hAnsi="Arial" w:cs="Arial"/>
          <w:b/>
          <w:szCs w:val="32"/>
          <w:lang w:val="en-US"/>
        </w:rPr>
      </w:pPr>
    </w:p>
    <w:p w14:paraId="7878B403" w14:textId="77777777" w:rsidR="00A516CA" w:rsidRDefault="00A516CA" w:rsidP="00A516CA">
      <w:pPr>
        <w:jc w:val="both"/>
        <w:rPr>
          <w:rFonts w:ascii="Arial" w:hAnsi="Arial" w:cs="Arial"/>
          <w:b/>
          <w:szCs w:val="32"/>
          <w:lang w:val="en-US"/>
        </w:rPr>
      </w:pPr>
    </w:p>
    <w:p w14:paraId="499EC157" w14:textId="77777777" w:rsidR="00A516CA" w:rsidRPr="00873599" w:rsidRDefault="00A516CA" w:rsidP="00A516CA">
      <w:pPr>
        <w:jc w:val="both"/>
        <w:rPr>
          <w:rFonts w:ascii="Arial" w:hAnsi="Arial" w:cs="Arial"/>
          <w:bCs/>
          <w:sz w:val="28"/>
          <w:szCs w:val="32"/>
          <w:lang w:val="en-US"/>
        </w:rPr>
      </w:pPr>
      <w:r w:rsidRPr="00873599">
        <w:rPr>
          <w:rFonts w:ascii="Arial" w:hAnsi="Arial" w:cs="Arial"/>
          <w:bCs/>
          <w:sz w:val="28"/>
          <w:szCs w:val="32"/>
          <w:lang w:val="en-US"/>
        </w:rPr>
        <w:t>Recommendation to Committee</w:t>
      </w:r>
    </w:p>
    <w:p w14:paraId="6A6BEFF5" w14:textId="77777777" w:rsidR="00A516CA" w:rsidRPr="00873599" w:rsidRDefault="00A516CA" w:rsidP="00A516CA">
      <w:pPr>
        <w:jc w:val="both"/>
        <w:rPr>
          <w:rFonts w:ascii="Arial" w:hAnsi="Arial" w:cs="Arial"/>
          <w:bCs/>
          <w:szCs w:val="32"/>
          <w:lang w:val="en-US"/>
        </w:rPr>
      </w:pPr>
    </w:p>
    <w:p w14:paraId="49E1838A" w14:textId="77777777" w:rsidR="00A516CA" w:rsidRPr="00873599" w:rsidRDefault="00A516CA" w:rsidP="00A516CA">
      <w:pPr>
        <w:jc w:val="both"/>
        <w:rPr>
          <w:rFonts w:ascii="Arial" w:hAnsi="Arial" w:cs="Arial"/>
          <w:bCs/>
          <w:szCs w:val="32"/>
          <w:lang w:val="en-US"/>
        </w:rPr>
      </w:pPr>
      <w:r w:rsidRPr="00873599">
        <w:rPr>
          <w:rFonts w:ascii="Arial" w:hAnsi="Arial" w:cs="Arial"/>
          <w:bCs/>
          <w:szCs w:val="32"/>
          <w:lang w:val="en-US"/>
        </w:rPr>
        <w:t>Council:</w:t>
      </w:r>
    </w:p>
    <w:p w14:paraId="6B80106F" w14:textId="77777777" w:rsidR="00A516CA" w:rsidRPr="00873599" w:rsidRDefault="00A516CA" w:rsidP="00A516CA">
      <w:pPr>
        <w:jc w:val="both"/>
        <w:rPr>
          <w:rFonts w:ascii="Arial" w:hAnsi="Arial" w:cs="Arial"/>
          <w:bCs/>
          <w:szCs w:val="32"/>
          <w:lang w:val="en-US"/>
        </w:rPr>
      </w:pPr>
    </w:p>
    <w:p w14:paraId="2B036138" w14:textId="77777777" w:rsidR="00A516CA" w:rsidRPr="00873599" w:rsidRDefault="00A516CA" w:rsidP="00A516CA">
      <w:pPr>
        <w:ind w:left="405" w:hanging="405"/>
        <w:jc w:val="both"/>
        <w:rPr>
          <w:rFonts w:ascii="Arial" w:hAnsi="Arial" w:cs="Arial"/>
          <w:bCs/>
          <w:szCs w:val="24"/>
          <w:highlight w:val="yellow"/>
        </w:rPr>
      </w:pPr>
      <w:r w:rsidRPr="00873599">
        <w:rPr>
          <w:rFonts w:ascii="Arial" w:hAnsi="Arial" w:cs="Arial"/>
          <w:bCs/>
          <w:szCs w:val="24"/>
        </w:rPr>
        <w:t>1.</w:t>
      </w:r>
      <w:r w:rsidRPr="00873599">
        <w:rPr>
          <w:rFonts w:ascii="Arial" w:hAnsi="Arial" w:cs="Arial"/>
          <w:bCs/>
          <w:szCs w:val="24"/>
        </w:rPr>
        <w:tab/>
      </w:r>
      <w:r w:rsidRPr="00873599">
        <w:rPr>
          <w:rFonts w:ascii="Arial" w:hAnsi="Arial" w:cs="Arial"/>
          <w:bCs/>
          <w:szCs w:val="32"/>
          <w:lang w:val="en-US"/>
        </w:rPr>
        <w:t>supports the City’s Community Service Centre’s staff to review, research and identify gaps and opportunities for the delivery of future services to all seniors in the City of Nedlands, based on 2019 CPS Report CPS11.19 Attachment 1, Senior Support Service Opportunities – Administration Presentation; and</w:t>
      </w:r>
    </w:p>
    <w:p w14:paraId="3BB57497" w14:textId="77777777" w:rsidR="00A516CA" w:rsidRPr="00873599" w:rsidRDefault="00A516CA" w:rsidP="00A516CA">
      <w:pPr>
        <w:jc w:val="both"/>
        <w:rPr>
          <w:rFonts w:ascii="Arial" w:hAnsi="Arial" w:cs="Arial"/>
          <w:bCs/>
          <w:szCs w:val="24"/>
          <w:highlight w:val="yellow"/>
        </w:rPr>
      </w:pPr>
    </w:p>
    <w:p w14:paraId="3B469721" w14:textId="77777777" w:rsidR="00A516CA" w:rsidRPr="00873599" w:rsidRDefault="00A516CA" w:rsidP="00A516CA">
      <w:pPr>
        <w:ind w:left="405" w:hanging="405"/>
        <w:jc w:val="both"/>
        <w:rPr>
          <w:rFonts w:ascii="Arial" w:hAnsi="Arial" w:cs="Arial"/>
          <w:bCs/>
          <w:szCs w:val="32"/>
          <w:lang w:val="en-US"/>
        </w:rPr>
      </w:pPr>
      <w:r w:rsidRPr="00873599">
        <w:rPr>
          <w:rFonts w:ascii="Arial" w:hAnsi="Arial" w:cs="Arial"/>
          <w:bCs/>
          <w:szCs w:val="24"/>
        </w:rPr>
        <w:t>2.</w:t>
      </w:r>
      <w:r w:rsidRPr="00873599">
        <w:rPr>
          <w:rFonts w:ascii="Arial" w:hAnsi="Arial" w:cs="Arial"/>
          <w:bCs/>
          <w:szCs w:val="24"/>
        </w:rPr>
        <w:tab/>
        <w:t>r</w:t>
      </w:r>
      <w:r w:rsidRPr="00873599">
        <w:rPr>
          <w:rFonts w:ascii="Arial" w:hAnsi="Arial" w:cs="Arial"/>
          <w:bCs/>
          <w:szCs w:val="32"/>
          <w:lang w:val="en-US"/>
        </w:rPr>
        <w:t>equests an update at a Council Briefing session in March 2020 on the progress of the Seniors Support Service review conducted by staff.</w:t>
      </w:r>
    </w:p>
    <w:p w14:paraId="200BC091" w14:textId="558D2EE5"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B103767" w14:textId="77777777" w:rsidR="00162798" w:rsidRDefault="0016279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sectPr w:rsidR="00162798" w:rsidSect="00162798">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pPr>
    </w:p>
    <w:p w14:paraId="200BC093" w14:textId="3696300B" w:rsidR="00D05D60" w:rsidRPr="00180419" w:rsidRDefault="00A53BD3"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58" w:name="_Toc14102674"/>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58"/>
    </w:p>
    <w:p w14:paraId="200BC094"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5" w14:textId="3619F007"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9" w:name="_Toc14102675"/>
      <w:r w:rsidRPr="00012C59">
        <w:rPr>
          <w:rFonts w:ascii="Arial" w:hAnsi="Arial" w:cs="Arial"/>
          <w:sz w:val="24"/>
          <w:szCs w:val="24"/>
          <w:u w:val="none"/>
        </w:rPr>
        <w:t xml:space="preserve">Common Seal Register Report </w:t>
      </w:r>
      <w:r w:rsidR="00A516CA">
        <w:rPr>
          <w:rFonts w:ascii="Arial" w:hAnsi="Arial" w:cs="Arial"/>
          <w:sz w:val="24"/>
          <w:szCs w:val="24"/>
          <w:u w:val="none"/>
        </w:rPr>
        <w:t>–</w:t>
      </w:r>
      <w:r w:rsidRPr="00012C59">
        <w:rPr>
          <w:rFonts w:ascii="Arial" w:hAnsi="Arial" w:cs="Arial"/>
          <w:sz w:val="24"/>
          <w:szCs w:val="24"/>
          <w:u w:val="none"/>
        </w:rPr>
        <w:t xml:space="preserve"> </w:t>
      </w:r>
      <w:r w:rsidR="00A516CA">
        <w:rPr>
          <w:rFonts w:ascii="Arial" w:hAnsi="Arial" w:cs="Arial"/>
          <w:sz w:val="24"/>
          <w:szCs w:val="24"/>
          <w:u w:val="none"/>
        </w:rPr>
        <w:t>June 2019</w:t>
      </w:r>
      <w:bookmarkEnd w:id="59"/>
    </w:p>
    <w:p w14:paraId="200BC096" w14:textId="77777777" w:rsidR="00012C59" w:rsidRDefault="00012C59" w:rsidP="00012C59">
      <w:pPr>
        <w:ind w:left="709"/>
        <w:jc w:val="both"/>
        <w:rPr>
          <w:rFonts w:ascii="Arial" w:hAnsi="Arial" w:cs="Arial"/>
          <w:b/>
        </w:rPr>
      </w:pPr>
    </w:p>
    <w:p w14:paraId="200BC097" w14:textId="66434323" w:rsidR="00012C59" w:rsidRPr="00012C59" w:rsidRDefault="00012C59" w:rsidP="009E5692">
      <w:pPr>
        <w:jc w:val="both"/>
        <w:rPr>
          <w:rFonts w:ascii="Arial" w:hAnsi="Arial" w:cs="Arial"/>
        </w:rPr>
      </w:pPr>
      <w:r w:rsidRPr="00012C59">
        <w:rPr>
          <w:rFonts w:ascii="Arial" w:hAnsi="Arial" w:cs="Arial"/>
        </w:rPr>
        <w:t xml:space="preserve">The attached Common Seal Register Report for the month of </w:t>
      </w:r>
      <w:r w:rsidR="00A516CA">
        <w:rPr>
          <w:rFonts w:ascii="Arial" w:hAnsi="Arial" w:cs="Arial"/>
          <w:szCs w:val="24"/>
        </w:rPr>
        <w:t>June 2019</w:t>
      </w:r>
      <w:r w:rsidRPr="00012C59">
        <w:rPr>
          <w:rFonts w:ascii="Arial" w:hAnsi="Arial" w:cs="Arial"/>
        </w:rPr>
        <w:t xml:space="preserve"> is to be received.</w:t>
      </w:r>
    </w:p>
    <w:p w14:paraId="200BC098" w14:textId="77777777" w:rsidR="00012C59" w:rsidRDefault="00012C5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124835AA" w14:textId="30CF7DAE" w:rsidR="00C760AF" w:rsidRDefault="00A516CA" w:rsidP="00C760AF">
      <w:pPr>
        <w:jc w:val="both"/>
        <w:rPr>
          <w:rFonts w:ascii="Arial" w:hAnsi="Arial" w:cs="Arial"/>
          <w:b/>
        </w:rPr>
      </w:pPr>
      <w:r>
        <w:rPr>
          <w:rFonts w:ascii="Arial" w:hAnsi="Arial" w:cs="Arial"/>
          <w:b/>
          <w:szCs w:val="24"/>
        </w:rPr>
        <w:t>June 2019</w:t>
      </w:r>
    </w:p>
    <w:p w14:paraId="773F8635" w14:textId="77777777" w:rsidR="00C760AF" w:rsidRDefault="00C760AF" w:rsidP="00C760AF">
      <w:pPr>
        <w:jc w:val="both"/>
        <w:rPr>
          <w:rFonts w:ascii="Arial" w:hAnsi="Arial" w:cs="Arial"/>
          <w:b/>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984"/>
        <w:gridCol w:w="3402"/>
        <w:gridCol w:w="4565"/>
      </w:tblGrid>
      <w:tr w:rsidR="00C760AF" w:rsidRPr="007E5C7D" w14:paraId="56F36C45" w14:textId="77777777" w:rsidTr="00A516CA">
        <w:trPr>
          <w:trHeight w:val="557"/>
          <w:tblHeader/>
        </w:trPr>
        <w:tc>
          <w:tcPr>
            <w:tcW w:w="1418" w:type="dxa"/>
            <w:tcBorders>
              <w:top w:val="single" w:sz="4" w:space="0" w:color="auto"/>
              <w:left w:val="single" w:sz="4" w:space="0" w:color="auto"/>
              <w:bottom w:val="single" w:sz="4" w:space="0" w:color="auto"/>
              <w:right w:val="single" w:sz="4" w:space="0" w:color="auto"/>
            </w:tcBorders>
            <w:shd w:val="clear" w:color="auto" w:fill="D9D9D9"/>
          </w:tcPr>
          <w:p w14:paraId="5B0C9C15" w14:textId="77777777" w:rsidR="00C760AF" w:rsidRPr="007E5C7D" w:rsidRDefault="00C760AF" w:rsidP="00A516CA">
            <w:pPr>
              <w:ind w:right="68"/>
              <w:rPr>
                <w:rFonts w:ascii="Arial" w:hAnsi="Arial" w:cs="Arial"/>
                <w:b/>
                <w:bCs/>
              </w:rPr>
            </w:pPr>
            <w:r>
              <w:rPr>
                <w:rFonts w:ascii="Arial" w:hAnsi="Arial" w:cs="Arial"/>
                <w:b/>
                <w:bCs/>
              </w:rPr>
              <w:t>S</w:t>
            </w:r>
            <w:r w:rsidRPr="007E5C7D">
              <w:rPr>
                <w:rFonts w:ascii="Arial" w:hAnsi="Arial" w:cs="Arial"/>
                <w:b/>
                <w:bCs/>
              </w:rPr>
              <w:t>EAL NUMBER</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0DCCC326" w14:textId="77777777" w:rsidR="00C760AF" w:rsidRPr="007E5C7D" w:rsidRDefault="00C760AF" w:rsidP="00A516CA">
            <w:pPr>
              <w:ind w:right="68"/>
              <w:rPr>
                <w:rFonts w:ascii="Arial" w:hAnsi="Arial" w:cs="Arial"/>
                <w:b/>
                <w:bCs/>
              </w:rPr>
            </w:pPr>
            <w:r w:rsidRPr="007E5C7D">
              <w:rPr>
                <w:rFonts w:ascii="Arial" w:hAnsi="Arial" w:cs="Arial"/>
                <w:b/>
                <w:bCs/>
              </w:rPr>
              <w:t>DATE SEALED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03674367" w14:textId="77777777" w:rsidR="00C760AF" w:rsidRPr="007E5C7D" w:rsidRDefault="00C760AF" w:rsidP="00A516CA">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B917B8B" w14:textId="77777777" w:rsidR="00C760AF" w:rsidRPr="007E5C7D" w:rsidRDefault="00C760AF" w:rsidP="00A516CA">
            <w:pPr>
              <w:ind w:right="68"/>
              <w:rPr>
                <w:rFonts w:ascii="Arial" w:hAnsi="Arial" w:cs="Arial"/>
                <w:b/>
                <w:bCs/>
              </w:rPr>
            </w:pPr>
            <w:r w:rsidRPr="007E5C7D">
              <w:rPr>
                <w:rFonts w:ascii="Arial" w:hAnsi="Arial" w:cs="Arial"/>
                <w:b/>
                <w:bCs/>
              </w:rPr>
              <w:t>MEETING DATE / ITEM NO.</w:t>
            </w:r>
          </w:p>
        </w:tc>
        <w:tc>
          <w:tcPr>
            <w:tcW w:w="4565" w:type="dxa"/>
            <w:tcBorders>
              <w:top w:val="single" w:sz="4" w:space="0" w:color="auto"/>
              <w:left w:val="single" w:sz="4" w:space="0" w:color="auto"/>
              <w:bottom w:val="single" w:sz="4" w:space="0" w:color="auto"/>
              <w:right w:val="single" w:sz="4" w:space="0" w:color="auto"/>
            </w:tcBorders>
            <w:shd w:val="clear" w:color="auto" w:fill="D9D9D9"/>
          </w:tcPr>
          <w:p w14:paraId="073D5506" w14:textId="77777777" w:rsidR="00C760AF" w:rsidRPr="007E5C7D" w:rsidRDefault="00C760AF" w:rsidP="00A516CA">
            <w:pPr>
              <w:ind w:right="68"/>
              <w:rPr>
                <w:rFonts w:ascii="Arial" w:hAnsi="Arial" w:cs="Arial"/>
                <w:b/>
                <w:bCs/>
              </w:rPr>
            </w:pPr>
            <w:r w:rsidRPr="007E5C7D">
              <w:rPr>
                <w:rFonts w:ascii="Arial" w:hAnsi="Arial" w:cs="Arial"/>
                <w:b/>
                <w:bCs/>
              </w:rPr>
              <w:t>REASON FOR USE</w:t>
            </w:r>
          </w:p>
        </w:tc>
      </w:tr>
      <w:tr w:rsidR="00C760AF" w:rsidRPr="007E5C7D" w14:paraId="43644EE6" w14:textId="77777777" w:rsidTr="00A516CA">
        <w:trPr>
          <w:trHeight w:val="870"/>
          <w:tblHeader/>
        </w:trPr>
        <w:tc>
          <w:tcPr>
            <w:tcW w:w="1418" w:type="dxa"/>
            <w:tcBorders>
              <w:top w:val="single" w:sz="4" w:space="0" w:color="auto"/>
              <w:left w:val="single" w:sz="4" w:space="0" w:color="auto"/>
              <w:bottom w:val="single" w:sz="4" w:space="0" w:color="auto"/>
              <w:right w:val="single" w:sz="4" w:space="0" w:color="auto"/>
            </w:tcBorders>
          </w:tcPr>
          <w:p w14:paraId="538D6988" w14:textId="5FD64AF0" w:rsidR="00C760AF" w:rsidRPr="00854CB3" w:rsidRDefault="00A516CA" w:rsidP="00A516CA">
            <w:pPr>
              <w:ind w:right="68"/>
              <w:rPr>
                <w:rFonts w:ascii="Arial" w:hAnsi="Arial" w:cs="Arial"/>
                <w:bCs/>
              </w:rPr>
            </w:pPr>
            <w:r>
              <w:rPr>
                <w:rFonts w:ascii="Arial" w:hAnsi="Arial" w:cs="Arial"/>
                <w:bCs/>
              </w:rPr>
              <w:t>923</w:t>
            </w:r>
          </w:p>
        </w:tc>
        <w:tc>
          <w:tcPr>
            <w:tcW w:w="2410" w:type="dxa"/>
            <w:tcBorders>
              <w:top w:val="single" w:sz="4" w:space="0" w:color="auto"/>
              <w:left w:val="single" w:sz="4" w:space="0" w:color="auto"/>
              <w:bottom w:val="single" w:sz="4" w:space="0" w:color="auto"/>
              <w:right w:val="single" w:sz="4" w:space="0" w:color="auto"/>
            </w:tcBorders>
          </w:tcPr>
          <w:p w14:paraId="731677C5" w14:textId="126FCEB7" w:rsidR="00C760AF" w:rsidRPr="00854CB3" w:rsidRDefault="00A516CA" w:rsidP="00A516CA">
            <w:pPr>
              <w:ind w:right="68"/>
              <w:rPr>
                <w:rFonts w:ascii="Arial" w:hAnsi="Arial" w:cs="Arial"/>
                <w:bCs/>
              </w:rPr>
            </w:pPr>
            <w:r>
              <w:rPr>
                <w:rFonts w:ascii="Arial" w:hAnsi="Arial" w:cs="Arial"/>
                <w:bCs/>
              </w:rPr>
              <w:t>10 June 2019</w:t>
            </w:r>
          </w:p>
        </w:tc>
        <w:tc>
          <w:tcPr>
            <w:tcW w:w="1984" w:type="dxa"/>
            <w:tcBorders>
              <w:top w:val="single" w:sz="4" w:space="0" w:color="auto"/>
              <w:left w:val="single" w:sz="4" w:space="0" w:color="auto"/>
              <w:bottom w:val="single" w:sz="4" w:space="0" w:color="auto"/>
              <w:right w:val="single" w:sz="4" w:space="0" w:color="auto"/>
            </w:tcBorders>
          </w:tcPr>
          <w:p w14:paraId="3FFDB9F3" w14:textId="2518B877" w:rsidR="00C760AF" w:rsidRPr="00854CB3" w:rsidRDefault="00A516CA" w:rsidP="00A516CA">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32016EA7" w14:textId="77777777" w:rsidR="00A516CA" w:rsidRDefault="00A516CA" w:rsidP="00A516CA">
            <w:pPr>
              <w:ind w:right="68"/>
              <w:rPr>
                <w:rFonts w:ascii="Arial" w:hAnsi="Arial" w:cs="Arial"/>
                <w:bCs/>
              </w:rPr>
            </w:pPr>
            <w:r w:rsidRPr="00A516CA">
              <w:rPr>
                <w:rFonts w:ascii="Arial" w:hAnsi="Arial" w:cs="Arial"/>
                <w:bCs/>
              </w:rPr>
              <w:t xml:space="preserve">Council Resolution </w:t>
            </w:r>
          </w:p>
          <w:p w14:paraId="7BFEC917" w14:textId="77777777" w:rsidR="00A516CA" w:rsidRDefault="00A516CA" w:rsidP="00A516CA">
            <w:pPr>
              <w:ind w:right="68"/>
              <w:rPr>
                <w:rFonts w:ascii="Arial" w:hAnsi="Arial" w:cs="Arial"/>
                <w:bCs/>
              </w:rPr>
            </w:pPr>
            <w:r>
              <w:rPr>
                <w:rFonts w:ascii="Arial" w:hAnsi="Arial" w:cs="Arial"/>
                <w:bCs/>
              </w:rPr>
              <w:t>24 March 2015</w:t>
            </w:r>
          </w:p>
          <w:p w14:paraId="46FA64FF" w14:textId="7875820B" w:rsidR="00C760AF" w:rsidRPr="00854CB3" w:rsidRDefault="00A516CA" w:rsidP="00A516CA">
            <w:pPr>
              <w:ind w:right="68"/>
              <w:rPr>
                <w:rFonts w:ascii="Arial" w:hAnsi="Arial" w:cs="Arial"/>
                <w:bCs/>
              </w:rPr>
            </w:pPr>
            <w:r w:rsidRPr="00A516CA">
              <w:rPr>
                <w:rFonts w:ascii="Arial" w:hAnsi="Arial" w:cs="Arial"/>
                <w:bCs/>
              </w:rPr>
              <w:t>PD15.15</w:t>
            </w:r>
          </w:p>
        </w:tc>
        <w:tc>
          <w:tcPr>
            <w:tcW w:w="4565" w:type="dxa"/>
            <w:tcBorders>
              <w:top w:val="single" w:sz="4" w:space="0" w:color="auto"/>
              <w:left w:val="single" w:sz="4" w:space="0" w:color="auto"/>
              <w:bottom w:val="single" w:sz="4" w:space="0" w:color="auto"/>
              <w:right w:val="single" w:sz="4" w:space="0" w:color="auto"/>
            </w:tcBorders>
          </w:tcPr>
          <w:p w14:paraId="0F0163F4" w14:textId="64613DB5" w:rsidR="00C760AF" w:rsidRPr="00806A90" w:rsidRDefault="00A516CA" w:rsidP="00A516CA">
            <w:pPr>
              <w:ind w:right="68"/>
              <w:jc w:val="both"/>
              <w:rPr>
                <w:rFonts w:ascii="Arial" w:hAnsi="Arial" w:cs="Arial"/>
                <w:bCs/>
              </w:rPr>
            </w:pPr>
            <w:r w:rsidRPr="00A516CA">
              <w:rPr>
                <w:rFonts w:ascii="Arial" w:hAnsi="Arial" w:cs="Arial"/>
                <w:bCs/>
              </w:rPr>
              <w:t>Seal Certification - Seal No. 923 -</w:t>
            </w:r>
            <w:r w:rsidR="006D06E1">
              <w:rPr>
                <w:rFonts w:ascii="Arial" w:hAnsi="Arial" w:cs="Arial"/>
                <w:bCs/>
              </w:rPr>
              <w:t xml:space="preserve"> </w:t>
            </w:r>
            <w:r w:rsidRPr="00A516CA">
              <w:rPr>
                <w:rFonts w:ascii="Arial" w:hAnsi="Arial" w:cs="Arial"/>
                <w:bCs/>
              </w:rPr>
              <w:t>Deed of Lease in duplicate between City of Nedlands &amp; Angela Davis - Lease of Garage Studio</w:t>
            </w:r>
            <w:r w:rsidR="006D06E1">
              <w:rPr>
                <w:rFonts w:ascii="Arial" w:hAnsi="Arial" w:cs="Arial"/>
                <w:bCs/>
              </w:rPr>
              <w:t xml:space="preserve"> at Tresillian Arts Centre.</w:t>
            </w:r>
          </w:p>
        </w:tc>
      </w:tr>
      <w:tr w:rsidR="00C760AF" w:rsidRPr="007E5C7D" w14:paraId="3FEDA728" w14:textId="77777777" w:rsidTr="00A516CA">
        <w:trPr>
          <w:trHeight w:val="870"/>
          <w:tblHeader/>
        </w:trPr>
        <w:tc>
          <w:tcPr>
            <w:tcW w:w="1418" w:type="dxa"/>
            <w:tcBorders>
              <w:top w:val="single" w:sz="4" w:space="0" w:color="auto"/>
              <w:left w:val="single" w:sz="4" w:space="0" w:color="auto"/>
              <w:bottom w:val="single" w:sz="4" w:space="0" w:color="auto"/>
              <w:right w:val="single" w:sz="4" w:space="0" w:color="auto"/>
            </w:tcBorders>
          </w:tcPr>
          <w:p w14:paraId="7A339D6D" w14:textId="6BBD6BE6" w:rsidR="00C760AF" w:rsidRPr="00854CB3" w:rsidRDefault="00A516CA" w:rsidP="00A516CA">
            <w:pPr>
              <w:ind w:right="68"/>
              <w:rPr>
                <w:rFonts w:ascii="Arial" w:hAnsi="Arial" w:cs="Arial"/>
                <w:bCs/>
              </w:rPr>
            </w:pPr>
            <w:r>
              <w:rPr>
                <w:rFonts w:ascii="Arial" w:hAnsi="Arial" w:cs="Arial"/>
                <w:bCs/>
              </w:rPr>
              <w:t>924</w:t>
            </w:r>
          </w:p>
        </w:tc>
        <w:tc>
          <w:tcPr>
            <w:tcW w:w="2410" w:type="dxa"/>
            <w:tcBorders>
              <w:top w:val="single" w:sz="4" w:space="0" w:color="auto"/>
              <w:left w:val="single" w:sz="4" w:space="0" w:color="auto"/>
              <w:bottom w:val="single" w:sz="4" w:space="0" w:color="auto"/>
              <w:right w:val="single" w:sz="4" w:space="0" w:color="auto"/>
            </w:tcBorders>
          </w:tcPr>
          <w:p w14:paraId="292B5091" w14:textId="59F35349" w:rsidR="00C760AF" w:rsidRPr="00854CB3" w:rsidRDefault="00A516CA" w:rsidP="00A516CA">
            <w:pPr>
              <w:ind w:right="68"/>
              <w:rPr>
                <w:rFonts w:ascii="Arial" w:hAnsi="Arial" w:cs="Arial"/>
                <w:bCs/>
              </w:rPr>
            </w:pPr>
            <w:r>
              <w:rPr>
                <w:rFonts w:ascii="Arial" w:hAnsi="Arial" w:cs="Arial"/>
                <w:bCs/>
              </w:rPr>
              <w:t>10 June 2019</w:t>
            </w:r>
          </w:p>
        </w:tc>
        <w:tc>
          <w:tcPr>
            <w:tcW w:w="1984" w:type="dxa"/>
            <w:tcBorders>
              <w:top w:val="single" w:sz="4" w:space="0" w:color="auto"/>
              <w:left w:val="single" w:sz="4" w:space="0" w:color="auto"/>
              <w:bottom w:val="single" w:sz="4" w:space="0" w:color="auto"/>
              <w:right w:val="single" w:sz="4" w:space="0" w:color="auto"/>
            </w:tcBorders>
          </w:tcPr>
          <w:p w14:paraId="7DBE88CA" w14:textId="76F94F08" w:rsidR="00C760AF" w:rsidRPr="00854CB3" w:rsidRDefault="00A516CA" w:rsidP="00A516CA">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4F0AE897" w14:textId="77777777" w:rsidR="00A516CA" w:rsidRDefault="00A516CA" w:rsidP="00A516CA">
            <w:pPr>
              <w:ind w:right="68"/>
              <w:rPr>
                <w:rFonts w:ascii="Arial" w:hAnsi="Arial" w:cs="Arial"/>
                <w:bCs/>
              </w:rPr>
            </w:pPr>
            <w:r w:rsidRPr="00A516CA">
              <w:rPr>
                <w:rFonts w:ascii="Arial" w:hAnsi="Arial" w:cs="Arial"/>
                <w:bCs/>
              </w:rPr>
              <w:t xml:space="preserve">Council Resolution </w:t>
            </w:r>
          </w:p>
          <w:p w14:paraId="7089C7C9" w14:textId="77777777" w:rsidR="00A516CA" w:rsidRDefault="00A516CA" w:rsidP="00A516CA">
            <w:pPr>
              <w:ind w:right="68"/>
              <w:rPr>
                <w:rFonts w:ascii="Arial" w:hAnsi="Arial" w:cs="Arial"/>
                <w:bCs/>
              </w:rPr>
            </w:pPr>
            <w:r>
              <w:rPr>
                <w:rFonts w:ascii="Arial" w:hAnsi="Arial" w:cs="Arial"/>
                <w:bCs/>
              </w:rPr>
              <w:t>24 March 2015</w:t>
            </w:r>
          </w:p>
          <w:p w14:paraId="11929D7B" w14:textId="70C26F8A" w:rsidR="00C760AF" w:rsidRPr="00854CB3" w:rsidRDefault="00A516CA" w:rsidP="00A516CA">
            <w:pPr>
              <w:ind w:right="68"/>
              <w:rPr>
                <w:rFonts w:ascii="Arial" w:hAnsi="Arial" w:cs="Arial"/>
                <w:bCs/>
              </w:rPr>
            </w:pPr>
            <w:r w:rsidRPr="00A516CA">
              <w:rPr>
                <w:rFonts w:ascii="Arial" w:hAnsi="Arial" w:cs="Arial"/>
                <w:bCs/>
              </w:rPr>
              <w:t>PD15.15</w:t>
            </w:r>
          </w:p>
        </w:tc>
        <w:tc>
          <w:tcPr>
            <w:tcW w:w="4565" w:type="dxa"/>
            <w:tcBorders>
              <w:top w:val="single" w:sz="4" w:space="0" w:color="auto"/>
              <w:left w:val="single" w:sz="4" w:space="0" w:color="auto"/>
              <w:bottom w:val="single" w:sz="4" w:space="0" w:color="auto"/>
              <w:right w:val="single" w:sz="4" w:space="0" w:color="auto"/>
            </w:tcBorders>
          </w:tcPr>
          <w:p w14:paraId="40B020F8" w14:textId="13818FB4" w:rsidR="00C760AF" w:rsidRPr="00806A90" w:rsidRDefault="00A516CA" w:rsidP="00A516CA">
            <w:pPr>
              <w:ind w:right="68"/>
              <w:jc w:val="both"/>
              <w:rPr>
                <w:rFonts w:ascii="Arial" w:hAnsi="Arial" w:cs="Arial"/>
                <w:bCs/>
              </w:rPr>
            </w:pPr>
            <w:r w:rsidRPr="00A516CA">
              <w:rPr>
                <w:rFonts w:ascii="Arial" w:hAnsi="Arial" w:cs="Arial"/>
                <w:bCs/>
              </w:rPr>
              <w:t>Seal Certification - Seal No. 924 - Deeds of Lease in duplicate between City of Nedlands &amp; Elmari Steyn - Lease of Corner Studio</w:t>
            </w:r>
            <w:r w:rsidR="006D06E1">
              <w:rPr>
                <w:rFonts w:ascii="Arial" w:hAnsi="Arial" w:cs="Arial"/>
                <w:bCs/>
              </w:rPr>
              <w:t xml:space="preserve"> at Tresillian Arts Centre.</w:t>
            </w:r>
          </w:p>
        </w:tc>
      </w:tr>
      <w:tr w:rsidR="006D06E1" w:rsidRPr="007E5C7D" w14:paraId="45F772B4" w14:textId="77777777" w:rsidTr="00A516CA">
        <w:trPr>
          <w:trHeight w:val="870"/>
          <w:tblHeader/>
        </w:trPr>
        <w:tc>
          <w:tcPr>
            <w:tcW w:w="1418" w:type="dxa"/>
            <w:tcBorders>
              <w:top w:val="single" w:sz="4" w:space="0" w:color="auto"/>
              <w:left w:val="single" w:sz="4" w:space="0" w:color="auto"/>
              <w:bottom w:val="single" w:sz="4" w:space="0" w:color="auto"/>
              <w:right w:val="single" w:sz="4" w:space="0" w:color="auto"/>
            </w:tcBorders>
          </w:tcPr>
          <w:p w14:paraId="5FF732E0" w14:textId="0AFF445C" w:rsidR="006D06E1" w:rsidRPr="00854CB3" w:rsidRDefault="006D06E1" w:rsidP="006D06E1">
            <w:pPr>
              <w:ind w:right="68"/>
              <w:rPr>
                <w:rFonts w:ascii="Arial" w:hAnsi="Arial" w:cs="Arial"/>
                <w:bCs/>
              </w:rPr>
            </w:pPr>
            <w:r>
              <w:rPr>
                <w:rFonts w:ascii="Arial" w:hAnsi="Arial" w:cs="Arial"/>
                <w:bCs/>
              </w:rPr>
              <w:t>925</w:t>
            </w:r>
          </w:p>
        </w:tc>
        <w:tc>
          <w:tcPr>
            <w:tcW w:w="2410" w:type="dxa"/>
            <w:tcBorders>
              <w:top w:val="single" w:sz="4" w:space="0" w:color="auto"/>
              <w:left w:val="single" w:sz="4" w:space="0" w:color="auto"/>
              <w:bottom w:val="single" w:sz="4" w:space="0" w:color="auto"/>
              <w:right w:val="single" w:sz="4" w:space="0" w:color="auto"/>
            </w:tcBorders>
          </w:tcPr>
          <w:p w14:paraId="29679BBC" w14:textId="777E0B32" w:rsidR="006D06E1" w:rsidRPr="00854CB3" w:rsidRDefault="006D06E1" w:rsidP="006D06E1">
            <w:pPr>
              <w:ind w:right="68"/>
              <w:rPr>
                <w:rFonts w:ascii="Arial" w:hAnsi="Arial" w:cs="Arial"/>
                <w:bCs/>
              </w:rPr>
            </w:pPr>
            <w:r>
              <w:rPr>
                <w:rFonts w:ascii="Arial" w:hAnsi="Arial" w:cs="Arial"/>
                <w:bCs/>
              </w:rPr>
              <w:t>25 June 2019</w:t>
            </w:r>
          </w:p>
        </w:tc>
        <w:tc>
          <w:tcPr>
            <w:tcW w:w="1984" w:type="dxa"/>
            <w:tcBorders>
              <w:top w:val="single" w:sz="4" w:space="0" w:color="auto"/>
              <w:left w:val="single" w:sz="4" w:space="0" w:color="auto"/>
              <w:bottom w:val="single" w:sz="4" w:space="0" w:color="auto"/>
              <w:right w:val="single" w:sz="4" w:space="0" w:color="auto"/>
            </w:tcBorders>
          </w:tcPr>
          <w:p w14:paraId="06CE4568" w14:textId="13DD793C" w:rsidR="006D06E1" w:rsidRPr="00854CB3" w:rsidRDefault="006D06E1" w:rsidP="006D06E1">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3280A8F9" w14:textId="77777777" w:rsidR="006D06E1" w:rsidRDefault="006D06E1" w:rsidP="006D06E1">
            <w:pPr>
              <w:ind w:right="68"/>
              <w:rPr>
                <w:rFonts w:ascii="Arial" w:hAnsi="Arial" w:cs="Arial"/>
                <w:bCs/>
              </w:rPr>
            </w:pPr>
            <w:r w:rsidRPr="00A516CA">
              <w:rPr>
                <w:rFonts w:ascii="Arial" w:hAnsi="Arial" w:cs="Arial"/>
                <w:bCs/>
              </w:rPr>
              <w:t xml:space="preserve">Council Resolution </w:t>
            </w:r>
          </w:p>
          <w:p w14:paraId="0CDF1873" w14:textId="77777777" w:rsidR="006D06E1" w:rsidRDefault="006D06E1" w:rsidP="006D06E1">
            <w:pPr>
              <w:ind w:right="68"/>
              <w:rPr>
                <w:rFonts w:ascii="Arial" w:hAnsi="Arial" w:cs="Arial"/>
                <w:bCs/>
              </w:rPr>
            </w:pPr>
            <w:r>
              <w:rPr>
                <w:rFonts w:ascii="Arial" w:hAnsi="Arial" w:cs="Arial"/>
                <w:bCs/>
              </w:rPr>
              <w:t>24 March 2015</w:t>
            </w:r>
          </w:p>
          <w:p w14:paraId="32494C8C" w14:textId="65B9ABE6" w:rsidR="006D06E1" w:rsidRPr="00854CB3" w:rsidRDefault="006D06E1" w:rsidP="006D06E1">
            <w:pPr>
              <w:ind w:right="68"/>
              <w:rPr>
                <w:rFonts w:ascii="Arial" w:hAnsi="Arial" w:cs="Arial"/>
                <w:bCs/>
              </w:rPr>
            </w:pPr>
            <w:r w:rsidRPr="00A516CA">
              <w:rPr>
                <w:rFonts w:ascii="Arial" w:hAnsi="Arial" w:cs="Arial"/>
                <w:bCs/>
              </w:rPr>
              <w:t>PD15.15</w:t>
            </w:r>
          </w:p>
        </w:tc>
        <w:tc>
          <w:tcPr>
            <w:tcW w:w="4565" w:type="dxa"/>
            <w:tcBorders>
              <w:top w:val="single" w:sz="4" w:space="0" w:color="auto"/>
              <w:left w:val="single" w:sz="4" w:space="0" w:color="auto"/>
              <w:bottom w:val="single" w:sz="4" w:space="0" w:color="auto"/>
              <w:right w:val="single" w:sz="4" w:space="0" w:color="auto"/>
            </w:tcBorders>
          </w:tcPr>
          <w:p w14:paraId="410A5F51" w14:textId="51A20380" w:rsidR="006D06E1" w:rsidRPr="00806A90" w:rsidRDefault="006D06E1" w:rsidP="006D06E1">
            <w:pPr>
              <w:ind w:right="68"/>
              <w:jc w:val="both"/>
              <w:rPr>
                <w:rFonts w:ascii="Arial" w:hAnsi="Arial" w:cs="Arial"/>
                <w:bCs/>
              </w:rPr>
            </w:pPr>
            <w:r w:rsidRPr="00A516CA">
              <w:rPr>
                <w:rFonts w:ascii="Arial" w:hAnsi="Arial" w:cs="Arial"/>
                <w:bCs/>
              </w:rPr>
              <w:t xml:space="preserve">Seal Certification - Seal No. 925 - Execution of Deed of Lease </w:t>
            </w:r>
            <w:r>
              <w:rPr>
                <w:rFonts w:ascii="Arial" w:hAnsi="Arial" w:cs="Arial"/>
                <w:bCs/>
              </w:rPr>
              <w:t xml:space="preserve">in duplicate </w:t>
            </w:r>
            <w:r w:rsidRPr="00A516CA">
              <w:rPr>
                <w:rFonts w:ascii="Arial" w:hAnsi="Arial" w:cs="Arial"/>
                <w:bCs/>
              </w:rPr>
              <w:t>between City of Nedlands and Nicola Ray for the Lease of Café at Tresillian Arts Centre.</w:t>
            </w:r>
          </w:p>
        </w:tc>
      </w:tr>
    </w:tbl>
    <w:p w14:paraId="200BC099" w14:textId="77777777" w:rsidR="0006687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A" w14:textId="77777777" w:rsidR="00066879" w:rsidRPr="00F510A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B" w14:textId="55C078BC"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0" w:name="_Toc14102676"/>
      <w:r w:rsidR="00012C59" w:rsidRPr="00012C59">
        <w:rPr>
          <w:rFonts w:ascii="Arial" w:hAnsi="Arial" w:cs="Arial"/>
          <w:sz w:val="24"/>
          <w:szCs w:val="24"/>
          <w:u w:val="none"/>
        </w:rPr>
        <w:lastRenderedPageBreak/>
        <w:t xml:space="preserve">List of Delegated Authorities </w:t>
      </w:r>
      <w:r w:rsidR="006D06E1">
        <w:rPr>
          <w:rFonts w:ascii="Arial" w:hAnsi="Arial" w:cs="Arial"/>
          <w:sz w:val="24"/>
          <w:szCs w:val="24"/>
          <w:u w:val="none"/>
        </w:rPr>
        <w:t>–</w:t>
      </w:r>
      <w:r w:rsidR="00012C59" w:rsidRPr="00012C59">
        <w:rPr>
          <w:rFonts w:ascii="Arial" w:hAnsi="Arial" w:cs="Arial"/>
          <w:sz w:val="24"/>
          <w:szCs w:val="24"/>
          <w:u w:val="none"/>
        </w:rPr>
        <w:t xml:space="preserve"> </w:t>
      </w:r>
      <w:r w:rsidR="006D06E1">
        <w:rPr>
          <w:rFonts w:ascii="Arial" w:hAnsi="Arial" w:cs="Arial"/>
          <w:sz w:val="24"/>
          <w:szCs w:val="24"/>
          <w:u w:val="none"/>
        </w:rPr>
        <w:t>June 2019</w:t>
      </w:r>
      <w:bookmarkEnd w:id="60"/>
    </w:p>
    <w:p w14:paraId="200BC09C" w14:textId="77777777" w:rsidR="00012C59" w:rsidRDefault="00012C59" w:rsidP="00012C59">
      <w:pPr>
        <w:ind w:left="709"/>
        <w:jc w:val="both"/>
        <w:rPr>
          <w:rFonts w:ascii="Arial" w:hAnsi="Arial" w:cs="Arial"/>
        </w:rPr>
      </w:pPr>
    </w:p>
    <w:p w14:paraId="200BC09D" w14:textId="14E86B59" w:rsidR="00012C59" w:rsidRDefault="00012C59" w:rsidP="009E5692">
      <w:pPr>
        <w:jc w:val="both"/>
        <w:rPr>
          <w:rFonts w:ascii="Arial" w:hAnsi="Arial" w:cs="Arial"/>
        </w:rPr>
      </w:pPr>
      <w:r w:rsidRPr="00012C59">
        <w:rPr>
          <w:rFonts w:ascii="Arial" w:hAnsi="Arial" w:cs="Arial"/>
        </w:rPr>
        <w:t xml:space="preserve">The attached List of Delegated Authorities for the month of </w:t>
      </w:r>
      <w:r w:rsidR="006D06E1">
        <w:rPr>
          <w:rFonts w:ascii="Arial" w:hAnsi="Arial" w:cs="Arial"/>
          <w:szCs w:val="24"/>
        </w:rPr>
        <w:t>June 2019</w:t>
      </w:r>
      <w:r>
        <w:rPr>
          <w:rFonts w:ascii="Arial" w:hAnsi="Arial" w:cs="Arial"/>
          <w:szCs w:val="24"/>
        </w:rPr>
        <w:t xml:space="preserve"> </w:t>
      </w:r>
      <w:r w:rsidRPr="00012C59">
        <w:rPr>
          <w:rFonts w:ascii="Arial" w:hAnsi="Arial" w:cs="Arial"/>
        </w:rPr>
        <w:t>is to be received.</w:t>
      </w:r>
    </w:p>
    <w:p w14:paraId="336AF0E7" w14:textId="28A890E8" w:rsidR="006D06E1" w:rsidRDefault="006D06E1" w:rsidP="009E5692">
      <w:pPr>
        <w:jc w:val="both"/>
        <w:rPr>
          <w:rFonts w:ascii="Arial" w:hAnsi="Arial" w:cs="Arial"/>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57"/>
        <w:gridCol w:w="2844"/>
        <w:gridCol w:w="2404"/>
        <w:gridCol w:w="1841"/>
        <w:gridCol w:w="1870"/>
      </w:tblGrid>
      <w:tr w:rsidR="006D06E1" w14:paraId="176C2D19" w14:textId="77777777" w:rsidTr="006D06E1">
        <w:trPr>
          <w:trHeight w:val="1331"/>
        </w:trPr>
        <w:tc>
          <w:tcPr>
            <w:tcW w:w="1418" w:type="dxa"/>
            <w:tcBorders>
              <w:top w:val="single" w:sz="4" w:space="0" w:color="auto"/>
              <w:left w:val="single" w:sz="4" w:space="0" w:color="auto"/>
              <w:bottom w:val="single" w:sz="4" w:space="0" w:color="auto"/>
              <w:right w:val="single" w:sz="4" w:space="0" w:color="auto"/>
            </w:tcBorders>
            <w:shd w:val="clear" w:color="auto" w:fill="1F497D"/>
          </w:tcPr>
          <w:p w14:paraId="57F4558A" w14:textId="77777777" w:rsidR="006D06E1" w:rsidRDefault="006D06E1" w:rsidP="006D06E1">
            <w:pPr>
              <w:pStyle w:val="Header"/>
              <w:rPr>
                <w:rFonts w:ascii="Arial" w:hAnsi="Arial" w:cs="Arial"/>
                <w:b/>
                <w:color w:val="FFFFFF"/>
                <w:szCs w:val="24"/>
              </w:rPr>
            </w:pPr>
            <w:r>
              <w:rPr>
                <w:rFonts w:ascii="Arial" w:hAnsi="Arial" w:cs="Arial"/>
                <w:b/>
                <w:color w:val="FFFFFF"/>
                <w:szCs w:val="24"/>
              </w:rPr>
              <w:t>Date of use of delegation of authority</w:t>
            </w:r>
          </w:p>
        </w:tc>
        <w:tc>
          <w:tcPr>
            <w:tcW w:w="3657" w:type="dxa"/>
            <w:tcBorders>
              <w:top w:val="single" w:sz="4" w:space="0" w:color="auto"/>
              <w:left w:val="single" w:sz="4" w:space="0" w:color="auto"/>
              <w:bottom w:val="single" w:sz="4" w:space="0" w:color="auto"/>
              <w:right w:val="single" w:sz="4" w:space="0" w:color="auto"/>
            </w:tcBorders>
            <w:shd w:val="clear" w:color="auto" w:fill="1F497D"/>
            <w:hideMark/>
          </w:tcPr>
          <w:p w14:paraId="5382848B" w14:textId="77777777" w:rsidR="006D06E1" w:rsidRDefault="006D06E1" w:rsidP="006D06E1">
            <w:pPr>
              <w:pStyle w:val="Header"/>
              <w:rPr>
                <w:rFonts w:ascii="Arial" w:hAnsi="Arial" w:cs="Arial"/>
                <w:b/>
                <w:color w:val="FFFFFF"/>
                <w:szCs w:val="24"/>
              </w:rPr>
            </w:pPr>
            <w:r>
              <w:rPr>
                <w:rFonts w:ascii="Arial" w:hAnsi="Arial" w:cs="Arial"/>
                <w:b/>
                <w:color w:val="FFFFFF"/>
                <w:szCs w:val="24"/>
              </w:rPr>
              <w:t>Title</w:t>
            </w:r>
          </w:p>
        </w:tc>
        <w:tc>
          <w:tcPr>
            <w:tcW w:w="2844" w:type="dxa"/>
            <w:tcBorders>
              <w:top w:val="single" w:sz="4" w:space="0" w:color="auto"/>
              <w:left w:val="single" w:sz="4" w:space="0" w:color="auto"/>
              <w:bottom w:val="single" w:sz="4" w:space="0" w:color="auto"/>
              <w:right w:val="single" w:sz="4" w:space="0" w:color="auto"/>
            </w:tcBorders>
            <w:shd w:val="clear" w:color="auto" w:fill="1F497D"/>
            <w:hideMark/>
          </w:tcPr>
          <w:p w14:paraId="5123BA89" w14:textId="77777777" w:rsidR="006D06E1" w:rsidRDefault="006D06E1" w:rsidP="006D06E1">
            <w:pPr>
              <w:pStyle w:val="Header"/>
              <w:rPr>
                <w:rFonts w:ascii="Arial" w:hAnsi="Arial" w:cs="Arial"/>
                <w:b/>
                <w:color w:val="FFFFFF"/>
                <w:szCs w:val="24"/>
              </w:rPr>
            </w:pPr>
            <w:r>
              <w:rPr>
                <w:rFonts w:ascii="Arial" w:hAnsi="Arial" w:cs="Arial"/>
                <w:b/>
                <w:color w:val="FFFFFF"/>
                <w:szCs w:val="24"/>
              </w:rPr>
              <w:t>Position exercising delegated authority</w:t>
            </w:r>
          </w:p>
        </w:tc>
        <w:tc>
          <w:tcPr>
            <w:tcW w:w="2404" w:type="dxa"/>
            <w:tcBorders>
              <w:top w:val="single" w:sz="4" w:space="0" w:color="auto"/>
              <w:left w:val="single" w:sz="4" w:space="0" w:color="auto"/>
              <w:bottom w:val="single" w:sz="4" w:space="0" w:color="auto"/>
              <w:right w:val="single" w:sz="4" w:space="0" w:color="auto"/>
            </w:tcBorders>
            <w:shd w:val="clear" w:color="auto" w:fill="1F497D"/>
            <w:hideMark/>
          </w:tcPr>
          <w:p w14:paraId="62B80524" w14:textId="77777777" w:rsidR="006D06E1" w:rsidRDefault="006D06E1" w:rsidP="006D06E1">
            <w:pPr>
              <w:pStyle w:val="Header"/>
              <w:rPr>
                <w:rFonts w:ascii="Arial" w:hAnsi="Arial" w:cs="Arial"/>
                <w:b/>
                <w:color w:val="FFFFFF"/>
                <w:szCs w:val="24"/>
              </w:rPr>
            </w:pPr>
            <w:r>
              <w:rPr>
                <w:rFonts w:ascii="Arial" w:hAnsi="Arial" w:cs="Arial"/>
                <w:b/>
                <w:color w:val="FFFFFF"/>
                <w:szCs w:val="24"/>
              </w:rPr>
              <w:t>Act</w:t>
            </w:r>
          </w:p>
        </w:tc>
        <w:tc>
          <w:tcPr>
            <w:tcW w:w="1841" w:type="dxa"/>
            <w:tcBorders>
              <w:top w:val="single" w:sz="4" w:space="0" w:color="auto"/>
              <w:left w:val="single" w:sz="4" w:space="0" w:color="auto"/>
              <w:bottom w:val="single" w:sz="4" w:space="0" w:color="auto"/>
              <w:right w:val="single" w:sz="4" w:space="0" w:color="auto"/>
            </w:tcBorders>
            <w:shd w:val="clear" w:color="auto" w:fill="1F497D"/>
            <w:hideMark/>
          </w:tcPr>
          <w:p w14:paraId="48AA1B15" w14:textId="77777777" w:rsidR="006D06E1" w:rsidRDefault="006D06E1" w:rsidP="006D06E1">
            <w:pPr>
              <w:pStyle w:val="Header"/>
              <w:rPr>
                <w:rFonts w:ascii="Arial" w:hAnsi="Arial" w:cs="Arial"/>
                <w:b/>
                <w:color w:val="FFFFFF"/>
                <w:szCs w:val="24"/>
              </w:rPr>
            </w:pPr>
            <w:r>
              <w:rPr>
                <w:rFonts w:ascii="Arial" w:hAnsi="Arial" w:cs="Arial"/>
                <w:b/>
                <w:color w:val="FFFFFF"/>
                <w:szCs w:val="24"/>
              </w:rPr>
              <w:t>Section of Act</w:t>
            </w:r>
          </w:p>
        </w:tc>
        <w:tc>
          <w:tcPr>
            <w:tcW w:w="1870" w:type="dxa"/>
            <w:tcBorders>
              <w:top w:val="single" w:sz="4" w:space="0" w:color="auto"/>
              <w:left w:val="single" w:sz="4" w:space="0" w:color="auto"/>
              <w:bottom w:val="single" w:sz="4" w:space="0" w:color="auto"/>
              <w:right w:val="single" w:sz="4" w:space="0" w:color="auto"/>
            </w:tcBorders>
            <w:shd w:val="clear" w:color="auto" w:fill="1F497D"/>
            <w:hideMark/>
          </w:tcPr>
          <w:p w14:paraId="40DDC8C6" w14:textId="77777777" w:rsidR="006D06E1" w:rsidRDefault="006D06E1" w:rsidP="006D06E1">
            <w:pPr>
              <w:pStyle w:val="Header"/>
              <w:rPr>
                <w:rFonts w:ascii="Arial" w:hAnsi="Arial" w:cs="Arial"/>
                <w:b/>
                <w:color w:val="FFFFFF"/>
                <w:szCs w:val="24"/>
              </w:rPr>
            </w:pPr>
            <w:r>
              <w:rPr>
                <w:rFonts w:ascii="Arial" w:hAnsi="Arial" w:cs="Arial"/>
                <w:b/>
                <w:color w:val="FFFFFF"/>
                <w:szCs w:val="24"/>
              </w:rPr>
              <w:t>Applicant / CoN / Property Owner / Other</w:t>
            </w:r>
          </w:p>
        </w:tc>
      </w:tr>
      <w:tr w:rsidR="006D06E1" w14:paraId="36103489" w14:textId="77777777" w:rsidTr="006D06E1">
        <w:trPr>
          <w:trHeight w:val="359"/>
        </w:trPr>
        <w:tc>
          <w:tcPr>
            <w:tcW w:w="14034" w:type="dxa"/>
            <w:gridSpan w:val="6"/>
            <w:tcBorders>
              <w:top w:val="single" w:sz="4" w:space="0" w:color="auto"/>
              <w:left w:val="single" w:sz="4" w:space="0" w:color="auto"/>
              <w:bottom w:val="single" w:sz="4" w:space="0" w:color="auto"/>
              <w:right w:val="single" w:sz="4" w:space="0" w:color="auto"/>
            </w:tcBorders>
            <w:shd w:val="clear" w:color="auto" w:fill="548DD4"/>
            <w:hideMark/>
          </w:tcPr>
          <w:p w14:paraId="2C0AD167" w14:textId="77777777" w:rsidR="006D06E1" w:rsidRDefault="006D06E1" w:rsidP="006D06E1">
            <w:pPr>
              <w:pStyle w:val="Header"/>
              <w:jc w:val="center"/>
              <w:rPr>
                <w:rFonts w:ascii="Arial" w:hAnsi="Arial" w:cs="Arial"/>
                <w:b/>
                <w:color w:val="FFFFFF"/>
                <w:szCs w:val="24"/>
              </w:rPr>
            </w:pPr>
            <w:r w:rsidRPr="00806009">
              <w:rPr>
                <w:rFonts w:ascii="Arial" w:hAnsi="Arial" w:cs="Arial"/>
                <w:b/>
                <w:color w:val="FFFFFF"/>
                <w:sz w:val="36"/>
                <w:szCs w:val="40"/>
              </w:rPr>
              <w:t>May 2019</w:t>
            </w:r>
          </w:p>
        </w:tc>
      </w:tr>
      <w:tr w:rsidR="006D06E1" w14:paraId="106377C1" w14:textId="77777777" w:rsidTr="006D06E1">
        <w:tc>
          <w:tcPr>
            <w:tcW w:w="1418" w:type="dxa"/>
            <w:tcBorders>
              <w:top w:val="single" w:sz="4" w:space="0" w:color="auto"/>
              <w:left w:val="single" w:sz="4" w:space="0" w:color="auto"/>
              <w:bottom w:val="single" w:sz="4" w:space="0" w:color="auto"/>
              <w:right w:val="single" w:sz="4" w:space="0" w:color="auto"/>
            </w:tcBorders>
          </w:tcPr>
          <w:p w14:paraId="26BC36A0" w14:textId="4A28E3F6" w:rsidR="006D06E1" w:rsidRDefault="006D06E1" w:rsidP="006D06E1">
            <w:pPr>
              <w:pStyle w:val="Header"/>
              <w:rPr>
                <w:rFonts w:ascii="Arial" w:hAnsi="Arial" w:cs="Arial"/>
                <w:b/>
                <w:color w:val="FFFFFF"/>
                <w:szCs w:val="24"/>
              </w:rPr>
            </w:pPr>
            <w:r>
              <w:rPr>
                <w:rFonts w:ascii="Arial" w:hAnsi="Arial" w:cs="Arial"/>
                <w:b/>
                <w:szCs w:val="24"/>
              </w:rPr>
              <w:t>06/06/2019</w:t>
            </w:r>
          </w:p>
        </w:tc>
        <w:tc>
          <w:tcPr>
            <w:tcW w:w="3657" w:type="dxa"/>
            <w:tcBorders>
              <w:top w:val="single" w:sz="4" w:space="0" w:color="auto"/>
              <w:left w:val="single" w:sz="4" w:space="0" w:color="auto"/>
              <w:bottom w:val="single" w:sz="4" w:space="0" w:color="auto"/>
              <w:right w:val="single" w:sz="4" w:space="0" w:color="auto"/>
            </w:tcBorders>
          </w:tcPr>
          <w:p w14:paraId="1D885D36" w14:textId="1DBE2ECF" w:rsidR="006D06E1" w:rsidRDefault="006D06E1" w:rsidP="006D06E1">
            <w:pPr>
              <w:pStyle w:val="Header"/>
              <w:rPr>
                <w:rFonts w:ascii="Arial" w:hAnsi="Arial" w:cs="Arial"/>
                <w:b/>
                <w:color w:val="FFFFFF"/>
                <w:szCs w:val="24"/>
              </w:rPr>
            </w:pPr>
            <w:r>
              <w:rPr>
                <w:rFonts w:ascii="Arial" w:hAnsi="Arial" w:cs="Arial"/>
                <w:szCs w:val="24"/>
              </w:rPr>
              <w:t>Approval to write off minor rates debt May 2019 - $100.12</w:t>
            </w:r>
          </w:p>
        </w:tc>
        <w:tc>
          <w:tcPr>
            <w:tcW w:w="2844" w:type="dxa"/>
            <w:tcBorders>
              <w:top w:val="single" w:sz="4" w:space="0" w:color="auto"/>
              <w:left w:val="single" w:sz="4" w:space="0" w:color="auto"/>
              <w:bottom w:val="single" w:sz="4" w:space="0" w:color="auto"/>
              <w:right w:val="single" w:sz="4" w:space="0" w:color="auto"/>
            </w:tcBorders>
          </w:tcPr>
          <w:p w14:paraId="4A31CF18" w14:textId="241677E5" w:rsidR="006D06E1" w:rsidRDefault="006D06E1" w:rsidP="006D06E1">
            <w:pPr>
              <w:pStyle w:val="Header"/>
              <w:rPr>
                <w:rFonts w:ascii="Arial" w:hAnsi="Arial" w:cs="Arial"/>
                <w:b/>
                <w:color w:val="FFFFFF"/>
                <w:szCs w:val="24"/>
              </w:rPr>
            </w:pPr>
            <w:r>
              <w:rPr>
                <w:rFonts w:ascii="Arial" w:hAnsi="Arial" w:cs="Arial"/>
                <w:szCs w:val="24"/>
              </w:rPr>
              <w:t>Chief Executive Officer – Mark Goodlet</w:t>
            </w:r>
          </w:p>
        </w:tc>
        <w:tc>
          <w:tcPr>
            <w:tcW w:w="2404" w:type="dxa"/>
            <w:tcBorders>
              <w:top w:val="single" w:sz="4" w:space="0" w:color="auto"/>
              <w:left w:val="single" w:sz="4" w:space="0" w:color="auto"/>
              <w:bottom w:val="single" w:sz="4" w:space="0" w:color="auto"/>
              <w:right w:val="single" w:sz="4" w:space="0" w:color="auto"/>
            </w:tcBorders>
          </w:tcPr>
          <w:p w14:paraId="73E2A541" w14:textId="51EC4E00" w:rsidR="006D06E1" w:rsidRDefault="006D06E1" w:rsidP="006D06E1">
            <w:pPr>
              <w:pStyle w:val="Header"/>
              <w:rPr>
                <w:rFonts w:ascii="Arial" w:hAnsi="Arial" w:cs="Arial"/>
                <w:b/>
                <w:color w:val="FFFFFF"/>
                <w:szCs w:val="24"/>
              </w:rPr>
            </w:pPr>
            <w:r>
              <w:rPr>
                <w:rFonts w:ascii="Arial" w:hAnsi="Arial" w:cs="Arial"/>
                <w:szCs w:val="24"/>
              </w:rPr>
              <w:t>Local Government Act</w:t>
            </w:r>
            <w:r w:rsidR="00122FD6">
              <w:rPr>
                <w:rFonts w:ascii="Arial" w:hAnsi="Arial" w:cs="Arial"/>
                <w:szCs w:val="24"/>
              </w:rPr>
              <w:t xml:space="preserve"> 1995</w:t>
            </w:r>
          </w:p>
        </w:tc>
        <w:tc>
          <w:tcPr>
            <w:tcW w:w="1841" w:type="dxa"/>
            <w:tcBorders>
              <w:top w:val="single" w:sz="4" w:space="0" w:color="auto"/>
              <w:left w:val="single" w:sz="4" w:space="0" w:color="auto"/>
              <w:bottom w:val="single" w:sz="4" w:space="0" w:color="auto"/>
              <w:right w:val="single" w:sz="4" w:space="0" w:color="auto"/>
            </w:tcBorders>
          </w:tcPr>
          <w:p w14:paraId="58EAB123" w14:textId="2B0F0C42" w:rsidR="006D06E1" w:rsidRDefault="006D06E1" w:rsidP="006D06E1">
            <w:pPr>
              <w:pStyle w:val="Header"/>
              <w:rPr>
                <w:rFonts w:ascii="Arial" w:hAnsi="Arial" w:cs="Arial"/>
                <w:b/>
                <w:color w:val="FFFFFF"/>
                <w:szCs w:val="24"/>
              </w:rPr>
            </w:pPr>
            <w:r>
              <w:rPr>
                <w:rFonts w:ascii="Arial" w:hAnsi="Arial" w:cs="Arial"/>
                <w:szCs w:val="24"/>
              </w:rPr>
              <w:t>Section 6.12</w:t>
            </w:r>
          </w:p>
        </w:tc>
        <w:tc>
          <w:tcPr>
            <w:tcW w:w="1870" w:type="dxa"/>
            <w:tcBorders>
              <w:top w:val="single" w:sz="4" w:space="0" w:color="auto"/>
              <w:left w:val="single" w:sz="4" w:space="0" w:color="auto"/>
              <w:bottom w:val="single" w:sz="4" w:space="0" w:color="auto"/>
              <w:right w:val="single" w:sz="4" w:space="0" w:color="auto"/>
            </w:tcBorders>
          </w:tcPr>
          <w:p w14:paraId="46A3AE53" w14:textId="7B5615EB" w:rsidR="006D06E1" w:rsidRDefault="006D06E1" w:rsidP="006D06E1">
            <w:pPr>
              <w:pStyle w:val="Header"/>
              <w:rPr>
                <w:rFonts w:ascii="Arial" w:hAnsi="Arial" w:cs="Arial"/>
                <w:b/>
                <w:color w:val="FFFFFF"/>
                <w:szCs w:val="24"/>
              </w:rPr>
            </w:pPr>
            <w:r>
              <w:rPr>
                <w:rFonts w:ascii="Arial" w:hAnsi="Arial" w:cs="Arial"/>
                <w:szCs w:val="24"/>
              </w:rPr>
              <w:t>City of Nedlands</w:t>
            </w:r>
          </w:p>
        </w:tc>
      </w:tr>
      <w:tr w:rsidR="006D06E1" w14:paraId="43FCF59E" w14:textId="77777777" w:rsidTr="006D06E1">
        <w:tc>
          <w:tcPr>
            <w:tcW w:w="1418" w:type="dxa"/>
            <w:tcBorders>
              <w:top w:val="single" w:sz="4" w:space="0" w:color="auto"/>
              <w:left w:val="single" w:sz="4" w:space="0" w:color="auto"/>
              <w:bottom w:val="single" w:sz="4" w:space="0" w:color="auto"/>
              <w:right w:val="single" w:sz="4" w:space="0" w:color="auto"/>
            </w:tcBorders>
          </w:tcPr>
          <w:p w14:paraId="52F5D32C" w14:textId="3093BF53" w:rsidR="006D06E1" w:rsidRDefault="006D06E1" w:rsidP="006D06E1">
            <w:pPr>
              <w:pStyle w:val="Header"/>
              <w:rPr>
                <w:rFonts w:ascii="Arial" w:hAnsi="Arial" w:cs="Arial"/>
                <w:b/>
                <w:color w:val="FFFFFF"/>
                <w:szCs w:val="24"/>
              </w:rPr>
            </w:pPr>
            <w:r>
              <w:rPr>
                <w:rFonts w:ascii="Arial" w:hAnsi="Arial" w:cs="Arial"/>
                <w:b/>
                <w:szCs w:val="24"/>
              </w:rPr>
              <w:t>06/06/2019</w:t>
            </w:r>
          </w:p>
        </w:tc>
        <w:tc>
          <w:tcPr>
            <w:tcW w:w="3657" w:type="dxa"/>
            <w:tcBorders>
              <w:top w:val="single" w:sz="4" w:space="0" w:color="auto"/>
              <w:left w:val="single" w:sz="4" w:space="0" w:color="auto"/>
              <w:bottom w:val="single" w:sz="4" w:space="0" w:color="auto"/>
              <w:right w:val="single" w:sz="4" w:space="0" w:color="auto"/>
            </w:tcBorders>
          </w:tcPr>
          <w:p w14:paraId="5FACB541" w14:textId="2F1F9CCF" w:rsidR="006D06E1" w:rsidRDefault="006D06E1" w:rsidP="006D06E1">
            <w:pPr>
              <w:pStyle w:val="Header"/>
              <w:rPr>
                <w:rFonts w:ascii="Arial" w:hAnsi="Arial" w:cs="Arial"/>
                <w:b/>
                <w:color w:val="FFFFFF"/>
                <w:szCs w:val="24"/>
              </w:rPr>
            </w:pPr>
            <w:r>
              <w:rPr>
                <w:rFonts w:ascii="Arial" w:hAnsi="Arial" w:cs="Arial"/>
                <w:szCs w:val="24"/>
              </w:rPr>
              <w:t>(APP) – DA19/35062 – 18 Robinson St, Nedlands – Additions (Patio and Carport) to Single House</w:t>
            </w:r>
          </w:p>
        </w:tc>
        <w:tc>
          <w:tcPr>
            <w:tcW w:w="2844" w:type="dxa"/>
            <w:tcBorders>
              <w:top w:val="single" w:sz="4" w:space="0" w:color="auto"/>
              <w:left w:val="single" w:sz="4" w:space="0" w:color="auto"/>
              <w:bottom w:val="single" w:sz="4" w:space="0" w:color="auto"/>
              <w:right w:val="single" w:sz="4" w:space="0" w:color="auto"/>
            </w:tcBorders>
          </w:tcPr>
          <w:p w14:paraId="7C2B3B71" w14:textId="6ACF79E1" w:rsidR="006D06E1" w:rsidRDefault="006D06E1" w:rsidP="006D06E1">
            <w:pPr>
              <w:pStyle w:val="Header"/>
              <w:rPr>
                <w:rFonts w:ascii="Arial" w:hAnsi="Arial" w:cs="Arial"/>
                <w:b/>
                <w:color w:val="FFFFFF"/>
                <w:szCs w:val="24"/>
              </w:rPr>
            </w:pPr>
            <w:r>
              <w:rPr>
                <w:rFonts w:ascii="Arial" w:hAnsi="Arial" w:cs="Arial"/>
                <w:szCs w:val="24"/>
              </w:rPr>
              <w:t>Coordinator Statutory Planning – Kate Bainbridge</w:t>
            </w:r>
          </w:p>
        </w:tc>
        <w:tc>
          <w:tcPr>
            <w:tcW w:w="2404" w:type="dxa"/>
            <w:tcBorders>
              <w:top w:val="single" w:sz="4" w:space="0" w:color="auto"/>
              <w:left w:val="single" w:sz="4" w:space="0" w:color="auto"/>
              <w:bottom w:val="single" w:sz="4" w:space="0" w:color="auto"/>
              <w:right w:val="single" w:sz="4" w:space="0" w:color="auto"/>
            </w:tcBorders>
          </w:tcPr>
          <w:p w14:paraId="21945710" w14:textId="34838DEC" w:rsidR="006D06E1" w:rsidRDefault="006D06E1" w:rsidP="006D06E1">
            <w:pPr>
              <w:pStyle w:val="Header"/>
              <w:rPr>
                <w:rFonts w:ascii="Arial" w:hAnsi="Arial" w:cs="Arial"/>
                <w:b/>
                <w:i/>
                <w:color w:val="FFFFFF"/>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52DCC1C6" w14:textId="35E860D7" w:rsidR="006D06E1" w:rsidRDefault="006D06E1" w:rsidP="006D06E1">
            <w:pPr>
              <w:pStyle w:val="Header"/>
              <w:rPr>
                <w:rFonts w:ascii="Arial" w:hAnsi="Arial" w:cs="Arial"/>
                <w:b/>
                <w:color w:val="FFFFFF"/>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2ED7E43C" w14:textId="77777777" w:rsidR="006D06E1" w:rsidRDefault="006D06E1" w:rsidP="006D06E1">
            <w:pPr>
              <w:rPr>
                <w:rFonts w:ascii="Arial" w:hAnsi="Arial" w:cs="Arial"/>
                <w:szCs w:val="24"/>
              </w:rPr>
            </w:pPr>
            <w:r>
              <w:rPr>
                <w:rFonts w:ascii="Arial" w:hAnsi="Arial" w:cs="Arial"/>
                <w:szCs w:val="24"/>
              </w:rPr>
              <w:t>Oasis Patios</w:t>
            </w:r>
          </w:p>
          <w:p w14:paraId="54F1314B" w14:textId="77777777" w:rsidR="006D06E1" w:rsidRDefault="006D06E1" w:rsidP="006D06E1">
            <w:pPr>
              <w:pStyle w:val="Header"/>
              <w:rPr>
                <w:rFonts w:ascii="Arial" w:hAnsi="Arial" w:cs="Arial"/>
                <w:b/>
                <w:color w:val="FFFFFF"/>
                <w:szCs w:val="24"/>
              </w:rPr>
            </w:pPr>
          </w:p>
        </w:tc>
      </w:tr>
      <w:tr w:rsidR="006D06E1" w14:paraId="1261AAAB" w14:textId="77777777" w:rsidTr="006D06E1">
        <w:tc>
          <w:tcPr>
            <w:tcW w:w="1418" w:type="dxa"/>
            <w:tcBorders>
              <w:top w:val="single" w:sz="4" w:space="0" w:color="auto"/>
              <w:left w:val="single" w:sz="4" w:space="0" w:color="auto"/>
              <w:bottom w:val="single" w:sz="4" w:space="0" w:color="auto"/>
              <w:right w:val="single" w:sz="4" w:space="0" w:color="auto"/>
            </w:tcBorders>
          </w:tcPr>
          <w:p w14:paraId="5A679367" w14:textId="2B5B9A41" w:rsidR="006D06E1" w:rsidRDefault="006D06E1" w:rsidP="006D06E1">
            <w:pPr>
              <w:pStyle w:val="Header"/>
              <w:rPr>
                <w:rFonts w:ascii="Arial" w:hAnsi="Arial" w:cs="Arial"/>
                <w:b/>
                <w:color w:val="FFFFFF"/>
                <w:szCs w:val="24"/>
              </w:rPr>
            </w:pPr>
            <w:r>
              <w:rPr>
                <w:rFonts w:ascii="Arial" w:hAnsi="Arial" w:cs="Arial"/>
                <w:b/>
                <w:szCs w:val="24"/>
              </w:rPr>
              <w:t>06/06/2019</w:t>
            </w:r>
          </w:p>
        </w:tc>
        <w:tc>
          <w:tcPr>
            <w:tcW w:w="3657" w:type="dxa"/>
            <w:tcBorders>
              <w:top w:val="single" w:sz="4" w:space="0" w:color="auto"/>
              <w:left w:val="single" w:sz="4" w:space="0" w:color="auto"/>
              <w:bottom w:val="single" w:sz="4" w:space="0" w:color="auto"/>
              <w:right w:val="single" w:sz="4" w:space="0" w:color="auto"/>
            </w:tcBorders>
          </w:tcPr>
          <w:p w14:paraId="528EAA90" w14:textId="74397BE3" w:rsidR="006D06E1" w:rsidRDefault="006D06E1" w:rsidP="006D06E1">
            <w:pPr>
              <w:pStyle w:val="Header"/>
              <w:rPr>
                <w:rFonts w:ascii="Arial" w:hAnsi="Arial" w:cs="Arial"/>
                <w:b/>
                <w:color w:val="FFFFFF"/>
                <w:szCs w:val="24"/>
              </w:rPr>
            </w:pPr>
            <w:r>
              <w:rPr>
                <w:rFonts w:ascii="Arial" w:hAnsi="Arial" w:cs="Arial"/>
                <w:szCs w:val="24"/>
              </w:rPr>
              <w:t>(APP) – DA19/35062 – 18 Robinson St, Nedlands – Additions (Patio and Carport) to Single House</w:t>
            </w:r>
          </w:p>
        </w:tc>
        <w:tc>
          <w:tcPr>
            <w:tcW w:w="2844" w:type="dxa"/>
            <w:tcBorders>
              <w:top w:val="single" w:sz="4" w:space="0" w:color="auto"/>
              <w:left w:val="single" w:sz="4" w:space="0" w:color="auto"/>
              <w:bottom w:val="single" w:sz="4" w:space="0" w:color="auto"/>
              <w:right w:val="single" w:sz="4" w:space="0" w:color="auto"/>
            </w:tcBorders>
          </w:tcPr>
          <w:p w14:paraId="0E543B02" w14:textId="5C52B038" w:rsidR="006D06E1" w:rsidRDefault="006D06E1" w:rsidP="006D06E1">
            <w:pPr>
              <w:pStyle w:val="Header"/>
              <w:rPr>
                <w:rFonts w:ascii="Arial" w:hAnsi="Arial" w:cs="Arial"/>
                <w:b/>
                <w:color w:val="FFFFFF"/>
                <w:szCs w:val="24"/>
              </w:rPr>
            </w:pPr>
            <w:r>
              <w:rPr>
                <w:rFonts w:ascii="Arial" w:hAnsi="Arial" w:cs="Arial"/>
                <w:szCs w:val="24"/>
              </w:rPr>
              <w:t>Coordinator Statutory Planning – Kate Bainbridge</w:t>
            </w:r>
          </w:p>
        </w:tc>
        <w:tc>
          <w:tcPr>
            <w:tcW w:w="2404" w:type="dxa"/>
            <w:tcBorders>
              <w:top w:val="single" w:sz="4" w:space="0" w:color="auto"/>
              <w:left w:val="single" w:sz="4" w:space="0" w:color="auto"/>
              <w:bottom w:val="single" w:sz="4" w:space="0" w:color="auto"/>
              <w:right w:val="single" w:sz="4" w:space="0" w:color="auto"/>
            </w:tcBorders>
          </w:tcPr>
          <w:p w14:paraId="50686D7A" w14:textId="6B3F3ED1" w:rsidR="006D06E1" w:rsidRDefault="006D06E1" w:rsidP="006D06E1">
            <w:pPr>
              <w:pStyle w:val="Header"/>
              <w:rPr>
                <w:rFonts w:ascii="Arial" w:hAnsi="Arial" w:cs="Arial"/>
                <w:b/>
                <w:color w:val="FFFFFF"/>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513CD289" w14:textId="7459B608" w:rsidR="006D06E1" w:rsidRDefault="006D06E1" w:rsidP="006D06E1">
            <w:pPr>
              <w:pStyle w:val="Header"/>
              <w:rPr>
                <w:rFonts w:ascii="Arial" w:hAnsi="Arial" w:cs="Arial"/>
                <w:b/>
                <w:color w:val="FFFFFF"/>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30A95681" w14:textId="77777777" w:rsidR="006D06E1" w:rsidRDefault="006D06E1" w:rsidP="006D06E1">
            <w:pPr>
              <w:rPr>
                <w:rFonts w:ascii="Arial" w:hAnsi="Arial" w:cs="Arial"/>
                <w:szCs w:val="24"/>
              </w:rPr>
            </w:pPr>
            <w:r>
              <w:rPr>
                <w:rFonts w:ascii="Arial" w:hAnsi="Arial" w:cs="Arial"/>
                <w:szCs w:val="24"/>
              </w:rPr>
              <w:t>Oasis Patios</w:t>
            </w:r>
          </w:p>
          <w:p w14:paraId="4B18D2F4" w14:textId="77777777" w:rsidR="006D06E1" w:rsidRDefault="006D06E1" w:rsidP="006D06E1">
            <w:pPr>
              <w:pStyle w:val="Header"/>
              <w:rPr>
                <w:rFonts w:ascii="Arial" w:hAnsi="Arial" w:cs="Arial"/>
                <w:b/>
                <w:color w:val="FFFFFF"/>
                <w:szCs w:val="24"/>
              </w:rPr>
            </w:pPr>
          </w:p>
        </w:tc>
      </w:tr>
      <w:tr w:rsidR="006D06E1" w14:paraId="271772B0" w14:textId="77777777" w:rsidTr="006D06E1">
        <w:tc>
          <w:tcPr>
            <w:tcW w:w="1418" w:type="dxa"/>
            <w:tcBorders>
              <w:top w:val="single" w:sz="4" w:space="0" w:color="auto"/>
              <w:left w:val="single" w:sz="4" w:space="0" w:color="auto"/>
              <w:bottom w:val="single" w:sz="4" w:space="0" w:color="auto"/>
              <w:right w:val="single" w:sz="4" w:space="0" w:color="auto"/>
            </w:tcBorders>
          </w:tcPr>
          <w:p w14:paraId="19A53942" w14:textId="6B68679B" w:rsidR="006D06E1" w:rsidRDefault="006D06E1" w:rsidP="006D06E1">
            <w:pPr>
              <w:pStyle w:val="Header"/>
              <w:rPr>
                <w:rFonts w:ascii="Arial" w:hAnsi="Arial" w:cs="Arial"/>
                <w:b/>
                <w:color w:val="FFFFFF"/>
                <w:szCs w:val="24"/>
              </w:rPr>
            </w:pPr>
            <w:r>
              <w:rPr>
                <w:rFonts w:ascii="Arial" w:hAnsi="Arial" w:cs="Arial"/>
                <w:b/>
                <w:szCs w:val="24"/>
              </w:rPr>
              <w:t>7/06/2019</w:t>
            </w:r>
          </w:p>
        </w:tc>
        <w:tc>
          <w:tcPr>
            <w:tcW w:w="3657" w:type="dxa"/>
            <w:tcBorders>
              <w:top w:val="single" w:sz="4" w:space="0" w:color="auto"/>
              <w:left w:val="single" w:sz="4" w:space="0" w:color="auto"/>
              <w:bottom w:val="single" w:sz="4" w:space="0" w:color="auto"/>
              <w:right w:val="single" w:sz="4" w:space="0" w:color="auto"/>
            </w:tcBorders>
          </w:tcPr>
          <w:p w14:paraId="72926447" w14:textId="1F5B8FDC" w:rsidR="006D06E1" w:rsidRDefault="006D06E1" w:rsidP="006D06E1">
            <w:pPr>
              <w:pStyle w:val="Header"/>
              <w:rPr>
                <w:rFonts w:ascii="Arial" w:hAnsi="Arial" w:cs="Arial"/>
                <w:b/>
                <w:color w:val="FFFFFF"/>
                <w:szCs w:val="24"/>
              </w:rPr>
            </w:pPr>
            <w:r>
              <w:rPr>
                <w:rFonts w:ascii="Arial" w:hAnsi="Arial" w:cs="Arial"/>
                <w:szCs w:val="24"/>
              </w:rPr>
              <w:t>(APP) – DA19/35884 – 12 Circe Circle, Dalkeith - Amendment to DA18/33593 (Removal of Conditions 4 &amp; 5)</w:t>
            </w:r>
          </w:p>
        </w:tc>
        <w:tc>
          <w:tcPr>
            <w:tcW w:w="2844" w:type="dxa"/>
            <w:tcBorders>
              <w:top w:val="single" w:sz="4" w:space="0" w:color="auto"/>
              <w:left w:val="single" w:sz="4" w:space="0" w:color="auto"/>
              <w:bottom w:val="single" w:sz="4" w:space="0" w:color="auto"/>
              <w:right w:val="single" w:sz="4" w:space="0" w:color="auto"/>
            </w:tcBorders>
          </w:tcPr>
          <w:p w14:paraId="751DE6AF" w14:textId="16AAA9CA" w:rsidR="006D06E1" w:rsidRDefault="006D06E1" w:rsidP="006D06E1">
            <w:pPr>
              <w:pStyle w:val="Header"/>
              <w:rPr>
                <w:rFonts w:ascii="Arial" w:hAnsi="Arial" w:cs="Arial"/>
                <w:b/>
                <w:color w:val="FFFFFF"/>
                <w:szCs w:val="24"/>
              </w:rPr>
            </w:pPr>
            <w:r>
              <w:rPr>
                <w:rFonts w:ascii="Arial" w:hAnsi="Arial" w:cs="Arial"/>
                <w:szCs w:val="24"/>
              </w:rPr>
              <w:t>Coordinator Statutory Planning – Kate Bainbridge</w:t>
            </w:r>
          </w:p>
        </w:tc>
        <w:tc>
          <w:tcPr>
            <w:tcW w:w="2404" w:type="dxa"/>
            <w:tcBorders>
              <w:top w:val="single" w:sz="4" w:space="0" w:color="auto"/>
              <w:left w:val="single" w:sz="4" w:space="0" w:color="auto"/>
              <w:bottom w:val="single" w:sz="4" w:space="0" w:color="auto"/>
              <w:right w:val="single" w:sz="4" w:space="0" w:color="auto"/>
            </w:tcBorders>
          </w:tcPr>
          <w:p w14:paraId="1727C130" w14:textId="2C406D12" w:rsidR="006D06E1" w:rsidRDefault="006D06E1" w:rsidP="006D06E1">
            <w:pPr>
              <w:pStyle w:val="Header"/>
              <w:rPr>
                <w:rFonts w:ascii="Arial" w:hAnsi="Arial" w:cs="Arial"/>
                <w:b/>
                <w:color w:val="FFFFFF"/>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6B2AFA6B" w14:textId="3EA51857" w:rsidR="006D06E1" w:rsidRDefault="006D06E1" w:rsidP="006D06E1">
            <w:pPr>
              <w:pStyle w:val="Header"/>
              <w:rPr>
                <w:rFonts w:ascii="Arial" w:hAnsi="Arial" w:cs="Arial"/>
                <w:b/>
                <w:color w:val="FFFFFF"/>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5EA3A269" w14:textId="77777777" w:rsidR="006D06E1" w:rsidRDefault="006D06E1" w:rsidP="006D06E1">
            <w:pPr>
              <w:rPr>
                <w:rFonts w:ascii="Arial" w:hAnsi="Arial" w:cs="Arial"/>
                <w:szCs w:val="24"/>
              </w:rPr>
            </w:pPr>
            <w:r>
              <w:rPr>
                <w:rFonts w:ascii="Arial" w:hAnsi="Arial" w:cs="Arial"/>
                <w:szCs w:val="24"/>
              </w:rPr>
              <w:t>P Scalise</w:t>
            </w:r>
          </w:p>
          <w:p w14:paraId="6AD5CC9C" w14:textId="77777777" w:rsidR="006D06E1" w:rsidRDefault="006D06E1" w:rsidP="006D06E1">
            <w:pPr>
              <w:pStyle w:val="Header"/>
              <w:rPr>
                <w:rFonts w:ascii="Arial" w:hAnsi="Arial" w:cs="Arial"/>
                <w:b/>
                <w:color w:val="FFFFFF"/>
                <w:szCs w:val="24"/>
              </w:rPr>
            </w:pPr>
          </w:p>
        </w:tc>
      </w:tr>
      <w:tr w:rsidR="006D06E1" w14:paraId="1813ABEA" w14:textId="77777777" w:rsidTr="006D06E1">
        <w:tc>
          <w:tcPr>
            <w:tcW w:w="1418" w:type="dxa"/>
            <w:tcBorders>
              <w:top w:val="single" w:sz="4" w:space="0" w:color="auto"/>
              <w:left w:val="single" w:sz="4" w:space="0" w:color="auto"/>
              <w:bottom w:val="single" w:sz="4" w:space="0" w:color="auto"/>
              <w:right w:val="single" w:sz="4" w:space="0" w:color="auto"/>
            </w:tcBorders>
          </w:tcPr>
          <w:p w14:paraId="39276E65" w14:textId="469A8A0F" w:rsidR="006D06E1" w:rsidRDefault="006D06E1" w:rsidP="006D06E1">
            <w:pPr>
              <w:pStyle w:val="Header"/>
              <w:rPr>
                <w:rFonts w:ascii="Arial" w:hAnsi="Arial" w:cs="Arial"/>
                <w:b/>
                <w:color w:val="FFFFFF"/>
                <w:szCs w:val="24"/>
              </w:rPr>
            </w:pPr>
            <w:r>
              <w:rPr>
                <w:rFonts w:ascii="Arial" w:hAnsi="Arial" w:cs="Arial"/>
                <w:b/>
                <w:szCs w:val="24"/>
              </w:rPr>
              <w:t>7/06/2019</w:t>
            </w:r>
          </w:p>
        </w:tc>
        <w:tc>
          <w:tcPr>
            <w:tcW w:w="3657" w:type="dxa"/>
            <w:tcBorders>
              <w:top w:val="single" w:sz="4" w:space="0" w:color="auto"/>
              <w:left w:val="single" w:sz="4" w:space="0" w:color="auto"/>
              <w:bottom w:val="single" w:sz="4" w:space="0" w:color="auto"/>
              <w:right w:val="single" w:sz="4" w:space="0" w:color="auto"/>
            </w:tcBorders>
          </w:tcPr>
          <w:p w14:paraId="38C2E5B8" w14:textId="31AF3B37" w:rsidR="006D06E1" w:rsidRDefault="006D06E1" w:rsidP="006D06E1">
            <w:pPr>
              <w:pStyle w:val="Header"/>
              <w:rPr>
                <w:rFonts w:ascii="Arial" w:hAnsi="Arial" w:cs="Arial"/>
                <w:b/>
                <w:color w:val="FFFFFF"/>
                <w:szCs w:val="24"/>
              </w:rPr>
            </w:pPr>
            <w:r>
              <w:rPr>
                <w:rFonts w:ascii="Arial" w:hAnsi="Arial" w:cs="Arial"/>
                <w:szCs w:val="24"/>
              </w:rPr>
              <w:t>(APP) – DA19/34235 – 110 Victoria Ave, Dalkeith – Additions (Landscaping and Retaining)</w:t>
            </w:r>
          </w:p>
        </w:tc>
        <w:tc>
          <w:tcPr>
            <w:tcW w:w="2844" w:type="dxa"/>
            <w:tcBorders>
              <w:top w:val="single" w:sz="4" w:space="0" w:color="auto"/>
              <w:left w:val="single" w:sz="4" w:space="0" w:color="auto"/>
              <w:bottom w:val="single" w:sz="4" w:space="0" w:color="auto"/>
              <w:right w:val="single" w:sz="4" w:space="0" w:color="auto"/>
            </w:tcBorders>
          </w:tcPr>
          <w:p w14:paraId="27F39332" w14:textId="2A7F77B0" w:rsidR="006D06E1" w:rsidRDefault="006D06E1" w:rsidP="006D06E1">
            <w:pPr>
              <w:pStyle w:val="Header"/>
              <w:rPr>
                <w:rFonts w:ascii="Arial" w:hAnsi="Arial" w:cs="Arial"/>
                <w:b/>
                <w:color w:val="FFFFFF"/>
                <w:szCs w:val="24"/>
              </w:rPr>
            </w:pPr>
            <w:r>
              <w:rPr>
                <w:rFonts w:ascii="Arial" w:hAnsi="Arial" w:cs="Arial"/>
                <w:szCs w:val="24"/>
              </w:rPr>
              <w:t>Coordinator Statutory Planning – Kate Bainbridge</w:t>
            </w:r>
          </w:p>
        </w:tc>
        <w:tc>
          <w:tcPr>
            <w:tcW w:w="2404" w:type="dxa"/>
            <w:tcBorders>
              <w:top w:val="single" w:sz="4" w:space="0" w:color="auto"/>
              <w:left w:val="single" w:sz="4" w:space="0" w:color="auto"/>
              <w:bottom w:val="single" w:sz="4" w:space="0" w:color="auto"/>
              <w:right w:val="single" w:sz="4" w:space="0" w:color="auto"/>
            </w:tcBorders>
          </w:tcPr>
          <w:p w14:paraId="08198E2F" w14:textId="77777777" w:rsidR="006D06E1" w:rsidRDefault="006D06E1" w:rsidP="006D06E1">
            <w:pPr>
              <w:pStyle w:val="Header"/>
              <w:rPr>
                <w:rFonts w:ascii="Arial" w:hAnsi="Arial" w:cs="Arial"/>
                <w:szCs w:val="24"/>
              </w:rPr>
            </w:pPr>
            <w:r>
              <w:rPr>
                <w:rFonts w:ascii="Arial" w:hAnsi="Arial" w:cs="Arial"/>
                <w:szCs w:val="24"/>
              </w:rPr>
              <w:t>Planning and Development (Local Planning Schemes) Regulations 2015</w:t>
            </w:r>
          </w:p>
          <w:p w14:paraId="4662A65A" w14:textId="27C6939C" w:rsidR="006D06E1" w:rsidRDefault="006D06E1" w:rsidP="006D06E1">
            <w:pPr>
              <w:pStyle w:val="Header"/>
              <w:rPr>
                <w:rFonts w:ascii="Arial" w:hAnsi="Arial" w:cs="Arial"/>
                <w:b/>
                <w:color w:val="FFFFFF"/>
                <w:szCs w:val="24"/>
              </w:rPr>
            </w:pPr>
          </w:p>
        </w:tc>
        <w:tc>
          <w:tcPr>
            <w:tcW w:w="1841" w:type="dxa"/>
            <w:tcBorders>
              <w:top w:val="single" w:sz="4" w:space="0" w:color="auto"/>
              <w:left w:val="single" w:sz="4" w:space="0" w:color="auto"/>
              <w:bottom w:val="single" w:sz="4" w:space="0" w:color="auto"/>
              <w:right w:val="single" w:sz="4" w:space="0" w:color="auto"/>
            </w:tcBorders>
          </w:tcPr>
          <w:p w14:paraId="5194A595" w14:textId="079CE3D9" w:rsidR="006D06E1" w:rsidRDefault="006D06E1" w:rsidP="006D06E1">
            <w:pPr>
              <w:pStyle w:val="Header"/>
              <w:rPr>
                <w:rFonts w:ascii="Arial" w:hAnsi="Arial" w:cs="Arial"/>
                <w:b/>
                <w:color w:val="FFFFFF"/>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28DDA4D2" w14:textId="77777777" w:rsidR="006D06E1" w:rsidRDefault="006D06E1" w:rsidP="006D06E1">
            <w:pPr>
              <w:rPr>
                <w:rFonts w:ascii="Arial" w:hAnsi="Arial" w:cs="Arial"/>
                <w:szCs w:val="24"/>
              </w:rPr>
            </w:pPr>
            <w:r>
              <w:rPr>
                <w:rFonts w:ascii="Arial" w:hAnsi="Arial" w:cs="Arial"/>
                <w:szCs w:val="24"/>
              </w:rPr>
              <w:t>GDD Design Group</w:t>
            </w:r>
          </w:p>
          <w:p w14:paraId="4EA12BA1" w14:textId="77777777" w:rsidR="006D06E1" w:rsidRDefault="006D06E1" w:rsidP="006D06E1">
            <w:pPr>
              <w:pStyle w:val="Header"/>
              <w:rPr>
                <w:rFonts w:ascii="Arial" w:hAnsi="Arial" w:cs="Arial"/>
                <w:b/>
                <w:color w:val="FFFFFF"/>
                <w:szCs w:val="24"/>
              </w:rPr>
            </w:pPr>
          </w:p>
        </w:tc>
      </w:tr>
      <w:tr w:rsidR="006D06E1" w14:paraId="4CEED2B3" w14:textId="77777777" w:rsidTr="006D06E1">
        <w:tc>
          <w:tcPr>
            <w:tcW w:w="1418" w:type="dxa"/>
            <w:tcBorders>
              <w:top w:val="single" w:sz="4" w:space="0" w:color="auto"/>
              <w:left w:val="single" w:sz="4" w:space="0" w:color="auto"/>
              <w:bottom w:val="single" w:sz="4" w:space="0" w:color="auto"/>
              <w:right w:val="single" w:sz="4" w:space="0" w:color="auto"/>
            </w:tcBorders>
          </w:tcPr>
          <w:p w14:paraId="350C323A" w14:textId="5A08CD7A" w:rsidR="006D06E1" w:rsidRDefault="006D06E1" w:rsidP="006D06E1">
            <w:pPr>
              <w:pStyle w:val="Header"/>
              <w:rPr>
                <w:rFonts w:ascii="Arial" w:hAnsi="Arial" w:cs="Arial"/>
                <w:b/>
                <w:color w:val="FFFFFF"/>
                <w:szCs w:val="24"/>
              </w:rPr>
            </w:pPr>
            <w:r>
              <w:rPr>
                <w:rFonts w:ascii="Arial" w:hAnsi="Arial" w:cs="Arial"/>
                <w:b/>
                <w:szCs w:val="24"/>
              </w:rPr>
              <w:lastRenderedPageBreak/>
              <w:t>11/06/2019</w:t>
            </w:r>
          </w:p>
        </w:tc>
        <w:tc>
          <w:tcPr>
            <w:tcW w:w="3657" w:type="dxa"/>
            <w:tcBorders>
              <w:top w:val="single" w:sz="4" w:space="0" w:color="auto"/>
              <w:left w:val="single" w:sz="4" w:space="0" w:color="auto"/>
              <w:bottom w:val="single" w:sz="4" w:space="0" w:color="auto"/>
              <w:right w:val="single" w:sz="4" w:space="0" w:color="auto"/>
            </w:tcBorders>
          </w:tcPr>
          <w:p w14:paraId="2FEFB01D" w14:textId="1EBF9C36" w:rsidR="006D06E1" w:rsidRDefault="006D06E1" w:rsidP="006D06E1">
            <w:pPr>
              <w:pStyle w:val="Header"/>
              <w:rPr>
                <w:rFonts w:ascii="Arial" w:hAnsi="Arial" w:cs="Arial"/>
                <w:b/>
                <w:color w:val="FFFFFF"/>
                <w:szCs w:val="24"/>
              </w:rPr>
            </w:pPr>
            <w:r>
              <w:rPr>
                <w:rFonts w:ascii="Arial" w:hAnsi="Arial" w:cs="Arial"/>
                <w:szCs w:val="24"/>
              </w:rPr>
              <w:t>(APP) – DA19/35952 – 2 Vix St, Nedlands – Additions to Single Dwelling</w:t>
            </w:r>
          </w:p>
        </w:tc>
        <w:tc>
          <w:tcPr>
            <w:tcW w:w="2844" w:type="dxa"/>
            <w:tcBorders>
              <w:top w:val="single" w:sz="4" w:space="0" w:color="auto"/>
              <w:left w:val="single" w:sz="4" w:space="0" w:color="auto"/>
              <w:bottom w:val="single" w:sz="4" w:space="0" w:color="auto"/>
              <w:right w:val="single" w:sz="4" w:space="0" w:color="auto"/>
            </w:tcBorders>
          </w:tcPr>
          <w:p w14:paraId="19442899" w14:textId="37D883C2" w:rsidR="006D06E1" w:rsidRDefault="006D06E1" w:rsidP="006D06E1">
            <w:pPr>
              <w:pStyle w:val="Header"/>
              <w:rPr>
                <w:rFonts w:ascii="Arial" w:hAnsi="Arial" w:cs="Arial"/>
                <w:b/>
                <w:color w:val="FFFFFF"/>
                <w:szCs w:val="24"/>
              </w:rPr>
            </w:pPr>
            <w:r>
              <w:rPr>
                <w:rFonts w:ascii="Arial" w:hAnsi="Arial" w:cs="Arial"/>
                <w:szCs w:val="24"/>
              </w:rPr>
              <w:t>Coordinator Statutory Planning – Kate Bainbridge</w:t>
            </w:r>
          </w:p>
        </w:tc>
        <w:tc>
          <w:tcPr>
            <w:tcW w:w="2404" w:type="dxa"/>
            <w:tcBorders>
              <w:top w:val="single" w:sz="4" w:space="0" w:color="auto"/>
              <w:left w:val="single" w:sz="4" w:space="0" w:color="auto"/>
              <w:bottom w:val="single" w:sz="4" w:space="0" w:color="auto"/>
              <w:right w:val="single" w:sz="4" w:space="0" w:color="auto"/>
            </w:tcBorders>
          </w:tcPr>
          <w:p w14:paraId="66D623D0" w14:textId="08436F8A" w:rsidR="006D06E1" w:rsidRDefault="006D06E1" w:rsidP="006D06E1">
            <w:pPr>
              <w:pStyle w:val="Header"/>
              <w:rPr>
                <w:rFonts w:ascii="Arial" w:hAnsi="Arial" w:cs="Arial"/>
                <w:b/>
                <w:color w:val="FFFFFF"/>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4028BF2D" w14:textId="1E1AAE3E" w:rsidR="006D06E1" w:rsidRDefault="006D06E1" w:rsidP="006D06E1">
            <w:pPr>
              <w:pStyle w:val="Header"/>
              <w:rPr>
                <w:rFonts w:ascii="Arial" w:hAnsi="Arial" w:cs="Arial"/>
                <w:b/>
                <w:color w:val="FFFFFF"/>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009B4157" w14:textId="77777777" w:rsidR="006D06E1" w:rsidRDefault="006D06E1" w:rsidP="006D06E1">
            <w:pPr>
              <w:rPr>
                <w:rFonts w:ascii="Arial" w:hAnsi="Arial" w:cs="Arial"/>
                <w:szCs w:val="24"/>
              </w:rPr>
            </w:pPr>
            <w:r>
              <w:rPr>
                <w:rFonts w:ascii="Arial" w:hAnsi="Arial" w:cs="Arial"/>
                <w:szCs w:val="24"/>
              </w:rPr>
              <w:t>Millstone Homes</w:t>
            </w:r>
          </w:p>
          <w:p w14:paraId="763AE84D" w14:textId="77777777" w:rsidR="006D06E1" w:rsidRDefault="006D06E1" w:rsidP="006D06E1">
            <w:pPr>
              <w:pStyle w:val="Header"/>
              <w:rPr>
                <w:rFonts w:ascii="Arial" w:hAnsi="Arial" w:cs="Arial"/>
                <w:b/>
                <w:color w:val="FFFFFF"/>
                <w:szCs w:val="24"/>
              </w:rPr>
            </w:pPr>
          </w:p>
        </w:tc>
      </w:tr>
      <w:tr w:rsidR="006D06E1" w14:paraId="05737B19" w14:textId="77777777" w:rsidTr="006D06E1">
        <w:tc>
          <w:tcPr>
            <w:tcW w:w="1418" w:type="dxa"/>
            <w:tcBorders>
              <w:top w:val="single" w:sz="4" w:space="0" w:color="auto"/>
              <w:left w:val="single" w:sz="4" w:space="0" w:color="auto"/>
              <w:bottom w:val="single" w:sz="4" w:space="0" w:color="auto"/>
              <w:right w:val="single" w:sz="4" w:space="0" w:color="auto"/>
            </w:tcBorders>
          </w:tcPr>
          <w:p w14:paraId="7EC047BB" w14:textId="3B3DC192" w:rsidR="006D06E1" w:rsidRDefault="006D06E1" w:rsidP="006D06E1">
            <w:pPr>
              <w:pStyle w:val="Header"/>
              <w:rPr>
                <w:rFonts w:ascii="Arial" w:hAnsi="Arial" w:cs="Arial"/>
                <w:b/>
                <w:szCs w:val="24"/>
              </w:rPr>
            </w:pPr>
            <w:r>
              <w:rPr>
                <w:rFonts w:ascii="Arial" w:hAnsi="Arial" w:cs="Arial"/>
                <w:b/>
                <w:szCs w:val="24"/>
              </w:rPr>
              <w:t>13/06/2019</w:t>
            </w:r>
          </w:p>
        </w:tc>
        <w:tc>
          <w:tcPr>
            <w:tcW w:w="3657" w:type="dxa"/>
            <w:tcBorders>
              <w:top w:val="single" w:sz="4" w:space="0" w:color="auto"/>
              <w:left w:val="single" w:sz="4" w:space="0" w:color="auto"/>
              <w:bottom w:val="single" w:sz="4" w:space="0" w:color="auto"/>
              <w:right w:val="single" w:sz="4" w:space="0" w:color="auto"/>
            </w:tcBorders>
          </w:tcPr>
          <w:p w14:paraId="318CBCFB" w14:textId="4B37DC4C" w:rsidR="006D06E1" w:rsidRDefault="006D06E1" w:rsidP="006D06E1">
            <w:pPr>
              <w:pStyle w:val="Header"/>
              <w:rPr>
                <w:rFonts w:ascii="Arial" w:hAnsi="Arial" w:cs="Arial"/>
                <w:szCs w:val="24"/>
              </w:rPr>
            </w:pPr>
            <w:r>
              <w:rPr>
                <w:rFonts w:ascii="Arial" w:hAnsi="Arial" w:cs="Arial"/>
                <w:szCs w:val="24"/>
              </w:rPr>
              <w:t>(APP) – DA19/35961 – 2 Chessington Gardens, Mt Claremont – Additions (Patio) to Single House</w:t>
            </w:r>
          </w:p>
        </w:tc>
        <w:tc>
          <w:tcPr>
            <w:tcW w:w="2844" w:type="dxa"/>
            <w:tcBorders>
              <w:top w:val="single" w:sz="4" w:space="0" w:color="auto"/>
              <w:left w:val="single" w:sz="4" w:space="0" w:color="auto"/>
              <w:bottom w:val="single" w:sz="4" w:space="0" w:color="auto"/>
              <w:right w:val="single" w:sz="4" w:space="0" w:color="auto"/>
            </w:tcBorders>
          </w:tcPr>
          <w:p w14:paraId="7F3AC052" w14:textId="390B3CC8" w:rsidR="006D06E1" w:rsidRDefault="006D06E1" w:rsidP="006D06E1">
            <w:pPr>
              <w:pStyle w:val="Header"/>
              <w:rPr>
                <w:rFonts w:ascii="Arial" w:hAnsi="Arial" w:cs="Arial"/>
                <w:szCs w:val="24"/>
              </w:rPr>
            </w:pPr>
            <w:r>
              <w:rPr>
                <w:rFonts w:ascii="Arial" w:hAnsi="Arial" w:cs="Arial"/>
                <w:szCs w:val="24"/>
              </w:rPr>
              <w:t>Coordinator Statutory Planning – Kate Bainbridge</w:t>
            </w:r>
          </w:p>
        </w:tc>
        <w:tc>
          <w:tcPr>
            <w:tcW w:w="2404" w:type="dxa"/>
            <w:tcBorders>
              <w:top w:val="single" w:sz="4" w:space="0" w:color="auto"/>
              <w:left w:val="single" w:sz="4" w:space="0" w:color="auto"/>
              <w:bottom w:val="single" w:sz="4" w:space="0" w:color="auto"/>
              <w:right w:val="single" w:sz="4" w:space="0" w:color="auto"/>
            </w:tcBorders>
          </w:tcPr>
          <w:p w14:paraId="0BF11383" w14:textId="7F279114" w:rsidR="006D06E1" w:rsidRDefault="006D06E1" w:rsidP="006D06E1">
            <w:pPr>
              <w:pStyle w:val="Header"/>
              <w:rPr>
                <w:rFonts w:ascii="Arial" w:hAnsi="Arial" w:cs="Arial"/>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3A8636AC" w14:textId="2BF5B6F6" w:rsidR="006D06E1" w:rsidRDefault="006D06E1" w:rsidP="006D06E1">
            <w:pPr>
              <w:pStyle w:val="Header"/>
              <w:rPr>
                <w:rFonts w:ascii="Arial" w:hAnsi="Arial" w:cs="Arial"/>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0C78B73D" w14:textId="77777777" w:rsidR="006D06E1" w:rsidRDefault="006D06E1" w:rsidP="006D06E1">
            <w:pPr>
              <w:rPr>
                <w:rFonts w:ascii="Arial" w:hAnsi="Arial" w:cs="Arial"/>
                <w:szCs w:val="24"/>
              </w:rPr>
            </w:pPr>
            <w:r>
              <w:rPr>
                <w:rFonts w:ascii="Arial" w:hAnsi="Arial" w:cs="Arial"/>
                <w:szCs w:val="24"/>
              </w:rPr>
              <w:t>Perth Patio Magic</w:t>
            </w:r>
          </w:p>
          <w:p w14:paraId="49EC3329" w14:textId="77777777" w:rsidR="006D06E1" w:rsidRDefault="006D06E1" w:rsidP="006D06E1">
            <w:pPr>
              <w:rPr>
                <w:rFonts w:ascii="Arial" w:hAnsi="Arial" w:cs="Arial"/>
                <w:szCs w:val="24"/>
              </w:rPr>
            </w:pPr>
          </w:p>
        </w:tc>
      </w:tr>
      <w:tr w:rsidR="006D06E1" w14:paraId="3851222D" w14:textId="77777777" w:rsidTr="006D06E1">
        <w:tc>
          <w:tcPr>
            <w:tcW w:w="1418" w:type="dxa"/>
            <w:tcBorders>
              <w:top w:val="single" w:sz="4" w:space="0" w:color="auto"/>
              <w:left w:val="single" w:sz="4" w:space="0" w:color="auto"/>
              <w:bottom w:val="single" w:sz="4" w:space="0" w:color="auto"/>
              <w:right w:val="single" w:sz="4" w:space="0" w:color="auto"/>
            </w:tcBorders>
          </w:tcPr>
          <w:p w14:paraId="49FD3EBF" w14:textId="0E1A57A9" w:rsidR="006D06E1" w:rsidRDefault="006D06E1" w:rsidP="006D06E1">
            <w:pPr>
              <w:pStyle w:val="Header"/>
              <w:rPr>
                <w:rFonts w:ascii="Arial" w:hAnsi="Arial" w:cs="Arial"/>
                <w:b/>
                <w:szCs w:val="24"/>
              </w:rPr>
            </w:pPr>
            <w:r>
              <w:rPr>
                <w:rFonts w:ascii="Arial" w:hAnsi="Arial" w:cs="Arial"/>
                <w:b/>
                <w:szCs w:val="24"/>
              </w:rPr>
              <w:t>13/06/2019</w:t>
            </w:r>
          </w:p>
        </w:tc>
        <w:tc>
          <w:tcPr>
            <w:tcW w:w="3657" w:type="dxa"/>
            <w:tcBorders>
              <w:top w:val="single" w:sz="4" w:space="0" w:color="auto"/>
              <w:left w:val="single" w:sz="4" w:space="0" w:color="auto"/>
              <w:bottom w:val="single" w:sz="4" w:space="0" w:color="auto"/>
              <w:right w:val="single" w:sz="4" w:space="0" w:color="auto"/>
            </w:tcBorders>
          </w:tcPr>
          <w:p w14:paraId="135D085F" w14:textId="23A1A039" w:rsidR="006D06E1" w:rsidRDefault="006D06E1" w:rsidP="006D06E1">
            <w:pPr>
              <w:pStyle w:val="Header"/>
              <w:rPr>
                <w:rFonts w:ascii="Arial" w:hAnsi="Arial" w:cs="Arial"/>
                <w:szCs w:val="24"/>
              </w:rPr>
            </w:pPr>
            <w:r>
              <w:rPr>
                <w:rFonts w:ascii="Arial" w:hAnsi="Arial" w:cs="Arial"/>
                <w:szCs w:val="24"/>
              </w:rPr>
              <w:t>(APP) – DA19/35370 – 1 Shannon Rise, Mt Claremont – Additions to Single Dwelling</w:t>
            </w:r>
          </w:p>
        </w:tc>
        <w:tc>
          <w:tcPr>
            <w:tcW w:w="2844" w:type="dxa"/>
            <w:tcBorders>
              <w:top w:val="single" w:sz="4" w:space="0" w:color="auto"/>
              <w:left w:val="single" w:sz="4" w:space="0" w:color="auto"/>
              <w:bottom w:val="single" w:sz="4" w:space="0" w:color="auto"/>
              <w:right w:val="single" w:sz="4" w:space="0" w:color="auto"/>
            </w:tcBorders>
          </w:tcPr>
          <w:p w14:paraId="7316D5F6" w14:textId="0A8C7C88" w:rsidR="006D06E1" w:rsidRDefault="006D06E1" w:rsidP="006D06E1">
            <w:pPr>
              <w:pStyle w:val="Header"/>
              <w:rPr>
                <w:rFonts w:ascii="Arial" w:hAnsi="Arial" w:cs="Arial"/>
                <w:szCs w:val="24"/>
              </w:rPr>
            </w:pPr>
            <w:r>
              <w:rPr>
                <w:rFonts w:ascii="Arial" w:hAnsi="Arial" w:cs="Arial"/>
                <w:szCs w:val="24"/>
              </w:rPr>
              <w:t>Coordinator Statutory Planning – Kate Bainbridge</w:t>
            </w:r>
          </w:p>
        </w:tc>
        <w:tc>
          <w:tcPr>
            <w:tcW w:w="2404" w:type="dxa"/>
            <w:tcBorders>
              <w:top w:val="single" w:sz="4" w:space="0" w:color="auto"/>
              <w:left w:val="single" w:sz="4" w:space="0" w:color="auto"/>
              <w:bottom w:val="single" w:sz="4" w:space="0" w:color="auto"/>
              <w:right w:val="single" w:sz="4" w:space="0" w:color="auto"/>
            </w:tcBorders>
          </w:tcPr>
          <w:p w14:paraId="4E1B3A13" w14:textId="4A922E5E" w:rsidR="006D06E1" w:rsidRDefault="006D06E1" w:rsidP="006D06E1">
            <w:pPr>
              <w:pStyle w:val="Header"/>
              <w:rPr>
                <w:rFonts w:ascii="Arial" w:hAnsi="Arial" w:cs="Arial"/>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058FC08D" w14:textId="6509B87E" w:rsidR="006D06E1" w:rsidRDefault="006D06E1" w:rsidP="006D06E1">
            <w:pPr>
              <w:pStyle w:val="Header"/>
              <w:rPr>
                <w:rFonts w:ascii="Arial" w:hAnsi="Arial" w:cs="Arial"/>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40F7ACA4" w14:textId="77777777" w:rsidR="006D06E1" w:rsidRDefault="006D06E1" w:rsidP="006D06E1">
            <w:pPr>
              <w:rPr>
                <w:rFonts w:ascii="Arial" w:hAnsi="Arial" w:cs="Arial"/>
                <w:szCs w:val="24"/>
              </w:rPr>
            </w:pPr>
            <w:r>
              <w:rPr>
                <w:rFonts w:ascii="Arial" w:hAnsi="Arial" w:cs="Arial"/>
                <w:szCs w:val="24"/>
              </w:rPr>
              <w:t>Buildinglines Approvals Ltd</w:t>
            </w:r>
          </w:p>
          <w:p w14:paraId="76DA85EF" w14:textId="77777777" w:rsidR="006D06E1" w:rsidRDefault="006D06E1" w:rsidP="006D06E1">
            <w:pPr>
              <w:rPr>
                <w:rFonts w:ascii="Arial" w:hAnsi="Arial" w:cs="Arial"/>
                <w:szCs w:val="24"/>
              </w:rPr>
            </w:pPr>
          </w:p>
        </w:tc>
      </w:tr>
      <w:tr w:rsidR="006D06E1" w14:paraId="2050A1DD" w14:textId="77777777" w:rsidTr="006D06E1">
        <w:tc>
          <w:tcPr>
            <w:tcW w:w="1418" w:type="dxa"/>
            <w:tcBorders>
              <w:top w:val="single" w:sz="4" w:space="0" w:color="auto"/>
              <w:left w:val="single" w:sz="4" w:space="0" w:color="auto"/>
              <w:bottom w:val="single" w:sz="4" w:space="0" w:color="auto"/>
              <w:right w:val="single" w:sz="4" w:space="0" w:color="auto"/>
            </w:tcBorders>
          </w:tcPr>
          <w:p w14:paraId="35CC3AFB" w14:textId="78A6D482" w:rsidR="006D06E1" w:rsidRDefault="006D06E1" w:rsidP="006D06E1">
            <w:pPr>
              <w:pStyle w:val="Header"/>
              <w:rPr>
                <w:rFonts w:ascii="Arial" w:hAnsi="Arial" w:cs="Arial"/>
                <w:b/>
                <w:szCs w:val="24"/>
              </w:rPr>
            </w:pPr>
            <w:r>
              <w:rPr>
                <w:rFonts w:ascii="Arial" w:hAnsi="Arial" w:cs="Arial"/>
                <w:b/>
                <w:szCs w:val="24"/>
              </w:rPr>
              <w:t>13/06/2019</w:t>
            </w:r>
          </w:p>
        </w:tc>
        <w:tc>
          <w:tcPr>
            <w:tcW w:w="3657" w:type="dxa"/>
            <w:tcBorders>
              <w:top w:val="single" w:sz="4" w:space="0" w:color="auto"/>
              <w:left w:val="single" w:sz="4" w:space="0" w:color="auto"/>
              <w:bottom w:val="single" w:sz="4" w:space="0" w:color="auto"/>
              <w:right w:val="single" w:sz="4" w:space="0" w:color="auto"/>
            </w:tcBorders>
          </w:tcPr>
          <w:p w14:paraId="76FF8B58" w14:textId="333383A0" w:rsidR="006D06E1" w:rsidRDefault="006D06E1" w:rsidP="006D06E1">
            <w:pPr>
              <w:pStyle w:val="Header"/>
              <w:rPr>
                <w:rFonts w:ascii="Arial" w:hAnsi="Arial" w:cs="Arial"/>
                <w:szCs w:val="24"/>
              </w:rPr>
            </w:pPr>
            <w:r>
              <w:rPr>
                <w:rFonts w:ascii="Arial" w:hAnsi="Arial" w:cs="Arial"/>
                <w:szCs w:val="24"/>
              </w:rPr>
              <w:t>(APP) – DA19/35584 – 45 Viking Rd, Dalkeith – Change of Use (Display Home)</w:t>
            </w:r>
          </w:p>
        </w:tc>
        <w:tc>
          <w:tcPr>
            <w:tcW w:w="2844" w:type="dxa"/>
            <w:tcBorders>
              <w:top w:val="single" w:sz="4" w:space="0" w:color="auto"/>
              <w:left w:val="single" w:sz="4" w:space="0" w:color="auto"/>
              <w:bottom w:val="single" w:sz="4" w:space="0" w:color="auto"/>
              <w:right w:val="single" w:sz="4" w:space="0" w:color="auto"/>
            </w:tcBorders>
          </w:tcPr>
          <w:p w14:paraId="449198D8" w14:textId="5A4D6977" w:rsidR="006D06E1" w:rsidRDefault="006D06E1" w:rsidP="006D06E1">
            <w:pPr>
              <w:pStyle w:val="Header"/>
              <w:rPr>
                <w:rFonts w:ascii="Arial" w:hAnsi="Arial" w:cs="Arial"/>
                <w:szCs w:val="24"/>
              </w:rPr>
            </w:pPr>
            <w:r>
              <w:rPr>
                <w:rFonts w:ascii="Arial" w:hAnsi="Arial" w:cs="Arial"/>
                <w:szCs w:val="24"/>
              </w:rPr>
              <w:t>Manager Planning – Ross Jutras-Minett</w:t>
            </w:r>
          </w:p>
        </w:tc>
        <w:tc>
          <w:tcPr>
            <w:tcW w:w="2404" w:type="dxa"/>
            <w:tcBorders>
              <w:top w:val="single" w:sz="4" w:space="0" w:color="auto"/>
              <w:left w:val="single" w:sz="4" w:space="0" w:color="auto"/>
              <w:bottom w:val="single" w:sz="4" w:space="0" w:color="auto"/>
              <w:right w:val="single" w:sz="4" w:space="0" w:color="auto"/>
            </w:tcBorders>
          </w:tcPr>
          <w:p w14:paraId="20A16346" w14:textId="66D3D9FD" w:rsidR="006D06E1" w:rsidRDefault="006D06E1" w:rsidP="006D06E1">
            <w:pPr>
              <w:pStyle w:val="Header"/>
              <w:rPr>
                <w:rFonts w:ascii="Arial" w:hAnsi="Arial" w:cs="Arial"/>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6A6A2EDF" w14:textId="685E9DFE" w:rsidR="006D06E1" w:rsidRDefault="006D06E1" w:rsidP="006D06E1">
            <w:pPr>
              <w:pStyle w:val="Header"/>
              <w:rPr>
                <w:rFonts w:ascii="Arial" w:hAnsi="Arial" w:cs="Arial"/>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10E0065F" w14:textId="77777777" w:rsidR="006D06E1" w:rsidRDefault="006D06E1" w:rsidP="006D06E1">
            <w:pPr>
              <w:rPr>
                <w:rFonts w:ascii="Arial" w:hAnsi="Arial" w:cs="Arial"/>
                <w:szCs w:val="24"/>
              </w:rPr>
            </w:pPr>
            <w:r>
              <w:rPr>
                <w:rFonts w:ascii="Arial" w:hAnsi="Arial" w:cs="Arial"/>
                <w:szCs w:val="24"/>
              </w:rPr>
              <w:t>Mercedes Group Pty Ltd</w:t>
            </w:r>
          </w:p>
          <w:p w14:paraId="069514EE" w14:textId="77777777" w:rsidR="006D06E1" w:rsidRDefault="006D06E1" w:rsidP="006D06E1">
            <w:pPr>
              <w:rPr>
                <w:rFonts w:ascii="Arial" w:hAnsi="Arial" w:cs="Arial"/>
                <w:szCs w:val="24"/>
              </w:rPr>
            </w:pPr>
          </w:p>
        </w:tc>
      </w:tr>
      <w:tr w:rsidR="006D06E1" w14:paraId="14DB7263" w14:textId="77777777" w:rsidTr="006D06E1">
        <w:tc>
          <w:tcPr>
            <w:tcW w:w="1418" w:type="dxa"/>
            <w:tcBorders>
              <w:top w:val="single" w:sz="4" w:space="0" w:color="auto"/>
              <w:left w:val="single" w:sz="4" w:space="0" w:color="auto"/>
              <w:bottom w:val="single" w:sz="4" w:space="0" w:color="auto"/>
              <w:right w:val="single" w:sz="4" w:space="0" w:color="auto"/>
            </w:tcBorders>
          </w:tcPr>
          <w:p w14:paraId="7F76D92B" w14:textId="7D612FF8" w:rsidR="006D06E1" w:rsidRDefault="006D06E1" w:rsidP="006D06E1">
            <w:pPr>
              <w:pStyle w:val="Header"/>
              <w:rPr>
                <w:rFonts w:ascii="Arial" w:hAnsi="Arial" w:cs="Arial"/>
                <w:b/>
                <w:szCs w:val="24"/>
              </w:rPr>
            </w:pPr>
            <w:r>
              <w:rPr>
                <w:rFonts w:ascii="Arial" w:hAnsi="Arial" w:cs="Arial"/>
                <w:b/>
                <w:szCs w:val="24"/>
              </w:rPr>
              <w:t>17/06/2019</w:t>
            </w:r>
          </w:p>
        </w:tc>
        <w:tc>
          <w:tcPr>
            <w:tcW w:w="3657" w:type="dxa"/>
            <w:tcBorders>
              <w:top w:val="single" w:sz="4" w:space="0" w:color="auto"/>
              <w:left w:val="single" w:sz="4" w:space="0" w:color="auto"/>
              <w:bottom w:val="single" w:sz="4" w:space="0" w:color="auto"/>
              <w:right w:val="single" w:sz="4" w:space="0" w:color="auto"/>
            </w:tcBorders>
          </w:tcPr>
          <w:p w14:paraId="0D763691" w14:textId="147A258C" w:rsidR="006D06E1" w:rsidRDefault="006D06E1" w:rsidP="006D06E1">
            <w:pPr>
              <w:pStyle w:val="Header"/>
              <w:rPr>
                <w:rFonts w:ascii="Arial" w:hAnsi="Arial" w:cs="Arial"/>
                <w:szCs w:val="24"/>
              </w:rPr>
            </w:pPr>
            <w:r>
              <w:rPr>
                <w:rFonts w:ascii="Arial" w:hAnsi="Arial" w:cs="Arial"/>
                <w:szCs w:val="24"/>
              </w:rPr>
              <w:t>(APP) – DA19/35735 – 19 Jutland Pde, Dalkeith – Additions to Dwelling</w:t>
            </w:r>
          </w:p>
        </w:tc>
        <w:tc>
          <w:tcPr>
            <w:tcW w:w="2844" w:type="dxa"/>
            <w:tcBorders>
              <w:top w:val="single" w:sz="4" w:space="0" w:color="auto"/>
              <w:left w:val="single" w:sz="4" w:space="0" w:color="auto"/>
              <w:bottom w:val="single" w:sz="4" w:space="0" w:color="auto"/>
              <w:right w:val="single" w:sz="4" w:space="0" w:color="auto"/>
            </w:tcBorders>
          </w:tcPr>
          <w:p w14:paraId="0B181A8B" w14:textId="2CFF276E" w:rsidR="006D06E1" w:rsidRDefault="006D06E1" w:rsidP="006D06E1">
            <w:pPr>
              <w:pStyle w:val="Header"/>
              <w:rPr>
                <w:rFonts w:ascii="Arial" w:hAnsi="Arial" w:cs="Arial"/>
                <w:szCs w:val="24"/>
              </w:rPr>
            </w:pPr>
            <w:r>
              <w:rPr>
                <w:rFonts w:ascii="Arial" w:hAnsi="Arial" w:cs="Arial"/>
                <w:szCs w:val="24"/>
              </w:rPr>
              <w:t>Coordinator Statutory Planning – Kate Bainbridge</w:t>
            </w:r>
          </w:p>
        </w:tc>
        <w:tc>
          <w:tcPr>
            <w:tcW w:w="2404" w:type="dxa"/>
            <w:tcBorders>
              <w:top w:val="single" w:sz="4" w:space="0" w:color="auto"/>
              <w:left w:val="single" w:sz="4" w:space="0" w:color="auto"/>
              <w:bottom w:val="single" w:sz="4" w:space="0" w:color="auto"/>
              <w:right w:val="single" w:sz="4" w:space="0" w:color="auto"/>
            </w:tcBorders>
          </w:tcPr>
          <w:p w14:paraId="36BEED03" w14:textId="539869F2" w:rsidR="006D06E1" w:rsidRDefault="006D06E1" w:rsidP="006D06E1">
            <w:pPr>
              <w:pStyle w:val="Header"/>
              <w:rPr>
                <w:rFonts w:ascii="Arial" w:hAnsi="Arial" w:cs="Arial"/>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55974D80" w14:textId="19255197" w:rsidR="006D06E1" w:rsidRDefault="006D06E1" w:rsidP="006D06E1">
            <w:pPr>
              <w:pStyle w:val="Header"/>
              <w:rPr>
                <w:rFonts w:ascii="Arial" w:hAnsi="Arial" w:cs="Arial"/>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47B7DE2E" w14:textId="77777777" w:rsidR="006D06E1" w:rsidRDefault="006D06E1" w:rsidP="006D06E1">
            <w:pPr>
              <w:rPr>
                <w:rFonts w:ascii="Arial" w:hAnsi="Arial" w:cs="Arial"/>
                <w:szCs w:val="24"/>
              </w:rPr>
            </w:pPr>
            <w:r>
              <w:rPr>
                <w:rFonts w:ascii="Arial" w:hAnsi="Arial" w:cs="Arial"/>
                <w:szCs w:val="24"/>
              </w:rPr>
              <w:t>Mr J C &amp; Mrs JM Pitcher</w:t>
            </w:r>
          </w:p>
          <w:p w14:paraId="2885174B" w14:textId="77777777" w:rsidR="006D06E1" w:rsidRDefault="006D06E1" w:rsidP="006D06E1">
            <w:pPr>
              <w:rPr>
                <w:rFonts w:ascii="Arial" w:hAnsi="Arial" w:cs="Arial"/>
                <w:szCs w:val="24"/>
              </w:rPr>
            </w:pPr>
          </w:p>
        </w:tc>
      </w:tr>
      <w:tr w:rsidR="006D06E1" w14:paraId="741CBE7E" w14:textId="77777777" w:rsidTr="006D06E1">
        <w:tc>
          <w:tcPr>
            <w:tcW w:w="1418" w:type="dxa"/>
            <w:tcBorders>
              <w:top w:val="single" w:sz="4" w:space="0" w:color="auto"/>
              <w:left w:val="single" w:sz="4" w:space="0" w:color="auto"/>
              <w:bottom w:val="single" w:sz="4" w:space="0" w:color="auto"/>
              <w:right w:val="single" w:sz="4" w:space="0" w:color="auto"/>
            </w:tcBorders>
          </w:tcPr>
          <w:p w14:paraId="056406E8" w14:textId="73D359C2" w:rsidR="006D06E1" w:rsidRDefault="006D06E1" w:rsidP="006D06E1">
            <w:pPr>
              <w:pStyle w:val="Header"/>
              <w:rPr>
                <w:rFonts w:ascii="Arial" w:hAnsi="Arial" w:cs="Arial"/>
                <w:b/>
                <w:szCs w:val="24"/>
              </w:rPr>
            </w:pPr>
            <w:r>
              <w:rPr>
                <w:rFonts w:ascii="Arial" w:hAnsi="Arial" w:cs="Arial"/>
                <w:b/>
                <w:szCs w:val="24"/>
              </w:rPr>
              <w:t>18/06/2019</w:t>
            </w:r>
          </w:p>
        </w:tc>
        <w:tc>
          <w:tcPr>
            <w:tcW w:w="3657" w:type="dxa"/>
            <w:tcBorders>
              <w:top w:val="single" w:sz="4" w:space="0" w:color="auto"/>
              <w:left w:val="single" w:sz="4" w:space="0" w:color="auto"/>
              <w:bottom w:val="single" w:sz="4" w:space="0" w:color="auto"/>
              <w:right w:val="single" w:sz="4" w:space="0" w:color="auto"/>
            </w:tcBorders>
          </w:tcPr>
          <w:p w14:paraId="6969AB73" w14:textId="0E275985" w:rsidR="006D06E1" w:rsidRDefault="006D06E1" w:rsidP="006D06E1">
            <w:pPr>
              <w:pStyle w:val="Header"/>
              <w:rPr>
                <w:rFonts w:ascii="Arial" w:hAnsi="Arial" w:cs="Arial"/>
                <w:szCs w:val="24"/>
              </w:rPr>
            </w:pPr>
            <w:r>
              <w:rPr>
                <w:rFonts w:ascii="Arial" w:hAnsi="Arial" w:cs="Arial"/>
                <w:szCs w:val="24"/>
              </w:rPr>
              <w:t>(APP) – DA19/34952 – 7 Greenville St, Swanbourne – Two Storey Single Dwelling</w:t>
            </w:r>
          </w:p>
        </w:tc>
        <w:tc>
          <w:tcPr>
            <w:tcW w:w="2844" w:type="dxa"/>
            <w:tcBorders>
              <w:top w:val="single" w:sz="4" w:space="0" w:color="auto"/>
              <w:left w:val="single" w:sz="4" w:space="0" w:color="auto"/>
              <w:bottom w:val="single" w:sz="4" w:space="0" w:color="auto"/>
              <w:right w:val="single" w:sz="4" w:space="0" w:color="auto"/>
            </w:tcBorders>
          </w:tcPr>
          <w:p w14:paraId="15E34B53" w14:textId="16A2087A" w:rsidR="006D06E1" w:rsidRDefault="006D06E1" w:rsidP="006D06E1">
            <w:pPr>
              <w:pStyle w:val="Header"/>
              <w:rPr>
                <w:rFonts w:ascii="Arial" w:hAnsi="Arial" w:cs="Arial"/>
                <w:szCs w:val="24"/>
              </w:rPr>
            </w:pPr>
            <w:r>
              <w:rPr>
                <w:rFonts w:ascii="Arial" w:hAnsi="Arial" w:cs="Arial"/>
                <w:szCs w:val="24"/>
              </w:rPr>
              <w:t>Manager Planning – Ross Jutras-Minett</w:t>
            </w:r>
          </w:p>
        </w:tc>
        <w:tc>
          <w:tcPr>
            <w:tcW w:w="2404" w:type="dxa"/>
            <w:tcBorders>
              <w:top w:val="single" w:sz="4" w:space="0" w:color="auto"/>
              <w:left w:val="single" w:sz="4" w:space="0" w:color="auto"/>
              <w:bottom w:val="single" w:sz="4" w:space="0" w:color="auto"/>
              <w:right w:val="single" w:sz="4" w:space="0" w:color="auto"/>
            </w:tcBorders>
          </w:tcPr>
          <w:p w14:paraId="7680842F" w14:textId="77777777" w:rsidR="006D06E1" w:rsidRDefault="006D06E1" w:rsidP="006D06E1">
            <w:pPr>
              <w:pStyle w:val="Header"/>
              <w:rPr>
                <w:rFonts w:ascii="Arial" w:hAnsi="Arial" w:cs="Arial"/>
                <w:szCs w:val="24"/>
              </w:rPr>
            </w:pPr>
            <w:r>
              <w:rPr>
                <w:rFonts w:ascii="Arial" w:hAnsi="Arial" w:cs="Arial"/>
                <w:szCs w:val="24"/>
              </w:rPr>
              <w:t>Planning and Development (Local Planning Schemes) Regulations 2015</w:t>
            </w:r>
          </w:p>
          <w:p w14:paraId="4BCD5BE2" w14:textId="18C27148" w:rsidR="006D06E1" w:rsidRDefault="006D06E1" w:rsidP="006D06E1">
            <w:pPr>
              <w:pStyle w:val="Header"/>
              <w:rPr>
                <w:rFonts w:ascii="Arial" w:hAnsi="Arial" w:cs="Arial"/>
                <w:szCs w:val="24"/>
              </w:rPr>
            </w:pPr>
          </w:p>
        </w:tc>
        <w:tc>
          <w:tcPr>
            <w:tcW w:w="1841" w:type="dxa"/>
            <w:tcBorders>
              <w:top w:val="single" w:sz="4" w:space="0" w:color="auto"/>
              <w:left w:val="single" w:sz="4" w:space="0" w:color="auto"/>
              <w:bottom w:val="single" w:sz="4" w:space="0" w:color="auto"/>
              <w:right w:val="single" w:sz="4" w:space="0" w:color="auto"/>
            </w:tcBorders>
          </w:tcPr>
          <w:p w14:paraId="204AD7CD" w14:textId="6F91CF74" w:rsidR="006D06E1" w:rsidRDefault="006D06E1" w:rsidP="006D06E1">
            <w:pPr>
              <w:pStyle w:val="Header"/>
              <w:rPr>
                <w:rFonts w:ascii="Arial" w:hAnsi="Arial" w:cs="Arial"/>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47D0956B" w14:textId="77777777" w:rsidR="006D06E1" w:rsidRDefault="006D06E1" w:rsidP="006D06E1">
            <w:pPr>
              <w:rPr>
                <w:rFonts w:ascii="Arial" w:hAnsi="Arial" w:cs="Arial"/>
                <w:szCs w:val="24"/>
              </w:rPr>
            </w:pPr>
            <w:r>
              <w:rPr>
                <w:rFonts w:ascii="Arial" w:hAnsi="Arial" w:cs="Arial"/>
                <w:szCs w:val="24"/>
              </w:rPr>
              <w:t>Distinctive Homes Pty Ltd</w:t>
            </w:r>
          </w:p>
          <w:p w14:paraId="7245A01F" w14:textId="77777777" w:rsidR="006D06E1" w:rsidRDefault="006D06E1" w:rsidP="006D06E1">
            <w:pPr>
              <w:rPr>
                <w:rFonts w:ascii="Arial" w:hAnsi="Arial" w:cs="Arial"/>
                <w:szCs w:val="24"/>
              </w:rPr>
            </w:pPr>
          </w:p>
        </w:tc>
      </w:tr>
      <w:tr w:rsidR="006D06E1" w14:paraId="603D2E25" w14:textId="77777777" w:rsidTr="006D06E1">
        <w:tc>
          <w:tcPr>
            <w:tcW w:w="1418" w:type="dxa"/>
            <w:tcBorders>
              <w:top w:val="single" w:sz="4" w:space="0" w:color="auto"/>
              <w:left w:val="single" w:sz="4" w:space="0" w:color="auto"/>
              <w:bottom w:val="single" w:sz="4" w:space="0" w:color="auto"/>
              <w:right w:val="single" w:sz="4" w:space="0" w:color="auto"/>
            </w:tcBorders>
          </w:tcPr>
          <w:p w14:paraId="059A0A8A" w14:textId="28010283" w:rsidR="006D06E1" w:rsidRDefault="006D06E1" w:rsidP="006D06E1">
            <w:pPr>
              <w:pStyle w:val="Header"/>
              <w:rPr>
                <w:rFonts w:ascii="Arial" w:hAnsi="Arial" w:cs="Arial"/>
                <w:b/>
                <w:szCs w:val="24"/>
              </w:rPr>
            </w:pPr>
            <w:r>
              <w:rPr>
                <w:rFonts w:ascii="Arial" w:hAnsi="Arial" w:cs="Arial"/>
                <w:b/>
                <w:szCs w:val="24"/>
              </w:rPr>
              <w:t>18/06/2019</w:t>
            </w:r>
          </w:p>
        </w:tc>
        <w:tc>
          <w:tcPr>
            <w:tcW w:w="3657" w:type="dxa"/>
            <w:tcBorders>
              <w:top w:val="single" w:sz="4" w:space="0" w:color="auto"/>
              <w:left w:val="single" w:sz="4" w:space="0" w:color="auto"/>
              <w:bottom w:val="single" w:sz="4" w:space="0" w:color="auto"/>
              <w:right w:val="single" w:sz="4" w:space="0" w:color="auto"/>
            </w:tcBorders>
          </w:tcPr>
          <w:p w14:paraId="0192FB12" w14:textId="49CA30DC" w:rsidR="006D06E1" w:rsidRDefault="006D06E1" w:rsidP="006D06E1">
            <w:pPr>
              <w:pStyle w:val="Header"/>
              <w:rPr>
                <w:rFonts w:ascii="Arial" w:hAnsi="Arial" w:cs="Arial"/>
                <w:szCs w:val="24"/>
              </w:rPr>
            </w:pPr>
            <w:r>
              <w:rPr>
                <w:rFonts w:ascii="Arial" w:hAnsi="Arial" w:cs="Arial"/>
                <w:szCs w:val="24"/>
              </w:rPr>
              <w:t>3040316 -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24BA43A9" w14:textId="77777777" w:rsidR="006D06E1" w:rsidRDefault="006D06E1" w:rsidP="006D06E1">
            <w:pPr>
              <w:pStyle w:val="Header"/>
              <w:rPr>
                <w:rFonts w:ascii="Arial" w:hAnsi="Arial" w:cs="Arial"/>
                <w:szCs w:val="24"/>
              </w:rPr>
            </w:pPr>
            <w:r>
              <w:rPr>
                <w:rFonts w:ascii="Arial" w:hAnsi="Arial" w:cs="Arial"/>
                <w:szCs w:val="24"/>
              </w:rPr>
              <w:t>Acting Manager Health &amp; Compliance – Jessica Bruce</w:t>
            </w:r>
          </w:p>
          <w:p w14:paraId="7EB69815" w14:textId="474B098D" w:rsidR="006D06E1" w:rsidRDefault="006D06E1" w:rsidP="006D06E1">
            <w:pPr>
              <w:pStyle w:val="Header"/>
              <w:rPr>
                <w:rFonts w:ascii="Arial" w:hAnsi="Arial" w:cs="Arial"/>
                <w:szCs w:val="24"/>
              </w:rPr>
            </w:pPr>
          </w:p>
        </w:tc>
        <w:tc>
          <w:tcPr>
            <w:tcW w:w="2404" w:type="dxa"/>
            <w:tcBorders>
              <w:top w:val="single" w:sz="4" w:space="0" w:color="auto"/>
              <w:left w:val="single" w:sz="4" w:space="0" w:color="auto"/>
              <w:bottom w:val="single" w:sz="4" w:space="0" w:color="auto"/>
              <w:right w:val="single" w:sz="4" w:space="0" w:color="auto"/>
            </w:tcBorders>
          </w:tcPr>
          <w:p w14:paraId="3DF566D3" w14:textId="4B557AE9" w:rsidR="006D06E1" w:rsidRDefault="006D06E1" w:rsidP="006D06E1">
            <w:pPr>
              <w:pStyle w:val="Header"/>
              <w:rPr>
                <w:rFonts w:ascii="Arial" w:hAnsi="Arial" w:cs="Arial"/>
                <w:szCs w:val="24"/>
              </w:rPr>
            </w:pPr>
            <w:r>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0A768226" w14:textId="29591A62" w:rsidR="006D06E1" w:rsidRDefault="006D06E1" w:rsidP="006D06E1">
            <w:pPr>
              <w:pStyle w:val="Header"/>
              <w:rPr>
                <w:rFonts w:ascii="Arial" w:hAnsi="Arial" w:cs="Arial"/>
                <w:szCs w:val="24"/>
              </w:rPr>
            </w:pPr>
            <w:r>
              <w:rPr>
                <w:rFonts w:ascii="Arial" w:hAnsi="Arial" w:cs="Arial"/>
                <w:szCs w:val="24"/>
              </w:rPr>
              <w:t>Section 9.20/6.12(1)</w:t>
            </w:r>
          </w:p>
        </w:tc>
        <w:tc>
          <w:tcPr>
            <w:tcW w:w="1870" w:type="dxa"/>
            <w:tcBorders>
              <w:top w:val="single" w:sz="4" w:space="0" w:color="auto"/>
              <w:left w:val="single" w:sz="4" w:space="0" w:color="auto"/>
              <w:bottom w:val="single" w:sz="4" w:space="0" w:color="auto"/>
              <w:right w:val="single" w:sz="4" w:space="0" w:color="auto"/>
            </w:tcBorders>
          </w:tcPr>
          <w:p w14:paraId="7F6BA8F1" w14:textId="5A55DDFE" w:rsidR="006D06E1" w:rsidRDefault="006D06E1" w:rsidP="006D06E1">
            <w:pPr>
              <w:rPr>
                <w:rFonts w:ascii="Arial" w:hAnsi="Arial" w:cs="Arial"/>
                <w:szCs w:val="24"/>
              </w:rPr>
            </w:pPr>
            <w:r>
              <w:rPr>
                <w:rFonts w:ascii="Arial" w:hAnsi="Arial" w:cs="Arial"/>
                <w:szCs w:val="24"/>
              </w:rPr>
              <w:t>Laszlo Szalay</w:t>
            </w:r>
          </w:p>
        </w:tc>
      </w:tr>
      <w:tr w:rsidR="006D06E1" w14:paraId="6BF6FB68" w14:textId="77777777" w:rsidTr="006D06E1">
        <w:tc>
          <w:tcPr>
            <w:tcW w:w="1418" w:type="dxa"/>
            <w:tcBorders>
              <w:top w:val="single" w:sz="4" w:space="0" w:color="auto"/>
              <w:left w:val="single" w:sz="4" w:space="0" w:color="auto"/>
              <w:bottom w:val="single" w:sz="4" w:space="0" w:color="auto"/>
              <w:right w:val="single" w:sz="4" w:space="0" w:color="auto"/>
            </w:tcBorders>
          </w:tcPr>
          <w:p w14:paraId="16578DC6" w14:textId="31B08214" w:rsidR="006D06E1" w:rsidRDefault="006D06E1" w:rsidP="006D06E1">
            <w:pPr>
              <w:pStyle w:val="Header"/>
              <w:rPr>
                <w:rFonts w:ascii="Arial" w:hAnsi="Arial" w:cs="Arial"/>
                <w:b/>
                <w:szCs w:val="24"/>
              </w:rPr>
            </w:pPr>
            <w:r>
              <w:rPr>
                <w:rFonts w:ascii="Arial" w:hAnsi="Arial" w:cs="Arial"/>
                <w:b/>
                <w:szCs w:val="24"/>
              </w:rPr>
              <w:lastRenderedPageBreak/>
              <w:t>18/06/2019</w:t>
            </w:r>
          </w:p>
        </w:tc>
        <w:tc>
          <w:tcPr>
            <w:tcW w:w="3657" w:type="dxa"/>
            <w:tcBorders>
              <w:top w:val="single" w:sz="4" w:space="0" w:color="auto"/>
              <w:left w:val="single" w:sz="4" w:space="0" w:color="auto"/>
              <w:bottom w:val="single" w:sz="4" w:space="0" w:color="auto"/>
              <w:right w:val="single" w:sz="4" w:space="0" w:color="auto"/>
            </w:tcBorders>
          </w:tcPr>
          <w:p w14:paraId="37E6A452" w14:textId="5B7AFA27" w:rsidR="006D06E1" w:rsidRDefault="006D06E1" w:rsidP="006D06E1">
            <w:pPr>
              <w:pStyle w:val="Header"/>
              <w:rPr>
                <w:rFonts w:ascii="Arial" w:hAnsi="Arial" w:cs="Arial"/>
                <w:szCs w:val="24"/>
              </w:rPr>
            </w:pPr>
            <w:r>
              <w:rPr>
                <w:rFonts w:ascii="Arial" w:hAnsi="Arial" w:cs="Arial"/>
                <w:szCs w:val="24"/>
              </w:rPr>
              <w:t>3032720 -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263AAAE4" w14:textId="17DB8F8C" w:rsidR="006D06E1" w:rsidRDefault="006D06E1" w:rsidP="006D06E1">
            <w:pPr>
              <w:pStyle w:val="Header"/>
              <w:rPr>
                <w:rFonts w:ascii="Arial" w:hAnsi="Arial" w:cs="Arial"/>
                <w:szCs w:val="24"/>
              </w:rPr>
            </w:pPr>
            <w:r>
              <w:rPr>
                <w:rFonts w:ascii="Arial" w:hAnsi="Arial" w:cs="Arial"/>
                <w:szCs w:val="24"/>
              </w:rPr>
              <w:t>Acting Manager Health &amp; Compliance – Jessica Bruce</w:t>
            </w:r>
          </w:p>
        </w:tc>
        <w:tc>
          <w:tcPr>
            <w:tcW w:w="2404" w:type="dxa"/>
            <w:tcBorders>
              <w:top w:val="single" w:sz="4" w:space="0" w:color="auto"/>
              <w:left w:val="single" w:sz="4" w:space="0" w:color="auto"/>
              <w:bottom w:val="single" w:sz="4" w:space="0" w:color="auto"/>
              <w:right w:val="single" w:sz="4" w:space="0" w:color="auto"/>
            </w:tcBorders>
          </w:tcPr>
          <w:p w14:paraId="33BAC326" w14:textId="5D1EBE7B" w:rsidR="006D06E1" w:rsidRDefault="006D06E1" w:rsidP="006D06E1">
            <w:pPr>
              <w:pStyle w:val="Header"/>
              <w:rPr>
                <w:rFonts w:ascii="Arial" w:hAnsi="Arial" w:cs="Arial"/>
                <w:szCs w:val="24"/>
              </w:rPr>
            </w:pPr>
            <w:r>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1EDD45E0" w14:textId="7F7E5F9A" w:rsidR="006D06E1" w:rsidRDefault="006D06E1" w:rsidP="006D06E1">
            <w:pPr>
              <w:pStyle w:val="Header"/>
              <w:rPr>
                <w:rFonts w:ascii="Arial" w:hAnsi="Arial" w:cs="Arial"/>
                <w:szCs w:val="24"/>
              </w:rPr>
            </w:pPr>
            <w:r>
              <w:rPr>
                <w:rFonts w:ascii="Arial" w:hAnsi="Arial" w:cs="Arial"/>
                <w:szCs w:val="24"/>
              </w:rPr>
              <w:t>Section 9.20/6.12(1)</w:t>
            </w:r>
          </w:p>
        </w:tc>
        <w:tc>
          <w:tcPr>
            <w:tcW w:w="1870" w:type="dxa"/>
            <w:tcBorders>
              <w:top w:val="single" w:sz="4" w:space="0" w:color="auto"/>
              <w:left w:val="single" w:sz="4" w:space="0" w:color="auto"/>
              <w:bottom w:val="single" w:sz="4" w:space="0" w:color="auto"/>
              <w:right w:val="single" w:sz="4" w:space="0" w:color="auto"/>
            </w:tcBorders>
          </w:tcPr>
          <w:p w14:paraId="29CE5747" w14:textId="2E269EDE" w:rsidR="006D06E1" w:rsidRDefault="006D06E1" w:rsidP="006D06E1">
            <w:pPr>
              <w:rPr>
                <w:rFonts w:ascii="Arial" w:hAnsi="Arial" w:cs="Arial"/>
                <w:szCs w:val="24"/>
              </w:rPr>
            </w:pPr>
            <w:r>
              <w:rPr>
                <w:rFonts w:ascii="Arial" w:hAnsi="Arial" w:cs="Arial"/>
                <w:szCs w:val="24"/>
              </w:rPr>
              <w:t>Oonagh Lancaster</w:t>
            </w:r>
          </w:p>
        </w:tc>
      </w:tr>
      <w:tr w:rsidR="006D06E1" w14:paraId="6B2FD8FB" w14:textId="77777777" w:rsidTr="006D06E1">
        <w:tc>
          <w:tcPr>
            <w:tcW w:w="1418" w:type="dxa"/>
            <w:tcBorders>
              <w:top w:val="single" w:sz="4" w:space="0" w:color="auto"/>
              <w:left w:val="single" w:sz="4" w:space="0" w:color="auto"/>
              <w:bottom w:val="single" w:sz="4" w:space="0" w:color="auto"/>
              <w:right w:val="single" w:sz="4" w:space="0" w:color="auto"/>
            </w:tcBorders>
          </w:tcPr>
          <w:p w14:paraId="658E980D" w14:textId="1AA9714F" w:rsidR="006D06E1" w:rsidRDefault="006D06E1" w:rsidP="006D06E1">
            <w:pPr>
              <w:pStyle w:val="Header"/>
              <w:rPr>
                <w:rFonts w:ascii="Arial" w:hAnsi="Arial" w:cs="Arial"/>
                <w:b/>
                <w:szCs w:val="24"/>
              </w:rPr>
            </w:pPr>
            <w:r>
              <w:rPr>
                <w:rFonts w:ascii="Arial" w:hAnsi="Arial" w:cs="Arial"/>
                <w:b/>
                <w:szCs w:val="24"/>
              </w:rPr>
              <w:t>18/06/2019</w:t>
            </w:r>
          </w:p>
        </w:tc>
        <w:tc>
          <w:tcPr>
            <w:tcW w:w="3657" w:type="dxa"/>
            <w:tcBorders>
              <w:top w:val="single" w:sz="4" w:space="0" w:color="auto"/>
              <w:left w:val="single" w:sz="4" w:space="0" w:color="auto"/>
              <w:bottom w:val="single" w:sz="4" w:space="0" w:color="auto"/>
              <w:right w:val="single" w:sz="4" w:space="0" w:color="auto"/>
            </w:tcBorders>
          </w:tcPr>
          <w:p w14:paraId="2A6C2010" w14:textId="716CA230" w:rsidR="006D06E1" w:rsidRDefault="006D06E1" w:rsidP="006D06E1">
            <w:pPr>
              <w:pStyle w:val="Header"/>
              <w:rPr>
                <w:rFonts w:ascii="Arial" w:hAnsi="Arial" w:cs="Arial"/>
                <w:szCs w:val="24"/>
              </w:rPr>
            </w:pPr>
            <w:r>
              <w:rPr>
                <w:rFonts w:ascii="Arial" w:hAnsi="Arial" w:cs="Arial"/>
                <w:szCs w:val="24"/>
              </w:rPr>
              <w:t>3039824 -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1116CA86" w14:textId="6F96F802" w:rsidR="006D06E1" w:rsidRDefault="006D06E1" w:rsidP="006D06E1">
            <w:pPr>
              <w:pStyle w:val="Header"/>
              <w:rPr>
                <w:rFonts w:ascii="Arial" w:hAnsi="Arial" w:cs="Arial"/>
                <w:szCs w:val="24"/>
              </w:rPr>
            </w:pPr>
            <w:r>
              <w:rPr>
                <w:rFonts w:ascii="Arial" w:hAnsi="Arial" w:cs="Arial"/>
                <w:szCs w:val="24"/>
              </w:rPr>
              <w:t>Acting Manager Health &amp; Compliance – Jessica Bruce</w:t>
            </w:r>
          </w:p>
        </w:tc>
        <w:tc>
          <w:tcPr>
            <w:tcW w:w="2404" w:type="dxa"/>
            <w:tcBorders>
              <w:top w:val="single" w:sz="4" w:space="0" w:color="auto"/>
              <w:left w:val="single" w:sz="4" w:space="0" w:color="auto"/>
              <w:bottom w:val="single" w:sz="4" w:space="0" w:color="auto"/>
              <w:right w:val="single" w:sz="4" w:space="0" w:color="auto"/>
            </w:tcBorders>
          </w:tcPr>
          <w:p w14:paraId="32643FD0" w14:textId="0DB54636" w:rsidR="006D06E1" w:rsidRDefault="006D06E1" w:rsidP="006D06E1">
            <w:pPr>
              <w:pStyle w:val="Header"/>
              <w:rPr>
                <w:rFonts w:ascii="Arial" w:hAnsi="Arial" w:cs="Arial"/>
                <w:szCs w:val="24"/>
              </w:rPr>
            </w:pPr>
            <w:r>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4AF0CCD4" w14:textId="7E53453A" w:rsidR="006D06E1" w:rsidRDefault="006D06E1" w:rsidP="006D06E1">
            <w:pPr>
              <w:pStyle w:val="Header"/>
              <w:rPr>
                <w:rFonts w:ascii="Arial" w:hAnsi="Arial" w:cs="Arial"/>
                <w:szCs w:val="24"/>
              </w:rPr>
            </w:pPr>
            <w:r>
              <w:rPr>
                <w:rFonts w:ascii="Arial" w:hAnsi="Arial" w:cs="Arial"/>
                <w:szCs w:val="24"/>
              </w:rPr>
              <w:t>Section 9.20/6.12(1)</w:t>
            </w:r>
          </w:p>
        </w:tc>
        <w:tc>
          <w:tcPr>
            <w:tcW w:w="1870" w:type="dxa"/>
            <w:tcBorders>
              <w:top w:val="single" w:sz="4" w:space="0" w:color="auto"/>
              <w:left w:val="single" w:sz="4" w:space="0" w:color="auto"/>
              <w:bottom w:val="single" w:sz="4" w:space="0" w:color="auto"/>
              <w:right w:val="single" w:sz="4" w:space="0" w:color="auto"/>
            </w:tcBorders>
          </w:tcPr>
          <w:p w14:paraId="12EEB8AF" w14:textId="5B93CA70" w:rsidR="006D06E1" w:rsidRDefault="006D06E1" w:rsidP="006D06E1">
            <w:pPr>
              <w:rPr>
                <w:rFonts w:ascii="Arial" w:hAnsi="Arial" w:cs="Arial"/>
                <w:szCs w:val="24"/>
              </w:rPr>
            </w:pPr>
            <w:r>
              <w:rPr>
                <w:rFonts w:ascii="Arial" w:hAnsi="Arial" w:cs="Arial"/>
                <w:szCs w:val="24"/>
              </w:rPr>
              <w:t>Carla Martin</w:t>
            </w:r>
          </w:p>
        </w:tc>
      </w:tr>
      <w:tr w:rsidR="006D06E1" w14:paraId="4B5E012C" w14:textId="77777777" w:rsidTr="006D06E1">
        <w:tc>
          <w:tcPr>
            <w:tcW w:w="1418" w:type="dxa"/>
            <w:tcBorders>
              <w:top w:val="single" w:sz="4" w:space="0" w:color="auto"/>
              <w:left w:val="single" w:sz="4" w:space="0" w:color="auto"/>
              <w:bottom w:val="single" w:sz="4" w:space="0" w:color="auto"/>
              <w:right w:val="single" w:sz="4" w:space="0" w:color="auto"/>
            </w:tcBorders>
          </w:tcPr>
          <w:p w14:paraId="7C740804" w14:textId="4FCA1B01" w:rsidR="006D06E1" w:rsidRDefault="006D06E1" w:rsidP="006D06E1">
            <w:pPr>
              <w:pStyle w:val="Header"/>
              <w:rPr>
                <w:rFonts w:ascii="Arial" w:hAnsi="Arial" w:cs="Arial"/>
                <w:b/>
                <w:szCs w:val="24"/>
              </w:rPr>
            </w:pPr>
            <w:r>
              <w:rPr>
                <w:rFonts w:ascii="Arial" w:hAnsi="Arial" w:cs="Arial"/>
                <w:b/>
                <w:szCs w:val="24"/>
              </w:rPr>
              <w:t>19/06/2019</w:t>
            </w:r>
          </w:p>
        </w:tc>
        <w:tc>
          <w:tcPr>
            <w:tcW w:w="3657" w:type="dxa"/>
            <w:tcBorders>
              <w:top w:val="single" w:sz="4" w:space="0" w:color="auto"/>
              <w:left w:val="single" w:sz="4" w:space="0" w:color="auto"/>
              <w:bottom w:val="single" w:sz="4" w:space="0" w:color="auto"/>
              <w:right w:val="single" w:sz="4" w:space="0" w:color="auto"/>
            </w:tcBorders>
          </w:tcPr>
          <w:p w14:paraId="0A646FD3" w14:textId="177AD9EB" w:rsidR="006D06E1" w:rsidRDefault="006D06E1" w:rsidP="006D06E1">
            <w:pPr>
              <w:pStyle w:val="Header"/>
              <w:rPr>
                <w:rFonts w:ascii="Arial" w:hAnsi="Arial" w:cs="Arial"/>
                <w:szCs w:val="24"/>
              </w:rPr>
            </w:pPr>
            <w:r>
              <w:rPr>
                <w:rFonts w:ascii="Arial" w:hAnsi="Arial" w:cs="Arial"/>
                <w:szCs w:val="24"/>
              </w:rPr>
              <w:t>TECH-751998325-2775 – Stubbs Terrace – Conversion of parking bays into kiss and drop</w:t>
            </w:r>
          </w:p>
        </w:tc>
        <w:tc>
          <w:tcPr>
            <w:tcW w:w="2844" w:type="dxa"/>
            <w:tcBorders>
              <w:top w:val="single" w:sz="4" w:space="0" w:color="auto"/>
              <w:left w:val="single" w:sz="4" w:space="0" w:color="auto"/>
              <w:bottom w:val="single" w:sz="4" w:space="0" w:color="auto"/>
              <w:right w:val="single" w:sz="4" w:space="0" w:color="auto"/>
            </w:tcBorders>
          </w:tcPr>
          <w:p w14:paraId="4A22BA8F" w14:textId="5F06DD11" w:rsidR="006D06E1" w:rsidRDefault="006D06E1" w:rsidP="006D06E1">
            <w:pPr>
              <w:pStyle w:val="Header"/>
              <w:rPr>
                <w:rFonts w:ascii="Arial" w:hAnsi="Arial" w:cs="Arial"/>
                <w:szCs w:val="24"/>
              </w:rPr>
            </w:pPr>
            <w:r>
              <w:rPr>
                <w:rFonts w:ascii="Arial" w:hAnsi="Arial" w:cs="Arial"/>
                <w:szCs w:val="24"/>
              </w:rPr>
              <w:t>CEO – Mark Goodlet</w:t>
            </w:r>
          </w:p>
        </w:tc>
        <w:tc>
          <w:tcPr>
            <w:tcW w:w="2404" w:type="dxa"/>
            <w:tcBorders>
              <w:top w:val="single" w:sz="4" w:space="0" w:color="auto"/>
              <w:left w:val="single" w:sz="4" w:space="0" w:color="auto"/>
              <w:bottom w:val="single" w:sz="4" w:space="0" w:color="auto"/>
              <w:right w:val="single" w:sz="4" w:space="0" w:color="auto"/>
            </w:tcBorders>
          </w:tcPr>
          <w:p w14:paraId="315BCFAD" w14:textId="255BC712" w:rsidR="006D06E1" w:rsidRDefault="006D06E1" w:rsidP="006D06E1">
            <w:pPr>
              <w:pStyle w:val="Header"/>
              <w:rPr>
                <w:rFonts w:ascii="Arial" w:hAnsi="Arial" w:cs="Arial"/>
                <w:szCs w:val="24"/>
              </w:rPr>
            </w:pPr>
            <w:r>
              <w:rPr>
                <w:rFonts w:ascii="Arial" w:hAnsi="Arial" w:cs="Arial"/>
                <w:szCs w:val="24"/>
              </w:rPr>
              <w:t>City of Nedlands Parking and Parking Facilities Local Law</w:t>
            </w:r>
          </w:p>
        </w:tc>
        <w:tc>
          <w:tcPr>
            <w:tcW w:w="1841" w:type="dxa"/>
            <w:tcBorders>
              <w:top w:val="single" w:sz="4" w:space="0" w:color="auto"/>
              <w:left w:val="single" w:sz="4" w:space="0" w:color="auto"/>
              <w:bottom w:val="single" w:sz="4" w:space="0" w:color="auto"/>
              <w:right w:val="single" w:sz="4" w:space="0" w:color="auto"/>
            </w:tcBorders>
          </w:tcPr>
          <w:p w14:paraId="2A3ADD84" w14:textId="4CF0B49C" w:rsidR="006D06E1" w:rsidRDefault="006D06E1" w:rsidP="006D06E1">
            <w:pPr>
              <w:pStyle w:val="Header"/>
              <w:rPr>
                <w:rFonts w:ascii="Arial" w:hAnsi="Arial" w:cs="Arial"/>
                <w:szCs w:val="24"/>
              </w:rPr>
            </w:pPr>
            <w:r>
              <w:rPr>
                <w:rFonts w:ascii="Arial" w:hAnsi="Arial" w:cs="Arial"/>
                <w:szCs w:val="24"/>
              </w:rPr>
              <w:t>Section 3.1</w:t>
            </w:r>
          </w:p>
        </w:tc>
        <w:tc>
          <w:tcPr>
            <w:tcW w:w="1870" w:type="dxa"/>
            <w:tcBorders>
              <w:top w:val="single" w:sz="4" w:space="0" w:color="auto"/>
              <w:left w:val="single" w:sz="4" w:space="0" w:color="auto"/>
              <w:bottom w:val="single" w:sz="4" w:space="0" w:color="auto"/>
              <w:right w:val="single" w:sz="4" w:space="0" w:color="auto"/>
            </w:tcBorders>
          </w:tcPr>
          <w:p w14:paraId="2F50D73D" w14:textId="494DB1EB" w:rsidR="006D06E1" w:rsidRDefault="006D06E1" w:rsidP="006D06E1">
            <w:pPr>
              <w:rPr>
                <w:rFonts w:ascii="Arial" w:hAnsi="Arial" w:cs="Arial"/>
                <w:szCs w:val="24"/>
              </w:rPr>
            </w:pPr>
            <w:r>
              <w:rPr>
                <w:rFonts w:ascii="Arial" w:hAnsi="Arial" w:cs="Arial"/>
                <w:szCs w:val="24"/>
              </w:rPr>
              <w:t>City of Nedlands</w:t>
            </w:r>
          </w:p>
        </w:tc>
      </w:tr>
      <w:tr w:rsidR="006D06E1" w14:paraId="458A72CB" w14:textId="77777777" w:rsidTr="006D06E1">
        <w:tc>
          <w:tcPr>
            <w:tcW w:w="1418" w:type="dxa"/>
            <w:tcBorders>
              <w:top w:val="single" w:sz="4" w:space="0" w:color="auto"/>
              <w:left w:val="single" w:sz="4" w:space="0" w:color="auto"/>
              <w:bottom w:val="single" w:sz="4" w:space="0" w:color="auto"/>
              <w:right w:val="single" w:sz="4" w:space="0" w:color="auto"/>
            </w:tcBorders>
          </w:tcPr>
          <w:p w14:paraId="5B87443A" w14:textId="44AF57C4" w:rsidR="006D06E1" w:rsidRDefault="006D06E1" w:rsidP="006D06E1">
            <w:pPr>
              <w:pStyle w:val="Header"/>
              <w:rPr>
                <w:rFonts w:ascii="Arial" w:hAnsi="Arial" w:cs="Arial"/>
                <w:b/>
                <w:szCs w:val="24"/>
              </w:rPr>
            </w:pPr>
            <w:r>
              <w:rPr>
                <w:rFonts w:ascii="Arial" w:hAnsi="Arial" w:cs="Arial"/>
                <w:b/>
                <w:szCs w:val="24"/>
              </w:rPr>
              <w:t>19/06/2019</w:t>
            </w:r>
          </w:p>
        </w:tc>
        <w:tc>
          <w:tcPr>
            <w:tcW w:w="3657" w:type="dxa"/>
            <w:tcBorders>
              <w:top w:val="single" w:sz="4" w:space="0" w:color="auto"/>
              <w:left w:val="single" w:sz="4" w:space="0" w:color="auto"/>
              <w:bottom w:val="single" w:sz="4" w:space="0" w:color="auto"/>
              <w:right w:val="single" w:sz="4" w:space="0" w:color="auto"/>
            </w:tcBorders>
          </w:tcPr>
          <w:p w14:paraId="6F514C9E" w14:textId="15C6DA6A" w:rsidR="006D06E1" w:rsidRDefault="006D06E1" w:rsidP="006D06E1">
            <w:pPr>
              <w:pStyle w:val="Header"/>
              <w:rPr>
                <w:rFonts w:ascii="Arial" w:hAnsi="Arial" w:cs="Arial"/>
                <w:szCs w:val="24"/>
              </w:rPr>
            </w:pPr>
            <w:r>
              <w:rPr>
                <w:rFonts w:ascii="Arial" w:hAnsi="Arial" w:cs="Arial"/>
                <w:szCs w:val="24"/>
              </w:rPr>
              <w:t>(APP) – DA19/35338 – 95 Alderbury St, Floreat – Additions to Single House</w:t>
            </w:r>
          </w:p>
        </w:tc>
        <w:tc>
          <w:tcPr>
            <w:tcW w:w="2844" w:type="dxa"/>
            <w:tcBorders>
              <w:top w:val="single" w:sz="4" w:space="0" w:color="auto"/>
              <w:left w:val="single" w:sz="4" w:space="0" w:color="auto"/>
              <w:bottom w:val="single" w:sz="4" w:space="0" w:color="auto"/>
              <w:right w:val="single" w:sz="4" w:space="0" w:color="auto"/>
            </w:tcBorders>
          </w:tcPr>
          <w:p w14:paraId="1CF54AA7" w14:textId="08B5D0AE" w:rsidR="006D06E1" w:rsidRDefault="006D06E1" w:rsidP="006D06E1">
            <w:pPr>
              <w:pStyle w:val="Header"/>
              <w:rPr>
                <w:rFonts w:ascii="Arial" w:hAnsi="Arial" w:cs="Arial"/>
                <w:szCs w:val="24"/>
              </w:rPr>
            </w:pPr>
            <w:r>
              <w:rPr>
                <w:rFonts w:ascii="Arial" w:hAnsi="Arial" w:cs="Arial"/>
                <w:szCs w:val="24"/>
              </w:rPr>
              <w:t>Coordinator Statutory Planning – Kate Bainbridge</w:t>
            </w:r>
          </w:p>
        </w:tc>
        <w:tc>
          <w:tcPr>
            <w:tcW w:w="2404" w:type="dxa"/>
            <w:tcBorders>
              <w:top w:val="single" w:sz="4" w:space="0" w:color="auto"/>
              <w:left w:val="single" w:sz="4" w:space="0" w:color="auto"/>
              <w:bottom w:val="single" w:sz="4" w:space="0" w:color="auto"/>
              <w:right w:val="single" w:sz="4" w:space="0" w:color="auto"/>
            </w:tcBorders>
          </w:tcPr>
          <w:p w14:paraId="093DA8E3" w14:textId="42135138" w:rsidR="006D06E1" w:rsidRDefault="006D06E1" w:rsidP="006D06E1">
            <w:pPr>
              <w:pStyle w:val="Header"/>
              <w:rPr>
                <w:rFonts w:ascii="Arial" w:hAnsi="Arial" w:cs="Arial"/>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1D84B321" w14:textId="7A1F990C" w:rsidR="006D06E1" w:rsidRDefault="006D06E1" w:rsidP="006D06E1">
            <w:pPr>
              <w:pStyle w:val="Header"/>
              <w:rPr>
                <w:rFonts w:ascii="Arial" w:hAnsi="Arial" w:cs="Arial"/>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293F5B0B" w14:textId="77777777" w:rsidR="006D06E1" w:rsidRDefault="006D06E1" w:rsidP="006D06E1">
            <w:pPr>
              <w:rPr>
                <w:rFonts w:ascii="Arial" w:hAnsi="Arial" w:cs="Arial"/>
                <w:szCs w:val="24"/>
              </w:rPr>
            </w:pPr>
            <w:r>
              <w:rPr>
                <w:rFonts w:ascii="Arial" w:hAnsi="Arial" w:cs="Arial"/>
                <w:szCs w:val="24"/>
              </w:rPr>
              <w:t>Urban Box Design &amp; Drafting</w:t>
            </w:r>
          </w:p>
          <w:p w14:paraId="06D8C857" w14:textId="77777777" w:rsidR="006D06E1" w:rsidRDefault="006D06E1" w:rsidP="006D06E1">
            <w:pPr>
              <w:rPr>
                <w:rFonts w:ascii="Arial" w:hAnsi="Arial" w:cs="Arial"/>
                <w:szCs w:val="24"/>
              </w:rPr>
            </w:pPr>
          </w:p>
        </w:tc>
      </w:tr>
      <w:tr w:rsidR="006D06E1" w14:paraId="204AB726" w14:textId="77777777" w:rsidTr="006D06E1">
        <w:tc>
          <w:tcPr>
            <w:tcW w:w="1418" w:type="dxa"/>
            <w:tcBorders>
              <w:top w:val="single" w:sz="4" w:space="0" w:color="auto"/>
              <w:left w:val="single" w:sz="4" w:space="0" w:color="auto"/>
              <w:bottom w:val="single" w:sz="4" w:space="0" w:color="auto"/>
              <w:right w:val="single" w:sz="4" w:space="0" w:color="auto"/>
            </w:tcBorders>
          </w:tcPr>
          <w:p w14:paraId="2FC043B6" w14:textId="7E948E3B" w:rsidR="006D06E1" w:rsidRDefault="006D06E1" w:rsidP="006D06E1">
            <w:pPr>
              <w:pStyle w:val="Header"/>
              <w:rPr>
                <w:rFonts w:ascii="Arial" w:hAnsi="Arial" w:cs="Arial"/>
                <w:b/>
                <w:szCs w:val="24"/>
              </w:rPr>
            </w:pPr>
            <w:r>
              <w:rPr>
                <w:rFonts w:ascii="Arial" w:hAnsi="Arial" w:cs="Arial"/>
                <w:b/>
                <w:szCs w:val="24"/>
              </w:rPr>
              <w:t>26/06/2019</w:t>
            </w:r>
          </w:p>
        </w:tc>
        <w:tc>
          <w:tcPr>
            <w:tcW w:w="3657" w:type="dxa"/>
            <w:tcBorders>
              <w:top w:val="single" w:sz="4" w:space="0" w:color="auto"/>
              <w:left w:val="single" w:sz="4" w:space="0" w:color="auto"/>
              <w:bottom w:val="single" w:sz="4" w:space="0" w:color="auto"/>
              <w:right w:val="single" w:sz="4" w:space="0" w:color="auto"/>
            </w:tcBorders>
          </w:tcPr>
          <w:p w14:paraId="7DF25DED" w14:textId="24217A73" w:rsidR="006D06E1" w:rsidRDefault="006D06E1" w:rsidP="006D06E1">
            <w:pPr>
              <w:pStyle w:val="Header"/>
              <w:rPr>
                <w:rFonts w:ascii="Arial" w:hAnsi="Arial" w:cs="Arial"/>
                <w:szCs w:val="24"/>
              </w:rPr>
            </w:pPr>
            <w:r>
              <w:rPr>
                <w:rFonts w:ascii="Arial" w:hAnsi="Arial" w:cs="Arial"/>
                <w:szCs w:val="24"/>
              </w:rPr>
              <w:t>3039734 -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560A51DF" w14:textId="336361EC" w:rsidR="006D06E1" w:rsidRDefault="006D06E1" w:rsidP="006D06E1">
            <w:pPr>
              <w:pStyle w:val="Header"/>
              <w:rPr>
                <w:rFonts w:ascii="Arial" w:hAnsi="Arial" w:cs="Arial"/>
                <w:szCs w:val="24"/>
              </w:rPr>
            </w:pPr>
            <w:r>
              <w:rPr>
                <w:rFonts w:ascii="Arial" w:hAnsi="Arial" w:cs="Arial"/>
                <w:szCs w:val="24"/>
              </w:rPr>
              <w:t>Acting Manager Health &amp; Compliance – Jessica Bruce</w:t>
            </w:r>
          </w:p>
        </w:tc>
        <w:tc>
          <w:tcPr>
            <w:tcW w:w="2404" w:type="dxa"/>
            <w:tcBorders>
              <w:top w:val="single" w:sz="4" w:space="0" w:color="auto"/>
              <w:left w:val="single" w:sz="4" w:space="0" w:color="auto"/>
              <w:bottom w:val="single" w:sz="4" w:space="0" w:color="auto"/>
              <w:right w:val="single" w:sz="4" w:space="0" w:color="auto"/>
            </w:tcBorders>
          </w:tcPr>
          <w:p w14:paraId="64F3ACC1" w14:textId="06B073E7" w:rsidR="006D06E1" w:rsidRDefault="006D06E1" w:rsidP="006D06E1">
            <w:pPr>
              <w:pStyle w:val="Header"/>
              <w:rPr>
                <w:rFonts w:ascii="Arial" w:hAnsi="Arial" w:cs="Arial"/>
                <w:szCs w:val="24"/>
              </w:rPr>
            </w:pPr>
            <w:r>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733752A9" w14:textId="3A5B1E3D" w:rsidR="006D06E1" w:rsidRDefault="006D06E1" w:rsidP="006D06E1">
            <w:pPr>
              <w:pStyle w:val="Header"/>
              <w:rPr>
                <w:rFonts w:ascii="Arial" w:hAnsi="Arial" w:cs="Arial"/>
                <w:szCs w:val="24"/>
              </w:rPr>
            </w:pPr>
            <w:r>
              <w:rPr>
                <w:rFonts w:ascii="Arial" w:hAnsi="Arial" w:cs="Arial"/>
                <w:szCs w:val="24"/>
              </w:rPr>
              <w:t>Section 9.20/6.12(1)</w:t>
            </w:r>
          </w:p>
        </w:tc>
        <w:tc>
          <w:tcPr>
            <w:tcW w:w="1870" w:type="dxa"/>
            <w:tcBorders>
              <w:top w:val="single" w:sz="4" w:space="0" w:color="auto"/>
              <w:left w:val="single" w:sz="4" w:space="0" w:color="auto"/>
              <w:bottom w:val="single" w:sz="4" w:space="0" w:color="auto"/>
              <w:right w:val="single" w:sz="4" w:space="0" w:color="auto"/>
            </w:tcBorders>
          </w:tcPr>
          <w:p w14:paraId="2C6B0279" w14:textId="54A3E246" w:rsidR="006D06E1" w:rsidRDefault="006D06E1" w:rsidP="006D06E1">
            <w:pPr>
              <w:rPr>
                <w:rFonts w:ascii="Arial" w:hAnsi="Arial" w:cs="Arial"/>
                <w:szCs w:val="24"/>
              </w:rPr>
            </w:pPr>
            <w:r>
              <w:rPr>
                <w:rFonts w:ascii="Arial" w:hAnsi="Arial" w:cs="Arial"/>
                <w:szCs w:val="24"/>
              </w:rPr>
              <w:t>Jennifer Harris</w:t>
            </w:r>
          </w:p>
        </w:tc>
      </w:tr>
      <w:tr w:rsidR="006D06E1" w14:paraId="57ECE148" w14:textId="77777777" w:rsidTr="006D06E1">
        <w:tc>
          <w:tcPr>
            <w:tcW w:w="1418" w:type="dxa"/>
            <w:tcBorders>
              <w:top w:val="single" w:sz="4" w:space="0" w:color="auto"/>
              <w:left w:val="single" w:sz="4" w:space="0" w:color="auto"/>
              <w:bottom w:val="single" w:sz="4" w:space="0" w:color="auto"/>
              <w:right w:val="single" w:sz="4" w:space="0" w:color="auto"/>
            </w:tcBorders>
          </w:tcPr>
          <w:p w14:paraId="4A72DEE9" w14:textId="2E2C88A6" w:rsidR="006D06E1" w:rsidRDefault="006D06E1" w:rsidP="006D06E1">
            <w:pPr>
              <w:pStyle w:val="Header"/>
              <w:rPr>
                <w:rFonts w:ascii="Arial" w:hAnsi="Arial" w:cs="Arial"/>
                <w:b/>
                <w:szCs w:val="24"/>
              </w:rPr>
            </w:pPr>
            <w:r>
              <w:rPr>
                <w:rFonts w:ascii="Arial" w:hAnsi="Arial" w:cs="Arial"/>
                <w:b/>
                <w:szCs w:val="24"/>
              </w:rPr>
              <w:t>26/06/2019</w:t>
            </w:r>
          </w:p>
        </w:tc>
        <w:tc>
          <w:tcPr>
            <w:tcW w:w="3657" w:type="dxa"/>
            <w:tcBorders>
              <w:top w:val="single" w:sz="4" w:space="0" w:color="auto"/>
              <w:left w:val="single" w:sz="4" w:space="0" w:color="auto"/>
              <w:bottom w:val="single" w:sz="4" w:space="0" w:color="auto"/>
              <w:right w:val="single" w:sz="4" w:space="0" w:color="auto"/>
            </w:tcBorders>
          </w:tcPr>
          <w:p w14:paraId="33DE5C66" w14:textId="7D830D63" w:rsidR="006D06E1" w:rsidRDefault="006D06E1" w:rsidP="006D06E1">
            <w:pPr>
              <w:pStyle w:val="Header"/>
              <w:rPr>
                <w:rFonts w:ascii="Arial" w:hAnsi="Arial" w:cs="Arial"/>
                <w:szCs w:val="24"/>
              </w:rPr>
            </w:pPr>
            <w:r>
              <w:rPr>
                <w:rFonts w:ascii="Arial" w:hAnsi="Arial" w:cs="Arial"/>
                <w:szCs w:val="24"/>
              </w:rPr>
              <w:t>3039193 -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748B8107" w14:textId="27A57AF0" w:rsidR="006D06E1" w:rsidRDefault="006D06E1" w:rsidP="006D06E1">
            <w:pPr>
              <w:pStyle w:val="Header"/>
              <w:rPr>
                <w:rFonts w:ascii="Arial" w:hAnsi="Arial" w:cs="Arial"/>
                <w:szCs w:val="24"/>
              </w:rPr>
            </w:pPr>
            <w:r>
              <w:rPr>
                <w:rFonts w:ascii="Arial" w:hAnsi="Arial" w:cs="Arial"/>
                <w:szCs w:val="24"/>
              </w:rPr>
              <w:t>Acting Manager Health &amp; Compliance – Jessica Bruce</w:t>
            </w:r>
          </w:p>
        </w:tc>
        <w:tc>
          <w:tcPr>
            <w:tcW w:w="2404" w:type="dxa"/>
            <w:tcBorders>
              <w:top w:val="single" w:sz="4" w:space="0" w:color="auto"/>
              <w:left w:val="single" w:sz="4" w:space="0" w:color="auto"/>
              <w:bottom w:val="single" w:sz="4" w:space="0" w:color="auto"/>
              <w:right w:val="single" w:sz="4" w:space="0" w:color="auto"/>
            </w:tcBorders>
          </w:tcPr>
          <w:p w14:paraId="26E1F0CA" w14:textId="126A194A" w:rsidR="006D06E1" w:rsidRDefault="006D06E1" w:rsidP="006D06E1">
            <w:pPr>
              <w:pStyle w:val="Header"/>
              <w:rPr>
                <w:rFonts w:ascii="Arial" w:hAnsi="Arial" w:cs="Arial"/>
                <w:szCs w:val="24"/>
              </w:rPr>
            </w:pPr>
            <w:r>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44DF49FA" w14:textId="0B58E608" w:rsidR="006D06E1" w:rsidRDefault="006D06E1" w:rsidP="006D06E1">
            <w:pPr>
              <w:pStyle w:val="Header"/>
              <w:rPr>
                <w:rFonts w:ascii="Arial" w:hAnsi="Arial" w:cs="Arial"/>
                <w:szCs w:val="24"/>
              </w:rPr>
            </w:pPr>
            <w:r>
              <w:rPr>
                <w:rFonts w:ascii="Arial" w:hAnsi="Arial" w:cs="Arial"/>
                <w:szCs w:val="24"/>
              </w:rPr>
              <w:t>Section 9.20/6.12(1)</w:t>
            </w:r>
          </w:p>
        </w:tc>
        <w:tc>
          <w:tcPr>
            <w:tcW w:w="1870" w:type="dxa"/>
            <w:tcBorders>
              <w:top w:val="single" w:sz="4" w:space="0" w:color="auto"/>
              <w:left w:val="single" w:sz="4" w:space="0" w:color="auto"/>
              <w:bottom w:val="single" w:sz="4" w:space="0" w:color="auto"/>
              <w:right w:val="single" w:sz="4" w:space="0" w:color="auto"/>
            </w:tcBorders>
          </w:tcPr>
          <w:p w14:paraId="4525D86F" w14:textId="6C7D7295" w:rsidR="006D06E1" w:rsidRDefault="006D06E1" w:rsidP="006D06E1">
            <w:pPr>
              <w:rPr>
                <w:rFonts w:ascii="Arial" w:hAnsi="Arial" w:cs="Arial"/>
                <w:szCs w:val="24"/>
              </w:rPr>
            </w:pPr>
            <w:r>
              <w:rPr>
                <w:rFonts w:ascii="Arial" w:hAnsi="Arial" w:cs="Arial"/>
                <w:szCs w:val="24"/>
              </w:rPr>
              <w:t>Peter Ventouras</w:t>
            </w:r>
          </w:p>
        </w:tc>
      </w:tr>
      <w:tr w:rsidR="006D06E1" w14:paraId="67FBCC17" w14:textId="77777777" w:rsidTr="006D06E1">
        <w:tc>
          <w:tcPr>
            <w:tcW w:w="1418" w:type="dxa"/>
            <w:tcBorders>
              <w:top w:val="single" w:sz="4" w:space="0" w:color="auto"/>
              <w:left w:val="single" w:sz="4" w:space="0" w:color="auto"/>
              <w:bottom w:val="single" w:sz="4" w:space="0" w:color="auto"/>
              <w:right w:val="single" w:sz="4" w:space="0" w:color="auto"/>
            </w:tcBorders>
          </w:tcPr>
          <w:p w14:paraId="0EAB7253" w14:textId="23A1A861" w:rsidR="006D06E1" w:rsidRDefault="006D06E1" w:rsidP="006D06E1">
            <w:pPr>
              <w:pStyle w:val="Header"/>
              <w:rPr>
                <w:rFonts w:ascii="Arial" w:hAnsi="Arial" w:cs="Arial"/>
                <w:b/>
                <w:szCs w:val="24"/>
              </w:rPr>
            </w:pPr>
            <w:r>
              <w:rPr>
                <w:rFonts w:ascii="Arial" w:hAnsi="Arial" w:cs="Arial"/>
                <w:b/>
                <w:szCs w:val="24"/>
              </w:rPr>
              <w:t>27/06/2019</w:t>
            </w:r>
          </w:p>
        </w:tc>
        <w:tc>
          <w:tcPr>
            <w:tcW w:w="3657" w:type="dxa"/>
            <w:tcBorders>
              <w:top w:val="single" w:sz="4" w:space="0" w:color="auto"/>
              <w:left w:val="single" w:sz="4" w:space="0" w:color="auto"/>
              <w:bottom w:val="single" w:sz="4" w:space="0" w:color="auto"/>
              <w:right w:val="single" w:sz="4" w:space="0" w:color="auto"/>
            </w:tcBorders>
          </w:tcPr>
          <w:p w14:paraId="624D8F33" w14:textId="0BC55A99" w:rsidR="006D06E1" w:rsidRDefault="006D06E1" w:rsidP="006D06E1">
            <w:pPr>
              <w:pStyle w:val="Header"/>
              <w:rPr>
                <w:rFonts w:ascii="Arial" w:hAnsi="Arial" w:cs="Arial"/>
                <w:szCs w:val="24"/>
              </w:rPr>
            </w:pPr>
            <w:r>
              <w:rPr>
                <w:rFonts w:ascii="Arial" w:hAnsi="Arial" w:cs="Arial"/>
                <w:szCs w:val="24"/>
              </w:rPr>
              <w:t>3039729 -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547B8871" w14:textId="2D314C64" w:rsidR="006D06E1" w:rsidRDefault="006D06E1" w:rsidP="006D06E1">
            <w:pPr>
              <w:pStyle w:val="Header"/>
              <w:rPr>
                <w:rFonts w:ascii="Arial" w:hAnsi="Arial" w:cs="Arial"/>
                <w:szCs w:val="24"/>
              </w:rPr>
            </w:pPr>
            <w:r>
              <w:rPr>
                <w:rFonts w:ascii="Arial" w:hAnsi="Arial" w:cs="Arial"/>
                <w:szCs w:val="24"/>
              </w:rPr>
              <w:t>Acting Manager Health &amp; Compliance – Jessica Bruce</w:t>
            </w:r>
          </w:p>
        </w:tc>
        <w:tc>
          <w:tcPr>
            <w:tcW w:w="2404" w:type="dxa"/>
            <w:tcBorders>
              <w:top w:val="single" w:sz="4" w:space="0" w:color="auto"/>
              <w:left w:val="single" w:sz="4" w:space="0" w:color="auto"/>
              <w:bottom w:val="single" w:sz="4" w:space="0" w:color="auto"/>
              <w:right w:val="single" w:sz="4" w:space="0" w:color="auto"/>
            </w:tcBorders>
          </w:tcPr>
          <w:p w14:paraId="222E4CFD" w14:textId="574C63A1" w:rsidR="006D06E1" w:rsidRDefault="006D06E1" w:rsidP="006D06E1">
            <w:pPr>
              <w:pStyle w:val="Header"/>
              <w:rPr>
                <w:rFonts w:ascii="Arial" w:hAnsi="Arial" w:cs="Arial"/>
                <w:szCs w:val="24"/>
              </w:rPr>
            </w:pPr>
            <w:r>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654C5C00" w14:textId="28970662" w:rsidR="006D06E1" w:rsidRDefault="006D06E1" w:rsidP="006D06E1">
            <w:pPr>
              <w:pStyle w:val="Header"/>
              <w:rPr>
                <w:rFonts w:ascii="Arial" w:hAnsi="Arial" w:cs="Arial"/>
                <w:szCs w:val="24"/>
              </w:rPr>
            </w:pPr>
            <w:r>
              <w:rPr>
                <w:rFonts w:ascii="Arial" w:hAnsi="Arial" w:cs="Arial"/>
                <w:szCs w:val="24"/>
              </w:rPr>
              <w:t>Section 9.20/6.12(1)</w:t>
            </w:r>
          </w:p>
        </w:tc>
        <w:tc>
          <w:tcPr>
            <w:tcW w:w="1870" w:type="dxa"/>
            <w:tcBorders>
              <w:top w:val="single" w:sz="4" w:space="0" w:color="auto"/>
              <w:left w:val="single" w:sz="4" w:space="0" w:color="auto"/>
              <w:bottom w:val="single" w:sz="4" w:space="0" w:color="auto"/>
              <w:right w:val="single" w:sz="4" w:space="0" w:color="auto"/>
            </w:tcBorders>
          </w:tcPr>
          <w:p w14:paraId="3D7260E3" w14:textId="44DCB0D9" w:rsidR="006D06E1" w:rsidRDefault="006D06E1" w:rsidP="006D06E1">
            <w:pPr>
              <w:rPr>
                <w:rFonts w:ascii="Arial" w:hAnsi="Arial" w:cs="Arial"/>
                <w:szCs w:val="24"/>
              </w:rPr>
            </w:pPr>
            <w:r>
              <w:rPr>
                <w:rFonts w:ascii="Arial" w:hAnsi="Arial" w:cs="Arial"/>
                <w:szCs w:val="24"/>
              </w:rPr>
              <w:t>Brian Young</w:t>
            </w:r>
          </w:p>
        </w:tc>
      </w:tr>
      <w:tr w:rsidR="006D06E1" w14:paraId="72E24924" w14:textId="77777777" w:rsidTr="006D06E1">
        <w:tc>
          <w:tcPr>
            <w:tcW w:w="1418" w:type="dxa"/>
            <w:tcBorders>
              <w:top w:val="single" w:sz="4" w:space="0" w:color="auto"/>
              <w:left w:val="single" w:sz="4" w:space="0" w:color="auto"/>
              <w:bottom w:val="single" w:sz="4" w:space="0" w:color="auto"/>
              <w:right w:val="single" w:sz="4" w:space="0" w:color="auto"/>
            </w:tcBorders>
          </w:tcPr>
          <w:p w14:paraId="060D3F5D" w14:textId="68CBA7E6" w:rsidR="006D06E1" w:rsidRDefault="006D06E1" w:rsidP="006D06E1">
            <w:pPr>
              <w:pStyle w:val="Header"/>
              <w:rPr>
                <w:rFonts w:ascii="Arial" w:hAnsi="Arial" w:cs="Arial"/>
                <w:b/>
                <w:szCs w:val="24"/>
              </w:rPr>
            </w:pPr>
            <w:r>
              <w:rPr>
                <w:rFonts w:ascii="Arial" w:hAnsi="Arial" w:cs="Arial"/>
                <w:b/>
                <w:szCs w:val="24"/>
              </w:rPr>
              <w:t>27/06/2019</w:t>
            </w:r>
          </w:p>
        </w:tc>
        <w:tc>
          <w:tcPr>
            <w:tcW w:w="3657" w:type="dxa"/>
            <w:tcBorders>
              <w:top w:val="single" w:sz="4" w:space="0" w:color="auto"/>
              <w:left w:val="single" w:sz="4" w:space="0" w:color="auto"/>
              <w:bottom w:val="single" w:sz="4" w:space="0" w:color="auto"/>
              <w:right w:val="single" w:sz="4" w:space="0" w:color="auto"/>
            </w:tcBorders>
          </w:tcPr>
          <w:p w14:paraId="45448D61" w14:textId="67F522E8" w:rsidR="006D06E1" w:rsidRDefault="006D06E1" w:rsidP="006D06E1">
            <w:pPr>
              <w:pStyle w:val="Header"/>
              <w:rPr>
                <w:rFonts w:ascii="Arial" w:hAnsi="Arial" w:cs="Arial"/>
                <w:szCs w:val="24"/>
              </w:rPr>
            </w:pPr>
            <w:r>
              <w:rPr>
                <w:rFonts w:ascii="Arial" w:hAnsi="Arial" w:cs="Arial"/>
                <w:szCs w:val="24"/>
              </w:rPr>
              <w:t>3040604 -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71F09DB9" w14:textId="4248FDE4" w:rsidR="006D06E1" w:rsidRDefault="006D06E1" w:rsidP="006D06E1">
            <w:pPr>
              <w:pStyle w:val="Header"/>
              <w:rPr>
                <w:rFonts w:ascii="Arial" w:hAnsi="Arial" w:cs="Arial"/>
                <w:szCs w:val="24"/>
              </w:rPr>
            </w:pPr>
            <w:r>
              <w:rPr>
                <w:rFonts w:ascii="Arial" w:hAnsi="Arial" w:cs="Arial"/>
                <w:szCs w:val="24"/>
              </w:rPr>
              <w:t>Acting Manager Health &amp; Compliance – Jessica Bruce</w:t>
            </w:r>
          </w:p>
        </w:tc>
        <w:tc>
          <w:tcPr>
            <w:tcW w:w="2404" w:type="dxa"/>
            <w:tcBorders>
              <w:top w:val="single" w:sz="4" w:space="0" w:color="auto"/>
              <w:left w:val="single" w:sz="4" w:space="0" w:color="auto"/>
              <w:bottom w:val="single" w:sz="4" w:space="0" w:color="auto"/>
              <w:right w:val="single" w:sz="4" w:space="0" w:color="auto"/>
            </w:tcBorders>
          </w:tcPr>
          <w:p w14:paraId="36DFBA18" w14:textId="0540E4FB" w:rsidR="006D06E1" w:rsidRDefault="006D06E1" w:rsidP="006D06E1">
            <w:pPr>
              <w:pStyle w:val="Header"/>
              <w:rPr>
                <w:rFonts w:ascii="Arial" w:hAnsi="Arial" w:cs="Arial"/>
                <w:szCs w:val="24"/>
              </w:rPr>
            </w:pPr>
            <w:r>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3FF2F62C" w14:textId="259D19CC" w:rsidR="006D06E1" w:rsidRDefault="006D06E1" w:rsidP="006D06E1">
            <w:pPr>
              <w:pStyle w:val="Header"/>
              <w:rPr>
                <w:rFonts w:ascii="Arial" w:hAnsi="Arial" w:cs="Arial"/>
                <w:szCs w:val="24"/>
              </w:rPr>
            </w:pPr>
            <w:r>
              <w:rPr>
                <w:rFonts w:ascii="Arial" w:hAnsi="Arial" w:cs="Arial"/>
                <w:szCs w:val="24"/>
              </w:rPr>
              <w:t>Section 9.20/6.12(1)</w:t>
            </w:r>
          </w:p>
        </w:tc>
        <w:tc>
          <w:tcPr>
            <w:tcW w:w="1870" w:type="dxa"/>
            <w:tcBorders>
              <w:top w:val="single" w:sz="4" w:space="0" w:color="auto"/>
              <w:left w:val="single" w:sz="4" w:space="0" w:color="auto"/>
              <w:bottom w:val="single" w:sz="4" w:space="0" w:color="auto"/>
              <w:right w:val="single" w:sz="4" w:space="0" w:color="auto"/>
            </w:tcBorders>
          </w:tcPr>
          <w:p w14:paraId="66DACC73" w14:textId="16F36BD2" w:rsidR="006D06E1" w:rsidRDefault="006D06E1" w:rsidP="006D06E1">
            <w:pPr>
              <w:rPr>
                <w:rFonts w:ascii="Arial" w:hAnsi="Arial" w:cs="Arial"/>
                <w:szCs w:val="24"/>
              </w:rPr>
            </w:pPr>
            <w:r>
              <w:rPr>
                <w:rFonts w:ascii="Arial" w:hAnsi="Arial" w:cs="Arial"/>
                <w:szCs w:val="24"/>
              </w:rPr>
              <w:t>Daniel Zampin</w:t>
            </w:r>
          </w:p>
        </w:tc>
      </w:tr>
      <w:tr w:rsidR="006D06E1" w14:paraId="04340E45" w14:textId="77777777" w:rsidTr="006D06E1">
        <w:tc>
          <w:tcPr>
            <w:tcW w:w="1418" w:type="dxa"/>
            <w:tcBorders>
              <w:top w:val="single" w:sz="4" w:space="0" w:color="auto"/>
              <w:left w:val="single" w:sz="4" w:space="0" w:color="auto"/>
              <w:bottom w:val="single" w:sz="4" w:space="0" w:color="auto"/>
              <w:right w:val="single" w:sz="4" w:space="0" w:color="auto"/>
            </w:tcBorders>
          </w:tcPr>
          <w:p w14:paraId="48A8F297" w14:textId="137C206C" w:rsidR="006D06E1" w:rsidRDefault="006D06E1" w:rsidP="006D06E1">
            <w:pPr>
              <w:pStyle w:val="Header"/>
              <w:rPr>
                <w:rFonts w:ascii="Arial" w:hAnsi="Arial" w:cs="Arial"/>
                <w:b/>
                <w:szCs w:val="24"/>
              </w:rPr>
            </w:pPr>
            <w:r>
              <w:rPr>
                <w:rFonts w:ascii="Arial" w:hAnsi="Arial" w:cs="Arial"/>
                <w:b/>
                <w:szCs w:val="24"/>
              </w:rPr>
              <w:t>27/06/2019</w:t>
            </w:r>
          </w:p>
        </w:tc>
        <w:tc>
          <w:tcPr>
            <w:tcW w:w="3657" w:type="dxa"/>
            <w:tcBorders>
              <w:top w:val="single" w:sz="4" w:space="0" w:color="auto"/>
              <w:left w:val="single" w:sz="4" w:space="0" w:color="auto"/>
              <w:bottom w:val="single" w:sz="4" w:space="0" w:color="auto"/>
              <w:right w:val="single" w:sz="4" w:space="0" w:color="auto"/>
            </w:tcBorders>
          </w:tcPr>
          <w:p w14:paraId="146F6838" w14:textId="1BF48D81" w:rsidR="006D06E1" w:rsidRDefault="006D06E1" w:rsidP="006D06E1">
            <w:pPr>
              <w:pStyle w:val="Header"/>
              <w:rPr>
                <w:rFonts w:ascii="Arial" w:hAnsi="Arial" w:cs="Arial"/>
                <w:szCs w:val="24"/>
              </w:rPr>
            </w:pPr>
            <w:r>
              <w:rPr>
                <w:rFonts w:ascii="Arial" w:hAnsi="Arial" w:cs="Arial"/>
                <w:szCs w:val="24"/>
              </w:rPr>
              <w:t>(APP) – DA19/35970 – 101 Monash Ave, Nedlands – Additions (Car Park) to Hospital</w:t>
            </w:r>
          </w:p>
        </w:tc>
        <w:tc>
          <w:tcPr>
            <w:tcW w:w="2844" w:type="dxa"/>
            <w:tcBorders>
              <w:top w:val="single" w:sz="4" w:space="0" w:color="auto"/>
              <w:left w:val="single" w:sz="4" w:space="0" w:color="auto"/>
              <w:bottom w:val="single" w:sz="4" w:space="0" w:color="auto"/>
              <w:right w:val="single" w:sz="4" w:space="0" w:color="auto"/>
            </w:tcBorders>
          </w:tcPr>
          <w:p w14:paraId="10FDEC43" w14:textId="0FE53F2B" w:rsidR="006D06E1" w:rsidRDefault="006D06E1" w:rsidP="006D06E1">
            <w:pPr>
              <w:pStyle w:val="Header"/>
              <w:rPr>
                <w:rFonts w:ascii="Arial" w:hAnsi="Arial" w:cs="Arial"/>
                <w:szCs w:val="24"/>
              </w:rPr>
            </w:pPr>
            <w:r>
              <w:rPr>
                <w:rFonts w:ascii="Arial" w:hAnsi="Arial" w:cs="Arial"/>
                <w:szCs w:val="24"/>
              </w:rPr>
              <w:t>Manager Planning – Ross Jutras-Minett</w:t>
            </w:r>
          </w:p>
        </w:tc>
        <w:tc>
          <w:tcPr>
            <w:tcW w:w="2404" w:type="dxa"/>
            <w:tcBorders>
              <w:top w:val="single" w:sz="4" w:space="0" w:color="auto"/>
              <w:left w:val="single" w:sz="4" w:space="0" w:color="auto"/>
              <w:bottom w:val="single" w:sz="4" w:space="0" w:color="auto"/>
              <w:right w:val="single" w:sz="4" w:space="0" w:color="auto"/>
            </w:tcBorders>
          </w:tcPr>
          <w:p w14:paraId="785D777D" w14:textId="68B51C07" w:rsidR="006D06E1" w:rsidRDefault="006D06E1" w:rsidP="006D06E1">
            <w:pPr>
              <w:pStyle w:val="Header"/>
              <w:rPr>
                <w:rFonts w:ascii="Arial" w:hAnsi="Arial" w:cs="Arial"/>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34BDFC9C" w14:textId="0701165B" w:rsidR="006D06E1" w:rsidRDefault="006D06E1" w:rsidP="006D06E1">
            <w:pPr>
              <w:pStyle w:val="Header"/>
              <w:rPr>
                <w:rFonts w:ascii="Arial" w:hAnsi="Arial" w:cs="Arial"/>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4FC3646B" w14:textId="77777777" w:rsidR="006D06E1" w:rsidRDefault="006D06E1" w:rsidP="006D06E1">
            <w:pPr>
              <w:rPr>
                <w:rFonts w:ascii="Arial" w:hAnsi="Arial" w:cs="Arial"/>
                <w:szCs w:val="24"/>
              </w:rPr>
            </w:pPr>
            <w:r>
              <w:rPr>
                <w:rFonts w:ascii="Arial" w:hAnsi="Arial" w:cs="Arial"/>
                <w:szCs w:val="24"/>
              </w:rPr>
              <w:t>Element Advisory Pty Ltd</w:t>
            </w:r>
          </w:p>
          <w:p w14:paraId="7790AC6F" w14:textId="77777777" w:rsidR="006D06E1" w:rsidRDefault="006D06E1" w:rsidP="006D06E1">
            <w:pPr>
              <w:rPr>
                <w:rFonts w:ascii="Arial" w:hAnsi="Arial" w:cs="Arial"/>
                <w:szCs w:val="24"/>
              </w:rPr>
            </w:pPr>
          </w:p>
        </w:tc>
      </w:tr>
      <w:tr w:rsidR="006D06E1" w14:paraId="5103E91A" w14:textId="77777777" w:rsidTr="006D06E1">
        <w:tc>
          <w:tcPr>
            <w:tcW w:w="1418" w:type="dxa"/>
            <w:tcBorders>
              <w:top w:val="single" w:sz="4" w:space="0" w:color="auto"/>
              <w:left w:val="single" w:sz="4" w:space="0" w:color="auto"/>
              <w:bottom w:val="single" w:sz="4" w:space="0" w:color="auto"/>
              <w:right w:val="single" w:sz="4" w:space="0" w:color="auto"/>
            </w:tcBorders>
          </w:tcPr>
          <w:p w14:paraId="0002437B" w14:textId="15F04207" w:rsidR="006D06E1" w:rsidRDefault="006D06E1" w:rsidP="006D06E1">
            <w:pPr>
              <w:pStyle w:val="Header"/>
              <w:rPr>
                <w:rFonts w:ascii="Arial" w:hAnsi="Arial" w:cs="Arial"/>
                <w:b/>
                <w:szCs w:val="24"/>
              </w:rPr>
            </w:pPr>
            <w:r>
              <w:rPr>
                <w:rFonts w:ascii="Arial" w:hAnsi="Arial" w:cs="Arial"/>
                <w:b/>
                <w:szCs w:val="24"/>
              </w:rPr>
              <w:lastRenderedPageBreak/>
              <w:t>27/06/2019</w:t>
            </w:r>
          </w:p>
        </w:tc>
        <w:tc>
          <w:tcPr>
            <w:tcW w:w="3657" w:type="dxa"/>
            <w:tcBorders>
              <w:top w:val="single" w:sz="4" w:space="0" w:color="auto"/>
              <w:left w:val="single" w:sz="4" w:space="0" w:color="auto"/>
              <w:bottom w:val="single" w:sz="4" w:space="0" w:color="auto"/>
              <w:right w:val="single" w:sz="4" w:space="0" w:color="auto"/>
            </w:tcBorders>
          </w:tcPr>
          <w:p w14:paraId="71E36F0B" w14:textId="3D21C243" w:rsidR="006D06E1" w:rsidRDefault="006D06E1" w:rsidP="006D06E1">
            <w:pPr>
              <w:pStyle w:val="Header"/>
              <w:rPr>
                <w:rFonts w:ascii="Arial" w:hAnsi="Arial" w:cs="Arial"/>
                <w:szCs w:val="24"/>
              </w:rPr>
            </w:pPr>
            <w:r>
              <w:rPr>
                <w:rFonts w:ascii="Arial" w:hAnsi="Arial" w:cs="Arial"/>
                <w:szCs w:val="24"/>
              </w:rPr>
              <w:t>(APP) – DA19/35946 – 48 The Avenue, Nedlands – Amendment to DA18/32020</w:t>
            </w:r>
          </w:p>
        </w:tc>
        <w:tc>
          <w:tcPr>
            <w:tcW w:w="2844" w:type="dxa"/>
            <w:tcBorders>
              <w:top w:val="single" w:sz="4" w:space="0" w:color="auto"/>
              <w:left w:val="single" w:sz="4" w:space="0" w:color="auto"/>
              <w:bottom w:val="single" w:sz="4" w:space="0" w:color="auto"/>
              <w:right w:val="single" w:sz="4" w:space="0" w:color="auto"/>
            </w:tcBorders>
          </w:tcPr>
          <w:p w14:paraId="3D27DD07" w14:textId="53265543" w:rsidR="006D06E1" w:rsidRDefault="006D06E1" w:rsidP="006D06E1">
            <w:pPr>
              <w:pStyle w:val="Header"/>
              <w:rPr>
                <w:rFonts w:ascii="Arial" w:hAnsi="Arial" w:cs="Arial"/>
                <w:szCs w:val="24"/>
              </w:rPr>
            </w:pPr>
            <w:r>
              <w:rPr>
                <w:rFonts w:ascii="Arial" w:hAnsi="Arial" w:cs="Arial"/>
                <w:szCs w:val="24"/>
              </w:rPr>
              <w:t>Manager Planning – Ross Jutras-Minett</w:t>
            </w:r>
          </w:p>
        </w:tc>
        <w:tc>
          <w:tcPr>
            <w:tcW w:w="2404" w:type="dxa"/>
            <w:tcBorders>
              <w:top w:val="single" w:sz="4" w:space="0" w:color="auto"/>
              <w:left w:val="single" w:sz="4" w:space="0" w:color="auto"/>
              <w:bottom w:val="single" w:sz="4" w:space="0" w:color="auto"/>
              <w:right w:val="single" w:sz="4" w:space="0" w:color="auto"/>
            </w:tcBorders>
          </w:tcPr>
          <w:p w14:paraId="3D5729B0" w14:textId="00A1CBC7" w:rsidR="006D06E1" w:rsidRDefault="006D06E1" w:rsidP="006D06E1">
            <w:pPr>
              <w:pStyle w:val="Header"/>
              <w:rPr>
                <w:rFonts w:ascii="Arial" w:hAnsi="Arial" w:cs="Arial"/>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53E71E1A" w14:textId="5A133C00" w:rsidR="006D06E1" w:rsidRDefault="006D06E1" w:rsidP="006D06E1">
            <w:pPr>
              <w:pStyle w:val="Header"/>
              <w:rPr>
                <w:rFonts w:ascii="Arial" w:hAnsi="Arial" w:cs="Arial"/>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2EF1BA5F" w14:textId="77777777" w:rsidR="006D06E1" w:rsidRDefault="006D06E1" w:rsidP="006D06E1">
            <w:pPr>
              <w:rPr>
                <w:rFonts w:ascii="Arial" w:hAnsi="Arial" w:cs="Arial"/>
                <w:szCs w:val="24"/>
              </w:rPr>
            </w:pPr>
            <w:r>
              <w:rPr>
                <w:rFonts w:ascii="Arial" w:hAnsi="Arial" w:cs="Arial"/>
                <w:szCs w:val="24"/>
              </w:rPr>
              <w:t>Saleeba Architects</w:t>
            </w:r>
          </w:p>
          <w:p w14:paraId="647AAB20" w14:textId="77777777" w:rsidR="006D06E1" w:rsidRDefault="006D06E1" w:rsidP="006D06E1">
            <w:pPr>
              <w:rPr>
                <w:rFonts w:ascii="Arial" w:hAnsi="Arial" w:cs="Arial"/>
                <w:szCs w:val="24"/>
              </w:rPr>
            </w:pPr>
          </w:p>
        </w:tc>
      </w:tr>
      <w:tr w:rsidR="006D06E1" w14:paraId="47A1C195" w14:textId="77777777" w:rsidTr="006D06E1">
        <w:tc>
          <w:tcPr>
            <w:tcW w:w="1418" w:type="dxa"/>
            <w:tcBorders>
              <w:top w:val="single" w:sz="4" w:space="0" w:color="auto"/>
              <w:left w:val="single" w:sz="4" w:space="0" w:color="auto"/>
              <w:bottom w:val="single" w:sz="4" w:space="0" w:color="auto"/>
              <w:right w:val="single" w:sz="4" w:space="0" w:color="auto"/>
            </w:tcBorders>
          </w:tcPr>
          <w:p w14:paraId="54515390" w14:textId="0A87A2CF" w:rsidR="006D06E1" w:rsidRDefault="006D06E1" w:rsidP="006D06E1">
            <w:pPr>
              <w:pStyle w:val="Header"/>
              <w:rPr>
                <w:rFonts w:ascii="Arial" w:hAnsi="Arial" w:cs="Arial"/>
                <w:b/>
                <w:szCs w:val="24"/>
              </w:rPr>
            </w:pPr>
            <w:r>
              <w:rPr>
                <w:rFonts w:ascii="Arial" w:hAnsi="Arial" w:cs="Arial"/>
                <w:b/>
                <w:szCs w:val="24"/>
              </w:rPr>
              <w:t>27/06/2019</w:t>
            </w:r>
          </w:p>
        </w:tc>
        <w:tc>
          <w:tcPr>
            <w:tcW w:w="3657" w:type="dxa"/>
            <w:tcBorders>
              <w:top w:val="single" w:sz="4" w:space="0" w:color="auto"/>
              <w:left w:val="single" w:sz="4" w:space="0" w:color="auto"/>
              <w:bottom w:val="single" w:sz="4" w:space="0" w:color="auto"/>
              <w:right w:val="single" w:sz="4" w:space="0" w:color="auto"/>
            </w:tcBorders>
          </w:tcPr>
          <w:p w14:paraId="4EFFAE67" w14:textId="107D9FF1" w:rsidR="006D06E1" w:rsidRDefault="006D06E1" w:rsidP="006D06E1">
            <w:pPr>
              <w:pStyle w:val="Header"/>
              <w:rPr>
                <w:rFonts w:ascii="Arial" w:hAnsi="Arial" w:cs="Arial"/>
                <w:szCs w:val="24"/>
              </w:rPr>
            </w:pPr>
            <w:r>
              <w:rPr>
                <w:rFonts w:ascii="Arial" w:hAnsi="Arial" w:cs="Arial"/>
                <w:szCs w:val="24"/>
              </w:rPr>
              <w:t>3039872 -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41D27F42" w14:textId="3E6D91A1" w:rsidR="006D06E1" w:rsidRDefault="006D06E1" w:rsidP="006D06E1">
            <w:pPr>
              <w:pStyle w:val="Header"/>
              <w:rPr>
                <w:rFonts w:ascii="Arial" w:hAnsi="Arial" w:cs="Arial"/>
                <w:szCs w:val="24"/>
              </w:rPr>
            </w:pPr>
            <w:r>
              <w:rPr>
                <w:rFonts w:ascii="Arial" w:hAnsi="Arial" w:cs="Arial"/>
                <w:szCs w:val="24"/>
              </w:rPr>
              <w:t>Acting Manager Health &amp; Compliance – Jessica Bruce</w:t>
            </w:r>
          </w:p>
        </w:tc>
        <w:tc>
          <w:tcPr>
            <w:tcW w:w="2404" w:type="dxa"/>
            <w:tcBorders>
              <w:top w:val="single" w:sz="4" w:space="0" w:color="auto"/>
              <w:left w:val="single" w:sz="4" w:space="0" w:color="auto"/>
              <w:bottom w:val="single" w:sz="4" w:space="0" w:color="auto"/>
              <w:right w:val="single" w:sz="4" w:space="0" w:color="auto"/>
            </w:tcBorders>
          </w:tcPr>
          <w:p w14:paraId="4368D8A6" w14:textId="0C78A65B" w:rsidR="006D06E1" w:rsidRDefault="006D06E1" w:rsidP="006D06E1">
            <w:pPr>
              <w:pStyle w:val="Header"/>
              <w:rPr>
                <w:rFonts w:ascii="Arial" w:hAnsi="Arial" w:cs="Arial"/>
                <w:szCs w:val="24"/>
              </w:rPr>
            </w:pPr>
            <w:r>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284C31B2" w14:textId="0B92B4DF" w:rsidR="006D06E1" w:rsidRDefault="006D06E1" w:rsidP="006D06E1">
            <w:pPr>
              <w:pStyle w:val="Header"/>
              <w:rPr>
                <w:rFonts w:ascii="Arial" w:hAnsi="Arial" w:cs="Arial"/>
                <w:szCs w:val="24"/>
              </w:rPr>
            </w:pPr>
            <w:r>
              <w:rPr>
                <w:rFonts w:ascii="Arial" w:hAnsi="Arial" w:cs="Arial"/>
                <w:szCs w:val="24"/>
              </w:rPr>
              <w:t>Section 9.20/6.12(1)</w:t>
            </w:r>
          </w:p>
        </w:tc>
        <w:tc>
          <w:tcPr>
            <w:tcW w:w="1870" w:type="dxa"/>
            <w:tcBorders>
              <w:top w:val="single" w:sz="4" w:space="0" w:color="auto"/>
              <w:left w:val="single" w:sz="4" w:space="0" w:color="auto"/>
              <w:bottom w:val="single" w:sz="4" w:space="0" w:color="auto"/>
              <w:right w:val="single" w:sz="4" w:space="0" w:color="auto"/>
            </w:tcBorders>
          </w:tcPr>
          <w:p w14:paraId="0E1B47E4" w14:textId="16319140" w:rsidR="006D06E1" w:rsidRDefault="006D06E1" w:rsidP="006D06E1">
            <w:pPr>
              <w:rPr>
                <w:rFonts w:ascii="Arial" w:hAnsi="Arial" w:cs="Arial"/>
                <w:szCs w:val="24"/>
              </w:rPr>
            </w:pPr>
            <w:r>
              <w:rPr>
                <w:rFonts w:ascii="Arial" w:hAnsi="Arial" w:cs="Arial"/>
                <w:szCs w:val="24"/>
              </w:rPr>
              <w:t>Gareth Moore</w:t>
            </w:r>
          </w:p>
        </w:tc>
      </w:tr>
    </w:tbl>
    <w:p w14:paraId="65CBD697" w14:textId="77777777" w:rsidR="006D06E1" w:rsidRDefault="006D06E1" w:rsidP="009E5692">
      <w:pPr>
        <w:jc w:val="both"/>
        <w:rPr>
          <w:rFonts w:ascii="Arial" w:hAnsi="Arial" w:cs="Arial"/>
        </w:rPr>
      </w:pPr>
    </w:p>
    <w:p w14:paraId="73D7D829" w14:textId="6D3EA3AE" w:rsidR="00162798" w:rsidRDefault="00162798" w:rsidP="009E5692">
      <w:pPr>
        <w:jc w:val="both"/>
        <w:rPr>
          <w:rFonts w:ascii="Arial" w:hAnsi="Arial" w:cs="Arial"/>
        </w:rPr>
      </w:pPr>
    </w:p>
    <w:p w14:paraId="4CA7158B" w14:textId="77777777" w:rsidR="00162798" w:rsidRDefault="00162798" w:rsidP="009E5692">
      <w:pPr>
        <w:jc w:val="both"/>
        <w:rPr>
          <w:rFonts w:ascii="Arial" w:hAnsi="Arial" w:cs="Arial"/>
        </w:rPr>
        <w:sectPr w:rsidR="00162798" w:rsidSect="00162798">
          <w:headerReference w:type="first" r:id="rId22"/>
          <w:pgSz w:w="16840" w:h="11907" w:orient="landscape" w:code="9"/>
          <w:pgMar w:top="1797" w:right="1440" w:bottom="1797" w:left="1440" w:header="720" w:footer="720" w:gutter="0"/>
          <w:paperSrc w:first="260" w:other="260"/>
          <w:cols w:space="720"/>
          <w:docGrid w:linePitch="326"/>
        </w:sectPr>
      </w:pPr>
    </w:p>
    <w:p w14:paraId="1819687D" w14:textId="692089E4" w:rsidR="00B26BE4" w:rsidRPr="00012C59" w:rsidRDefault="00B26BE4" w:rsidP="00B26BE4">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1" w:name="_Toc14102677"/>
      <w:r>
        <w:rPr>
          <w:rFonts w:ascii="Arial" w:hAnsi="Arial" w:cs="Arial"/>
          <w:sz w:val="24"/>
          <w:szCs w:val="24"/>
          <w:u w:val="none"/>
        </w:rPr>
        <w:lastRenderedPageBreak/>
        <w:t>Professional Development Approved by the Chief Executive Officer</w:t>
      </w:r>
      <w:bookmarkEnd w:id="61"/>
    </w:p>
    <w:p w14:paraId="21CA3072" w14:textId="77777777" w:rsidR="00B26BE4" w:rsidRDefault="00B26BE4" w:rsidP="00B26BE4">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CAF9A0B" w14:textId="655B137F" w:rsidR="002373B5" w:rsidRDefault="002373B5" w:rsidP="002373B5">
      <w:pPr>
        <w:jc w:val="both"/>
        <w:rPr>
          <w:rFonts w:ascii="Arial" w:hAnsi="Arial" w:cs="Arial"/>
        </w:rPr>
      </w:pPr>
      <w:r w:rsidRPr="00012C59">
        <w:rPr>
          <w:rFonts w:ascii="Arial" w:hAnsi="Arial" w:cs="Arial"/>
        </w:rPr>
        <w:t xml:space="preserve">The attached </w:t>
      </w:r>
      <w:r>
        <w:rPr>
          <w:rFonts w:ascii="Arial" w:hAnsi="Arial" w:cs="Arial"/>
        </w:rPr>
        <w:t>Professional Development Approved by the Chief Executive Officer</w:t>
      </w:r>
      <w:r w:rsidRPr="00012C59">
        <w:rPr>
          <w:rFonts w:ascii="Arial" w:hAnsi="Arial" w:cs="Arial"/>
        </w:rPr>
        <w:t xml:space="preserve"> for the month of </w:t>
      </w:r>
      <w:r>
        <w:rPr>
          <w:rFonts w:ascii="Arial" w:hAnsi="Arial" w:cs="Arial"/>
          <w:szCs w:val="24"/>
        </w:rPr>
        <w:t>January 2018</w:t>
      </w:r>
      <w:r w:rsidRPr="00012C59">
        <w:rPr>
          <w:rFonts w:ascii="Arial" w:hAnsi="Arial" w:cs="Arial"/>
        </w:rPr>
        <w:t xml:space="preserve"> is to be received.</w:t>
      </w:r>
    </w:p>
    <w:p w14:paraId="07B576B6" w14:textId="77777777" w:rsidR="002373B5" w:rsidRDefault="002373B5" w:rsidP="002373B5">
      <w:pPr>
        <w:numPr>
          <w:ilvl w:val="12"/>
          <w:numId w:val="0"/>
        </w:numPr>
        <w:tabs>
          <w:tab w:val="left" w:pos="720"/>
          <w:tab w:val="left" w:pos="1440"/>
          <w:tab w:val="left" w:pos="2410"/>
          <w:tab w:val="left" w:pos="2977"/>
          <w:tab w:val="right" w:pos="8335"/>
          <w:tab w:val="right" w:pos="8505"/>
        </w:tabs>
        <w:ind w:left="720"/>
        <w:jc w:val="both"/>
        <w:rPr>
          <w:rFonts w:ascii="Arial" w:hAnsi="Arial" w:cs="Arial"/>
          <w:b/>
          <w:kern w:val="28"/>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86"/>
        <w:gridCol w:w="3227"/>
      </w:tblGrid>
      <w:tr w:rsidR="00081687" w:rsidRPr="00AA3686" w14:paraId="50DA0778" w14:textId="77777777" w:rsidTr="00F72AFD">
        <w:tc>
          <w:tcPr>
            <w:tcW w:w="2742" w:type="dxa"/>
            <w:shd w:val="clear" w:color="auto" w:fill="auto"/>
          </w:tcPr>
          <w:p w14:paraId="5797C802" w14:textId="77777777" w:rsidR="002373B5" w:rsidRPr="00081687" w:rsidRDefault="002373B5" w:rsidP="00081687">
            <w:pPr>
              <w:jc w:val="both"/>
              <w:rPr>
                <w:rFonts w:ascii="Arial" w:hAnsi="Arial" w:cs="Arial"/>
                <w:b/>
              </w:rPr>
            </w:pPr>
            <w:r w:rsidRPr="00081687">
              <w:rPr>
                <w:rFonts w:ascii="Arial" w:hAnsi="Arial" w:cs="Arial"/>
                <w:b/>
              </w:rPr>
              <w:t xml:space="preserve">Name </w:t>
            </w:r>
          </w:p>
        </w:tc>
        <w:tc>
          <w:tcPr>
            <w:tcW w:w="2786" w:type="dxa"/>
            <w:shd w:val="clear" w:color="auto" w:fill="auto"/>
          </w:tcPr>
          <w:p w14:paraId="74E0CECA" w14:textId="77777777" w:rsidR="002373B5" w:rsidRPr="00081687" w:rsidRDefault="002373B5" w:rsidP="00081687">
            <w:pPr>
              <w:jc w:val="both"/>
              <w:rPr>
                <w:rFonts w:ascii="Arial" w:hAnsi="Arial" w:cs="Arial"/>
                <w:b/>
              </w:rPr>
            </w:pPr>
            <w:r w:rsidRPr="00081687">
              <w:rPr>
                <w:rFonts w:ascii="Arial" w:hAnsi="Arial" w:cs="Arial"/>
                <w:b/>
              </w:rPr>
              <w:t>Conference Details</w:t>
            </w:r>
          </w:p>
        </w:tc>
        <w:tc>
          <w:tcPr>
            <w:tcW w:w="3227" w:type="dxa"/>
            <w:shd w:val="clear" w:color="auto" w:fill="auto"/>
          </w:tcPr>
          <w:p w14:paraId="6F6A01F5" w14:textId="77777777" w:rsidR="002373B5" w:rsidRPr="00081687" w:rsidRDefault="002373B5" w:rsidP="00081687">
            <w:pPr>
              <w:jc w:val="both"/>
              <w:rPr>
                <w:rFonts w:ascii="Arial" w:hAnsi="Arial" w:cs="Arial"/>
                <w:b/>
              </w:rPr>
            </w:pPr>
            <w:r w:rsidRPr="00081687">
              <w:rPr>
                <w:rFonts w:ascii="Arial" w:hAnsi="Arial" w:cs="Arial"/>
                <w:b/>
              </w:rPr>
              <w:t>Reason</w:t>
            </w:r>
          </w:p>
        </w:tc>
      </w:tr>
      <w:tr w:rsidR="00081687" w:rsidRPr="00AA3686" w14:paraId="09B1BA13" w14:textId="77777777" w:rsidTr="00F72AFD">
        <w:tc>
          <w:tcPr>
            <w:tcW w:w="2742" w:type="dxa"/>
            <w:shd w:val="clear" w:color="auto" w:fill="auto"/>
          </w:tcPr>
          <w:p w14:paraId="7A15F0C3" w14:textId="77777777" w:rsidR="001149E7" w:rsidRDefault="001149E7" w:rsidP="00081687">
            <w:pPr>
              <w:jc w:val="both"/>
              <w:rPr>
                <w:rFonts w:ascii="Arial" w:hAnsi="Arial" w:cs="Arial"/>
              </w:rPr>
            </w:pPr>
            <w:r>
              <w:rPr>
                <w:rFonts w:ascii="Arial" w:hAnsi="Arial" w:cs="Arial"/>
              </w:rPr>
              <w:t>Peter Mickleson</w:t>
            </w:r>
          </w:p>
          <w:p w14:paraId="575D5CFC" w14:textId="598430EB" w:rsidR="002373B5" w:rsidRPr="00081687" w:rsidRDefault="001149E7" w:rsidP="00081687">
            <w:pPr>
              <w:jc w:val="both"/>
              <w:rPr>
                <w:rFonts w:ascii="Arial" w:hAnsi="Arial" w:cs="Arial"/>
              </w:rPr>
            </w:pPr>
            <w:r>
              <w:rPr>
                <w:rFonts w:ascii="Arial" w:hAnsi="Arial" w:cs="Arial"/>
              </w:rPr>
              <w:t>Director Planning &amp; Development</w:t>
            </w:r>
          </w:p>
        </w:tc>
        <w:tc>
          <w:tcPr>
            <w:tcW w:w="2786" w:type="dxa"/>
            <w:shd w:val="clear" w:color="auto" w:fill="auto"/>
          </w:tcPr>
          <w:p w14:paraId="161D6C72" w14:textId="77865E36" w:rsidR="002373B5" w:rsidRPr="00081687" w:rsidRDefault="001149E7" w:rsidP="00BA55A4">
            <w:pPr>
              <w:rPr>
                <w:rFonts w:ascii="Arial" w:hAnsi="Arial" w:cs="Arial"/>
              </w:rPr>
            </w:pPr>
            <w:r>
              <w:rPr>
                <w:rFonts w:ascii="Arial" w:hAnsi="Arial" w:cs="Arial"/>
                <w:szCs w:val="24"/>
              </w:rPr>
              <w:t>2019 National Traffic and Transport Conference in Adelaide from 30 July to 2 August.</w:t>
            </w:r>
          </w:p>
        </w:tc>
        <w:tc>
          <w:tcPr>
            <w:tcW w:w="3227" w:type="dxa"/>
            <w:shd w:val="clear" w:color="auto" w:fill="auto"/>
          </w:tcPr>
          <w:p w14:paraId="2CBC4AAE" w14:textId="2B912729" w:rsidR="00853A8E" w:rsidRDefault="00894367" w:rsidP="00BA55A4">
            <w:pPr>
              <w:rPr>
                <w:rFonts w:ascii="Arial" w:hAnsi="Arial" w:cs="Arial"/>
                <w:szCs w:val="24"/>
              </w:rPr>
            </w:pPr>
            <w:r>
              <w:rPr>
                <w:rFonts w:ascii="Arial" w:hAnsi="Arial" w:cs="Arial"/>
                <w:szCs w:val="24"/>
              </w:rPr>
              <w:t xml:space="preserve">Transport and </w:t>
            </w:r>
            <w:r w:rsidR="00880A00">
              <w:rPr>
                <w:rFonts w:ascii="Arial" w:hAnsi="Arial" w:cs="Arial"/>
                <w:szCs w:val="24"/>
              </w:rPr>
              <w:t>p</w:t>
            </w:r>
            <w:r>
              <w:rPr>
                <w:rFonts w:ascii="Arial" w:hAnsi="Arial" w:cs="Arial"/>
                <w:szCs w:val="24"/>
              </w:rPr>
              <w:t xml:space="preserve">arking </w:t>
            </w:r>
            <w:r w:rsidR="00880A00">
              <w:rPr>
                <w:rFonts w:ascii="Arial" w:hAnsi="Arial" w:cs="Arial"/>
                <w:szCs w:val="24"/>
              </w:rPr>
              <w:t>are</w:t>
            </w:r>
            <w:r>
              <w:rPr>
                <w:rFonts w:ascii="Arial" w:hAnsi="Arial" w:cs="Arial"/>
                <w:szCs w:val="24"/>
              </w:rPr>
              <w:t xml:space="preserve"> </w:t>
            </w:r>
            <w:r w:rsidR="00853A8E">
              <w:rPr>
                <w:rFonts w:ascii="Arial" w:hAnsi="Arial" w:cs="Arial"/>
                <w:szCs w:val="24"/>
              </w:rPr>
              <w:t>critical issue</w:t>
            </w:r>
            <w:r w:rsidR="00880A00">
              <w:rPr>
                <w:rFonts w:ascii="Arial" w:hAnsi="Arial" w:cs="Arial"/>
                <w:szCs w:val="24"/>
              </w:rPr>
              <w:t>s</w:t>
            </w:r>
            <w:r w:rsidR="00853A8E">
              <w:rPr>
                <w:rFonts w:ascii="Arial" w:hAnsi="Arial" w:cs="Arial"/>
                <w:szCs w:val="24"/>
              </w:rPr>
              <w:t xml:space="preserve"> for the City of Nedlands.</w:t>
            </w:r>
          </w:p>
          <w:p w14:paraId="01D5FF59" w14:textId="08407B06" w:rsidR="002373B5" w:rsidRPr="001149E7" w:rsidRDefault="001149E7" w:rsidP="00BA55A4">
            <w:pPr>
              <w:rPr>
                <w:rFonts w:ascii="Arial" w:hAnsi="Arial" w:cs="Arial"/>
                <w:szCs w:val="24"/>
              </w:rPr>
            </w:pPr>
            <w:r>
              <w:rPr>
                <w:rFonts w:ascii="Arial" w:hAnsi="Arial" w:cs="Arial"/>
                <w:szCs w:val="24"/>
              </w:rPr>
              <w:t xml:space="preserve">The planning department has an imperative to consider the City’s immediate and future transport issues, particularly in the light of the pressures that are coming to bear through the new planning scheme, </w:t>
            </w:r>
            <w:r w:rsidR="00053BDD">
              <w:rPr>
                <w:rFonts w:ascii="Arial" w:hAnsi="Arial" w:cs="Arial"/>
                <w:szCs w:val="24"/>
              </w:rPr>
              <w:t>S</w:t>
            </w:r>
            <w:r>
              <w:rPr>
                <w:rFonts w:ascii="Arial" w:hAnsi="Arial" w:cs="Arial"/>
                <w:szCs w:val="24"/>
              </w:rPr>
              <w:t xml:space="preserve">tate </w:t>
            </w:r>
            <w:r w:rsidR="00053BDD">
              <w:rPr>
                <w:rFonts w:ascii="Arial" w:hAnsi="Arial" w:cs="Arial"/>
                <w:szCs w:val="24"/>
              </w:rPr>
              <w:t>G</w:t>
            </w:r>
            <w:r>
              <w:rPr>
                <w:rFonts w:ascii="Arial" w:hAnsi="Arial" w:cs="Arial"/>
                <w:szCs w:val="24"/>
              </w:rPr>
              <w:t>overnment</w:t>
            </w:r>
            <w:r w:rsidR="002B5BDE">
              <w:rPr>
                <w:rFonts w:ascii="Arial" w:hAnsi="Arial" w:cs="Arial"/>
                <w:szCs w:val="24"/>
              </w:rPr>
              <w:t xml:space="preserve"> </w:t>
            </w:r>
            <w:r>
              <w:rPr>
                <w:rFonts w:ascii="Arial" w:hAnsi="Arial" w:cs="Arial"/>
                <w:szCs w:val="24"/>
              </w:rPr>
              <w:t>development of Metropolitan Region Scheme lands</w:t>
            </w:r>
            <w:r w:rsidR="00B709BF">
              <w:rPr>
                <w:rFonts w:ascii="Arial" w:hAnsi="Arial" w:cs="Arial"/>
                <w:szCs w:val="24"/>
              </w:rPr>
              <w:t>,</w:t>
            </w:r>
            <w:r>
              <w:rPr>
                <w:rFonts w:ascii="Arial" w:hAnsi="Arial" w:cs="Arial"/>
                <w:szCs w:val="24"/>
              </w:rPr>
              <w:t xml:space="preserve"> and ongoing development of the </w:t>
            </w:r>
            <w:r w:rsidR="002B5BDE">
              <w:rPr>
                <w:rFonts w:ascii="Arial" w:hAnsi="Arial" w:cs="Arial"/>
                <w:szCs w:val="24"/>
              </w:rPr>
              <w:t>S</w:t>
            </w:r>
            <w:r>
              <w:rPr>
                <w:rFonts w:ascii="Arial" w:hAnsi="Arial" w:cs="Arial"/>
                <w:szCs w:val="24"/>
              </w:rPr>
              <w:t xml:space="preserve">tate </w:t>
            </w:r>
            <w:r w:rsidR="002B5BDE">
              <w:rPr>
                <w:rFonts w:ascii="Arial" w:hAnsi="Arial" w:cs="Arial"/>
                <w:szCs w:val="24"/>
              </w:rPr>
              <w:t>G</w:t>
            </w:r>
            <w:r>
              <w:rPr>
                <w:rFonts w:ascii="Arial" w:hAnsi="Arial" w:cs="Arial"/>
                <w:szCs w:val="24"/>
              </w:rPr>
              <w:t>overnment hospital land and Hollywood hospital.</w:t>
            </w:r>
          </w:p>
        </w:tc>
      </w:tr>
      <w:tr w:rsidR="009A058F" w:rsidRPr="00AA3686" w14:paraId="499A2246" w14:textId="77777777" w:rsidTr="00F72AFD">
        <w:tc>
          <w:tcPr>
            <w:tcW w:w="2742" w:type="dxa"/>
            <w:shd w:val="clear" w:color="auto" w:fill="auto"/>
          </w:tcPr>
          <w:p w14:paraId="65BEA681" w14:textId="34F57D3D" w:rsidR="009A058F" w:rsidRDefault="009A058F" w:rsidP="00F72AFD">
            <w:pPr>
              <w:rPr>
                <w:rFonts w:ascii="Arial" w:hAnsi="Arial" w:cs="Arial"/>
              </w:rPr>
            </w:pPr>
            <w:r>
              <w:rPr>
                <w:rFonts w:ascii="Arial" w:hAnsi="Arial" w:cs="Arial"/>
              </w:rPr>
              <w:t xml:space="preserve">Maria Hulls, Acting </w:t>
            </w:r>
            <w:r w:rsidR="001E0DF8">
              <w:rPr>
                <w:rFonts w:ascii="Arial" w:hAnsi="Arial" w:cs="Arial"/>
              </w:rPr>
              <w:t>Director Technical Services</w:t>
            </w:r>
          </w:p>
        </w:tc>
        <w:tc>
          <w:tcPr>
            <w:tcW w:w="2786" w:type="dxa"/>
            <w:shd w:val="clear" w:color="auto" w:fill="auto"/>
          </w:tcPr>
          <w:p w14:paraId="5E069294" w14:textId="1691941F" w:rsidR="009A058F" w:rsidRDefault="001E0DF8" w:rsidP="00BA55A4">
            <w:pPr>
              <w:rPr>
                <w:rFonts w:ascii="Arial" w:hAnsi="Arial" w:cs="Arial"/>
                <w:szCs w:val="24"/>
              </w:rPr>
            </w:pPr>
            <w:r>
              <w:rPr>
                <w:rFonts w:ascii="Arial" w:hAnsi="Arial" w:cs="Arial"/>
                <w:szCs w:val="24"/>
              </w:rPr>
              <w:t xml:space="preserve">2019 </w:t>
            </w:r>
            <w:r w:rsidR="00176C84">
              <w:rPr>
                <w:rFonts w:ascii="Arial" w:hAnsi="Arial" w:cs="Arial"/>
                <w:szCs w:val="24"/>
              </w:rPr>
              <w:t>International Public Works Conference</w:t>
            </w:r>
            <w:r w:rsidR="006B707E">
              <w:rPr>
                <w:rFonts w:ascii="Arial" w:hAnsi="Arial" w:cs="Arial"/>
                <w:szCs w:val="24"/>
              </w:rPr>
              <w:t xml:space="preserve"> in Hobart 25-29 August – “Vibrant Future</w:t>
            </w:r>
            <w:r w:rsidR="00025CBE">
              <w:rPr>
                <w:rFonts w:ascii="Arial" w:hAnsi="Arial" w:cs="Arial"/>
                <w:szCs w:val="24"/>
              </w:rPr>
              <w:t>s Solid Foundations”</w:t>
            </w:r>
            <w:r>
              <w:rPr>
                <w:rFonts w:ascii="Arial" w:hAnsi="Arial" w:cs="Arial"/>
                <w:szCs w:val="24"/>
              </w:rPr>
              <w:t xml:space="preserve"> </w:t>
            </w:r>
          </w:p>
        </w:tc>
        <w:tc>
          <w:tcPr>
            <w:tcW w:w="3227" w:type="dxa"/>
            <w:shd w:val="clear" w:color="auto" w:fill="auto"/>
          </w:tcPr>
          <w:p w14:paraId="6DD6FE8E" w14:textId="77777777" w:rsidR="008E7AF3" w:rsidRDefault="00025CBE" w:rsidP="00BA55A4">
            <w:pPr>
              <w:rPr>
                <w:rFonts w:ascii="Arial" w:hAnsi="Arial" w:cs="Arial"/>
                <w:szCs w:val="24"/>
              </w:rPr>
            </w:pPr>
            <w:r>
              <w:rPr>
                <w:rFonts w:ascii="Arial" w:hAnsi="Arial" w:cs="Arial"/>
                <w:szCs w:val="24"/>
              </w:rPr>
              <w:t xml:space="preserve">The Acting Director’s attendance will serve three roles.  </w:t>
            </w:r>
          </w:p>
          <w:p w14:paraId="5DF21DE0" w14:textId="77777777" w:rsidR="009A058F" w:rsidRDefault="008E7AF3" w:rsidP="00BA55A4">
            <w:pPr>
              <w:rPr>
                <w:rFonts w:ascii="Arial" w:hAnsi="Arial" w:cs="Arial"/>
                <w:szCs w:val="24"/>
              </w:rPr>
            </w:pPr>
            <w:r>
              <w:rPr>
                <w:rFonts w:ascii="Arial" w:hAnsi="Arial" w:cs="Arial"/>
                <w:szCs w:val="24"/>
              </w:rPr>
              <w:t xml:space="preserve">The City of Nedlands is a national award finalist for the Jo Wheatley All Abilities Play Space and her </w:t>
            </w:r>
            <w:r w:rsidR="00E5321A">
              <w:rPr>
                <w:rFonts w:ascii="Arial" w:hAnsi="Arial" w:cs="Arial"/>
                <w:szCs w:val="24"/>
              </w:rPr>
              <w:t>attendance will provide City representation.</w:t>
            </w:r>
          </w:p>
          <w:p w14:paraId="34EBA2A2" w14:textId="77777777" w:rsidR="00E5321A" w:rsidRDefault="005A4B59" w:rsidP="00BA55A4">
            <w:pPr>
              <w:rPr>
                <w:rFonts w:ascii="Arial" w:hAnsi="Arial" w:cs="Arial"/>
                <w:szCs w:val="24"/>
              </w:rPr>
            </w:pPr>
            <w:r>
              <w:rPr>
                <w:rFonts w:ascii="Arial" w:hAnsi="Arial" w:cs="Arial"/>
                <w:szCs w:val="24"/>
              </w:rPr>
              <w:t xml:space="preserve">The </w:t>
            </w:r>
            <w:r w:rsidR="006510D4">
              <w:rPr>
                <w:rFonts w:ascii="Arial" w:hAnsi="Arial" w:cs="Arial"/>
                <w:szCs w:val="24"/>
              </w:rPr>
              <w:t xml:space="preserve">conference is content heavy – e.g. asset management, best practice engineering, </w:t>
            </w:r>
            <w:r w:rsidR="00CB40B1">
              <w:rPr>
                <w:rFonts w:ascii="Arial" w:hAnsi="Arial" w:cs="Arial"/>
                <w:szCs w:val="24"/>
              </w:rPr>
              <w:t>emergency management, finance and funding, to name a few topics, which will benefit the City.</w:t>
            </w:r>
          </w:p>
          <w:p w14:paraId="3D32314D" w14:textId="0D926DCF" w:rsidR="00CB40B1" w:rsidRDefault="00CB40B1" w:rsidP="00BA55A4">
            <w:pPr>
              <w:rPr>
                <w:rFonts w:ascii="Arial" w:hAnsi="Arial" w:cs="Arial"/>
                <w:szCs w:val="24"/>
              </w:rPr>
            </w:pPr>
            <w:r>
              <w:rPr>
                <w:rFonts w:ascii="Arial" w:hAnsi="Arial" w:cs="Arial"/>
                <w:szCs w:val="24"/>
              </w:rPr>
              <w:t xml:space="preserve">Attendance by the Acting Director will </w:t>
            </w:r>
            <w:r w:rsidR="00F72AFD">
              <w:rPr>
                <w:rFonts w:ascii="Arial" w:hAnsi="Arial" w:cs="Arial"/>
                <w:szCs w:val="24"/>
              </w:rPr>
              <w:t>provide professional development and enhance her value to the City.</w:t>
            </w:r>
          </w:p>
        </w:tc>
      </w:tr>
    </w:tbl>
    <w:p w14:paraId="64B13F42" w14:textId="30E49833" w:rsidR="00B26BE4" w:rsidRDefault="00B26BE4" w:rsidP="00B26BE4">
      <w:pPr>
        <w:numPr>
          <w:ilvl w:val="12"/>
          <w:numId w:val="0"/>
        </w:numPr>
        <w:tabs>
          <w:tab w:val="left" w:pos="1440"/>
          <w:tab w:val="left" w:pos="2410"/>
          <w:tab w:val="left" w:pos="2977"/>
          <w:tab w:val="right" w:pos="8335"/>
          <w:tab w:val="right" w:pos="8505"/>
        </w:tabs>
        <w:jc w:val="both"/>
        <w:rPr>
          <w:rFonts w:ascii="Arial" w:hAnsi="Arial" w:cs="Arial"/>
          <w:szCs w:val="24"/>
        </w:rPr>
      </w:pPr>
    </w:p>
    <w:p w14:paraId="7BBA624D"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F69156D" w14:textId="45A62624" w:rsidR="001149E7" w:rsidRPr="00012C59" w:rsidRDefault="001149E7" w:rsidP="001149E7">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Cs w:val="24"/>
        </w:rPr>
        <w:br w:type="page"/>
      </w:r>
      <w:bookmarkStart w:id="62" w:name="_Toc14102678"/>
      <w:r>
        <w:rPr>
          <w:rFonts w:ascii="Arial" w:hAnsi="Arial" w:cs="Arial"/>
          <w:sz w:val="24"/>
          <w:szCs w:val="24"/>
          <w:u w:val="none"/>
        </w:rPr>
        <w:lastRenderedPageBreak/>
        <w:t>Monthly Financial Report – June 2019</w:t>
      </w:r>
      <w:bookmarkEnd w:id="62"/>
    </w:p>
    <w:p w14:paraId="3D67DAED" w14:textId="77777777" w:rsidR="001149E7" w:rsidRDefault="001149E7" w:rsidP="001149E7">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6016"/>
      </w:tblGrid>
      <w:tr w:rsidR="00014F1D" w14:paraId="2CD9ECEF" w14:textId="77777777" w:rsidTr="00014F1D">
        <w:tc>
          <w:tcPr>
            <w:tcW w:w="2204" w:type="dxa"/>
            <w:tcBorders>
              <w:top w:val="single" w:sz="4" w:space="0" w:color="auto"/>
              <w:left w:val="single" w:sz="4" w:space="0" w:color="auto"/>
              <w:bottom w:val="single" w:sz="4" w:space="0" w:color="auto"/>
              <w:right w:val="single" w:sz="4" w:space="0" w:color="auto"/>
            </w:tcBorders>
            <w:shd w:val="clear" w:color="auto" w:fill="auto"/>
            <w:hideMark/>
          </w:tcPr>
          <w:p w14:paraId="192C6341" w14:textId="77777777" w:rsidR="00AC751D" w:rsidRPr="00014F1D" w:rsidRDefault="00AC751D" w:rsidP="00014F1D">
            <w:pPr>
              <w:jc w:val="both"/>
              <w:rPr>
                <w:rFonts w:ascii="Arial" w:hAnsi="Arial" w:cs="Arial"/>
                <w:b/>
                <w:szCs w:val="24"/>
              </w:rPr>
            </w:pPr>
            <w:r w:rsidRPr="00014F1D">
              <w:rPr>
                <w:rFonts w:ascii="Arial" w:hAnsi="Arial" w:cs="Arial"/>
                <w:b/>
                <w:szCs w:val="24"/>
              </w:rPr>
              <w:t>Council</w:t>
            </w:r>
          </w:p>
        </w:tc>
        <w:tc>
          <w:tcPr>
            <w:tcW w:w="6217" w:type="dxa"/>
            <w:tcBorders>
              <w:top w:val="single" w:sz="4" w:space="0" w:color="auto"/>
              <w:left w:val="single" w:sz="4" w:space="0" w:color="auto"/>
              <w:bottom w:val="single" w:sz="4" w:space="0" w:color="auto"/>
              <w:right w:val="single" w:sz="4" w:space="0" w:color="auto"/>
            </w:tcBorders>
            <w:shd w:val="clear" w:color="auto" w:fill="auto"/>
            <w:hideMark/>
          </w:tcPr>
          <w:p w14:paraId="56E86790" w14:textId="77777777" w:rsidR="00AC751D" w:rsidRPr="00014F1D" w:rsidRDefault="00AC751D" w:rsidP="00014F1D">
            <w:pPr>
              <w:jc w:val="both"/>
              <w:rPr>
                <w:rFonts w:ascii="Arial" w:hAnsi="Arial" w:cs="Arial"/>
                <w:szCs w:val="24"/>
              </w:rPr>
            </w:pPr>
            <w:r w:rsidRPr="00014F1D">
              <w:rPr>
                <w:rFonts w:ascii="Arial" w:hAnsi="Arial" w:cs="Arial"/>
                <w:szCs w:val="24"/>
              </w:rPr>
              <w:t>23 July 2019</w:t>
            </w:r>
          </w:p>
        </w:tc>
      </w:tr>
      <w:tr w:rsidR="00014F1D" w14:paraId="1DECA6E5" w14:textId="77777777" w:rsidTr="00014F1D">
        <w:tc>
          <w:tcPr>
            <w:tcW w:w="2204" w:type="dxa"/>
            <w:tcBorders>
              <w:top w:val="single" w:sz="4" w:space="0" w:color="auto"/>
              <w:left w:val="single" w:sz="4" w:space="0" w:color="auto"/>
              <w:bottom w:val="single" w:sz="4" w:space="0" w:color="auto"/>
              <w:right w:val="single" w:sz="4" w:space="0" w:color="auto"/>
            </w:tcBorders>
            <w:shd w:val="clear" w:color="auto" w:fill="auto"/>
            <w:hideMark/>
          </w:tcPr>
          <w:p w14:paraId="3F635CB3" w14:textId="77777777" w:rsidR="00AC751D" w:rsidRPr="00014F1D" w:rsidRDefault="00AC751D" w:rsidP="00014F1D">
            <w:pPr>
              <w:jc w:val="both"/>
              <w:rPr>
                <w:rFonts w:ascii="Arial" w:hAnsi="Arial" w:cs="Arial"/>
                <w:b/>
                <w:szCs w:val="24"/>
              </w:rPr>
            </w:pPr>
            <w:r w:rsidRPr="00014F1D">
              <w:rPr>
                <w:rFonts w:ascii="Arial" w:hAnsi="Arial" w:cs="Arial"/>
                <w:b/>
                <w:szCs w:val="24"/>
              </w:rPr>
              <w:t>Applicant</w:t>
            </w:r>
          </w:p>
        </w:tc>
        <w:tc>
          <w:tcPr>
            <w:tcW w:w="6217" w:type="dxa"/>
            <w:tcBorders>
              <w:top w:val="single" w:sz="4" w:space="0" w:color="auto"/>
              <w:left w:val="single" w:sz="4" w:space="0" w:color="auto"/>
              <w:bottom w:val="single" w:sz="4" w:space="0" w:color="auto"/>
              <w:right w:val="single" w:sz="4" w:space="0" w:color="auto"/>
            </w:tcBorders>
            <w:shd w:val="clear" w:color="auto" w:fill="auto"/>
            <w:hideMark/>
          </w:tcPr>
          <w:p w14:paraId="61E80AA1" w14:textId="77777777" w:rsidR="00AC751D" w:rsidRPr="00014F1D" w:rsidRDefault="00AC751D" w:rsidP="00014F1D">
            <w:pPr>
              <w:jc w:val="both"/>
              <w:rPr>
                <w:rFonts w:ascii="Arial" w:hAnsi="Arial" w:cs="Arial"/>
                <w:szCs w:val="24"/>
              </w:rPr>
            </w:pPr>
            <w:r w:rsidRPr="00014F1D">
              <w:rPr>
                <w:rFonts w:ascii="Arial" w:hAnsi="Arial" w:cs="Arial"/>
                <w:szCs w:val="24"/>
              </w:rPr>
              <w:t>City of Nedlands</w:t>
            </w:r>
          </w:p>
        </w:tc>
      </w:tr>
      <w:tr w:rsidR="00014F1D" w14:paraId="603215D4" w14:textId="77777777" w:rsidTr="00014F1D">
        <w:tc>
          <w:tcPr>
            <w:tcW w:w="2204" w:type="dxa"/>
            <w:tcBorders>
              <w:top w:val="single" w:sz="4" w:space="0" w:color="auto"/>
              <w:left w:val="single" w:sz="4" w:space="0" w:color="auto"/>
              <w:bottom w:val="single" w:sz="4" w:space="0" w:color="auto"/>
              <w:right w:val="single" w:sz="4" w:space="0" w:color="auto"/>
            </w:tcBorders>
            <w:shd w:val="clear" w:color="auto" w:fill="auto"/>
            <w:hideMark/>
          </w:tcPr>
          <w:p w14:paraId="1ACB61F5" w14:textId="77777777" w:rsidR="00AC751D" w:rsidRPr="00014F1D" w:rsidRDefault="00AC751D" w:rsidP="00014F1D">
            <w:pPr>
              <w:jc w:val="both"/>
              <w:rPr>
                <w:rFonts w:ascii="Arial" w:hAnsi="Arial" w:cs="Arial"/>
                <w:b/>
                <w:szCs w:val="24"/>
              </w:rPr>
            </w:pPr>
            <w:r w:rsidRPr="00014F1D">
              <w:rPr>
                <w:rFonts w:ascii="Arial" w:hAnsi="Arial" w:cs="Arial"/>
                <w:b/>
                <w:szCs w:val="24"/>
              </w:rPr>
              <w:t>Officer</w:t>
            </w:r>
          </w:p>
        </w:tc>
        <w:tc>
          <w:tcPr>
            <w:tcW w:w="6217" w:type="dxa"/>
            <w:tcBorders>
              <w:top w:val="single" w:sz="4" w:space="0" w:color="auto"/>
              <w:left w:val="single" w:sz="4" w:space="0" w:color="auto"/>
              <w:bottom w:val="single" w:sz="4" w:space="0" w:color="auto"/>
              <w:right w:val="single" w:sz="4" w:space="0" w:color="auto"/>
            </w:tcBorders>
            <w:shd w:val="clear" w:color="auto" w:fill="auto"/>
            <w:hideMark/>
          </w:tcPr>
          <w:p w14:paraId="0779A16A" w14:textId="77777777" w:rsidR="00AC751D" w:rsidRPr="00014F1D" w:rsidRDefault="00AC751D" w:rsidP="00014F1D">
            <w:pPr>
              <w:jc w:val="both"/>
              <w:rPr>
                <w:rFonts w:ascii="Arial" w:hAnsi="Arial" w:cs="Arial"/>
                <w:szCs w:val="24"/>
              </w:rPr>
            </w:pPr>
            <w:r w:rsidRPr="00014F1D">
              <w:rPr>
                <w:rFonts w:ascii="Arial" w:hAnsi="Arial" w:cs="Arial"/>
                <w:szCs w:val="24"/>
              </w:rPr>
              <w:t>Hassan Shiblee – A/Manager Financial Services</w:t>
            </w:r>
          </w:p>
        </w:tc>
      </w:tr>
      <w:tr w:rsidR="00014F1D" w14:paraId="4904624D" w14:textId="77777777" w:rsidTr="00014F1D">
        <w:tc>
          <w:tcPr>
            <w:tcW w:w="2204" w:type="dxa"/>
            <w:tcBorders>
              <w:top w:val="single" w:sz="4" w:space="0" w:color="auto"/>
              <w:left w:val="single" w:sz="4" w:space="0" w:color="auto"/>
              <w:bottom w:val="single" w:sz="4" w:space="0" w:color="auto"/>
              <w:right w:val="single" w:sz="4" w:space="0" w:color="auto"/>
            </w:tcBorders>
            <w:shd w:val="clear" w:color="auto" w:fill="auto"/>
            <w:hideMark/>
          </w:tcPr>
          <w:p w14:paraId="7C7C5A4D" w14:textId="77777777" w:rsidR="00AC751D" w:rsidRPr="00014F1D" w:rsidRDefault="00AC751D" w:rsidP="00014F1D">
            <w:pPr>
              <w:jc w:val="both"/>
              <w:rPr>
                <w:rFonts w:ascii="Arial" w:hAnsi="Arial" w:cs="Arial"/>
                <w:b/>
                <w:szCs w:val="24"/>
              </w:rPr>
            </w:pPr>
            <w:r w:rsidRPr="00014F1D">
              <w:rPr>
                <w:rFonts w:ascii="Arial" w:hAnsi="Arial" w:cs="Arial"/>
                <w:b/>
                <w:szCs w:val="24"/>
              </w:rPr>
              <w:t>Director</w:t>
            </w:r>
          </w:p>
        </w:tc>
        <w:tc>
          <w:tcPr>
            <w:tcW w:w="6217" w:type="dxa"/>
            <w:tcBorders>
              <w:top w:val="single" w:sz="4" w:space="0" w:color="auto"/>
              <w:left w:val="single" w:sz="4" w:space="0" w:color="auto"/>
              <w:bottom w:val="single" w:sz="4" w:space="0" w:color="auto"/>
              <w:right w:val="single" w:sz="4" w:space="0" w:color="auto"/>
            </w:tcBorders>
            <w:shd w:val="clear" w:color="auto" w:fill="auto"/>
            <w:hideMark/>
          </w:tcPr>
          <w:p w14:paraId="49A13894" w14:textId="77777777" w:rsidR="00AC751D" w:rsidRPr="00014F1D" w:rsidRDefault="00AC751D" w:rsidP="00014F1D">
            <w:pPr>
              <w:jc w:val="both"/>
              <w:rPr>
                <w:rFonts w:ascii="Arial" w:hAnsi="Arial" w:cs="Arial"/>
                <w:szCs w:val="24"/>
              </w:rPr>
            </w:pPr>
            <w:r w:rsidRPr="00014F1D">
              <w:rPr>
                <w:rFonts w:ascii="Arial" w:hAnsi="Arial" w:cs="Arial"/>
                <w:szCs w:val="24"/>
              </w:rPr>
              <w:t>Lorraine Driscoll – Director Corporate &amp; Strategy</w:t>
            </w:r>
          </w:p>
        </w:tc>
      </w:tr>
      <w:tr w:rsidR="00014F1D" w14:paraId="0A6F26C9" w14:textId="77777777" w:rsidTr="00014F1D">
        <w:tc>
          <w:tcPr>
            <w:tcW w:w="2204" w:type="dxa"/>
            <w:tcBorders>
              <w:top w:val="single" w:sz="4" w:space="0" w:color="auto"/>
              <w:left w:val="single" w:sz="4" w:space="0" w:color="auto"/>
              <w:bottom w:val="single" w:sz="4" w:space="0" w:color="auto"/>
              <w:right w:val="single" w:sz="4" w:space="0" w:color="auto"/>
            </w:tcBorders>
            <w:shd w:val="clear" w:color="auto" w:fill="auto"/>
            <w:hideMark/>
          </w:tcPr>
          <w:p w14:paraId="483C0A53" w14:textId="77777777" w:rsidR="00AC751D" w:rsidRPr="00014F1D" w:rsidRDefault="00AC751D" w:rsidP="00014F1D">
            <w:pPr>
              <w:jc w:val="both"/>
              <w:rPr>
                <w:rFonts w:ascii="Arial" w:hAnsi="Arial" w:cs="Arial"/>
                <w:b/>
                <w:szCs w:val="24"/>
              </w:rPr>
            </w:pPr>
            <w:r w:rsidRPr="00014F1D">
              <w:rPr>
                <w:rFonts w:ascii="Arial" w:hAnsi="Arial" w:cs="Arial"/>
                <w:b/>
                <w:szCs w:val="24"/>
              </w:rPr>
              <w:t>Attachments</w:t>
            </w:r>
          </w:p>
        </w:tc>
        <w:tc>
          <w:tcPr>
            <w:tcW w:w="6217" w:type="dxa"/>
            <w:tcBorders>
              <w:top w:val="single" w:sz="4" w:space="0" w:color="auto"/>
              <w:left w:val="single" w:sz="4" w:space="0" w:color="auto"/>
              <w:bottom w:val="single" w:sz="4" w:space="0" w:color="auto"/>
              <w:right w:val="single" w:sz="4" w:space="0" w:color="auto"/>
            </w:tcBorders>
            <w:shd w:val="clear" w:color="auto" w:fill="auto"/>
            <w:hideMark/>
          </w:tcPr>
          <w:p w14:paraId="4264F0A3" w14:textId="77777777" w:rsidR="00AC751D" w:rsidRPr="00014F1D" w:rsidRDefault="00AC751D" w:rsidP="00014F1D">
            <w:pPr>
              <w:numPr>
                <w:ilvl w:val="0"/>
                <w:numId w:val="29"/>
              </w:numPr>
              <w:ind w:left="393" w:hanging="439"/>
              <w:jc w:val="both"/>
              <w:rPr>
                <w:rFonts w:ascii="Arial" w:hAnsi="Arial" w:cs="Arial"/>
                <w:szCs w:val="24"/>
                <w:lang w:val="en-US"/>
              </w:rPr>
            </w:pPr>
            <w:r w:rsidRPr="00014F1D">
              <w:rPr>
                <w:rFonts w:ascii="Arial" w:hAnsi="Arial" w:cs="Arial"/>
                <w:szCs w:val="24"/>
                <w:lang w:val="en-US"/>
              </w:rPr>
              <w:t>Financial Summary (Operating) by Business Units – 30 June 2019</w:t>
            </w:r>
          </w:p>
          <w:p w14:paraId="357078EE" w14:textId="77777777" w:rsidR="00AC751D" w:rsidRPr="00014F1D" w:rsidRDefault="00AC751D" w:rsidP="00014F1D">
            <w:pPr>
              <w:numPr>
                <w:ilvl w:val="0"/>
                <w:numId w:val="29"/>
              </w:numPr>
              <w:ind w:left="425" w:hanging="425"/>
              <w:jc w:val="both"/>
              <w:rPr>
                <w:rFonts w:ascii="Arial" w:hAnsi="Arial" w:cs="Arial"/>
                <w:szCs w:val="24"/>
              </w:rPr>
            </w:pPr>
            <w:r w:rsidRPr="00014F1D">
              <w:rPr>
                <w:rFonts w:ascii="Arial" w:hAnsi="Arial" w:cs="Arial"/>
                <w:szCs w:val="24"/>
                <w:lang w:val="en-US"/>
              </w:rPr>
              <w:t>Capital Works &amp; Acquisitions – 30 June 2019</w:t>
            </w:r>
          </w:p>
          <w:p w14:paraId="36DC0287" w14:textId="77777777" w:rsidR="00AC751D" w:rsidRPr="00014F1D" w:rsidRDefault="00AC751D" w:rsidP="00014F1D">
            <w:pPr>
              <w:numPr>
                <w:ilvl w:val="0"/>
                <w:numId w:val="29"/>
              </w:numPr>
              <w:ind w:left="425" w:hanging="425"/>
              <w:jc w:val="both"/>
              <w:rPr>
                <w:rFonts w:ascii="Arial" w:hAnsi="Arial" w:cs="Arial"/>
                <w:szCs w:val="24"/>
              </w:rPr>
            </w:pPr>
            <w:r w:rsidRPr="00014F1D">
              <w:rPr>
                <w:rFonts w:ascii="Arial" w:hAnsi="Arial" w:cs="Arial"/>
                <w:szCs w:val="24"/>
              </w:rPr>
              <w:t xml:space="preserve">Statement of Net Current Assets </w:t>
            </w:r>
            <w:r w:rsidRPr="00014F1D">
              <w:rPr>
                <w:rFonts w:ascii="Arial" w:hAnsi="Arial" w:cs="Arial"/>
                <w:szCs w:val="24"/>
                <w:lang w:val="en-US"/>
              </w:rPr>
              <w:t>– 30 June 2019</w:t>
            </w:r>
          </w:p>
          <w:p w14:paraId="3159B422" w14:textId="77777777" w:rsidR="00AC751D" w:rsidRPr="00014F1D" w:rsidRDefault="00AC751D" w:rsidP="00014F1D">
            <w:pPr>
              <w:numPr>
                <w:ilvl w:val="0"/>
                <w:numId w:val="29"/>
              </w:numPr>
              <w:ind w:left="425" w:hanging="425"/>
              <w:jc w:val="both"/>
              <w:rPr>
                <w:rFonts w:ascii="Arial" w:hAnsi="Arial" w:cs="Arial"/>
                <w:szCs w:val="24"/>
              </w:rPr>
            </w:pPr>
            <w:r w:rsidRPr="00014F1D">
              <w:rPr>
                <w:rFonts w:ascii="Arial" w:hAnsi="Arial" w:cs="Arial"/>
                <w:szCs w:val="24"/>
              </w:rPr>
              <w:t xml:space="preserve">Statement of Financial Activity </w:t>
            </w:r>
            <w:r w:rsidRPr="00014F1D">
              <w:rPr>
                <w:rFonts w:ascii="Arial" w:hAnsi="Arial" w:cs="Arial"/>
                <w:szCs w:val="24"/>
                <w:lang w:val="en-US"/>
              </w:rPr>
              <w:t>– 30 June 2019</w:t>
            </w:r>
          </w:p>
          <w:p w14:paraId="596053F1" w14:textId="77777777" w:rsidR="00AC751D" w:rsidRPr="00014F1D" w:rsidRDefault="00AC751D" w:rsidP="00014F1D">
            <w:pPr>
              <w:numPr>
                <w:ilvl w:val="0"/>
                <w:numId w:val="29"/>
              </w:numPr>
              <w:ind w:left="425" w:hanging="425"/>
              <w:jc w:val="both"/>
              <w:rPr>
                <w:rFonts w:ascii="Arial" w:hAnsi="Arial" w:cs="Arial"/>
                <w:szCs w:val="24"/>
              </w:rPr>
            </w:pPr>
            <w:r w:rsidRPr="00014F1D">
              <w:rPr>
                <w:rFonts w:ascii="Arial" w:hAnsi="Arial" w:cs="Arial"/>
                <w:szCs w:val="24"/>
              </w:rPr>
              <w:t>Borrowings – 30 June 2019</w:t>
            </w:r>
          </w:p>
          <w:p w14:paraId="5F812B5A" w14:textId="77777777" w:rsidR="00AC751D" w:rsidRPr="00014F1D" w:rsidRDefault="00AC751D" w:rsidP="00014F1D">
            <w:pPr>
              <w:numPr>
                <w:ilvl w:val="0"/>
                <w:numId w:val="29"/>
              </w:numPr>
              <w:ind w:left="425" w:hanging="425"/>
              <w:jc w:val="both"/>
              <w:rPr>
                <w:rFonts w:ascii="Arial" w:hAnsi="Arial" w:cs="Arial"/>
                <w:szCs w:val="24"/>
              </w:rPr>
            </w:pPr>
            <w:r w:rsidRPr="00014F1D">
              <w:rPr>
                <w:rFonts w:ascii="Arial" w:hAnsi="Arial" w:cs="Arial"/>
                <w:szCs w:val="24"/>
              </w:rPr>
              <w:t>Statement of Financial Position – 30 June 2019</w:t>
            </w:r>
          </w:p>
          <w:p w14:paraId="7968FDA0" w14:textId="77777777" w:rsidR="00AC751D" w:rsidRPr="00014F1D" w:rsidRDefault="00AC751D" w:rsidP="00014F1D">
            <w:pPr>
              <w:numPr>
                <w:ilvl w:val="0"/>
                <w:numId w:val="29"/>
              </w:numPr>
              <w:ind w:left="425" w:hanging="425"/>
              <w:jc w:val="both"/>
              <w:rPr>
                <w:rFonts w:ascii="Arial" w:hAnsi="Arial" w:cs="Arial"/>
                <w:szCs w:val="24"/>
              </w:rPr>
            </w:pPr>
            <w:r w:rsidRPr="00014F1D">
              <w:rPr>
                <w:rFonts w:ascii="Arial" w:hAnsi="Arial" w:cs="Arial"/>
                <w:szCs w:val="24"/>
              </w:rPr>
              <w:t>Operating Income &amp; Expenditure by Reporting Activity – 30 June 2019</w:t>
            </w:r>
          </w:p>
          <w:p w14:paraId="4BD6CC79" w14:textId="77777777" w:rsidR="00AC751D" w:rsidRPr="00014F1D" w:rsidRDefault="00AC751D" w:rsidP="00014F1D">
            <w:pPr>
              <w:pStyle w:val="ListParagraph"/>
              <w:numPr>
                <w:ilvl w:val="0"/>
                <w:numId w:val="29"/>
              </w:numPr>
              <w:spacing w:after="0" w:line="240" w:lineRule="auto"/>
              <w:ind w:left="425" w:hanging="425"/>
              <w:jc w:val="both"/>
              <w:rPr>
                <w:rFonts w:ascii="Arial" w:hAnsi="Arial" w:cs="Arial"/>
                <w:sz w:val="24"/>
                <w:szCs w:val="24"/>
                <w:lang w:val="en-US"/>
              </w:rPr>
            </w:pPr>
            <w:r w:rsidRPr="00014F1D">
              <w:rPr>
                <w:rFonts w:ascii="Arial" w:hAnsi="Arial" w:cs="Arial"/>
                <w:sz w:val="24"/>
                <w:szCs w:val="24"/>
                <w:lang w:val="en-AU"/>
              </w:rPr>
              <w:t>Operating Income by Reporting Nature &amp; Type – 30 June 2019</w:t>
            </w:r>
          </w:p>
        </w:tc>
      </w:tr>
    </w:tbl>
    <w:p w14:paraId="652FA4EA" w14:textId="77777777" w:rsidR="00AC751D" w:rsidRDefault="00AC751D" w:rsidP="00AC751D">
      <w:pPr>
        <w:jc w:val="both"/>
        <w:rPr>
          <w:rFonts w:ascii="Arial" w:hAnsi="Arial" w:cs="Arial"/>
          <w:szCs w:val="24"/>
        </w:rPr>
      </w:pPr>
    </w:p>
    <w:p w14:paraId="6FD6922D" w14:textId="77777777" w:rsidR="00AC751D" w:rsidRPr="00AD73CC" w:rsidRDefault="00AC751D" w:rsidP="00AC751D">
      <w:pPr>
        <w:jc w:val="both"/>
        <w:rPr>
          <w:rFonts w:ascii="Arial" w:hAnsi="Arial" w:cs="Arial"/>
          <w:b/>
          <w:sz w:val="28"/>
          <w:szCs w:val="32"/>
          <w:lang w:val="en-US"/>
        </w:rPr>
      </w:pPr>
      <w:r w:rsidRPr="00AD73CC">
        <w:rPr>
          <w:rFonts w:ascii="Arial" w:hAnsi="Arial" w:cs="Arial"/>
          <w:b/>
          <w:sz w:val="28"/>
          <w:szCs w:val="32"/>
          <w:lang w:val="en-US"/>
        </w:rPr>
        <w:t>Executive Summary</w:t>
      </w:r>
    </w:p>
    <w:p w14:paraId="15B2BB24" w14:textId="77777777" w:rsidR="00AC751D" w:rsidRPr="00AD73CC" w:rsidRDefault="00AC751D" w:rsidP="00AC751D">
      <w:pPr>
        <w:jc w:val="both"/>
        <w:rPr>
          <w:rFonts w:ascii="Arial" w:hAnsi="Arial" w:cs="Arial"/>
          <w:b/>
          <w:szCs w:val="32"/>
          <w:lang w:val="en-US"/>
        </w:rPr>
      </w:pPr>
    </w:p>
    <w:p w14:paraId="04C2120C" w14:textId="77777777" w:rsidR="00AC751D" w:rsidRPr="000312CA" w:rsidRDefault="00AC751D" w:rsidP="00AC751D">
      <w:pPr>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243B1227" w14:textId="47B7C38C" w:rsidR="00AC751D" w:rsidRDefault="00AC751D" w:rsidP="00AC751D">
      <w:pPr>
        <w:jc w:val="both"/>
        <w:rPr>
          <w:rFonts w:ascii="Arial" w:hAnsi="Arial" w:cs="Arial"/>
          <w:b/>
          <w:szCs w:val="32"/>
          <w:lang w:val="en-US"/>
        </w:rPr>
      </w:pPr>
    </w:p>
    <w:p w14:paraId="6FD5A600" w14:textId="77777777" w:rsidR="00B427AB" w:rsidRDefault="00B427AB" w:rsidP="00AC751D">
      <w:pPr>
        <w:jc w:val="both"/>
        <w:rPr>
          <w:rFonts w:ascii="Arial" w:hAnsi="Arial" w:cs="Arial"/>
          <w:b/>
          <w:szCs w:val="32"/>
          <w:lang w:val="en-US"/>
        </w:rPr>
      </w:pPr>
    </w:p>
    <w:p w14:paraId="09343A10" w14:textId="77777777" w:rsidR="00AC751D" w:rsidRPr="00AD73CC" w:rsidRDefault="00AC751D" w:rsidP="00AC751D">
      <w:pPr>
        <w:jc w:val="both"/>
        <w:rPr>
          <w:rFonts w:ascii="Arial" w:hAnsi="Arial" w:cs="Arial"/>
          <w:b/>
          <w:sz w:val="28"/>
          <w:szCs w:val="32"/>
          <w:lang w:val="en-US"/>
        </w:rPr>
      </w:pPr>
      <w:r w:rsidRPr="00AD73CC">
        <w:rPr>
          <w:rFonts w:ascii="Arial" w:hAnsi="Arial" w:cs="Arial"/>
          <w:b/>
          <w:sz w:val="28"/>
          <w:szCs w:val="32"/>
          <w:lang w:val="en-US"/>
        </w:rPr>
        <w:t>Recommendation to C</w:t>
      </w:r>
      <w:r>
        <w:rPr>
          <w:rFonts w:ascii="Arial" w:hAnsi="Arial" w:cs="Arial"/>
          <w:b/>
          <w:sz w:val="28"/>
          <w:szCs w:val="32"/>
          <w:lang w:val="en-US"/>
        </w:rPr>
        <w:t>ouncil</w:t>
      </w:r>
    </w:p>
    <w:p w14:paraId="33A42DC3" w14:textId="77777777" w:rsidR="00AC751D" w:rsidRPr="00AD73CC" w:rsidRDefault="00AC751D" w:rsidP="00AC751D">
      <w:pPr>
        <w:jc w:val="both"/>
        <w:rPr>
          <w:rFonts w:ascii="Arial" w:hAnsi="Arial" w:cs="Arial"/>
          <w:b/>
          <w:szCs w:val="32"/>
          <w:lang w:val="en-US"/>
        </w:rPr>
      </w:pPr>
    </w:p>
    <w:p w14:paraId="3C7C634A" w14:textId="77777777" w:rsidR="00AC751D" w:rsidRPr="00CF2198" w:rsidRDefault="00AC751D" w:rsidP="00AC751D">
      <w:pPr>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 xml:space="preserve">30 June 2019. </w:t>
      </w:r>
    </w:p>
    <w:p w14:paraId="0AF9D25F" w14:textId="61645E80" w:rsidR="00AC751D" w:rsidRDefault="00AC751D" w:rsidP="00AC751D">
      <w:pPr>
        <w:jc w:val="both"/>
        <w:rPr>
          <w:rFonts w:ascii="Arial" w:hAnsi="Arial" w:cs="Arial"/>
          <w:b/>
          <w:szCs w:val="32"/>
          <w:lang w:val="en-US"/>
        </w:rPr>
      </w:pPr>
    </w:p>
    <w:p w14:paraId="628A4471" w14:textId="77777777" w:rsidR="00B427AB" w:rsidRDefault="00B427AB" w:rsidP="00AC751D">
      <w:pPr>
        <w:jc w:val="both"/>
        <w:rPr>
          <w:rFonts w:ascii="Arial" w:hAnsi="Arial" w:cs="Arial"/>
          <w:b/>
          <w:szCs w:val="32"/>
          <w:lang w:val="en-US"/>
        </w:rPr>
      </w:pPr>
    </w:p>
    <w:p w14:paraId="2D083ABD" w14:textId="77777777" w:rsidR="00AC751D" w:rsidRPr="00AD73CC" w:rsidRDefault="00AC751D" w:rsidP="00AC751D">
      <w:pPr>
        <w:jc w:val="both"/>
        <w:rPr>
          <w:rFonts w:ascii="Arial" w:hAnsi="Arial" w:cs="Arial"/>
          <w:b/>
          <w:sz w:val="28"/>
          <w:szCs w:val="32"/>
          <w:lang w:val="en-US"/>
        </w:rPr>
      </w:pPr>
      <w:r>
        <w:rPr>
          <w:rFonts w:ascii="Arial" w:hAnsi="Arial" w:cs="Arial"/>
          <w:b/>
          <w:sz w:val="28"/>
          <w:szCs w:val="32"/>
          <w:lang w:val="en-US"/>
        </w:rPr>
        <w:t>Discussion/Overview</w:t>
      </w:r>
    </w:p>
    <w:p w14:paraId="2FC22F4A" w14:textId="77777777" w:rsidR="00AC751D" w:rsidRDefault="00AC751D" w:rsidP="00AC751D">
      <w:pPr>
        <w:jc w:val="both"/>
        <w:rPr>
          <w:rFonts w:ascii="Arial" w:hAnsi="Arial" w:cs="Arial"/>
          <w:szCs w:val="32"/>
          <w:lang w:val="en-US"/>
        </w:rPr>
      </w:pPr>
    </w:p>
    <w:p w14:paraId="479D006D" w14:textId="77777777" w:rsidR="00AC751D" w:rsidRPr="002F5D2B" w:rsidRDefault="00AC751D" w:rsidP="00AC751D">
      <w:pPr>
        <w:jc w:val="both"/>
        <w:rPr>
          <w:rFonts w:ascii="Arial" w:hAnsi="Arial" w:cs="Arial"/>
          <w:i/>
          <w:szCs w:val="32"/>
        </w:rPr>
      </w:pPr>
      <w:r w:rsidRPr="002F5D2B">
        <w:rPr>
          <w:rFonts w:ascii="Arial" w:hAnsi="Arial" w:cs="Arial"/>
          <w:szCs w:val="32"/>
        </w:rPr>
        <w:t xml:space="preserve">The monthly financial management report meets the requirements of </w:t>
      </w:r>
      <w:r w:rsidRPr="002F5D2B">
        <w:rPr>
          <w:rFonts w:ascii="Arial" w:hAnsi="Arial" w:cs="Arial"/>
          <w:i/>
          <w:szCs w:val="32"/>
        </w:rPr>
        <w:t xml:space="preserve">Regulation 34(1) and 34(5) </w:t>
      </w:r>
      <w:r w:rsidRPr="00081D50">
        <w:rPr>
          <w:rFonts w:ascii="Arial" w:hAnsi="Arial" w:cs="Arial"/>
          <w:szCs w:val="32"/>
        </w:rPr>
        <w:t>of the</w:t>
      </w:r>
      <w:r w:rsidRPr="002F5D2B">
        <w:rPr>
          <w:rFonts w:ascii="Arial" w:hAnsi="Arial" w:cs="Arial"/>
          <w:i/>
          <w:szCs w:val="32"/>
        </w:rPr>
        <w:t xml:space="preserve"> Local Government (Financial Management) Regulations 1996.</w:t>
      </w:r>
    </w:p>
    <w:p w14:paraId="6D262791" w14:textId="77777777" w:rsidR="00AC751D" w:rsidRDefault="00AC751D" w:rsidP="00AC751D">
      <w:pPr>
        <w:jc w:val="both"/>
        <w:rPr>
          <w:rFonts w:ascii="Arial" w:hAnsi="Arial" w:cs="Arial"/>
          <w:szCs w:val="24"/>
          <w:lang w:val="en-US"/>
        </w:rPr>
      </w:pPr>
    </w:p>
    <w:p w14:paraId="6BC8DAF0" w14:textId="77777777" w:rsidR="00AC751D" w:rsidRDefault="00AC751D" w:rsidP="00AC751D">
      <w:pPr>
        <w:jc w:val="both"/>
        <w:rPr>
          <w:rFonts w:ascii="Arial" w:hAnsi="Arial" w:cs="Arial"/>
          <w:szCs w:val="32"/>
        </w:rPr>
      </w:pPr>
      <w:r w:rsidRPr="002F5D2B">
        <w:rPr>
          <w:rFonts w:ascii="Arial" w:hAnsi="Arial" w:cs="Arial"/>
          <w:szCs w:val="32"/>
        </w:rPr>
        <w:t>The monthly financial variance from the budget of each business unit i</w:t>
      </w:r>
      <w:r>
        <w:rPr>
          <w:rFonts w:ascii="Arial" w:hAnsi="Arial" w:cs="Arial"/>
          <w:szCs w:val="32"/>
        </w:rPr>
        <w:t>s reviewed with the respective M</w:t>
      </w:r>
      <w:r w:rsidRPr="002F5D2B">
        <w:rPr>
          <w:rFonts w:ascii="Arial" w:hAnsi="Arial" w:cs="Arial"/>
          <w:szCs w:val="32"/>
        </w:rPr>
        <w:t xml:space="preserve">anager </w:t>
      </w:r>
      <w:r>
        <w:rPr>
          <w:rFonts w:ascii="Arial" w:hAnsi="Arial" w:cs="Arial"/>
          <w:szCs w:val="32"/>
        </w:rPr>
        <w:t xml:space="preserve">and the Executive </w:t>
      </w:r>
      <w:r w:rsidRPr="002F5D2B">
        <w:rPr>
          <w:rFonts w:ascii="Arial" w:hAnsi="Arial" w:cs="Arial"/>
          <w:szCs w:val="32"/>
        </w:rPr>
        <w:t>to identify the need for any remedial action. Significant variances are highlighted to Council i</w:t>
      </w:r>
      <w:r>
        <w:rPr>
          <w:rFonts w:ascii="Arial" w:hAnsi="Arial" w:cs="Arial"/>
          <w:szCs w:val="32"/>
        </w:rPr>
        <w:t>n the Monthly Financial Report.</w:t>
      </w:r>
    </w:p>
    <w:p w14:paraId="13840D5F" w14:textId="77777777" w:rsidR="00AC751D" w:rsidRDefault="00AC751D" w:rsidP="00AC751D">
      <w:pPr>
        <w:jc w:val="both"/>
        <w:rPr>
          <w:rFonts w:ascii="Arial" w:hAnsi="Arial" w:cs="Arial"/>
          <w:szCs w:val="24"/>
          <w:lang w:val="en-US"/>
        </w:rPr>
      </w:pPr>
    </w:p>
    <w:p w14:paraId="4C01A371" w14:textId="77777777" w:rsidR="00AC751D" w:rsidRDefault="00AC751D" w:rsidP="00AC751D">
      <w:pPr>
        <w:jc w:val="both"/>
        <w:rPr>
          <w:rFonts w:ascii="Arial" w:hAnsi="Arial" w:cs="Arial"/>
          <w:szCs w:val="24"/>
          <w:lang w:val="en-US"/>
        </w:rPr>
      </w:pPr>
      <w:r w:rsidRPr="007F4682">
        <w:rPr>
          <w:rFonts w:ascii="Arial" w:hAnsi="Arial" w:cs="Arial"/>
          <w:szCs w:val="24"/>
          <w:lang w:val="en-US"/>
        </w:rPr>
        <w:t xml:space="preserve">This report gives an overview of the revenue and expenses of the City for the </w:t>
      </w:r>
      <w:r>
        <w:rPr>
          <w:rFonts w:ascii="Arial" w:hAnsi="Arial" w:cs="Arial"/>
          <w:szCs w:val="24"/>
          <w:lang w:val="en-US"/>
        </w:rPr>
        <w:t>year to date 30 June</w:t>
      </w:r>
      <w:r w:rsidRPr="007F4682">
        <w:rPr>
          <w:rFonts w:ascii="Arial" w:hAnsi="Arial" w:cs="Arial"/>
          <w:szCs w:val="24"/>
          <w:lang w:val="en-US"/>
        </w:rPr>
        <w:t xml:space="preserve"> 201</w:t>
      </w:r>
      <w:r>
        <w:rPr>
          <w:rFonts w:ascii="Arial" w:hAnsi="Arial" w:cs="Arial"/>
          <w:szCs w:val="24"/>
          <w:lang w:val="en-US"/>
        </w:rPr>
        <w:t>9</w:t>
      </w:r>
      <w:r w:rsidRPr="007F4682">
        <w:rPr>
          <w:rFonts w:ascii="Arial" w:hAnsi="Arial" w:cs="Arial"/>
          <w:szCs w:val="24"/>
          <w:lang w:val="en-US"/>
        </w:rPr>
        <w:t xml:space="preserve"> together with a Statement </w:t>
      </w:r>
      <w:r>
        <w:rPr>
          <w:rFonts w:ascii="Arial" w:hAnsi="Arial" w:cs="Arial"/>
          <w:szCs w:val="24"/>
          <w:lang w:val="en-US"/>
        </w:rPr>
        <w:t xml:space="preserve">of Net Current Assets </w:t>
      </w:r>
      <w:r w:rsidRPr="007F4682">
        <w:rPr>
          <w:rFonts w:ascii="Arial" w:hAnsi="Arial" w:cs="Arial"/>
          <w:szCs w:val="24"/>
          <w:lang w:val="en-US"/>
        </w:rPr>
        <w:t xml:space="preserve">as at </w:t>
      </w:r>
      <w:r>
        <w:rPr>
          <w:rFonts w:ascii="Arial" w:hAnsi="Arial" w:cs="Arial"/>
          <w:szCs w:val="24"/>
          <w:lang w:val="en-US"/>
        </w:rPr>
        <w:t>30 June</w:t>
      </w:r>
      <w:r w:rsidRPr="007F4682">
        <w:rPr>
          <w:rFonts w:ascii="Arial" w:hAnsi="Arial" w:cs="Arial"/>
          <w:szCs w:val="24"/>
          <w:lang w:val="en-US"/>
        </w:rPr>
        <w:t xml:space="preserve"> 201</w:t>
      </w:r>
      <w:r>
        <w:rPr>
          <w:rFonts w:ascii="Arial" w:hAnsi="Arial" w:cs="Arial"/>
          <w:szCs w:val="24"/>
          <w:lang w:val="en-US"/>
        </w:rPr>
        <w:t>9</w:t>
      </w:r>
      <w:r w:rsidRPr="007F4682">
        <w:rPr>
          <w:rFonts w:ascii="Arial" w:hAnsi="Arial" w:cs="Arial"/>
          <w:szCs w:val="24"/>
          <w:lang w:val="en-US"/>
        </w:rPr>
        <w:t xml:space="preserve">. </w:t>
      </w:r>
    </w:p>
    <w:p w14:paraId="75E80D26" w14:textId="77777777" w:rsidR="00AC751D" w:rsidRPr="00AD73CC" w:rsidRDefault="00AC751D" w:rsidP="00AC751D">
      <w:pPr>
        <w:jc w:val="both"/>
        <w:rPr>
          <w:rFonts w:ascii="Arial" w:hAnsi="Arial" w:cs="Arial"/>
          <w:b/>
          <w:szCs w:val="32"/>
          <w:lang w:val="en-US"/>
        </w:rPr>
      </w:pPr>
    </w:p>
    <w:p w14:paraId="624D689C" w14:textId="45894F70" w:rsidR="00AC751D" w:rsidRPr="0063775B" w:rsidRDefault="00AC751D" w:rsidP="00AC751D">
      <w:pPr>
        <w:jc w:val="both"/>
        <w:rPr>
          <w:rFonts w:ascii="Arial" w:hAnsi="Arial" w:cs="Arial"/>
          <w:szCs w:val="32"/>
        </w:rPr>
      </w:pPr>
      <w:r w:rsidRPr="0063775B">
        <w:rPr>
          <w:rFonts w:ascii="Arial" w:hAnsi="Arial" w:cs="Arial"/>
          <w:szCs w:val="32"/>
        </w:rPr>
        <w:lastRenderedPageBreak/>
        <w:t xml:space="preserve">The operating revenue at the end of </w:t>
      </w:r>
      <w:r>
        <w:rPr>
          <w:rFonts w:ascii="Arial" w:hAnsi="Arial" w:cs="Arial"/>
          <w:szCs w:val="32"/>
        </w:rPr>
        <w:t>June</w:t>
      </w:r>
      <w:r w:rsidRPr="0063775B">
        <w:rPr>
          <w:rFonts w:ascii="Arial" w:hAnsi="Arial" w:cs="Arial"/>
          <w:szCs w:val="32"/>
        </w:rPr>
        <w:t xml:space="preserve"> 201</w:t>
      </w:r>
      <w:r>
        <w:rPr>
          <w:rFonts w:ascii="Arial" w:hAnsi="Arial" w:cs="Arial"/>
          <w:szCs w:val="32"/>
        </w:rPr>
        <w:t>9</w:t>
      </w:r>
      <w:r w:rsidRPr="0063775B">
        <w:rPr>
          <w:rFonts w:ascii="Arial" w:hAnsi="Arial" w:cs="Arial"/>
          <w:szCs w:val="32"/>
        </w:rPr>
        <w:t xml:space="preserve"> was $</w:t>
      </w:r>
      <w:r>
        <w:rPr>
          <w:rFonts w:ascii="Arial" w:hAnsi="Arial" w:cs="Arial"/>
          <w:szCs w:val="32"/>
        </w:rPr>
        <w:t>36</w:t>
      </w:r>
      <w:r w:rsidRPr="0063775B">
        <w:rPr>
          <w:rFonts w:ascii="Arial" w:hAnsi="Arial" w:cs="Arial"/>
          <w:szCs w:val="32"/>
        </w:rPr>
        <w:t xml:space="preserve">M </w:t>
      </w:r>
      <w:bookmarkStart w:id="63" w:name="_Hlk490563592"/>
      <w:r w:rsidRPr="0063775B">
        <w:rPr>
          <w:rFonts w:ascii="Arial" w:hAnsi="Arial" w:cs="Arial"/>
          <w:szCs w:val="32"/>
        </w:rPr>
        <w:t>which represents</w:t>
      </w:r>
      <w:r>
        <w:rPr>
          <w:rFonts w:ascii="Arial" w:hAnsi="Arial" w:cs="Arial"/>
          <w:szCs w:val="32"/>
        </w:rPr>
        <w:t xml:space="preserve"> </w:t>
      </w:r>
      <w:r w:rsidRPr="0063775B">
        <w:rPr>
          <w:rFonts w:ascii="Arial" w:hAnsi="Arial" w:cs="Arial"/>
          <w:szCs w:val="32"/>
        </w:rPr>
        <w:t>$</w:t>
      </w:r>
      <w:r>
        <w:rPr>
          <w:rFonts w:ascii="Arial" w:hAnsi="Arial" w:cs="Arial"/>
          <w:szCs w:val="32"/>
        </w:rPr>
        <w:t>599k</w:t>
      </w:r>
      <w:r w:rsidRPr="0063775B">
        <w:rPr>
          <w:rFonts w:ascii="Arial" w:hAnsi="Arial" w:cs="Arial"/>
          <w:szCs w:val="32"/>
        </w:rPr>
        <w:t xml:space="preserve"> favourable variance compared to the year-to-date budget. </w:t>
      </w:r>
      <w:bookmarkEnd w:id="63"/>
    </w:p>
    <w:p w14:paraId="4EB3019C" w14:textId="77777777" w:rsidR="00AC751D" w:rsidRPr="0063775B" w:rsidRDefault="00AC751D" w:rsidP="00AC751D">
      <w:pPr>
        <w:jc w:val="both"/>
        <w:rPr>
          <w:rFonts w:ascii="Arial" w:hAnsi="Arial" w:cs="Arial"/>
          <w:szCs w:val="32"/>
        </w:rPr>
      </w:pPr>
    </w:p>
    <w:p w14:paraId="4451AED0" w14:textId="63D034E0" w:rsidR="00AC751D" w:rsidRDefault="00AC751D" w:rsidP="00AC751D">
      <w:pPr>
        <w:jc w:val="both"/>
        <w:rPr>
          <w:rFonts w:ascii="Arial" w:hAnsi="Arial" w:cs="Arial"/>
          <w:szCs w:val="32"/>
        </w:rPr>
      </w:pPr>
      <w:r w:rsidRPr="0063775B">
        <w:rPr>
          <w:rFonts w:ascii="Arial" w:hAnsi="Arial" w:cs="Arial"/>
          <w:szCs w:val="32"/>
        </w:rPr>
        <w:t xml:space="preserve">The operating expense at the end of </w:t>
      </w:r>
      <w:r>
        <w:rPr>
          <w:rFonts w:ascii="Arial" w:hAnsi="Arial" w:cs="Arial"/>
          <w:szCs w:val="32"/>
        </w:rPr>
        <w:t>June</w:t>
      </w:r>
      <w:r w:rsidRPr="0063775B">
        <w:rPr>
          <w:rFonts w:ascii="Arial" w:hAnsi="Arial" w:cs="Arial"/>
          <w:szCs w:val="32"/>
        </w:rPr>
        <w:t xml:space="preserve"> 201</w:t>
      </w:r>
      <w:r>
        <w:rPr>
          <w:rFonts w:ascii="Arial" w:hAnsi="Arial" w:cs="Arial"/>
          <w:szCs w:val="32"/>
        </w:rPr>
        <w:t>9</w:t>
      </w:r>
      <w:r w:rsidRPr="0063775B">
        <w:rPr>
          <w:rFonts w:ascii="Arial" w:hAnsi="Arial" w:cs="Arial"/>
          <w:szCs w:val="32"/>
        </w:rPr>
        <w:t xml:space="preserve"> was $</w:t>
      </w:r>
      <w:r>
        <w:rPr>
          <w:rFonts w:ascii="Arial" w:hAnsi="Arial" w:cs="Arial"/>
          <w:szCs w:val="32"/>
        </w:rPr>
        <w:t>30</w:t>
      </w:r>
      <w:r w:rsidRPr="000D25CF">
        <w:rPr>
          <w:rFonts w:ascii="Arial" w:hAnsi="Arial" w:cs="Arial"/>
          <w:szCs w:val="32"/>
        </w:rPr>
        <w:t>M</w:t>
      </w:r>
      <w:r w:rsidRPr="0063775B">
        <w:rPr>
          <w:rFonts w:ascii="Arial" w:hAnsi="Arial" w:cs="Arial"/>
          <w:szCs w:val="32"/>
        </w:rPr>
        <w:t>, which represents $</w:t>
      </w:r>
      <w:r>
        <w:rPr>
          <w:rFonts w:ascii="Arial" w:hAnsi="Arial" w:cs="Arial"/>
          <w:szCs w:val="32"/>
        </w:rPr>
        <w:t>1.1 M</w:t>
      </w:r>
      <w:r w:rsidRPr="0063775B">
        <w:rPr>
          <w:rFonts w:ascii="Arial" w:hAnsi="Arial" w:cs="Arial"/>
          <w:szCs w:val="32"/>
        </w:rPr>
        <w:t xml:space="preserve"> favourable variance compared to the year-to-date budget.</w:t>
      </w:r>
    </w:p>
    <w:p w14:paraId="0CAC460B" w14:textId="77777777" w:rsidR="00AC751D" w:rsidRPr="002F5D2B" w:rsidRDefault="00AC751D" w:rsidP="00AC751D">
      <w:pPr>
        <w:jc w:val="both"/>
        <w:rPr>
          <w:rFonts w:ascii="Arial" w:hAnsi="Arial" w:cs="Arial"/>
          <w:szCs w:val="32"/>
        </w:rPr>
      </w:pPr>
    </w:p>
    <w:p w14:paraId="4807DDBA" w14:textId="77777777" w:rsidR="00AC751D" w:rsidRDefault="00AC751D" w:rsidP="00AC751D">
      <w:pPr>
        <w:jc w:val="both"/>
        <w:rPr>
          <w:rFonts w:ascii="Arial" w:hAnsi="Arial" w:cs="Arial"/>
          <w:szCs w:val="32"/>
        </w:rPr>
      </w:pPr>
      <w:r w:rsidRPr="002F5D2B">
        <w:rPr>
          <w:rFonts w:ascii="Arial" w:hAnsi="Arial" w:cs="Arial"/>
          <w:szCs w:val="32"/>
        </w:rPr>
        <w:t>The</w:t>
      </w:r>
      <w:r>
        <w:rPr>
          <w:rFonts w:ascii="Arial" w:hAnsi="Arial" w:cs="Arial"/>
          <w:szCs w:val="32"/>
        </w:rPr>
        <w:t xml:space="preserve"> attached O</w:t>
      </w:r>
      <w:r w:rsidRPr="002F5D2B">
        <w:rPr>
          <w:rFonts w:ascii="Arial" w:hAnsi="Arial" w:cs="Arial"/>
          <w:szCs w:val="32"/>
        </w:rPr>
        <w:t xml:space="preserve">perating </w:t>
      </w:r>
      <w:r>
        <w:rPr>
          <w:rFonts w:ascii="Arial" w:hAnsi="Arial" w:cs="Arial"/>
          <w:szCs w:val="32"/>
        </w:rPr>
        <w:t>S</w:t>
      </w:r>
      <w:r w:rsidRPr="002F5D2B">
        <w:rPr>
          <w:rFonts w:ascii="Arial" w:hAnsi="Arial" w:cs="Arial"/>
          <w:szCs w:val="32"/>
        </w:rPr>
        <w:t>tatement compares “Actual” with “Budget” by Business Units.</w:t>
      </w:r>
      <w:r>
        <w:rPr>
          <w:rFonts w:ascii="Arial" w:hAnsi="Arial" w:cs="Arial"/>
          <w:szCs w:val="32"/>
        </w:rPr>
        <w:t xml:space="preserve"> Variations from the b</w:t>
      </w:r>
      <w:r w:rsidRPr="002F5D2B">
        <w:rPr>
          <w:rFonts w:ascii="Arial" w:hAnsi="Arial" w:cs="Arial"/>
          <w:szCs w:val="32"/>
        </w:rPr>
        <w:t xml:space="preserve">udget of </w:t>
      </w:r>
      <w:r>
        <w:rPr>
          <w:rFonts w:ascii="Arial" w:hAnsi="Arial" w:cs="Arial"/>
          <w:szCs w:val="32"/>
        </w:rPr>
        <w:t>r</w:t>
      </w:r>
      <w:r w:rsidRPr="002F5D2B">
        <w:rPr>
          <w:rFonts w:ascii="Arial" w:hAnsi="Arial" w:cs="Arial"/>
          <w:szCs w:val="32"/>
        </w:rPr>
        <w:t xml:space="preserve">evenue and </w:t>
      </w:r>
      <w:r>
        <w:rPr>
          <w:rFonts w:ascii="Arial" w:hAnsi="Arial" w:cs="Arial"/>
          <w:szCs w:val="32"/>
        </w:rPr>
        <w:t>e</w:t>
      </w:r>
      <w:r w:rsidRPr="002F5D2B">
        <w:rPr>
          <w:rFonts w:ascii="Arial" w:hAnsi="Arial" w:cs="Arial"/>
          <w:szCs w:val="32"/>
        </w:rPr>
        <w:t>xpenses by Directorates are highlight</w:t>
      </w:r>
      <w:r>
        <w:rPr>
          <w:rFonts w:ascii="Arial" w:hAnsi="Arial" w:cs="Arial"/>
          <w:szCs w:val="32"/>
        </w:rPr>
        <w:t>ed in the following paragraphs.</w:t>
      </w:r>
    </w:p>
    <w:p w14:paraId="70D1F837" w14:textId="6D708B20" w:rsidR="00AC751D" w:rsidRDefault="00AC751D" w:rsidP="00AC751D">
      <w:pPr>
        <w:rPr>
          <w:rFonts w:ascii="Arial" w:hAnsi="Arial" w:cs="Arial"/>
          <w:szCs w:val="32"/>
        </w:rPr>
      </w:pPr>
    </w:p>
    <w:p w14:paraId="422C5968" w14:textId="77777777" w:rsidR="00AC751D" w:rsidRPr="006C2465" w:rsidRDefault="00AC751D" w:rsidP="00AC751D">
      <w:pPr>
        <w:jc w:val="both"/>
        <w:rPr>
          <w:rFonts w:ascii="Arial" w:hAnsi="Arial" w:cs="Arial"/>
          <w:szCs w:val="32"/>
        </w:rPr>
      </w:pPr>
      <w:r w:rsidRPr="006C2465">
        <w:rPr>
          <w:rFonts w:ascii="Arial" w:hAnsi="Arial" w:cs="Arial"/>
          <w:szCs w:val="32"/>
        </w:rPr>
        <w:t>The monthly financial report for 30 June 2019 is based on transactions recorded until 30</w:t>
      </w:r>
      <w:r w:rsidRPr="006C2465">
        <w:rPr>
          <w:rFonts w:ascii="Arial" w:hAnsi="Arial" w:cs="Arial"/>
          <w:szCs w:val="32"/>
          <w:vertAlign w:val="superscript"/>
        </w:rPr>
        <w:t>th</w:t>
      </w:r>
      <w:r w:rsidRPr="006C2465">
        <w:rPr>
          <w:rFonts w:ascii="Arial" w:hAnsi="Arial" w:cs="Arial"/>
          <w:szCs w:val="32"/>
        </w:rPr>
        <w:t xml:space="preserve"> June 2019 and does not represent the final figures of the 2018/19 financial year.</w:t>
      </w:r>
    </w:p>
    <w:p w14:paraId="3A6EB556" w14:textId="77777777" w:rsidR="00AC751D" w:rsidRPr="006C2465" w:rsidRDefault="00AC751D" w:rsidP="00AC751D">
      <w:pPr>
        <w:jc w:val="both"/>
        <w:rPr>
          <w:rFonts w:ascii="Arial" w:hAnsi="Arial" w:cs="Arial"/>
          <w:szCs w:val="32"/>
        </w:rPr>
      </w:pPr>
    </w:p>
    <w:p w14:paraId="442F73D1" w14:textId="77777777" w:rsidR="00AC751D" w:rsidRPr="006C2465" w:rsidRDefault="00AC751D" w:rsidP="00AC751D">
      <w:pPr>
        <w:jc w:val="both"/>
        <w:rPr>
          <w:rFonts w:ascii="Arial" w:hAnsi="Arial" w:cs="Arial"/>
          <w:szCs w:val="32"/>
        </w:rPr>
      </w:pPr>
      <w:r w:rsidRPr="006C2465">
        <w:rPr>
          <w:rFonts w:ascii="Arial" w:hAnsi="Arial" w:cs="Arial"/>
          <w:szCs w:val="32"/>
        </w:rPr>
        <w:t>The City will continue to receive supplier invoices for the financial year 30 June 2019 throughout July 2019. Invoices received after the year end have not been included in this report due to the timing of the production of this report. However, for final audited accounts, these invoices and other final journal adjustments as required by Accounting Standards will be included.</w:t>
      </w:r>
    </w:p>
    <w:p w14:paraId="6B7AEF04" w14:textId="77777777" w:rsidR="00AC751D" w:rsidRDefault="00AC751D" w:rsidP="00AC751D">
      <w:pPr>
        <w:jc w:val="both"/>
        <w:rPr>
          <w:rFonts w:ascii="Arial" w:hAnsi="Arial" w:cs="Arial"/>
          <w:b/>
          <w:szCs w:val="32"/>
        </w:rPr>
      </w:pPr>
    </w:p>
    <w:p w14:paraId="66306157" w14:textId="77777777" w:rsidR="00AC751D" w:rsidRPr="002F5D2B" w:rsidRDefault="00AC751D" w:rsidP="00AC751D">
      <w:pPr>
        <w:jc w:val="both"/>
        <w:rPr>
          <w:rFonts w:ascii="Arial" w:hAnsi="Arial" w:cs="Arial"/>
          <w:b/>
          <w:szCs w:val="32"/>
        </w:rPr>
      </w:pPr>
      <w:r w:rsidRPr="002F5D2B">
        <w:rPr>
          <w:rFonts w:ascii="Arial" w:hAnsi="Arial" w:cs="Arial"/>
          <w:b/>
          <w:szCs w:val="32"/>
        </w:rPr>
        <w:t>Governance</w:t>
      </w:r>
    </w:p>
    <w:p w14:paraId="69132E3B" w14:textId="77777777" w:rsidR="00AC751D" w:rsidRDefault="00AC751D" w:rsidP="00AC751D">
      <w:pPr>
        <w:jc w:val="both"/>
        <w:rPr>
          <w:rFonts w:ascii="Arial" w:hAnsi="Arial" w:cs="Arial"/>
          <w:b/>
          <w:szCs w:val="32"/>
        </w:rPr>
      </w:pPr>
    </w:p>
    <w:p w14:paraId="36B190DE" w14:textId="4B288D6D" w:rsidR="006C2465" w:rsidRPr="006C2465" w:rsidRDefault="006C2465" w:rsidP="006C2465">
      <w:pPr>
        <w:jc w:val="both"/>
        <w:rPr>
          <w:rFonts w:ascii="Arial" w:hAnsi="Arial" w:cs="Arial"/>
          <w:szCs w:val="32"/>
        </w:rPr>
      </w:pPr>
      <w:r w:rsidRPr="006C2465">
        <w:rPr>
          <w:rFonts w:ascii="Arial" w:hAnsi="Arial" w:cs="Arial"/>
          <w:szCs w:val="32"/>
        </w:rPr>
        <w:t>Expenditure:</w:t>
      </w:r>
      <w:r>
        <w:rPr>
          <w:rFonts w:ascii="Arial" w:hAnsi="Arial" w:cs="Arial"/>
          <w:szCs w:val="32"/>
        </w:rPr>
        <w:tab/>
      </w:r>
      <w:r w:rsidRPr="006C2465">
        <w:rPr>
          <w:rFonts w:ascii="Arial" w:hAnsi="Arial" w:cs="Arial"/>
          <w:szCs w:val="32"/>
        </w:rPr>
        <w:tab/>
        <w:t xml:space="preserve">Favourable variance of </w:t>
      </w:r>
      <w:r w:rsidRPr="006C2465">
        <w:rPr>
          <w:rFonts w:ascii="Arial" w:hAnsi="Arial" w:cs="Arial"/>
          <w:szCs w:val="32"/>
        </w:rPr>
        <w:tab/>
        <w:t>$ 311,198</w:t>
      </w:r>
    </w:p>
    <w:p w14:paraId="550F687E" w14:textId="6DC67EC3" w:rsidR="006C2465" w:rsidRPr="006C2465" w:rsidRDefault="006C2465" w:rsidP="006C2465">
      <w:pPr>
        <w:jc w:val="both"/>
        <w:rPr>
          <w:rFonts w:ascii="Arial" w:hAnsi="Arial" w:cs="Arial"/>
          <w:szCs w:val="32"/>
        </w:rPr>
      </w:pPr>
      <w:r w:rsidRPr="006C2465">
        <w:rPr>
          <w:rFonts w:ascii="Arial" w:hAnsi="Arial" w:cs="Arial"/>
          <w:szCs w:val="32"/>
        </w:rPr>
        <w:t>Revenue:</w:t>
      </w:r>
      <w:r w:rsidRPr="006C2465">
        <w:rPr>
          <w:rFonts w:ascii="Arial" w:hAnsi="Arial" w:cs="Arial"/>
          <w:szCs w:val="32"/>
        </w:rPr>
        <w:tab/>
      </w:r>
      <w:r>
        <w:rPr>
          <w:rFonts w:ascii="Arial" w:hAnsi="Arial" w:cs="Arial"/>
          <w:szCs w:val="32"/>
        </w:rPr>
        <w:tab/>
      </w:r>
      <w:r w:rsidRPr="006C2465">
        <w:rPr>
          <w:rFonts w:ascii="Arial" w:hAnsi="Arial" w:cs="Arial"/>
          <w:szCs w:val="32"/>
        </w:rPr>
        <w:t>Unfavourable variance of</w:t>
      </w:r>
      <w:r w:rsidRPr="006C2465">
        <w:rPr>
          <w:rFonts w:ascii="Arial" w:hAnsi="Arial" w:cs="Arial"/>
          <w:szCs w:val="32"/>
        </w:rPr>
        <w:tab/>
        <w:t>$(160,458)</w:t>
      </w:r>
    </w:p>
    <w:p w14:paraId="0BDFC8BA" w14:textId="77777777" w:rsidR="00AC751D" w:rsidRPr="002F5D2B" w:rsidRDefault="00AC751D" w:rsidP="00AC751D">
      <w:pPr>
        <w:jc w:val="both"/>
        <w:rPr>
          <w:rFonts w:ascii="Arial" w:hAnsi="Arial" w:cs="Arial"/>
          <w:szCs w:val="32"/>
        </w:rPr>
      </w:pPr>
    </w:p>
    <w:p w14:paraId="23244C35" w14:textId="77777777" w:rsidR="00AC751D" w:rsidRPr="004D0933" w:rsidRDefault="00AC751D" w:rsidP="00AC751D">
      <w:pPr>
        <w:jc w:val="both"/>
        <w:rPr>
          <w:rFonts w:ascii="Arial" w:hAnsi="Arial" w:cs="Arial"/>
          <w:szCs w:val="32"/>
        </w:rPr>
      </w:pPr>
      <w:bookmarkStart w:id="64" w:name="_Hlk490556413"/>
      <w:r w:rsidRPr="004D0933">
        <w:rPr>
          <w:rFonts w:ascii="Arial" w:hAnsi="Arial" w:cs="Arial"/>
          <w:szCs w:val="32"/>
        </w:rPr>
        <w:t>Cost savings were made through lower expenses for the WESROC, Other employee costs</w:t>
      </w:r>
      <w:r>
        <w:rPr>
          <w:rFonts w:ascii="Arial" w:hAnsi="Arial" w:cs="Arial"/>
          <w:szCs w:val="32"/>
        </w:rPr>
        <w:t>,</w:t>
      </w:r>
      <w:r w:rsidRPr="004D0933">
        <w:rPr>
          <w:rFonts w:ascii="Arial" w:hAnsi="Arial" w:cs="Arial"/>
          <w:szCs w:val="32"/>
        </w:rPr>
        <w:t xml:space="preserve"> </w:t>
      </w:r>
      <w:r>
        <w:rPr>
          <w:rFonts w:ascii="Arial" w:hAnsi="Arial" w:cs="Arial"/>
          <w:szCs w:val="32"/>
        </w:rPr>
        <w:t>Professional fees and office expenses of $295k</w:t>
      </w:r>
      <w:r w:rsidRPr="004D0933">
        <w:rPr>
          <w:rFonts w:ascii="Arial" w:hAnsi="Arial" w:cs="Arial"/>
          <w:szCs w:val="32"/>
        </w:rPr>
        <w:t xml:space="preserve">. </w:t>
      </w:r>
    </w:p>
    <w:p w14:paraId="428C4F6A" w14:textId="77777777" w:rsidR="00AC751D" w:rsidRDefault="00AC751D" w:rsidP="00AC751D">
      <w:pPr>
        <w:jc w:val="both"/>
        <w:rPr>
          <w:rFonts w:ascii="Arial" w:hAnsi="Arial" w:cs="Arial"/>
          <w:szCs w:val="32"/>
        </w:rPr>
      </w:pPr>
    </w:p>
    <w:bookmarkEnd w:id="64"/>
    <w:p w14:paraId="1BCF7E43" w14:textId="77777777" w:rsidR="00AC751D" w:rsidRPr="00F61940" w:rsidRDefault="00AC751D" w:rsidP="00AC751D">
      <w:pPr>
        <w:jc w:val="both"/>
        <w:rPr>
          <w:rFonts w:ascii="Arial" w:hAnsi="Arial" w:cs="Arial"/>
          <w:szCs w:val="32"/>
        </w:rPr>
      </w:pPr>
      <w:r w:rsidRPr="00683023">
        <w:rPr>
          <w:rFonts w:ascii="Arial" w:hAnsi="Arial" w:cs="Arial"/>
          <w:szCs w:val="32"/>
        </w:rPr>
        <w:t>The unfavourable revenue variance is due to l</w:t>
      </w:r>
      <w:r>
        <w:rPr>
          <w:rFonts w:ascii="Arial" w:hAnsi="Arial" w:cs="Arial"/>
          <w:szCs w:val="32"/>
        </w:rPr>
        <w:t>ower</w:t>
      </w:r>
      <w:r w:rsidRPr="00683023">
        <w:rPr>
          <w:rFonts w:ascii="Arial" w:hAnsi="Arial" w:cs="Arial"/>
          <w:szCs w:val="32"/>
        </w:rPr>
        <w:t xml:space="preserve"> revenue from </w:t>
      </w:r>
      <w:r>
        <w:rPr>
          <w:rFonts w:ascii="Arial" w:hAnsi="Arial" w:cs="Arial"/>
          <w:szCs w:val="32"/>
        </w:rPr>
        <w:t>WESROC corresponding to the lower expenditure.</w:t>
      </w:r>
    </w:p>
    <w:p w14:paraId="022B8146" w14:textId="77777777" w:rsidR="00AC751D" w:rsidRPr="00F61940" w:rsidRDefault="00AC751D" w:rsidP="00AC751D">
      <w:pPr>
        <w:jc w:val="both"/>
        <w:rPr>
          <w:rFonts w:ascii="Arial" w:hAnsi="Arial" w:cs="Arial"/>
          <w:szCs w:val="32"/>
        </w:rPr>
      </w:pPr>
    </w:p>
    <w:p w14:paraId="5A0AFEFE" w14:textId="77777777" w:rsidR="00AC751D" w:rsidRPr="00F61940" w:rsidRDefault="00AC751D" w:rsidP="00AC751D">
      <w:pPr>
        <w:jc w:val="both"/>
        <w:rPr>
          <w:rFonts w:ascii="Arial" w:hAnsi="Arial" w:cs="Arial"/>
          <w:b/>
          <w:szCs w:val="32"/>
        </w:rPr>
      </w:pPr>
      <w:r w:rsidRPr="00F61940">
        <w:rPr>
          <w:rFonts w:ascii="Arial" w:hAnsi="Arial" w:cs="Arial"/>
          <w:b/>
          <w:szCs w:val="32"/>
        </w:rPr>
        <w:t>Corporate and Strategy</w:t>
      </w:r>
    </w:p>
    <w:p w14:paraId="72E548B0" w14:textId="77777777" w:rsidR="00AC751D" w:rsidRPr="00F61940" w:rsidRDefault="00AC751D" w:rsidP="00AC751D">
      <w:pPr>
        <w:jc w:val="both"/>
        <w:rPr>
          <w:rFonts w:ascii="Arial" w:hAnsi="Arial" w:cs="Arial"/>
          <w:b/>
          <w:szCs w:val="32"/>
        </w:rPr>
      </w:pPr>
    </w:p>
    <w:p w14:paraId="0B54F285" w14:textId="03424819" w:rsidR="006C2465" w:rsidRPr="006C2465" w:rsidRDefault="006C2465" w:rsidP="006C2465">
      <w:pPr>
        <w:jc w:val="both"/>
        <w:rPr>
          <w:rFonts w:ascii="Arial" w:hAnsi="Arial" w:cs="Arial"/>
          <w:szCs w:val="32"/>
        </w:rPr>
      </w:pPr>
      <w:r w:rsidRPr="006C2465">
        <w:rPr>
          <w:rFonts w:ascii="Arial" w:hAnsi="Arial" w:cs="Arial"/>
          <w:szCs w:val="32"/>
        </w:rPr>
        <w:t>Expenditure:</w:t>
      </w:r>
      <w:r w:rsidRPr="006C2465">
        <w:rPr>
          <w:rFonts w:ascii="Arial" w:hAnsi="Arial" w:cs="Arial"/>
          <w:szCs w:val="32"/>
        </w:rPr>
        <w:tab/>
      </w:r>
      <w:r>
        <w:rPr>
          <w:rFonts w:ascii="Arial" w:hAnsi="Arial" w:cs="Arial"/>
          <w:szCs w:val="32"/>
        </w:rPr>
        <w:tab/>
      </w:r>
      <w:r w:rsidRPr="006C2465">
        <w:rPr>
          <w:rFonts w:ascii="Arial" w:hAnsi="Arial" w:cs="Arial"/>
          <w:szCs w:val="32"/>
        </w:rPr>
        <w:t xml:space="preserve">Favourable variance of </w:t>
      </w:r>
      <w:r w:rsidRPr="006C2465">
        <w:rPr>
          <w:rFonts w:ascii="Arial" w:hAnsi="Arial" w:cs="Arial"/>
          <w:szCs w:val="32"/>
        </w:rPr>
        <w:tab/>
        <w:t>$ 343,198</w:t>
      </w:r>
    </w:p>
    <w:p w14:paraId="6CAC47A0" w14:textId="20D4A6C6" w:rsidR="00AC751D" w:rsidRDefault="006C2465" w:rsidP="006C2465">
      <w:pPr>
        <w:jc w:val="both"/>
        <w:rPr>
          <w:rFonts w:ascii="Arial" w:hAnsi="Arial" w:cs="Arial"/>
          <w:szCs w:val="32"/>
        </w:rPr>
      </w:pPr>
      <w:r w:rsidRPr="006C2465">
        <w:rPr>
          <w:rFonts w:ascii="Arial" w:hAnsi="Arial" w:cs="Arial"/>
          <w:szCs w:val="32"/>
        </w:rPr>
        <w:t>Revenue:</w:t>
      </w:r>
      <w:r w:rsidRPr="006C2465">
        <w:rPr>
          <w:rFonts w:ascii="Arial" w:hAnsi="Arial" w:cs="Arial"/>
          <w:szCs w:val="32"/>
        </w:rPr>
        <w:tab/>
      </w:r>
      <w:r>
        <w:rPr>
          <w:rFonts w:ascii="Arial" w:hAnsi="Arial" w:cs="Arial"/>
          <w:szCs w:val="32"/>
        </w:rPr>
        <w:tab/>
      </w:r>
      <w:r w:rsidRPr="006C2465">
        <w:rPr>
          <w:rFonts w:ascii="Arial" w:hAnsi="Arial" w:cs="Arial"/>
          <w:szCs w:val="32"/>
        </w:rPr>
        <w:t>Favourable variance of</w:t>
      </w:r>
      <w:r w:rsidRPr="006C2465">
        <w:rPr>
          <w:rFonts w:ascii="Arial" w:hAnsi="Arial" w:cs="Arial"/>
          <w:szCs w:val="32"/>
        </w:rPr>
        <w:tab/>
        <w:t>$ 630,829</w:t>
      </w:r>
    </w:p>
    <w:p w14:paraId="32019F1F" w14:textId="77777777" w:rsidR="006C2465" w:rsidRPr="00F61940" w:rsidRDefault="006C2465" w:rsidP="006C2465">
      <w:pPr>
        <w:jc w:val="both"/>
        <w:rPr>
          <w:rFonts w:ascii="Arial" w:hAnsi="Arial" w:cs="Arial"/>
          <w:szCs w:val="32"/>
        </w:rPr>
      </w:pPr>
    </w:p>
    <w:p w14:paraId="2844B37F" w14:textId="77777777" w:rsidR="00AC751D" w:rsidRDefault="00AC751D" w:rsidP="00AC751D">
      <w:pPr>
        <w:jc w:val="both"/>
        <w:rPr>
          <w:rFonts w:ascii="Arial" w:hAnsi="Arial" w:cs="Arial"/>
          <w:szCs w:val="32"/>
        </w:rPr>
      </w:pPr>
      <w:r>
        <w:rPr>
          <w:rFonts w:ascii="Arial" w:hAnsi="Arial" w:cs="Arial"/>
          <w:szCs w:val="32"/>
        </w:rPr>
        <w:t>F</w:t>
      </w:r>
      <w:r w:rsidRPr="002F5D2B">
        <w:rPr>
          <w:rFonts w:ascii="Arial" w:hAnsi="Arial" w:cs="Arial"/>
          <w:szCs w:val="32"/>
        </w:rPr>
        <w:t xml:space="preserve">avourable expenditure variance is </w:t>
      </w:r>
      <w:r>
        <w:rPr>
          <w:rFonts w:ascii="Arial" w:hAnsi="Arial" w:cs="Arial"/>
          <w:szCs w:val="32"/>
        </w:rPr>
        <w:t>mainly due to one-week salaries is not expensed yet. Also, Savings on Professional fees, Special Projects finance and ICT expenses of $337k.</w:t>
      </w:r>
    </w:p>
    <w:p w14:paraId="6EA6D80A" w14:textId="77777777" w:rsidR="00AC751D" w:rsidRPr="00F61940" w:rsidRDefault="00AC751D" w:rsidP="00AC751D">
      <w:pPr>
        <w:jc w:val="both"/>
        <w:rPr>
          <w:rFonts w:ascii="Arial" w:hAnsi="Arial" w:cs="Arial"/>
          <w:szCs w:val="32"/>
        </w:rPr>
      </w:pPr>
    </w:p>
    <w:p w14:paraId="11BAEDB9" w14:textId="39B4DD80" w:rsidR="00AC751D" w:rsidRDefault="00AC751D" w:rsidP="00AC751D">
      <w:pPr>
        <w:jc w:val="both"/>
        <w:rPr>
          <w:rFonts w:ascii="Arial" w:hAnsi="Arial" w:cs="Arial"/>
          <w:szCs w:val="32"/>
        </w:rPr>
      </w:pPr>
      <w:r w:rsidRPr="00F61940">
        <w:rPr>
          <w:rFonts w:ascii="Arial" w:hAnsi="Arial" w:cs="Arial"/>
          <w:szCs w:val="32"/>
        </w:rPr>
        <w:t>Favourable revenue variance is due to</w:t>
      </w:r>
      <w:r>
        <w:rPr>
          <w:rFonts w:ascii="Arial" w:hAnsi="Arial" w:cs="Arial"/>
          <w:szCs w:val="32"/>
        </w:rPr>
        <w:t xml:space="preserve"> increase interim rates income of $195k, </w:t>
      </w:r>
      <w:r w:rsidR="002672A7">
        <w:rPr>
          <w:rFonts w:ascii="Arial" w:hAnsi="Arial" w:cs="Arial"/>
          <w:szCs w:val="32"/>
        </w:rPr>
        <w:t>i</w:t>
      </w:r>
      <w:r>
        <w:rPr>
          <w:rFonts w:ascii="Arial" w:hAnsi="Arial" w:cs="Arial"/>
          <w:szCs w:val="32"/>
        </w:rPr>
        <w:t>nterest income of $51k and advance payment of 2019/20 FAG Grant of $395k.</w:t>
      </w:r>
    </w:p>
    <w:p w14:paraId="4B3E8FDF" w14:textId="77777777" w:rsidR="00AC751D" w:rsidRDefault="00AC751D" w:rsidP="00AC751D">
      <w:pPr>
        <w:jc w:val="both"/>
        <w:rPr>
          <w:rFonts w:ascii="Arial" w:hAnsi="Arial" w:cs="Arial"/>
          <w:szCs w:val="32"/>
        </w:rPr>
      </w:pPr>
    </w:p>
    <w:p w14:paraId="3A224AA9" w14:textId="77777777" w:rsidR="00AC751D" w:rsidRPr="00F61940" w:rsidRDefault="00AC751D" w:rsidP="00AC751D">
      <w:pPr>
        <w:jc w:val="both"/>
        <w:rPr>
          <w:rFonts w:ascii="Arial" w:hAnsi="Arial" w:cs="Arial"/>
          <w:b/>
          <w:szCs w:val="32"/>
        </w:rPr>
      </w:pPr>
      <w:r w:rsidRPr="00F61940">
        <w:rPr>
          <w:rFonts w:ascii="Arial" w:hAnsi="Arial" w:cs="Arial"/>
          <w:b/>
          <w:szCs w:val="32"/>
        </w:rPr>
        <w:t>Community Development</w:t>
      </w:r>
      <w:r>
        <w:rPr>
          <w:rFonts w:ascii="Arial" w:hAnsi="Arial" w:cs="Arial"/>
          <w:b/>
          <w:szCs w:val="32"/>
        </w:rPr>
        <w:t xml:space="preserve"> and Services</w:t>
      </w:r>
    </w:p>
    <w:p w14:paraId="5096F768" w14:textId="77777777" w:rsidR="00AC751D" w:rsidRPr="00F61940" w:rsidRDefault="00AC751D" w:rsidP="00AC751D">
      <w:pPr>
        <w:jc w:val="both"/>
        <w:rPr>
          <w:rFonts w:ascii="Arial" w:hAnsi="Arial" w:cs="Arial"/>
          <w:b/>
          <w:szCs w:val="32"/>
        </w:rPr>
      </w:pPr>
    </w:p>
    <w:p w14:paraId="5E20DD83" w14:textId="78ED6894" w:rsidR="00E22BA0" w:rsidRPr="00E22BA0" w:rsidRDefault="00E22BA0" w:rsidP="00E22BA0">
      <w:pPr>
        <w:jc w:val="both"/>
        <w:rPr>
          <w:rFonts w:ascii="Arial" w:hAnsi="Arial" w:cs="Arial"/>
          <w:bCs/>
          <w:szCs w:val="32"/>
        </w:rPr>
      </w:pPr>
      <w:r w:rsidRPr="00E22BA0">
        <w:rPr>
          <w:rFonts w:ascii="Arial" w:hAnsi="Arial" w:cs="Arial"/>
          <w:bCs/>
          <w:szCs w:val="32"/>
        </w:rPr>
        <w:t>Expenditure:</w:t>
      </w:r>
      <w:r w:rsidRPr="00E22BA0">
        <w:rPr>
          <w:rFonts w:ascii="Arial" w:hAnsi="Arial" w:cs="Arial"/>
          <w:bCs/>
          <w:szCs w:val="32"/>
        </w:rPr>
        <w:tab/>
      </w:r>
      <w:r>
        <w:rPr>
          <w:rFonts w:ascii="Arial" w:hAnsi="Arial" w:cs="Arial"/>
          <w:bCs/>
          <w:szCs w:val="32"/>
        </w:rPr>
        <w:tab/>
      </w:r>
      <w:r w:rsidRPr="00E22BA0">
        <w:rPr>
          <w:rFonts w:ascii="Arial" w:hAnsi="Arial" w:cs="Arial"/>
          <w:bCs/>
          <w:szCs w:val="32"/>
        </w:rPr>
        <w:t xml:space="preserve">Favourable variance of </w:t>
      </w:r>
      <w:r w:rsidRPr="00E22BA0">
        <w:rPr>
          <w:rFonts w:ascii="Arial" w:hAnsi="Arial" w:cs="Arial"/>
          <w:bCs/>
          <w:szCs w:val="32"/>
        </w:rPr>
        <w:tab/>
        <w:t xml:space="preserve"> $302,140</w:t>
      </w:r>
    </w:p>
    <w:p w14:paraId="1BC066A2" w14:textId="46D1EE53" w:rsidR="00AC751D" w:rsidRDefault="00E22BA0" w:rsidP="00E22BA0">
      <w:pPr>
        <w:jc w:val="both"/>
        <w:rPr>
          <w:rFonts w:ascii="Arial" w:hAnsi="Arial" w:cs="Arial"/>
          <w:bCs/>
          <w:szCs w:val="32"/>
        </w:rPr>
      </w:pPr>
      <w:r>
        <w:rPr>
          <w:rFonts w:ascii="Arial" w:hAnsi="Arial" w:cs="Arial"/>
          <w:bCs/>
          <w:szCs w:val="32"/>
        </w:rPr>
        <w:t>R</w:t>
      </w:r>
      <w:r w:rsidRPr="00E22BA0">
        <w:rPr>
          <w:rFonts w:ascii="Arial" w:hAnsi="Arial" w:cs="Arial"/>
          <w:bCs/>
          <w:szCs w:val="32"/>
        </w:rPr>
        <w:t>evenue:</w:t>
      </w:r>
      <w:r w:rsidRPr="00E22BA0">
        <w:rPr>
          <w:rFonts w:ascii="Arial" w:hAnsi="Arial" w:cs="Arial"/>
          <w:bCs/>
          <w:szCs w:val="32"/>
        </w:rPr>
        <w:tab/>
      </w:r>
      <w:r>
        <w:rPr>
          <w:rFonts w:ascii="Arial" w:hAnsi="Arial" w:cs="Arial"/>
          <w:bCs/>
          <w:szCs w:val="32"/>
        </w:rPr>
        <w:tab/>
      </w:r>
      <w:r w:rsidRPr="00E22BA0">
        <w:rPr>
          <w:rFonts w:ascii="Arial" w:hAnsi="Arial" w:cs="Arial"/>
          <w:bCs/>
          <w:szCs w:val="32"/>
        </w:rPr>
        <w:t>Favourable variance of</w:t>
      </w:r>
      <w:r w:rsidRPr="00E22BA0">
        <w:rPr>
          <w:rFonts w:ascii="Arial" w:hAnsi="Arial" w:cs="Arial"/>
          <w:bCs/>
          <w:szCs w:val="32"/>
        </w:rPr>
        <w:tab/>
        <w:t xml:space="preserve">  $100,826</w:t>
      </w:r>
    </w:p>
    <w:p w14:paraId="3846385F" w14:textId="77777777" w:rsidR="00E22BA0" w:rsidRPr="00E22BA0" w:rsidRDefault="00E22BA0" w:rsidP="00E22BA0">
      <w:pPr>
        <w:jc w:val="both"/>
        <w:rPr>
          <w:rFonts w:ascii="Arial" w:hAnsi="Arial" w:cs="Arial"/>
          <w:bCs/>
          <w:szCs w:val="32"/>
        </w:rPr>
      </w:pPr>
    </w:p>
    <w:p w14:paraId="3F2E1D4F" w14:textId="77777777" w:rsidR="00AC751D" w:rsidRPr="00023B24" w:rsidRDefault="00AC751D" w:rsidP="00AC751D">
      <w:pPr>
        <w:jc w:val="both"/>
        <w:rPr>
          <w:rFonts w:ascii="Arial" w:hAnsi="Arial" w:cs="Arial"/>
          <w:szCs w:val="32"/>
        </w:rPr>
      </w:pPr>
      <w:bookmarkStart w:id="65" w:name="_Hlk490559608"/>
      <w:r w:rsidRPr="00023B24">
        <w:rPr>
          <w:rFonts w:ascii="Arial" w:hAnsi="Arial" w:cs="Arial"/>
          <w:szCs w:val="32"/>
        </w:rPr>
        <w:t xml:space="preserve">The favourable expenditure variance is mainly due to </w:t>
      </w:r>
      <w:r>
        <w:rPr>
          <w:rFonts w:ascii="Arial" w:hAnsi="Arial" w:cs="Arial"/>
          <w:szCs w:val="32"/>
        </w:rPr>
        <w:t>expenses not expended yet for salaries and NCC. Further</w:t>
      </w:r>
      <w:r w:rsidRPr="00023B24">
        <w:rPr>
          <w:rFonts w:ascii="Arial" w:hAnsi="Arial" w:cs="Arial"/>
          <w:szCs w:val="32"/>
        </w:rPr>
        <w:t xml:space="preserve"> </w:t>
      </w:r>
      <w:r>
        <w:rPr>
          <w:rFonts w:ascii="Arial" w:hAnsi="Arial" w:cs="Arial"/>
          <w:szCs w:val="32"/>
        </w:rPr>
        <w:t xml:space="preserve">savings on operational activities in community </w:t>
      </w:r>
      <w:r>
        <w:rPr>
          <w:rFonts w:ascii="Arial" w:hAnsi="Arial" w:cs="Arial"/>
          <w:szCs w:val="32"/>
        </w:rPr>
        <w:lastRenderedPageBreak/>
        <w:t>development, lower community development donation payment and special project of 87k also contributed to positive variance.</w:t>
      </w:r>
    </w:p>
    <w:p w14:paraId="67272BF9" w14:textId="77777777" w:rsidR="00AC751D" w:rsidRPr="00C45D81" w:rsidRDefault="00AC751D" w:rsidP="00AC751D">
      <w:pPr>
        <w:jc w:val="both"/>
        <w:rPr>
          <w:rFonts w:ascii="Arial" w:hAnsi="Arial" w:cs="Arial"/>
          <w:szCs w:val="32"/>
          <w:highlight w:val="yellow"/>
        </w:rPr>
      </w:pPr>
    </w:p>
    <w:bookmarkEnd w:id="65"/>
    <w:p w14:paraId="64CEEC36" w14:textId="77777777" w:rsidR="00AC751D" w:rsidRDefault="00AC751D" w:rsidP="00AC751D">
      <w:pPr>
        <w:jc w:val="both"/>
        <w:rPr>
          <w:rFonts w:ascii="Arial" w:hAnsi="Arial" w:cs="Arial"/>
          <w:szCs w:val="32"/>
        </w:rPr>
      </w:pPr>
      <w:r w:rsidRPr="00F61940">
        <w:rPr>
          <w:rFonts w:ascii="Arial" w:hAnsi="Arial" w:cs="Arial"/>
          <w:szCs w:val="32"/>
        </w:rPr>
        <w:t xml:space="preserve">The </w:t>
      </w:r>
      <w:r>
        <w:rPr>
          <w:rFonts w:ascii="Arial" w:hAnsi="Arial" w:cs="Arial"/>
          <w:szCs w:val="32"/>
        </w:rPr>
        <w:t>F</w:t>
      </w:r>
      <w:r w:rsidRPr="00F61940">
        <w:rPr>
          <w:rFonts w:ascii="Arial" w:hAnsi="Arial" w:cs="Arial"/>
          <w:szCs w:val="32"/>
        </w:rPr>
        <w:t xml:space="preserve">avourable revenue variance is due to </w:t>
      </w:r>
      <w:r>
        <w:rPr>
          <w:rFonts w:ascii="Arial" w:hAnsi="Arial" w:cs="Arial"/>
          <w:szCs w:val="32"/>
        </w:rPr>
        <w:t>increase fees &amp; charges income of $86k from NCC and PRCC</w:t>
      </w:r>
      <w:r w:rsidRPr="00F61940">
        <w:rPr>
          <w:rFonts w:ascii="Arial" w:hAnsi="Arial" w:cs="Arial"/>
          <w:szCs w:val="32"/>
        </w:rPr>
        <w:t>.</w:t>
      </w:r>
      <w:r>
        <w:rPr>
          <w:rFonts w:ascii="Arial" w:hAnsi="Arial" w:cs="Arial"/>
          <w:szCs w:val="32"/>
        </w:rPr>
        <w:t xml:space="preserve"> </w:t>
      </w:r>
    </w:p>
    <w:p w14:paraId="7148BE03" w14:textId="77777777" w:rsidR="00AC751D" w:rsidRDefault="00AC751D" w:rsidP="00AC751D">
      <w:pPr>
        <w:jc w:val="both"/>
        <w:rPr>
          <w:rFonts w:ascii="Arial" w:hAnsi="Arial" w:cs="Arial"/>
          <w:szCs w:val="32"/>
        </w:rPr>
      </w:pPr>
    </w:p>
    <w:p w14:paraId="0EAE7699" w14:textId="77777777" w:rsidR="00AC751D" w:rsidRPr="00F61940" w:rsidRDefault="00AC751D" w:rsidP="00AC751D">
      <w:pPr>
        <w:rPr>
          <w:rFonts w:ascii="Arial" w:hAnsi="Arial" w:cs="Arial"/>
          <w:b/>
          <w:szCs w:val="32"/>
        </w:rPr>
      </w:pPr>
      <w:r w:rsidRPr="00F61940">
        <w:rPr>
          <w:rFonts w:ascii="Arial" w:hAnsi="Arial" w:cs="Arial"/>
          <w:b/>
          <w:szCs w:val="32"/>
        </w:rPr>
        <w:t>Planning and Development</w:t>
      </w:r>
    </w:p>
    <w:p w14:paraId="0A035671" w14:textId="77777777" w:rsidR="00E22BA0" w:rsidRDefault="00E22BA0" w:rsidP="00AC751D">
      <w:pPr>
        <w:jc w:val="both"/>
        <w:rPr>
          <w:rFonts w:ascii="Arial" w:hAnsi="Arial" w:cs="Arial"/>
          <w:szCs w:val="32"/>
        </w:rPr>
      </w:pPr>
    </w:p>
    <w:p w14:paraId="1FA674A6" w14:textId="6E859D5D" w:rsidR="00E22BA0" w:rsidRPr="00E22BA0" w:rsidRDefault="00E22BA0" w:rsidP="00E22BA0">
      <w:pPr>
        <w:jc w:val="both"/>
        <w:rPr>
          <w:rFonts w:ascii="Arial" w:hAnsi="Arial" w:cs="Arial"/>
          <w:szCs w:val="32"/>
        </w:rPr>
      </w:pPr>
      <w:r w:rsidRPr="00E22BA0">
        <w:rPr>
          <w:rFonts w:ascii="Arial" w:hAnsi="Arial" w:cs="Arial"/>
          <w:szCs w:val="32"/>
        </w:rPr>
        <w:t>Expenditure:</w:t>
      </w:r>
      <w:r w:rsidRPr="00E22BA0">
        <w:rPr>
          <w:rFonts w:ascii="Arial" w:hAnsi="Arial" w:cs="Arial"/>
          <w:szCs w:val="32"/>
        </w:rPr>
        <w:tab/>
      </w:r>
      <w:r>
        <w:rPr>
          <w:rFonts w:ascii="Arial" w:hAnsi="Arial" w:cs="Arial"/>
          <w:szCs w:val="32"/>
        </w:rPr>
        <w:tab/>
      </w:r>
      <w:r w:rsidRPr="00E22BA0">
        <w:rPr>
          <w:rFonts w:ascii="Arial" w:hAnsi="Arial" w:cs="Arial"/>
          <w:szCs w:val="32"/>
        </w:rPr>
        <w:t xml:space="preserve">Favourable variance of </w:t>
      </w:r>
      <w:r w:rsidRPr="00E22BA0">
        <w:rPr>
          <w:rFonts w:ascii="Arial" w:hAnsi="Arial" w:cs="Arial"/>
          <w:szCs w:val="32"/>
        </w:rPr>
        <w:tab/>
        <w:t>$ 293,455</w:t>
      </w:r>
    </w:p>
    <w:p w14:paraId="5732F68B" w14:textId="138A5E8A" w:rsidR="00E22BA0" w:rsidRDefault="00E22BA0" w:rsidP="00E22BA0">
      <w:pPr>
        <w:jc w:val="both"/>
        <w:rPr>
          <w:rFonts w:ascii="Arial" w:hAnsi="Arial" w:cs="Arial"/>
          <w:szCs w:val="32"/>
        </w:rPr>
      </w:pPr>
      <w:r w:rsidRPr="00E22BA0">
        <w:rPr>
          <w:rFonts w:ascii="Arial" w:hAnsi="Arial" w:cs="Arial"/>
          <w:szCs w:val="32"/>
        </w:rPr>
        <w:t>Revenue:</w:t>
      </w:r>
      <w:r w:rsidRPr="00E22BA0">
        <w:rPr>
          <w:rFonts w:ascii="Arial" w:hAnsi="Arial" w:cs="Arial"/>
          <w:szCs w:val="32"/>
        </w:rPr>
        <w:tab/>
      </w:r>
      <w:r>
        <w:rPr>
          <w:rFonts w:ascii="Arial" w:hAnsi="Arial" w:cs="Arial"/>
          <w:szCs w:val="32"/>
        </w:rPr>
        <w:tab/>
      </w:r>
      <w:r w:rsidRPr="00E22BA0">
        <w:rPr>
          <w:rFonts w:ascii="Arial" w:hAnsi="Arial" w:cs="Arial"/>
          <w:szCs w:val="32"/>
        </w:rPr>
        <w:t>Favourable variance of</w:t>
      </w:r>
      <w:r w:rsidRPr="00E22BA0">
        <w:rPr>
          <w:rFonts w:ascii="Arial" w:hAnsi="Arial" w:cs="Arial"/>
          <w:szCs w:val="32"/>
        </w:rPr>
        <w:tab/>
        <w:t>$   92,722</w:t>
      </w:r>
    </w:p>
    <w:p w14:paraId="2B2A5EFA" w14:textId="77777777" w:rsidR="00E22BA0" w:rsidRDefault="00E22BA0" w:rsidP="00E22BA0">
      <w:pPr>
        <w:jc w:val="both"/>
        <w:rPr>
          <w:rFonts w:ascii="Arial" w:hAnsi="Arial" w:cs="Arial"/>
          <w:szCs w:val="32"/>
        </w:rPr>
      </w:pPr>
    </w:p>
    <w:p w14:paraId="60694B01" w14:textId="3D17DAD5" w:rsidR="00AC751D" w:rsidRPr="00F61940" w:rsidRDefault="00AC751D" w:rsidP="00AC751D">
      <w:pPr>
        <w:jc w:val="both"/>
        <w:rPr>
          <w:rFonts w:ascii="Arial" w:hAnsi="Arial" w:cs="Arial"/>
          <w:szCs w:val="32"/>
        </w:rPr>
      </w:pPr>
      <w:r w:rsidRPr="00A2062F">
        <w:rPr>
          <w:rFonts w:ascii="Arial" w:hAnsi="Arial" w:cs="Arial"/>
          <w:szCs w:val="32"/>
        </w:rPr>
        <w:t xml:space="preserve">The favourable expenditure variance is due to savings in </w:t>
      </w:r>
      <w:r>
        <w:rPr>
          <w:rFonts w:ascii="Arial" w:hAnsi="Arial" w:cs="Arial"/>
          <w:szCs w:val="32"/>
        </w:rPr>
        <w:t xml:space="preserve">Strategic projects of $78k, </w:t>
      </w:r>
      <w:r w:rsidRPr="00A2062F">
        <w:rPr>
          <w:rFonts w:ascii="Arial" w:hAnsi="Arial" w:cs="Arial"/>
          <w:szCs w:val="32"/>
        </w:rPr>
        <w:t>other operational activities of Environmental Health</w:t>
      </w:r>
      <w:r>
        <w:rPr>
          <w:rFonts w:ascii="Arial" w:hAnsi="Arial" w:cs="Arial"/>
          <w:szCs w:val="32"/>
        </w:rPr>
        <w:t xml:space="preserve"> of $214k.</w:t>
      </w:r>
    </w:p>
    <w:p w14:paraId="426F4160" w14:textId="77777777" w:rsidR="00AC751D" w:rsidRDefault="00AC751D" w:rsidP="00AC751D">
      <w:pPr>
        <w:jc w:val="both"/>
        <w:rPr>
          <w:rFonts w:ascii="Arial" w:hAnsi="Arial" w:cs="Arial"/>
          <w:szCs w:val="32"/>
        </w:rPr>
      </w:pPr>
    </w:p>
    <w:p w14:paraId="412BDBD0" w14:textId="77777777" w:rsidR="00AC751D" w:rsidRPr="00F61940" w:rsidRDefault="00AC751D" w:rsidP="00AC751D">
      <w:pPr>
        <w:jc w:val="both"/>
        <w:rPr>
          <w:rFonts w:ascii="Arial" w:hAnsi="Arial" w:cs="Arial"/>
          <w:szCs w:val="32"/>
        </w:rPr>
      </w:pPr>
      <w:r>
        <w:rPr>
          <w:rFonts w:ascii="Arial" w:hAnsi="Arial" w:cs="Arial"/>
          <w:szCs w:val="32"/>
        </w:rPr>
        <w:t>Small f</w:t>
      </w:r>
      <w:r w:rsidRPr="007B5212">
        <w:rPr>
          <w:rFonts w:ascii="Arial" w:hAnsi="Arial" w:cs="Arial"/>
          <w:szCs w:val="32"/>
        </w:rPr>
        <w:t>avourable revenue variance is due to</w:t>
      </w:r>
      <w:r>
        <w:rPr>
          <w:rFonts w:ascii="Arial" w:hAnsi="Arial" w:cs="Arial"/>
          <w:szCs w:val="32"/>
        </w:rPr>
        <w:t xml:space="preserve"> higher development applications received of </w:t>
      </w:r>
      <w:r w:rsidRPr="007B5212">
        <w:rPr>
          <w:rFonts w:ascii="Arial" w:hAnsi="Arial" w:cs="Arial"/>
          <w:szCs w:val="32"/>
        </w:rPr>
        <w:t>$</w:t>
      </w:r>
      <w:r>
        <w:rPr>
          <w:rFonts w:ascii="Arial" w:hAnsi="Arial" w:cs="Arial"/>
          <w:szCs w:val="32"/>
        </w:rPr>
        <w:t>37k, increase income from building services Fees &amp; charges and Fine &amp; Penalties of $46k.</w:t>
      </w:r>
    </w:p>
    <w:p w14:paraId="4A9C8F88" w14:textId="77777777" w:rsidR="00AC751D" w:rsidRPr="00F61940" w:rsidRDefault="00AC751D" w:rsidP="00AC751D">
      <w:pPr>
        <w:jc w:val="both"/>
        <w:rPr>
          <w:rFonts w:ascii="Arial" w:hAnsi="Arial" w:cs="Arial"/>
          <w:szCs w:val="32"/>
        </w:rPr>
      </w:pPr>
    </w:p>
    <w:p w14:paraId="733B2D7E" w14:textId="77777777" w:rsidR="00AC751D" w:rsidRPr="00F61940" w:rsidRDefault="00AC751D" w:rsidP="00AC751D">
      <w:pPr>
        <w:jc w:val="both"/>
        <w:rPr>
          <w:rFonts w:ascii="Arial" w:hAnsi="Arial" w:cs="Arial"/>
          <w:b/>
          <w:szCs w:val="32"/>
        </w:rPr>
      </w:pPr>
      <w:r w:rsidRPr="00F61940">
        <w:rPr>
          <w:rFonts w:ascii="Arial" w:hAnsi="Arial" w:cs="Arial"/>
          <w:b/>
          <w:szCs w:val="32"/>
        </w:rPr>
        <w:t>Technical Services</w:t>
      </w:r>
    </w:p>
    <w:p w14:paraId="404D39DA" w14:textId="77777777" w:rsidR="00AC751D" w:rsidRPr="00F61940" w:rsidRDefault="00AC751D" w:rsidP="00AC751D">
      <w:pPr>
        <w:jc w:val="both"/>
        <w:rPr>
          <w:rFonts w:ascii="Arial" w:hAnsi="Arial" w:cs="Arial"/>
          <w:b/>
          <w:szCs w:val="32"/>
        </w:rPr>
      </w:pPr>
    </w:p>
    <w:p w14:paraId="1D458FDF" w14:textId="5CF19E25" w:rsidR="00BF5D93" w:rsidRPr="00BF5D93" w:rsidRDefault="00BF5D93" w:rsidP="00BF5D93">
      <w:pPr>
        <w:jc w:val="both"/>
        <w:rPr>
          <w:rFonts w:ascii="Arial" w:hAnsi="Arial" w:cs="Arial"/>
          <w:bCs/>
          <w:szCs w:val="32"/>
        </w:rPr>
      </w:pPr>
      <w:r w:rsidRPr="00BF5D93">
        <w:rPr>
          <w:rFonts w:ascii="Arial" w:hAnsi="Arial" w:cs="Arial"/>
          <w:bCs/>
          <w:szCs w:val="32"/>
        </w:rPr>
        <w:t>Expenditure:</w:t>
      </w:r>
      <w:r w:rsidRPr="00BF5D93">
        <w:rPr>
          <w:rFonts w:ascii="Arial" w:hAnsi="Arial" w:cs="Arial"/>
          <w:bCs/>
          <w:szCs w:val="32"/>
        </w:rPr>
        <w:tab/>
      </w:r>
      <w:r>
        <w:rPr>
          <w:rFonts w:ascii="Arial" w:hAnsi="Arial" w:cs="Arial"/>
          <w:bCs/>
          <w:szCs w:val="32"/>
        </w:rPr>
        <w:tab/>
      </w:r>
      <w:r w:rsidRPr="00BF5D93">
        <w:rPr>
          <w:rFonts w:ascii="Arial" w:hAnsi="Arial" w:cs="Arial"/>
          <w:bCs/>
          <w:szCs w:val="32"/>
        </w:rPr>
        <w:t xml:space="preserve">Unfavourable variance of  </w:t>
      </w:r>
      <w:r w:rsidRPr="00BF5D93">
        <w:rPr>
          <w:rFonts w:ascii="Arial" w:hAnsi="Arial" w:cs="Arial"/>
          <w:bCs/>
          <w:szCs w:val="32"/>
        </w:rPr>
        <w:tab/>
        <w:t>$    (96,726)</w:t>
      </w:r>
    </w:p>
    <w:p w14:paraId="53DF6398" w14:textId="6DA2E6D6" w:rsidR="00AC751D" w:rsidRDefault="00BF5D93" w:rsidP="00BF5D93">
      <w:pPr>
        <w:jc w:val="both"/>
        <w:rPr>
          <w:rFonts w:ascii="Arial" w:hAnsi="Arial" w:cs="Arial"/>
          <w:bCs/>
          <w:szCs w:val="32"/>
        </w:rPr>
      </w:pPr>
      <w:r w:rsidRPr="00BF5D93">
        <w:rPr>
          <w:rFonts w:ascii="Arial" w:hAnsi="Arial" w:cs="Arial"/>
          <w:bCs/>
          <w:szCs w:val="32"/>
        </w:rPr>
        <w:t>Revenue:</w:t>
      </w:r>
      <w:r w:rsidRPr="00BF5D93">
        <w:rPr>
          <w:rFonts w:ascii="Arial" w:hAnsi="Arial" w:cs="Arial"/>
          <w:bCs/>
          <w:szCs w:val="32"/>
        </w:rPr>
        <w:tab/>
      </w:r>
      <w:r>
        <w:rPr>
          <w:rFonts w:ascii="Arial" w:hAnsi="Arial" w:cs="Arial"/>
          <w:bCs/>
          <w:szCs w:val="32"/>
        </w:rPr>
        <w:tab/>
      </w:r>
      <w:r w:rsidRPr="00BF5D93">
        <w:rPr>
          <w:rFonts w:ascii="Arial" w:hAnsi="Arial" w:cs="Arial"/>
          <w:bCs/>
          <w:szCs w:val="32"/>
        </w:rPr>
        <w:t xml:space="preserve">Unfavourable variance of  </w:t>
      </w:r>
      <w:r w:rsidRPr="00BF5D93">
        <w:rPr>
          <w:rFonts w:ascii="Arial" w:hAnsi="Arial" w:cs="Arial"/>
          <w:bCs/>
          <w:szCs w:val="32"/>
        </w:rPr>
        <w:tab/>
        <w:t>$    (64,140)</w:t>
      </w:r>
    </w:p>
    <w:p w14:paraId="1D7E9874" w14:textId="77777777" w:rsidR="00BF5D93" w:rsidRPr="00BF5D93" w:rsidRDefault="00BF5D93" w:rsidP="00BF5D93">
      <w:pPr>
        <w:jc w:val="both"/>
        <w:rPr>
          <w:rFonts w:ascii="Arial" w:hAnsi="Arial" w:cs="Arial"/>
          <w:bCs/>
          <w:szCs w:val="32"/>
        </w:rPr>
      </w:pPr>
    </w:p>
    <w:p w14:paraId="3BFCAE63" w14:textId="77777777" w:rsidR="00AC751D" w:rsidRPr="007B61CC" w:rsidRDefault="00AC751D" w:rsidP="00AC751D">
      <w:pPr>
        <w:jc w:val="both"/>
        <w:rPr>
          <w:rFonts w:ascii="Arial" w:hAnsi="Arial" w:cs="Arial"/>
          <w:szCs w:val="32"/>
        </w:rPr>
      </w:pPr>
      <w:r>
        <w:rPr>
          <w:rFonts w:ascii="Arial" w:hAnsi="Arial" w:cs="Arial"/>
          <w:szCs w:val="32"/>
        </w:rPr>
        <w:t>Small u</w:t>
      </w:r>
      <w:r w:rsidRPr="007B61CC">
        <w:rPr>
          <w:rFonts w:ascii="Arial" w:hAnsi="Arial" w:cs="Arial"/>
          <w:szCs w:val="32"/>
        </w:rPr>
        <w:t xml:space="preserve">nfavourable variance is due to </w:t>
      </w:r>
      <w:r>
        <w:rPr>
          <w:rFonts w:ascii="Arial" w:hAnsi="Arial" w:cs="Arial"/>
          <w:szCs w:val="32"/>
        </w:rPr>
        <w:t>profiling issue.</w:t>
      </w:r>
      <w:r w:rsidRPr="007B61CC">
        <w:rPr>
          <w:rFonts w:ascii="Arial" w:hAnsi="Arial" w:cs="Arial"/>
          <w:szCs w:val="32"/>
        </w:rPr>
        <w:t xml:space="preserve"> </w:t>
      </w:r>
    </w:p>
    <w:p w14:paraId="67BAE294" w14:textId="77777777" w:rsidR="00AC751D" w:rsidRPr="00681251" w:rsidRDefault="00AC751D" w:rsidP="00AC751D">
      <w:pPr>
        <w:jc w:val="both"/>
        <w:rPr>
          <w:rFonts w:ascii="Arial" w:hAnsi="Arial" w:cs="Arial"/>
          <w:szCs w:val="32"/>
          <w:highlight w:val="yellow"/>
        </w:rPr>
      </w:pPr>
    </w:p>
    <w:p w14:paraId="07934713" w14:textId="77777777" w:rsidR="00AC751D" w:rsidRDefault="00AC751D" w:rsidP="00AC751D">
      <w:pPr>
        <w:jc w:val="both"/>
        <w:rPr>
          <w:rFonts w:ascii="Arial" w:hAnsi="Arial" w:cs="Arial"/>
          <w:szCs w:val="32"/>
        </w:rPr>
      </w:pPr>
      <w:r>
        <w:rPr>
          <w:rFonts w:ascii="Arial" w:hAnsi="Arial" w:cs="Arial"/>
          <w:szCs w:val="32"/>
        </w:rPr>
        <w:t>Unf</w:t>
      </w:r>
      <w:r w:rsidRPr="00234079">
        <w:rPr>
          <w:rFonts w:ascii="Arial" w:hAnsi="Arial" w:cs="Arial"/>
          <w:szCs w:val="32"/>
        </w:rPr>
        <w:t xml:space="preserve">avourable variance is </w:t>
      </w:r>
      <w:r>
        <w:rPr>
          <w:rFonts w:ascii="Arial" w:hAnsi="Arial" w:cs="Arial"/>
          <w:szCs w:val="32"/>
        </w:rPr>
        <w:t>mainly due to timing difference of Street roads &amp; Depots Grant amount of $56k.</w:t>
      </w:r>
    </w:p>
    <w:p w14:paraId="381A4851" w14:textId="77777777" w:rsidR="00AC751D" w:rsidRDefault="00AC751D" w:rsidP="00AC751D">
      <w:pPr>
        <w:jc w:val="both"/>
        <w:rPr>
          <w:rFonts w:ascii="Arial" w:hAnsi="Arial" w:cs="Arial"/>
          <w:b/>
          <w:szCs w:val="32"/>
        </w:rPr>
      </w:pPr>
      <w:r>
        <w:rPr>
          <w:rFonts w:ascii="Arial" w:hAnsi="Arial" w:cs="Arial"/>
          <w:szCs w:val="32"/>
        </w:rPr>
        <w:t xml:space="preserve"> </w:t>
      </w:r>
    </w:p>
    <w:p w14:paraId="63552FE7" w14:textId="77777777" w:rsidR="00AC751D" w:rsidRDefault="00AC751D" w:rsidP="00AC751D">
      <w:pPr>
        <w:jc w:val="both"/>
        <w:rPr>
          <w:rFonts w:ascii="Arial" w:hAnsi="Arial" w:cs="Arial"/>
          <w:szCs w:val="32"/>
        </w:rPr>
      </w:pPr>
      <w:r w:rsidRPr="003159DB">
        <w:rPr>
          <w:rFonts w:ascii="Arial" w:hAnsi="Arial" w:cs="Arial"/>
          <w:b/>
          <w:szCs w:val="32"/>
        </w:rPr>
        <w:t>UGP</w:t>
      </w:r>
      <w:r w:rsidRPr="00140025">
        <w:rPr>
          <w:rFonts w:ascii="Arial" w:hAnsi="Arial" w:cs="Arial"/>
          <w:szCs w:val="32"/>
        </w:rPr>
        <w:t xml:space="preserve"> </w:t>
      </w:r>
    </w:p>
    <w:p w14:paraId="561BA102" w14:textId="77777777" w:rsidR="00AC751D" w:rsidRDefault="00AC751D" w:rsidP="00AC751D">
      <w:pPr>
        <w:jc w:val="both"/>
        <w:rPr>
          <w:rFonts w:ascii="Arial" w:hAnsi="Arial" w:cs="Arial"/>
          <w:szCs w:val="32"/>
        </w:rPr>
      </w:pPr>
    </w:p>
    <w:p w14:paraId="7CFCBFBC" w14:textId="77777777" w:rsidR="00AC751D" w:rsidRPr="00140025" w:rsidRDefault="00AC751D" w:rsidP="00AC751D">
      <w:pPr>
        <w:jc w:val="both"/>
        <w:rPr>
          <w:rFonts w:ascii="Arial" w:hAnsi="Arial" w:cs="Arial"/>
          <w:szCs w:val="32"/>
        </w:rPr>
      </w:pPr>
      <w:r w:rsidRPr="00140025">
        <w:rPr>
          <w:rFonts w:ascii="Arial" w:hAnsi="Arial" w:cs="Arial"/>
          <w:szCs w:val="32"/>
        </w:rPr>
        <w:t xml:space="preserve">As at </w:t>
      </w:r>
      <w:r>
        <w:rPr>
          <w:rFonts w:ascii="Arial" w:hAnsi="Arial" w:cs="Arial"/>
          <w:szCs w:val="32"/>
        </w:rPr>
        <w:t>30 June 2019</w:t>
      </w:r>
      <w:r w:rsidRPr="00140025">
        <w:rPr>
          <w:rFonts w:ascii="Arial" w:hAnsi="Arial" w:cs="Arial"/>
          <w:szCs w:val="32"/>
        </w:rPr>
        <w:t>, the City’s service charge, spend and borrowings since the commencement of the project is as follows:</w:t>
      </w:r>
    </w:p>
    <w:p w14:paraId="075492BA" w14:textId="77777777" w:rsidR="00AC751D" w:rsidRPr="00A02953" w:rsidRDefault="00AC751D" w:rsidP="00AC751D">
      <w:pPr>
        <w:jc w:val="both"/>
        <w:rPr>
          <w:rFonts w:ascii="Arial" w:hAnsi="Arial" w:cs="Arial"/>
          <w:szCs w:val="3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1937"/>
        <w:gridCol w:w="1547"/>
        <w:gridCol w:w="1611"/>
      </w:tblGrid>
      <w:tr w:rsidR="00014F1D" w:rsidRPr="001D3E69" w14:paraId="62D040D6" w14:textId="77777777" w:rsidTr="00014F1D">
        <w:trPr>
          <w:trHeight w:val="397"/>
        </w:trPr>
        <w:tc>
          <w:tcPr>
            <w:tcW w:w="3261" w:type="dxa"/>
            <w:shd w:val="clear" w:color="auto" w:fill="auto"/>
          </w:tcPr>
          <w:p w14:paraId="528D8DC3" w14:textId="77777777" w:rsidR="00AC751D" w:rsidRPr="00014F1D" w:rsidRDefault="00AC751D" w:rsidP="00014F1D">
            <w:pPr>
              <w:jc w:val="center"/>
              <w:rPr>
                <w:rFonts w:ascii="Arial" w:hAnsi="Arial" w:cs="Arial"/>
                <w:b/>
                <w:bCs/>
                <w:szCs w:val="32"/>
              </w:rPr>
            </w:pPr>
            <w:r w:rsidRPr="00014F1D">
              <w:rPr>
                <w:rFonts w:ascii="Arial" w:hAnsi="Arial" w:cs="Arial"/>
                <w:b/>
                <w:bCs/>
                <w:szCs w:val="32"/>
              </w:rPr>
              <w:t>Project</w:t>
            </w:r>
          </w:p>
        </w:tc>
        <w:tc>
          <w:tcPr>
            <w:tcW w:w="1984" w:type="dxa"/>
            <w:shd w:val="clear" w:color="auto" w:fill="auto"/>
          </w:tcPr>
          <w:p w14:paraId="3BCE559A" w14:textId="27028A78" w:rsidR="00AC751D" w:rsidRPr="00014F1D" w:rsidRDefault="00AC751D" w:rsidP="00014F1D">
            <w:pPr>
              <w:jc w:val="center"/>
              <w:rPr>
                <w:rFonts w:ascii="Arial" w:hAnsi="Arial" w:cs="Arial"/>
                <w:b/>
                <w:bCs/>
                <w:szCs w:val="32"/>
              </w:rPr>
            </w:pPr>
            <w:r w:rsidRPr="00014F1D">
              <w:rPr>
                <w:rFonts w:ascii="Arial" w:hAnsi="Arial" w:cs="Arial"/>
                <w:b/>
                <w:bCs/>
                <w:szCs w:val="32"/>
              </w:rPr>
              <w:t>Service Charge</w:t>
            </w:r>
          </w:p>
        </w:tc>
        <w:tc>
          <w:tcPr>
            <w:tcW w:w="1559" w:type="dxa"/>
            <w:shd w:val="clear" w:color="auto" w:fill="auto"/>
          </w:tcPr>
          <w:p w14:paraId="7F75BA37" w14:textId="5CA71411" w:rsidR="00AC751D" w:rsidRPr="00014F1D" w:rsidRDefault="00AC751D" w:rsidP="00014F1D">
            <w:pPr>
              <w:jc w:val="center"/>
              <w:rPr>
                <w:rFonts w:ascii="Arial" w:hAnsi="Arial" w:cs="Arial"/>
                <w:b/>
                <w:bCs/>
                <w:szCs w:val="32"/>
              </w:rPr>
            </w:pPr>
            <w:r w:rsidRPr="00014F1D">
              <w:rPr>
                <w:rFonts w:ascii="Arial" w:hAnsi="Arial" w:cs="Arial"/>
                <w:b/>
                <w:bCs/>
                <w:szCs w:val="32"/>
              </w:rPr>
              <w:t>Spend</w:t>
            </w:r>
          </w:p>
        </w:tc>
        <w:tc>
          <w:tcPr>
            <w:tcW w:w="1617" w:type="dxa"/>
            <w:shd w:val="clear" w:color="auto" w:fill="auto"/>
          </w:tcPr>
          <w:p w14:paraId="5DF6DEDA" w14:textId="2AC8776E" w:rsidR="00AC751D" w:rsidRPr="00014F1D" w:rsidRDefault="00AC751D" w:rsidP="00014F1D">
            <w:pPr>
              <w:jc w:val="center"/>
              <w:rPr>
                <w:rFonts w:ascii="Arial" w:hAnsi="Arial" w:cs="Arial"/>
                <w:b/>
                <w:bCs/>
                <w:szCs w:val="32"/>
              </w:rPr>
            </w:pPr>
            <w:r w:rsidRPr="00014F1D">
              <w:rPr>
                <w:rFonts w:ascii="Arial" w:hAnsi="Arial" w:cs="Arial"/>
                <w:b/>
                <w:bCs/>
                <w:szCs w:val="32"/>
              </w:rPr>
              <w:t>Borrowings</w:t>
            </w:r>
          </w:p>
        </w:tc>
      </w:tr>
      <w:tr w:rsidR="00014F1D" w:rsidRPr="001D3E69" w14:paraId="0D0A761D" w14:textId="77777777" w:rsidTr="00014F1D">
        <w:trPr>
          <w:trHeight w:val="615"/>
        </w:trPr>
        <w:tc>
          <w:tcPr>
            <w:tcW w:w="3261" w:type="dxa"/>
            <w:shd w:val="clear" w:color="auto" w:fill="auto"/>
          </w:tcPr>
          <w:p w14:paraId="6A54444E" w14:textId="77777777" w:rsidR="00AC751D" w:rsidRPr="00014F1D" w:rsidRDefault="00AC751D" w:rsidP="00014F1D">
            <w:pPr>
              <w:jc w:val="both"/>
              <w:rPr>
                <w:rFonts w:ascii="Arial" w:hAnsi="Arial" w:cs="Arial"/>
                <w:szCs w:val="32"/>
              </w:rPr>
            </w:pPr>
            <w:r w:rsidRPr="00014F1D">
              <w:rPr>
                <w:rFonts w:ascii="Arial" w:hAnsi="Arial" w:cs="Arial"/>
                <w:szCs w:val="32"/>
              </w:rPr>
              <w:t>Alderbury Street</w:t>
            </w:r>
          </w:p>
        </w:tc>
        <w:tc>
          <w:tcPr>
            <w:tcW w:w="1984" w:type="dxa"/>
            <w:shd w:val="clear" w:color="auto" w:fill="auto"/>
          </w:tcPr>
          <w:p w14:paraId="3DCD5A20" w14:textId="103954A4" w:rsidR="00AC751D" w:rsidRPr="00014F1D" w:rsidRDefault="00BF5D93" w:rsidP="00014F1D">
            <w:pPr>
              <w:jc w:val="right"/>
              <w:rPr>
                <w:rFonts w:ascii="Arial" w:hAnsi="Arial" w:cs="Arial"/>
                <w:szCs w:val="32"/>
              </w:rPr>
            </w:pPr>
            <w:r w:rsidRPr="00014F1D">
              <w:rPr>
                <w:rFonts w:ascii="Arial" w:hAnsi="Arial" w:cs="Arial"/>
                <w:szCs w:val="32"/>
              </w:rPr>
              <w:t>$</w:t>
            </w:r>
            <w:r w:rsidR="00AC751D" w:rsidRPr="00014F1D">
              <w:rPr>
                <w:rFonts w:ascii="Arial" w:hAnsi="Arial" w:cs="Arial"/>
                <w:szCs w:val="32"/>
              </w:rPr>
              <w:t>184,509</w:t>
            </w:r>
          </w:p>
        </w:tc>
        <w:tc>
          <w:tcPr>
            <w:tcW w:w="1559" w:type="dxa"/>
            <w:shd w:val="clear" w:color="auto" w:fill="auto"/>
          </w:tcPr>
          <w:p w14:paraId="0A0745C9" w14:textId="53C67242" w:rsidR="00AC751D" w:rsidRPr="00014F1D" w:rsidRDefault="00BF5D93" w:rsidP="00014F1D">
            <w:pPr>
              <w:jc w:val="right"/>
              <w:rPr>
                <w:rFonts w:ascii="Arial" w:hAnsi="Arial" w:cs="Arial"/>
                <w:szCs w:val="32"/>
              </w:rPr>
            </w:pPr>
            <w:r w:rsidRPr="00014F1D">
              <w:rPr>
                <w:rFonts w:ascii="Arial" w:hAnsi="Arial" w:cs="Arial"/>
                <w:szCs w:val="32"/>
              </w:rPr>
              <w:t>$</w:t>
            </w:r>
            <w:r w:rsidR="00AC751D" w:rsidRPr="00014F1D">
              <w:rPr>
                <w:rFonts w:ascii="Arial" w:hAnsi="Arial" w:cs="Arial"/>
                <w:szCs w:val="32"/>
              </w:rPr>
              <w:t>368,798</w:t>
            </w:r>
          </w:p>
        </w:tc>
        <w:tc>
          <w:tcPr>
            <w:tcW w:w="1617" w:type="dxa"/>
            <w:shd w:val="clear" w:color="auto" w:fill="auto"/>
          </w:tcPr>
          <w:p w14:paraId="540CE06C" w14:textId="7F1A3A52" w:rsidR="00AC751D" w:rsidRPr="00014F1D" w:rsidRDefault="00BF5D93" w:rsidP="00014F1D">
            <w:pPr>
              <w:jc w:val="right"/>
              <w:rPr>
                <w:rFonts w:ascii="Arial" w:hAnsi="Arial" w:cs="Arial"/>
                <w:szCs w:val="32"/>
              </w:rPr>
            </w:pPr>
            <w:r w:rsidRPr="00014F1D">
              <w:rPr>
                <w:rFonts w:ascii="Arial" w:hAnsi="Arial" w:cs="Arial"/>
                <w:szCs w:val="32"/>
              </w:rPr>
              <w:t>$</w:t>
            </w:r>
            <w:r w:rsidR="00AC751D" w:rsidRPr="00014F1D">
              <w:rPr>
                <w:rFonts w:ascii="Arial" w:hAnsi="Arial" w:cs="Arial"/>
                <w:szCs w:val="32"/>
              </w:rPr>
              <w:t>66,956</w:t>
            </w:r>
          </w:p>
        </w:tc>
      </w:tr>
      <w:tr w:rsidR="00014F1D" w:rsidRPr="001D3E69" w14:paraId="30411BC1" w14:textId="77777777" w:rsidTr="00014F1D">
        <w:trPr>
          <w:trHeight w:val="578"/>
        </w:trPr>
        <w:tc>
          <w:tcPr>
            <w:tcW w:w="3261" w:type="dxa"/>
            <w:shd w:val="clear" w:color="auto" w:fill="auto"/>
          </w:tcPr>
          <w:p w14:paraId="6561F912" w14:textId="77777777" w:rsidR="00AC751D" w:rsidRPr="00014F1D" w:rsidRDefault="00AC751D" w:rsidP="00014F1D">
            <w:pPr>
              <w:jc w:val="both"/>
              <w:rPr>
                <w:rFonts w:ascii="Arial" w:hAnsi="Arial" w:cs="Arial"/>
                <w:szCs w:val="32"/>
              </w:rPr>
            </w:pPr>
            <w:r w:rsidRPr="00014F1D">
              <w:rPr>
                <w:rFonts w:ascii="Arial" w:hAnsi="Arial" w:cs="Arial"/>
                <w:szCs w:val="32"/>
              </w:rPr>
              <w:t>West Hollywood</w:t>
            </w:r>
          </w:p>
        </w:tc>
        <w:tc>
          <w:tcPr>
            <w:tcW w:w="1984" w:type="dxa"/>
            <w:shd w:val="clear" w:color="auto" w:fill="auto"/>
          </w:tcPr>
          <w:p w14:paraId="7A9D0CC4" w14:textId="0270E43C" w:rsidR="00AC751D" w:rsidRPr="00014F1D" w:rsidRDefault="00BF5D93" w:rsidP="00014F1D">
            <w:pPr>
              <w:jc w:val="right"/>
              <w:rPr>
                <w:rFonts w:ascii="Arial" w:hAnsi="Arial" w:cs="Arial"/>
                <w:szCs w:val="32"/>
              </w:rPr>
            </w:pPr>
            <w:r w:rsidRPr="00014F1D">
              <w:rPr>
                <w:rFonts w:ascii="Arial" w:hAnsi="Arial" w:cs="Arial"/>
                <w:szCs w:val="32"/>
              </w:rPr>
              <w:t>$</w:t>
            </w:r>
            <w:r w:rsidR="00AC751D" w:rsidRPr="00014F1D">
              <w:rPr>
                <w:rFonts w:ascii="Arial" w:hAnsi="Arial" w:cs="Arial"/>
                <w:szCs w:val="32"/>
              </w:rPr>
              <w:t>2,286,460</w:t>
            </w:r>
          </w:p>
          <w:p w14:paraId="75FFA440" w14:textId="77777777" w:rsidR="00AC751D" w:rsidRPr="00014F1D" w:rsidRDefault="00AC751D" w:rsidP="00014F1D">
            <w:pPr>
              <w:jc w:val="right"/>
              <w:rPr>
                <w:rFonts w:ascii="Arial" w:hAnsi="Arial" w:cs="Arial"/>
                <w:szCs w:val="32"/>
              </w:rPr>
            </w:pPr>
          </w:p>
        </w:tc>
        <w:tc>
          <w:tcPr>
            <w:tcW w:w="1559" w:type="dxa"/>
            <w:shd w:val="clear" w:color="auto" w:fill="auto"/>
          </w:tcPr>
          <w:p w14:paraId="6B4D1E90" w14:textId="0F9149BC" w:rsidR="00AC751D" w:rsidRPr="00014F1D" w:rsidRDefault="00BF5D93" w:rsidP="00014F1D">
            <w:pPr>
              <w:jc w:val="right"/>
              <w:rPr>
                <w:rFonts w:ascii="Arial" w:hAnsi="Arial" w:cs="Arial"/>
                <w:szCs w:val="32"/>
              </w:rPr>
            </w:pPr>
            <w:r w:rsidRPr="00014F1D">
              <w:rPr>
                <w:rFonts w:ascii="Arial" w:hAnsi="Arial" w:cs="Arial"/>
                <w:szCs w:val="32"/>
              </w:rPr>
              <w:t>$</w:t>
            </w:r>
            <w:r w:rsidR="00AC751D" w:rsidRPr="00014F1D">
              <w:rPr>
                <w:rFonts w:ascii="Arial" w:hAnsi="Arial" w:cs="Arial"/>
                <w:szCs w:val="32"/>
              </w:rPr>
              <w:t>5,484,011</w:t>
            </w:r>
          </w:p>
        </w:tc>
        <w:tc>
          <w:tcPr>
            <w:tcW w:w="1617" w:type="dxa"/>
            <w:shd w:val="clear" w:color="auto" w:fill="auto"/>
          </w:tcPr>
          <w:p w14:paraId="089A6923" w14:textId="2C3C4EA8" w:rsidR="00AC751D" w:rsidRPr="00014F1D" w:rsidRDefault="00BF5D93" w:rsidP="00014F1D">
            <w:pPr>
              <w:jc w:val="right"/>
              <w:rPr>
                <w:rFonts w:ascii="Arial" w:hAnsi="Arial" w:cs="Arial"/>
                <w:szCs w:val="32"/>
              </w:rPr>
            </w:pPr>
            <w:r w:rsidRPr="00014F1D">
              <w:rPr>
                <w:rFonts w:ascii="Arial" w:hAnsi="Arial" w:cs="Arial"/>
                <w:szCs w:val="32"/>
              </w:rPr>
              <w:t>$</w:t>
            </w:r>
            <w:r w:rsidR="00AC751D" w:rsidRPr="00014F1D">
              <w:rPr>
                <w:rFonts w:ascii="Arial" w:hAnsi="Arial" w:cs="Arial"/>
                <w:szCs w:val="32"/>
              </w:rPr>
              <w:t>3,574,691</w:t>
            </w:r>
          </w:p>
          <w:p w14:paraId="26C009B5" w14:textId="77777777" w:rsidR="00AC751D" w:rsidRPr="00014F1D" w:rsidRDefault="00AC751D" w:rsidP="00014F1D">
            <w:pPr>
              <w:jc w:val="right"/>
              <w:rPr>
                <w:rFonts w:ascii="Arial" w:hAnsi="Arial" w:cs="Arial"/>
                <w:szCs w:val="32"/>
              </w:rPr>
            </w:pPr>
          </w:p>
        </w:tc>
      </w:tr>
      <w:tr w:rsidR="00014F1D" w:rsidRPr="001D3E69" w14:paraId="154B0062" w14:textId="77777777" w:rsidTr="00014F1D">
        <w:trPr>
          <w:trHeight w:val="578"/>
        </w:trPr>
        <w:tc>
          <w:tcPr>
            <w:tcW w:w="3261" w:type="dxa"/>
            <w:shd w:val="clear" w:color="auto" w:fill="auto"/>
          </w:tcPr>
          <w:p w14:paraId="4CD27B07" w14:textId="4A5D7A82" w:rsidR="00AC751D" w:rsidRPr="00014F1D" w:rsidRDefault="00AC751D" w:rsidP="00777B9D">
            <w:pPr>
              <w:rPr>
                <w:rFonts w:ascii="Arial" w:hAnsi="Arial" w:cs="Arial"/>
                <w:szCs w:val="32"/>
              </w:rPr>
            </w:pPr>
            <w:r w:rsidRPr="00014F1D">
              <w:rPr>
                <w:rFonts w:ascii="Arial" w:hAnsi="Arial" w:cs="Arial"/>
                <w:szCs w:val="32"/>
              </w:rPr>
              <w:t>Alfred R</w:t>
            </w:r>
            <w:r w:rsidR="00BF5D93" w:rsidRPr="00014F1D">
              <w:rPr>
                <w:rFonts w:ascii="Arial" w:hAnsi="Arial" w:cs="Arial"/>
                <w:szCs w:val="32"/>
              </w:rPr>
              <w:t>oa</w:t>
            </w:r>
            <w:r w:rsidRPr="00014F1D">
              <w:rPr>
                <w:rFonts w:ascii="Arial" w:hAnsi="Arial" w:cs="Arial"/>
                <w:szCs w:val="32"/>
              </w:rPr>
              <w:t>d &amp; Mt Claremont</w:t>
            </w:r>
          </w:p>
        </w:tc>
        <w:tc>
          <w:tcPr>
            <w:tcW w:w="1984" w:type="dxa"/>
            <w:shd w:val="clear" w:color="auto" w:fill="auto"/>
          </w:tcPr>
          <w:p w14:paraId="41C6930F" w14:textId="1DD3453D" w:rsidR="00AC751D" w:rsidRPr="00014F1D" w:rsidRDefault="00BF5D93" w:rsidP="00014F1D">
            <w:pPr>
              <w:jc w:val="right"/>
              <w:rPr>
                <w:rFonts w:ascii="Arial" w:hAnsi="Arial" w:cs="Arial"/>
                <w:szCs w:val="32"/>
              </w:rPr>
            </w:pPr>
            <w:r w:rsidRPr="00014F1D">
              <w:rPr>
                <w:rFonts w:ascii="Arial" w:hAnsi="Arial" w:cs="Arial"/>
                <w:szCs w:val="32"/>
              </w:rPr>
              <w:t>$</w:t>
            </w:r>
            <w:r w:rsidR="00AC751D" w:rsidRPr="00014F1D">
              <w:rPr>
                <w:rFonts w:ascii="Arial" w:hAnsi="Arial" w:cs="Arial"/>
                <w:szCs w:val="32"/>
              </w:rPr>
              <w:t>396,290</w:t>
            </w:r>
          </w:p>
        </w:tc>
        <w:tc>
          <w:tcPr>
            <w:tcW w:w="1559" w:type="dxa"/>
            <w:shd w:val="clear" w:color="auto" w:fill="auto"/>
          </w:tcPr>
          <w:p w14:paraId="7A048647" w14:textId="4D13E6FD" w:rsidR="00AC751D" w:rsidRPr="00014F1D" w:rsidRDefault="00BF5D93" w:rsidP="00014F1D">
            <w:pPr>
              <w:jc w:val="right"/>
              <w:rPr>
                <w:rFonts w:ascii="Arial" w:hAnsi="Arial" w:cs="Arial"/>
                <w:szCs w:val="32"/>
              </w:rPr>
            </w:pPr>
            <w:r w:rsidRPr="00014F1D">
              <w:rPr>
                <w:rFonts w:ascii="Arial" w:hAnsi="Arial" w:cs="Arial"/>
                <w:szCs w:val="32"/>
              </w:rPr>
              <w:t>$</w:t>
            </w:r>
            <w:r w:rsidR="00AC751D" w:rsidRPr="00014F1D">
              <w:rPr>
                <w:rFonts w:ascii="Arial" w:hAnsi="Arial" w:cs="Arial"/>
                <w:szCs w:val="32"/>
              </w:rPr>
              <w:t>674,661</w:t>
            </w:r>
          </w:p>
        </w:tc>
        <w:tc>
          <w:tcPr>
            <w:tcW w:w="1617" w:type="dxa"/>
            <w:shd w:val="clear" w:color="auto" w:fill="auto"/>
          </w:tcPr>
          <w:p w14:paraId="1AA05E36" w14:textId="20A2480B" w:rsidR="00AC751D" w:rsidRPr="00014F1D" w:rsidRDefault="00BF5D93" w:rsidP="00014F1D">
            <w:pPr>
              <w:jc w:val="right"/>
              <w:rPr>
                <w:rFonts w:ascii="Arial" w:hAnsi="Arial" w:cs="Arial"/>
                <w:szCs w:val="32"/>
              </w:rPr>
            </w:pPr>
            <w:r w:rsidRPr="00014F1D">
              <w:rPr>
                <w:rFonts w:ascii="Arial" w:hAnsi="Arial" w:cs="Arial"/>
                <w:szCs w:val="32"/>
              </w:rPr>
              <w:t>$</w:t>
            </w:r>
            <w:r w:rsidR="00AC751D" w:rsidRPr="00014F1D">
              <w:rPr>
                <w:rFonts w:ascii="Arial" w:hAnsi="Arial" w:cs="Arial"/>
                <w:szCs w:val="32"/>
              </w:rPr>
              <w:t>94,279</w:t>
            </w:r>
          </w:p>
        </w:tc>
      </w:tr>
      <w:tr w:rsidR="00014F1D" w:rsidRPr="001D3E69" w14:paraId="32DE8307" w14:textId="77777777" w:rsidTr="00014F1D">
        <w:trPr>
          <w:trHeight w:val="578"/>
        </w:trPr>
        <w:tc>
          <w:tcPr>
            <w:tcW w:w="3261" w:type="dxa"/>
            <w:shd w:val="clear" w:color="auto" w:fill="auto"/>
          </w:tcPr>
          <w:p w14:paraId="795A5D01" w14:textId="77777777" w:rsidR="00AC751D" w:rsidRPr="00014F1D" w:rsidRDefault="00AC751D" w:rsidP="00014F1D">
            <w:pPr>
              <w:jc w:val="both"/>
              <w:rPr>
                <w:rFonts w:ascii="Arial" w:hAnsi="Arial" w:cs="Arial"/>
                <w:b/>
                <w:bCs/>
                <w:szCs w:val="32"/>
              </w:rPr>
            </w:pPr>
            <w:r w:rsidRPr="00014F1D">
              <w:rPr>
                <w:rFonts w:ascii="Arial" w:hAnsi="Arial" w:cs="Arial"/>
                <w:b/>
                <w:bCs/>
                <w:szCs w:val="32"/>
              </w:rPr>
              <w:t>Total</w:t>
            </w:r>
          </w:p>
        </w:tc>
        <w:tc>
          <w:tcPr>
            <w:tcW w:w="1984" w:type="dxa"/>
            <w:shd w:val="clear" w:color="auto" w:fill="auto"/>
          </w:tcPr>
          <w:p w14:paraId="1AAEF26A" w14:textId="5D54EB49" w:rsidR="00AC751D" w:rsidRPr="00014F1D" w:rsidRDefault="00BF5D93" w:rsidP="00014F1D">
            <w:pPr>
              <w:jc w:val="right"/>
              <w:rPr>
                <w:rFonts w:ascii="Arial" w:hAnsi="Arial" w:cs="Arial"/>
                <w:b/>
                <w:bCs/>
                <w:szCs w:val="32"/>
              </w:rPr>
            </w:pPr>
            <w:r w:rsidRPr="00014F1D">
              <w:rPr>
                <w:rFonts w:ascii="Arial" w:hAnsi="Arial" w:cs="Arial"/>
                <w:b/>
                <w:bCs/>
                <w:szCs w:val="32"/>
              </w:rPr>
              <w:t>$</w:t>
            </w:r>
            <w:r w:rsidR="00AC751D" w:rsidRPr="00014F1D">
              <w:rPr>
                <w:rFonts w:ascii="Arial" w:hAnsi="Arial" w:cs="Arial"/>
                <w:b/>
                <w:bCs/>
                <w:szCs w:val="32"/>
              </w:rPr>
              <w:t>2,867,259</w:t>
            </w:r>
          </w:p>
        </w:tc>
        <w:tc>
          <w:tcPr>
            <w:tcW w:w="1559" w:type="dxa"/>
            <w:shd w:val="clear" w:color="auto" w:fill="auto"/>
          </w:tcPr>
          <w:p w14:paraId="44969A82" w14:textId="0307CD20" w:rsidR="00AC751D" w:rsidRPr="00014F1D" w:rsidRDefault="00BF5D93" w:rsidP="00014F1D">
            <w:pPr>
              <w:jc w:val="right"/>
              <w:rPr>
                <w:rFonts w:ascii="Arial" w:hAnsi="Arial" w:cs="Arial"/>
                <w:b/>
                <w:bCs/>
                <w:szCs w:val="32"/>
              </w:rPr>
            </w:pPr>
            <w:r w:rsidRPr="00014F1D">
              <w:rPr>
                <w:rFonts w:ascii="Arial" w:hAnsi="Arial" w:cs="Arial"/>
                <w:b/>
                <w:bCs/>
                <w:szCs w:val="32"/>
              </w:rPr>
              <w:t>$</w:t>
            </w:r>
            <w:r w:rsidR="00AC751D" w:rsidRPr="00014F1D">
              <w:rPr>
                <w:rFonts w:ascii="Arial" w:hAnsi="Arial" w:cs="Arial"/>
                <w:b/>
                <w:bCs/>
                <w:szCs w:val="32"/>
              </w:rPr>
              <w:t>6,527,470</w:t>
            </w:r>
          </w:p>
        </w:tc>
        <w:tc>
          <w:tcPr>
            <w:tcW w:w="1617" w:type="dxa"/>
            <w:shd w:val="clear" w:color="auto" w:fill="auto"/>
          </w:tcPr>
          <w:p w14:paraId="60B24A70" w14:textId="7F31A005" w:rsidR="00AC751D" w:rsidRPr="00014F1D" w:rsidRDefault="00BF5D93" w:rsidP="00014F1D">
            <w:pPr>
              <w:jc w:val="right"/>
              <w:rPr>
                <w:rFonts w:ascii="Arial" w:hAnsi="Arial" w:cs="Arial"/>
                <w:b/>
                <w:bCs/>
                <w:szCs w:val="32"/>
              </w:rPr>
            </w:pPr>
            <w:r w:rsidRPr="00014F1D">
              <w:rPr>
                <w:rFonts w:ascii="Arial" w:hAnsi="Arial" w:cs="Arial"/>
                <w:b/>
                <w:bCs/>
                <w:szCs w:val="32"/>
              </w:rPr>
              <w:t>$</w:t>
            </w:r>
            <w:r w:rsidR="00AC751D" w:rsidRPr="00014F1D">
              <w:rPr>
                <w:rFonts w:ascii="Arial" w:hAnsi="Arial" w:cs="Arial"/>
                <w:b/>
                <w:bCs/>
                <w:szCs w:val="32"/>
              </w:rPr>
              <w:t>3,735,926</w:t>
            </w:r>
          </w:p>
        </w:tc>
      </w:tr>
    </w:tbl>
    <w:p w14:paraId="1D55834E" w14:textId="77777777" w:rsidR="00AC751D" w:rsidRPr="00A02953" w:rsidRDefault="00AC751D" w:rsidP="00AC751D">
      <w:pPr>
        <w:jc w:val="both"/>
        <w:rPr>
          <w:rFonts w:ascii="Arial" w:hAnsi="Arial" w:cs="Arial"/>
          <w:szCs w:val="32"/>
          <w:highlight w:val="yellow"/>
        </w:rPr>
      </w:pPr>
    </w:p>
    <w:p w14:paraId="76654EAF" w14:textId="0CB28CA4" w:rsidR="00BF5D93" w:rsidRDefault="00BF5D93" w:rsidP="00AC751D">
      <w:pPr>
        <w:jc w:val="both"/>
        <w:rPr>
          <w:rFonts w:ascii="Arial" w:hAnsi="Arial" w:cs="Arial"/>
          <w:b/>
          <w:szCs w:val="32"/>
        </w:rPr>
      </w:pPr>
    </w:p>
    <w:p w14:paraId="38CA1D5C" w14:textId="3CD52B96" w:rsidR="00BF5D93" w:rsidRDefault="00BF5D93" w:rsidP="00AC751D">
      <w:pPr>
        <w:jc w:val="both"/>
        <w:rPr>
          <w:rFonts w:ascii="Arial" w:hAnsi="Arial" w:cs="Arial"/>
          <w:b/>
          <w:szCs w:val="32"/>
        </w:rPr>
      </w:pPr>
    </w:p>
    <w:p w14:paraId="58F5F92D" w14:textId="6F650B76" w:rsidR="00BF5D93" w:rsidRDefault="00BF5D93" w:rsidP="00AC751D">
      <w:pPr>
        <w:jc w:val="both"/>
        <w:rPr>
          <w:rFonts w:ascii="Arial" w:hAnsi="Arial" w:cs="Arial"/>
          <w:b/>
          <w:szCs w:val="32"/>
        </w:rPr>
      </w:pPr>
    </w:p>
    <w:p w14:paraId="3AC770A6" w14:textId="77777777" w:rsidR="00BF5D93" w:rsidRDefault="00BF5D93" w:rsidP="00AC751D">
      <w:pPr>
        <w:jc w:val="both"/>
        <w:rPr>
          <w:rFonts w:ascii="Arial" w:hAnsi="Arial" w:cs="Arial"/>
          <w:b/>
          <w:szCs w:val="32"/>
        </w:rPr>
      </w:pPr>
    </w:p>
    <w:p w14:paraId="749B000E" w14:textId="278880F1" w:rsidR="00AC751D" w:rsidRPr="00994FD5" w:rsidRDefault="00AC751D" w:rsidP="00AC751D">
      <w:pPr>
        <w:jc w:val="both"/>
        <w:rPr>
          <w:rFonts w:ascii="Arial" w:hAnsi="Arial" w:cs="Arial"/>
          <w:b/>
          <w:szCs w:val="32"/>
        </w:rPr>
      </w:pPr>
      <w:r w:rsidRPr="00994FD5">
        <w:rPr>
          <w:rFonts w:ascii="Arial" w:hAnsi="Arial" w:cs="Arial"/>
          <w:b/>
          <w:szCs w:val="32"/>
        </w:rPr>
        <w:t>Borrowings</w:t>
      </w:r>
    </w:p>
    <w:p w14:paraId="795E062E" w14:textId="77777777" w:rsidR="00AC751D" w:rsidRPr="00994FD5" w:rsidRDefault="00AC751D" w:rsidP="00AC751D">
      <w:pPr>
        <w:jc w:val="both"/>
        <w:rPr>
          <w:rFonts w:ascii="Arial" w:hAnsi="Arial" w:cs="Arial"/>
          <w:szCs w:val="32"/>
        </w:rPr>
      </w:pPr>
    </w:p>
    <w:p w14:paraId="271FFE89" w14:textId="7E4DAC9D" w:rsidR="00AC751D" w:rsidRDefault="00AC751D" w:rsidP="00AC751D">
      <w:pPr>
        <w:jc w:val="both"/>
        <w:rPr>
          <w:rFonts w:ascii="Arial" w:hAnsi="Arial" w:cs="Arial"/>
          <w:szCs w:val="32"/>
        </w:rPr>
      </w:pPr>
      <w:r w:rsidRPr="00994FD5">
        <w:rPr>
          <w:rFonts w:ascii="Arial" w:hAnsi="Arial" w:cs="Arial"/>
          <w:szCs w:val="32"/>
        </w:rPr>
        <w:t xml:space="preserve">At </w:t>
      </w:r>
      <w:r>
        <w:rPr>
          <w:rFonts w:ascii="Arial" w:hAnsi="Arial" w:cs="Arial"/>
          <w:szCs w:val="32"/>
        </w:rPr>
        <w:t>30 June</w:t>
      </w:r>
      <w:r w:rsidRPr="00994FD5">
        <w:rPr>
          <w:rFonts w:ascii="Arial" w:hAnsi="Arial" w:cs="Arial"/>
          <w:szCs w:val="32"/>
        </w:rPr>
        <w:t xml:space="preserve"> 201</w:t>
      </w:r>
      <w:r>
        <w:rPr>
          <w:rFonts w:ascii="Arial" w:hAnsi="Arial" w:cs="Arial"/>
          <w:szCs w:val="32"/>
        </w:rPr>
        <w:t>9</w:t>
      </w:r>
      <w:r w:rsidRPr="00994FD5">
        <w:rPr>
          <w:rFonts w:ascii="Arial" w:hAnsi="Arial" w:cs="Arial"/>
          <w:szCs w:val="32"/>
        </w:rPr>
        <w:t>, we have a balance of borrowings of $</w:t>
      </w:r>
      <w:r>
        <w:rPr>
          <w:rFonts w:ascii="Arial" w:hAnsi="Arial" w:cs="Arial"/>
          <w:szCs w:val="32"/>
        </w:rPr>
        <w:t>7.5</w:t>
      </w:r>
      <w:r w:rsidRPr="00994FD5">
        <w:rPr>
          <w:rFonts w:ascii="Arial" w:hAnsi="Arial" w:cs="Arial"/>
          <w:szCs w:val="32"/>
        </w:rPr>
        <w:t xml:space="preserve">M. 2018/19 budget included borrowings of $4.4M including $2.47M for the UGP based on the assumption that 75% of the owners will opt for a 10-year loan. However, only 23% of owners have opted for the 10-year loan, thus reducing the loan requirement for the owners’ portion of the UGP </w:t>
      </w:r>
      <w:r>
        <w:rPr>
          <w:rFonts w:ascii="Arial" w:hAnsi="Arial" w:cs="Arial"/>
          <w:szCs w:val="32"/>
        </w:rPr>
        <w:t xml:space="preserve">to </w:t>
      </w:r>
      <w:r w:rsidRPr="00994FD5">
        <w:rPr>
          <w:rFonts w:ascii="Arial" w:hAnsi="Arial" w:cs="Arial"/>
          <w:szCs w:val="32"/>
        </w:rPr>
        <w:t>$806k. This will reduce the borrowings for the year by $1.66M with an estimated total outstanding borrowing of $8.5M at year end compared to the budget of $10M.</w:t>
      </w:r>
      <w:r>
        <w:rPr>
          <w:rFonts w:ascii="Arial" w:hAnsi="Arial" w:cs="Arial"/>
          <w:szCs w:val="32"/>
        </w:rPr>
        <w:t xml:space="preserve"> It is forecast that the $1M borrowings to fund capital works will not be required and further lowering the borrowings to $7.5M at </w:t>
      </w:r>
      <w:r w:rsidR="008831BA">
        <w:rPr>
          <w:rFonts w:ascii="Arial" w:hAnsi="Arial" w:cs="Arial"/>
          <w:szCs w:val="32"/>
        </w:rPr>
        <w:t>2019 year</w:t>
      </w:r>
      <w:r>
        <w:rPr>
          <w:rFonts w:ascii="Arial" w:hAnsi="Arial" w:cs="Arial"/>
          <w:szCs w:val="32"/>
        </w:rPr>
        <w:t xml:space="preserve"> end. </w:t>
      </w:r>
    </w:p>
    <w:p w14:paraId="11748FEF" w14:textId="77777777" w:rsidR="00AC751D" w:rsidRDefault="00AC751D" w:rsidP="00AC751D">
      <w:pPr>
        <w:jc w:val="both"/>
        <w:rPr>
          <w:rFonts w:ascii="Arial" w:hAnsi="Arial" w:cs="Arial"/>
          <w:szCs w:val="32"/>
        </w:rPr>
      </w:pPr>
    </w:p>
    <w:p w14:paraId="3FC28636" w14:textId="77777777" w:rsidR="00AC751D" w:rsidRDefault="00AC751D" w:rsidP="00AC751D">
      <w:pPr>
        <w:jc w:val="both"/>
        <w:rPr>
          <w:rFonts w:ascii="Arial" w:hAnsi="Arial" w:cs="Arial"/>
          <w:b/>
          <w:szCs w:val="32"/>
        </w:rPr>
      </w:pPr>
      <w:r>
        <w:rPr>
          <w:rFonts w:ascii="Arial" w:hAnsi="Arial" w:cs="Arial"/>
          <w:b/>
          <w:szCs w:val="32"/>
        </w:rPr>
        <w:t>Net Current Assets Statement</w:t>
      </w:r>
    </w:p>
    <w:p w14:paraId="24A39CE9" w14:textId="77777777" w:rsidR="00AC751D" w:rsidRDefault="00AC751D" w:rsidP="00AC751D">
      <w:pPr>
        <w:jc w:val="both"/>
        <w:rPr>
          <w:rFonts w:ascii="Arial" w:hAnsi="Arial" w:cs="Arial"/>
          <w:szCs w:val="32"/>
        </w:rPr>
      </w:pPr>
    </w:p>
    <w:p w14:paraId="33C76193" w14:textId="5DE22B6F" w:rsidR="00AC751D" w:rsidRDefault="00AC751D" w:rsidP="00AC751D">
      <w:pPr>
        <w:jc w:val="both"/>
        <w:rPr>
          <w:rFonts w:ascii="Arial" w:hAnsi="Arial" w:cs="Arial"/>
          <w:szCs w:val="32"/>
        </w:rPr>
      </w:pPr>
      <w:r>
        <w:rPr>
          <w:rFonts w:ascii="Arial" w:hAnsi="Arial" w:cs="Arial"/>
          <w:szCs w:val="32"/>
        </w:rPr>
        <w:t>At 30 June 2019, net current assets were $3.03M compared to $2.20M as at 30 June 2018. This is due to less creditor payments as at 30 June 2019 of $1.2M compared to $1.7M as at 30 June 2018.</w:t>
      </w:r>
    </w:p>
    <w:p w14:paraId="02F71075" w14:textId="77777777" w:rsidR="00AC751D" w:rsidRDefault="00AC751D" w:rsidP="00AC751D">
      <w:pPr>
        <w:jc w:val="both"/>
        <w:rPr>
          <w:rFonts w:ascii="Arial" w:hAnsi="Arial" w:cs="Arial"/>
          <w:szCs w:val="32"/>
        </w:rPr>
      </w:pPr>
    </w:p>
    <w:p w14:paraId="5B3F19FD" w14:textId="77777777" w:rsidR="00AC751D" w:rsidRDefault="00AC751D" w:rsidP="00AC751D">
      <w:pPr>
        <w:jc w:val="both"/>
        <w:rPr>
          <w:rFonts w:ascii="Arial" w:hAnsi="Arial" w:cs="Arial"/>
          <w:szCs w:val="32"/>
        </w:rPr>
      </w:pPr>
      <w:r w:rsidRPr="009A5772">
        <w:rPr>
          <w:rFonts w:ascii="Arial" w:hAnsi="Arial" w:cs="Arial"/>
          <w:szCs w:val="32"/>
        </w:rPr>
        <w:t xml:space="preserve">Rates debtors outstanding is 2.1% as at 30 June 2019 compared to 1.5% as at 30 June 2018. </w:t>
      </w:r>
    </w:p>
    <w:p w14:paraId="1ED4F5AD" w14:textId="77777777" w:rsidR="00AC751D" w:rsidRDefault="00AC751D" w:rsidP="00AC751D">
      <w:pPr>
        <w:jc w:val="both"/>
        <w:rPr>
          <w:rFonts w:ascii="Arial" w:hAnsi="Arial" w:cs="Arial"/>
          <w:b/>
          <w:szCs w:val="32"/>
        </w:rPr>
      </w:pPr>
    </w:p>
    <w:p w14:paraId="6FD69DB7" w14:textId="77777777" w:rsidR="00AC751D" w:rsidRPr="002F5D2B" w:rsidRDefault="00AC751D" w:rsidP="00AC751D">
      <w:pPr>
        <w:jc w:val="both"/>
        <w:rPr>
          <w:rFonts w:ascii="Arial" w:hAnsi="Arial" w:cs="Arial"/>
          <w:b/>
          <w:szCs w:val="32"/>
        </w:rPr>
      </w:pPr>
      <w:r w:rsidRPr="002F5D2B">
        <w:rPr>
          <w:rFonts w:ascii="Arial" w:hAnsi="Arial" w:cs="Arial"/>
          <w:b/>
          <w:szCs w:val="32"/>
        </w:rPr>
        <w:t>Capital Works Programme</w:t>
      </w:r>
    </w:p>
    <w:p w14:paraId="176D6234" w14:textId="77777777" w:rsidR="00AC751D" w:rsidRPr="002F5D2B" w:rsidRDefault="00AC751D" w:rsidP="00AC751D">
      <w:pPr>
        <w:jc w:val="both"/>
        <w:rPr>
          <w:rFonts w:ascii="Arial" w:hAnsi="Arial" w:cs="Arial"/>
          <w:b/>
          <w:szCs w:val="32"/>
        </w:rPr>
      </w:pPr>
    </w:p>
    <w:p w14:paraId="5A5D2DF2" w14:textId="7369B514" w:rsidR="00AC751D" w:rsidRDefault="00AC751D" w:rsidP="00AC751D">
      <w:pPr>
        <w:jc w:val="both"/>
        <w:rPr>
          <w:rFonts w:ascii="Arial" w:hAnsi="Arial" w:cs="Arial"/>
          <w:szCs w:val="32"/>
        </w:rPr>
      </w:pPr>
      <w:r>
        <w:rPr>
          <w:rFonts w:ascii="Arial" w:hAnsi="Arial" w:cs="Arial"/>
          <w:szCs w:val="32"/>
        </w:rPr>
        <w:t>A</w:t>
      </w:r>
      <w:r w:rsidRPr="002F5D2B">
        <w:rPr>
          <w:rFonts w:ascii="Arial" w:hAnsi="Arial" w:cs="Arial"/>
          <w:szCs w:val="32"/>
        </w:rPr>
        <w:t xml:space="preserve">t the end of </w:t>
      </w:r>
      <w:r>
        <w:rPr>
          <w:rFonts w:ascii="Arial" w:hAnsi="Arial" w:cs="Arial"/>
          <w:szCs w:val="32"/>
        </w:rPr>
        <w:t xml:space="preserve">June, the </w:t>
      </w:r>
      <w:r w:rsidRPr="00A46085">
        <w:rPr>
          <w:rFonts w:ascii="Arial" w:hAnsi="Arial" w:cs="Arial"/>
          <w:szCs w:val="32"/>
        </w:rPr>
        <w:t>expenditure</w:t>
      </w:r>
      <w:r>
        <w:rPr>
          <w:rFonts w:ascii="Arial" w:hAnsi="Arial" w:cs="Arial"/>
          <w:szCs w:val="32"/>
        </w:rPr>
        <w:t xml:space="preserve"> on capital works were $9.01M with further commitments of </w:t>
      </w:r>
      <w:r w:rsidRPr="00BF1AE7">
        <w:rPr>
          <w:rFonts w:ascii="Arial" w:hAnsi="Arial" w:cs="Arial"/>
          <w:szCs w:val="32"/>
        </w:rPr>
        <w:t>$</w:t>
      </w:r>
      <w:r>
        <w:rPr>
          <w:rFonts w:ascii="Arial" w:hAnsi="Arial" w:cs="Arial"/>
          <w:szCs w:val="32"/>
        </w:rPr>
        <w:t xml:space="preserve">1.02M which is 73% of a total budget of $13.60M. </w:t>
      </w:r>
    </w:p>
    <w:p w14:paraId="43B87A93" w14:textId="77777777" w:rsidR="00AC751D" w:rsidRDefault="00AC751D" w:rsidP="00AC751D">
      <w:pPr>
        <w:jc w:val="both"/>
        <w:rPr>
          <w:rFonts w:ascii="Arial" w:hAnsi="Arial" w:cs="Arial"/>
          <w:b/>
          <w:sz w:val="28"/>
          <w:szCs w:val="28"/>
          <w:lang w:val="en-US"/>
        </w:rPr>
      </w:pPr>
    </w:p>
    <w:p w14:paraId="17433531" w14:textId="77777777" w:rsidR="00AC751D" w:rsidRPr="007337AB" w:rsidRDefault="00AC751D" w:rsidP="00AC751D">
      <w:pPr>
        <w:jc w:val="both"/>
        <w:rPr>
          <w:rFonts w:ascii="Arial" w:hAnsi="Arial" w:cs="Arial"/>
          <w:b/>
          <w:sz w:val="28"/>
          <w:szCs w:val="28"/>
          <w:lang w:val="en-US"/>
        </w:rPr>
      </w:pPr>
      <w:r w:rsidRPr="007337AB">
        <w:rPr>
          <w:rFonts w:ascii="Arial" w:hAnsi="Arial" w:cs="Arial"/>
          <w:b/>
          <w:sz w:val="28"/>
          <w:szCs w:val="28"/>
          <w:lang w:val="en-US"/>
        </w:rPr>
        <w:t>Conclusion</w:t>
      </w:r>
    </w:p>
    <w:p w14:paraId="085C5FD6" w14:textId="77777777" w:rsidR="00AC751D" w:rsidRDefault="00AC751D" w:rsidP="00AC751D">
      <w:pPr>
        <w:jc w:val="both"/>
        <w:rPr>
          <w:rFonts w:ascii="Arial" w:hAnsi="Arial" w:cs="Arial"/>
          <w:szCs w:val="32"/>
        </w:rPr>
      </w:pPr>
    </w:p>
    <w:p w14:paraId="5AD54FB6" w14:textId="3954ACB0" w:rsidR="00AC751D" w:rsidRDefault="00AC751D" w:rsidP="00AC751D">
      <w:pPr>
        <w:jc w:val="both"/>
        <w:rPr>
          <w:rFonts w:ascii="Arial" w:hAnsi="Arial" w:cs="Arial"/>
          <w:szCs w:val="32"/>
        </w:rPr>
      </w:pPr>
      <w:r w:rsidRPr="00DE32AF">
        <w:rPr>
          <w:rFonts w:ascii="Arial" w:hAnsi="Arial" w:cs="Arial"/>
          <w:szCs w:val="32"/>
        </w:rPr>
        <w:t xml:space="preserve">The statement of financial activity </w:t>
      </w:r>
      <w:r>
        <w:rPr>
          <w:rFonts w:ascii="Arial" w:hAnsi="Arial" w:cs="Arial"/>
          <w:szCs w:val="32"/>
        </w:rPr>
        <w:t>for the period ended 30 June</w:t>
      </w:r>
      <w:r w:rsidRPr="00DE32AF">
        <w:rPr>
          <w:rFonts w:ascii="Arial" w:hAnsi="Arial" w:cs="Arial"/>
          <w:szCs w:val="32"/>
        </w:rPr>
        <w:t xml:space="preserve"> 201</w:t>
      </w:r>
      <w:r>
        <w:rPr>
          <w:rFonts w:ascii="Arial" w:hAnsi="Arial" w:cs="Arial"/>
          <w:szCs w:val="32"/>
        </w:rPr>
        <w:t>9</w:t>
      </w:r>
      <w:r w:rsidRPr="00DE32AF">
        <w:rPr>
          <w:rFonts w:ascii="Arial" w:hAnsi="Arial" w:cs="Arial"/>
          <w:szCs w:val="32"/>
        </w:rPr>
        <w:t xml:space="preserve"> indicates that operating expenses are under the year-to-date budget by </w:t>
      </w:r>
      <w:r>
        <w:rPr>
          <w:rFonts w:ascii="Arial" w:hAnsi="Arial" w:cs="Arial"/>
          <w:szCs w:val="32"/>
        </w:rPr>
        <w:t>3.6% or $1.1M</w:t>
      </w:r>
      <w:r w:rsidRPr="00DE32AF">
        <w:rPr>
          <w:rFonts w:ascii="Arial" w:hAnsi="Arial" w:cs="Arial"/>
          <w:szCs w:val="32"/>
        </w:rPr>
        <w:t>, while revenue is above the Budget</w:t>
      </w:r>
      <w:r>
        <w:rPr>
          <w:rFonts w:ascii="Arial" w:hAnsi="Arial" w:cs="Arial"/>
          <w:szCs w:val="32"/>
        </w:rPr>
        <w:t xml:space="preserve"> by 1.7</w:t>
      </w:r>
      <w:r w:rsidRPr="00DE32AF">
        <w:rPr>
          <w:rFonts w:ascii="Arial" w:hAnsi="Arial" w:cs="Arial"/>
          <w:szCs w:val="32"/>
        </w:rPr>
        <w:t>%</w:t>
      </w:r>
      <w:r>
        <w:rPr>
          <w:rFonts w:ascii="Arial" w:hAnsi="Arial" w:cs="Arial"/>
          <w:szCs w:val="32"/>
        </w:rPr>
        <w:t xml:space="preserve"> or $599k</w:t>
      </w:r>
      <w:r w:rsidRPr="00DE32AF">
        <w:rPr>
          <w:rFonts w:ascii="Arial" w:hAnsi="Arial" w:cs="Arial"/>
          <w:szCs w:val="32"/>
        </w:rPr>
        <w:t>.</w:t>
      </w:r>
    </w:p>
    <w:p w14:paraId="445FD115" w14:textId="77777777" w:rsidR="00AC751D" w:rsidRDefault="00AC751D" w:rsidP="00AC751D">
      <w:pPr>
        <w:jc w:val="both"/>
        <w:rPr>
          <w:rFonts w:ascii="Arial" w:hAnsi="Arial" w:cs="Arial"/>
          <w:b/>
          <w:szCs w:val="32"/>
          <w:lang w:val="en-US"/>
        </w:rPr>
      </w:pPr>
    </w:p>
    <w:p w14:paraId="2AE4F5E9" w14:textId="77777777" w:rsidR="00AC751D" w:rsidRPr="00AD73CC" w:rsidRDefault="00AC751D" w:rsidP="00AC751D">
      <w:pPr>
        <w:jc w:val="both"/>
        <w:rPr>
          <w:rFonts w:ascii="Arial" w:hAnsi="Arial" w:cs="Arial"/>
          <w:b/>
          <w:szCs w:val="32"/>
          <w:lang w:val="en-US"/>
        </w:rPr>
      </w:pPr>
      <w:r w:rsidRPr="00AD73CC">
        <w:rPr>
          <w:rFonts w:ascii="Arial" w:hAnsi="Arial" w:cs="Arial"/>
          <w:b/>
          <w:szCs w:val="32"/>
          <w:lang w:val="en-US"/>
        </w:rPr>
        <w:t>Key Relevant Previous Council Decisions:</w:t>
      </w:r>
    </w:p>
    <w:p w14:paraId="2CBAB8F9" w14:textId="77777777" w:rsidR="00AC751D" w:rsidRPr="00AD73CC" w:rsidRDefault="00AC751D" w:rsidP="00AC751D">
      <w:pPr>
        <w:jc w:val="both"/>
        <w:rPr>
          <w:rFonts w:ascii="Arial" w:hAnsi="Arial" w:cs="Arial"/>
          <w:szCs w:val="32"/>
          <w:lang w:val="en-US"/>
        </w:rPr>
      </w:pPr>
    </w:p>
    <w:p w14:paraId="1256ED52" w14:textId="77777777" w:rsidR="00AC751D" w:rsidRPr="00AD73CC" w:rsidRDefault="00AC751D" w:rsidP="00AC751D">
      <w:pPr>
        <w:jc w:val="both"/>
        <w:rPr>
          <w:rFonts w:ascii="Arial" w:hAnsi="Arial" w:cs="Arial"/>
          <w:szCs w:val="32"/>
          <w:lang w:val="en-US"/>
        </w:rPr>
      </w:pPr>
      <w:r>
        <w:rPr>
          <w:rFonts w:ascii="Arial" w:hAnsi="Arial" w:cs="Arial"/>
          <w:szCs w:val="32"/>
          <w:lang w:val="en-US"/>
        </w:rPr>
        <w:t>Nil.</w:t>
      </w:r>
    </w:p>
    <w:p w14:paraId="2BDB137E" w14:textId="77777777" w:rsidR="00AC751D" w:rsidRPr="00AD73CC" w:rsidRDefault="00AC751D" w:rsidP="00AC751D">
      <w:pPr>
        <w:jc w:val="both"/>
        <w:rPr>
          <w:rFonts w:ascii="Arial" w:hAnsi="Arial" w:cs="Arial"/>
          <w:szCs w:val="32"/>
          <w:lang w:val="en-US"/>
        </w:rPr>
      </w:pPr>
    </w:p>
    <w:p w14:paraId="0E87A52A" w14:textId="77777777" w:rsidR="00AC751D" w:rsidRPr="00AD73CC" w:rsidRDefault="00AC751D" w:rsidP="00AC751D">
      <w:pPr>
        <w:jc w:val="both"/>
        <w:rPr>
          <w:rFonts w:ascii="Arial" w:hAnsi="Arial" w:cs="Arial"/>
          <w:b/>
          <w:sz w:val="28"/>
          <w:szCs w:val="32"/>
          <w:lang w:val="en-US"/>
        </w:rPr>
      </w:pPr>
      <w:r w:rsidRPr="00AD73CC">
        <w:rPr>
          <w:rFonts w:ascii="Arial" w:hAnsi="Arial" w:cs="Arial"/>
          <w:b/>
          <w:sz w:val="28"/>
          <w:szCs w:val="32"/>
          <w:lang w:val="en-US"/>
        </w:rPr>
        <w:t>Consultation</w:t>
      </w:r>
    </w:p>
    <w:p w14:paraId="04D7EE50" w14:textId="77777777" w:rsidR="00AC751D" w:rsidRPr="00AD73CC" w:rsidRDefault="00AC751D" w:rsidP="00AC751D">
      <w:pPr>
        <w:jc w:val="both"/>
        <w:rPr>
          <w:rFonts w:ascii="Arial" w:hAnsi="Arial" w:cs="Arial"/>
          <w:b/>
          <w:szCs w:val="32"/>
          <w:lang w:val="en-US"/>
        </w:rPr>
      </w:pPr>
    </w:p>
    <w:p w14:paraId="6ADE336C" w14:textId="77777777" w:rsidR="00AC751D" w:rsidRPr="003665D9" w:rsidRDefault="00AC751D" w:rsidP="00AC751D">
      <w:pPr>
        <w:tabs>
          <w:tab w:val="left" w:pos="4820"/>
        </w:tabs>
        <w:jc w:val="both"/>
        <w:rPr>
          <w:rFonts w:ascii="Arial" w:hAnsi="Arial" w:cs="Arial"/>
          <w:szCs w:val="32"/>
          <w:lang w:val="en-US"/>
        </w:rPr>
      </w:pPr>
      <w:r>
        <w:rPr>
          <w:rFonts w:ascii="Arial" w:hAnsi="Arial" w:cs="Arial"/>
          <w:szCs w:val="32"/>
          <w:lang w:val="en-US"/>
        </w:rPr>
        <w:t>N/A</w:t>
      </w:r>
    </w:p>
    <w:p w14:paraId="6967B78F" w14:textId="77777777" w:rsidR="00AC751D" w:rsidRDefault="00AC751D" w:rsidP="00AC751D">
      <w:pPr>
        <w:jc w:val="both"/>
        <w:rPr>
          <w:rFonts w:ascii="Arial" w:hAnsi="Arial" w:cs="Arial"/>
          <w:szCs w:val="32"/>
          <w:lang w:val="en-US"/>
        </w:rPr>
      </w:pPr>
    </w:p>
    <w:p w14:paraId="4AF9D692" w14:textId="77777777" w:rsidR="00AC751D" w:rsidRPr="00AD73CC" w:rsidRDefault="00AC751D" w:rsidP="00AC751D">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DA96EE9" w14:textId="77777777" w:rsidR="00AC751D" w:rsidRPr="00AD73CC" w:rsidRDefault="00AC751D" w:rsidP="00AC751D">
      <w:pPr>
        <w:jc w:val="both"/>
        <w:rPr>
          <w:rFonts w:ascii="Arial" w:hAnsi="Arial" w:cs="Arial"/>
          <w:b/>
          <w:szCs w:val="32"/>
          <w:lang w:val="en-US"/>
        </w:rPr>
      </w:pPr>
    </w:p>
    <w:p w14:paraId="1810D29D" w14:textId="77777777" w:rsidR="00AC751D" w:rsidRDefault="00AC751D" w:rsidP="00AC751D">
      <w:pPr>
        <w:jc w:val="both"/>
        <w:rPr>
          <w:rFonts w:ascii="Arial" w:hAnsi="Arial" w:cs="Arial"/>
          <w:szCs w:val="32"/>
          <w:lang w:val="en-US"/>
        </w:rPr>
      </w:pPr>
      <w:r w:rsidRPr="003665D9">
        <w:rPr>
          <w:rFonts w:ascii="Arial" w:hAnsi="Arial" w:cs="Arial"/>
          <w:szCs w:val="32"/>
          <w:lang w:val="en-US"/>
        </w:rPr>
        <w:t>As outlined in the Monthly Financial Report.</w:t>
      </w:r>
    </w:p>
    <w:p w14:paraId="200BC0A2" w14:textId="334BCD81"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7E17AA2C" w14:textId="6CE851CB" w:rsidR="001149E7" w:rsidRDefault="001149E7"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5DDD58C0" w14:textId="6B0DF423" w:rsidR="001149E7" w:rsidRPr="00012C59" w:rsidRDefault="001149E7" w:rsidP="001149E7">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6" w:name="_Toc14102679"/>
      <w:r>
        <w:rPr>
          <w:rFonts w:ascii="Arial" w:hAnsi="Arial" w:cs="Arial"/>
          <w:sz w:val="24"/>
          <w:szCs w:val="24"/>
          <w:u w:val="none"/>
        </w:rPr>
        <w:lastRenderedPageBreak/>
        <w:t>Monthly Investment Report – June 2019</w:t>
      </w:r>
      <w:bookmarkEnd w:id="66"/>
    </w:p>
    <w:p w14:paraId="0FA2B198" w14:textId="77777777" w:rsidR="001149E7" w:rsidRDefault="001149E7" w:rsidP="001149E7">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6025"/>
      </w:tblGrid>
      <w:tr w:rsidR="00014F1D" w14:paraId="789C7FCC" w14:textId="77777777" w:rsidTr="00014F1D">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FBF0A0A" w14:textId="77777777" w:rsidR="004C6F3C" w:rsidRPr="00014F1D" w:rsidRDefault="004C6F3C" w:rsidP="00014F1D">
            <w:pPr>
              <w:jc w:val="both"/>
              <w:rPr>
                <w:rFonts w:ascii="Arial" w:hAnsi="Arial" w:cs="Arial"/>
                <w:b/>
                <w:szCs w:val="24"/>
              </w:rPr>
            </w:pPr>
            <w:r w:rsidRPr="00014F1D">
              <w:rPr>
                <w:rFonts w:ascii="Arial" w:hAnsi="Arial" w:cs="Arial"/>
                <w:b/>
                <w:szCs w:val="24"/>
              </w:rPr>
              <w:t>Council</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7EF0D807" w14:textId="77777777" w:rsidR="004C6F3C" w:rsidRPr="00014F1D" w:rsidRDefault="004C6F3C" w:rsidP="00014F1D">
            <w:pPr>
              <w:jc w:val="both"/>
              <w:rPr>
                <w:rFonts w:ascii="Arial" w:hAnsi="Arial" w:cs="Arial"/>
                <w:szCs w:val="24"/>
              </w:rPr>
            </w:pPr>
            <w:r w:rsidRPr="00014F1D">
              <w:rPr>
                <w:rFonts w:ascii="Arial" w:hAnsi="Arial" w:cs="Arial"/>
                <w:szCs w:val="24"/>
              </w:rPr>
              <w:t>23 July 2019</w:t>
            </w:r>
          </w:p>
        </w:tc>
      </w:tr>
      <w:tr w:rsidR="00014F1D" w14:paraId="6AFAA7B5" w14:textId="77777777" w:rsidTr="00014F1D">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DFADAC" w14:textId="77777777" w:rsidR="004C6F3C" w:rsidRPr="00014F1D" w:rsidRDefault="004C6F3C" w:rsidP="00014F1D">
            <w:pPr>
              <w:jc w:val="both"/>
              <w:rPr>
                <w:rFonts w:ascii="Arial" w:hAnsi="Arial" w:cs="Arial"/>
                <w:b/>
                <w:szCs w:val="24"/>
              </w:rPr>
            </w:pPr>
            <w:r w:rsidRPr="00014F1D">
              <w:rPr>
                <w:rFonts w:ascii="Arial" w:hAnsi="Arial" w:cs="Arial"/>
                <w:b/>
                <w:szCs w:val="24"/>
              </w:rPr>
              <w:t>Applicant</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6E165CFF" w14:textId="77777777" w:rsidR="004C6F3C" w:rsidRPr="00014F1D" w:rsidRDefault="004C6F3C" w:rsidP="00014F1D">
            <w:pPr>
              <w:jc w:val="both"/>
              <w:rPr>
                <w:rFonts w:ascii="Arial" w:hAnsi="Arial" w:cs="Arial"/>
                <w:szCs w:val="24"/>
              </w:rPr>
            </w:pPr>
            <w:r w:rsidRPr="00014F1D">
              <w:rPr>
                <w:rFonts w:ascii="Arial" w:hAnsi="Arial" w:cs="Arial"/>
                <w:szCs w:val="24"/>
              </w:rPr>
              <w:t>City of Nedlands</w:t>
            </w:r>
          </w:p>
        </w:tc>
      </w:tr>
      <w:tr w:rsidR="00014F1D" w14:paraId="5DE29ED9" w14:textId="77777777" w:rsidTr="00014F1D">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D00BB5F" w14:textId="77777777" w:rsidR="004C6F3C" w:rsidRPr="00014F1D" w:rsidRDefault="004C6F3C" w:rsidP="00014F1D">
            <w:pPr>
              <w:jc w:val="both"/>
              <w:rPr>
                <w:rFonts w:ascii="Arial" w:hAnsi="Arial" w:cs="Arial"/>
                <w:b/>
                <w:szCs w:val="24"/>
              </w:rPr>
            </w:pPr>
            <w:r w:rsidRPr="00014F1D">
              <w:rPr>
                <w:rFonts w:ascii="Arial" w:hAnsi="Arial" w:cs="Arial"/>
                <w:b/>
                <w:szCs w:val="24"/>
              </w:rPr>
              <w:t>Officer</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102105A7" w14:textId="77777777" w:rsidR="004C6F3C" w:rsidRPr="00014F1D" w:rsidRDefault="004C6F3C" w:rsidP="00014F1D">
            <w:pPr>
              <w:jc w:val="both"/>
              <w:rPr>
                <w:rFonts w:ascii="Arial" w:hAnsi="Arial" w:cs="Arial"/>
                <w:szCs w:val="24"/>
              </w:rPr>
            </w:pPr>
            <w:r w:rsidRPr="00014F1D">
              <w:rPr>
                <w:rFonts w:ascii="Arial" w:hAnsi="Arial" w:cs="Arial"/>
                <w:szCs w:val="24"/>
              </w:rPr>
              <w:t>Hassan Shiblee – A/Manager Financial Services</w:t>
            </w:r>
          </w:p>
        </w:tc>
      </w:tr>
      <w:tr w:rsidR="00014F1D" w14:paraId="773440A6" w14:textId="77777777" w:rsidTr="00014F1D">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9F4DA19" w14:textId="77777777" w:rsidR="004C6F3C" w:rsidRPr="00014F1D" w:rsidRDefault="004C6F3C" w:rsidP="00014F1D">
            <w:pPr>
              <w:jc w:val="both"/>
              <w:rPr>
                <w:rFonts w:ascii="Arial" w:hAnsi="Arial" w:cs="Arial"/>
                <w:b/>
                <w:szCs w:val="24"/>
              </w:rPr>
            </w:pPr>
            <w:r w:rsidRPr="00014F1D">
              <w:rPr>
                <w:rFonts w:ascii="Arial" w:hAnsi="Arial" w:cs="Arial"/>
                <w:b/>
                <w:szCs w:val="24"/>
              </w:rPr>
              <w:t>Director</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215FE72C" w14:textId="77777777" w:rsidR="004C6F3C" w:rsidRPr="00014F1D" w:rsidRDefault="004C6F3C" w:rsidP="00014F1D">
            <w:pPr>
              <w:jc w:val="both"/>
              <w:rPr>
                <w:rFonts w:ascii="Arial" w:hAnsi="Arial" w:cs="Arial"/>
                <w:szCs w:val="24"/>
              </w:rPr>
            </w:pPr>
            <w:r w:rsidRPr="00014F1D">
              <w:rPr>
                <w:rFonts w:ascii="Arial" w:hAnsi="Arial" w:cs="Arial"/>
                <w:szCs w:val="24"/>
              </w:rPr>
              <w:t>Lorraine Driscoll – Director Corporate &amp; Strategy</w:t>
            </w:r>
          </w:p>
        </w:tc>
      </w:tr>
      <w:tr w:rsidR="00014F1D" w14:paraId="2090D73A" w14:textId="77777777" w:rsidTr="00014F1D">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AA10CF4" w14:textId="77777777" w:rsidR="004C6F3C" w:rsidRPr="00014F1D" w:rsidRDefault="004C6F3C" w:rsidP="00014F1D">
            <w:pPr>
              <w:jc w:val="both"/>
              <w:rPr>
                <w:rFonts w:ascii="Arial" w:hAnsi="Arial" w:cs="Arial"/>
                <w:b/>
                <w:szCs w:val="24"/>
              </w:rPr>
            </w:pPr>
            <w:r w:rsidRPr="00014F1D">
              <w:rPr>
                <w:rFonts w:ascii="Arial" w:hAnsi="Arial" w:cs="Arial"/>
                <w:b/>
                <w:szCs w:val="24"/>
              </w:rPr>
              <w:t>Attachments</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7F7AAECC" w14:textId="77777777" w:rsidR="004C6F3C" w:rsidRPr="00014F1D" w:rsidRDefault="004C6F3C" w:rsidP="00014F1D">
            <w:pPr>
              <w:pStyle w:val="ListParagraph"/>
              <w:numPr>
                <w:ilvl w:val="0"/>
                <w:numId w:val="28"/>
              </w:numPr>
              <w:spacing w:after="0" w:line="240" w:lineRule="auto"/>
              <w:ind w:left="351" w:hanging="351"/>
              <w:jc w:val="both"/>
              <w:rPr>
                <w:rFonts w:ascii="Arial" w:hAnsi="Arial" w:cs="Arial"/>
                <w:sz w:val="24"/>
                <w:szCs w:val="24"/>
                <w:lang w:val="en-US"/>
              </w:rPr>
            </w:pPr>
            <w:r w:rsidRPr="00014F1D">
              <w:rPr>
                <w:rFonts w:ascii="Arial" w:hAnsi="Arial" w:cs="Arial"/>
                <w:sz w:val="24"/>
                <w:szCs w:val="24"/>
                <w:lang w:val="en-US"/>
              </w:rPr>
              <w:t>Investment Report for the period ended 30 June 2019</w:t>
            </w:r>
          </w:p>
        </w:tc>
      </w:tr>
    </w:tbl>
    <w:p w14:paraId="6F9D7D25" w14:textId="77777777" w:rsidR="004C6F3C" w:rsidRDefault="004C6F3C" w:rsidP="004C6F3C">
      <w:pPr>
        <w:jc w:val="both"/>
        <w:rPr>
          <w:rFonts w:ascii="Arial" w:hAnsi="Arial" w:cs="Arial"/>
          <w:szCs w:val="24"/>
        </w:rPr>
      </w:pPr>
    </w:p>
    <w:p w14:paraId="07D6F3AC" w14:textId="77777777" w:rsidR="004C6F3C" w:rsidRPr="00AD73CC" w:rsidRDefault="004C6F3C" w:rsidP="004C6F3C">
      <w:pPr>
        <w:jc w:val="both"/>
        <w:rPr>
          <w:rFonts w:ascii="Arial" w:hAnsi="Arial" w:cs="Arial"/>
          <w:b/>
          <w:sz w:val="28"/>
          <w:szCs w:val="32"/>
          <w:lang w:val="en-US"/>
        </w:rPr>
      </w:pPr>
      <w:r w:rsidRPr="00AD73CC">
        <w:rPr>
          <w:rFonts w:ascii="Arial" w:hAnsi="Arial" w:cs="Arial"/>
          <w:b/>
          <w:sz w:val="28"/>
          <w:szCs w:val="32"/>
          <w:lang w:val="en-US"/>
        </w:rPr>
        <w:t>Executive Summary</w:t>
      </w:r>
    </w:p>
    <w:p w14:paraId="5C4ED171" w14:textId="77777777" w:rsidR="004C6F3C" w:rsidRPr="00AD73CC" w:rsidRDefault="004C6F3C" w:rsidP="004C6F3C">
      <w:pPr>
        <w:jc w:val="both"/>
        <w:rPr>
          <w:rFonts w:ascii="Arial" w:hAnsi="Arial" w:cs="Arial"/>
          <w:b/>
          <w:szCs w:val="32"/>
          <w:lang w:val="en-US"/>
        </w:rPr>
      </w:pPr>
    </w:p>
    <w:p w14:paraId="56C5D296" w14:textId="77777777" w:rsidR="004C6F3C" w:rsidRDefault="004C6F3C" w:rsidP="004C6F3C">
      <w:pPr>
        <w:autoSpaceDE w:val="0"/>
        <w:autoSpaceDN w:val="0"/>
        <w:adjustRightInd w:val="0"/>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7E2CABF7" w14:textId="63B12C3A" w:rsidR="004C6F3C" w:rsidRDefault="004C6F3C" w:rsidP="004C6F3C">
      <w:pPr>
        <w:jc w:val="both"/>
        <w:rPr>
          <w:rFonts w:ascii="Arial" w:hAnsi="Arial" w:cs="Arial"/>
          <w:b/>
          <w:sz w:val="28"/>
          <w:szCs w:val="32"/>
          <w:lang w:val="en-US"/>
        </w:rPr>
      </w:pPr>
    </w:p>
    <w:p w14:paraId="1EFA8916" w14:textId="77777777" w:rsidR="00B55700" w:rsidRDefault="00B55700" w:rsidP="004C6F3C">
      <w:pPr>
        <w:jc w:val="both"/>
        <w:rPr>
          <w:rFonts w:ascii="Arial" w:hAnsi="Arial" w:cs="Arial"/>
          <w:b/>
          <w:sz w:val="28"/>
          <w:szCs w:val="32"/>
          <w:lang w:val="en-US"/>
        </w:rPr>
      </w:pPr>
    </w:p>
    <w:p w14:paraId="12CE1D04" w14:textId="77777777" w:rsidR="004C6F3C" w:rsidRPr="000E468D" w:rsidRDefault="004C6F3C" w:rsidP="004C6F3C">
      <w:pPr>
        <w:jc w:val="both"/>
        <w:rPr>
          <w:rFonts w:ascii="Arial" w:hAnsi="Arial" w:cs="Arial"/>
          <w:b/>
          <w:sz w:val="28"/>
          <w:szCs w:val="32"/>
          <w:lang w:val="en-US"/>
        </w:rPr>
      </w:pPr>
      <w:r w:rsidRPr="000E468D">
        <w:rPr>
          <w:rFonts w:ascii="Arial" w:hAnsi="Arial" w:cs="Arial"/>
          <w:b/>
          <w:sz w:val="28"/>
          <w:szCs w:val="32"/>
          <w:lang w:val="en-US"/>
        </w:rPr>
        <w:t>Recommendation to Council</w:t>
      </w:r>
    </w:p>
    <w:p w14:paraId="083BE6B7" w14:textId="77777777" w:rsidR="004C6F3C" w:rsidRDefault="004C6F3C" w:rsidP="004C6F3C">
      <w:pPr>
        <w:jc w:val="both"/>
        <w:rPr>
          <w:rFonts w:ascii="Arial" w:hAnsi="Arial" w:cs="Arial"/>
          <w:b/>
          <w:szCs w:val="32"/>
          <w:lang w:val="en-US"/>
        </w:rPr>
      </w:pPr>
    </w:p>
    <w:p w14:paraId="7D0EC029" w14:textId="77777777" w:rsidR="004C6F3C" w:rsidRPr="00AD73CC" w:rsidRDefault="004C6F3C" w:rsidP="004C6F3C">
      <w:pPr>
        <w:jc w:val="both"/>
        <w:rPr>
          <w:rFonts w:ascii="Arial" w:hAnsi="Arial" w:cs="Arial"/>
          <w:b/>
          <w:szCs w:val="32"/>
          <w:lang w:val="en-US"/>
        </w:rPr>
      </w:pPr>
      <w:r>
        <w:rPr>
          <w:rFonts w:ascii="Arial" w:hAnsi="Arial" w:cs="Arial"/>
          <w:b/>
          <w:szCs w:val="32"/>
          <w:lang w:val="en-US"/>
        </w:rPr>
        <w:t>Council receives the Investment Report for the period ended 30 June 2019.</w:t>
      </w:r>
    </w:p>
    <w:p w14:paraId="39EEE240" w14:textId="0C69C692" w:rsidR="004C6F3C" w:rsidRDefault="004C6F3C" w:rsidP="004C6F3C">
      <w:pPr>
        <w:jc w:val="both"/>
        <w:rPr>
          <w:rFonts w:ascii="Arial" w:hAnsi="Arial" w:cs="Arial"/>
          <w:szCs w:val="24"/>
        </w:rPr>
      </w:pPr>
    </w:p>
    <w:p w14:paraId="50F37DA5" w14:textId="77777777" w:rsidR="00B55700" w:rsidRDefault="00B55700" w:rsidP="004C6F3C">
      <w:pPr>
        <w:jc w:val="both"/>
        <w:rPr>
          <w:rFonts w:ascii="Arial" w:hAnsi="Arial" w:cs="Arial"/>
          <w:szCs w:val="24"/>
        </w:rPr>
      </w:pPr>
    </w:p>
    <w:p w14:paraId="1C6A86BF" w14:textId="77777777" w:rsidR="004C6F3C" w:rsidRDefault="004C6F3C" w:rsidP="004C6F3C">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3DC00A87" w14:textId="77777777" w:rsidR="004C6F3C" w:rsidRDefault="004C6F3C" w:rsidP="004C6F3C">
      <w:pPr>
        <w:jc w:val="both"/>
        <w:rPr>
          <w:rFonts w:ascii="Arial" w:hAnsi="Arial" w:cs="Arial"/>
          <w:b/>
          <w:sz w:val="28"/>
          <w:szCs w:val="32"/>
          <w:lang w:val="en-US"/>
        </w:rPr>
      </w:pPr>
    </w:p>
    <w:p w14:paraId="0B60BF47" w14:textId="77777777" w:rsidR="004C6F3C" w:rsidRPr="00942DBA" w:rsidRDefault="004C6F3C" w:rsidP="004C6F3C">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Local Government Act 1995</w:t>
      </w:r>
      <w:r>
        <w:rPr>
          <w:rFonts w:ascii="Arial" w:hAnsi="Arial" w:cs="Arial"/>
          <w:szCs w:val="24"/>
          <w:lang w:val="en-US"/>
        </w:rPr>
        <w:t>.</w:t>
      </w:r>
    </w:p>
    <w:p w14:paraId="1996BF4B" w14:textId="77777777" w:rsidR="004C6F3C" w:rsidRDefault="004C6F3C" w:rsidP="004C6F3C">
      <w:pPr>
        <w:jc w:val="both"/>
        <w:rPr>
          <w:rFonts w:ascii="Arial" w:hAnsi="Arial" w:cs="Arial"/>
          <w:b/>
          <w:sz w:val="28"/>
          <w:szCs w:val="32"/>
          <w:lang w:val="en-US"/>
        </w:rPr>
      </w:pPr>
    </w:p>
    <w:p w14:paraId="47355213" w14:textId="77777777" w:rsidR="004C6F3C" w:rsidRPr="006E5FAF" w:rsidRDefault="004C6F3C" w:rsidP="004C6F3C">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639A74B9" w14:textId="77777777" w:rsidR="004C6F3C" w:rsidRDefault="004C6F3C" w:rsidP="004C6F3C">
      <w:pPr>
        <w:jc w:val="both"/>
        <w:rPr>
          <w:rFonts w:ascii="Arial" w:hAnsi="Arial" w:cs="Arial"/>
          <w:b/>
          <w:sz w:val="28"/>
          <w:szCs w:val="32"/>
          <w:lang w:val="en-US"/>
        </w:rPr>
      </w:pPr>
    </w:p>
    <w:p w14:paraId="377CC489" w14:textId="77777777" w:rsidR="004C6F3C" w:rsidRPr="006E5FAF" w:rsidRDefault="004C6F3C" w:rsidP="004C6F3C">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488C81C1" w14:textId="77777777" w:rsidR="004C6F3C" w:rsidRPr="00AD73CC" w:rsidRDefault="004C6F3C" w:rsidP="004C6F3C">
      <w:pPr>
        <w:jc w:val="both"/>
        <w:rPr>
          <w:rFonts w:ascii="Arial" w:hAnsi="Arial" w:cs="Arial"/>
          <w:b/>
          <w:szCs w:val="32"/>
          <w:lang w:val="en-US"/>
        </w:rPr>
      </w:pPr>
    </w:p>
    <w:p w14:paraId="515A959D" w14:textId="77777777" w:rsidR="004C6F3C" w:rsidRPr="001C7065" w:rsidRDefault="004C6F3C" w:rsidP="004C6F3C">
      <w:pPr>
        <w:jc w:val="both"/>
        <w:rPr>
          <w:rFonts w:ascii="Arial" w:hAnsi="Arial" w:cs="Arial"/>
          <w:bCs/>
          <w:szCs w:val="32"/>
        </w:rPr>
      </w:pPr>
      <w:r w:rsidRPr="004F2743">
        <w:rPr>
          <w:rFonts w:ascii="Arial" w:hAnsi="Arial" w:cs="Arial"/>
          <w:szCs w:val="32"/>
        </w:rPr>
        <w:t xml:space="preserve">The Investment Summary shows that as at </w:t>
      </w:r>
      <w:r>
        <w:rPr>
          <w:rFonts w:ascii="Arial" w:hAnsi="Arial" w:cs="Arial"/>
          <w:szCs w:val="32"/>
        </w:rPr>
        <w:t xml:space="preserve">30 June </w:t>
      </w:r>
      <w:r>
        <w:rPr>
          <w:rFonts w:ascii="Arial" w:hAnsi="Arial" w:cs="Arial"/>
          <w:bCs/>
          <w:szCs w:val="32"/>
        </w:rPr>
        <w:t>2019</w:t>
      </w:r>
      <w:r w:rsidRPr="004F2743">
        <w:rPr>
          <w:rFonts w:ascii="Arial" w:hAnsi="Arial" w:cs="Arial"/>
          <w:szCs w:val="32"/>
        </w:rPr>
        <w:t xml:space="preserve"> the City held the following funds in investments:</w:t>
      </w:r>
    </w:p>
    <w:p w14:paraId="1B2A9356" w14:textId="77777777" w:rsidR="004C6F3C" w:rsidRPr="004F2743" w:rsidRDefault="004C6F3C" w:rsidP="004C6F3C">
      <w:pPr>
        <w:jc w:val="both"/>
        <w:rPr>
          <w:rFonts w:ascii="Arial" w:hAnsi="Arial" w:cs="Arial"/>
          <w:szCs w:val="32"/>
        </w:rPr>
      </w:pPr>
    </w:p>
    <w:p w14:paraId="4B6301EA" w14:textId="77777777" w:rsidR="004C6F3C" w:rsidRPr="004F2743" w:rsidRDefault="004C6F3C" w:rsidP="004C6F3C">
      <w:pPr>
        <w:tabs>
          <w:tab w:val="left" w:pos="2127"/>
          <w:tab w:val="right" w:pos="3969"/>
        </w:tabs>
        <w:jc w:val="both"/>
        <w:rPr>
          <w:rFonts w:ascii="Arial" w:hAnsi="Arial" w:cs="Arial"/>
          <w:szCs w:val="32"/>
        </w:rPr>
      </w:pPr>
      <w:r>
        <w:rPr>
          <w:rFonts w:ascii="Arial" w:hAnsi="Arial" w:cs="Arial"/>
          <w:szCs w:val="32"/>
        </w:rPr>
        <w:t>Municipal Funds</w:t>
      </w:r>
      <w:r>
        <w:rPr>
          <w:rFonts w:ascii="Arial" w:hAnsi="Arial" w:cs="Arial"/>
          <w:szCs w:val="32"/>
        </w:rPr>
        <w:tab/>
        <w:t xml:space="preserve">$ </w:t>
      </w:r>
      <w:r>
        <w:rPr>
          <w:rFonts w:ascii="Arial" w:hAnsi="Arial" w:cs="Arial"/>
          <w:szCs w:val="32"/>
        </w:rPr>
        <w:tab/>
        <w:t>3,091,075.95</w:t>
      </w:r>
    </w:p>
    <w:p w14:paraId="304D4646" w14:textId="77777777" w:rsidR="004C6F3C" w:rsidRPr="00C76E81" w:rsidRDefault="004C6F3C" w:rsidP="004C6F3C">
      <w:pPr>
        <w:tabs>
          <w:tab w:val="left" w:pos="2127"/>
          <w:tab w:val="right" w:pos="3969"/>
        </w:tabs>
        <w:jc w:val="both"/>
        <w:rPr>
          <w:rFonts w:ascii="Arial" w:hAnsi="Arial" w:cs="Arial"/>
          <w:szCs w:val="32"/>
          <w:u w:val="single"/>
        </w:rPr>
      </w:pPr>
      <w:r w:rsidRPr="004F2743">
        <w:rPr>
          <w:rFonts w:ascii="Arial" w:hAnsi="Arial" w:cs="Arial"/>
          <w:szCs w:val="32"/>
        </w:rPr>
        <w:t>Reserve Funds</w:t>
      </w:r>
      <w:r w:rsidRPr="004F2743">
        <w:rPr>
          <w:rFonts w:ascii="Arial" w:hAnsi="Arial" w:cs="Arial"/>
          <w:szCs w:val="32"/>
        </w:rPr>
        <w:tab/>
      </w:r>
      <w:r w:rsidRPr="00C76E81">
        <w:rPr>
          <w:rFonts w:ascii="Arial" w:hAnsi="Arial" w:cs="Arial"/>
          <w:szCs w:val="32"/>
          <w:u w:val="single"/>
        </w:rPr>
        <w:t xml:space="preserve">$ </w:t>
      </w:r>
      <w:r w:rsidRPr="00C76E81">
        <w:rPr>
          <w:rFonts w:ascii="Arial" w:hAnsi="Arial" w:cs="Arial"/>
          <w:szCs w:val="32"/>
          <w:u w:val="single"/>
        </w:rPr>
        <w:tab/>
      </w:r>
      <w:r>
        <w:rPr>
          <w:rFonts w:ascii="Arial" w:hAnsi="Arial" w:cs="Arial"/>
          <w:szCs w:val="32"/>
          <w:u w:val="single"/>
        </w:rPr>
        <w:t>6,109,065.31</w:t>
      </w:r>
    </w:p>
    <w:p w14:paraId="1F8DC439" w14:textId="77777777" w:rsidR="004C6F3C" w:rsidRDefault="004C6F3C" w:rsidP="004C6F3C">
      <w:pPr>
        <w:tabs>
          <w:tab w:val="left" w:pos="2127"/>
          <w:tab w:val="right" w:pos="3969"/>
        </w:tabs>
        <w:jc w:val="both"/>
        <w:rPr>
          <w:rFonts w:ascii="Arial" w:hAnsi="Arial" w:cs="Arial"/>
          <w:szCs w:val="32"/>
          <w:u w:val="double"/>
        </w:rPr>
      </w:pPr>
      <w:r w:rsidRPr="004F2743">
        <w:rPr>
          <w:rFonts w:ascii="Arial" w:hAnsi="Arial" w:cs="Arial"/>
          <w:szCs w:val="32"/>
        </w:rPr>
        <w:t>Total</w:t>
      </w:r>
      <w:r w:rsidRPr="004F2743">
        <w:rPr>
          <w:rFonts w:ascii="Arial" w:hAnsi="Arial" w:cs="Arial"/>
          <w:szCs w:val="32"/>
        </w:rPr>
        <w:tab/>
      </w:r>
      <w:r w:rsidRPr="006D1E31">
        <w:rPr>
          <w:rFonts w:ascii="Arial" w:hAnsi="Arial" w:cs="Arial"/>
          <w:szCs w:val="32"/>
          <w:u w:val="double"/>
        </w:rPr>
        <w:t xml:space="preserve">$ </w:t>
      </w:r>
      <w:r w:rsidRPr="006D1E31">
        <w:rPr>
          <w:rFonts w:ascii="Arial" w:hAnsi="Arial" w:cs="Arial"/>
          <w:szCs w:val="32"/>
          <w:u w:val="double"/>
        </w:rPr>
        <w:tab/>
      </w:r>
      <w:r>
        <w:rPr>
          <w:rFonts w:ascii="Arial" w:hAnsi="Arial" w:cs="Arial"/>
          <w:szCs w:val="32"/>
          <w:u w:val="double"/>
        </w:rPr>
        <w:t>9,200,141.26</w:t>
      </w:r>
    </w:p>
    <w:p w14:paraId="1CAD7B8D" w14:textId="77777777" w:rsidR="004C6F3C" w:rsidRPr="004F2743" w:rsidRDefault="004C6F3C" w:rsidP="004C6F3C">
      <w:pPr>
        <w:tabs>
          <w:tab w:val="left" w:pos="2127"/>
          <w:tab w:val="right" w:pos="3969"/>
        </w:tabs>
        <w:jc w:val="both"/>
        <w:rPr>
          <w:rFonts w:ascii="Arial" w:hAnsi="Arial" w:cs="Arial"/>
          <w:szCs w:val="32"/>
        </w:rPr>
      </w:pPr>
    </w:p>
    <w:p w14:paraId="46699695" w14:textId="77777777" w:rsidR="004C6F3C" w:rsidRDefault="004C6F3C" w:rsidP="004C6F3C">
      <w:pPr>
        <w:jc w:val="both"/>
        <w:rPr>
          <w:rFonts w:ascii="Arial" w:hAnsi="Arial" w:cs="Arial"/>
          <w:szCs w:val="32"/>
        </w:rPr>
      </w:pPr>
      <w:r w:rsidRPr="004F2743">
        <w:rPr>
          <w:rFonts w:ascii="Arial" w:hAnsi="Arial" w:cs="Arial"/>
          <w:szCs w:val="32"/>
        </w:rPr>
        <w:t>The total interest earned fr</w:t>
      </w:r>
      <w:r>
        <w:rPr>
          <w:rFonts w:ascii="Arial" w:hAnsi="Arial" w:cs="Arial"/>
          <w:szCs w:val="32"/>
        </w:rPr>
        <w:t>om investments as at 30 June 2019 was $367,423.44.</w:t>
      </w:r>
    </w:p>
    <w:p w14:paraId="5BC29B1C" w14:textId="2827FC08" w:rsidR="004C6F3C" w:rsidRDefault="004C6F3C" w:rsidP="004C6F3C">
      <w:pPr>
        <w:jc w:val="both"/>
        <w:rPr>
          <w:rFonts w:ascii="Arial" w:hAnsi="Arial" w:cs="Arial"/>
          <w:szCs w:val="32"/>
        </w:rPr>
      </w:pPr>
    </w:p>
    <w:p w14:paraId="20FC97A0" w14:textId="77777777" w:rsidR="00B55700" w:rsidRDefault="00B55700" w:rsidP="004C6F3C">
      <w:pPr>
        <w:jc w:val="both"/>
        <w:rPr>
          <w:rFonts w:ascii="Arial" w:hAnsi="Arial" w:cs="Arial"/>
          <w:szCs w:val="32"/>
        </w:rPr>
      </w:pPr>
    </w:p>
    <w:p w14:paraId="53C557DD" w14:textId="77777777" w:rsidR="004C6F3C" w:rsidRPr="004F2743" w:rsidRDefault="004C6F3C" w:rsidP="004C6F3C">
      <w:pPr>
        <w:jc w:val="both"/>
        <w:rPr>
          <w:rFonts w:ascii="Arial" w:hAnsi="Arial" w:cs="Arial"/>
          <w:szCs w:val="32"/>
        </w:rPr>
      </w:pPr>
      <w:r w:rsidRPr="004F2743">
        <w:rPr>
          <w:rFonts w:ascii="Arial" w:hAnsi="Arial" w:cs="Arial"/>
          <w:szCs w:val="32"/>
        </w:rPr>
        <w:lastRenderedPageBreak/>
        <w:t>The Investment Portfolio comprises holdings in the following institutions:</w:t>
      </w:r>
    </w:p>
    <w:p w14:paraId="54C89931" w14:textId="77777777" w:rsidR="004C6F3C" w:rsidRPr="004F2743" w:rsidRDefault="004C6F3C" w:rsidP="004C6F3C">
      <w:pPr>
        <w:jc w:val="both"/>
        <w:rPr>
          <w:rFonts w:ascii="Arial" w:hAnsi="Arial" w:cs="Arial"/>
          <w:szCs w:val="32"/>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2127"/>
        <w:gridCol w:w="2126"/>
      </w:tblGrid>
      <w:tr w:rsidR="004C6F3C" w:rsidRPr="004F2743" w14:paraId="2F32D50D" w14:textId="77777777" w:rsidTr="00B55700">
        <w:tc>
          <w:tcPr>
            <w:tcW w:w="1843" w:type="dxa"/>
            <w:vAlign w:val="center"/>
          </w:tcPr>
          <w:p w14:paraId="2EA9D9D3" w14:textId="77777777" w:rsidR="004C6F3C" w:rsidRPr="004F2743" w:rsidRDefault="004C6F3C" w:rsidP="00777B9D">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2126" w:type="dxa"/>
            <w:vAlign w:val="center"/>
          </w:tcPr>
          <w:p w14:paraId="45163224" w14:textId="77777777" w:rsidR="004C6F3C" w:rsidRPr="004F2743" w:rsidRDefault="004C6F3C" w:rsidP="00777B9D">
            <w:pPr>
              <w:jc w:val="center"/>
              <w:rPr>
                <w:rFonts w:ascii="Arial" w:hAnsi="Arial" w:cs="Arial"/>
                <w:b/>
                <w:szCs w:val="32"/>
              </w:rPr>
            </w:pPr>
            <w:r w:rsidRPr="004F2743">
              <w:rPr>
                <w:rFonts w:ascii="Arial" w:hAnsi="Arial" w:cs="Arial"/>
                <w:b/>
                <w:szCs w:val="32"/>
              </w:rPr>
              <w:t>Funds Invested</w:t>
            </w:r>
          </w:p>
        </w:tc>
        <w:tc>
          <w:tcPr>
            <w:tcW w:w="2127" w:type="dxa"/>
            <w:vAlign w:val="center"/>
          </w:tcPr>
          <w:p w14:paraId="7F8E7BA5" w14:textId="77777777" w:rsidR="004C6F3C" w:rsidRPr="004F2743" w:rsidRDefault="004C6F3C" w:rsidP="00777B9D">
            <w:pPr>
              <w:jc w:val="center"/>
              <w:rPr>
                <w:rFonts w:ascii="Arial" w:hAnsi="Arial" w:cs="Arial"/>
                <w:b/>
                <w:szCs w:val="32"/>
              </w:rPr>
            </w:pPr>
            <w:r w:rsidRPr="004F2743">
              <w:rPr>
                <w:rFonts w:ascii="Arial" w:hAnsi="Arial" w:cs="Arial"/>
                <w:b/>
                <w:szCs w:val="32"/>
              </w:rPr>
              <w:t>Interest Rate</w:t>
            </w:r>
          </w:p>
        </w:tc>
        <w:tc>
          <w:tcPr>
            <w:tcW w:w="2126" w:type="dxa"/>
            <w:vAlign w:val="center"/>
          </w:tcPr>
          <w:p w14:paraId="182A70B7" w14:textId="77777777" w:rsidR="004C6F3C" w:rsidRPr="004F2743" w:rsidRDefault="004C6F3C" w:rsidP="00777B9D">
            <w:pPr>
              <w:jc w:val="center"/>
              <w:rPr>
                <w:rFonts w:ascii="Arial" w:hAnsi="Arial" w:cs="Arial"/>
                <w:b/>
                <w:szCs w:val="32"/>
              </w:rPr>
            </w:pPr>
            <w:r w:rsidRPr="004F2743">
              <w:rPr>
                <w:rFonts w:ascii="Arial" w:hAnsi="Arial" w:cs="Arial"/>
                <w:b/>
                <w:szCs w:val="32"/>
              </w:rPr>
              <w:t>Proportion of Portfolio</w:t>
            </w:r>
          </w:p>
        </w:tc>
      </w:tr>
      <w:tr w:rsidR="004C6F3C" w:rsidRPr="004F2743" w14:paraId="28CE2C76" w14:textId="77777777" w:rsidTr="00B55700">
        <w:trPr>
          <w:trHeight w:val="397"/>
        </w:trPr>
        <w:tc>
          <w:tcPr>
            <w:tcW w:w="1843" w:type="dxa"/>
            <w:vAlign w:val="center"/>
          </w:tcPr>
          <w:p w14:paraId="4C2432E2" w14:textId="77777777" w:rsidR="004C6F3C" w:rsidRPr="004F2743" w:rsidRDefault="004C6F3C" w:rsidP="00777B9D">
            <w:pPr>
              <w:jc w:val="center"/>
              <w:rPr>
                <w:rFonts w:ascii="Arial" w:hAnsi="Arial" w:cs="Arial"/>
                <w:szCs w:val="32"/>
              </w:rPr>
            </w:pPr>
            <w:r w:rsidRPr="004F2743">
              <w:rPr>
                <w:rFonts w:ascii="Arial" w:hAnsi="Arial" w:cs="Arial"/>
                <w:szCs w:val="32"/>
              </w:rPr>
              <w:t>NAB</w:t>
            </w:r>
          </w:p>
        </w:tc>
        <w:tc>
          <w:tcPr>
            <w:tcW w:w="2126" w:type="dxa"/>
            <w:vAlign w:val="center"/>
          </w:tcPr>
          <w:p w14:paraId="23C0D5CE" w14:textId="77777777" w:rsidR="004C6F3C" w:rsidRPr="004F2743" w:rsidRDefault="004C6F3C" w:rsidP="00777B9D">
            <w:pPr>
              <w:tabs>
                <w:tab w:val="right" w:pos="1734"/>
              </w:tabs>
              <w:jc w:val="right"/>
              <w:rPr>
                <w:rFonts w:ascii="Arial" w:hAnsi="Arial" w:cs="Arial"/>
                <w:szCs w:val="32"/>
              </w:rPr>
            </w:pPr>
            <w:r>
              <w:rPr>
                <w:rFonts w:ascii="Arial" w:hAnsi="Arial" w:cs="Arial"/>
                <w:szCs w:val="32"/>
              </w:rPr>
              <w:t>$2,975,794.13</w:t>
            </w:r>
          </w:p>
        </w:tc>
        <w:tc>
          <w:tcPr>
            <w:tcW w:w="2127" w:type="dxa"/>
            <w:vAlign w:val="center"/>
          </w:tcPr>
          <w:p w14:paraId="37D7012D" w14:textId="77777777" w:rsidR="004C6F3C" w:rsidRPr="000A28C8" w:rsidRDefault="004C6F3C" w:rsidP="00777B9D">
            <w:pPr>
              <w:jc w:val="center"/>
              <w:rPr>
                <w:rFonts w:ascii="Arial" w:hAnsi="Arial" w:cs="Arial"/>
                <w:szCs w:val="32"/>
              </w:rPr>
            </w:pPr>
            <w:r>
              <w:rPr>
                <w:rFonts w:ascii="Arial" w:hAnsi="Arial" w:cs="Arial"/>
                <w:szCs w:val="32"/>
              </w:rPr>
              <w:t>1.70% - 2.73</w:t>
            </w:r>
            <w:r w:rsidRPr="000A28C8">
              <w:rPr>
                <w:rFonts w:ascii="Arial" w:hAnsi="Arial" w:cs="Arial"/>
                <w:szCs w:val="32"/>
              </w:rPr>
              <w:t>%</w:t>
            </w:r>
          </w:p>
        </w:tc>
        <w:tc>
          <w:tcPr>
            <w:tcW w:w="2126" w:type="dxa"/>
            <w:vAlign w:val="center"/>
          </w:tcPr>
          <w:p w14:paraId="4E54DDCF" w14:textId="77777777" w:rsidR="004C6F3C" w:rsidRPr="000A28C8" w:rsidRDefault="004C6F3C" w:rsidP="00777B9D">
            <w:pPr>
              <w:jc w:val="center"/>
              <w:rPr>
                <w:rFonts w:ascii="Arial" w:hAnsi="Arial" w:cs="Arial"/>
                <w:szCs w:val="32"/>
              </w:rPr>
            </w:pPr>
            <w:r>
              <w:rPr>
                <w:rFonts w:ascii="Arial" w:hAnsi="Arial" w:cs="Arial"/>
                <w:szCs w:val="32"/>
              </w:rPr>
              <w:t>32.35</w:t>
            </w:r>
            <w:r w:rsidRPr="000A28C8">
              <w:rPr>
                <w:rFonts w:ascii="Arial" w:hAnsi="Arial" w:cs="Arial"/>
                <w:szCs w:val="32"/>
              </w:rPr>
              <w:t>%</w:t>
            </w:r>
          </w:p>
        </w:tc>
      </w:tr>
      <w:tr w:rsidR="004C6F3C" w:rsidRPr="004F2743" w14:paraId="79FBC9E4" w14:textId="77777777" w:rsidTr="00B55700">
        <w:trPr>
          <w:trHeight w:val="397"/>
        </w:trPr>
        <w:tc>
          <w:tcPr>
            <w:tcW w:w="1843" w:type="dxa"/>
            <w:vAlign w:val="center"/>
          </w:tcPr>
          <w:p w14:paraId="088C71AE" w14:textId="77777777" w:rsidR="004C6F3C" w:rsidRPr="004F2743" w:rsidRDefault="004C6F3C" w:rsidP="00777B9D">
            <w:pPr>
              <w:jc w:val="center"/>
              <w:rPr>
                <w:rFonts w:ascii="Arial" w:hAnsi="Arial" w:cs="Arial"/>
                <w:szCs w:val="32"/>
              </w:rPr>
            </w:pPr>
            <w:r w:rsidRPr="004F2743">
              <w:rPr>
                <w:rFonts w:ascii="Arial" w:hAnsi="Arial" w:cs="Arial"/>
                <w:szCs w:val="32"/>
              </w:rPr>
              <w:t>Westpac</w:t>
            </w:r>
          </w:p>
        </w:tc>
        <w:tc>
          <w:tcPr>
            <w:tcW w:w="2126" w:type="dxa"/>
            <w:vAlign w:val="center"/>
          </w:tcPr>
          <w:p w14:paraId="0EF1C647" w14:textId="77777777" w:rsidR="004C6F3C" w:rsidRPr="004F2743" w:rsidRDefault="004C6F3C" w:rsidP="00777B9D">
            <w:pPr>
              <w:tabs>
                <w:tab w:val="right" w:pos="1734"/>
              </w:tabs>
              <w:jc w:val="right"/>
              <w:rPr>
                <w:rFonts w:ascii="Arial" w:hAnsi="Arial" w:cs="Arial"/>
                <w:szCs w:val="32"/>
              </w:rPr>
            </w:pPr>
            <w:r>
              <w:rPr>
                <w:rFonts w:ascii="Arial" w:hAnsi="Arial" w:cs="Arial"/>
                <w:szCs w:val="32"/>
              </w:rPr>
              <w:t>$2,333,276.47</w:t>
            </w:r>
          </w:p>
        </w:tc>
        <w:tc>
          <w:tcPr>
            <w:tcW w:w="2127" w:type="dxa"/>
            <w:vAlign w:val="center"/>
          </w:tcPr>
          <w:p w14:paraId="6C504FC2" w14:textId="77777777" w:rsidR="004C6F3C" w:rsidRPr="000A28C8" w:rsidRDefault="004C6F3C" w:rsidP="00777B9D">
            <w:pPr>
              <w:jc w:val="center"/>
              <w:rPr>
                <w:rFonts w:ascii="Arial" w:hAnsi="Arial" w:cs="Arial"/>
                <w:szCs w:val="32"/>
              </w:rPr>
            </w:pPr>
            <w:r>
              <w:rPr>
                <w:rFonts w:ascii="Arial" w:hAnsi="Arial" w:cs="Arial"/>
                <w:szCs w:val="32"/>
              </w:rPr>
              <w:t>2.24% - 2.50%</w:t>
            </w:r>
          </w:p>
        </w:tc>
        <w:tc>
          <w:tcPr>
            <w:tcW w:w="2126" w:type="dxa"/>
            <w:vAlign w:val="center"/>
          </w:tcPr>
          <w:p w14:paraId="6010A7A2" w14:textId="77777777" w:rsidR="004C6F3C" w:rsidRPr="000A28C8" w:rsidRDefault="004C6F3C" w:rsidP="00777B9D">
            <w:pPr>
              <w:jc w:val="center"/>
              <w:rPr>
                <w:rFonts w:ascii="Arial" w:hAnsi="Arial" w:cs="Arial"/>
                <w:szCs w:val="32"/>
              </w:rPr>
            </w:pPr>
            <w:r>
              <w:rPr>
                <w:rFonts w:ascii="Arial" w:hAnsi="Arial" w:cs="Arial"/>
                <w:szCs w:val="32"/>
              </w:rPr>
              <w:t>25.36</w:t>
            </w:r>
            <w:r w:rsidRPr="000A28C8">
              <w:rPr>
                <w:rFonts w:ascii="Arial" w:hAnsi="Arial" w:cs="Arial"/>
                <w:szCs w:val="32"/>
              </w:rPr>
              <w:t>%</w:t>
            </w:r>
          </w:p>
        </w:tc>
      </w:tr>
      <w:tr w:rsidR="004C6F3C" w:rsidRPr="004F2743" w14:paraId="555DDE85" w14:textId="77777777" w:rsidTr="00B55700">
        <w:trPr>
          <w:trHeight w:val="397"/>
        </w:trPr>
        <w:tc>
          <w:tcPr>
            <w:tcW w:w="1843" w:type="dxa"/>
            <w:vAlign w:val="center"/>
          </w:tcPr>
          <w:p w14:paraId="4B7D1A13" w14:textId="77777777" w:rsidR="004C6F3C" w:rsidRPr="004F2743" w:rsidRDefault="004C6F3C" w:rsidP="00777B9D">
            <w:pPr>
              <w:jc w:val="center"/>
              <w:rPr>
                <w:rFonts w:ascii="Arial" w:hAnsi="Arial" w:cs="Arial"/>
                <w:szCs w:val="32"/>
              </w:rPr>
            </w:pPr>
            <w:r w:rsidRPr="004F2743">
              <w:rPr>
                <w:rFonts w:ascii="Arial" w:hAnsi="Arial" w:cs="Arial"/>
                <w:szCs w:val="32"/>
              </w:rPr>
              <w:t>ANZ</w:t>
            </w:r>
          </w:p>
        </w:tc>
        <w:tc>
          <w:tcPr>
            <w:tcW w:w="2126" w:type="dxa"/>
            <w:vAlign w:val="center"/>
          </w:tcPr>
          <w:p w14:paraId="195E3AA0" w14:textId="77777777" w:rsidR="004C6F3C" w:rsidRPr="004F2743" w:rsidRDefault="004C6F3C" w:rsidP="00777B9D">
            <w:pPr>
              <w:tabs>
                <w:tab w:val="right" w:pos="1734"/>
              </w:tabs>
              <w:jc w:val="right"/>
              <w:rPr>
                <w:rFonts w:ascii="Arial" w:hAnsi="Arial" w:cs="Arial"/>
                <w:szCs w:val="32"/>
              </w:rPr>
            </w:pPr>
            <w:r>
              <w:rPr>
                <w:rFonts w:ascii="Arial" w:hAnsi="Arial" w:cs="Arial"/>
                <w:szCs w:val="32"/>
              </w:rPr>
              <w:t>$179,471.36</w:t>
            </w:r>
          </w:p>
        </w:tc>
        <w:tc>
          <w:tcPr>
            <w:tcW w:w="2127" w:type="dxa"/>
            <w:vAlign w:val="center"/>
          </w:tcPr>
          <w:p w14:paraId="4EFBB8EE" w14:textId="77777777" w:rsidR="004C6F3C" w:rsidRPr="000A28C8" w:rsidRDefault="004C6F3C" w:rsidP="00777B9D">
            <w:pPr>
              <w:jc w:val="center"/>
              <w:rPr>
                <w:rFonts w:ascii="Arial" w:hAnsi="Arial" w:cs="Arial"/>
                <w:szCs w:val="32"/>
              </w:rPr>
            </w:pPr>
            <w:r>
              <w:rPr>
                <w:rFonts w:ascii="Arial" w:hAnsi="Arial" w:cs="Arial"/>
                <w:szCs w:val="32"/>
              </w:rPr>
              <w:t xml:space="preserve">2.20% </w:t>
            </w:r>
          </w:p>
        </w:tc>
        <w:tc>
          <w:tcPr>
            <w:tcW w:w="2126" w:type="dxa"/>
            <w:vAlign w:val="center"/>
          </w:tcPr>
          <w:p w14:paraId="29F27421" w14:textId="77777777" w:rsidR="004C6F3C" w:rsidRPr="000A28C8" w:rsidRDefault="004C6F3C" w:rsidP="00777B9D">
            <w:pPr>
              <w:jc w:val="center"/>
              <w:rPr>
                <w:rFonts w:ascii="Arial" w:hAnsi="Arial" w:cs="Arial"/>
                <w:szCs w:val="32"/>
              </w:rPr>
            </w:pPr>
            <w:r>
              <w:rPr>
                <w:rFonts w:ascii="Arial" w:hAnsi="Arial" w:cs="Arial"/>
                <w:szCs w:val="32"/>
              </w:rPr>
              <w:t xml:space="preserve"> 1.95</w:t>
            </w:r>
            <w:r w:rsidRPr="000A28C8">
              <w:rPr>
                <w:rFonts w:ascii="Arial" w:hAnsi="Arial" w:cs="Arial"/>
                <w:szCs w:val="32"/>
              </w:rPr>
              <w:t>%</w:t>
            </w:r>
          </w:p>
        </w:tc>
      </w:tr>
      <w:tr w:rsidR="004C6F3C" w:rsidRPr="004F2743" w14:paraId="63444CE1" w14:textId="77777777" w:rsidTr="00B55700">
        <w:trPr>
          <w:trHeight w:val="397"/>
        </w:trPr>
        <w:tc>
          <w:tcPr>
            <w:tcW w:w="1843" w:type="dxa"/>
            <w:vAlign w:val="center"/>
          </w:tcPr>
          <w:p w14:paraId="0D2E6791" w14:textId="77777777" w:rsidR="004C6F3C" w:rsidRPr="004F2743" w:rsidRDefault="004C6F3C" w:rsidP="00777B9D">
            <w:pPr>
              <w:jc w:val="center"/>
              <w:rPr>
                <w:rFonts w:ascii="Arial" w:hAnsi="Arial" w:cs="Arial"/>
                <w:szCs w:val="32"/>
              </w:rPr>
            </w:pPr>
            <w:r w:rsidRPr="004F2743">
              <w:rPr>
                <w:rFonts w:ascii="Arial" w:hAnsi="Arial" w:cs="Arial"/>
                <w:szCs w:val="32"/>
              </w:rPr>
              <w:t>CBA</w:t>
            </w:r>
          </w:p>
        </w:tc>
        <w:tc>
          <w:tcPr>
            <w:tcW w:w="2126" w:type="dxa"/>
            <w:vAlign w:val="center"/>
          </w:tcPr>
          <w:p w14:paraId="4847D195" w14:textId="77777777" w:rsidR="004C6F3C" w:rsidRPr="004F2743" w:rsidRDefault="004C6F3C" w:rsidP="00777B9D">
            <w:pPr>
              <w:tabs>
                <w:tab w:val="right" w:pos="1734"/>
              </w:tabs>
              <w:jc w:val="right"/>
              <w:rPr>
                <w:rFonts w:ascii="Arial" w:hAnsi="Arial" w:cs="Arial"/>
                <w:szCs w:val="32"/>
              </w:rPr>
            </w:pPr>
            <w:r>
              <w:rPr>
                <w:rFonts w:ascii="Arial" w:hAnsi="Arial" w:cs="Arial"/>
                <w:szCs w:val="32"/>
              </w:rPr>
              <w:t>$3,711,599.30</w:t>
            </w:r>
          </w:p>
        </w:tc>
        <w:tc>
          <w:tcPr>
            <w:tcW w:w="2127" w:type="dxa"/>
            <w:vAlign w:val="center"/>
          </w:tcPr>
          <w:p w14:paraId="06402BE8" w14:textId="77777777" w:rsidR="004C6F3C" w:rsidRPr="000A28C8" w:rsidRDefault="004C6F3C" w:rsidP="00777B9D">
            <w:pPr>
              <w:jc w:val="center"/>
              <w:rPr>
                <w:rFonts w:ascii="Arial" w:hAnsi="Arial" w:cs="Arial"/>
                <w:szCs w:val="32"/>
              </w:rPr>
            </w:pPr>
            <w:r>
              <w:rPr>
                <w:rFonts w:ascii="Arial" w:hAnsi="Arial" w:cs="Arial"/>
                <w:szCs w:val="32"/>
              </w:rPr>
              <w:t>1.30</w:t>
            </w:r>
            <w:r w:rsidRPr="000A28C8">
              <w:rPr>
                <w:rFonts w:ascii="Arial" w:hAnsi="Arial" w:cs="Arial"/>
                <w:szCs w:val="32"/>
              </w:rPr>
              <w:t>%</w:t>
            </w:r>
            <w:r>
              <w:rPr>
                <w:rFonts w:ascii="Arial" w:hAnsi="Arial" w:cs="Arial"/>
                <w:szCs w:val="32"/>
              </w:rPr>
              <w:t xml:space="preserve"> - 2.49</w:t>
            </w:r>
            <w:r w:rsidRPr="000A28C8">
              <w:rPr>
                <w:rFonts w:ascii="Arial" w:hAnsi="Arial" w:cs="Arial"/>
                <w:szCs w:val="32"/>
              </w:rPr>
              <w:t>%</w:t>
            </w:r>
          </w:p>
        </w:tc>
        <w:tc>
          <w:tcPr>
            <w:tcW w:w="2126" w:type="dxa"/>
            <w:vAlign w:val="center"/>
          </w:tcPr>
          <w:p w14:paraId="66E11089" w14:textId="77777777" w:rsidR="004C6F3C" w:rsidRPr="000A28C8" w:rsidRDefault="004C6F3C" w:rsidP="00777B9D">
            <w:pPr>
              <w:jc w:val="center"/>
              <w:rPr>
                <w:rFonts w:ascii="Arial" w:hAnsi="Arial" w:cs="Arial"/>
                <w:szCs w:val="32"/>
              </w:rPr>
            </w:pPr>
            <w:r>
              <w:rPr>
                <w:rFonts w:ascii="Arial" w:hAnsi="Arial" w:cs="Arial"/>
                <w:szCs w:val="32"/>
              </w:rPr>
              <w:t>40.34</w:t>
            </w:r>
            <w:r w:rsidRPr="000A28C8">
              <w:rPr>
                <w:rFonts w:ascii="Arial" w:hAnsi="Arial" w:cs="Arial"/>
                <w:szCs w:val="32"/>
              </w:rPr>
              <w:t>%</w:t>
            </w:r>
          </w:p>
        </w:tc>
      </w:tr>
      <w:tr w:rsidR="004C6F3C" w:rsidRPr="004F2743" w14:paraId="1D5B9473" w14:textId="77777777" w:rsidTr="00B55700">
        <w:trPr>
          <w:trHeight w:val="397"/>
        </w:trPr>
        <w:tc>
          <w:tcPr>
            <w:tcW w:w="1843" w:type="dxa"/>
            <w:vAlign w:val="center"/>
          </w:tcPr>
          <w:p w14:paraId="4E465045" w14:textId="77777777" w:rsidR="004C6F3C" w:rsidRPr="004F2743" w:rsidRDefault="004C6F3C" w:rsidP="00777B9D">
            <w:pPr>
              <w:jc w:val="center"/>
              <w:rPr>
                <w:rFonts w:ascii="Arial" w:hAnsi="Arial" w:cs="Arial"/>
                <w:b/>
                <w:szCs w:val="32"/>
              </w:rPr>
            </w:pPr>
            <w:r w:rsidRPr="004F2743">
              <w:rPr>
                <w:rFonts w:ascii="Arial" w:hAnsi="Arial" w:cs="Arial"/>
                <w:b/>
                <w:szCs w:val="32"/>
              </w:rPr>
              <w:t>Total</w:t>
            </w:r>
          </w:p>
        </w:tc>
        <w:tc>
          <w:tcPr>
            <w:tcW w:w="2126" w:type="dxa"/>
            <w:vAlign w:val="center"/>
          </w:tcPr>
          <w:p w14:paraId="7A823C8E" w14:textId="77777777" w:rsidR="004C6F3C" w:rsidRPr="00BB4CB8" w:rsidRDefault="004C6F3C" w:rsidP="00777B9D">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9,200,141.26</w:t>
            </w:r>
          </w:p>
        </w:tc>
        <w:tc>
          <w:tcPr>
            <w:tcW w:w="2127" w:type="dxa"/>
            <w:vAlign w:val="center"/>
          </w:tcPr>
          <w:p w14:paraId="715A1D74" w14:textId="77777777" w:rsidR="004C6F3C" w:rsidRPr="000A28C8" w:rsidRDefault="004C6F3C" w:rsidP="00777B9D">
            <w:pPr>
              <w:jc w:val="both"/>
              <w:rPr>
                <w:rFonts w:ascii="Arial" w:hAnsi="Arial" w:cs="Arial"/>
                <w:b/>
                <w:szCs w:val="32"/>
              </w:rPr>
            </w:pPr>
          </w:p>
        </w:tc>
        <w:tc>
          <w:tcPr>
            <w:tcW w:w="2126" w:type="dxa"/>
            <w:vAlign w:val="center"/>
          </w:tcPr>
          <w:p w14:paraId="2928CD60" w14:textId="77777777" w:rsidR="004C6F3C" w:rsidRPr="000A28C8" w:rsidRDefault="004C6F3C" w:rsidP="00777B9D">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5D5AB892" w14:textId="6E679CE5" w:rsidR="004C6F3C" w:rsidRDefault="00D3511B" w:rsidP="004C6F3C">
      <w:pPr>
        <w:jc w:val="both"/>
        <w:rPr>
          <w:noProof/>
        </w:rPr>
      </w:pPr>
      <w:r>
        <w:rPr>
          <w:noProof/>
        </w:rPr>
        <w:drawing>
          <wp:anchor distT="6096" distB="5334" distL="119778" distR="117381" simplePos="0" relativeHeight="251657728" behindDoc="1" locked="0" layoutInCell="1" allowOverlap="1" wp14:anchorId="4B1066B6" wp14:editId="60B08192">
            <wp:simplePos x="0" y="0"/>
            <wp:positionH relativeFrom="column">
              <wp:posOffset>-872</wp:posOffset>
            </wp:positionH>
            <wp:positionV relativeFrom="paragraph">
              <wp:posOffset>168656</wp:posOffset>
            </wp:positionV>
            <wp:extent cx="5194935" cy="2457450"/>
            <wp:effectExtent l="0" t="0" r="0" b="0"/>
            <wp:wrapNone/>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4C6F3C">
        <w:rPr>
          <w:rFonts w:ascii="Arial" w:hAnsi="Arial" w:cs="Arial"/>
          <w:b/>
          <w:sz w:val="28"/>
          <w:szCs w:val="32"/>
          <w:lang w:val="en-US"/>
        </w:rPr>
        <w:t xml:space="preserve">   </w:t>
      </w:r>
    </w:p>
    <w:p w14:paraId="7C67AD1A" w14:textId="77777777" w:rsidR="004C6F3C" w:rsidRDefault="004C6F3C" w:rsidP="004C6F3C">
      <w:pPr>
        <w:jc w:val="both"/>
        <w:rPr>
          <w:noProof/>
        </w:rPr>
      </w:pPr>
    </w:p>
    <w:p w14:paraId="3068A626" w14:textId="77777777" w:rsidR="004C6F3C" w:rsidRDefault="004C6F3C" w:rsidP="004C6F3C">
      <w:pPr>
        <w:jc w:val="both"/>
        <w:rPr>
          <w:noProof/>
        </w:rPr>
      </w:pPr>
    </w:p>
    <w:p w14:paraId="39BAC244" w14:textId="77777777" w:rsidR="004C6F3C" w:rsidRDefault="004C6F3C" w:rsidP="004C6F3C">
      <w:pPr>
        <w:jc w:val="both"/>
        <w:rPr>
          <w:noProof/>
        </w:rPr>
      </w:pPr>
    </w:p>
    <w:p w14:paraId="4CBB88F6" w14:textId="77777777" w:rsidR="004C6F3C" w:rsidRDefault="004C6F3C" w:rsidP="004C6F3C">
      <w:pPr>
        <w:jc w:val="both"/>
        <w:rPr>
          <w:noProof/>
        </w:rPr>
      </w:pPr>
    </w:p>
    <w:p w14:paraId="51823289" w14:textId="77777777" w:rsidR="004C6F3C" w:rsidRDefault="004C6F3C" w:rsidP="004C6F3C">
      <w:pPr>
        <w:jc w:val="both"/>
        <w:rPr>
          <w:noProof/>
        </w:rPr>
      </w:pPr>
    </w:p>
    <w:p w14:paraId="0AD9A490" w14:textId="77777777" w:rsidR="004C6F3C" w:rsidRDefault="004C6F3C" w:rsidP="004C6F3C">
      <w:pPr>
        <w:jc w:val="both"/>
        <w:rPr>
          <w:noProof/>
        </w:rPr>
      </w:pPr>
    </w:p>
    <w:p w14:paraId="5A8AE647" w14:textId="77777777" w:rsidR="004C6F3C" w:rsidRDefault="004C6F3C" w:rsidP="004C6F3C">
      <w:pPr>
        <w:jc w:val="both"/>
        <w:rPr>
          <w:noProof/>
        </w:rPr>
      </w:pPr>
    </w:p>
    <w:p w14:paraId="1DB113F4" w14:textId="77777777" w:rsidR="004C6F3C" w:rsidRDefault="004C6F3C" w:rsidP="004C6F3C">
      <w:pPr>
        <w:jc w:val="both"/>
        <w:rPr>
          <w:noProof/>
        </w:rPr>
      </w:pPr>
    </w:p>
    <w:p w14:paraId="2D57292B" w14:textId="77777777" w:rsidR="004C6F3C" w:rsidRDefault="004C6F3C" w:rsidP="004C6F3C">
      <w:pPr>
        <w:jc w:val="both"/>
        <w:rPr>
          <w:noProof/>
        </w:rPr>
      </w:pPr>
    </w:p>
    <w:p w14:paraId="03D332F0" w14:textId="77777777" w:rsidR="004C6F3C" w:rsidRDefault="004C6F3C" w:rsidP="004C6F3C">
      <w:pPr>
        <w:jc w:val="both"/>
        <w:rPr>
          <w:noProof/>
        </w:rPr>
      </w:pPr>
    </w:p>
    <w:p w14:paraId="5855CC45" w14:textId="77777777" w:rsidR="004C6F3C" w:rsidRDefault="004C6F3C" w:rsidP="004C6F3C">
      <w:pPr>
        <w:jc w:val="both"/>
        <w:rPr>
          <w:noProof/>
        </w:rPr>
      </w:pPr>
    </w:p>
    <w:p w14:paraId="6E8A5DE9" w14:textId="77777777" w:rsidR="004C6F3C" w:rsidRDefault="004C6F3C" w:rsidP="004C6F3C">
      <w:pPr>
        <w:jc w:val="both"/>
        <w:rPr>
          <w:noProof/>
        </w:rPr>
      </w:pPr>
    </w:p>
    <w:p w14:paraId="4D41B498" w14:textId="77777777" w:rsidR="004C6F3C" w:rsidRDefault="004C6F3C" w:rsidP="004C6F3C">
      <w:pPr>
        <w:jc w:val="both"/>
        <w:rPr>
          <w:noProof/>
        </w:rPr>
      </w:pPr>
    </w:p>
    <w:p w14:paraId="6CBA1C48" w14:textId="77777777" w:rsidR="004C6F3C" w:rsidRDefault="004C6F3C" w:rsidP="004C6F3C">
      <w:pPr>
        <w:jc w:val="both"/>
        <w:rPr>
          <w:noProof/>
        </w:rPr>
      </w:pPr>
    </w:p>
    <w:p w14:paraId="3ADBFA08" w14:textId="77777777" w:rsidR="004C6F3C" w:rsidRDefault="004C6F3C" w:rsidP="004C6F3C">
      <w:pPr>
        <w:jc w:val="both"/>
        <w:rPr>
          <w:noProof/>
        </w:rPr>
      </w:pPr>
    </w:p>
    <w:p w14:paraId="2413D2C2" w14:textId="77777777" w:rsidR="004C6F3C" w:rsidRDefault="004C6F3C" w:rsidP="004C6F3C">
      <w:pPr>
        <w:jc w:val="both"/>
        <w:rPr>
          <w:noProof/>
        </w:rPr>
      </w:pPr>
    </w:p>
    <w:p w14:paraId="27892BC1" w14:textId="77777777" w:rsidR="004C6F3C" w:rsidRPr="00AD73CC" w:rsidRDefault="004C6F3C" w:rsidP="004C6F3C">
      <w:pPr>
        <w:jc w:val="both"/>
        <w:rPr>
          <w:rFonts w:ascii="Arial" w:hAnsi="Arial" w:cs="Arial"/>
          <w:b/>
          <w:sz w:val="28"/>
          <w:szCs w:val="32"/>
          <w:lang w:val="en-US"/>
        </w:rPr>
      </w:pPr>
      <w:r w:rsidRPr="00AD73CC">
        <w:rPr>
          <w:rFonts w:ascii="Arial" w:hAnsi="Arial" w:cs="Arial"/>
          <w:b/>
          <w:sz w:val="28"/>
          <w:szCs w:val="32"/>
          <w:lang w:val="en-US"/>
        </w:rPr>
        <w:t>Conclusion</w:t>
      </w:r>
    </w:p>
    <w:p w14:paraId="54604555" w14:textId="77777777" w:rsidR="004C6F3C" w:rsidRPr="00AD73CC" w:rsidRDefault="004C6F3C" w:rsidP="004C6F3C">
      <w:pPr>
        <w:jc w:val="both"/>
        <w:rPr>
          <w:rFonts w:ascii="Arial" w:hAnsi="Arial" w:cs="Arial"/>
          <w:b/>
          <w:szCs w:val="32"/>
          <w:lang w:val="en-US"/>
        </w:rPr>
      </w:pPr>
    </w:p>
    <w:p w14:paraId="0C50ACE4" w14:textId="77777777" w:rsidR="004C6F3C" w:rsidRDefault="004C6F3C" w:rsidP="004C6F3C">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0E056698" w14:textId="77777777" w:rsidR="004C6F3C" w:rsidRDefault="004C6F3C" w:rsidP="004C6F3C">
      <w:pPr>
        <w:jc w:val="both"/>
        <w:rPr>
          <w:rFonts w:ascii="Arial" w:hAnsi="Arial" w:cs="Arial"/>
          <w:szCs w:val="24"/>
        </w:rPr>
      </w:pPr>
    </w:p>
    <w:p w14:paraId="003D9ECD" w14:textId="77777777" w:rsidR="004C6F3C" w:rsidRPr="00AD73CC" w:rsidRDefault="004C6F3C" w:rsidP="004C6F3C">
      <w:pPr>
        <w:jc w:val="both"/>
        <w:rPr>
          <w:rFonts w:ascii="Arial" w:hAnsi="Arial" w:cs="Arial"/>
          <w:b/>
          <w:szCs w:val="32"/>
          <w:lang w:val="en-US"/>
        </w:rPr>
      </w:pPr>
      <w:r w:rsidRPr="00AD73CC">
        <w:rPr>
          <w:rFonts w:ascii="Arial" w:hAnsi="Arial" w:cs="Arial"/>
          <w:b/>
          <w:szCs w:val="32"/>
          <w:lang w:val="en-US"/>
        </w:rPr>
        <w:t>Key Relevant Previous Council Decisions:</w:t>
      </w:r>
    </w:p>
    <w:p w14:paraId="5701E02F" w14:textId="77777777" w:rsidR="004C6F3C" w:rsidRPr="00AD73CC" w:rsidRDefault="004C6F3C" w:rsidP="004C6F3C">
      <w:pPr>
        <w:jc w:val="both"/>
        <w:rPr>
          <w:rFonts w:ascii="Arial" w:hAnsi="Arial" w:cs="Arial"/>
          <w:szCs w:val="32"/>
          <w:lang w:val="en-US"/>
        </w:rPr>
      </w:pPr>
    </w:p>
    <w:p w14:paraId="7E025060" w14:textId="77777777" w:rsidR="004C6F3C" w:rsidRDefault="004C6F3C" w:rsidP="004C6F3C">
      <w:pPr>
        <w:jc w:val="both"/>
        <w:rPr>
          <w:rFonts w:ascii="Arial" w:hAnsi="Arial" w:cs="Arial"/>
          <w:szCs w:val="32"/>
          <w:lang w:val="en-US"/>
        </w:rPr>
      </w:pPr>
      <w:r>
        <w:rPr>
          <w:rFonts w:ascii="Arial" w:hAnsi="Arial" w:cs="Arial"/>
          <w:szCs w:val="32"/>
          <w:lang w:val="en-US"/>
        </w:rPr>
        <w:t>Nil.</w:t>
      </w:r>
    </w:p>
    <w:p w14:paraId="39D27148" w14:textId="77777777" w:rsidR="004C6F3C" w:rsidRDefault="004C6F3C" w:rsidP="004C6F3C">
      <w:pPr>
        <w:jc w:val="both"/>
        <w:rPr>
          <w:rFonts w:ascii="Arial" w:hAnsi="Arial" w:cs="Arial"/>
          <w:szCs w:val="32"/>
          <w:lang w:val="en-US"/>
        </w:rPr>
      </w:pPr>
    </w:p>
    <w:p w14:paraId="59509B1D" w14:textId="77777777" w:rsidR="004C6F3C" w:rsidRPr="00BF12BF" w:rsidRDefault="004C6F3C" w:rsidP="004C6F3C">
      <w:pPr>
        <w:jc w:val="both"/>
        <w:rPr>
          <w:rFonts w:ascii="Arial" w:hAnsi="Arial" w:cs="Arial"/>
          <w:szCs w:val="32"/>
          <w:lang w:val="en-US"/>
        </w:rPr>
      </w:pPr>
      <w:r w:rsidRPr="00AD73CC">
        <w:rPr>
          <w:rFonts w:ascii="Arial" w:hAnsi="Arial" w:cs="Arial"/>
          <w:b/>
          <w:sz w:val="28"/>
          <w:szCs w:val="32"/>
          <w:lang w:val="en-US"/>
        </w:rPr>
        <w:t>Consultation</w:t>
      </w:r>
    </w:p>
    <w:p w14:paraId="045B9E13" w14:textId="77777777" w:rsidR="004C6F3C" w:rsidRPr="00AD73CC" w:rsidRDefault="004C6F3C" w:rsidP="004C6F3C">
      <w:pPr>
        <w:jc w:val="both"/>
        <w:rPr>
          <w:rFonts w:ascii="Arial" w:hAnsi="Arial" w:cs="Arial"/>
          <w:b/>
          <w:szCs w:val="32"/>
          <w:lang w:val="en-US"/>
        </w:rPr>
      </w:pPr>
    </w:p>
    <w:p w14:paraId="49CC0004" w14:textId="77777777" w:rsidR="004C6F3C" w:rsidRPr="009D27FD" w:rsidRDefault="004C6F3C" w:rsidP="004C6F3C">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492001">
        <w:rPr>
          <w:rFonts w:ascii="Arial" w:hAnsi="Arial" w:cs="Arial"/>
          <w:szCs w:val="32"/>
          <w:lang w:val="en-US"/>
        </w:rPr>
      </w:r>
      <w:r w:rsidR="00492001">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492001">
        <w:rPr>
          <w:rFonts w:ascii="Arial" w:hAnsi="Arial" w:cs="Arial"/>
          <w:szCs w:val="32"/>
          <w:lang w:val="en-US"/>
        </w:rPr>
      </w:r>
      <w:r w:rsidR="00492001">
        <w:rPr>
          <w:rFonts w:ascii="Arial" w:hAnsi="Arial" w:cs="Arial"/>
          <w:szCs w:val="32"/>
          <w:lang w:val="en-US"/>
        </w:rPr>
        <w:fldChar w:fldCharType="separate"/>
      </w:r>
      <w:r w:rsidRPr="009D27FD">
        <w:rPr>
          <w:rFonts w:ascii="Arial" w:hAnsi="Arial" w:cs="Arial"/>
          <w:szCs w:val="32"/>
          <w:lang w:val="en-US"/>
        </w:rPr>
        <w:fldChar w:fldCharType="end"/>
      </w:r>
    </w:p>
    <w:p w14:paraId="32296D60" w14:textId="77777777" w:rsidR="004C6F3C" w:rsidRPr="00AD73CC" w:rsidRDefault="004C6F3C" w:rsidP="004C6F3C">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492001">
        <w:rPr>
          <w:rFonts w:ascii="Arial" w:hAnsi="Arial" w:cs="Arial"/>
          <w:szCs w:val="32"/>
          <w:lang w:val="en-US"/>
        </w:rPr>
      </w:r>
      <w:r w:rsidR="00492001">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492001">
        <w:rPr>
          <w:rFonts w:ascii="Arial" w:hAnsi="Arial" w:cs="Arial"/>
          <w:szCs w:val="32"/>
          <w:lang w:val="en-US"/>
        </w:rPr>
      </w:r>
      <w:r w:rsidR="00492001">
        <w:rPr>
          <w:rFonts w:ascii="Arial" w:hAnsi="Arial" w:cs="Arial"/>
          <w:szCs w:val="32"/>
          <w:lang w:val="en-US"/>
        </w:rPr>
        <w:fldChar w:fldCharType="separate"/>
      </w:r>
      <w:r w:rsidRPr="009D27FD">
        <w:rPr>
          <w:rFonts w:ascii="Arial" w:hAnsi="Arial" w:cs="Arial"/>
          <w:szCs w:val="32"/>
          <w:lang w:val="en-US"/>
        </w:rPr>
        <w:fldChar w:fldCharType="end"/>
      </w:r>
    </w:p>
    <w:p w14:paraId="7A55C022" w14:textId="77777777" w:rsidR="004C6F3C" w:rsidRDefault="004C6F3C" w:rsidP="004C6F3C">
      <w:pPr>
        <w:rPr>
          <w:rFonts w:ascii="Arial" w:hAnsi="Arial" w:cs="Arial"/>
          <w:b/>
          <w:sz w:val="28"/>
          <w:szCs w:val="32"/>
          <w:lang w:val="en-US"/>
        </w:rPr>
      </w:pPr>
    </w:p>
    <w:p w14:paraId="46B8C466" w14:textId="393858F9" w:rsidR="004C6F3C" w:rsidRDefault="004C6F3C" w:rsidP="004C6F3C">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41BA0E11" w14:textId="77777777" w:rsidR="00B55700" w:rsidRPr="00AD73CC" w:rsidRDefault="00B55700" w:rsidP="004C6F3C">
      <w:pPr>
        <w:jc w:val="both"/>
        <w:rPr>
          <w:rFonts w:ascii="Arial" w:hAnsi="Arial" w:cs="Arial"/>
          <w:b/>
          <w:sz w:val="28"/>
          <w:szCs w:val="32"/>
          <w:lang w:val="en-US"/>
        </w:rPr>
      </w:pPr>
    </w:p>
    <w:p w14:paraId="39535432" w14:textId="77777777" w:rsidR="004C6F3C" w:rsidRPr="00C801D0" w:rsidRDefault="004C6F3C" w:rsidP="004C6F3C">
      <w:pPr>
        <w:jc w:val="both"/>
        <w:rPr>
          <w:rFonts w:ascii="Arial" w:hAnsi="Arial" w:cs="Arial"/>
          <w:szCs w:val="32"/>
        </w:rPr>
      </w:pPr>
      <w:r w:rsidRPr="006E5FAF">
        <w:rPr>
          <w:rFonts w:ascii="Arial" w:hAnsi="Arial" w:cs="Arial"/>
          <w:szCs w:val="32"/>
        </w:rPr>
        <w:t xml:space="preserve">Investment income </w:t>
      </w:r>
      <w:r>
        <w:rPr>
          <w:rFonts w:ascii="Arial" w:hAnsi="Arial" w:cs="Arial"/>
          <w:szCs w:val="32"/>
        </w:rPr>
        <w:t>is steady as per budget.</w:t>
      </w:r>
    </w:p>
    <w:p w14:paraId="2796C3AC" w14:textId="2C82957E" w:rsidR="001149E7" w:rsidRDefault="001149E7"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8ADDFE9" w14:textId="3173BF05" w:rsidR="001149E7" w:rsidRDefault="001149E7"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07CD9A1D" w14:textId="12914B99" w:rsidR="001149E7" w:rsidRDefault="001149E7" w:rsidP="001149E7">
      <w:pPr>
        <w:pStyle w:val="Heading2"/>
        <w:numPr>
          <w:ilvl w:val="1"/>
          <w:numId w:val="1"/>
        </w:numPr>
        <w:tabs>
          <w:tab w:val="clear" w:pos="720"/>
          <w:tab w:val="num" w:pos="0"/>
        </w:tabs>
        <w:spacing w:before="0" w:after="0"/>
        <w:ind w:left="0" w:hanging="851"/>
        <w:rPr>
          <w:rFonts w:ascii="Arial" w:hAnsi="Arial" w:cs="Arial"/>
          <w:sz w:val="24"/>
          <w:szCs w:val="22"/>
          <w:u w:val="none"/>
        </w:rPr>
      </w:pPr>
      <w:r>
        <w:rPr>
          <w:rFonts w:ascii="Arial" w:hAnsi="Arial" w:cs="Arial"/>
          <w:sz w:val="24"/>
          <w:szCs w:val="22"/>
          <w:u w:val="none"/>
        </w:rPr>
        <w:br w:type="page"/>
      </w:r>
      <w:bookmarkStart w:id="67" w:name="_Toc14102680"/>
      <w:r w:rsidRPr="001149E7">
        <w:rPr>
          <w:rFonts w:ascii="Arial" w:hAnsi="Arial" w:cs="Arial"/>
          <w:sz w:val="24"/>
          <w:szCs w:val="22"/>
          <w:u w:val="none"/>
        </w:rPr>
        <w:lastRenderedPageBreak/>
        <w:t>Playlovers Inc.- Request for funding and extension to term of lease of Hackett Hall, Lawler Park, Floreat</w:t>
      </w:r>
      <w:bookmarkEnd w:id="67"/>
    </w:p>
    <w:p w14:paraId="333B7753" w14:textId="77777777" w:rsidR="001149E7" w:rsidRPr="001149E7" w:rsidRDefault="001149E7" w:rsidP="001149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5673"/>
      </w:tblGrid>
      <w:tr w:rsidR="00014F1D" w:rsidRPr="008A1B93" w14:paraId="71D90653" w14:textId="77777777" w:rsidTr="00014F1D">
        <w:tc>
          <w:tcPr>
            <w:tcW w:w="2652" w:type="dxa"/>
            <w:shd w:val="clear" w:color="auto" w:fill="auto"/>
          </w:tcPr>
          <w:p w14:paraId="22CE28D3" w14:textId="77777777" w:rsidR="001149E7" w:rsidRPr="00014F1D" w:rsidRDefault="001149E7" w:rsidP="00014F1D">
            <w:pPr>
              <w:jc w:val="both"/>
              <w:rPr>
                <w:rFonts w:ascii="Arial" w:hAnsi="Arial" w:cs="Arial"/>
                <w:b/>
                <w:szCs w:val="24"/>
              </w:rPr>
            </w:pPr>
            <w:r w:rsidRPr="00014F1D">
              <w:rPr>
                <w:rFonts w:ascii="Arial" w:hAnsi="Arial" w:cs="Arial"/>
                <w:b/>
                <w:szCs w:val="24"/>
              </w:rPr>
              <w:t>Council</w:t>
            </w:r>
          </w:p>
        </w:tc>
        <w:tc>
          <w:tcPr>
            <w:tcW w:w="6256" w:type="dxa"/>
            <w:shd w:val="clear" w:color="auto" w:fill="auto"/>
          </w:tcPr>
          <w:p w14:paraId="5A00F58D" w14:textId="77777777" w:rsidR="001149E7" w:rsidRPr="00014F1D" w:rsidRDefault="001149E7" w:rsidP="00014F1D">
            <w:pPr>
              <w:jc w:val="both"/>
              <w:rPr>
                <w:rFonts w:ascii="Arial" w:hAnsi="Arial" w:cs="Arial"/>
                <w:szCs w:val="24"/>
              </w:rPr>
            </w:pPr>
            <w:r w:rsidRPr="00014F1D">
              <w:rPr>
                <w:rFonts w:ascii="Arial" w:hAnsi="Arial" w:cs="Arial"/>
                <w:szCs w:val="24"/>
              </w:rPr>
              <w:t>23 July 2019</w:t>
            </w:r>
          </w:p>
        </w:tc>
      </w:tr>
      <w:tr w:rsidR="00014F1D" w:rsidRPr="008A1B93" w14:paraId="59607390" w14:textId="77777777" w:rsidTr="00014F1D">
        <w:tc>
          <w:tcPr>
            <w:tcW w:w="2652" w:type="dxa"/>
            <w:shd w:val="clear" w:color="auto" w:fill="auto"/>
          </w:tcPr>
          <w:p w14:paraId="2DD491C5" w14:textId="77777777" w:rsidR="001149E7" w:rsidRPr="00014F1D" w:rsidRDefault="001149E7" w:rsidP="00014F1D">
            <w:pPr>
              <w:jc w:val="both"/>
              <w:rPr>
                <w:rFonts w:ascii="Arial" w:hAnsi="Arial" w:cs="Arial"/>
                <w:b/>
                <w:szCs w:val="24"/>
              </w:rPr>
            </w:pPr>
            <w:r w:rsidRPr="00014F1D">
              <w:rPr>
                <w:rFonts w:ascii="Arial" w:hAnsi="Arial" w:cs="Arial"/>
                <w:b/>
                <w:szCs w:val="24"/>
              </w:rPr>
              <w:t>Applicant</w:t>
            </w:r>
          </w:p>
        </w:tc>
        <w:tc>
          <w:tcPr>
            <w:tcW w:w="6256" w:type="dxa"/>
            <w:shd w:val="clear" w:color="auto" w:fill="auto"/>
          </w:tcPr>
          <w:p w14:paraId="4EE8F088" w14:textId="77777777" w:rsidR="001149E7" w:rsidRPr="00014F1D" w:rsidRDefault="001149E7" w:rsidP="00014F1D">
            <w:pPr>
              <w:jc w:val="both"/>
              <w:rPr>
                <w:rFonts w:ascii="Arial" w:hAnsi="Arial" w:cs="Arial"/>
                <w:szCs w:val="24"/>
              </w:rPr>
            </w:pPr>
            <w:r w:rsidRPr="00014F1D">
              <w:rPr>
                <w:rFonts w:ascii="Arial" w:hAnsi="Arial" w:cs="Arial"/>
                <w:szCs w:val="24"/>
              </w:rPr>
              <w:t xml:space="preserve">Playlovers Inc. </w:t>
            </w:r>
          </w:p>
        </w:tc>
      </w:tr>
      <w:tr w:rsidR="00014F1D" w:rsidRPr="008A1B93" w14:paraId="2FDC5257" w14:textId="77777777" w:rsidTr="00014F1D">
        <w:tc>
          <w:tcPr>
            <w:tcW w:w="2652" w:type="dxa"/>
            <w:shd w:val="clear" w:color="auto" w:fill="auto"/>
          </w:tcPr>
          <w:p w14:paraId="643E3334" w14:textId="77777777" w:rsidR="001149E7" w:rsidRPr="00014F1D" w:rsidRDefault="001149E7" w:rsidP="00014F1D">
            <w:pPr>
              <w:jc w:val="both"/>
              <w:rPr>
                <w:rFonts w:ascii="Arial" w:hAnsi="Arial" w:cs="Arial"/>
                <w:b/>
                <w:szCs w:val="24"/>
              </w:rPr>
            </w:pPr>
            <w:r w:rsidRPr="00014F1D">
              <w:rPr>
                <w:rFonts w:ascii="Arial" w:hAnsi="Arial" w:cs="Arial"/>
                <w:b/>
                <w:szCs w:val="24"/>
              </w:rPr>
              <w:t xml:space="preserve">Employee Disclosure under </w:t>
            </w:r>
            <w:r w:rsidRPr="00014F1D">
              <w:rPr>
                <w:rFonts w:ascii="Arial" w:hAnsi="Arial" w:cs="Arial"/>
                <w:b/>
                <w:i/>
                <w:szCs w:val="24"/>
              </w:rPr>
              <w:t>section 5.70 Local Government Act 1995</w:t>
            </w:r>
          </w:p>
        </w:tc>
        <w:tc>
          <w:tcPr>
            <w:tcW w:w="6256" w:type="dxa"/>
            <w:shd w:val="clear" w:color="auto" w:fill="auto"/>
          </w:tcPr>
          <w:p w14:paraId="413F2E34" w14:textId="77777777" w:rsidR="001149E7" w:rsidRPr="00014F1D" w:rsidRDefault="001149E7" w:rsidP="00014F1D">
            <w:pPr>
              <w:pStyle w:val="Subsection"/>
              <w:tabs>
                <w:tab w:val="clear" w:pos="595"/>
                <w:tab w:val="clear" w:pos="879"/>
              </w:tabs>
              <w:spacing w:before="120"/>
              <w:ind w:left="0" w:firstLine="0"/>
              <w:rPr>
                <w:rFonts w:ascii="Arial" w:hAnsi="Arial" w:cs="Arial"/>
                <w:szCs w:val="24"/>
              </w:rPr>
            </w:pPr>
            <w:r w:rsidRPr="00014F1D">
              <w:rPr>
                <w:rFonts w:ascii="Arial" w:hAnsi="Arial" w:cs="Arial"/>
                <w:szCs w:val="24"/>
              </w:rPr>
              <w:t>Nil</w:t>
            </w:r>
          </w:p>
        </w:tc>
      </w:tr>
      <w:tr w:rsidR="00014F1D" w:rsidRPr="008A1B93" w14:paraId="071B028C" w14:textId="77777777" w:rsidTr="00014F1D">
        <w:tc>
          <w:tcPr>
            <w:tcW w:w="2652" w:type="dxa"/>
            <w:shd w:val="clear" w:color="auto" w:fill="auto"/>
          </w:tcPr>
          <w:p w14:paraId="324F9817" w14:textId="77777777" w:rsidR="001149E7" w:rsidRPr="00014F1D" w:rsidRDefault="001149E7" w:rsidP="00014F1D">
            <w:pPr>
              <w:jc w:val="both"/>
              <w:rPr>
                <w:rFonts w:ascii="Arial" w:hAnsi="Arial" w:cs="Arial"/>
                <w:b/>
                <w:szCs w:val="24"/>
              </w:rPr>
            </w:pPr>
            <w:r w:rsidRPr="00014F1D">
              <w:rPr>
                <w:rFonts w:ascii="Arial" w:hAnsi="Arial" w:cs="Arial"/>
                <w:b/>
                <w:szCs w:val="24"/>
              </w:rPr>
              <w:t>Director</w:t>
            </w:r>
          </w:p>
        </w:tc>
        <w:tc>
          <w:tcPr>
            <w:tcW w:w="6256" w:type="dxa"/>
            <w:shd w:val="clear" w:color="auto" w:fill="auto"/>
          </w:tcPr>
          <w:p w14:paraId="328A84F2" w14:textId="77777777" w:rsidR="001149E7" w:rsidRPr="00014F1D" w:rsidRDefault="001149E7" w:rsidP="00014F1D">
            <w:pPr>
              <w:jc w:val="both"/>
              <w:rPr>
                <w:rFonts w:ascii="Arial" w:hAnsi="Arial" w:cs="Arial"/>
                <w:szCs w:val="24"/>
              </w:rPr>
            </w:pPr>
            <w:r w:rsidRPr="00014F1D">
              <w:rPr>
                <w:rFonts w:ascii="Arial" w:hAnsi="Arial" w:cs="Arial"/>
                <w:szCs w:val="24"/>
              </w:rPr>
              <w:t>Lorraine Driscoll – Director Corporate &amp; Strategy</w:t>
            </w:r>
          </w:p>
        </w:tc>
      </w:tr>
      <w:tr w:rsidR="00014F1D" w:rsidRPr="008A1B93" w14:paraId="3022C336" w14:textId="77777777" w:rsidTr="00014F1D">
        <w:tc>
          <w:tcPr>
            <w:tcW w:w="2652" w:type="dxa"/>
            <w:shd w:val="clear" w:color="auto" w:fill="auto"/>
          </w:tcPr>
          <w:p w14:paraId="323D650A" w14:textId="77777777" w:rsidR="001149E7" w:rsidRPr="00014F1D" w:rsidRDefault="001149E7" w:rsidP="00014F1D">
            <w:pPr>
              <w:jc w:val="both"/>
              <w:rPr>
                <w:rFonts w:ascii="Arial" w:hAnsi="Arial" w:cs="Arial"/>
                <w:b/>
                <w:szCs w:val="24"/>
              </w:rPr>
            </w:pPr>
            <w:r w:rsidRPr="00014F1D">
              <w:rPr>
                <w:rFonts w:ascii="Arial" w:hAnsi="Arial" w:cs="Arial"/>
                <w:b/>
                <w:szCs w:val="24"/>
              </w:rPr>
              <w:t>CEO</w:t>
            </w:r>
          </w:p>
        </w:tc>
        <w:tc>
          <w:tcPr>
            <w:tcW w:w="6256" w:type="dxa"/>
            <w:shd w:val="clear" w:color="auto" w:fill="auto"/>
          </w:tcPr>
          <w:p w14:paraId="785A029A" w14:textId="77777777" w:rsidR="001149E7" w:rsidRPr="00014F1D" w:rsidRDefault="001149E7" w:rsidP="00014F1D">
            <w:pPr>
              <w:jc w:val="both"/>
              <w:rPr>
                <w:rFonts w:ascii="Arial" w:hAnsi="Arial" w:cs="Arial"/>
                <w:szCs w:val="24"/>
              </w:rPr>
            </w:pPr>
            <w:r w:rsidRPr="00014F1D">
              <w:rPr>
                <w:rFonts w:ascii="Arial" w:hAnsi="Arial" w:cs="Arial"/>
                <w:szCs w:val="24"/>
              </w:rPr>
              <w:t xml:space="preserve">Mark Goodlet </w:t>
            </w:r>
          </w:p>
        </w:tc>
      </w:tr>
      <w:tr w:rsidR="00014F1D" w:rsidRPr="008A1B93" w14:paraId="11016221" w14:textId="77777777" w:rsidTr="00014F1D">
        <w:tc>
          <w:tcPr>
            <w:tcW w:w="2652" w:type="dxa"/>
            <w:shd w:val="clear" w:color="auto" w:fill="auto"/>
          </w:tcPr>
          <w:p w14:paraId="40A7AC6F" w14:textId="77777777" w:rsidR="001149E7" w:rsidRPr="00014F1D" w:rsidRDefault="001149E7" w:rsidP="00014F1D">
            <w:pPr>
              <w:jc w:val="both"/>
              <w:rPr>
                <w:rFonts w:ascii="Arial" w:hAnsi="Arial" w:cs="Arial"/>
                <w:b/>
                <w:szCs w:val="24"/>
              </w:rPr>
            </w:pPr>
            <w:r w:rsidRPr="00014F1D">
              <w:rPr>
                <w:rFonts w:ascii="Arial" w:hAnsi="Arial" w:cs="Arial"/>
                <w:b/>
                <w:szCs w:val="24"/>
              </w:rPr>
              <w:t>Attachments</w:t>
            </w:r>
          </w:p>
        </w:tc>
        <w:tc>
          <w:tcPr>
            <w:tcW w:w="6256" w:type="dxa"/>
            <w:shd w:val="clear" w:color="auto" w:fill="auto"/>
          </w:tcPr>
          <w:p w14:paraId="7B8EF28A" w14:textId="77777777" w:rsidR="001149E7" w:rsidRPr="00014F1D" w:rsidRDefault="001149E7" w:rsidP="00014F1D">
            <w:pPr>
              <w:pStyle w:val="ListParagraph"/>
              <w:numPr>
                <w:ilvl w:val="0"/>
                <w:numId w:val="27"/>
              </w:numPr>
              <w:spacing w:after="0" w:line="240" w:lineRule="auto"/>
              <w:ind w:left="436" w:hanging="413"/>
              <w:jc w:val="both"/>
              <w:rPr>
                <w:rFonts w:ascii="Arial" w:hAnsi="Arial" w:cs="Arial"/>
                <w:sz w:val="24"/>
                <w:szCs w:val="24"/>
                <w:lang w:val="en-AU"/>
              </w:rPr>
            </w:pPr>
            <w:r w:rsidRPr="00014F1D">
              <w:rPr>
                <w:rFonts w:ascii="Arial" w:hAnsi="Arial" w:cs="Arial"/>
                <w:sz w:val="24"/>
                <w:szCs w:val="24"/>
                <w:lang w:val="en-AU"/>
              </w:rPr>
              <w:t>Report to Council ted 25 June 2019, “</w:t>
            </w:r>
            <w:bookmarkStart w:id="68" w:name="_Toc12971019"/>
            <w:r w:rsidRPr="00014F1D">
              <w:rPr>
                <w:rFonts w:ascii="Arial" w:hAnsi="Arial" w:cs="Arial"/>
                <w:sz w:val="24"/>
                <w:szCs w:val="24"/>
                <w:lang w:val="en-AU"/>
              </w:rPr>
              <w:t>Playlovers Inc. – Request for funding and extension to term of lease of Hackett Hall, Lawler Park, Floreat</w:t>
            </w:r>
            <w:bookmarkEnd w:id="68"/>
            <w:r w:rsidRPr="00014F1D">
              <w:rPr>
                <w:rFonts w:ascii="Arial" w:hAnsi="Arial" w:cs="Arial"/>
                <w:sz w:val="24"/>
                <w:szCs w:val="24"/>
                <w:lang w:val="en-AU"/>
              </w:rPr>
              <w:t>”</w:t>
            </w:r>
          </w:p>
          <w:p w14:paraId="35FB9EA1" w14:textId="77777777" w:rsidR="001149E7" w:rsidRPr="00014F1D" w:rsidRDefault="00492001" w:rsidP="00014F1D">
            <w:pPr>
              <w:pStyle w:val="ListParagraph"/>
              <w:numPr>
                <w:ilvl w:val="0"/>
                <w:numId w:val="27"/>
              </w:numPr>
              <w:spacing w:after="0" w:line="240" w:lineRule="auto"/>
              <w:ind w:left="436" w:hanging="413"/>
              <w:jc w:val="both"/>
              <w:rPr>
                <w:rFonts w:ascii="Arial" w:hAnsi="Arial" w:cs="Arial"/>
                <w:sz w:val="24"/>
                <w:szCs w:val="24"/>
                <w:lang w:val="en-AU"/>
              </w:rPr>
            </w:pPr>
            <w:hyperlink r:id="rId24" w:history="1">
              <w:r w:rsidR="001149E7" w:rsidRPr="00014F1D">
                <w:rPr>
                  <w:rFonts w:ascii="Arial" w:hAnsi="Arial" w:cs="Arial"/>
                  <w:sz w:val="24"/>
                  <w:szCs w:val="24"/>
                  <w:lang w:val="en-AU"/>
                </w:rPr>
                <w:t>SAT Order dated 9 August 2017 with joint report on electrical works</w:t>
              </w:r>
            </w:hyperlink>
          </w:p>
        </w:tc>
      </w:tr>
    </w:tbl>
    <w:p w14:paraId="7D1E4515" w14:textId="77777777" w:rsidR="001149E7" w:rsidRDefault="001149E7" w:rsidP="001149E7">
      <w:pPr>
        <w:jc w:val="both"/>
        <w:rPr>
          <w:rFonts w:ascii="Arial" w:hAnsi="Arial" w:cs="Arial"/>
          <w:b/>
          <w:szCs w:val="32"/>
          <w:lang w:val="en-US"/>
        </w:rPr>
      </w:pPr>
    </w:p>
    <w:p w14:paraId="0D4D2035" w14:textId="77777777" w:rsidR="001149E7" w:rsidRPr="00AD73CC" w:rsidRDefault="001149E7" w:rsidP="001149E7">
      <w:pPr>
        <w:jc w:val="both"/>
        <w:rPr>
          <w:rFonts w:ascii="Arial" w:hAnsi="Arial" w:cs="Arial"/>
          <w:b/>
          <w:sz w:val="28"/>
          <w:szCs w:val="32"/>
          <w:lang w:val="en-US"/>
        </w:rPr>
      </w:pPr>
      <w:r w:rsidRPr="00AD73CC">
        <w:rPr>
          <w:rFonts w:ascii="Arial" w:hAnsi="Arial" w:cs="Arial"/>
          <w:b/>
          <w:sz w:val="28"/>
          <w:szCs w:val="32"/>
          <w:lang w:val="en-US"/>
        </w:rPr>
        <w:t>Executive Summary</w:t>
      </w:r>
    </w:p>
    <w:p w14:paraId="62D9422E" w14:textId="77777777" w:rsidR="001149E7" w:rsidRDefault="001149E7" w:rsidP="001149E7">
      <w:pPr>
        <w:jc w:val="both"/>
        <w:rPr>
          <w:rFonts w:ascii="Arial" w:hAnsi="Arial" w:cs="Arial"/>
          <w:b/>
          <w:szCs w:val="32"/>
          <w:lang w:val="en-US"/>
        </w:rPr>
      </w:pPr>
    </w:p>
    <w:p w14:paraId="43CCD001" w14:textId="77777777" w:rsidR="001149E7" w:rsidRPr="00AD73CC" w:rsidRDefault="001149E7" w:rsidP="001149E7">
      <w:pPr>
        <w:jc w:val="both"/>
        <w:rPr>
          <w:rFonts w:ascii="Arial" w:hAnsi="Arial" w:cs="Arial"/>
          <w:szCs w:val="32"/>
          <w:lang w:val="en-US"/>
        </w:rPr>
      </w:pPr>
      <w:r>
        <w:rPr>
          <w:rFonts w:ascii="Arial" w:hAnsi="Arial" w:cs="Arial"/>
          <w:bCs/>
          <w:szCs w:val="32"/>
          <w:lang w:val="en-US"/>
        </w:rPr>
        <w:t>Following on from Council’s resolution for item 13.8 (Attachment 1) on 25</w:t>
      </w:r>
      <w:r w:rsidRPr="0072209F">
        <w:rPr>
          <w:rFonts w:ascii="Arial" w:hAnsi="Arial" w:cs="Arial"/>
          <w:bCs/>
          <w:szCs w:val="32"/>
          <w:vertAlign w:val="superscript"/>
          <w:lang w:val="en-US"/>
        </w:rPr>
        <w:t>th</w:t>
      </w:r>
      <w:r>
        <w:rPr>
          <w:rFonts w:ascii="Arial" w:hAnsi="Arial" w:cs="Arial"/>
          <w:bCs/>
          <w:szCs w:val="32"/>
          <w:lang w:val="en-US"/>
        </w:rPr>
        <w:t xml:space="preserve"> June 2019 further information has been obtained regarding the future use of Hackett Hall.  This item now seeks to determine the future use of the hall and presents costings for Council’s consideration in deciding whether to fund those works.</w:t>
      </w:r>
    </w:p>
    <w:p w14:paraId="2354826B" w14:textId="77777777" w:rsidR="001149E7" w:rsidRDefault="001149E7" w:rsidP="001149E7">
      <w:pPr>
        <w:jc w:val="both"/>
        <w:rPr>
          <w:rFonts w:ascii="Arial" w:hAnsi="Arial" w:cs="Arial"/>
          <w:b/>
          <w:szCs w:val="32"/>
          <w:lang w:val="en-US"/>
        </w:rPr>
      </w:pPr>
    </w:p>
    <w:p w14:paraId="59E00DD2" w14:textId="50390E41" w:rsidR="001149E7" w:rsidRPr="00AD73CC" w:rsidRDefault="001149E7" w:rsidP="001149E7">
      <w:pPr>
        <w:jc w:val="both"/>
        <w:rPr>
          <w:rFonts w:ascii="Arial" w:hAnsi="Arial" w:cs="Arial"/>
          <w:b/>
          <w:sz w:val="28"/>
          <w:szCs w:val="32"/>
          <w:lang w:val="en-US"/>
        </w:rPr>
      </w:pPr>
      <w:r w:rsidRPr="00AD73CC">
        <w:rPr>
          <w:rFonts w:ascii="Arial" w:hAnsi="Arial" w:cs="Arial"/>
          <w:b/>
          <w:sz w:val="28"/>
          <w:szCs w:val="32"/>
          <w:lang w:val="en-US"/>
        </w:rPr>
        <w:t>Recommendation to Co</w:t>
      </w:r>
      <w:r w:rsidR="008B63BC">
        <w:rPr>
          <w:rFonts w:ascii="Arial" w:hAnsi="Arial" w:cs="Arial"/>
          <w:b/>
          <w:sz w:val="28"/>
          <w:szCs w:val="32"/>
          <w:lang w:val="en-US"/>
        </w:rPr>
        <w:t>uncil</w:t>
      </w:r>
    </w:p>
    <w:p w14:paraId="037F0763" w14:textId="77777777" w:rsidR="001149E7" w:rsidRPr="00AD73CC" w:rsidRDefault="001149E7" w:rsidP="001149E7">
      <w:pPr>
        <w:jc w:val="both"/>
        <w:rPr>
          <w:rFonts w:ascii="Arial" w:hAnsi="Arial" w:cs="Arial"/>
          <w:b/>
          <w:szCs w:val="32"/>
          <w:lang w:val="en-US"/>
        </w:rPr>
      </w:pPr>
    </w:p>
    <w:p w14:paraId="3B4B0921" w14:textId="77777777" w:rsidR="001149E7" w:rsidRPr="00D719DF" w:rsidRDefault="001149E7" w:rsidP="001149E7">
      <w:pPr>
        <w:jc w:val="both"/>
        <w:rPr>
          <w:rFonts w:ascii="Arial" w:hAnsi="Arial" w:cs="Arial"/>
          <w:b/>
          <w:szCs w:val="32"/>
          <w:lang w:val="en-US"/>
        </w:rPr>
      </w:pPr>
      <w:r w:rsidRPr="00D719DF">
        <w:rPr>
          <w:rFonts w:ascii="Arial" w:hAnsi="Arial" w:cs="Arial"/>
          <w:b/>
          <w:szCs w:val="32"/>
          <w:lang w:val="en-US"/>
        </w:rPr>
        <w:t>Council</w:t>
      </w:r>
      <w:r>
        <w:rPr>
          <w:rFonts w:ascii="Arial" w:hAnsi="Arial" w:cs="Arial"/>
          <w:b/>
          <w:szCs w:val="32"/>
          <w:lang w:val="en-US"/>
        </w:rPr>
        <w:t>:</w:t>
      </w:r>
    </w:p>
    <w:p w14:paraId="48A9F840" w14:textId="77777777" w:rsidR="001149E7" w:rsidRPr="00D719DF" w:rsidRDefault="001149E7" w:rsidP="001149E7">
      <w:pPr>
        <w:jc w:val="both"/>
        <w:rPr>
          <w:rFonts w:ascii="Arial" w:hAnsi="Arial" w:cs="Arial"/>
          <w:b/>
          <w:szCs w:val="32"/>
          <w:lang w:val="en-US"/>
        </w:rPr>
      </w:pPr>
    </w:p>
    <w:p w14:paraId="3BA5911B" w14:textId="38C098AD" w:rsidR="001149E7" w:rsidRDefault="001149E7" w:rsidP="001149E7">
      <w:pPr>
        <w:pStyle w:val="ListParagraph"/>
        <w:numPr>
          <w:ilvl w:val="0"/>
          <w:numId w:val="24"/>
        </w:numPr>
        <w:spacing w:after="0" w:line="240" w:lineRule="auto"/>
        <w:ind w:left="567" w:hanging="567"/>
        <w:jc w:val="both"/>
        <w:rPr>
          <w:rFonts w:ascii="Arial" w:hAnsi="Arial" w:cs="Arial"/>
          <w:b/>
          <w:sz w:val="24"/>
          <w:szCs w:val="24"/>
        </w:rPr>
      </w:pPr>
      <w:bookmarkStart w:id="69" w:name="_Hlk13652311"/>
      <w:r>
        <w:rPr>
          <w:rFonts w:ascii="Arial" w:hAnsi="Arial" w:cs="Arial"/>
          <w:b/>
          <w:sz w:val="24"/>
          <w:szCs w:val="24"/>
        </w:rPr>
        <w:t>agrees to fund works noted in this report and entitled “Works to Hackett Hall” with total expenditure not to exceed $10,000 (excl. GST), on the condition that:</w:t>
      </w:r>
    </w:p>
    <w:p w14:paraId="4FAE038E" w14:textId="77777777" w:rsidR="001149E7" w:rsidRDefault="001149E7" w:rsidP="001149E7">
      <w:pPr>
        <w:pStyle w:val="ListParagraph"/>
        <w:spacing w:after="0" w:line="240" w:lineRule="auto"/>
        <w:ind w:left="567"/>
        <w:jc w:val="both"/>
        <w:rPr>
          <w:rFonts w:ascii="Arial" w:hAnsi="Arial" w:cs="Arial"/>
          <w:b/>
          <w:sz w:val="24"/>
          <w:szCs w:val="24"/>
        </w:rPr>
      </w:pPr>
    </w:p>
    <w:p w14:paraId="59BC9B30" w14:textId="77777777" w:rsidR="001149E7" w:rsidRDefault="001149E7" w:rsidP="001149E7">
      <w:pPr>
        <w:pStyle w:val="ListParagraph"/>
        <w:numPr>
          <w:ilvl w:val="1"/>
          <w:numId w:val="24"/>
        </w:numPr>
        <w:spacing w:after="0" w:line="240" w:lineRule="auto"/>
        <w:ind w:left="1134" w:hanging="567"/>
        <w:jc w:val="both"/>
        <w:rPr>
          <w:rFonts w:ascii="Arial" w:hAnsi="Arial" w:cs="Arial"/>
          <w:b/>
          <w:sz w:val="24"/>
          <w:szCs w:val="24"/>
        </w:rPr>
      </w:pPr>
      <w:r>
        <w:rPr>
          <w:rFonts w:ascii="Arial" w:hAnsi="Arial" w:cs="Arial"/>
          <w:b/>
          <w:sz w:val="24"/>
          <w:szCs w:val="24"/>
        </w:rPr>
        <w:t>this list of works is identified to enable Hackett Hall to be used by Playlovers Inc only for the purpose of their rehearsals;</w:t>
      </w:r>
    </w:p>
    <w:p w14:paraId="339A6D3C" w14:textId="77777777" w:rsidR="001149E7" w:rsidRDefault="001149E7" w:rsidP="001149E7">
      <w:pPr>
        <w:pStyle w:val="ListParagraph"/>
        <w:numPr>
          <w:ilvl w:val="1"/>
          <w:numId w:val="24"/>
        </w:numPr>
        <w:spacing w:after="0" w:line="240" w:lineRule="auto"/>
        <w:ind w:left="1134" w:hanging="567"/>
        <w:jc w:val="both"/>
        <w:rPr>
          <w:rFonts w:ascii="Arial" w:hAnsi="Arial" w:cs="Arial"/>
          <w:b/>
          <w:sz w:val="24"/>
          <w:szCs w:val="24"/>
        </w:rPr>
      </w:pPr>
      <w:r>
        <w:rPr>
          <w:rFonts w:ascii="Arial" w:hAnsi="Arial" w:cs="Arial"/>
          <w:b/>
          <w:sz w:val="24"/>
          <w:szCs w:val="24"/>
        </w:rPr>
        <w:t>Playlovers are to oversee the completion of the Works; and</w:t>
      </w:r>
    </w:p>
    <w:p w14:paraId="465D66BF" w14:textId="150E97C8" w:rsidR="001149E7" w:rsidRDefault="001149E7" w:rsidP="001149E7">
      <w:pPr>
        <w:pStyle w:val="ListParagraph"/>
        <w:numPr>
          <w:ilvl w:val="1"/>
          <w:numId w:val="24"/>
        </w:numPr>
        <w:spacing w:after="0" w:line="240" w:lineRule="auto"/>
        <w:ind w:left="1134" w:hanging="567"/>
        <w:jc w:val="both"/>
        <w:rPr>
          <w:rFonts w:ascii="Arial" w:hAnsi="Arial" w:cs="Arial"/>
          <w:b/>
          <w:sz w:val="24"/>
          <w:szCs w:val="24"/>
        </w:rPr>
      </w:pPr>
      <w:r>
        <w:rPr>
          <w:rFonts w:ascii="Arial" w:hAnsi="Arial" w:cs="Arial"/>
          <w:b/>
          <w:sz w:val="24"/>
          <w:szCs w:val="24"/>
        </w:rPr>
        <w:t>any additional works not listed but which arise through applying for occupancy of the hall are to be borne by Playlovers as lessee;</w:t>
      </w:r>
    </w:p>
    <w:p w14:paraId="6BE19E22" w14:textId="77777777" w:rsidR="001149E7" w:rsidRPr="00D719DF" w:rsidRDefault="001149E7" w:rsidP="001149E7">
      <w:pPr>
        <w:pStyle w:val="ListParagraph"/>
        <w:spacing w:after="0" w:line="240" w:lineRule="auto"/>
        <w:ind w:left="1440"/>
        <w:jc w:val="both"/>
        <w:rPr>
          <w:rFonts w:ascii="Arial" w:hAnsi="Arial" w:cs="Arial"/>
          <w:b/>
          <w:sz w:val="24"/>
          <w:szCs w:val="24"/>
        </w:rPr>
      </w:pPr>
    </w:p>
    <w:bookmarkEnd w:id="69"/>
    <w:p w14:paraId="083B7FF6" w14:textId="52AC0E63" w:rsidR="001149E7" w:rsidRDefault="001149E7" w:rsidP="001149E7">
      <w:pPr>
        <w:pStyle w:val="ListParagraph"/>
        <w:numPr>
          <w:ilvl w:val="0"/>
          <w:numId w:val="24"/>
        </w:numPr>
        <w:spacing w:after="0" w:line="240" w:lineRule="auto"/>
        <w:ind w:left="567" w:hanging="567"/>
        <w:jc w:val="both"/>
        <w:rPr>
          <w:rFonts w:ascii="Arial" w:hAnsi="Arial" w:cs="Arial"/>
          <w:b/>
          <w:sz w:val="24"/>
          <w:szCs w:val="24"/>
        </w:rPr>
      </w:pPr>
      <w:r>
        <w:rPr>
          <w:rFonts w:ascii="Arial" w:hAnsi="Arial" w:cs="Arial"/>
          <w:b/>
          <w:sz w:val="24"/>
          <w:szCs w:val="24"/>
        </w:rPr>
        <w:t>r</w:t>
      </w:r>
      <w:r w:rsidRPr="00D719DF">
        <w:rPr>
          <w:rFonts w:ascii="Arial" w:hAnsi="Arial" w:cs="Arial"/>
          <w:b/>
          <w:sz w:val="24"/>
          <w:szCs w:val="24"/>
        </w:rPr>
        <w:t>equests that Administration pay $4,000 to Playlovers Inc. as offered in 2016 to honour the offer of support on closure of Hackett hall in 2016</w:t>
      </w:r>
      <w:r>
        <w:rPr>
          <w:rFonts w:ascii="Arial" w:hAnsi="Arial" w:cs="Arial"/>
          <w:b/>
          <w:sz w:val="24"/>
          <w:szCs w:val="24"/>
        </w:rPr>
        <w:t xml:space="preserve">; </w:t>
      </w:r>
    </w:p>
    <w:p w14:paraId="2DB0CCA0" w14:textId="77777777" w:rsidR="001149E7" w:rsidRDefault="001149E7" w:rsidP="001149E7">
      <w:pPr>
        <w:pStyle w:val="ListParagraph"/>
        <w:spacing w:after="0" w:line="240" w:lineRule="auto"/>
        <w:ind w:left="567"/>
        <w:jc w:val="both"/>
        <w:rPr>
          <w:rFonts w:ascii="Arial" w:hAnsi="Arial" w:cs="Arial"/>
          <w:b/>
          <w:sz w:val="24"/>
          <w:szCs w:val="24"/>
        </w:rPr>
      </w:pPr>
    </w:p>
    <w:p w14:paraId="6DA8BA49" w14:textId="300386A6" w:rsidR="001149E7" w:rsidRDefault="001149E7" w:rsidP="001149E7">
      <w:pPr>
        <w:pStyle w:val="ListParagraph"/>
        <w:numPr>
          <w:ilvl w:val="0"/>
          <w:numId w:val="24"/>
        </w:numPr>
        <w:spacing w:after="0" w:line="240" w:lineRule="auto"/>
        <w:ind w:left="567" w:hanging="567"/>
        <w:jc w:val="both"/>
        <w:rPr>
          <w:rFonts w:ascii="Arial" w:hAnsi="Arial" w:cs="Arial"/>
          <w:b/>
          <w:sz w:val="24"/>
          <w:szCs w:val="24"/>
        </w:rPr>
      </w:pPr>
      <w:r>
        <w:rPr>
          <w:rFonts w:ascii="Arial" w:hAnsi="Arial" w:cs="Arial"/>
          <w:b/>
          <w:sz w:val="24"/>
          <w:szCs w:val="24"/>
        </w:rPr>
        <w:t>a</w:t>
      </w:r>
      <w:r w:rsidRPr="007545BB">
        <w:rPr>
          <w:rFonts w:ascii="Arial" w:hAnsi="Arial" w:cs="Arial"/>
          <w:b/>
          <w:sz w:val="24"/>
          <w:szCs w:val="24"/>
        </w:rPr>
        <w:t>pproves the non-payment by Playlovers of utility fees and charges, insurance charges and asbestos remediation costs (total approx. $15,840) for the period since closure of Hackett Hall;</w:t>
      </w:r>
      <w:r>
        <w:rPr>
          <w:rFonts w:ascii="Arial" w:hAnsi="Arial" w:cs="Arial"/>
          <w:b/>
          <w:sz w:val="24"/>
          <w:szCs w:val="24"/>
        </w:rPr>
        <w:t xml:space="preserve"> and</w:t>
      </w:r>
    </w:p>
    <w:p w14:paraId="543571BB" w14:textId="77777777" w:rsidR="001149E7" w:rsidRDefault="001149E7" w:rsidP="001149E7">
      <w:pPr>
        <w:pStyle w:val="ListParagraph"/>
        <w:rPr>
          <w:rFonts w:ascii="Arial" w:hAnsi="Arial" w:cs="Arial"/>
          <w:b/>
          <w:sz w:val="24"/>
          <w:szCs w:val="24"/>
        </w:rPr>
      </w:pPr>
    </w:p>
    <w:p w14:paraId="7CFF6C04" w14:textId="77777777" w:rsidR="001149E7" w:rsidRPr="00D719DF" w:rsidRDefault="001149E7" w:rsidP="001149E7">
      <w:pPr>
        <w:pStyle w:val="ListParagraph"/>
        <w:numPr>
          <w:ilvl w:val="0"/>
          <w:numId w:val="24"/>
        </w:numPr>
        <w:spacing w:after="0" w:line="240" w:lineRule="auto"/>
        <w:ind w:left="567" w:hanging="567"/>
        <w:jc w:val="both"/>
        <w:rPr>
          <w:rFonts w:ascii="Arial" w:hAnsi="Arial" w:cs="Arial"/>
          <w:b/>
          <w:sz w:val="24"/>
          <w:szCs w:val="24"/>
        </w:rPr>
      </w:pPr>
      <w:r>
        <w:rPr>
          <w:rFonts w:ascii="Arial" w:hAnsi="Arial" w:cs="Arial"/>
          <w:b/>
          <w:sz w:val="24"/>
          <w:szCs w:val="24"/>
        </w:rPr>
        <w:lastRenderedPageBreak/>
        <w:t>advises Playlovers Inc. that at the end of their lease term on 14</w:t>
      </w:r>
      <w:r w:rsidRPr="007545BB">
        <w:rPr>
          <w:rFonts w:ascii="Arial" w:hAnsi="Arial" w:cs="Arial"/>
          <w:b/>
          <w:sz w:val="24"/>
          <w:szCs w:val="24"/>
        </w:rPr>
        <w:t>th</w:t>
      </w:r>
      <w:r>
        <w:rPr>
          <w:rFonts w:ascii="Arial" w:hAnsi="Arial" w:cs="Arial"/>
          <w:b/>
          <w:sz w:val="24"/>
          <w:szCs w:val="24"/>
        </w:rPr>
        <w:t xml:space="preserve"> March 2024, Hackett Hall will return to the City for control and management.</w:t>
      </w:r>
    </w:p>
    <w:p w14:paraId="6DDFCC10" w14:textId="77777777" w:rsidR="001149E7" w:rsidRDefault="001149E7" w:rsidP="001149E7">
      <w:pPr>
        <w:jc w:val="both"/>
        <w:rPr>
          <w:rFonts w:ascii="Arial" w:hAnsi="Arial" w:cs="Arial"/>
          <w:b/>
          <w:szCs w:val="24"/>
        </w:rPr>
      </w:pPr>
    </w:p>
    <w:p w14:paraId="3DA47055" w14:textId="77777777" w:rsidR="001149E7" w:rsidRDefault="001149E7" w:rsidP="001149E7">
      <w:pPr>
        <w:jc w:val="both"/>
        <w:rPr>
          <w:rFonts w:ascii="Arial" w:hAnsi="Arial" w:cs="Arial"/>
          <w:b/>
          <w:szCs w:val="24"/>
        </w:rPr>
      </w:pPr>
    </w:p>
    <w:p w14:paraId="67E01917" w14:textId="77777777" w:rsidR="001149E7" w:rsidRPr="00AD73CC" w:rsidRDefault="001149E7" w:rsidP="001149E7">
      <w:pPr>
        <w:jc w:val="both"/>
        <w:rPr>
          <w:rFonts w:ascii="Arial" w:hAnsi="Arial" w:cs="Arial"/>
          <w:b/>
          <w:sz w:val="28"/>
          <w:szCs w:val="32"/>
          <w:lang w:val="en-US"/>
        </w:rPr>
      </w:pPr>
      <w:r>
        <w:rPr>
          <w:rFonts w:ascii="Arial" w:hAnsi="Arial" w:cs="Arial"/>
          <w:b/>
          <w:sz w:val="28"/>
          <w:szCs w:val="32"/>
          <w:lang w:val="en-US"/>
        </w:rPr>
        <w:t>Discussion/Overview</w:t>
      </w:r>
    </w:p>
    <w:p w14:paraId="1B2F6A0A" w14:textId="77777777" w:rsidR="001149E7" w:rsidRDefault="001149E7" w:rsidP="001149E7">
      <w:pPr>
        <w:jc w:val="both"/>
        <w:rPr>
          <w:rFonts w:ascii="Arial" w:hAnsi="Arial" w:cs="Arial"/>
          <w:szCs w:val="32"/>
          <w:lang w:val="en-US"/>
        </w:rPr>
      </w:pPr>
    </w:p>
    <w:p w14:paraId="7B8C963A" w14:textId="77777777" w:rsidR="001149E7" w:rsidRDefault="001149E7" w:rsidP="001149E7">
      <w:pPr>
        <w:jc w:val="both"/>
        <w:rPr>
          <w:rFonts w:ascii="Arial" w:hAnsi="Arial" w:cs="Arial"/>
          <w:szCs w:val="32"/>
          <w:lang w:val="en-US"/>
        </w:rPr>
      </w:pPr>
      <w:r>
        <w:rPr>
          <w:rFonts w:ascii="Arial" w:hAnsi="Arial" w:cs="Arial"/>
          <w:szCs w:val="32"/>
          <w:lang w:val="en-US"/>
        </w:rPr>
        <w:t>On 25</w:t>
      </w:r>
      <w:r w:rsidRPr="0072209F">
        <w:rPr>
          <w:rFonts w:ascii="Arial" w:hAnsi="Arial" w:cs="Arial"/>
          <w:szCs w:val="32"/>
          <w:vertAlign w:val="superscript"/>
          <w:lang w:val="en-US"/>
        </w:rPr>
        <w:t>th</w:t>
      </w:r>
      <w:r>
        <w:rPr>
          <w:rFonts w:ascii="Arial" w:hAnsi="Arial" w:cs="Arial"/>
          <w:szCs w:val="32"/>
          <w:lang w:val="en-US"/>
        </w:rPr>
        <w:t xml:space="preserve"> June 2019 Council considered a request by Playlovers Inc. for grant funding to remediate and improve Hackett Hall for the purpose of a theatre. Council resolved to “proceed to the next item of business”</w:t>
      </w:r>
    </w:p>
    <w:p w14:paraId="5B6C2980" w14:textId="77777777" w:rsidR="001149E7" w:rsidRDefault="001149E7" w:rsidP="001149E7">
      <w:pPr>
        <w:jc w:val="both"/>
        <w:rPr>
          <w:rFonts w:ascii="Arial" w:hAnsi="Arial" w:cs="Arial"/>
          <w:szCs w:val="32"/>
          <w:lang w:val="en-US"/>
        </w:rPr>
      </w:pPr>
    </w:p>
    <w:p w14:paraId="5F810C35" w14:textId="77777777" w:rsidR="001149E7" w:rsidRDefault="001149E7" w:rsidP="001149E7">
      <w:pPr>
        <w:jc w:val="both"/>
        <w:rPr>
          <w:rFonts w:ascii="Arial" w:hAnsi="Arial" w:cs="Arial"/>
          <w:szCs w:val="32"/>
          <w:lang w:val="en-US"/>
        </w:rPr>
      </w:pPr>
      <w:r>
        <w:rPr>
          <w:rFonts w:ascii="Arial" w:hAnsi="Arial" w:cs="Arial"/>
          <w:szCs w:val="32"/>
          <w:lang w:val="en-US"/>
        </w:rPr>
        <w:t>Administration have since obtained further information regarding this matter for Council’s consideration.</w:t>
      </w:r>
    </w:p>
    <w:p w14:paraId="74BE3EFE" w14:textId="77777777" w:rsidR="001149E7" w:rsidRDefault="001149E7" w:rsidP="001149E7">
      <w:pPr>
        <w:jc w:val="both"/>
        <w:rPr>
          <w:rFonts w:ascii="Arial" w:hAnsi="Arial" w:cs="Arial"/>
          <w:szCs w:val="32"/>
          <w:lang w:val="en-US"/>
        </w:rPr>
      </w:pPr>
    </w:p>
    <w:p w14:paraId="41838C23" w14:textId="77777777" w:rsidR="001149E7" w:rsidRDefault="001149E7" w:rsidP="001149E7">
      <w:pPr>
        <w:jc w:val="both"/>
        <w:rPr>
          <w:rFonts w:ascii="Arial" w:hAnsi="Arial" w:cs="Arial"/>
          <w:szCs w:val="32"/>
          <w:lang w:val="en-US"/>
        </w:rPr>
      </w:pPr>
      <w:r>
        <w:rPr>
          <w:rFonts w:ascii="Arial" w:hAnsi="Arial" w:cs="Arial"/>
          <w:szCs w:val="32"/>
          <w:lang w:val="en-US"/>
        </w:rPr>
        <w:t>In a recent meeting between the City’s Chief Executive Officer, Director Corporate &amp; Strategy and Playlovers President and Treasurer, the option of using Hackett Hall for Playlovers’ rehearsals only and not as a theatre for performances,</w:t>
      </w:r>
      <w:r w:rsidRPr="007F60F2">
        <w:rPr>
          <w:rFonts w:ascii="Arial" w:hAnsi="Arial" w:cs="Arial"/>
          <w:szCs w:val="32"/>
          <w:lang w:val="en-US"/>
        </w:rPr>
        <w:t xml:space="preserve"> </w:t>
      </w:r>
      <w:r>
        <w:rPr>
          <w:rFonts w:ascii="Arial" w:hAnsi="Arial" w:cs="Arial"/>
          <w:szCs w:val="32"/>
          <w:lang w:val="en-US"/>
        </w:rPr>
        <w:t>was considered.  This change of use would change the requirement for works to the hall and also reduce associated costs.  If Playlovers mechanical seating is not required for performances, then the hall’s main floor would not need to be strengthened and therefore the amount of approximately $33,700 not required.</w:t>
      </w:r>
    </w:p>
    <w:p w14:paraId="6EA3E9E9" w14:textId="77777777" w:rsidR="001149E7" w:rsidRDefault="001149E7" w:rsidP="001149E7">
      <w:pPr>
        <w:jc w:val="both"/>
        <w:rPr>
          <w:rFonts w:ascii="Arial" w:hAnsi="Arial" w:cs="Arial"/>
          <w:szCs w:val="32"/>
          <w:lang w:val="en-US"/>
        </w:rPr>
      </w:pPr>
    </w:p>
    <w:p w14:paraId="21518FA0" w14:textId="77777777" w:rsidR="001149E7" w:rsidRDefault="001149E7" w:rsidP="001149E7">
      <w:pPr>
        <w:jc w:val="both"/>
        <w:rPr>
          <w:rFonts w:ascii="Arial" w:hAnsi="Arial" w:cs="Arial"/>
          <w:szCs w:val="32"/>
          <w:lang w:val="en-US"/>
        </w:rPr>
      </w:pPr>
      <w:r>
        <w:rPr>
          <w:rFonts w:ascii="Arial" w:hAnsi="Arial" w:cs="Arial"/>
          <w:szCs w:val="32"/>
          <w:lang w:val="en-US"/>
        </w:rPr>
        <w:t xml:space="preserve">For Hackett Hall to be used for rehearsals only, there are certain statutory requirements to satisfy. On liaison with the City’s Environmental Health and Building Maintenance teams the following has been identified as a minimum schedule of works for the hall to satisfy </w:t>
      </w:r>
      <w:r w:rsidRPr="00195156">
        <w:rPr>
          <w:rFonts w:ascii="Arial" w:hAnsi="Arial" w:cs="Arial"/>
          <w:szCs w:val="24"/>
        </w:rPr>
        <w:t>Health (Public Buildings) Regulations 1992 as well as minimum condition for the building</w:t>
      </w:r>
      <w:r>
        <w:rPr>
          <w:rFonts w:ascii="Arial" w:hAnsi="Arial" w:cs="Arial"/>
          <w:szCs w:val="32"/>
          <w:lang w:val="en-US"/>
        </w:rPr>
        <w:t xml:space="preserve">.  This minimum condition is also determined by the works noted in SAT Order of 9 August 2019 as in </w:t>
      </w:r>
      <w:r w:rsidRPr="00A06569">
        <w:rPr>
          <w:rFonts w:ascii="Arial" w:hAnsi="Arial" w:cs="Arial"/>
          <w:szCs w:val="32"/>
          <w:lang w:val="en-US"/>
        </w:rPr>
        <w:t>Attachment 2</w:t>
      </w:r>
      <w:r>
        <w:rPr>
          <w:rFonts w:ascii="Arial" w:hAnsi="Arial" w:cs="Arial"/>
          <w:b/>
          <w:bCs/>
          <w:szCs w:val="32"/>
          <w:lang w:val="en-US"/>
        </w:rPr>
        <w:t xml:space="preserve"> </w:t>
      </w:r>
      <w:r w:rsidRPr="0003723A">
        <w:rPr>
          <w:rFonts w:ascii="Arial" w:hAnsi="Arial" w:cs="Arial"/>
          <w:szCs w:val="32"/>
          <w:lang w:val="en-US"/>
        </w:rPr>
        <w:t>(SAT Order)</w:t>
      </w:r>
      <w:r>
        <w:rPr>
          <w:rFonts w:ascii="Arial" w:hAnsi="Arial" w:cs="Arial"/>
          <w:szCs w:val="32"/>
          <w:lang w:val="en-US"/>
        </w:rPr>
        <w:t>. Below is the list of works identified along with indicative costings which are estimated to be within 30% of accuracy.</w:t>
      </w:r>
    </w:p>
    <w:p w14:paraId="50FFA9E4" w14:textId="77777777" w:rsidR="001149E7" w:rsidRDefault="001149E7" w:rsidP="001149E7">
      <w:pPr>
        <w:jc w:val="both"/>
        <w:rPr>
          <w:rFonts w:ascii="Arial" w:hAnsi="Arial" w:cs="Arial"/>
          <w:szCs w:val="32"/>
          <w:lang w:val="en-US"/>
        </w:rPr>
      </w:pPr>
    </w:p>
    <w:p w14:paraId="7B257594" w14:textId="77777777" w:rsidR="001149E7" w:rsidRPr="001149E7" w:rsidRDefault="001149E7" w:rsidP="001149E7">
      <w:pPr>
        <w:jc w:val="both"/>
        <w:rPr>
          <w:rFonts w:ascii="Arial" w:hAnsi="Arial" w:cs="Arial"/>
          <w:szCs w:val="32"/>
          <w:lang w:val="en-US"/>
        </w:rPr>
      </w:pPr>
      <w:r w:rsidRPr="001149E7">
        <w:rPr>
          <w:rFonts w:ascii="Arial" w:hAnsi="Arial" w:cs="Arial"/>
          <w:szCs w:val="32"/>
          <w:lang w:val="en-US"/>
        </w:rPr>
        <w:t>Works to Hackett Hall</w:t>
      </w:r>
    </w:p>
    <w:p w14:paraId="671CA23A" w14:textId="77777777" w:rsidR="001149E7" w:rsidRDefault="001149E7" w:rsidP="001149E7">
      <w:pPr>
        <w:jc w:val="both"/>
        <w:rPr>
          <w:rFonts w:ascii="Arial" w:hAnsi="Arial" w:cs="Arial"/>
          <w:szCs w:val="32"/>
          <w:lang w:val="en-US"/>
        </w:rPr>
      </w:pPr>
    </w:p>
    <w:p w14:paraId="508887D3" w14:textId="77777777" w:rsidR="001149E7" w:rsidRPr="001149E7" w:rsidRDefault="001149E7" w:rsidP="001149E7">
      <w:pPr>
        <w:pStyle w:val="ListParagraph"/>
        <w:numPr>
          <w:ilvl w:val="0"/>
          <w:numId w:val="25"/>
        </w:numPr>
        <w:spacing w:after="0" w:line="240" w:lineRule="auto"/>
        <w:ind w:left="567" w:hanging="567"/>
        <w:contextualSpacing w:val="0"/>
        <w:jc w:val="both"/>
        <w:rPr>
          <w:rFonts w:ascii="Arial" w:eastAsia="Times New Roman" w:hAnsi="Arial" w:cs="Arial"/>
          <w:sz w:val="24"/>
          <w:szCs w:val="24"/>
        </w:rPr>
      </w:pPr>
      <w:r w:rsidRPr="001149E7">
        <w:rPr>
          <w:rFonts w:ascii="Arial" w:eastAsia="Times New Roman" w:hAnsi="Arial" w:cs="Arial"/>
          <w:sz w:val="24"/>
          <w:szCs w:val="24"/>
        </w:rPr>
        <w:t xml:space="preserve">Playlovers Inc. to remove the stage curtains and any other potentially flammable drapes. </w:t>
      </w:r>
    </w:p>
    <w:p w14:paraId="20CF940E" w14:textId="77777777" w:rsidR="001149E7" w:rsidRPr="001149E7" w:rsidRDefault="001149E7" w:rsidP="001149E7">
      <w:pPr>
        <w:pStyle w:val="ListParagraph"/>
        <w:numPr>
          <w:ilvl w:val="0"/>
          <w:numId w:val="25"/>
        </w:numPr>
        <w:spacing w:after="0" w:line="240" w:lineRule="auto"/>
        <w:ind w:left="567" w:hanging="567"/>
        <w:contextualSpacing w:val="0"/>
        <w:jc w:val="both"/>
        <w:rPr>
          <w:rFonts w:ascii="Arial" w:eastAsia="Times New Roman" w:hAnsi="Arial" w:cs="Arial"/>
          <w:sz w:val="24"/>
          <w:szCs w:val="24"/>
        </w:rPr>
      </w:pPr>
      <w:r w:rsidRPr="001149E7">
        <w:rPr>
          <w:rFonts w:ascii="Arial" w:eastAsia="Times New Roman" w:hAnsi="Arial" w:cs="Arial"/>
          <w:sz w:val="24"/>
          <w:szCs w:val="24"/>
        </w:rPr>
        <w:t>Placement and potential reformatting of evacuation plan on wall inside front entrance to Hackett Hall (in an obvious position) – ($250).</w:t>
      </w:r>
    </w:p>
    <w:p w14:paraId="566F8DDD" w14:textId="77777777" w:rsidR="001149E7" w:rsidRPr="001149E7" w:rsidRDefault="001149E7" w:rsidP="001149E7">
      <w:pPr>
        <w:pStyle w:val="ListParagraph"/>
        <w:numPr>
          <w:ilvl w:val="0"/>
          <w:numId w:val="25"/>
        </w:numPr>
        <w:spacing w:after="0" w:line="240" w:lineRule="auto"/>
        <w:ind w:left="567" w:hanging="567"/>
        <w:contextualSpacing w:val="0"/>
        <w:jc w:val="both"/>
        <w:rPr>
          <w:rFonts w:ascii="Arial" w:eastAsia="Times New Roman" w:hAnsi="Arial" w:cs="Arial"/>
          <w:sz w:val="24"/>
          <w:szCs w:val="24"/>
        </w:rPr>
      </w:pPr>
      <w:r w:rsidRPr="001149E7">
        <w:rPr>
          <w:rFonts w:ascii="Arial" w:eastAsia="Times New Roman" w:hAnsi="Arial" w:cs="Arial"/>
          <w:sz w:val="24"/>
          <w:szCs w:val="24"/>
        </w:rPr>
        <w:t>Testing and tagging of all fire suppression equipment (potential replacement) within the premises by a licensed fire prevention company/agency and written confirmation that it is being maintained in accordance with – AS 1851:2012 ($1,500).</w:t>
      </w:r>
    </w:p>
    <w:p w14:paraId="10A23AA5" w14:textId="4D35D808" w:rsidR="001149E7" w:rsidRDefault="001149E7" w:rsidP="001149E7">
      <w:pPr>
        <w:pStyle w:val="ListParagraph"/>
        <w:numPr>
          <w:ilvl w:val="0"/>
          <w:numId w:val="25"/>
        </w:numPr>
        <w:spacing w:after="0" w:line="240" w:lineRule="auto"/>
        <w:ind w:left="567" w:hanging="567"/>
        <w:contextualSpacing w:val="0"/>
        <w:jc w:val="both"/>
        <w:rPr>
          <w:rFonts w:ascii="Arial" w:eastAsia="Times New Roman" w:hAnsi="Arial" w:cs="Arial"/>
          <w:sz w:val="24"/>
          <w:szCs w:val="24"/>
        </w:rPr>
      </w:pPr>
      <w:r w:rsidRPr="001149E7">
        <w:rPr>
          <w:rFonts w:ascii="Arial" w:eastAsia="Times New Roman" w:hAnsi="Arial" w:cs="Arial"/>
          <w:sz w:val="24"/>
          <w:szCs w:val="24"/>
        </w:rPr>
        <w:t>Written confirmation from a licensed electrician that all emergency exit signs, and emergency lighting within Hackett Hall complies fully with AS/NZS 2293 and the Health (Public Buildings) Regulations 1992 and is fully operational. Logbook inspection details must also be provided for these devices that are to be tested and inspected every 6m at Playlovers expense (in accordance with the Regulations). – ($2,000).</w:t>
      </w:r>
    </w:p>
    <w:p w14:paraId="25AD7DC7" w14:textId="77777777" w:rsidR="001149E7" w:rsidRPr="001149E7" w:rsidRDefault="001149E7" w:rsidP="001149E7">
      <w:pPr>
        <w:pStyle w:val="ListParagraph"/>
        <w:spacing w:after="0" w:line="240" w:lineRule="auto"/>
        <w:ind w:left="567"/>
        <w:contextualSpacing w:val="0"/>
        <w:jc w:val="both"/>
        <w:rPr>
          <w:rFonts w:ascii="Arial" w:eastAsia="Times New Roman" w:hAnsi="Arial" w:cs="Arial"/>
          <w:sz w:val="24"/>
          <w:szCs w:val="24"/>
        </w:rPr>
      </w:pPr>
    </w:p>
    <w:p w14:paraId="3AB079E0" w14:textId="77777777" w:rsidR="001149E7" w:rsidRPr="001149E7" w:rsidRDefault="001149E7" w:rsidP="001149E7">
      <w:pPr>
        <w:pStyle w:val="ListParagraph"/>
        <w:numPr>
          <w:ilvl w:val="0"/>
          <w:numId w:val="25"/>
        </w:numPr>
        <w:spacing w:after="0" w:line="240" w:lineRule="auto"/>
        <w:ind w:left="567" w:hanging="567"/>
        <w:contextualSpacing w:val="0"/>
        <w:jc w:val="both"/>
        <w:rPr>
          <w:rFonts w:ascii="Arial" w:eastAsia="Times New Roman" w:hAnsi="Arial" w:cs="Arial"/>
          <w:sz w:val="24"/>
          <w:szCs w:val="24"/>
        </w:rPr>
      </w:pPr>
      <w:r w:rsidRPr="001149E7">
        <w:rPr>
          <w:rFonts w:ascii="Arial" w:eastAsia="Times New Roman" w:hAnsi="Arial" w:cs="Arial"/>
          <w:sz w:val="24"/>
          <w:szCs w:val="24"/>
        </w:rPr>
        <w:lastRenderedPageBreak/>
        <w:t>Written confirmation from a licensed electrician that all electrical leads that are to be used at Hackett Hall have been tagged and tested in accordance with AS/NZS3760. Tag needs to be affixed to each lead to indicate this and tagging and testing completed at not less than 12m intervals.  Ongoing compliance will be the responsibility of Playlovers. – ($1,500).</w:t>
      </w:r>
    </w:p>
    <w:p w14:paraId="1F40471E" w14:textId="77777777" w:rsidR="001149E7" w:rsidRPr="001149E7" w:rsidRDefault="001149E7" w:rsidP="001149E7">
      <w:pPr>
        <w:pStyle w:val="ListParagraph"/>
        <w:numPr>
          <w:ilvl w:val="0"/>
          <w:numId w:val="25"/>
        </w:numPr>
        <w:spacing w:after="0" w:line="240" w:lineRule="auto"/>
        <w:ind w:left="567" w:hanging="567"/>
        <w:contextualSpacing w:val="0"/>
        <w:jc w:val="both"/>
        <w:rPr>
          <w:rFonts w:ascii="Arial" w:eastAsia="Times New Roman" w:hAnsi="Arial" w:cs="Arial"/>
          <w:sz w:val="24"/>
          <w:szCs w:val="24"/>
        </w:rPr>
      </w:pPr>
      <w:r w:rsidRPr="001149E7">
        <w:rPr>
          <w:rFonts w:ascii="Arial" w:eastAsia="Times New Roman" w:hAnsi="Arial" w:cs="Arial"/>
          <w:sz w:val="24"/>
          <w:szCs w:val="24"/>
        </w:rPr>
        <w:t xml:space="preserve">Repair incomplete and uneven paving to the LHS rear courtyard lane (in exit pathway) to remove tripping and fall hazard. ($500). </w:t>
      </w:r>
    </w:p>
    <w:p w14:paraId="7FF4FAF9" w14:textId="77777777" w:rsidR="001149E7" w:rsidRPr="001149E7" w:rsidRDefault="001149E7" w:rsidP="001149E7">
      <w:pPr>
        <w:pStyle w:val="ListParagraph"/>
        <w:numPr>
          <w:ilvl w:val="0"/>
          <w:numId w:val="25"/>
        </w:numPr>
        <w:spacing w:after="0" w:line="240" w:lineRule="auto"/>
        <w:ind w:left="567" w:hanging="567"/>
        <w:contextualSpacing w:val="0"/>
        <w:jc w:val="both"/>
        <w:rPr>
          <w:rFonts w:ascii="Arial" w:eastAsia="Times New Roman" w:hAnsi="Arial" w:cs="Arial"/>
          <w:sz w:val="24"/>
          <w:szCs w:val="24"/>
        </w:rPr>
      </w:pPr>
      <w:r w:rsidRPr="001149E7">
        <w:rPr>
          <w:rFonts w:ascii="Arial" w:eastAsia="Times New Roman" w:hAnsi="Arial" w:cs="Arial"/>
          <w:sz w:val="24"/>
          <w:szCs w:val="24"/>
        </w:rPr>
        <w:t>Repair or replacement of asbestos eaves noted in the City’s Condition Report of 13/2/19 as in poor condition and a high priority for address. ($700 as per verbal estimate)</w:t>
      </w:r>
    </w:p>
    <w:p w14:paraId="744D21AF" w14:textId="77777777" w:rsidR="001149E7" w:rsidRPr="001149E7" w:rsidRDefault="001149E7" w:rsidP="001149E7">
      <w:pPr>
        <w:pStyle w:val="ListParagraph"/>
        <w:numPr>
          <w:ilvl w:val="0"/>
          <w:numId w:val="25"/>
        </w:numPr>
        <w:spacing w:after="0" w:line="240" w:lineRule="auto"/>
        <w:ind w:left="567" w:hanging="567"/>
        <w:contextualSpacing w:val="0"/>
        <w:jc w:val="both"/>
        <w:rPr>
          <w:rFonts w:ascii="Arial" w:eastAsia="Times New Roman" w:hAnsi="Arial" w:cs="Arial"/>
          <w:sz w:val="24"/>
          <w:szCs w:val="24"/>
        </w:rPr>
      </w:pPr>
      <w:r w:rsidRPr="001149E7">
        <w:rPr>
          <w:rFonts w:ascii="Arial" w:eastAsia="Times New Roman" w:hAnsi="Arial" w:cs="Arial"/>
          <w:sz w:val="24"/>
          <w:szCs w:val="24"/>
        </w:rPr>
        <w:t xml:space="preserve">Playlovers’ electrician to verify that all works noted in SAT Order are complete.  </w:t>
      </w:r>
    </w:p>
    <w:p w14:paraId="4E1220E6" w14:textId="77777777" w:rsidR="001149E7" w:rsidRPr="001149E7" w:rsidRDefault="001149E7" w:rsidP="001149E7">
      <w:pPr>
        <w:pStyle w:val="ListParagraph"/>
        <w:numPr>
          <w:ilvl w:val="0"/>
          <w:numId w:val="25"/>
        </w:numPr>
        <w:spacing w:after="0" w:line="240" w:lineRule="auto"/>
        <w:ind w:left="567" w:hanging="567"/>
        <w:contextualSpacing w:val="0"/>
        <w:jc w:val="both"/>
        <w:rPr>
          <w:rFonts w:ascii="Arial" w:eastAsia="Times New Roman" w:hAnsi="Arial" w:cs="Arial"/>
          <w:sz w:val="24"/>
          <w:szCs w:val="24"/>
        </w:rPr>
      </w:pPr>
      <w:r w:rsidRPr="001149E7">
        <w:rPr>
          <w:rFonts w:ascii="Arial" w:eastAsia="Times New Roman" w:hAnsi="Arial" w:cs="Arial"/>
          <w:sz w:val="24"/>
          <w:szCs w:val="24"/>
        </w:rPr>
        <w:t>Works incidental to this list.</w:t>
      </w:r>
    </w:p>
    <w:p w14:paraId="2884E7CE" w14:textId="77777777" w:rsidR="001149E7" w:rsidRDefault="001149E7" w:rsidP="001149E7">
      <w:pPr>
        <w:rPr>
          <w:rFonts w:ascii="Arial" w:hAnsi="Arial" w:cs="Arial"/>
          <w:szCs w:val="24"/>
        </w:rPr>
      </w:pPr>
    </w:p>
    <w:p w14:paraId="0DBD91EC" w14:textId="77777777" w:rsidR="001149E7" w:rsidRDefault="001149E7" w:rsidP="001149E7">
      <w:pPr>
        <w:jc w:val="both"/>
        <w:rPr>
          <w:rFonts w:ascii="Arial" w:hAnsi="Arial" w:cs="Arial"/>
          <w:szCs w:val="24"/>
        </w:rPr>
      </w:pPr>
      <w:r w:rsidRPr="00A06569">
        <w:rPr>
          <w:rFonts w:ascii="Arial" w:hAnsi="Arial" w:cs="Arial"/>
          <w:szCs w:val="32"/>
          <w:lang w:val="en-US"/>
        </w:rPr>
        <w:t>Once these works have been completed with documentation completed by Playlovers and the City’s Environmental Health Team are satisfied with compliance a ‘Form 4 – Certificate of Approval’ can potentially be issued with accommodation numbers set at less than 50 people (rehearsals only), subject to the following</w:t>
      </w:r>
      <w:r w:rsidRPr="00D13DAB">
        <w:rPr>
          <w:rFonts w:ascii="Arial" w:hAnsi="Arial" w:cs="Arial"/>
          <w:szCs w:val="24"/>
        </w:rPr>
        <w:t xml:space="preserve"> restrictions:</w:t>
      </w:r>
    </w:p>
    <w:p w14:paraId="3C93B42C" w14:textId="77777777" w:rsidR="001149E7" w:rsidRPr="00D13DAB" w:rsidRDefault="001149E7" w:rsidP="001149E7">
      <w:pPr>
        <w:jc w:val="both"/>
        <w:rPr>
          <w:rFonts w:ascii="Arial" w:hAnsi="Arial" w:cs="Arial"/>
          <w:szCs w:val="24"/>
        </w:rPr>
      </w:pPr>
    </w:p>
    <w:p w14:paraId="0973C09F" w14:textId="77777777" w:rsidR="001149E7" w:rsidRPr="00D13DAB" w:rsidRDefault="001149E7" w:rsidP="001149E7">
      <w:pPr>
        <w:pStyle w:val="ListParagraph"/>
        <w:numPr>
          <w:ilvl w:val="0"/>
          <w:numId w:val="26"/>
        </w:numPr>
        <w:spacing w:after="0" w:line="240" w:lineRule="auto"/>
        <w:ind w:left="567" w:hanging="567"/>
        <w:contextualSpacing w:val="0"/>
        <w:rPr>
          <w:rFonts w:ascii="Arial" w:eastAsia="Times New Roman" w:hAnsi="Arial" w:cs="Arial"/>
          <w:sz w:val="24"/>
          <w:szCs w:val="24"/>
        </w:rPr>
      </w:pPr>
      <w:r>
        <w:rPr>
          <w:rFonts w:ascii="Arial" w:eastAsia="Times New Roman" w:hAnsi="Arial" w:cs="Arial"/>
          <w:sz w:val="24"/>
          <w:szCs w:val="24"/>
        </w:rPr>
        <w:t>A</w:t>
      </w:r>
      <w:r w:rsidRPr="00D13DAB">
        <w:rPr>
          <w:rFonts w:ascii="Arial" w:eastAsia="Times New Roman" w:hAnsi="Arial" w:cs="Arial"/>
          <w:sz w:val="24"/>
          <w:szCs w:val="24"/>
        </w:rPr>
        <w:t>ccess to the kitchen area</w:t>
      </w:r>
      <w:r>
        <w:rPr>
          <w:rFonts w:ascii="Arial" w:eastAsia="Times New Roman" w:hAnsi="Arial" w:cs="Arial"/>
          <w:sz w:val="24"/>
          <w:szCs w:val="24"/>
        </w:rPr>
        <w:t xml:space="preserve"> is always prohibited</w:t>
      </w:r>
      <w:r w:rsidRPr="00D13DAB">
        <w:rPr>
          <w:rFonts w:ascii="Arial" w:eastAsia="Times New Roman" w:hAnsi="Arial" w:cs="Arial"/>
          <w:sz w:val="24"/>
          <w:szCs w:val="24"/>
        </w:rPr>
        <w:t>;</w:t>
      </w:r>
    </w:p>
    <w:p w14:paraId="38B155ED" w14:textId="77777777" w:rsidR="001149E7" w:rsidRPr="00D13DAB" w:rsidRDefault="001149E7" w:rsidP="001149E7">
      <w:pPr>
        <w:pStyle w:val="ListParagraph"/>
        <w:numPr>
          <w:ilvl w:val="0"/>
          <w:numId w:val="26"/>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U</w:t>
      </w:r>
      <w:r w:rsidRPr="00D13DAB">
        <w:rPr>
          <w:rFonts w:ascii="Arial" w:eastAsia="Times New Roman" w:hAnsi="Arial" w:cs="Arial"/>
          <w:sz w:val="24"/>
          <w:szCs w:val="24"/>
        </w:rPr>
        <w:t xml:space="preserve">se or operation of the mechanical seating system </w:t>
      </w:r>
      <w:r>
        <w:rPr>
          <w:rFonts w:ascii="Arial" w:eastAsia="Times New Roman" w:hAnsi="Arial" w:cs="Arial"/>
          <w:sz w:val="24"/>
          <w:szCs w:val="24"/>
        </w:rPr>
        <w:t>at Hackett Hall is prohibited;</w:t>
      </w:r>
    </w:p>
    <w:p w14:paraId="063A277D" w14:textId="77777777" w:rsidR="001149E7" w:rsidRDefault="001149E7" w:rsidP="001149E7">
      <w:pPr>
        <w:pStyle w:val="ListParagraph"/>
        <w:numPr>
          <w:ilvl w:val="0"/>
          <w:numId w:val="26"/>
        </w:numPr>
        <w:spacing w:after="0" w:line="240" w:lineRule="auto"/>
        <w:ind w:left="567" w:hanging="567"/>
        <w:contextualSpacing w:val="0"/>
        <w:jc w:val="both"/>
        <w:rPr>
          <w:rFonts w:ascii="Arial" w:eastAsia="Times New Roman" w:hAnsi="Arial" w:cs="Arial"/>
          <w:sz w:val="24"/>
          <w:szCs w:val="24"/>
        </w:rPr>
      </w:pPr>
      <w:r w:rsidRPr="00D13DAB">
        <w:rPr>
          <w:rFonts w:ascii="Arial" w:eastAsia="Times New Roman" w:hAnsi="Arial" w:cs="Arial"/>
          <w:sz w:val="24"/>
          <w:szCs w:val="24"/>
        </w:rPr>
        <w:t>Removal of all unnecessary highly flammable loose materials from the building that are not directly associated with the activity of rehearsals for Playlovers (as identified by the City’s Condition Report dated 13/2/19 – attached to Council Item 13.8)</w:t>
      </w:r>
      <w:r>
        <w:rPr>
          <w:rFonts w:ascii="Arial" w:eastAsia="Times New Roman" w:hAnsi="Arial" w:cs="Arial"/>
          <w:sz w:val="24"/>
          <w:szCs w:val="24"/>
        </w:rPr>
        <w:t>;</w:t>
      </w:r>
    </w:p>
    <w:p w14:paraId="00099758" w14:textId="77777777" w:rsidR="001149E7" w:rsidRDefault="001149E7" w:rsidP="001149E7">
      <w:pPr>
        <w:pStyle w:val="ListParagraph"/>
        <w:numPr>
          <w:ilvl w:val="0"/>
          <w:numId w:val="26"/>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Roof beams to not be loaded with a load of more than 50kg on any one beam (as per the SAT Order); and</w:t>
      </w:r>
    </w:p>
    <w:p w14:paraId="0AFFAF8A" w14:textId="77777777" w:rsidR="001149E7" w:rsidRPr="00D13DAB" w:rsidRDefault="001149E7" w:rsidP="001149E7">
      <w:pPr>
        <w:pStyle w:val="ListParagraph"/>
        <w:numPr>
          <w:ilvl w:val="0"/>
          <w:numId w:val="26"/>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Restriction on gantry bar to not be overloaded as per Peritas Engineers Report (although as only rehearsals to be held in the hall it is expected that the bar is not required).</w:t>
      </w:r>
    </w:p>
    <w:p w14:paraId="0DFDE6D4" w14:textId="77777777" w:rsidR="001149E7" w:rsidRDefault="001149E7" w:rsidP="001149E7">
      <w:pPr>
        <w:jc w:val="both"/>
        <w:rPr>
          <w:rFonts w:ascii="Arial" w:hAnsi="Arial" w:cs="Arial"/>
          <w:szCs w:val="32"/>
          <w:lang w:val="en-US"/>
        </w:rPr>
      </w:pPr>
    </w:p>
    <w:p w14:paraId="608CFBCB" w14:textId="77777777" w:rsidR="001149E7" w:rsidRDefault="001149E7" w:rsidP="001149E7">
      <w:pPr>
        <w:jc w:val="both"/>
        <w:rPr>
          <w:rFonts w:ascii="Arial" w:hAnsi="Arial" w:cs="Arial"/>
          <w:szCs w:val="32"/>
          <w:lang w:val="en-US"/>
        </w:rPr>
      </w:pPr>
      <w:r>
        <w:rPr>
          <w:rFonts w:ascii="Arial" w:hAnsi="Arial" w:cs="Arial"/>
          <w:szCs w:val="32"/>
          <w:lang w:val="en-US"/>
        </w:rPr>
        <w:t>Playlovers have previously advised all the works required in the SAT Order have been completed and provided an invoice from AD Construction &amp; Maintenance to verify building works to roof beams and platform landing completed to specification.  In completing the regulatory process for occupancy of a Public Building all electrical works will be verified and certified by Playlovers’ electrician.  If it is found that any works remain outstanding it is proposed that Playlovers will be responsible for costs associated with completing those works.</w:t>
      </w:r>
    </w:p>
    <w:p w14:paraId="1BA48BE9" w14:textId="77777777" w:rsidR="001149E7" w:rsidRDefault="001149E7" w:rsidP="001149E7">
      <w:pPr>
        <w:jc w:val="both"/>
        <w:rPr>
          <w:rFonts w:ascii="Arial" w:hAnsi="Arial" w:cs="Arial"/>
          <w:szCs w:val="32"/>
          <w:lang w:val="en-US"/>
        </w:rPr>
      </w:pPr>
    </w:p>
    <w:p w14:paraId="12981FE5" w14:textId="77777777" w:rsidR="001149E7" w:rsidRDefault="001149E7" w:rsidP="001149E7">
      <w:pPr>
        <w:jc w:val="both"/>
        <w:rPr>
          <w:rFonts w:ascii="Arial" w:hAnsi="Arial" w:cs="Arial"/>
          <w:szCs w:val="32"/>
          <w:lang w:val="en-US"/>
        </w:rPr>
      </w:pPr>
      <w:r>
        <w:rPr>
          <w:rFonts w:ascii="Arial" w:hAnsi="Arial" w:cs="Arial"/>
          <w:szCs w:val="32"/>
          <w:lang w:val="en-US"/>
        </w:rPr>
        <w:t>It is expected that the list of works above will enable the hall to be used for Playlovers’ rehearsals only and for no other use or by no other user group.  This work is expected to be sufficient for this purpose for the duration of the Lease.  It is acknowledged that completing these works will not bring the hall into good condition or order however it is considered to be a satisfactory standard given the hall’s use will be limited and the future of the hall still to be determined.</w:t>
      </w:r>
    </w:p>
    <w:p w14:paraId="02119B2C" w14:textId="77777777" w:rsidR="001149E7" w:rsidRPr="00AD73CC" w:rsidRDefault="001149E7" w:rsidP="001149E7">
      <w:pPr>
        <w:jc w:val="both"/>
        <w:rPr>
          <w:rFonts w:ascii="Arial" w:hAnsi="Arial" w:cs="Arial"/>
          <w:szCs w:val="32"/>
          <w:lang w:val="en-US"/>
        </w:rPr>
      </w:pPr>
      <w:r>
        <w:rPr>
          <w:rFonts w:ascii="Arial" w:hAnsi="Arial" w:cs="Arial"/>
          <w:szCs w:val="32"/>
          <w:lang w:val="en-US"/>
        </w:rPr>
        <w:t xml:space="preserve">Playlovers advise their current membership base has been affected significantly by the closure of Hackett Hall, losing 110 members who had been </w:t>
      </w:r>
      <w:r>
        <w:rPr>
          <w:rFonts w:ascii="Arial" w:hAnsi="Arial" w:cs="Arial"/>
          <w:szCs w:val="32"/>
          <w:lang w:val="en-US"/>
        </w:rPr>
        <w:lastRenderedPageBreak/>
        <w:t>ongoing members.  They currently have 53 paid members and 17 life members.  They also advise that their database for membership includes 850 contacts who have either been members or currently are members.</w:t>
      </w:r>
    </w:p>
    <w:p w14:paraId="787A9CDB" w14:textId="77777777" w:rsidR="001149E7" w:rsidRDefault="001149E7" w:rsidP="001149E7">
      <w:pPr>
        <w:jc w:val="both"/>
        <w:rPr>
          <w:rFonts w:ascii="Arial" w:hAnsi="Arial" w:cs="Arial"/>
          <w:szCs w:val="32"/>
          <w:lang w:val="en-US"/>
        </w:rPr>
      </w:pPr>
    </w:p>
    <w:p w14:paraId="12E06E68" w14:textId="77777777" w:rsidR="001149E7" w:rsidRPr="00AD73CC" w:rsidRDefault="001149E7" w:rsidP="001149E7">
      <w:pPr>
        <w:jc w:val="both"/>
        <w:rPr>
          <w:rFonts w:ascii="Arial" w:hAnsi="Arial" w:cs="Arial"/>
          <w:b/>
          <w:szCs w:val="32"/>
          <w:lang w:val="en-US"/>
        </w:rPr>
      </w:pPr>
      <w:r w:rsidRPr="00AD73CC">
        <w:rPr>
          <w:rFonts w:ascii="Arial" w:hAnsi="Arial" w:cs="Arial"/>
          <w:b/>
          <w:szCs w:val="32"/>
          <w:lang w:val="en-US"/>
        </w:rPr>
        <w:t>Key Relevant Previous Council Decisions:</w:t>
      </w:r>
    </w:p>
    <w:p w14:paraId="46F8451A" w14:textId="77777777" w:rsidR="001149E7" w:rsidRPr="00AD73CC" w:rsidRDefault="001149E7" w:rsidP="001149E7">
      <w:pPr>
        <w:jc w:val="both"/>
        <w:rPr>
          <w:rFonts w:ascii="Arial" w:hAnsi="Arial" w:cs="Arial"/>
          <w:szCs w:val="32"/>
          <w:lang w:val="en-US"/>
        </w:rPr>
      </w:pPr>
    </w:p>
    <w:p w14:paraId="3D7FCE90" w14:textId="77777777" w:rsidR="001149E7" w:rsidRDefault="001149E7" w:rsidP="001149E7">
      <w:pPr>
        <w:jc w:val="both"/>
        <w:rPr>
          <w:rFonts w:ascii="Arial" w:hAnsi="Arial" w:cs="Arial"/>
          <w:szCs w:val="32"/>
          <w:lang w:val="en-US"/>
        </w:rPr>
      </w:pPr>
      <w:r>
        <w:rPr>
          <w:rFonts w:ascii="Arial" w:hAnsi="Arial" w:cs="Arial"/>
          <w:szCs w:val="32"/>
          <w:lang w:val="en-US"/>
        </w:rPr>
        <w:t>Item D34.08 was considered by Council on 12 August 2008.  Through this item Council resolved to endorse the negotiation of a lease between the City and Playlovers Inc. for Hackett Hall and gave in-principle support for 3 weeks of community consultation prior to establishing the lease.  The report noted that the hall was built with Playlovers intended as a tenant.  At the time of the report it was noted the hall was in a “moderate state of disrepair due to its age and frequency of use and the fact there is not an exclusive use club or group which responsibly cleans up, maintains and looks after the building.”  The lease agreement sought to resolve these issues with a Deed of Lease on the City’s standard terms for peppercorn leasing commencing on 15 March 2009.</w:t>
      </w:r>
    </w:p>
    <w:p w14:paraId="6B24352A" w14:textId="77777777" w:rsidR="001149E7" w:rsidRDefault="001149E7" w:rsidP="001149E7">
      <w:pPr>
        <w:jc w:val="both"/>
        <w:rPr>
          <w:rFonts w:ascii="Arial" w:hAnsi="Arial" w:cs="Arial"/>
          <w:szCs w:val="32"/>
          <w:lang w:val="en-US"/>
        </w:rPr>
      </w:pPr>
    </w:p>
    <w:p w14:paraId="671877B4" w14:textId="77777777" w:rsidR="001149E7" w:rsidRPr="00AD73CC" w:rsidRDefault="001149E7" w:rsidP="001149E7">
      <w:pPr>
        <w:jc w:val="both"/>
        <w:rPr>
          <w:rFonts w:ascii="Arial" w:hAnsi="Arial" w:cs="Arial"/>
          <w:szCs w:val="32"/>
          <w:lang w:val="en-US"/>
        </w:rPr>
      </w:pPr>
      <w:r>
        <w:rPr>
          <w:rFonts w:ascii="Arial" w:hAnsi="Arial" w:cs="Arial"/>
          <w:szCs w:val="32"/>
          <w:lang w:val="en-US"/>
        </w:rPr>
        <w:t>Item 13.8 (Attachment 1) was considered by Council on 25</w:t>
      </w:r>
      <w:r w:rsidRPr="004265B3">
        <w:rPr>
          <w:rFonts w:ascii="Arial" w:hAnsi="Arial" w:cs="Arial"/>
          <w:szCs w:val="32"/>
          <w:vertAlign w:val="superscript"/>
          <w:lang w:val="en-US"/>
        </w:rPr>
        <w:t>th</w:t>
      </w:r>
      <w:r>
        <w:rPr>
          <w:rFonts w:ascii="Arial" w:hAnsi="Arial" w:cs="Arial"/>
          <w:szCs w:val="32"/>
          <w:lang w:val="en-US"/>
        </w:rPr>
        <w:t xml:space="preserve"> June 2019 and related to a request by Playlovers Inc. for a grant to bring Hackett Hall into compliance with statutory requirements as well as improve the building’s condition.  Council resolved to move to the next item of business.</w:t>
      </w:r>
    </w:p>
    <w:p w14:paraId="30B52083" w14:textId="77777777" w:rsidR="001149E7" w:rsidRPr="00AD73CC" w:rsidRDefault="001149E7" w:rsidP="001149E7">
      <w:pPr>
        <w:jc w:val="both"/>
        <w:rPr>
          <w:rFonts w:ascii="Arial" w:hAnsi="Arial" w:cs="Arial"/>
          <w:szCs w:val="32"/>
          <w:lang w:val="en-US"/>
        </w:rPr>
      </w:pPr>
    </w:p>
    <w:p w14:paraId="2FAD1F8D" w14:textId="77777777" w:rsidR="001149E7" w:rsidRPr="00AD73CC" w:rsidRDefault="001149E7" w:rsidP="001149E7">
      <w:pPr>
        <w:jc w:val="both"/>
        <w:rPr>
          <w:rFonts w:ascii="Arial" w:hAnsi="Arial" w:cs="Arial"/>
          <w:b/>
          <w:sz w:val="28"/>
          <w:szCs w:val="32"/>
          <w:lang w:val="en-US"/>
        </w:rPr>
      </w:pPr>
      <w:r w:rsidRPr="00AD73CC">
        <w:rPr>
          <w:rFonts w:ascii="Arial" w:hAnsi="Arial" w:cs="Arial"/>
          <w:b/>
          <w:sz w:val="28"/>
          <w:szCs w:val="32"/>
          <w:lang w:val="en-US"/>
        </w:rPr>
        <w:t>Consultation</w:t>
      </w:r>
    </w:p>
    <w:p w14:paraId="1FA03586" w14:textId="77777777" w:rsidR="001149E7" w:rsidRPr="00AD73CC" w:rsidRDefault="001149E7" w:rsidP="001149E7">
      <w:pPr>
        <w:jc w:val="both"/>
        <w:rPr>
          <w:rFonts w:ascii="Arial" w:hAnsi="Arial" w:cs="Arial"/>
          <w:b/>
          <w:szCs w:val="32"/>
          <w:lang w:val="en-US"/>
        </w:rPr>
      </w:pPr>
    </w:p>
    <w:p w14:paraId="60320C3A" w14:textId="77777777" w:rsidR="001149E7" w:rsidRDefault="001149E7" w:rsidP="001149E7">
      <w:pPr>
        <w:jc w:val="both"/>
        <w:rPr>
          <w:rFonts w:ascii="Arial" w:hAnsi="Arial" w:cs="Arial"/>
          <w:szCs w:val="32"/>
          <w:lang w:val="en-US"/>
        </w:rPr>
      </w:pPr>
      <w:r>
        <w:rPr>
          <w:rFonts w:ascii="Arial" w:hAnsi="Arial" w:cs="Arial"/>
          <w:szCs w:val="32"/>
          <w:lang w:val="en-US"/>
        </w:rPr>
        <w:t>Administration have consulted with Playlovers Inc. on options for the group’s use of Hackett Hall, particularly given the significant expense to bring the hall into a condition appropriate for use by the general public in attending performances by the group.  The consultation has realised possible alternatives for the group’s use over the duration of the group’s lease of the hall – being 4 years and 6 ½ months.</w:t>
      </w:r>
    </w:p>
    <w:p w14:paraId="7B0BEFE6" w14:textId="77777777" w:rsidR="001149E7" w:rsidRDefault="001149E7" w:rsidP="001149E7">
      <w:pPr>
        <w:jc w:val="both"/>
        <w:rPr>
          <w:rFonts w:ascii="Arial" w:hAnsi="Arial" w:cs="Arial"/>
          <w:szCs w:val="32"/>
          <w:lang w:val="en-US"/>
        </w:rPr>
      </w:pPr>
    </w:p>
    <w:p w14:paraId="13FF3ACD" w14:textId="77777777" w:rsidR="001149E7" w:rsidRDefault="001149E7" w:rsidP="001149E7">
      <w:pPr>
        <w:jc w:val="both"/>
        <w:rPr>
          <w:rFonts w:ascii="Arial" w:hAnsi="Arial" w:cs="Arial"/>
          <w:szCs w:val="32"/>
          <w:lang w:val="en-US"/>
        </w:rPr>
      </w:pPr>
      <w:r>
        <w:rPr>
          <w:rFonts w:ascii="Arial" w:hAnsi="Arial" w:cs="Arial"/>
          <w:szCs w:val="32"/>
          <w:lang w:val="en-US"/>
        </w:rPr>
        <w:t>Consultation with the group has also realised that the hall is reaching the end of its useful life and so limited expenditure to satisfy safety and compliance requirements is appropriate for the hall.</w:t>
      </w:r>
    </w:p>
    <w:p w14:paraId="417F81D8" w14:textId="77777777" w:rsidR="001149E7" w:rsidRPr="00AD73CC" w:rsidRDefault="001149E7" w:rsidP="001149E7">
      <w:pPr>
        <w:jc w:val="both"/>
        <w:rPr>
          <w:rFonts w:ascii="Arial" w:hAnsi="Arial" w:cs="Arial"/>
          <w:szCs w:val="32"/>
          <w:lang w:val="en-US"/>
        </w:rPr>
      </w:pPr>
    </w:p>
    <w:p w14:paraId="53A51E39" w14:textId="77777777" w:rsidR="001149E7" w:rsidRPr="00AD73CC" w:rsidRDefault="001149E7" w:rsidP="001149E7">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008559FC" w14:textId="77777777" w:rsidR="001149E7" w:rsidRPr="00AD73CC" w:rsidRDefault="001149E7" w:rsidP="001149E7">
      <w:pPr>
        <w:jc w:val="both"/>
        <w:rPr>
          <w:rFonts w:ascii="Arial" w:hAnsi="Arial" w:cs="Arial"/>
          <w:b/>
          <w:szCs w:val="32"/>
          <w:lang w:val="en-US"/>
        </w:rPr>
      </w:pPr>
    </w:p>
    <w:p w14:paraId="16D9D3E5" w14:textId="77777777" w:rsidR="001149E7" w:rsidRDefault="001149E7" w:rsidP="001149E7">
      <w:pPr>
        <w:jc w:val="both"/>
        <w:rPr>
          <w:rFonts w:ascii="Arial" w:hAnsi="Arial" w:cs="Arial"/>
          <w:szCs w:val="32"/>
          <w:lang w:val="en-US"/>
        </w:rPr>
      </w:pPr>
      <w:r>
        <w:rPr>
          <w:rFonts w:ascii="Arial" w:hAnsi="Arial" w:cs="Arial"/>
          <w:szCs w:val="32"/>
          <w:lang w:val="en-US"/>
        </w:rPr>
        <w:t xml:space="preserve">It is noted that under the terms of the Lease Playlovers as lessee are responsible for all maintenance and repair of the Premises.  This includes capital repair and replacement.  The City as landlord is not obliged to undertake any works or to fund such works.  </w:t>
      </w:r>
    </w:p>
    <w:p w14:paraId="3DA2A646" w14:textId="77777777" w:rsidR="001149E7" w:rsidRDefault="001149E7" w:rsidP="001149E7">
      <w:pPr>
        <w:jc w:val="both"/>
        <w:rPr>
          <w:rFonts w:ascii="Arial" w:hAnsi="Arial" w:cs="Arial"/>
          <w:szCs w:val="32"/>
          <w:lang w:val="en-US"/>
        </w:rPr>
      </w:pPr>
    </w:p>
    <w:p w14:paraId="23D1A59C" w14:textId="77777777" w:rsidR="001149E7" w:rsidRDefault="001149E7" w:rsidP="001149E7">
      <w:pPr>
        <w:jc w:val="both"/>
        <w:rPr>
          <w:rFonts w:ascii="Arial" w:hAnsi="Arial" w:cs="Arial"/>
          <w:szCs w:val="32"/>
          <w:lang w:val="en-US"/>
        </w:rPr>
      </w:pPr>
      <w:r>
        <w:rPr>
          <w:rFonts w:ascii="Arial" w:hAnsi="Arial" w:cs="Arial"/>
          <w:szCs w:val="32"/>
          <w:lang w:val="en-US"/>
        </w:rPr>
        <w:t>Hackett Hall is nearing the end of its useful life and so prudent management of both Playlovers and the City’s resourcing on this facility is necessary.</w:t>
      </w:r>
    </w:p>
    <w:p w14:paraId="3CCB091F" w14:textId="4A44E013" w:rsidR="001149E7" w:rsidRDefault="001149E7" w:rsidP="001149E7">
      <w:pPr>
        <w:jc w:val="both"/>
        <w:rPr>
          <w:rFonts w:ascii="Arial" w:hAnsi="Arial" w:cs="Arial"/>
          <w:szCs w:val="32"/>
          <w:lang w:val="en-US"/>
        </w:rPr>
      </w:pPr>
    </w:p>
    <w:p w14:paraId="4F55271F" w14:textId="10CAB186" w:rsidR="001149E7" w:rsidRDefault="001149E7" w:rsidP="001149E7">
      <w:pPr>
        <w:jc w:val="both"/>
        <w:rPr>
          <w:rFonts w:ascii="Arial" w:hAnsi="Arial" w:cs="Arial"/>
          <w:szCs w:val="32"/>
          <w:lang w:val="en-US"/>
        </w:rPr>
      </w:pPr>
    </w:p>
    <w:p w14:paraId="4B090C50" w14:textId="77777777" w:rsidR="001149E7" w:rsidRDefault="001149E7" w:rsidP="001149E7">
      <w:pPr>
        <w:jc w:val="both"/>
        <w:rPr>
          <w:rFonts w:ascii="Arial" w:hAnsi="Arial" w:cs="Arial"/>
          <w:szCs w:val="32"/>
          <w:lang w:val="en-US"/>
        </w:rPr>
      </w:pPr>
    </w:p>
    <w:p w14:paraId="5429AD9F" w14:textId="77777777" w:rsidR="001149E7" w:rsidRDefault="001149E7" w:rsidP="001149E7">
      <w:pPr>
        <w:jc w:val="both"/>
        <w:rPr>
          <w:rFonts w:ascii="Arial" w:hAnsi="Arial" w:cs="Arial"/>
          <w:szCs w:val="32"/>
          <w:lang w:val="en-US"/>
        </w:rPr>
      </w:pPr>
      <w:r>
        <w:rPr>
          <w:rFonts w:ascii="Arial" w:hAnsi="Arial" w:cs="Arial"/>
          <w:szCs w:val="32"/>
          <w:lang w:val="en-US"/>
        </w:rPr>
        <w:t xml:space="preserve">The approach noted above is for the hall to be used for Playlovers’ rehearsals only for the next 4 and a half years (being the unexpired term of lease).  This </w:t>
      </w:r>
      <w:r>
        <w:rPr>
          <w:rFonts w:ascii="Arial" w:hAnsi="Arial" w:cs="Arial"/>
          <w:szCs w:val="32"/>
          <w:lang w:val="en-US"/>
        </w:rPr>
        <w:lastRenderedPageBreak/>
        <w:t>will ensure the group are adequately supported by the City while ensuring appropriate facility management.</w:t>
      </w:r>
    </w:p>
    <w:p w14:paraId="5DF691EA" w14:textId="77777777" w:rsidR="001149E7" w:rsidRDefault="001149E7" w:rsidP="001149E7">
      <w:pPr>
        <w:jc w:val="both"/>
        <w:rPr>
          <w:rFonts w:ascii="Arial" w:hAnsi="Arial" w:cs="Arial"/>
          <w:szCs w:val="32"/>
          <w:lang w:val="en-US"/>
        </w:rPr>
      </w:pPr>
    </w:p>
    <w:p w14:paraId="5748A016" w14:textId="77777777" w:rsidR="001149E7" w:rsidRPr="00AD73CC" w:rsidRDefault="001149E7" w:rsidP="001149E7">
      <w:pPr>
        <w:jc w:val="both"/>
        <w:rPr>
          <w:rFonts w:ascii="Arial" w:hAnsi="Arial" w:cs="Arial"/>
          <w:szCs w:val="32"/>
          <w:lang w:val="en-US"/>
        </w:rPr>
      </w:pPr>
      <w:r>
        <w:rPr>
          <w:rFonts w:ascii="Arial" w:hAnsi="Arial" w:cs="Arial"/>
          <w:szCs w:val="32"/>
          <w:lang w:val="en-US"/>
        </w:rPr>
        <w:t xml:space="preserve">The City’s current budget for 2019/20 allocated </w:t>
      </w:r>
      <w:r w:rsidRPr="00357FAA">
        <w:rPr>
          <w:rFonts w:ascii="Arial" w:hAnsi="Arial" w:cs="Arial"/>
          <w:szCs w:val="32"/>
          <w:lang w:val="en-US"/>
        </w:rPr>
        <w:t>$</w:t>
      </w:r>
      <w:r>
        <w:rPr>
          <w:rFonts w:ascii="Arial" w:hAnsi="Arial" w:cs="Arial"/>
          <w:szCs w:val="32"/>
          <w:lang w:val="en-US"/>
        </w:rPr>
        <w:t>40,000 for Hackett Hall.</w:t>
      </w:r>
    </w:p>
    <w:p w14:paraId="18326348" w14:textId="77777777" w:rsidR="001149E7" w:rsidRPr="00AD73CC" w:rsidRDefault="001149E7" w:rsidP="001149E7">
      <w:pPr>
        <w:jc w:val="both"/>
        <w:rPr>
          <w:rFonts w:ascii="Arial" w:hAnsi="Arial" w:cs="Arial"/>
          <w:b/>
          <w:szCs w:val="32"/>
          <w:lang w:val="en-US"/>
        </w:rPr>
      </w:pPr>
    </w:p>
    <w:p w14:paraId="60177B39" w14:textId="77777777" w:rsidR="001149E7" w:rsidRPr="00AD73CC" w:rsidRDefault="001149E7" w:rsidP="001149E7">
      <w:pPr>
        <w:jc w:val="both"/>
        <w:rPr>
          <w:rFonts w:ascii="Arial" w:hAnsi="Arial" w:cs="Arial"/>
          <w:b/>
          <w:szCs w:val="32"/>
          <w:lang w:val="en-US"/>
        </w:rPr>
      </w:pPr>
    </w:p>
    <w:p w14:paraId="7FDF3124" w14:textId="77777777" w:rsidR="001149E7" w:rsidRDefault="001149E7" w:rsidP="001149E7">
      <w:pPr>
        <w:jc w:val="both"/>
        <w:rPr>
          <w:rFonts w:ascii="Arial" w:hAnsi="Arial" w:cs="Arial"/>
          <w:szCs w:val="24"/>
        </w:rPr>
      </w:pPr>
    </w:p>
    <w:p w14:paraId="4073E055" w14:textId="492F2A60" w:rsidR="001149E7" w:rsidRDefault="001149E7"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17971FA" w14:textId="1B165A24" w:rsidR="001149E7" w:rsidRDefault="001149E7"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0CB36AB5" w14:textId="6B2F59B4" w:rsidR="001149E7" w:rsidRPr="00012C59" w:rsidRDefault="001149E7" w:rsidP="001149E7">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0" w:name="_Toc14102681"/>
      <w:r w:rsidRPr="001149E7">
        <w:rPr>
          <w:rFonts w:ascii="Arial" w:hAnsi="Arial" w:cs="Arial"/>
          <w:sz w:val="24"/>
          <w:szCs w:val="24"/>
          <w:u w:val="none"/>
        </w:rPr>
        <w:lastRenderedPageBreak/>
        <w:t>City of Subiaco – Lease Portion of Reserve 45054 – City Depot at John XXIII Avenue, Mt Claremont</w:t>
      </w:r>
      <w:bookmarkEnd w:id="70"/>
    </w:p>
    <w:p w14:paraId="5A115E5F" w14:textId="77777777" w:rsidR="001149E7" w:rsidRDefault="001149E7" w:rsidP="001149E7">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5674"/>
      </w:tblGrid>
      <w:tr w:rsidR="00014F1D" w:rsidRPr="008A1B93" w14:paraId="6E6BC234" w14:textId="77777777" w:rsidTr="00014F1D">
        <w:tc>
          <w:tcPr>
            <w:tcW w:w="2652" w:type="dxa"/>
            <w:shd w:val="clear" w:color="auto" w:fill="auto"/>
          </w:tcPr>
          <w:p w14:paraId="56B6AD72" w14:textId="77777777" w:rsidR="00C13EF3" w:rsidRPr="00014F1D" w:rsidRDefault="00C13EF3" w:rsidP="00014F1D">
            <w:pPr>
              <w:jc w:val="both"/>
              <w:rPr>
                <w:rFonts w:ascii="Arial" w:hAnsi="Arial" w:cs="Arial"/>
                <w:b/>
                <w:szCs w:val="24"/>
              </w:rPr>
            </w:pPr>
            <w:r w:rsidRPr="00014F1D">
              <w:rPr>
                <w:rFonts w:ascii="Arial" w:hAnsi="Arial" w:cs="Arial"/>
                <w:b/>
                <w:szCs w:val="24"/>
              </w:rPr>
              <w:t>Council</w:t>
            </w:r>
          </w:p>
        </w:tc>
        <w:tc>
          <w:tcPr>
            <w:tcW w:w="6256" w:type="dxa"/>
            <w:shd w:val="clear" w:color="auto" w:fill="auto"/>
          </w:tcPr>
          <w:p w14:paraId="3928D478" w14:textId="77777777" w:rsidR="00C13EF3" w:rsidRPr="00014F1D" w:rsidRDefault="00C13EF3" w:rsidP="00014F1D">
            <w:pPr>
              <w:jc w:val="both"/>
              <w:rPr>
                <w:rFonts w:ascii="Arial" w:hAnsi="Arial" w:cs="Arial"/>
                <w:szCs w:val="24"/>
              </w:rPr>
            </w:pPr>
            <w:r w:rsidRPr="00014F1D">
              <w:rPr>
                <w:rFonts w:ascii="Arial" w:hAnsi="Arial" w:cs="Arial"/>
                <w:szCs w:val="24"/>
              </w:rPr>
              <w:t>23 July 2019</w:t>
            </w:r>
          </w:p>
        </w:tc>
      </w:tr>
      <w:tr w:rsidR="00014F1D" w:rsidRPr="008A1B93" w14:paraId="2C3B13E9" w14:textId="77777777" w:rsidTr="00014F1D">
        <w:tc>
          <w:tcPr>
            <w:tcW w:w="2652" w:type="dxa"/>
            <w:shd w:val="clear" w:color="auto" w:fill="auto"/>
          </w:tcPr>
          <w:p w14:paraId="37063117" w14:textId="77777777" w:rsidR="00C13EF3" w:rsidRPr="00014F1D" w:rsidRDefault="00C13EF3" w:rsidP="00014F1D">
            <w:pPr>
              <w:jc w:val="both"/>
              <w:rPr>
                <w:rFonts w:ascii="Arial" w:hAnsi="Arial" w:cs="Arial"/>
                <w:b/>
                <w:szCs w:val="24"/>
              </w:rPr>
            </w:pPr>
            <w:r w:rsidRPr="00014F1D">
              <w:rPr>
                <w:rFonts w:ascii="Arial" w:hAnsi="Arial" w:cs="Arial"/>
                <w:b/>
                <w:szCs w:val="24"/>
              </w:rPr>
              <w:t>Applicant</w:t>
            </w:r>
          </w:p>
        </w:tc>
        <w:tc>
          <w:tcPr>
            <w:tcW w:w="6256" w:type="dxa"/>
            <w:shd w:val="clear" w:color="auto" w:fill="auto"/>
          </w:tcPr>
          <w:p w14:paraId="0395FDED" w14:textId="77777777" w:rsidR="00C13EF3" w:rsidRPr="00014F1D" w:rsidRDefault="00C13EF3" w:rsidP="00014F1D">
            <w:pPr>
              <w:jc w:val="both"/>
              <w:rPr>
                <w:rFonts w:ascii="Arial" w:hAnsi="Arial" w:cs="Arial"/>
                <w:szCs w:val="24"/>
              </w:rPr>
            </w:pPr>
            <w:r w:rsidRPr="00014F1D">
              <w:rPr>
                <w:rFonts w:ascii="Arial" w:hAnsi="Arial" w:cs="Arial"/>
                <w:szCs w:val="24"/>
              </w:rPr>
              <w:t>City of Nedlands</w:t>
            </w:r>
          </w:p>
        </w:tc>
      </w:tr>
      <w:tr w:rsidR="00014F1D" w:rsidRPr="008A1B93" w14:paraId="748FC433" w14:textId="77777777" w:rsidTr="00014F1D">
        <w:tc>
          <w:tcPr>
            <w:tcW w:w="2652" w:type="dxa"/>
            <w:shd w:val="clear" w:color="auto" w:fill="auto"/>
          </w:tcPr>
          <w:p w14:paraId="7177AEED" w14:textId="77777777" w:rsidR="00C13EF3" w:rsidRPr="00014F1D" w:rsidRDefault="00C13EF3" w:rsidP="00014F1D">
            <w:pPr>
              <w:jc w:val="both"/>
              <w:rPr>
                <w:rFonts w:ascii="Arial" w:hAnsi="Arial" w:cs="Arial"/>
                <w:b/>
                <w:szCs w:val="24"/>
              </w:rPr>
            </w:pPr>
            <w:r w:rsidRPr="00014F1D">
              <w:rPr>
                <w:rFonts w:ascii="Arial" w:hAnsi="Arial" w:cs="Arial"/>
                <w:b/>
                <w:szCs w:val="24"/>
              </w:rPr>
              <w:t xml:space="preserve">Employee Disclosure under </w:t>
            </w:r>
            <w:r w:rsidRPr="00014F1D">
              <w:rPr>
                <w:rFonts w:ascii="Arial" w:hAnsi="Arial" w:cs="Arial"/>
                <w:b/>
                <w:i/>
                <w:szCs w:val="24"/>
              </w:rPr>
              <w:t>section 5.70 Local Government Act 1995</w:t>
            </w:r>
          </w:p>
        </w:tc>
        <w:tc>
          <w:tcPr>
            <w:tcW w:w="6256" w:type="dxa"/>
            <w:shd w:val="clear" w:color="auto" w:fill="auto"/>
          </w:tcPr>
          <w:p w14:paraId="177EBFC6" w14:textId="77777777" w:rsidR="00C13EF3" w:rsidRPr="00014F1D" w:rsidRDefault="00C13EF3" w:rsidP="00014F1D">
            <w:pPr>
              <w:pStyle w:val="Subsection"/>
              <w:tabs>
                <w:tab w:val="clear" w:pos="595"/>
                <w:tab w:val="clear" w:pos="879"/>
              </w:tabs>
              <w:spacing w:before="120"/>
              <w:ind w:left="0" w:firstLine="0"/>
              <w:rPr>
                <w:rFonts w:ascii="Arial" w:hAnsi="Arial" w:cs="Arial"/>
                <w:szCs w:val="24"/>
              </w:rPr>
            </w:pPr>
            <w:r w:rsidRPr="00014F1D">
              <w:rPr>
                <w:rFonts w:ascii="Arial" w:hAnsi="Arial" w:cs="Arial"/>
                <w:szCs w:val="24"/>
              </w:rPr>
              <w:t>Nil</w:t>
            </w:r>
          </w:p>
        </w:tc>
      </w:tr>
      <w:tr w:rsidR="00014F1D" w:rsidRPr="008A1B93" w14:paraId="57C28C3D" w14:textId="77777777" w:rsidTr="00014F1D">
        <w:tc>
          <w:tcPr>
            <w:tcW w:w="2652" w:type="dxa"/>
            <w:shd w:val="clear" w:color="auto" w:fill="auto"/>
          </w:tcPr>
          <w:p w14:paraId="4A66DE59" w14:textId="77777777" w:rsidR="00C13EF3" w:rsidRPr="00014F1D" w:rsidRDefault="00C13EF3" w:rsidP="00014F1D">
            <w:pPr>
              <w:jc w:val="both"/>
              <w:rPr>
                <w:rFonts w:ascii="Arial" w:hAnsi="Arial" w:cs="Arial"/>
                <w:b/>
                <w:szCs w:val="24"/>
              </w:rPr>
            </w:pPr>
            <w:r w:rsidRPr="00014F1D">
              <w:rPr>
                <w:rFonts w:ascii="Arial" w:hAnsi="Arial" w:cs="Arial"/>
                <w:b/>
                <w:szCs w:val="24"/>
              </w:rPr>
              <w:t>Director</w:t>
            </w:r>
          </w:p>
        </w:tc>
        <w:tc>
          <w:tcPr>
            <w:tcW w:w="6256" w:type="dxa"/>
            <w:shd w:val="clear" w:color="auto" w:fill="auto"/>
          </w:tcPr>
          <w:p w14:paraId="676CE60E" w14:textId="77777777" w:rsidR="00C13EF3" w:rsidRPr="00014F1D" w:rsidRDefault="00C13EF3" w:rsidP="00014F1D">
            <w:pPr>
              <w:jc w:val="both"/>
              <w:rPr>
                <w:rFonts w:ascii="Arial" w:hAnsi="Arial" w:cs="Arial"/>
                <w:szCs w:val="24"/>
              </w:rPr>
            </w:pPr>
            <w:r w:rsidRPr="00014F1D">
              <w:rPr>
                <w:rFonts w:ascii="Arial" w:hAnsi="Arial" w:cs="Arial"/>
                <w:szCs w:val="24"/>
              </w:rPr>
              <w:t>Maria Hulls – Acting Director Technical Services</w:t>
            </w:r>
          </w:p>
        </w:tc>
      </w:tr>
      <w:tr w:rsidR="00014F1D" w:rsidRPr="008A1B93" w14:paraId="530D36D9" w14:textId="77777777" w:rsidTr="00014F1D">
        <w:tc>
          <w:tcPr>
            <w:tcW w:w="2652" w:type="dxa"/>
            <w:shd w:val="clear" w:color="auto" w:fill="auto"/>
          </w:tcPr>
          <w:p w14:paraId="5D8AE23D" w14:textId="77777777" w:rsidR="00C13EF3" w:rsidRPr="00014F1D" w:rsidRDefault="00C13EF3" w:rsidP="00014F1D">
            <w:pPr>
              <w:jc w:val="both"/>
              <w:rPr>
                <w:rFonts w:ascii="Arial" w:hAnsi="Arial" w:cs="Arial"/>
                <w:b/>
                <w:szCs w:val="24"/>
              </w:rPr>
            </w:pPr>
            <w:r w:rsidRPr="00014F1D">
              <w:rPr>
                <w:rFonts w:ascii="Arial" w:hAnsi="Arial" w:cs="Arial"/>
                <w:b/>
                <w:szCs w:val="24"/>
              </w:rPr>
              <w:t>CEO</w:t>
            </w:r>
          </w:p>
        </w:tc>
        <w:tc>
          <w:tcPr>
            <w:tcW w:w="6256" w:type="dxa"/>
            <w:shd w:val="clear" w:color="auto" w:fill="auto"/>
          </w:tcPr>
          <w:p w14:paraId="34163572" w14:textId="77777777" w:rsidR="00C13EF3" w:rsidRPr="00014F1D" w:rsidRDefault="00C13EF3" w:rsidP="00014F1D">
            <w:pPr>
              <w:jc w:val="both"/>
              <w:rPr>
                <w:rFonts w:ascii="Arial" w:hAnsi="Arial" w:cs="Arial"/>
                <w:szCs w:val="24"/>
              </w:rPr>
            </w:pPr>
            <w:r w:rsidRPr="00014F1D">
              <w:rPr>
                <w:rFonts w:ascii="Arial" w:hAnsi="Arial" w:cs="Arial"/>
                <w:szCs w:val="24"/>
              </w:rPr>
              <w:t xml:space="preserve">Mark Goodlet </w:t>
            </w:r>
          </w:p>
        </w:tc>
      </w:tr>
      <w:tr w:rsidR="00014F1D" w:rsidRPr="008A1B93" w14:paraId="2C389C30" w14:textId="77777777" w:rsidTr="00014F1D">
        <w:tc>
          <w:tcPr>
            <w:tcW w:w="2652" w:type="dxa"/>
            <w:shd w:val="clear" w:color="auto" w:fill="auto"/>
          </w:tcPr>
          <w:p w14:paraId="3CFDF3E8" w14:textId="77777777" w:rsidR="00C13EF3" w:rsidRPr="00014F1D" w:rsidRDefault="00C13EF3" w:rsidP="00014F1D">
            <w:pPr>
              <w:jc w:val="both"/>
              <w:rPr>
                <w:rFonts w:ascii="Arial" w:hAnsi="Arial" w:cs="Arial"/>
                <w:b/>
                <w:szCs w:val="24"/>
              </w:rPr>
            </w:pPr>
            <w:r w:rsidRPr="00014F1D">
              <w:rPr>
                <w:rFonts w:ascii="Arial" w:hAnsi="Arial" w:cs="Arial"/>
                <w:b/>
                <w:szCs w:val="24"/>
              </w:rPr>
              <w:t>Attachments</w:t>
            </w:r>
          </w:p>
        </w:tc>
        <w:tc>
          <w:tcPr>
            <w:tcW w:w="6256" w:type="dxa"/>
            <w:shd w:val="clear" w:color="auto" w:fill="auto"/>
          </w:tcPr>
          <w:p w14:paraId="7582D349" w14:textId="77777777" w:rsidR="00C13EF3" w:rsidRPr="00014F1D" w:rsidRDefault="00492001" w:rsidP="00014F1D">
            <w:pPr>
              <w:numPr>
                <w:ilvl w:val="0"/>
                <w:numId w:val="31"/>
              </w:numPr>
              <w:ind w:left="319" w:hanging="283"/>
              <w:jc w:val="both"/>
              <w:rPr>
                <w:rFonts w:ascii="Arial" w:hAnsi="Arial" w:cs="Arial"/>
                <w:szCs w:val="32"/>
                <w:lang w:val="en-US"/>
              </w:rPr>
            </w:pPr>
            <w:hyperlink r:id="rId25" w:history="1">
              <w:r w:rsidR="00C13EF3" w:rsidRPr="00014F1D">
                <w:rPr>
                  <w:rStyle w:val="Hyperlink"/>
                  <w:rFonts w:ascii="Arial" w:hAnsi="Arial" w:cs="Arial"/>
                  <w:color w:val="auto"/>
                  <w:szCs w:val="32"/>
                  <w:u w:val="none"/>
                  <w:lang w:val="en-US"/>
                </w:rPr>
                <w:t>Draft Deed of Lease</w:t>
              </w:r>
            </w:hyperlink>
          </w:p>
          <w:p w14:paraId="36F086B7" w14:textId="77777777" w:rsidR="00C13EF3" w:rsidRPr="00014F1D" w:rsidRDefault="00492001" w:rsidP="00014F1D">
            <w:pPr>
              <w:numPr>
                <w:ilvl w:val="0"/>
                <w:numId w:val="31"/>
              </w:numPr>
              <w:ind w:left="319" w:hanging="283"/>
              <w:jc w:val="both"/>
              <w:rPr>
                <w:rFonts w:ascii="Arial" w:hAnsi="Arial" w:cs="Arial"/>
                <w:szCs w:val="32"/>
                <w:lang w:val="en-US"/>
              </w:rPr>
            </w:pPr>
            <w:hyperlink r:id="rId26" w:history="1">
              <w:r w:rsidR="00C13EF3" w:rsidRPr="00014F1D">
                <w:rPr>
                  <w:rStyle w:val="Hyperlink"/>
                  <w:rFonts w:ascii="Arial" w:hAnsi="Arial" w:cs="Arial"/>
                  <w:color w:val="auto"/>
                  <w:szCs w:val="32"/>
                  <w:u w:val="none"/>
                  <w:lang w:val="en-US"/>
                </w:rPr>
                <w:t>Landscaping Plan for Reserve 45054</w:t>
              </w:r>
            </w:hyperlink>
          </w:p>
          <w:p w14:paraId="20565CF3" w14:textId="2D4BFC6A" w:rsidR="00C13EF3" w:rsidRPr="00014F1D" w:rsidRDefault="00492001" w:rsidP="00014F1D">
            <w:pPr>
              <w:numPr>
                <w:ilvl w:val="0"/>
                <w:numId w:val="31"/>
              </w:numPr>
              <w:ind w:left="319" w:hanging="283"/>
              <w:jc w:val="both"/>
              <w:rPr>
                <w:rFonts w:ascii="Arial" w:hAnsi="Arial" w:cs="Arial"/>
                <w:szCs w:val="32"/>
                <w:lang w:val="en-US"/>
              </w:rPr>
            </w:pPr>
            <w:hyperlink r:id="rId27" w:history="1">
              <w:r w:rsidR="00C13EF3" w:rsidRPr="00014F1D">
                <w:rPr>
                  <w:rStyle w:val="Hyperlink"/>
                  <w:rFonts w:ascii="Arial" w:hAnsi="Arial" w:cs="Arial"/>
                  <w:color w:val="auto"/>
                  <w:szCs w:val="32"/>
                  <w:u w:val="none"/>
                  <w:lang w:val="en-US"/>
                </w:rPr>
                <w:t>Views from Heritage Lane of the Depot at John XXIII Avenue, Mt Claremont</w:t>
              </w:r>
            </w:hyperlink>
          </w:p>
        </w:tc>
      </w:tr>
    </w:tbl>
    <w:p w14:paraId="12CCA2F9" w14:textId="77777777" w:rsidR="00C13EF3" w:rsidRDefault="00C13EF3" w:rsidP="00C13EF3">
      <w:pPr>
        <w:jc w:val="both"/>
        <w:rPr>
          <w:rFonts w:ascii="Arial" w:hAnsi="Arial" w:cs="Arial"/>
          <w:b/>
          <w:szCs w:val="32"/>
          <w:lang w:val="en-US"/>
        </w:rPr>
      </w:pPr>
    </w:p>
    <w:p w14:paraId="4F94F383" w14:textId="77777777" w:rsidR="00C13EF3" w:rsidRPr="00AD73CC" w:rsidRDefault="00C13EF3" w:rsidP="00C13EF3">
      <w:pPr>
        <w:jc w:val="both"/>
        <w:rPr>
          <w:rFonts w:ascii="Arial" w:hAnsi="Arial" w:cs="Arial"/>
          <w:b/>
          <w:sz w:val="28"/>
          <w:szCs w:val="32"/>
          <w:lang w:val="en-US"/>
        </w:rPr>
      </w:pPr>
      <w:r w:rsidRPr="00AD73CC">
        <w:rPr>
          <w:rFonts w:ascii="Arial" w:hAnsi="Arial" w:cs="Arial"/>
          <w:b/>
          <w:sz w:val="28"/>
          <w:szCs w:val="32"/>
          <w:lang w:val="en-US"/>
        </w:rPr>
        <w:t>Executive Summary</w:t>
      </w:r>
    </w:p>
    <w:p w14:paraId="204EC641" w14:textId="77777777" w:rsidR="00C13EF3" w:rsidRDefault="00C13EF3" w:rsidP="00C13EF3">
      <w:pPr>
        <w:jc w:val="both"/>
        <w:rPr>
          <w:rFonts w:ascii="Arial" w:hAnsi="Arial" w:cs="Arial"/>
          <w:b/>
          <w:szCs w:val="32"/>
          <w:lang w:val="en-US"/>
        </w:rPr>
      </w:pPr>
    </w:p>
    <w:p w14:paraId="0918610A" w14:textId="77777777" w:rsidR="00C13EF3" w:rsidRDefault="00C13EF3" w:rsidP="00C13EF3">
      <w:pPr>
        <w:jc w:val="both"/>
        <w:rPr>
          <w:rFonts w:ascii="Arial" w:hAnsi="Arial" w:cs="Arial"/>
          <w:bCs/>
          <w:szCs w:val="32"/>
          <w:lang w:val="en-US"/>
        </w:rPr>
      </w:pPr>
      <w:r>
        <w:rPr>
          <w:rFonts w:ascii="Arial" w:hAnsi="Arial" w:cs="Arial"/>
          <w:bCs/>
          <w:szCs w:val="32"/>
          <w:lang w:val="en-US"/>
        </w:rPr>
        <w:t xml:space="preserve">On June 26, 2018 Council resolved to approve the redevelopment of the City’s depot site at 19 John XXIII Avenue, Mt Claremont.  Administration subsequently negotiated a lease arrangement with the City of Subiaco and the terms of the agreement are now presented to Council for consideration.  </w:t>
      </w:r>
    </w:p>
    <w:p w14:paraId="074F83AB" w14:textId="77777777" w:rsidR="00C13EF3" w:rsidRDefault="00C13EF3" w:rsidP="00C13EF3">
      <w:pPr>
        <w:jc w:val="both"/>
        <w:rPr>
          <w:rFonts w:ascii="Arial" w:hAnsi="Arial" w:cs="Arial"/>
          <w:bCs/>
          <w:szCs w:val="32"/>
          <w:lang w:val="en-US"/>
        </w:rPr>
      </w:pPr>
    </w:p>
    <w:p w14:paraId="107AF218" w14:textId="77777777" w:rsidR="00C13EF3" w:rsidRDefault="00C13EF3" w:rsidP="00C13EF3">
      <w:pPr>
        <w:jc w:val="both"/>
        <w:rPr>
          <w:rFonts w:ascii="Arial" w:hAnsi="Arial" w:cs="Arial"/>
          <w:b/>
          <w:szCs w:val="32"/>
          <w:lang w:val="en-US"/>
        </w:rPr>
      </w:pPr>
      <w:r>
        <w:rPr>
          <w:rFonts w:ascii="Arial" w:hAnsi="Arial" w:cs="Arial"/>
          <w:bCs/>
          <w:szCs w:val="32"/>
          <w:lang w:val="en-US"/>
        </w:rPr>
        <w:t>A copy of the proposed landscaping plan for the City’s depot site is also presented to Council for its consideration.</w:t>
      </w:r>
    </w:p>
    <w:p w14:paraId="57A63452" w14:textId="650C2432" w:rsidR="00C13EF3" w:rsidRDefault="00C13EF3" w:rsidP="00C13EF3">
      <w:pPr>
        <w:jc w:val="both"/>
        <w:rPr>
          <w:rFonts w:ascii="Arial" w:hAnsi="Arial" w:cs="Arial"/>
          <w:b/>
          <w:szCs w:val="32"/>
          <w:lang w:val="en-US"/>
        </w:rPr>
      </w:pPr>
    </w:p>
    <w:p w14:paraId="1DD56EED" w14:textId="77777777" w:rsidR="008B63BC" w:rsidRDefault="008B63BC" w:rsidP="00C13EF3">
      <w:pPr>
        <w:jc w:val="both"/>
        <w:rPr>
          <w:rFonts w:ascii="Arial" w:hAnsi="Arial" w:cs="Arial"/>
          <w:b/>
          <w:szCs w:val="32"/>
          <w:lang w:val="en-US"/>
        </w:rPr>
      </w:pPr>
    </w:p>
    <w:p w14:paraId="1E321112" w14:textId="2619AA72" w:rsidR="00C13EF3" w:rsidRPr="00AD73CC" w:rsidRDefault="00C13EF3" w:rsidP="00C13EF3">
      <w:pPr>
        <w:jc w:val="both"/>
        <w:rPr>
          <w:rFonts w:ascii="Arial" w:hAnsi="Arial" w:cs="Arial"/>
          <w:b/>
          <w:sz w:val="28"/>
          <w:szCs w:val="32"/>
          <w:lang w:val="en-US"/>
        </w:rPr>
      </w:pPr>
      <w:r w:rsidRPr="00AD73CC">
        <w:rPr>
          <w:rFonts w:ascii="Arial" w:hAnsi="Arial" w:cs="Arial"/>
          <w:b/>
          <w:sz w:val="28"/>
          <w:szCs w:val="32"/>
          <w:lang w:val="en-US"/>
        </w:rPr>
        <w:t>Recommendation to Co</w:t>
      </w:r>
      <w:r w:rsidR="008B63BC">
        <w:rPr>
          <w:rFonts w:ascii="Arial" w:hAnsi="Arial" w:cs="Arial"/>
          <w:b/>
          <w:sz w:val="28"/>
          <w:szCs w:val="32"/>
          <w:lang w:val="en-US"/>
        </w:rPr>
        <w:t>uncil</w:t>
      </w:r>
    </w:p>
    <w:p w14:paraId="01C5ACDF" w14:textId="77777777" w:rsidR="00C13EF3" w:rsidRPr="00AD73CC" w:rsidRDefault="00C13EF3" w:rsidP="00C13EF3">
      <w:pPr>
        <w:jc w:val="both"/>
        <w:rPr>
          <w:rFonts w:ascii="Arial" w:hAnsi="Arial" w:cs="Arial"/>
          <w:b/>
          <w:szCs w:val="32"/>
          <w:lang w:val="en-US"/>
        </w:rPr>
      </w:pPr>
    </w:p>
    <w:p w14:paraId="17858583" w14:textId="32DF70C0" w:rsidR="00C13EF3" w:rsidRPr="00D719DF" w:rsidRDefault="00C13EF3" w:rsidP="00C13EF3">
      <w:pPr>
        <w:jc w:val="both"/>
        <w:rPr>
          <w:rFonts w:ascii="Arial" w:hAnsi="Arial" w:cs="Arial"/>
          <w:b/>
          <w:szCs w:val="32"/>
          <w:lang w:val="en-US"/>
        </w:rPr>
      </w:pPr>
      <w:r w:rsidRPr="00D719DF">
        <w:rPr>
          <w:rFonts w:ascii="Arial" w:hAnsi="Arial" w:cs="Arial"/>
          <w:b/>
          <w:szCs w:val="32"/>
          <w:lang w:val="en-US"/>
        </w:rPr>
        <w:t>Council</w:t>
      </w:r>
      <w:r w:rsidR="009A6D92">
        <w:rPr>
          <w:rFonts w:ascii="Arial" w:hAnsi="Arial" w:cs="Arial"/>
          <w:b/>
          <w:szCs w:val="32"/>
          <w:lang w:val="en-US"/>
        </w:rPr>
        <w:t>:</w:t>
      </w:r>
    </w:p>
    <w:p w14:paraId="785FA34B" w14:textId="77777777" w:rsidR="00C13EF3" w:rsidRPr="00D719DF" w:rsidRDefault="00C13EF3" w:rsidP="00C13EF3">
      <w:pPr>
        <w:jc w:val="both"/>
        <w:rPr>
          <w:rFonts w:ascii="Arial" w:hAnsi="Arial" w:cs="Arial"/>
          <w:b/>
          <w:szCs w:val="32"/>
          <w:lang w:val="en-US"/>
        </w:rPr>
      </w:pPr>
    </w:p>
    <w:p w14:paraId="080867A4" w14:textId="3685A656" w:rsidR="00C13EF3" w:rsidRDefault="00000F2A" w:rsidP="009A6D92">
      <w:pPr>
        <w:pStyle w:val="ListParagraph"/>
        <w:numPr>
          <w:ilvl w:val="0"/>
          <w:numId w:val="32"/>
        </w:numPr>
        <w:spacing w:after="0" w:line="240" w:lineRule="auto"/>
        <w:ind w:left="567" w:hanging="567"/>
        <w:jc w:val="both"/>
        <w:rPr>
          <w:rFonts w:ascii="Arial" w:hAnsi="Arial" w:cs="Arial"/>
          <w:b/>
          <w:sz w:val="24"/>
          <w:szCs w:val="24"/>
        </w:rPr>
      </w:pPr>
      <w:r>
        <w:rPr>
          <w:rFonts w:ascii="Arial" w:hAnsi="Arial" w:cs="Arial"/>
          <w:b/>
          <w:sz w:val="24"/>
          <w:szCs w:val="24"/>
        </w:rPr>
        <w:t>e</w:t>
      </w:r>
      <w:r w:rsidR="00C13EF3">
        <w:rPr>
          <w:rFonts w:ascii="Arial" w:hAnsi="Arial" w:cs="Arial"/>
          <w:b/>
          <w:sz w:val="24"/>
          <w:szCs w:val="24"/>
        </w:rPr>
        <w:t>ndorses the terms of lease with City of Subiaco for a portion of Reserve 45054 as contained in Attachment 1;</w:t>
      </w:r>
    </w:p>
    <w:p w14:paraId="19FBD392" w14:textId="77777777" w:rsidR="009A6D92" w:rsidRDefault="009A6D92" w:rsidP="009A6D92">
      <w:pPr>
        <w:pStyle w:val="ListParagraph"/>
        <w:spacing w:after="0" w:line="240" w:lineRule="auto"/>
        <w:ind w:left="567"/>
        <w:jc w:val="both"/>
        <w:rPr>
          <w:rFonts w:ascii="Arial" w:hAnsi="Arial" w:cs="Arial"/>
          <w:b/>
          <w:sz w:val="24"/>
          <w:szCs w:val="24"/>
        </w:rPr>
      </w:pPr>
    </w:p>
    <w:p w14:paraId="457CA790" w14:textId="16997CF9" w:rsidR="00C13EF3" w:rsidRDefault="00000F2A" w:rsidP="009A6D92">
      <w:pPr>
        <w:pStyle w:val="ListParagraph"/>
        <w:numPr>
          <w:ilvl w:val="0"/>
          <w:numId w:val="32"/>
        </w:numPr>
        <w:spacing w:after="0" w:line="240" w:lineRule="auto"/>
        <w:ind w:left="567" w:hanging="567"/>
        <w:jc w:val="both"/>
        <w:rPr>
          <w:rFonts w:ascii="Arial" w:hAnsi="Arial" w:cs="Arial"/>
          <w:b/>
          <w:sz w:val="24"/>
          <w:szCs w:val="24"/>
        </w:rPr>
      </w:pPr>
      <w:r>
        <w:rPr>
          <w:rFonts w:ascii="Arial" w:hAnsi="Arial" w:cs="Arial"/>
          <w:b/>
          <w:sz w:val="24"/>
          <w:szCs w:val="24"/>
        </w:rPr>
        <w:t>s</w:t>
      </w:r>
      <w:r w:rsidR="00C13EF3">
        <w:rPr>
          <w:rFonts w:ascii="Arial" w:hAnsi="Arial" w:cs="Arial"/>
          <w:b/>
          <w:sz w:val="24"/>
          <w:szCs w:val="24"/>
        </w:rPr>
        <w:t>ubject to receiving consent from the Minister for Lands, requires the CEO and Mayor execute the Deed of Lease and apply the City’s Common Seal; and</w:t>
      </w:r>
    </w:p>
    <w:p w14:paraId="587B395D" w14:textId="77777777" w:rsidR="009A6D92" w:rsidRDefault="009A6D92" w:rsidP="009A6D92">
      <w:pPr>
        <w:pStyle w:val="ListParagraph"/>
        <w:spacing w:after="0" w:line="240" w:lineRule="auto"/>
        <w:ind w:left="0"/>
        <w:jc w:val="both"/>
        <w:rPr>
          <w:rFonts w:ascii="Arial" w:hAnsi="Arial" w:cs="Arial"/>
          <w:b/>
          <w:sz w:val="24"/>
          <w:szCs w:val="24"/>
        </w:rPr>
      </w:pPr>
    </w:p>
    <w:p w14:paraId="5A3526DD" w14:textId="7C7A2E61" w:rsidR="00C13EF3" w:rsidRPr="009A12E7" w:rsidRDefault="00000F2A" w:rsidP="009A6D92">
      <w:pPr>
        <w:pStyle w:val="ListParagraph"/>
        <w:numPr>
          <w:ilvl w:val="0"/>
          <w:numId w:val="32"/>
        </w:numPr>
        <w:spacing w:after="0" w:line="240" w:lineRule="auto"/>
        <w:ind w:left="567" w:hanging="567"/>
        <w:jc w:val="both"/>
        <w:rPr>
          <w:rFonts w:ascii="Arial" w:hAnsi="Arial" w:cs="Arial"/>
          <w:b/>
          <w:sz w:val="24"/>
          <w:szCs w:val="24"/>
        </w:rPr>
      </w:pPr>
      <w:r>
        <w:rPr>
          <w:rFonts w:ascii="Arial" w:hAnsi="Arial" w:cs="Arial"/>
          <w:b/>
          <w:sz w:val="24"/>
          <w:szCs w:val="24"/>
        </w:rPr>
        <w:t>e</w:t>
      </w:r>
      <w:r w:rsidR="00C13EF3">
        <w:rPr>
          <w:rFonts w:ascii="Arial" w:hAnsi="Arial" w:cs="Arial"/>
          <w:b/>
          <w:sz w:val="24"/>
          <w:szCs w:val="24"/>
        </w:rPr>
        <w:t>ndorses the landscaping plan for the whole of Reserve 45054 as contained in Attachment 2.</w:t>
      </w:r>
    </w:p>
    <w:p w14:paraId="4420C72C" w14:textId="77777777" w:rsidR="00C13EF3" w:rsidRPr="00BF0F6C" w:rsidRDefault="00C13EF3" w:rsidP="00C13EF3">
      <w:pPr>
        <w:jc w:val="both"/>
        <w:rPr>
          <w:rFonts w:ascii="Arial" w:hAnsi="Arial" w:cs="Arial"/>
          <w:szCs w:val="32"/>
          <w:lang w:val="en-US"/>
        </w:rPr>
      </w:pPr>
    </w:p>
    <w:p w14:paraId="3885C97D" w14:textId="77777777" w:rsidR="00C13EF3" w:rsidRPr="00AD73CC" w:rsidRDefault="00C13EF3" w:rsidP="00C13EF3">
      <w:pPr>
        <w:jc w:val="both"/>
        <w:rPr>
          <w:rFonts w:ascii="Arial" w:hAnsi="Arial" w:cs="Arial"/>
          <w:b/>
          <w:szCs w:val="32"/>
          <w:lang w:val="en-US"/>
        </w:rPr>
      </w:pPr>
    </w:p>
    <w:p w14:paraId="7F8F8677" w14:textId="77777777" w:rsidR="00C13EF3" w:rsidRPr="00AD73CC" w:rsidRDefault="00C13EF3" w:rsidP="00C13EF3">
      <w:pPr>
        <w:jc w:val="both"/>
        <w:rPr>
          <w:rFonts w:ascii="Arial" w:hAnsi="Arial" w:cs="Arial"/>
          <w:b/>
          <w:sz w:val="28"/>
          <w:szCs w:val="32"/>
          <w:lang w:val="en-US"/>
        </w:rPr>
      </w:pPr>
      <w:r>
        <w:rPr>
          <w:rFonts w:ascii="Arial" w:hAnsi="Arial" w:cs="Arial"/>
          <w:b/>
          <w:sz w:val="28"/>
          <w:szCs w:val="32"/>
          <w:lang w:val="en-US"/>
        </w:rPr>
        <w:t>Discussion/Overview</w:t>
      </w:r>
    </w:p>
    <w:p w14:paraId="40267D10" w14:textId="77777777" w:rsidR="00C13EF3" w:rsidRDefault="00C13EF3" w:rsidP="00C13EF3">
      <w:pPr>
        <w:jc w:val="both"/>
        <w:rPr>
          <w:rFonts w:ascii="Arial" w:hAnsi="Arial" w:cs="Arial"/>
          <w:szCs w:val="32"/>
          <w:lang w:val="en-US"/>
        </w:rPr>
      </w:pPr>
    </w:p>
    <w:p w14:paraId="1F98B624" w14:textId="77777777" w:rsidR="00C13EF3" w:rsidRDefault="00C13EF3" w:rsidP="00C13EF3">
      <w:pPr>
        <w:jc w:val="both"/>
        <w:rPr>
          <w:rFonts w:ascii="Arial" w:hAnsi="Arial" w:cs="Arial"/>
          <w:szCs w:val="32"/>
          <w:lang w:val="en-US"/>
        </w:rPr>
      </w:pPr>
      <w:r>
        <w:rPr>
          <w:rFonts w:ascii="Arial" w:hAnsi="Arial" w:cs="Arial"/>
          <w:szCs w:val="32"/>
          <w:lang w:val="en-US"/>
        </w:rPr>
        <w:t>Reserve 45054 is a class “C” Crown Reserve with a management order vested in the City of Nedlands for the purpose of “Depot Site”.  This site is known as the City of Nedlands John XXIII Depot (the Depot).</w:t>
      </w:r>
    </w:p>
    <w:p w14:paraId="40904910" w14:textId="77777777" w:rsidR="00C13EF3" w:rsidRDefault="00C13EF3" w:rsidP="00C13EF3">
      <w:pPr>
        <w:jc w:val="both"/>
        <w:rPr>
          <w:rFonts w:ascii="Arial" w:hAnsi="Arial" w:cs="Arial"/>
          <w:szCs w:val="32"/>
          <w:lang w:val="en-US"/>
        </w:rPr>
      </w:pPr>
    </w:p>
    <w:p w14:paraId="7A4FB750" w14:textId="77777777" w:rsidR="00C13EF3" w:rsidRDefault="00C13EF3" w:rsidP="00C13EF3">
      <w:pPr>
        <w:jc w:val="both"/>
        <w:rPr>
          <w:rFonts w:ascii="Arial" w:hAnsi="Arial" w:cs="Arial"/>
          <w:szCs w:val="32"/>
          <w:lang w:val="en-US"/>
        </w:rPr>
      </w:pPr>
      <w:r>
        <w:rPr>
          <w:rFonts w:ascii="Arial" w:hAnsi="Arial" w:cs="Arial"/>
          <w:szCs w:val="32"/>
          <w:lang w:val="en-US"/>
        </w:rPr>
        <w:lastRenderedPageBreak/>
        <w:t>Following Council’s resolution to approve the upgrade to the Depot, Administration commenced negotiations with both the Town of Claremont and City of Subiaco for terms of lease of 1200m</w:t>
      </w:r>
      <w:r>
        <w:rPr>
          <w:rFonts w:ascii="Arial" w:hAnsi="Arial" w:cs="Arial"/>
          <w:szCs w:val="32"/>
          <w:vertAlign w:val="superscript"/>
          <w:lang w:val="en-US"/>
        </w:rPr>
        <w:t xml:space="preserve">2 </w:t>
      </w:r>
      <w:r>
        <w:rPr>
          <w:rFonts w:ascii="Arial" w:hAnsi="Arial" w:cs="Arial"/>
          <w:szCs w:val="32"/>
          <w:lang w:val="en-US"/>
        </w:rPr>
        <w:t>sections of the Depot.  Administration and the City of Subiaco has now agreed the terms of the draft Deed of Lease which are contained in Attachment 1 (the Lease).  Of note are the following terms of the Lease:</w:t>
      </w:r>
    </w:p>
    <w:p w14:paraId="5F38635C" w14:textId="77777777" w:rsidR="00C13EF3" w:rsidRDefault="00C13EF3" w:rsidP="00C13EF3">
      <w:pPr>
        <w:jc w:val="both"/>
        <w:rPr>
          <w:rFonts w:ascii="Arial" w:hAnsi="Arial" w:cs="Arial"/>
          <w:szCs w:val="32"/>
          <w:lang w:val="en-US"/>
        </w:rPr>
      </w:pPr>
    </w:p>
    <w:p w14:paraId="11489E76" w14:textId="7FEFD9B9"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The purpose of the Lease is for “The establishment and operation of a local government depot for the storage of plant, equipment and other materials typically stored in such a depot”.</w:t>
      </w:r>
    </w:p>
    <w:p w14:paraId="2F8092E8" w14:textId="77777777" w:rsidR="00A635E5" w:rsidRDefault="00A635E5" w:rsidP="00A635E5">
      <w:pPr>
        <w:pStyle w:val="ListParagraph"/>
        <w:spacing w:after="0" w:line="240" w:lineRule="auto"/>
        <w:ind w:left="567"/>
        <w:jc w:val="both"/>
        <w:rPr>
          <w:rFonts w:ascii="Arial" w:hAnsi="Arial" w:cs="Arial"/>
          <w:sz w:val="24"/>
          <w:szCs w:val="32"/>
          <w:lang w:val="en-US"/>
        </w:rPr>
      </w:pPr>
    </w:p>
    <w:p w14:paraId="29F3C6C5" w14:textId="72909C21"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The area to be leased by City of Subiaco (lessee) is a 1200m</w:t>
      </w:r>
      <w:r>
        <w:rPr>
          <w:rFonts w:ascii="Arial" w:hAnsi="Arial" w:cs="Arial"/>
          <w:sz w:val="24"/>
          <w:szCs w:val="32"/>
          <w:vertAlign w:val="superscript"/>
          <w:lang w:val="en-US"/>
        </w:rPr>
        <w:t>2</w:t>
      </w:r>
      <w:r>
        <w:rPr>
          <w:rFonts w:ascii="Arial" w:hAnsi="Arial" w:cs="Arial"/>
          <w:sz w:val="24"/>
          <w:szCs w:val="32"/>
          <w:lang w:val="en-US"/>
        </w:rPr>
        <w:t xml:space="preserve"> area of land at the southernmost boundary of the Depot (the Premises).  This area is recorded in Annexure 2 of the Lease.</w:t>
      </w:r>
    </w:p>
    <w:p w14:paraId="33A641DC" w14:textId="77777777" w:rsidR="00A635E5" w:rsidRDefault="00A635E5" w:rsidP="00A635E5">
      <w:pPr>
        <w:pStyle w:val="ListParagraph"/>
        <w:rPr>
          <w:rFonts w:ascii="Arial" w:hAnsi="Arial" w:cs="Arial"/>
          <w:sz w:val="24"/>
          <w:szCs w:val="32"/>
          <w:lang w:val="en-US"/>
        </w:rPr>
      </w:pPr>
    </w:p>
    <w:p w14:paraId="081D4C5C" w14:textId="137F2D15"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The rate of rental is set at $25,000 per annum + GST, being the market rate of rental for the Premises as advised by Hemsley Paterson Licensed Valuers in April 2018 (“the Licensed Valuation” - reported to Council in item TS12.18 on 26 June 2018).</w:t>
      </w:r>
    </w:p>
    <w:p w14:paraId="112FFB11" w14:textId="77777777" w:rsidR="00A635E5" w:rsidRDefault="00A635E5" w:rsidP="00A635E5">
      <w:pPr>
        <w:pStyle w:val="ListParagraph"/>
        <w:rPr>
          <w:rFonts w:ascii="Arial" w:hAnsi="Arial" w:cs="Arial"/>
          <w:sz w:val="24"/>
          <w:szCs w:val="32"/>
          <w:lang w:val="en-US"/>
        </w:rPr>
      </w:pPr>
    </w:p>
    <w:p w14:paraId="67072243" w14:textId="5597D72A"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Reviews of the rate of rental are to be completed each year on the anniversary of the date of commencement of the Lease.  The method of review is CPI annually and replaced by a market review every 5 years throughout the term.</w:t>
      </w:r>
    </w:p>
    <w:p w14:paraId="7FE5EBB5" w14:textId="77777777" w:rsidR="00A635E5" w:rsidRDefault="00A635E5" w:rsidP="00A635E5">
      <w:pPr>
        <w:pStyle w:val="ListParagraph"/>
        <w:rPr>
          <w:rFonts w:ascii="Arial" w:hAnsi="Arial" w:cs="Arial"/>
          <w:sz w:val="24"/>
          <w:szCs w:val="32"/>
          <w:lang w:val="en-US"/>
        </w:rPr>
      </w:pPr>
    </w:p>
    <w:p w14:paraId="17BA5110" w14:textId="5A79817F"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The Lease has an initial term of 10 years with two further terms of 5 years each.</w:t>
      </w:r>
    </w:p>
    <w:p w14:paraId="31CFA074" w14:textId="77777777" w:rsidR="00A635E5" w:rsidRDefault="00A635E5" w:rsidP="00A635E5">
      <w:pPr>
        <w:pStyle w:val="ListParagraph"/>
        <w:rPr>
          <w:rFonts w:ascii="Arial" w:hAnsi="Arial" w:cs="Arial"/>
          <w:sz w:val="24"/>
          <w:szCs w:val="32"/>
          <w:lang w:val="en-US"/>
        </w:rPr>
      </w:pPr>
    </w:p>
    <w:p w14:paraId="61C49BCA" w14:textId="2BDDC676"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The Commencement Date will be the date the Deed of Lease is signed by the parties as the Premises are now ready for possession by the lessee.</w:t>
      </w:r>
    </w:p>
    <w:p w14:paraId="76136193" w14:textId="77777777" w:rsidR="00A635E5" w:rsidRDefault="00A635E5" w:rsidP="00A635E5">
      <w:pPr>
        <w:pStyle w:val="ListParagraph"/>
        <w:spacing w:after="0" w:line="240" w:lineRule="auto"/>
        <w:ind w:left="0"/>
        <w:jc w:val="both"/>
        <w:rPr>
          <w:rFonts w:ascii="Arial" w:hAnsi="Arial" w:cs="Arial"/>
          <w:sz w:val="24"/>
          <w:szCs w:val="32"/>
          <w:lang w:val="en-US"/>
        </w:rPr>
      </w:pPr>
    </w:p>
    <w:p w14:paraId="4E999170" w14:textId="36EDCD69"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At clause 5.4(a)(iii) the lessee is required to pay legal costs for the preparation and registration of the Lease up to a maximum of $2,500.  While the City’s standard requirement for leasing is to require the lessee to pay all costs associated with agreeing a lease, in this commercial arrangement with a market rental payable it was agreed that cost sharing between lessor and lessee is appropriate.  As well, some of the legal fees incurred was due to Administration’s early requirements which were subsequently amended.</w:t>
      </w:r>
    </w:p>
    <w:p w14:paraId="575A045D" w14:textId="77777777" w:rsidR="00A635E5" w:rsidRDefault="00A635E5" w:rsidP="00A635E5">
      <w:pPr>
        <w:pStyle w:val="ListParagraph"/>
        <w:rPr>
          <w:rFonts w:ascii="Arial" w:hAnsi="Arial" w:cs="Arial"/>
          <w:sz w:val="24"/>
          <w:szCs w:val="32"/>
          <w:lang w:val="en-US"/>
        </w:rPr>
      </w:pPr>
    </w:p>
    <w:p w14:paraId="746D5598" w14:textId="528284FD"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At clause 8 of the Lease is a standard indemnification by the lessee to the City and Minister for Lands.</w:t>
      </w:r>
    </w:p>
    <w:p w14:paraId="2677070B" w14:textId="77777777" w:rsidR="00A635E5" w:rsidRDefault="00A635E5" w:rsidP="00A635E5">
      <w:pPr>
        <w:pStyle w:val="ListParagraph"/>
        <w:rPr>
          <w:rFonts w:ascii="Arial" w:hAnsi="Arial" w:cs="Arial"/>
          <w:sz w:val="24"/>
          <w:szCs w:val="32"/>
          <w:lang w:val="en-US"/>
        </w:rPr>
      </w:pPr>
    </w:p>
    <w:p w14:paraId="2179953E" w14:textId="2D68B654" w:rsidR="00C13EF3" w:rsidRDefault="00A635E5"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T</w:t>
      </w:r>
      <w:r w:rsidR="00C13EF3" w:rsidRPr="008C49D5">
        <w:rPr>
          <w:rFonts w:ascii="Arial" w:hAnsi="Arial" w:cs="Arial"/>
          <w:sz w:val="24"/>
          <w:szCs w:val="32"/>
          <w:lang w:val="en-US"/>
        </w:rPr>
        <w:t>he lessee is required to maintain public liability insurance in the amount of at least $20,000,000</w:t>
      </w:r>
      <w:r w:rsidR="00C13EF3">
        <w:rPr>
          <w:rFonts w:ascii="Arial" w:hAnsi="Arial" w:cs="Arial"/>
          <w:sz w:val="24"/>
          <w:szCs w:val="32"/>
          <w:lang w:val="en-US"/>
        </w:rPr>
        <w:t xml:space="preserve">.  Through negotiations with the lessee it was noted that their Council’s insurance policy would be an umbrella policy so they would be unable to list the City as a joint party to the policy.  It was initially considered that a wavier of subrogation should be required from the lessee to protect the City’s interests in such a claim against the lessee. </w:t>
      </w:r>
      <w:r w:rsidR="00C13EF3">
        <w:rPr>
          <w:rFonts w:ascii="Arial" w:hAnsi="Arial" w:cs="Arial"/>
          <w:sz w:val="24"/>
          <w:szCs w:val="32"/>
          <w:lang w:val="en-US"/>
        </w:rPr>
        <w:lastRenderedPageBreak/>
        <w:t xml:space="preserve">Subrogation is a right of agency and is when an insurer has the </w:t>
      </w:r>
      <w:r w:rsidR="00C13EF3" w:rsidRPr="0099524E">
        <w:rPr>
          <w:rFonts w:ascii="Arial" w:hAnsi="Arial" w:cs="Arial"/>
          <w:sz w:val="24"/>
          <w:szCs w:val="32"/>
          <w:lang w:val="en-US"/>
        </w:rPr>
        <w:t xml:space="preserve">right to act on the insured’s behalf and seek to recover from a third party for money paid out in a claim against the insured.  This would mean that the lessee’s insurer could make a claim against the City as landlord for any claim on public liability they </w:t>
      </w:r>
      <w:r w:rsidR="00C13EF3">
        <w:rPr>
          <w:rFonts w:ascii="Arial" w:hAnsi="Arial" w:cs="Arial"/>
          <w:sz w:val="24"/>
          <w:szCs w:val="32"/>
          <w:lang w:val="en-US"/>
        </w:rPr>
        <w:t>pay out on</w:t>
      </w:r>
      <w:r w:rsidR="00C13EF3" w:rsidRPr="0099524E">
        <w:rPr>
          <w:rFonts w:ascii="Arial" w:hAnsi="Arial" w:cs="Arial"/>
          <w:sz w:val="24"/>
          <w:szCs w:val="32"/>
          <w:lang w:val="en-US"/>
        </w:rPr>
        <w:t xml:space="preserve">.  A causal link between the claim and party would still need to be established.  On negotiation with the lessee it was realised that </w:t>
      </w:r>
      <w:r w:rsidR="00C13EF3">
        <w:rPr>
          <w:rFonts w:ascii="Arial" w:hAnsi="Arial" w:cs="Arial"/>
          <w:sz w:val="24"/>
          <w:szCs w:val="32"/>
          <w:lang w:val="en-US"/>
        </w:rPr>
        <w:t xml:space="preserve">such a requirement with unilateral benefit </w:t>
      </w:r>
      <w:r w:rsidR="00C13EF3" w:rsidRPr="0099524E">
        <w:rPr>
          <w:rFonts w:ascii="Arial" w:hAnsi="Arial" w:cs="Arial"/>
          <w:sz w:val="24"/>
          <w:szCs w:val="32"/>
          <w:lang w:val="en-US"/>
        </w:rPr>
        <w:t xml:space="preserve">was not a reasonable requirement in a commercial leasing arrangement. Instead it was agreed that both Council’s individual insurance policies should stand the test of liability and each respective party should be liable for its own actions and negligence, so the </w:t>
      </w:r>
      <w:r w:rsidR="00C13EF3">
        <w:rPr>
          <w:rFonts w:ascii="Arial" w:hAnsi="Arial" w:cs="Arial"/>
          <w:sz w:val="24"/>
          <w:szCs w:val="32"/>
          <w:lang w:val="en-US"/>
        </w:rPr>
        <w:t>requirement for a w</w:t>
      </w:r>
      <w:r w:rsidR="00C13EF3" w:rsidRPr="0099524E">
        <w:rPr>
          <w:rFonts w:ascii="Arial" w:hAnsi="Arial" w:cs="Arial"/>
          <w:sz w:val="24"/>
          <w:szCs w:val="32"/>
          <w:lang w:val="en-US"/>
        </w:rPr>
        <w:t>aiver</w:t>
      </w:r>
      <w:r w:rsidR="00C13EF3">
        <w:rPr>
          <w:rFonts w:ascii="Arial" w:hAnsi="Arial" w:cs="Arial"/>
          <w:sz w:val="24"/>
          <w:szCs w:val="32"/>
          <w:lang w:val="en-US"/>
        </w:rPr>
        <w:t xml:space="preserve"> of subrogation</w:t>
      </w:r>
      <w:r w:rsidR="00C13EF3" w:rsidRPr="0099524E">
        <w:rPr>
          <w:rFonts w:ascii="Arial" w:hAnsi="Arial" w:cs="Arial"/>
          <w:sz w:val="24"/>
          <w:szCs w:val="32"/>
          <w:lang w:val="en-US"/>
        </w:rPr>
        <w:t xml:space="preserve"> was removed.  The Indemnity provision in clause 8 remains to protect the City as lessor from claims against it on </w:t>
      </w:r>
      <w:r w:rsidR="00C13EF3">
        <w:rPr>
          <w:rFonts w:ascii="Arial" w:hAnsi="Arial" w:cs="Arial"/>
          <w:sz w:val="24"/>
          <w:szCs w:val="32"/>
          <w:lang w:val="en-US"/>
        </w:rPr>
        <w:t xml:space="preserve">the </w:t>
      </w:r>
      <w:r w:rsidR="00C13EF3" w:rsidRPr="0099524E">
        <w:rPr>
          <w:rFonts w:ascii="Arial" w:hAnsi="Arial" w:cs="Arial"/>
          <w:sz w:val="24"/>
          <w:szCs w:val="32"/>
          <w:lang w:val="en-US"/>
        </w:rPr>
        <w:t>basis of the lessee’s operations and occupation.</w:t>
      </w:r>
    </w:p>
    <w:p w14:paraId="25277734" w14:textId="17E3B11C" w:rsidR="00A635E5" w:rsidRPr="0099524E" w:rsidRDefault="00A635E5" w:rsidP="00A635E5">
      <w:pPr>
        <w:pStyle w:val="ListParagraph"/>
        <w:spacing w:after="0" w:line="240" w:lineRule="auto"/>
        <w:ind w:left="0"/>
        <w:jc w:val="both"/>
        <w:rPr>
          <w:rFonts w:ascii="Arial" w:hAnsi="Arial" w:cs="Arial"/>
          <w:sz w:val="24"/>
          <w:szCs w:val="32"/>
          <w:lang w:val="en-US"/>
        </w:rPr>
      </w:pPr>
    </w:p>
    <w:p w14:paraId="505F2A17" w14:textId="150E4CBA"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The Depot is classified as “Contaminated – remediation required” due to its historic use as the Brockway Tip. There are certain requirements on the City when agreeing a lease of a Contaminated Site.  The City must provide certain documentation to the lessee and Department of Water and Environmental Regulation.  This process is in hand.  As well clause 11 – Environmental Contamination provides for relevant considerations.</w:t>
      </w:r>
    </w:p>
    <w:p w14:paraId="48F0D129" w14:textId="77777777" w:rsidR="00A635E5" w:rsidRDefault="00A635E5" w:rsidP="00A635E5">
      <w:pPr>
        <w:pStyle w:val="ListParagraph"/>
        <w:rPr>
          <w:rFonts w:ascii="Arial" w:hAnsi="Arial" w:cs="Arial"/>
          <w:sz w:val="24"/>
          <w:szCs w:val="32"/>
          <w:lang w:val="en-US"/>
        </w:rPr>
      </w:pPr>
    </w:p>
    <w:p w14:paraId="6DDE8187" w14:textId="4689B420"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sidRPr="007C53CC">
        <w:rPr>
          <w:rFonts w:ascii="Arial" w:hAnsi="Arial" w:cs="Arial"/>
          <w:sz w:val="24"/>
          <w:szCs w:val="32"/>
          <w:lang w:val="en-US"/>
        </w:rPr>
        <w:t xml:space="preserve">Item 7.1 of the Schedule allows for the lessee to fence the Premises, create a hard stand and install a shed.  Most of this work has been completed by the City in the negotiated Schedule of Works in Annexure 3 of the Lease.  The lessee has </w:t>
      </w:r>
      <w:r>
        <w:rPr>
          <w:rFonts w:ascii="Arial" w:hAnsi="Arial" w:cs="Arial"/>
          <w:sz w:val="24"/>
          <w:szCs w:val="32"/>
          <w:lang w:val="en-US"/>
        </w:rPr>
        <w:t>also</w:t>
      </w:r>
      <w:r w:rsidRPr="007C53CC">
        <w:rPr>
          <w:rFonts w:ascii="Arial" w:hAnsi="Arial" w:cs="Arial"/>
          <w:sz w:val="24"/>
          <w:szCs w:val="32"/>
          <w:lang w:val="en-US"/>
        </w:rPr>
        <w:t xml:space="preserve"> applied for and received development approval</w:t>
      </w:r>
      <w:r>
        <w:rPr>
          <w:rFonts w:ascii="Arial" w:hAnsi="Arial" w:cs="Arial"/>
          <w:sz w:val="24"/>
          <w:szCs w:val="32"/>
          <w:lang w:val="en-US"/>
        </w:rPr>
        <w:t xml:space="preserve"> from the WA Planning Commission</w:t>
      </w:r>
      <w:r w:rsidRPr="007C53CC">
        <w:rPr>
          <w:rFonts w:ascii="Arial" w:hAnsi="Arial" w:cs="Arial"/>
          <w:sz w:val="24"/>
          <w:szCs w:val="32"/>
          <w:lang w:val="en-US"/>
        </w:rPr>
        <w:t xml:space="preserve"> to install a vehicle storage shed, </w:t>
      </w:r>
      <w:r>
        <w:rPr>
          <w:rFonts w:ascii="Arial" w:hAnsi="Arial" w:cs="Arial"/>
          <w:sz w:val="24"/>
          <w:szCs w:val="32"/>
          <w:lang w:val="en-US"/>
        </w:rPr>
        <w:t xml:space="preserve">demountable </w:t>
      </w:r>
      <w:r w:rsidRPr="007C53CC">
        <w:rPr>
          <w:rFonts w:ascii="Arial" w:hAnsi="Arial" w:cs="Arial"/>
          <w:sz w:val="24"/>
          <w:szCs w:val="32"/>
          <w:lang w:val="en-US"/>
        </w:rPr>
        <w:t>office and storage containers onsite.  Any further alterations to the site will need to first be approved by the City as lessor – required by clause 12 of the Lease.</w:t>
      </w:r>
    </w:p>
    <w:p w14:paraId="680AA043" w14:textId="77777777" w:rsidR="00A635E5" w:rsidRDefault="00A635E5" w:rsidP="00A635E5">
      <w:pPr>
        <w:pStyle w:val="ListParagraph"/>
        <w:rPr>
          <w:rFonts w:ascii="Arial" w:hAnsi="Arial" w:cs="Arial"/>
          <w:sz w:val="24"/>
          <w:szCs w:val="32"/>
          <w:lang w:val="en-US"/>
        </w:rPr>
      </w:pPr>
    </w:p>
    <w:p w14:paraId="0C1C1BB2" w14:textId="7FE6A135"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Item 7.2 of the Schedule requires the lessee to contribute to works to prepare the Premises as well as upgrade the accessway to the Premises.  This was negotiated with the lessee and aligns with the basis of the Licensed Valuation – that the land was valued “as is” at the time of the valuation, being an undeveloped state.  In negotiating the Schedule of Works to prepare the Premises it was noted that the lessee required an alteration to the amount of fill removed from the Premises and provision for the lessee to pay an additional cost of $15,000 to complete this work has been included at Item 7.2(4) of the Schedule.</w:t>
      </w:r>
    </w:p>
    <w:p w14:paraId="5B8006B3" w14:textId="77777777" w:rsidR="00A635E5" w:rsidRDefault="00A635E5" w:rsidP="00A635E5">
      <w:pPr>
        <w:pStyle w:val="ListParagraph"/>
        <w:rPr>
          <w:rFonts w:ascii="Arial" w:hAnsi="Arial" w:cs="Arial"/>
          <w:sz w:val="24"/>
          <w:szCs w:val="32"/>
          <w:lang w:val="en-US"/>
        </w:rPr>
      </w:pPr>
    </w:p>
    <w:p w14:paraId="2D5F34B0" w14:textId="77777777" w:rsidR="00C13EF3" w:rsidRPr="001A0E6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Item 7.3 of the Schedule to the Lease provides for the lessee’s access to the Premises via Lot 503 which is another class “C” Crown Reserve with management vested in the City of Nedlands for the purpose of “Access”.  Item 7.3 of the Schedule outlines certain responsibilities of the lessee in using this Lot 503 for access - including any damage caused and claims through workers compensation cover. </w:t>
      </w:r>
    </w:p>
    <w:p w14:paraId="3875002E" w14:textId="77777777" w:rsidR="00C13EF3" w:rsidRDefault="00C13EF3" w:rsidP="00C13EF3">
      <w:pPr>
        <w:jc w:val="both"/>
        <w:rPr>
          <w:rFonts w:ascii="Arial" w:hAnsi="Arial" w:cs="Arial"/>
          <w:szCs w:val="32"/>
          <w:lang w:val="en-US"/>
        </w:rPr>
      </w:pPr>
    </w:p>
    <w:p w14:paraId="7B94C00C" w14:textId="77777777" w:rsidR="00C13EF3" w:rsidRDefault="00C13EF3" w:rsidP="00C13EF3">
      <w:pPr>
        <w:jc w:val="both"/>
        <w:rPr>
          <w:rFonts w:ascii="Arial" w:hAnsi="Arial" w:cs="Arial"/>
          <w:szCs w:val="32"/>
          <w:lang w:val="en-US"/>
        </w:rPr>
      </w:pPr>
      <w:r>
        <w:rPr>
          <w:rFonts w:ascii="Arial" w:hAnsi="Arial" w:cs="Arial"/>
          <w:szCs w:val="32"/>
          <w:lang w:val="en-US"/>
        </w:rPr>
        <w:lastRenderedPageBreak/>
        <w:t>In negotiations with the lessee it was realised that a 5 metre landscaping setback within the Premises would not be workable for the lessee’s vehicle turning requirements and so it is recommended that the landscaping setback required by Council in Item TS12.18 only be applied to the portion of the Depot used by the City of Nedlands.  A plan with the recommended landscaping is contained in Attachment 2.  Also included in Attachment 2 are perspectives of the Depot to demonstrate the proposed landscaping.  There is also a view of the Depot from Heritage Lane to show the neighboring residents’ outlook.  It is expected that landscaping as recommended in Attachment 2 will adequately screen the Depot from residential perspectives.</w:t>
      </w:r>
    </w:p>
    <w:p w14:paraId="14987650" w14:textId="77777777" w:rsidR="00C13EF3" w:rsidRDefault="00C13EF3" w:rsidP="00C13EF3">
      <w:pPr>
        <w:jc w:val="both"/>
        <w:rPr>
          <w:rFonts w:ascii="Arial" w:hAnsi="Arial" w:cs="Arial"/>
          <w:szCs w:val="32"/>
          <w:lang w:val="en-US"/>
        </w:rPr>
      </w:pPr>
    </w:p>
    <w:p w14:paraId="37FF888B" w14:textId="77777777" w:rsidR="00C13EF3" w:rsidRPr="00AD73CC" w:rsidRDefault="00C13EF3" w:rsidP="00C13EF3">
      <w:pPr>
        <w:jc w:val="both"/>
        <w:rPr>
          <w:rFonts w:ascii="Arial" w:hAnsi="Arial" w:cs="Arial"/>
          <w:b/>
          <w:szCs w:val="32"/>
          <w:lang w:val="en-US"/>
        </w:rPr>
      </w:pPr>
      <w:r w:rsidRPr="00AD73CC">
        <w:rPr>
          <w:rFonts w:ascii="Arial" w:hAnsi="Arial" w:cs="Arial"/>
          <w:b/>
          <w:szCs w:val="32"/>
          <w:lang w:val="en-US"/>
        </w:rPr>
        <w:t>Key Relevant Previous Council Decisions:</w:t>
      </w:r>
    </w:p>
    <w:p w14:paraId="61262026" w14:textId="77777777" w:rsidR="00C13EF3" w:rsidRPr="00AD73CC" w:rsidRDefault="00C13EF3" w:rsidP="00C13EF3">
      <w:pPr>
        <w:jc w:val="both"/>
        <w:rPr>
          <w:rFonts w:ascii="Arial" w:hAnsi="Arial" w:cs="Arial"/>
          <w:szCs w:val="32"/>
          <w:lang w:val="en-US"/>
        </w:rPr>
      </w:pPr>
    </w:p>
    <w:p w14:paraId="0EAC41FA" w14:textId="77777777" w:rsidR="00C13EF3" w:rsidRPr="00AD73CC" w:rsidRDefault="00C13EF3" w:rsidP="00C13EF3">
      <w:pPr>
        <w:jc w:val="both"/>
        <w:rPr>
          <w:rFonts w:ascii="Arial" w:hAnsi="Arial" w:cs="Arial"/>
          <w:szCs w:val="32"/>
          <w:lang w:val="en-US"/>
        </w:rPr>
      </w:pPr>
      <w:r>
        <w:rPr>
          <w:rFonts w:ascii="Arial" w:hAnsi="Arial" w:cs="Arial"/>
          <w:szCs w:val="32"/>
          <w:lang w:val="en-US"/>
        </w:rPr>
        <w:t>Item TS12.18 was considered by Council on 26th June 2018.  Council resolved to endorse an upgrade of the Depot; authorised Administration to negotiate leases with Town of Claremont and City of Subiaco for two 1200m</w:t>
      </w:r>
      <w:r>
        <w:rPr>
          <w:rFonts w:ascii="Arial" w:hAnsi="Arial" w:cs="Arial"/>
          <w:szCs w:val="32"/>
          <w:vertAlign w:val="superscript"/>
          <w:lang w:val="en-US"/>
        </w:rPr>
        <w:t>2</w:t>
      </w:r>
      <w:r>
        <w:rPr>
          <w:rFonts w:ascii="Arial" w:hAnsi="Arial" w:cs="Arial"/>
          <w:szCs w:val="32"/>
          <w:lang w:val="en-US"/>
        </w:rPr>
        <w:t xml:space="preserve"> portions of the Depot for an initial term of 10 year with two further terms of 5 years each; and for a 5 metre landscaping setback to be established around the site.  </w:t>
      </w:r>
    </w:p>
    <w:p w14:paraId="016BC414" w14:textId="77777777" w:rsidR="00C13EF3" w:rsidRPr="00AD73CC" w:rsidRDefault="00C13EF3" w:rsidP="00C13EF3">
      <w:pPr>
        <w:jc w:val="both"/>
        <w:rPr>
          <w:rFonts w:ascii="Arial" w:hAnsi="Arial" w:cs="Arial"/>
          <w:szCs w:val="32"/>
          <w:lang w:val="en-US"/>
        </w:rPr>
      </w:pPr>
    </w:p>
    <w:p w14:paraId="1E4DE5D8" w14:textId="77777777" w:rsidR="00C13EF3" w:rsidRPr="00AD73CC" w:rsidRDefault="00C13EF3" w:rsidP="00C13EF3">
      <w:pPr>
        <w:jc w:val="both"/>
        <w:rPr>
          <w:rFonts w:ascii="Arial" w:hAnsi="Arial" w:cs="Arial"/>
          <w:b/>
          <w:sz w:val="28"/>
          <w:szCs w:val="32"/>
          <w:lang w:val="en-US"/>
        </w:rPr>
      </w:pPr>
      <w:r w:rsidRPr="00AD73CC">
        <w:rPr>
          <w:rFonts w:ascii="Arial" w:hAnsi="Arial" w:cs="Arial"/>
          <w:b/>
          <w:sz w:val="28"/>
          <w:szCs w:val="32"/>
          <w:lang w:val="en-US"/>
        </w:rPr>
        <w:t>Consultation</w:t>
      </w:r>
    </w:p>
    <w:p w14:paraId="2D775A40" w14:textId="77777777" w:rsidR="00C13EF3" w:rsidRPr="00AD73CC" w:rsidRDefault="00C13EF3" w:rsidP="00C13EF3">
      <w:pPr>
        <w:jc w:val="both"/>
        <w:rPr>
          <w:rFonts w:ascii="Arial" w:hAnsi="Arial" w:cs="Arial"/>
          <w:b/>
          <w:szCs w:val="32"/>
          <w:lang w:val="en-US"/>
        </w:rPr>
      </w:pPr>
    </w:p>
    <w:p w14:paraId="56CE12DE" w14:textId="77777777" w:rsidR="00C13EF3" w:rsidRDefault="00C13EF3" w:rsidP="00C13EF3">
      <w:pPr>
        <w:jc w:val="both"/>
        <w:rPr>
          <w:rFonts w:ascii="Arial" w:hAnsi="Arial" w:cs="Arial"/>
          <w:szCs w:val="32"/>
          <w:lang w:val="en-US"/>
        </w:rPr>
      </w:pPr>
      <w:r>
        <w:rPr>
          <w:rFonts w:ascii="Arial" w:hAnsi="Arial" w:cs="Arial"/>
          <w:szCs w:val="32"/>
          <w:lang w:val="en-US"/>
        </w:rPr>
        <w:t>Administration have consulted with the City of Subiaco to agree the terms of the Lease.</w:t>
      </w:r>
    </w:p>
    <w:p w14:paraId="3AB6A707" w14:textId="77777777" w:rsidR="00C13EF3" w:rsidRDefault="00C13EF3" w:rsidP="00C13EF3">
      <w:pPr>
        <w:jc w:val="both"/>
        <w:rPr>
          <w:rFonts w:ascii="Arial" w:hAnsi="Arial" w:cs="Arial"/>
          <w:szCs w:val="32"/>
          <w:lang w:val="en-US"/>
        </w:rPr>
      </w:pPr>
    </w:p>
    <w:p w14:paraId="0C328792" w14:textId="77777777" w:rsidR="00C13EF3" w:rsidRDefault="00C13EF3" w:rsidP="00C13EF3">
      <w:pPr>
        <w:jc w:val="both"/>
        <w:rPr>
          <w:rFonts w:ascii="Arial" w:hAnsi="Arial" w:cs="Arial"/>
          <w:szCs w:val="32"/>
          <w:lang w:val="en-US"/>
        </w:rPr>
      </w:pPr>
      <w:r>
        <w:rPr>
          <w:rFonts w:ascii="Arial" w:hAnsi="Arial" w:cs="Arial"/>
          <w:szCs w:val="32"/>
          <w:lang w:val="en-US"/>
        </w:rPr>
        <w:t>Administration have applied to the Department of Planning Lands &amp; Heritage for Ministerial consent to the terms of lease as in Attachment 1.  This is a requirement of section 18 of the Land Administration Act 1997, which requires that any lease of Crown reserve land must first received the Minister for Lands’ consent prior to executing any lease agreement of that land.</w:t>
      </w:r>
    </w:p>
    <w:p w14:paraId="09879F38" w14:textId="77777777" w:rsidR="00C13EF3" w:rsidRPr="00AD73CC" w:rsidRDefault="00C13EF3" w:rsidP="00C13EF3">
      <w:pPr>
        <w:jc w:val="both"/>
        <w:rPr>
          <w:rFonts w:ascii="Arial" w:hAnsi="Arial" w:cs="Arial"/>
          <w:szCs w:val="32"/>
          <w:lang w:val="en-US"/>
        </w:rPr>
      </w:pPr>
    </w:p>
    <w:p w14:paraId="32F3DD25" w14:textId="77777777" w:rsidR="00C13EF3" w:rsidRPr="00AD73CC" w:rsidRDefault="00C13EF3" w:rsidP="00C13EF3">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507797F3" w14:textId="77777777" w:rsidR="00C13EF3" w:rsidRPr="00AD73CC" w:rsidRDefault="00C13EF3" w:rsidP="00C13EF3">
      <w:pPr>
        <w:jc w:val="both"/>
        <w:rPr>
          <w:rFonts w:ascii="Arial" w:hAnsi="Arial" w:cs="Arial"/>
          <w:b/>
          <w:szCs w:val="32"/>
          <w:lang w:val="en-US"/>
        </w:rPr>
      </w:pPr>
    </w:p>
    <w:p w14:paraId="170D385F" w14:textId="77777777" w:rsidR="00C13EF3" w:rsidRPr="00AD73CC" w:rsidRDefault="00C13EF3" w:rsidP="00C13EF3">
      <w:pPr>
        <w:jc w:val="both"/>
        <w:rPr>
          <w:rFonts w:ascii="Arial" w:hAnsi="Arial" w:cs="Arial"/>
          <w:b/>
          <w:szCs w:val="32"/>
          <w:lang w:val="en-US"/>
        </w:rPr>
      </w:pPr>
      <w:r>
        <w:rPr>
          <w:rFonts w:ascii="Arial" w:hAnsi="Arial" w:cs="Arial"/>
          <w:bCs/>
          <w:szCs w:val="32"/>
          <w:lang w:val="en-US"/>
        </w:rPr>
        <w:t xml:space="preserve">As already reported to Council in TS12.18 on June 26, 2018 the City will receive $25,000 + GST per annum in rental paid by City of Subiaco as lessee.  Through the terms of the Lease the City will share the costs of preparing, stamping and registering the Lease with Landgate.  It is expected this cost to the City will be approximately $2,500.  </w:t>
      </w:r>
    </w:p>
    <w:p w14:paraId="713847FC" w14:textId="77777777" w:rsidR="00C13EF3" w:rsidRDefault="00C13EF3" w:rsidP="00C13EF3">
      <w:pPr>
        <w:jc w:val="both"/>
        <w:rPr>
          <w:rFonts w:ascii="Arial" w:hAnsi="Arial" w:cs="Arial"/>
          <w:szCs w:val="24"/>
        </w:rPr>
      </w:pPr>
    </w:p>
    <w:p w14:paraId="438CD425" w14:textId="5363C32A" w:rsidR="001149E7" w:rsidRDefault="001149E7"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5430D1B" w14:textId="77777777" w:rsidR="001149E7" w:rsidRDefault="001149E7"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919367E" w14:textId="4FD2F5DF" w:rsidR="001149E7" w:rsidRDefault="001149E7" w:rsidP="001149E7">
      <w:pPr>
        <w:pStyle w:val="Heading2"/>
        <w:numPr>
          <w:ilvl w:val="1"/>
          <w:numId w:val="1"/>
        </w:numPr>
        <w:tabs>
          <w:tab w:val="clear" w:pos="720"/>
          <w:tab w:val="num" w:pos="0"/>
        </w:tabs>
        <w:spacing w:before="0" w:after="0"/>
        <w:ind w:left="0" w:hanging="851"/>
        <w:rPr>
          <w:rFonts w:ascii="Arial" w:hAnsi="Arial" w:cs="Arial"/>
          <w:szCs w:val="24"/>
        </w:rPr>
      </w:pPr>
      <w:r>
        <w:rPr>
          <w:rFonts w:ascii="Arial" w:hAnsi="Arial" w:cs="Arial"/>
          <w:sz w:val="24"/>
          <w:szCs w:val="24"/>
          <w:u w:val="none"/>
        </w:rPr>
        <w:br w:type="page"/>
      </w:r>
      <w:bookmarkStart w:id="71" w:name="_Toc14102682"/>
      <w:r w:rsidRPr="001149E7">
        <w:rPr>
          <w:rFonts w:ascii="Arial" w:hAnsi="Arial" w:cs="Arial"/>
          <w:sz w:val="24"/>
          <w:szCs w:val="24"/>
          <w:u w:val="none"/>
        </w:rPr>
        <w:lastRenderedPageBreak/>
        <w:t xml:space="preserve">RFT </w:t>
      </w:r>
      <w:r w:rsidRPr="001149E7">
        <w:rPr>
          <w:rFonts w:ascii="Arial" w:hAnsi="Arial" w:cs="Arial"/>
          <w:sz w:val="24"/>
          <w:szCs w:val="18"/>
          <w:u w:val="none"/>
        </w:rPr>
        <w:t>2018-19.14 Bulk Rubbish Collection and Disposal</w:t>
      </w:r>
      <w:bookmarkEnd w:id="71"/>
    </w:p>
    <w:p w14:paraId="200BC0A3" w14:textId="02A1D7B6"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5668"/>
      </w:tblGrid>
      <w:tr w:rsidR="00014F1D" w:rsidRPr="008A1B93" w14:paraId="1F21A813" w14:textId="77777777" w:rsidTr="00014F1D">
        <w:tc>
          <w:tcPr>
            <w:tcW w:w="2569" w:type="dxa"/>
            <w:shd w:val="clear" w:color="auto" w:fill="auto"/>
          </w:tcPr>
          <w:p w14:paraId="38EC917B" w14:textId="77777777" w:rsidR="008D293E" w:rsidRPr="00014F1D" w:rsidRDefault="008D293E" w:rsidP="00014F1D">
            <w:pPr>
              <w:jc w:val="both"/>
              <w:rPr>
                <w:rFonts w:ascii="Arial" w:hAnsi="Arial" w:cs="Arial"/>
                <w:b/>
                <w:szCs w:val="24"/>
              </w:rPr>
            </w:pPr>
            <w:bookmarkStart w:id="72" w:name="_Toc267402111"/>
            <w:r w:rsidRPr="00014F1D">
              <w:rPr>
                <w:rFonts w:ascii="Arial" w:hAnsi="Arial" w:cs="Arial"/>
                <w:b/>
                <w:szCs w:val="24"/>
              </w:rPr>
              <w:t>Council</w:t>
            </w:r>
          </w:p>
        </w:tc>
        <w:tc>
          <w:tcPr>
            <w:tcW w:w="5852" w:type="dxa"/>
            <w:shd w:val="clear" w:color="auto" w:fill="auto"/>
          </w:tcPr>
          <w:p w14:paraId="6695E290" w14:textId="77777777" w:rsidR="008D293E" w:rsidRPr="00014F1D" w:rsidRDefault="008D293E" w:rsidP="00014F1D">
            <w:pPr>
              <w:jc w:val="both"/>
              <w:rPr>
                <w:rFonts w:ascii="Arial" w:hAnsi="Arial" w:cs="Arial"/>
                <w:szCs w:val="24"/>
              </w:rPr>
            </w:pPr>
            <w:r w:rsidRPr="00014F1D">
              <w:rPr>
                <w:rFonts w:ascii="Arial" w:hAnsi="Arial" w:cs="Arial"/>
                <w:szCs w:val="24"/>
              </w:rPr>
              <w:t>23/07/2019</w:t>
            </w:r>
          </w:p>
        </w:tc>
      </w:tr>
      <w:tr w:rsidR="00014F1D" w:rsidRPr="008A1B93" w14:paraId="2D55D2BE" w14:textId="77777777" w:rsidTr="00014F1D">
        <w:tc>
          <w:tcPr>
            <w:tcW w:w="2569" w:type="dxa"/>
            <w:shd w:val="clear" w:color="auto" w:fill="auto"/>
          </w:tcPr>
          <w:p w14:paraId="69399ABF" w14:textId="77777777" w:rsidR="008D293E" w:rsidRPr="00014F1D" w:rsidRDefault="008D293E" w:rsidP="00014F1D">
            <w:pPr>
              <w:jc w:val="both"/>
              <w:rPr>
                <w:rFonts w:ascii="Arial" w:hAnsi="Arial" w:cs="Arial"/>
                <w:b/>
                <w:szCs w:val="24"/>
              </w:rPr>
            </w:pPr>
            <w:r w:rsidRPr="00014F1D">
              <w:rPr>
                <w:rFonts w:ascii="Arial" w:hAnsi="Arial" w:cs="Arial"/>
                <w:b/>
                <w:szCs w:val="24"/>
              </w:rPr>
              <w:t>Applicant</w:t>
            </w:r>
          </w:p>
        </w:tc>
        <w:tc>
          <w:tcPr>
            <w:tcW w:w="5852" w:type="dxa"/>
            <w:shd w:val="clear" w:color="auto" w:fill="auto"/>
          </w:tcPr>
          <w:p w14:paraId="61F273EA" w14:textId="77777777" w:rsidR="008D293E" w:rsidRPr="00014F1D" w:rsidRDefault="008D293E" w:rsidP="00014F1D">
            <w:pPr>
              <w:jc w:val="both"/>
              <w:rPr>
                <w:rFonts w:ascii="Arial" w:hAnsi="Arial" w:cs="Arial"/>
                <w:szCs w:val="24"/>
              </w:rPr>
            </w:pPr>
            <w:r w:rsidRPr="00014F1D">
              <w:rPr>
                <w:rFonts w:ascii="Arial" w:hAnsi="Arial" w:cs="Arial"/>
                <w:szCs w:val="24"/>
              </w:rPr>
              <w:t>City of Nedlands</w:t>
            </w:r>
          </w:p>
        </w:tc>
      </w:tr>
      <w:tr w:rsidR="00014F1D" w:rsidRPr="008A1B93" w14:paraId="1583C5DB" w14:textId="77777777" w:rsidTr="00014F1D">
        <w:tc>
          <w:tcPr>
            <w:tcW w:w="2569" w:type="dxa"/>
            <w:shd w:val="clear" w:color="auto" w:fill="auto"/>
          </w:tcPr>
          <w:p w14:paraId="50828ABB" w14:textId="77777777" w:rsidR="008D293E" w:rsidRPr="00014F1D" w:rsidRDefault="008D293E" w:rsidP="00014F1D">
            <w:pPr>
              <w:jc w:val="both"/>
              <w:rPr>
                <w:rFonts w:ascii="Arial" w:hAnsi="Arial" w:cs="Arial"/>
                <w:b/>
                <w:szCs w:val="24"/>
              </w:rPr>
            </w:pPr>
            <w:r w:rsidRPr="00014F1D">
              <w:rPr>
                <w:rFonts w:ascii="Arial" w:hAnsi="Arial" w:cs="Arial"/>
                <w:b/>
                <w:szCs w:val="24"/>
              </w:rPr>
              <w:t xml:space="preserve">Employee Disclosure under </w:t>
            </w:r>
            <w:r w:rsidRPr="00014F1D">
              <w:rPr>
                <w:rFonts w:ascii="Arial" w:hAnsi="Arial" w:cs="Arial"/>
                <w:b/>
                <w:i/>
                <w:szCs w:val="24"/>
              </w:rPr>
              <w:t>section 5.70 Local Government Act 1995</w:t>
            </w:r>
          </w:p>
        </w:tc>
        <w:tc>
          <w:tcPr>
            <w:tcW w:w="5852" w:type="dxa"/>
            <w:shd w:val="clear" w:color="auto" w:fill="auto"/>
          </w:tcPr>
          <w:p w14:paraId="3B10FB41" w14:textId="77777777" w:rsidR="008D293E" w:rsidRPr="00014F1D" w:rsidRDefault="008D293E" w:rsidP="00014F1D">
            <w:pPr>
              <w:jc w:val="both"/>
              <w:rPr>
                <w:rFonts w:ascii="Arial" w:hAnsi="Arial" w:cs="Arial"/>
                <w:szCs w:val="24"/>
              </w:rPr>
            </w:pPr>
            <w:r w:rsidRPr="00014F1D">
              <w:rPr>
                <w:rFonts w:ascii="Arial" w:hAnsi="Arial" w:cs="Arial"/>
                <w:szCs w:val="24"/>
              </w:rPr>
              <w:t>Nil</w:t>
            </w:r>
          </w:p>
        </w:tc>
      </w:tr>
      <w:tr w:rsidR="00014F1D" w:rsidRPr="008A1B93" w14:paraId="1C043A52" w14:textId="77777777" w:rsidTr="00014F1D">
        <w:tc>
          <w:tcPr>
            <w:tcW w:w="2569" w:type="dxa"/>
            <w:shd w:val="clear" w:color="auto" w:fill="auto"/>
          </w:tcPr>
          <w:p w14:paraId="7B4A22D8" w14:textId="77777777" w:rsidR="008D293E" w:rsidRPr="00014F1D" w:rsidRDefault="008D293E" w:rsidP="00014F1D">
            <w:pPr>
              <w:jc w:val="both"/>
              <w:rPr>
                <w:rFonts w:ascii="Arial" w:hAnsi="Arial" w:cs="Arial"/>
                <w:b/>
                <w:szCs w:val="24"/>
              </w:rPr>
            </w:pPr>
            <w:r w:rsidRPr="00014F1D">
              <w:rPr>
                <w:rFonts w:ascii="Arial" w:hAnsi="Arial" w:cs="Arial"/>
                <w:b/>
                <w:szCs w:val="24"/>
              </w:rPr>
              <w:t>Director</w:t>
            </w:r>
          </w:p>
        </w:tc>
        <w:tc>
          <w:tcPr>
            <w:tcW w:w="5852" w:type="dxa"/>
            <w:shd w:val="clear" w:color="auto" w:fill="auto"/>
          </w:tcPr>
          <w:p w14:paraId="6627B2D3" w14:textId="77777777" w:rsidR="008D293E" w:rsidRPr="00014F1D" w:rsidRDefault="008D293E" w:rsidP="00014F1D">
            <w:pPr>
              <w:jc w:val="both"/>
              <w:rPr>
                <w:rFonts w:ascii="Arial" w:hAnsi="Arial" w:cs="Arial"/>
                <w:szCs w:val="24"/>
              </w:rPr>
            </w:pPr>
            <w:r w:rsidRPr="00014F1D">
              <w:rPr>
                <w:rFonts w:ascii="Arial" w:hAnsi="Arial" w:cs="Arial"/>
                <w:szCs w:val="24"/>
              </w:rPr>
              <w:t>Maria Hulls – Acting Director Technical Services</w:t>
            </w:r>
          </w:p>
        </w:tc>
      </w:tr>
      <w:tr w:rsidR="00014F1D" w:rsidRPr="008A1B93" w14:paraId="0BD9F88B" w14:textId="77777777" w:rsidTr="00014F1D">
        <w:tc>
          <w:tcPr>
            <w:tcW w:w="2569" w:type="dxa"/>
            <w:shd w:val="clear" w:color="auto" w:fill="auto"/>
          </w:tcPr>
          <w:p w14:paraId="693E2451" w14:textId="77777777" w:rsidR="008D293E" w:rsidRPr="00014F1D" w:rsidRDefault="008D293E" w:rsidP="00014F1D">
            <w:pPr>
              <w:jc w:val="both"/>
              <w:rPr>
                <w:rFonts w:ascii="Arial" w:hAnsi="Arial" w:cs="Arial"/>
                <w:b/>
                <w:szCs w:val="24"/>
              </w:rPr>
            </w:pPr>
            <w:r w:rsidRPr="00014F1D">
              <w:rPr>
                <w:rFonts w:ascii="Arial" w:hAnsi="Arial" w:cs="Arial"/>
                <w:b/>
                <w:szCs w:val="24"/>
              </w:rPr>
              <w:t>CEO</w:t>
            </w:r>
          </w:p>
        </w:tc>
        <w:tc>
          <w:tcPr>
            <w:tcW w:w="5852" w:type="dxa"/>
            <w:shd w:val="clear" w:color="auto" w:fill="auto"/>
          </w:tcPr>
          <w:p w14:paraId="1004310A" w14:textId="77777777" w:rsidR="008D293E" w:rsidRPr="00014F1D" w:rsidRDefault="008D293E" w:rsidP="00014F1D">
            <w:pPr>
              <w:jc w:val="both"/>
              <w:rPr>
                <w:rFonts w:ascii="Arial" w:hAnsi="Arial" w:cs="Arial"/>
                <w:szCs w:val="24"/>
              </w:rPr>
            </w:pPr>
            <w:r w:rsidRPr="00014F1D">
              <w:rPr>
                <w:rFonts w:ascii="Arial" w:hAnsi="Arial" w:cs="Arial"/>
                <w:szCs w:val="24"/>
              </w:rPr>
              <w:t>Mark Goodlet</w:t>
            </w:r>
          </w:p>
        </w:tc>
      </w:tr>
      <w:tr w:rsidR="00014F1D" w:rsidRPr="008A1B93" w14:paraId="1764B14B" w14:textId="77777777" w:rsidTr="00014F1D">
        <w:tc>
          <w:tcPr>
            <w:tcW w:w="2569" w:type="dxa"/>
            <w:shd w:val="clear" w:color="auto" w:fill="auto"/>
          </w:tcPr>
          <w:p w14:paraId="4420B0E8" w14:textId="77777777" w:rsidR="008D293E" w:rsidRPr="00014F1D" w:rsidRDefault="008D293E" w:rsidP="00014F1D">
            <w:pPr>
              <w:jc w:val="both"/>
              <w:rPr>
                <w:rFonts w:ascii="Arial" w:hAnsi="Arial" w:cs="Arial"/>
                <w:b/>
                <w:szCs w:val="24"/>
              </w:rPr>
            </w:pPr>
            <w:r w:rsidRPr="00014F1D">
              <w:rPr>
                <w:rFonts w:ascii="Arial" w:hAnsi="Arial" w:cs="Arial"/>
                <w:b/>
                <w:szCs w:val="24"/>
              </w:rPr>
              <w:t>Attachments</w:t>
            </w:r>
          </w:p>
        </w:tc>
        <w:tc>
          <w:tcPr>
            <w:tcW w:w="5852" w:type="dxa"/>
            <w:shd w:val="clear" w:color="auto" w:fill="auto"/>
          </w:tcPr>
          <w:p w14:paraId="352F87E7" w14:textId="77777777" w:rsidR="008D293E" w:rsidRPr="00014F1D" w:rsidRDefault="008D293E" w:rsidP="00014F1D">
            <w:pPr>
              <w:numPr>
                <w:ilvl w:val="0"/>
                <w:numId w:val="34"/>
              </w:numPr>
              <w:ind w:left="306" w:hanging="295"/>
              <w:jc w:val="both"/>
              <w:rPr>
                <w:rFonts w:ascii="Arial" w:hAnsi="Arial" w:cs="Arial"/>
                <w:szCs w:val="32"/>
                <w:lang w:val="en-US"/>
              </w:rPr>
            </w:pPr>
            <w:r w:rsidRPr="00014F1D">
              <w:rPr>
                <w:rFonts w:ascii="Arial" w:hAnsi="Arial" w:cs="Arial"/>
                <w:szCs w:val="32"/>
                <w:lang w:val="en-US"/>
              </w:rPr>
              <w:t>RFT 2018-19.14 Confidential Attachment 1</w:t>
            </w:r>
          </w:p>
          <w:p w14:paraId="7B7D77AA" w14:textId="77777777" w:rsidR="008D293E" w:rsidRPr="00014F1D" w:rsidRDefault="008D293E" w:rsidP="00014F1D">
            <w:pPr>
              <w:numPr>
                <w:ilvl w:val="0"/>
                <w:numId w:val="34"/>
              </w:numPr>
              <w:ind w:left="426" w:hanging="426"/>
              <w:jc w:val="both"/>
              <w:rPr>
                <w:rFonts w:ascii="Arial" w:hAnsi="Arial" w:cs="Arial"/>
                <w:szCs w:val="32"/>
                <w:lang w:val="en-US"/>
              </w:rPr>
            </w:pPr>
            <w:r w:rsidRPr="00014F1D">
              <w:rPr>
                <w:rFonts w:ascii="Arial" w:hAnsi="Arial" w:cs="Arial"/>
                <w:szCs w:val="32"/>
                <w:lang w:val="en-US"/>
              </w:rPr>
              <w:t>RFT 2018-19.14 Confidential Attachment 2</w:t>
            </w:r>
          </w:p>
        </w:tc>
      </w:tr>
    </w:tbl>
    <w:p w14:paraId="0CF23987" w14:textId="77777777" w:rsidR="008D293E" w:rsidRDefault="008D293E" w:rsidP="008D293E">
      <w:pPr>
        <w:jc w:val="both"/>
        <w:rPr>
          <w:rFonts w:ascii="Arial" w:hAnsi="Arial" w:cs="Arial"/>
          <w:b/>
          <w:szCs w:val="32"/>
          <w:lang w:val="en-US"/>
        </w:rPr>
      </w:pPr>
    </w:p>
    <w:p w14:paraId="4395BB1F" w14:textId="77777777" w:rsidR="008D293E" w:rsidRPr="00AD73CC" w:rsidRDefault="008D293E" w:rsidP="008D293E">
      <w:pPr>
        <w:jc w:val="both"/>
        <w:rPr>
          <w:rFonts w:ascii="Arial" w:hAnsi="Arial" w:cs="Arial"/>
          <w:b/>
          <w:sz w:val="28"/>
          <w:szCs w:val="32"/>
          <w:lang w:val="en-US"/>
        </w:rPr>
      </w:pPr>
      <w:r w:rsidRPr="00AD73CC">
        <w:rPr>
          <w:rFonts w:ascii="Arial" w:hAnsi="Arial" w:cs="Arial"/>
          <w:b/>
          <w:sz w:val="28"/>
          <w:szCs w:val="32"/>
          <w:lang w:val="en-US"/>
        </w:rPr>
        <w:t>Executive Summary</w:t>
      </w:r>
    </w:p>
    <w:p w14:paraId="62386E40" w14:textId="77777777" w:rsidR="008D293E" w:rsidRPr="00AD73CC" w:rsidRDefault="008D293E" w:rsidP="008D293E">
      <w:pPr>
        <w:jc w:val="both"/>
        <w:rPr>
          <w:rFonts w:ascii="Arial" w:hAnsi="Arial" w:cs="Arial"/>
          <w:b/>
          <w:szCs w:val="32"/>
          <w:lang w:val="en-US"/>
        </w:rPr>
      </w:pPr>
    </w:p>
    <w:p w14:paraId="29EA6CDC" w14:textId="77777777" w:rsidR="008D293E" w:rsidRPr="00AD73CC" w:rsidRDefault="008D293E" w:rsidP="008D293E">
      <w:pPr>
        <w:jc w:val="both"/>
        <w:rPr>
          <w:rFonts w:ascii="Arial" w:hAnsi="Arial" w:cs="Arial"/>
          <w:szCs w:val="32"/>
          <w:lang w:val="en-US"/>
        </w:rPr>
      </w:pPr>
      <w:r w:rsidRPr="00646E56">
        <w:rPr>
          <w:rFonts w:ascii="Arial" w:hAnsi="Arial" w:cs="Arial"/>
          <w:szCs w:val="32"/>
          <w:lang w:val="en-US"/>
        </w:rPr>
        <w:t>To award the tender for</w:t>
      </w:r>
      <w:r>
        <w:rPr>
          <w:rFonts w:ascii="Arial" w:hAnsi="Arial" w:cs="Arial"/>
          <w:szCs w:val="32"/>
          <w:lang w:val="en-US"/>
        </w:rPr>
        <w:t xml:space="preserve"> RFT </w:t>
      </w:r>
      <w:r w:rsidRPr="00BB1415">
        <w:rPr>
          <w:rFonts w:ascii="Arial" w:hAnsi="Arial" w:cs="Arial"/>
          <w:szCs w:val="32"/>
          <w:lang w:val="en-US"/>
        </w:rPr>
        <w:t>2018-19.1</w:t>
      </w:r>
      <w:r>
        <w:rPr>
          <w:rFonts w:ascii="Arial" w:hAnsi="Arial" w:cs="Arial"/>
          <w:szCs w:val="32"/>
          <w:lang w:val="en-US"/>
        </w:rPr>
        <w:t>4</w:t>
      </w:r>
      <w:r w:rsidRPr="00BB1415">
        <w:rPr>
          <w:rFonts w:ascii="Arial" w:hAnsi="Arial" w:cs="Arial"/>
          <w:szCs w:val="32"/>
          <w:lang w:val="en-US"/>
        </w:rPr>
        <w:t xml:space="preserve"> </w:t>
      </w:r>
      <w:r w:rsidRPr="00BD4547">
        <w:rPr>
          <w:rFonts w:ascii="Arial" w:hAnsi="Arial" w:cs="Arial"/>
          <w:szCs w:val="32"/>
          <w:lang w:val="en-US"/>
        </w:rPr>
        <w:t>Bulk Rubbish Collection and Disposal</w:t>
      </w:r>
      <w:r>
        <w:rPr>
          <w:rFonts w:ascii="Arial" w:hAnsi="Arial" w:cs="Arial"/>
          <w:szCs w:val="32"/>
          <w:lang w:val="en-US"/>
        </w:rPr>
        <w:t xml:space="preserve"> services within the City of Nedlands.</w:t>
      </w:r>
    </w:p>
    <w:p w14:paraId="215F0512" w14:textId="3526E120" w:rsidR="008D293E" w:rsidRDefault="008D293E" w:rsidP="008D293E">
      <w:pPr>
        <w:jc w:val="both"/>
        <w:rPr>
          <w:rFonts w:ascii="Arial" w:hAnsi="Arial" w:cs="Arial"/>
          <w:b/>
          <w:szCs w:val="32"/>
          <w:lang w:val="en-US"/>
        </w:rPr>
      </w:pPr>
    </w:p>
    <w:p w14:paraId="2F974B76" w14:textId="77777777" w:rsidR="008D293E" w:rsidRDefault="008D293E" w:rsidP="008D293E">
      <w:pPr>
        <w:jc w:val="both"/>
        <w:rPr>
          <w:rFonts w:ascii="Arial" w:hAnsi="Arial" w:cs="Arial"/>
          <w:b/>
          <w:szCs w:val="32"/>
          <w:lang w:val="en-US"/>
        </w:rPr>
      </w:pPr>
    </w:p>
    <w:p w14:paraId="55525283" w14:textId="36FF5EBF" w:rsidR="008D293E" w:rsidRPr="00AD73CC" w:rsidRDefault="008D293E" w:rsidP="008D293E">
      <w:pPr>
        <w:jc w:val="both"/>
        <w:rPr>
          <w:rFonts w:ascii="Arial" w:hAnsi="Arial" w:cs="Arial"/>
          <w:b/>
          <w:sz w:val="28"/>
          <w:szCs w:val="32"/>
          <w:lang w:val="en-US"/>
        </w:rPr>
      </w:pPr>
      <w:r w:rsidRPr="00AD73CC">
        <w:rPr>
          <w:rFonts w:ascii="Arial" w:hAnsi="Arial" w:cs="Arial"/>
          <w:b/>
          <w:sz w:val="28"/>
          <w:szCs w:val="32"/>
          <w:lang w:val="en-US"/>
        </w:rPr>
        <w:t>Recommendation to Co</w:t>
      </w:r>
      <w:r>
        <w:rPr>
          <w:rFonts w:ascii="Arial" w:hAnsi="Arial" w:cs="Arial"/>
          <w:b/>
          <w:sz w:val="28"/>
          <w:szCs w:val="32"/>
          <w:lang w:val="en-US"/>
        </w:rPr>
        <w:t>uncil</w:t>
      </w:r>
    </w:p>
    <w:p w14:paraId="523456A9" w14:textId="77777777" w:rsidR="008D293E" w:rsidRPr="00AD73CC" w:rsidRDefault="008D293E" w:rsidP="008D293E">
      <w:pPr>
        <w:jc w:val="both"/>
        <w:rPr>
          <w:rFonts w:ascii="Arial" w:hAnsi="Arial" w:cs="Arial"/>
          <w:b/>
          <w:szCs w:val="32"/>
          <w:lang w:val="en-US"/>
        </w:rPr>
      </w:pPr>
    </w:p>
    <w:p w14:paraId="3CED80E3" w14:textId="6A63A487" w:rsidR="008D293E" w:rsidRPr="00E91E2C" w:rsidRDefault="008D293E" w:rsidP="008D293E">
      <w:pPr>
        <w:jc w:val="both"/>
        <w:rPr>
          <w:rFonts w:ascii="Arial" w:hAnsi="Arial" w:cs="Arial"/>
          <w:b/>
          <w:szCs w:val="32"/>
          <w:lang w:val="en-US"/>
        </w:rPr>
      </w:pPr>
      <w:r w:rsidRPr="00E91E2C">
        <w:rPr>
          <w:rFonts w:ascii="Arial" w:hAnsi="Arial" w:cs="Arial"/>
          <w:b/>
          <w:szCs w:val="32"/>
          <w:lang w:val="en-US"/>
        </w:rPr>
        <w:t>Council</w:t>
      </w:r>
      <w:r>
        <w:rPr>
          <w:rFonts w:ascii="Arial" w:hAnsi="Arial" w:cs="Arial"/>
          <w:b/>
          <w:szCs w:val="32"/>
          <w:lang w:val="en-US"/>
        </w:rPr>
        <w:t>:</w:t>
      </w:r>
    </w:p>
    <w:p w14:paraId="7E766917" w14:textId="77777777" w:rsidR="008D293E" w:rsidRPr="00E91E2C" w:rsidRDefault="008D293E" w:rsidP="008D293E">
      <w:pPr>
        <w:jc w:val="both"/>
        <w:rPr>
          <w:rFonts w:ascii="Arial" w:hAnsi="Arial" w:cs="Arial"/>
          <w:b/>
          <w:szCs w:val="32"/>
          <w:lang w:val="en-US"/>
        </w:rPr>
      </w:pPr>
    </w:p>
    <w:p w14:paraId="1FAA9563" w14:textId="55F8DB10" w:rsidR="008D293E" w:rsidRPr="00E91E2C" w:rsidRDefault="008D293E" w:rsidP="008D293E">
      <w:pPr>
        <w:ind w:left="709" w:hanging="709"/>
        <w:jc w:val="both"/>
        <w:rPr>
          <w:rFonts w:ascii="Arial" w:hAnsi="Arial" w:cs="Arial"/>
          <w:b/>
          <w:szCs w:val="24"/>
        </w:rPr>
      </w:pPr>
      <w:r w:rsidRPr="00E91E2C">
        <w:rPr>
          <w:rFonts w:ascii="Arial" w:hAnsi="Arial" w:cs="Arial"/>
          <w:b/>
          <w:szCs w:val="24"/>
        </w:rPr>
        <w:t>1.</w:t>
      </w:r>
      <w:r w:rsidRPr="00E91E2C">
        <w:rPr>
          <w:rFonts w:ascii="Arial" w:hAnsi="Arial" w:cs="Arial"/>
          <w:b/>
          <w:szCs w:val="24"/>
        </w:rPr>
        <w:tab/>
      </w:r>
      <w:r>
        <w:rPr>
          <w:rFonts w:ascii="Arial" w:hAnsi="Arial" w:cs="Arial"/>
          <w:b/>
          <w:szCs w:val="24"/>
        </w:rPr>
        <w:t>a</w:t>
      </w:r>
      <w:r w:rsidRPr="00E91E2C">
        <w:rPr>
          <w:rFonts w:ascii="Arial" w:hAnsi="Arial" w:cs="Arial"/>
          <w:b/>
          <w:szCs w:val="24"/>
        </w:rPr>
        <w:t xml:space="preserve">grees to award tender RFT 2018-19.14 to West Tip Waste Control Pty Ltd for the </w:t>
      </w:r>
      <w:r w:rsidRPr="00E91E2C">
        <w:rPr>
          <w:rFonts w:ascii="Arial" w:hAnsi="Arial" w:cs="Arial"/>
          <w:b/>
          <w:szCs w:val="24"/>
          <w:lang w:val="en-US"/>
        </w:rPr>
        <w:t xml:space="preserve">Collection and Disposal of Bulk Rubbish sections 1 and 2 </w:t>
      </w:r>
      <w:r w:rsidRPr="00E91E2C">
        <w:rPr>
          <w:rFonts w:ascii="Arial" w:hAnsi="Arial" w:cs="Arial"/>
          <w:b/>
          <w:szCs w:val="24"/>
        </w:rPr>
        <w:t xml:space="preserve">as per the schedule of rates submitted; and </w:t>
      </w:r>
      <w:r w:rsidRPr="00E91E2C">
        <w:rPr>
          <w:rFonts w:ascii="Arial" w:hAnsi="Arial" w:cs="Arial"/>
          <w:b/>
          <w:szCs w:val="24"/>
        </w:rPr>
        <w:tab/>
      </w:r>
    </w:p>
    <w:p w14:paraId="6E31BE85" w14:textId="77777777" w:rsidR="008D293E" w:rsidRPr="00E91E2C" w:rsidRDefault="008D293E" w:rsidP="008D293E">
      <w:pPr>
        <w:jc w:val="both"/>
        <w:rPr>
          <w:rFonts w:ascii="Arial" w:hAnsi="Arial" w:cs="Arial"/>
          <w:b/>
          <w:szCs w:val="24"/>
        </w:rPr>
      </w:pPr>
    </w:p>
    <w:p w14:paraId="0566E011" w14:textId="52EBA507" w:rsidR="008D293E" w:rsidRPr="00AD73CC" w:rsidRDefault="008D293E" w:rsidP="008D293E">
      <w:pPr>
        <w:ind w:left="709" w:hanging="709"/>
        <w:jc w:val="both"/>
        <w:rPr>
          <w:rFonts w:ascii="Arial" w:hAnsi="Arial" w:cs="Arial"/>
          <w:i/>
          <w:szCs w:val="32"/>
          <w:lang w:val="en-US"/>
        </w:rPr>
      </w:pPr>
      <w:r w:rsidRPr="00E91E2C">
        <w:rPr>
          <w:rFonts w:ascii="Arial" w:hAnsi="Arial" w:cs="Arial"/>
          <w:b/>
          <w:szCs w:val="24"/>
        </w:rPr>
        <w:t>2.</w:t>
      </w:r>
      <w:r w:rsidRPr="00E91E2C">
        <w:rPr>
          <w:rFonts w:ascii="Arial" w:hAnsi="Arial" w:cs="Arial"/>
          <w:b/>
          <w:szCs w:val="24"/>
        </w:rPr>
        <w:tab/>
      </w:r>
      <w:r>
        <w:rPr>
          <w:rFonts w:ascii="Arial" w:hAnsi="Arial" w:cs="Arial"/>
          <w:b/>
          <w:szCs w:val="24"/>
        </w:rPr>
        <w:t>a</w:t>
      </w:r>
      <w:r w:rsidRPr="00E91E2C">
        <w:rPr>
          <w:rFonts w:ascii="Arial" w:hAnsi="Arial" w:cs="Arial"/>
          <w:b/>
          <w:szCs w:val="24"/>
        </w:rPr>
        <w:t>uthorises the Chief Executive Officer to sign an acceptance of offer for</w:t>
      </w:r>
      <w:r w:rsidRPr="007E7016">
        <w:rPr>
          <w:rFonts w:ascii="Arial" w:hAnsi="Arial" w:cs="Arial"/>
          <w:b/>
          <w:szCs w:val="24"/>
        </w:rPr>
        <w:t xml:space="preserve"> this tender.</w:t>
      </w:r>
    </w:p>
    <w:p w14:paraId="56AEA771" w14:textId="7DE29734" w:rsidR="008D293E" w:rsidRDefault="008D293E" w:rsidP="008D293E">
      <w:pPr>
        <w:jc w:val="both"/>
        <w:rPr>
          <w:rFonts w:ascii="Arial" w:hAnsi="Arial" w:cs="Arial"/>
          <w:b/>
          <w:szCs w:val="32"/>
          <w:lang w:val="en-US"/>
        </w:rPr>
      </w:pPr>
    </w:p>
    <w:p w14:paraId="78CFB394" w14:textId="77777777" w:rsidR="008D293E" w:rsidRPr="00AD73CC" w:rsidRDefault="008D293E" w:rsidP="008D293E">
      <w:pPr>
        <w:jc w:val="both"/>
        <w:rPr>
          <w:rFonts w:ascii="Arial" w:hAnsi="Arial" w:cs="Arial"/>
          <w:b/>
          <w:szCs w:val="32"/>
          <w:lang w:val="en-US"/>
        </w:rPr>
      </w:pPr>
    </w:p>
    <w:p w14:paraId="055A8DE5" w14:textId="77777777" w:rsidR="008D293E" w:rsidRPr="00AD73CC" w:rsidRDefault="008D293E" w:rsidP="008D293E">
      <w:pPr>
        <w:jc w:val="both"/>
        <w:rPr>
          <w:rFonts w:ascii="Arial" w:hAnsi="Arial" w:cs="Arial"/>
          <w:b/>
          <w:sz w:val="28"/>
          <w:szCs w:val="32"/>
          <w:lang w:val="en-US"/>
        </w:rPr>
      </w:pPr>
      <w:r>
        <w:rPr>
          <w:rFonts w:ascii="Arial" w:hAnsi="Arial" w:cs="Arial"/>
          <w:b/>
          <w:sz w:val="28"/>
          <w:szCs w:val="32"/>
          <w:lang w:val="en-US"/>
        </w:rPr>
        <w:t>Discussion/Overview</w:t>
      </w:r>
    </w:p>
    <w:p w14:paraId="7E02369F" w14:textId="77777777" w:rsidR="008D293E" w:rsidRDefault="008D293E" w:rsidP="008D293E">
      <w:pPr>
        <w:jc w:val="both"/>
        <w:rPr>
          <w:rFonts w:ascii="Arial" w:hAnsi="Arial" w:cs="Arial"/>
          <w:szCs w:val="32"/>
          <w:lang w:val="en-US"/>
        </w:rPr>
      </w:pPr>
    </w:p>
    <w:p w14:paraId="35F666F3" w14:textId="77777777" w:rsidR="008D293E" w:rsidRPr="00641BE5" w:rsidRDefault="008D293E" w:rsidP="008D293E">
      <w:pPr>
        <w:jc w:val="both"/>
        <w:rPr>
          <w:rFonts w:ascii="Arial" w:hAnsi="Arial" w:cs="Arial"/>
          <w:b/>
          <w:szCs w:val="32"/>
          <w:lang w:val="en-US"/>
        </w:rPr>
      </w:pPr>
      <w:r w:rsidRPr="00641BE5">
        <w:rPr>
          <w:rFonts w:ascii="Arial" w:hAnsi="Arial" w:cs="Arial"/>
          <w:b/>
          <w:szCs w:val="32"/>
          <w:lang w:val="en-US"/>
        </w:rPr>
        <w:t>Tender Information</w:t>
      </w:r>
    </w:p>
    <w:p w14:paraId="48D8556A" w14:textId="77777777" w:rsidR="008D293E" w:rsidRDefault="008D293E" w:rsidP="008D293E">
      <w:pPr>
        <w:jc w:val="both"/>
        <w:rPr>
          <w:rFonts w:ascii="Arial" w:hAnsi="Arial" w:cs="Arial"/>
          <w:szCs w:val="32"/>
          <w:lang w:val="en-US"/>
        </w:rPr>
      </w:pPr>
    </w:p>
    <w:p w14:paraId="2E5194E2" w14:textId="77777777" w:rsidR="008D293E" w:rsidRDefault="008D293E" w:rsidP="008D293E">
      <w:pPr>
        <w:jc w:val="both"/>
        <w:rPr>
          <w:rFonts w:ascii="Arial" w:hAnsi="Arial" w:cs="Arial"/>
          <w:szCs w:val="32"/>
          <w:lang w:val="en-US"/>
        </w:rPr>
      </w:pPr>
      <w:r w:rsidRPr="00396298">
        <w:rPr>
          <w:rFonts w:ascii="Arial" w:hAnsi="Arial" w:cs="Arial"/>
          <w:szCs w:val="32"/>
          <w:lang w:val="en-US"/>
        </w:rPr>
        <w:t xml:space="preserve">The City of Nedlands includes a provision for </w:t>
      </w:r>
      <w:r>
        <w:rPr>
          <w:rFonts w:ascii="Arial" w:hAnsi="Arial" w:cs="Arial"/>
          <w:szCs w:val="32"/>
          <w:lang w:val="en-US"/>
        </w:rPr>
        <w:t>bulk rubbish collection and disposal services</w:t>
      </w:r>
      <w:r w:rsidRPr="00396298">
        <w:rPr>
          <w:rFonts w:ascii="Arial" w:hAnsi="Arial" w:cs="Arial"/>
          <w:szCs w:val="32"/>
          <w:lang w:val="en-US"/>
        </w:rPr>
        <w:t xml:space="preserve"> </w:t>
      </w:r>
      <w:r>
        <w:rPr>
          <w:rFonts w:ascii="Arial" w:hAnsi="Arial" w:cs="Arial"/>
          <w:szCs w:val="32"/>
          <w:lang w:val="en-US"/>
        </w:rPr>
        <w:t>in the waste budget</w:t>
      </w:r>
      <w:r w:rsidRPr="00396298">
        <w:rPr>
          <w:rFonts w:ascii="Arial" w:hAnsi="Arial" w:cs="Arial"/>
          <w:szCs w:val="32"/>
          <w:lang w:val="en-US"/>
        </w:rPr>
        <w:t>. Expenditure on this contract is likely to</w:t>
      </w:r>
      <w:r>
        <w:rPr>
          <w:rFonts w:ascii="Arial" w:hAnsi="Arial" w:cs="Arial"/>
          <w:szCs w:val="32"/>
          <w:lang w:val="en-US"/>
        </w:rPr>
        <w:t xml:space="preserve"> </w:t>
      </w:r>
      <w:r w:rsidRPr="00396298">
        <w:rPr>
          <w:rFonts w:ascii="Arial" w:hAnsi="Arial" w:cs="Arial"/>
          <w:szCs w:val="32"/>
          <w:lang w:val="en-US"/>
        </w:rPr>
        <w:t>exceed $1</w:t>
      </w:r>
      <w:r>
        <w:rPr>
          <w:rFonts w:ascii="Arial" w:hAnsi="Arial" w:cs="Arial"/>
          <w:szCs w:val="32"/>
          <w:lang w:val="en-US"/>
        </w:rPr>
        <w:t>5</w:t>
      </w:r>
      <w:r w:rsidRPr="00396298">
        <w:rPr>
          <w:rFonts w:ascii="Arial" w:hAnsi="Arial" w:cs="Arial"/>
          <w:szCs w:val="32"/>
          <w:lang w:val="en-US"/>
        </w:rPr>
        <w:t>0,000. Therefore, to comply with legislative requirements outlined in the</w:t>
      </w:r>
      <w:r>
        <w:rPr>
          <w:rFonts w:ascii="Arial" w:hAnsi="Arial" w:cs="Arial"/>
          <w:szCs w:val="32"/>
          <w:lang w:val="en-US"/>
        </w:rPr>
        <w:t xml:space="preserve"> </w:t>
      </w:r>
      <w:r w:rsidRPr="00396298">
        <w:rPr>
          <w:rFonts w:ascii="Arial" w:hAnsi="Arial" w:cs="Arial"/>
          <w:szCs w:val="32"/>
          <w:lang w:val="en-US"/>
        </w:rPr>
        <w:t>Local Government Act 1995 and ensure the best value for money for the City, this</w:t>
      </w:r>
      <w:r>
        <w:rPr>
          <w:rFonts w:ascii="Arial" w:hAnsi="Arial" w:cs="Arial"/>
          <w:szCs w:val="32"/>
          <w:lang w:val="en-US"/>
        </w:rPr>
        <w:t xml:space="preserve"> </w:t>
      </w:r>
      <w:r w:rsidRPr="00396298">
        <w:rPr>
          <w:rFonts w:ascii="Arial" w:hAnsi="Arial" w:cs="Arial"/>
          <w:szCs w:val="32"/>
          <w:lang w:val="en-US"/>
        </w:rPr>
        <w:t>service must be tendered.</w:t>
      </w:r>
    </w:p>
    <w:p w14:paraId="0AC95F9F" w14:textId="77777777" w:rsidR="008D293E" w:rsidRDefault="008D293E" w:rsidP="008D293E">
      <w:pPr>
        <w:jc w:val="both"/>
        <w:rPr>
          <w:rFonts w:ascii="Arial" w:hAnsi="Arial" w:cs="Arial"/>
          <w:szCs w:val="32"/>
          <w:highlight w:val="red"/>
          <w:lang w:val="en-US"/>
        </w:rPr>
      </w:pPr>
    </w:p>
    <w:p w14:paraId="6A660F1B" w14:textId="77777777" w:rsidR="008D293E" w:rsidRDefault="008D293E" w:rsidP="008D293E">
      <w:pPr>
        <w:jc w:val="both"/>
        <w:rPr>
          <w:rFonts w:ascii="Arial" w:hAnsi="Arial" w:cs="Arial"/>
          <w:szCs w:val="32"/>
          <w:highlight w:val="red"/>
          <w:lang w:val="en-US"/>
        </w:rPr>
      </w:pPr>
      <w:r>
        <w:rPr>
          <w:rFonts w:ascii="Arial" w:hAnsi="Arial" w:cs="Arial"/>
          <w:szCs w:val="24"/>
        </w:rPr>
        <w:t>Tender RFT 2018-19.14</w:t>
      </w:r>
      <w:r w:rsidRPr="00D81502">
        <w:rPr>
          <w:rFonts w:ascii="Arial" w:hAnsi="Arial" w:cs="Arial"/>
          <w:szCs w:val="24"/>
        </w:rPr>
        <w:t xml:space="preserve"> was advertised on </w:t>
      </w:r>
      <w:r>
        <w:rPr>
          <w:rFonts w:ascii="Arial" w:hAnsi="Arial" w:cs="Arial"/>
          <w:szCs w:val="24"/>
        </w:rPr>
        <w:t xml:space="preserve">26 April </w:t>
      </w:r>
      <w:r w:rsidRPr="00D81502">
        <w:rPr>
          <w:rFonts w:ascii="Arial" w:hAnsi="Arial" w:cs="Arial"/>
          <w:szCs w:val="24"/>
        </w:rPr>
        <w:t>201</w:t>
      </w:r>
      <w:r>
        <w:rPr>
          <w:rFonts w:ascii="Arial" w:hAnsi="Arial" w:cs="Arial"/>
          <w:szCs w:val="24"/>
        </w:rPr>
        <w:t>9</w:t>
      </w:r>
      <w:r w:rsidRPr="00D81502">
        <w:rPr>
          <w:rFonts w:ascii="Arial" w:hAnsi="Arial" w:cs="Arial"/>
          <w:szCs w:val="24"/>
        </w:rPr>
        <w:t xml:space="preserve"> in the West Australian Newspaper and on www.tenderlink.com/nedlands. The tender period ended on </w:t>
      </w:r>
      <w:r>
        <w:rPr>
          <w:rFonts w:ascii="Arial" w:hAnsi="Arial" w:cs="Arial"/>
          <w:szCs w:val="24"/>
        </w:rPr>
        <w:t>28 May 2019</w:t>
      </w:r>
      <w:r w:rsidRPr="00D81502">
        <w:rPr>
          <w:rFonts w:ascii="Arial" w:hAnsi="Arial" w:cs="Arial"/>
          <w:szCs w:val="24"/>
        </w:rPr>
        <w:t xml:space="preserve"> and submitted tenders were opened by officers of the City at 2:</w:t>
      </w:r>
      <w:r>
        <w:rPr>
          <w:rFonts w:ascii="Arial" w:hAnsi="Arial" w:cs="Arial"/>
          <w:szCs w:val="24"/>
        </w:rPr>
        <w:t>3</w:t>
      </w:r>
      <w:r w:rsidRPr="00D81502">
        <w:rPr>
          <w:rFonts w:ascii="Arial" w:hAnsi="Arial" w:cs="Arial"/>
          <w:szCs w:val="24"/>
        </w:rPr>
        <w:t>0pm</w:t>
      </w:r>
      <w:r>
        <w:rPr>
          <w:rFonts w:ascii="Arial" w:hAnsi="Arial" w:cs="Arial"/>
          <w:szCs w:val="24"/>
        </w:rPr>
        <w:t>. Six (6</w:t>
      </w:r>
      <w:r w:rsidRPr="00D81502">
        <w:rPr>
          <w:rFonts w:ascii="Arial" w:hAnsi="Arial" w:cs="Arial"/>
          <w:szCs w:val="24"/>
        </w:rPr>
        <w:t>) submission</w:t>
      </w:r>
      <w:r>
        <w:rPr>
          <w:rFonts w:ascii="Arial" w:hAnsi="Arial" w:cs="Arial"/>
          <w:szCs w:val="24"/>
        </w:rPr>
        <w:t>s</w:t>
      </w:r>
      <w:r w:rsidRPr="00D81502">
        <w:rPr>
          <w:rFonts w:ascii="Arial" w:hAnsi="Arial" w:cs="Arial"/>
          <w:szCs w:val="24"/>
        </w:rPr>
        <w:t xml:space="preserve"> w</w:t>
      </w:r>
      <w:r>
        <w:rPr>
          <w:rFonts w:ascii="Arial" w:hAnsi="Arial" w:cs="Arial"/>
          <w:szCs w:val="24"/>
        </w:rPr>
        <w:t>ere</w:t>
      </w:r>
      <w:r w:rsidRPr="00D81502">
        <w:rPr>
          <w:rFonts w:ascii="Arial" w:hAnsi="Arial" w:cs="Arial"/>
          <w:szCs w:val="24"/>
        </w:rPr>
        <w:t xml:space="preserve"> received by the City. Compliant tenders were received from the following companies</w:t>
      </w:r>
      <w:r>
        <w:rPr>
          <w:rFonts w:ascii="Arial" w:hAnsi="Arial" w:cs="Arial"/>
          <w:szCs w:val="24"/>
        </w:rPr>
        <w:t>:</w:t>
      </w:r>
    </w:p>
    <w:p w14:paraId="685E6F6C" w14:textId="53292130" w:rsidR="008D293E" w:rsidRDefault="008D293E" w:rsidP="008D293E">
      <w:pPr>
        <w:jc w:val="both"/>
        <w:rPr>
          <w:rFonts w:ascii="Arial" w:hAnsi="Arial" w:cs="Arial"/>
          <w:szCs w:val="32"/>
          <w:lang w:val="en-US"/>
        </w:rPr>
      </w:pPr>
    </w:p>
    <w:p w14:paraId="6BEB01FB" w14:textId="77777777" w:rsidR="008D293E" w:rsidRPr="00635AF5" w:rsidRDefault="008D293E" w:rsidP="008D293E">
      <w:pPr>
        <w:jc w:val="both"/>
        <w:rPr>
          <w:rFonts w:ascii="Arial" w:hAnsi="Arial" w:cs="Arial"/>
          <w:szCs w:val="32"/>
          <w:lang w:val="en-US"/>
        </w:rPr>
      </w:pPr>
    </w:p>
    <w:p w14:paraId="09E582AA" w14:textId="77777777" w:rsidR="008D293E" w:rsidRPr="00B740F3" w:rsidRDefault="008D293E" w:rsidP="008D293E">
      <w:pPr>
        <w:pStyle w:val="ListParagraph"/>
        <w:numPr>
          <w:ilvl w:val="0"/>
          <w:numId w:val="33"/>
        </w:numPr>
        <w:spacing w:after="0" w:line="240" w:lineRule="auto"/>
        <w:ind w:left="567" w:hanging="567"/>
        <w:jc w:val="both"/>
        <w:rPr>
          <w:rFonts w:ascii="Arial" w:hAnsi="Arial" w:cs="Arial"/>
          <w:sz w:val="24"/>
          <w:szCs w:val="32"/>
          <w:lang w:val="en-US"/>
        </w:rPr>
      </w:pPr>
      <w:r w:rsidRPr="00B740F3">
        <w:rPr>
          <w:rFonts w:ascii="Arial" w:hAnsi="Arial" w:cs="Arial"/>
          <w:sz w:val="24"/>
          <w:szCs w:val="32"/>
          <w:lang w:val="en-US"/>
        </w:rPr>
        <w:lastRenderedPageBreak/>
        <w:t>Community Greenwaste Recycling Pty Ltd</w:t>
      </w:r>
    </w:p>
    <w:p w14:paraId="44D273F9" w14:textId="77777777" w:rsidR="008D293E" w:rsidRPr="00B740F3" w:rsidRDefault="008D293E" w:rsidP="008D293E">
      <w:pPr>
        <w:pStyle w:val="ListParagraph"/>
        <w:numPr>
          <w:ilvl w:val="0"/>
          <w:numId w:val="33"/>
        </w:numPr>
        <w:spacing w:after="0" w:line="240" w:lineRule="auto"/>
        <w:ind w:left="567" w:hanging="567"/>
        <w:jc w:val="both"/>
        <w:rPr>
          <w:rFonts w:ascii="Arial" w:hAnsi="Arial" w:cs="Arial"/>
          <w:sz w:val="24"/>
          <w:szCs w:val="32"/>
          <w:lang w:val="en-US"/>
        </w:rPr>
      </w:pPr>
      <w:r w:rsidRPr="00B740F3">
        <w:rPr>
          <w:rFonts w:ascii="Arial" w:hAnsi="Arial" w:cs="Arial"/>
          <w:sz w:val="24"/>
          <w:szCs w:val="32"/>
          <w:lang w:val="en-US"/>
        </w:rPr>
        <w:t>Eastern Metropolitan Regional Council (EMRC)</w:t>
      </w:r>
    </w:p>
    <w:p w14:paraId="58B7E47B" w14:textId="77777777" w:rsidR="008D293E" w:rsidRPr="00B740F3" w:rsidRDefault="008D293E" w:rsidP="008D293E">
      <w:pPr>
        <w:pStyle w:val="ListParagraph"/>
        <w:numPr>
          <w:ilvl w:val="0"/>
          <w:numId w:val="33"/>
        </w:numPr>
        <w:spacing w:after="0" w:line="240" w:lineRule="auto"/>
        <w:ind w:left="567" w:hanging="567"/>
        <w:jc w:val="both"/>
        <w:rPr>
          <w:rFonts w:ascii="Arial" w:hAnsi="Arial" w:cs="Arial"/>
          <w:sz w:val="24"/>
          <w:szCs w:val="32"/>
          <w:lang w:val="en-US"/>
        </w:rPr>
      </w:pPr>
      <w:r w:rsidRPr="00B740F3">
        <w:rPr>
          <w:rFonts w:ascii="Arial" w:hAnsi="Arial" w:cs="Arial"/>
          <w:sz w:val="24"/>
          <w:szCs w:val="32"/>
          <w:lang w:val="en-US"/>
        </w:rPr>
        <w:t>Suez Recycling and Recovery Pty Ltd</w:t>
      </w:r>
    </w:p>
    <w:p w14:paraId="21C53866" w14:textId="77777777" w:rsidR="008D293E" w:rsidRPr="00B740F3" w:rsidRDefault="008D293E" w:rsidP="008D293E">
      <w:pPr>
        <w:pStyle w:val="ListParagraph"/>
        <w:numPr>
          <w:ilvl w:val="0"/>
          <w:numId w:val="33"/>
        </w:numPr>
        <w:spacing w:after="0" w:line="240" w:lineRule="auto"/>
        <w:ind w:left="567" w:hanging="567"/>
        <w:jc w:val="both"/>
        <w:rPr>
          <w:rFonts w:ascii="Arial" w:hAnsi="Arial" w:cs="Arial"/>
          <w:sz w:val="24"/>
          <w:szCs w:val="32"/>
          <w:lang w:val="en-US"/>
        </w:rPr>
      </w:pPr>
      <w:r w:rsidRPr="00B740F3">
        <w:rPr>
          <w:rFonts w:ascii="Arial" w:hAnsi="Arial" w:cs="Arial"/>
          <w:sz w:val="24"/>
          <w:szCs w:val="32"/>
          <w:lang w:val="en-US"/>
        </w:rPr>
        <w:t>West Tip Waste Control Pty Ltd</w:t>
      </w:r>
    </w:p>
    <w:p w14:paraId="2611623F" w14:textId="77777777" w:rsidR="008D293E" w:rsidRPr="00B740F3" w:rsidRDefault="008D293E" w:rsidP="008D293E">
      <w:pPr>
        <w:pStyle w:val="ListParagraph"/>
        <w:numPr>
          <w:ilvl w:val="0"/>
          <w:numId w:val="33"/>
        </w:numPr>
        <w:spacing w:after="0" w:line="240" w:lineRule="auto"/>
        <w:ind w:left="567" w:hanging="567"/>
        <w:jc w:val="both"/>
        <w:rPr>
          <w:rFonts w:ascii="Arial" w:hAnsi="Arial" w:cs="Arial"/>
          <w:sz w:val="24"/>
          <w:szCs w:val="32"/>
          <w:lang w:val="en-US"/>
        </w:rPr>
      </w:pPr>
      <w:r w:rsidRPr="00B740F3">
        <w:rPr>
          <w:rFonts w:ascii="Arial" w:hAnsi="Arial" w:cs="Arial"/>
          <w:sz w:val="24"/>
          <w:szCs w:val="32"/>
          <w:lang w:val="en-US"/>
        </w:rPr>
        <w:t>Western Metropolitan Regional Council (WMRC)</w:t>
      </w:r>
    </w:p>
    <w:p w14:paraId="03F2BF6A" w14:textId="77777777" w:rsidR="008D293E" w:rsidRDefault="008D293E" w:rsidP="008D293E">
      <w:pPr>
        <w:pStyle w:val="ListParagraph"/>
        <w:numPr>
          <w:ilvl w:val="0"/>
          <w:numId w:val="33"/>
        </w:numPr>
        <w:spacing w:after="0" w:line="240" w:lineRule="auto"/>
        <w:ind w:left="567" w:hanging="567"/>
        <w:jc w:val="both"/>
        <w:rPr>
          <w:rFonts w:ascii="Arial" w:hAnsi="Arial" w:cs="Arial"/>
          <w:sz w:val="24"/>
          <w:szCs w:val="32"/>
          <w:lang w:val="en-US"/>
        </w:rPr>
      </w:pPr>
      <w:r w:rsidRPr="00B740F3">
        <w:rPr>
          <w:rFonts w:ascii="Arial" w:hAnsi="Arial" w:cs="Arial"/>
          <w:sz w:val="24"/>
          <w:szCs w:val="32"/>
          <w:lang w:val="en-US"/>
        </w:rPr>
        <w:t>D &amp; M Waste Management</w:t>
      </w:r>
    </w:p>
    <w:p w14:paraId="12A605A6" w14:textId="77777777" w:rsidR="008D293E" w:rsidRPr="00893EB1" w:rsidRDefault="008D293E" w:rsidP="008D293E">
      <w:pPr>
        <w:jc w:val="both"/>
        <w:rPr>
          <w:rFonts w:ascii="Arial" w:hAnsi="Arial" w:cs="Arial"/>
          <w:szCs w:val="32"/>
          <w:lang w:val="en-US"/>
        </w:rPr>
      </w:pPr>
    </w:p>
    <w:p w14:paraId="0633775E" w14:textId="77777777" w:rsidR="008D293E" w:rsidRDefault="008D293E" w:rsidP="008D293E">
      <w:pPr>
        <w:jc w:val="both"/>
        <w:rPr>
          <w:rFonts w:ascii="Arial" w:hAnsi="Arial" w:cs="Arial"/>
          <w:szCs w:val="32"/>
          <w:lang w:val="en-US"/>
        </w:rPr>
      </w:pPr>
      <w:r>
        <w:rPr>
          <w:rFonts w:ascii="Arial" w:hAnsi="Arial" w:cs="Arial"/>
          <w:szCs w:val="32"/>
          <w:lang w:val="en-US"/>
        </w:rPr>
        <w:t>The proposed term of this contract is 36 months, with the option of two (2) further 12-month extensions after successful performance reviews.</w:t>
      </w:r>
    </w:p>
    <w:p w14:paraId="7F76FE40" w14:textId="77777777" w:rsidR="008D293E" w:rsidRDefault="008D293E" w:rsidP="008D293E">
      <w:pPr>
        <w:jc w:val="both"/>
        <w:rPr>
          <w:rFonts w:ascii="Arial" w:hAnsi="Arial" w:cs="Arial"/>
          <w:szCs w:val="32"/>
          <w:lang w:val="en-US"/>
        </w:rPr>
      </w:pPr>
    </w:p>
    <w:p w14:paraId="1304EACB" w14:textId="77777777" w:rsidR="008D293E" w:rsidRDefault="008D293E" w:rsidP="008D293E">
      <w:pPr>
        <w:jc w:val="both"/>
        <w:rPr>
          <w:rFonts w:ascii="Arial" w:hAnsi="Arial" w:cs="Arial"/>
          <w:szCs w:val="32"/>
          <w:lang w:val="en-US"/>
        </w:rPr>
      </w:pPr>
      <w:r>
        <w:rPr>
          <w:rFonts w:ascii="Arial" w:hAnsi="Arial" w:cs="Arial"/>
          <w:szCs w:val="32"/>
          <w:lang w:val="en-US"/>
        </w:rPr>
        <w:t>The tender was issued in two sections, allowing for the award of separate contracts for collection and disposal of greenwaste and hardwaste.</w:t>
      </w:r>
    </w:p>
    <w:p w14:paraId="3EB025DE" w14:textId="77777777" w:rsidR="008D293E" w:rsidRDefault="008D293E" w:rsidP="008D293E">
      <w:pPr>
        <w:jc w:val="both"/>
        <w:rPr>
          <w:rFonts w:ascii="Arial" w:hAnsi="Arial" w:cs="Arial"/>
          <w:szCs w:val="32"/>
          <w:highlight w:val="red"/>
          <w:lang w:val="en-US"/>
        </w:rPr>
      </w:pPr>
    </w:p>
    <w:p w14:paraId="06A9915D" w14:textId="77777777" w:rsidR="008D293E" w:rsidRPr="004A69BA" w:rsidRDefault="008D293E" w:rsidP="008D293E">
      <w:pPr>
        <w:jc w:val="both"/>
        <w:rPr>
          <w:rFonts w:ascii="Arial" w:hAnsi="Arial" w:cs="Arial"/>
          <w:b/>
          <w:szCs w:val="32"/>
          <w:lang w:val="en-US"/>
        </w:rPr>
      </w:pPr>
      <w:r>
        <w:rPr>
          <w:rFonts w:ascii="Arial" w:hAnsi="Arial" w:cs="Arial"/>
          <w:b/>
          <w:szCs w:val="32"/>
          <w:lang w:val="en-US"/>
        </w:rPr>
        <w:t xml:space="preserve">Bulk Rubbish Collection </w:t>
      </w:r>
      <w:r w:rsidRPr="004A69BA">
        <w:rPr>
          <w:rFonts w:ascii="Arial" w:hAnsi="Arial" w:cs="Arial"/>
          <w:b/>
          <w:szCs w:val="32"/>
          <w:lang w:val="en-US"/>
        </w:rPr>
        <w:t>Evaluation</w:t>
      </w:r>
    </w:p>
    <w:p w14:paraId="323A5CDA" w14:textId="77777777" w:rsidR="008D293E" w:rsidRDefault="008D293E" w:rsidP="008D293E">
      <w:pPr>
        <w:jc w:val="both"/>
        <w:rPr>
          <w:rFonts w:ascii="Arial" w:hAnsi="Arial" w:cs="Arial"/>
          <w:szCs w:val="32"/>
          <w:highlight w:val="red"/>
          <w:lang w:val="en-US"/>
        </w:rPr>
      </w:pPr>
    </w:p>
    <w:p w14:paraId="0408D64A" w14:textId="77777777" w:rsidR="008D293E" w:rsidRDefault="008D293E" w:rsidP="008D293E">
      <w:pPr>
        <w:jc w:val="both"/>
        <w:rPr>
          <w:rFonts w:ascii="Arial" w:hAnsi="Arial" w:cs="Arial"/>
          <w:szCs w:val="32"/>
          <w:lang w:val="en-US"/>
        </w:rPr>
      </w:pPr>
      <w:r w:rsidRPr="00B740F3">
        <w:rPr>
          <w:rFonts w:ascii="Arial" w:hAnsi="Arial" w:cs="Arial"/>
          <w:szCs w:val="32"/>
          <w:lang w:val="en-US"/>
        </w:rPr>
        <w:t>West Tip Waste Control Pty Ltd</w:t>
      </w:r>
      <w:r w:rsidRPr="004A69BA">
        <w:rPr>
          <w:rFonts w:ascii="Arial" w:hAnsi="Arial" w:cs="Arial"/>
          <w:szCs w:val="32"/>
          <w:lang w:val="en-US"/>
        </w:rPr>
        <w:t xml:space="preserve"> scored highest in the evaluation process for section 1 bulk rubbish collection</w:t>
      </w:r>
      <w:r>
        <w:rPr>
          <w:rFonts w:ascii="Arial" w:hAnsi="Arial" w:cs="Arial"/>
          <w:szCs w:val="32"/>
          <w:lang w:val="en-US"/>
        </w:rPr>
        <w:t xml:space="preserve"> (Refer to Confidential Attachment 1)</w:t>
      </w:r>
      <w:r w:rsidRPr="004A69BA">
        <w:rPr>
          <w:rFonts w:ascii="Arial" w:hAnsi="Arial" w:cs="Arial"/>
          <w:szCs w:val="32"/>
          <w:lang w:val="en-US"/>
        </w:rPr>
        <w:t>. While their offered timeframe of 7 weeks was the longest received, the price offered was the cheapest by approximately $500,000 over the maximum lifetime of the contract.  It is envisaged that the collection timeframe will drop to 6 weeks once the</w:t>
      </w:r>
      <w:r>
        <w:rPr>
          <w:rFonts w:ascii="Arial" w:hAnsi="Arial" w:cs="Arial"/>
          <w:szCs w:val="32"/>
          <w:lang w:val="en-US"/>
        </w:rPr>
        <w:t xml:space="preserve"> </w:t>
      </w:r>
      <w:r w:rsidRPr="004A69BA">
        <w:rPr>
          <w:rFonts w:ascii="Arial" w:hAnsi="Arial" w:cs="Arial"/>
          <w:szCs w:val="32"/>
          <w:lang w:val="en-US"/>
        </w:rPr>
        <w:t>collection process</w:t>
      </w:r>
      <w:r>
        <w:rPr>
          <w:rFonts w:ascii="Arial" w:hAnsi="Arial" w:cs="Arial"/>
          <w:szCs w:val="32"/>
          <w:lang w:val="en-US"/>
        </w:rPr>
        <w:t xml:space="preserve"> is refined.</w:t>
      </w:r>
    </w:p>
    <w:p w14:paraId="6211861C" w14:textId="77777777" w:rsidR="008D293E" w:rsidRPr="004A69BA" w:rsidRDefault="008D293E" w:rsidP="008D293E">
      <w:pPr>
        <w:jc w:val="both"/>
        <w:rPr>
          <w:rFonts w:ascii="Arial" w:hAnsi="Arial" w:cs="Arial"/>
          <w:szCs w:val="32"/>
          <w:lang w:val="en-US"/>
        </w:rPr>
      </w:pPr>
    </w:p>
    <w:p w14:paraId="5552C6F9" w14:textId="77777777" w:rsidR="008D293E" w:rsidRDefault="008D293E" w:rsidP="008D293E">
      <w:pPr>
        <w:jc w:val="both"/>
        <w:rPr>
          <w:rFonts w:ascii="Arial" w:hAnsi="Arial" w:cs="Arial"/>
          <w:szCs w:val="32"/>
          <w:lang w:val="en-US"/>
        </w:rPr>
      </w:pPr>
      <w:r w:rsidRPr="00B740F3">
        <w:rPr>
          <w:rFonts w:ascii="Arial" w:hAnsi="Arial" w:cs="Arial"/>
          <w:szCs w:val="32"/>
          <w:lang w:val="en-US"/>
        </w:rPr>
        <w:t>West Tip Waste Control Pty Ltd</w:t>
      </w:r>
      <w:r w:rsidRPr="004A69BA">
        <w:rPr>
          <w:rFonts w:ascii="Arial" w:hAnsi="Arial" w:cs="Arial"/>
          <w:szCs w:val="32"/>
          <w:lang w:val="en-US"/>
        </w:rPr>
        <w:t xml:space="preserve"> have demonstrated their capacity to complete the collections, possessing 3 rear loading compactor vehicles and experienced personnel. </w:t>
      </w:r>
    </w:p>
    <w:p w14:paraId="63A82063" w14:textId="77777777" w:rsidR="008D293E" w:rsidRPr="004A69BA" w:rsidRDefault="008D293E" w:rsidP="008D293E">
      <w:pPr>
        <w:jc w:val="both"/>
        <w:rPr>
          <w:rFonts w:ascii="Arial" w:hAnsi="Arial" w:cs="Arial"/>
          <w:szCs w:val="32"/>
          <w:lang w:val="en-US"/>
        </w:rPr>
      </w:pPr>
    </w:p>
    <w:p w14:paraId="43EF5F50" w14:textId="77777777" w:rsidR="008D293E" w:rsidRPr="004A69BA" w:rsidRDefault="008D293E" w:rsidP="008D293E">
      <w:pPr>
        <w:jc w:val="both"/>
        <w:rPr>
          <w:rFonts w:ascii="Arial" w:hAnsi="Arial" w:cs="Arial"/>
          <w:szCs w:val="32"/>
          <w:lang w:val="en-US"/>
        </w:rPr>
      </w:pPr>
      <w:r w:rsidRPr="00B740F3">
        <w:rPr>
          <w:rFonts w:ascii="Arial" w:hAnsi="Arial" w:cs="Arial"/>
          <w:szCs w:val="32"/>
          <w:lang w:val="en-US"/>
        </w:rPr>
        <w:t>West Tip Waste Control Pty Ltd</w:t>
      </w:r>
      <w:r w:rsidRPr="004A69BA">
        <w:rPr>
          <w:rFonts w:ascii="Arial" w:hAnsi="Arial" w:cs="Arial"/>
          <w:szCs w:val="32"/>
          <w:lang w:val="en-US"/>
        </w:rPr>
        <w:t xml:space="preserve"> demonstrated 30 years of experience providing similar services</w:t>
      </w:r>
      <w:r>
        <w:rPr>
          <w:rFonts w:ascii="Arial" w:hAnsi="Arial" w:cs="Arial"/>
          <w:szCs w:val="32"/>
          <w:lang w:val="en-US"/>
        </w:rPr>
        <w:t xml:space="preserve"> and</w:t>
      </w:r>
      <w:r w:rsidRPr="004A69BA">
        <w:rPr>
          <w:rFonts w:ascii="Arial" w:hAnsi="Arial" w:cs="Arial"/>
          <w:szCs w:val="32"/>
          <w:lang w:val="en-US"/>
        </w:rPr>
        <w:t xml:space="preserve"> recently providing collection services as a sub-contractor for Cleanaway on the City’s previous bulk</w:t>
      </w:r>
      <w:r>
        <w:rPr>
          <w:rFonts w:ascii="Arial" w:hAnsi="Arial" w:cs="Arial"/>
          <w:szCs w:val="32"/>
          <w:lang w:val="en-US"/>
        </w:rPr>
        <w:t xml:space="preserve"> rubbish</w:t>
      </w:r>
      <w:r w:rsidRPr="004A69BA">
        <w:rPr>
          <w:rFonts w:ascii="Arial" w:hAnsi="Arial" w:cs="Arial"/>
          <w:szCs w:val="32"/>
          <w:lang w:val="en-US"/>
        </w:rPr>
        <w:t xml:space="preserve"> collection contract. West Tip provided detailed information of recent contracts of a similar size and scope with t</w:t>
      </w:r>
      <w:r>
        <w:rPr>
          <w:rFonts w:ascii="Arial" w:hAnsi="Arial" w:cs="Arial"/>
          <w:szCs w:val="32"/>
          <w:lang w:val="en-US"/>
        </w:rPr>
        <w:t>he local governments of</w:t>
      </w:r>
      <w:r w:rsidRPr="004A69BA">
        <w:rPr>
          <w:rFonts w:ascii="Arial" w:hAnsi="Arial" w:cs="Arial"/>
          <w:szCs w:val="32"/>
          <w:lang w:val="en-US"/>
        </w:rPr>
        <w:t xml:space="preserve"> Cottesloe, Subiaco and Fremantle.</w:t>
      </w:r>
    </w:p>
    <w:p w14:paraId="512868BD" w14:textId="77777777" w:rsidR="008D293E" w:rsidRDefault="008D293E" w:rsidP="008D293E">
      <w:pPr>
        <w:jc w:val="both"/>
        <w:rPr>
          <w:rFonts w:ascii="Arial" w:hAnsi="Arial" w:cs="Arial"/>
          <w:szCs w:val="32"/>
          <w:lang w:val="en-US"/>
        </w:rPr>
      </w:pPr>
    </w:p>
    <w:p w14:paraId="1646EAFC" w14:textId="77777777" w:rsidR="008D293E" w:rsidRDefault="008D293E" w:rsidP="008D293E">
      <w:pPr>
        <w:jc w:val="both"/>
        <w:rPr>
          <w:rFonts w:ascii="Arial" w:hAnsi="Arial" w:cs="Arial"/>
          <w:szCs w:val="32"/>
          <w:lang w:val="en-US"/>
        </w:rPr>
      </w:pPr>
      <w:r w:rsidRPr="004A69BA">
        <w:rPr>
          <w:rFonts w:ascii="Arial" w:hAnsi="Arial" w:cs="Arial"/>
          <w:szCs w:val="32"/>
          <w:lang w:val="en-US"/>
        </w:rPr>
        <w:t>All other areas were acceptably addressed such as customer service, emergency collection requests, health and safety and environmental aspects.</w:t>
      </w:r>
    </w:p>
    <w:p w14:paraId="39B19499" w14:textId="77777777" w:rsidR="008D293E" w:rsidRDefault="008D293E" w:rsidP="008D293E">
      <w:pPr>
        <w:jc w:val="both"/>
        <w:rPr>
          <w:rFonts w:ascii="Arial" w:hAnsi="Arial" w:cs="Arial"/>
          <w:szCs w:val="32"/>
          <w:highlight w:val="red"/>
          <w:lang w:val="en-US"/>
        </w:rPr>
      </w:pPr>
    </w:p>
    <w:p w14:paraId="6C9E7D42" w14:textId="77777777" w:rsidR="008D293E" w:rsidRPr="0082792B" w:rsidRDefault="008D293E" w:rsidP="008D293E">
      <w:pPr>
        <w:jc w:val="both"/>
        <w:rPr>
          <w:rFonts w:ascii="Arial" w:hAnsi="Arial" w:cs="Arial"/>
          <w:b/>
          <w:szCs w:val="32"/>
          <w:lang w:val="en-US"/>
        </w:rPr>
      </w:pPr>
      <w:r w:rsidRPr="0082792B">
        <w:rPr>
          <w:rFonts w:ascii="Arial" w:hAnsi="Arial" w:cs="Arial"/>
          <w:b/>
          <w:szCs w:val="32"/>
          <w:lang w:val="en-US"/>
        </w:rPr>
        <w:t>Bulk Rubbish Disposal Evaluation</w:t>
      </w:r>
    </w:p>
    <w:p w14:paraId="1738385A" w14:textId="77777777" w:rsidR="008D293E" w:rsidRDefault="008D293E" w:rsidP="008D293E">
      <w:pPr>
        <w:jc w:val="both"/>
        <w:rPr>
          <w:rFonts w:ascii="Arial" w:hAnsi="Arial" w:cs="Arial"/>
          <w:szCs w:val="32"/>
          <w:lang w:val="en-US"/>
        </w:rPr>
      </w:pPr>
    </w:p>
    <w:p w14:paraId="62D69369" w14:textId="77777777" w:rsidR="008D293E" w:rsidRDefault="008D293E" w:rsidP="008D293E">
      <w:pPr>
        <w:jc w:val="both"/>
        <w:rPr>
          <w:rFonts w:ascii="Arial" w:hAnsi="Arial" w:cs="Arial"/>
          <w:szCs w:val="32"/>
          <w:lang w:val="en-US"/>
        </w:rPr>
      </w:pPr>
      <w:r w:rsidRPr="00B740F3">
        <w:rPr>
          <w:rFonts w:ascii="Arial" w:hAnsi="Arial" w:cs="Arial"/>
          <w:szCs w:val="32"/>
          <w:lang w:val="en-US"/>
        </w:rPr>
        <w:t>West Tip Waste Control Pty Ltd</w:t>
      </w:r>
      <w:r w:rsidRPr="005D4E3A">
        <w:rPr>
          <w:rFonts w:ascii="Arial" w:hAnsi="Arial" w:cs="Arial"/>
          <w:szCs w:val="32"/>
          <w:lang w:val="en-US"/>
        </w:rPr>
        <w:t xml:space="preserve"> scored second highest in the evaluation process for Section 2 – Bulk Rubbish Disposal, scoring highest in the qualitative criterion</w:t>
      </w:r>
      <w:r>
        <w:rPr>
          <w:rFonts w:ascii="Arial" w:hAnsi="Arial" w:cs="Arial"/>
          <w:szCs w:val="32"/>
          <w:lang w:val="en-US"/>
        </w:rPr>
        <w:t xml:space="preserve"> (Refer to Confidential Attachment 2)</w:t>
      </w:r>
      <w:r w:rsidRPr="005D4E3A">
        <w:rPr>
          <w:rFonts w:ascii="Arial" w:hAnsi="Arial" w:cs="Arial"/>
          <w:szCs w:val="32"/>
          <w:lang w:val="en-US"/>
        </w:rPr>
        <w:t>.</w:t>
      </w:r>
    </w:p>
    <w:p w14:paraId="5CE1FE42" w14:textId="77777777" w:rsidR="008D293E" w:rsidRPr="005D4E3A" w:rsidRDefault="008D293E" w:rsidP="008D293E">
      <w:pPr>
        <w:jc w:val="both"/>
        <w:rPr>
          <w:rFonts w:ascii="Arial" w:hAnsi="Arial" w:cs="Arial"/>
          <w:szCs w:val="32"/>
          <w:lang w:val="en-US"/>
        </w:rPr>
      </w:pPr>
    </w:p>
    <w:p w14:paraId="64E3FF05" w14:textId="77777777" w:rsidR="008D293E" w:rsidRDefault="008D293E" w:rsidP="008D293E">
      <w:pPr>
        <w:jc w:val="both"/>
        <w:rPr>
          <w:rFonts w:ascii="Arial" w:hAnsi="Arial" w:cs="Arial"/>
          <w:szCs w:val="32"/>
          <w:lang w:val="en-US"/>
        </w:rPr>
      </w:pPr>
      <w:r w:rsidRPr="00B740F3">
        <w:rPr>
          <w:rFonts w:ascii="Arial" w:hAnsi="Arial" w:cs="Arial"/>
          <w:szCs w:val="32"/>
          <w:lang w:val="en-US"/>
        </w:rPr>
        <w:t>West Tip Waste Control Pty Ltd</w:t>
      </w:r>
      <w:r w:rsidRPr="005D4E3A">
        <w:rPr>
          <w:rFonts w:ascii="Arial" w:hAnsi="Arial" w:cs="Arial"/>
          <w:szCs w:val="32"/>
          <w:lang w:val="en-US"/>
        </w:rPr>
        <w:t xml:space="preserve"> demonstrated a proven track record o</w:t>
      </w:r>
      <w:r>
        <w:rPr>
          <w:rFonts w:ascii="Arial" w:hAnsi="Arial" w:cs="Arial"/>
          <w:szCs w:val="32"/>
          <w:lang w:val="en-US"/>
        </w:rPr>
        <w:t>f</w:t>
      </w:r>
      <w:r w:rsidRPr="005D4E3A">
        <w:rPr>
          <w:rFonts w:ascii="Arial" w:hAnsi="Arial" w:cs="Arial"/>
          <w:szCs w:val="32"/>
          <w:lang w:val="en-US"/>
        </w:rPr>
        <w:t xml:space="preserve"> achieving good outcomes on recent contracts of a similar size and scope with Town of Cottesloe and the City of Nedlands. Methodologies for the disposal and recovery processes are provided.</w:t>
      </w:r>
    </w:p>
    <w:p w14:paraId="19BB42E1" w14:textId="23B22C6C" w:rsidR="008D293E" w:rsidRDefault="008D293E" w:rsidP="008D293E">
      <w:pPr>
        <w:jc w:val="both"/>
        <w:rPr>
          <w:rFonts w:ascii="Arial" w:hAnsi="Arial" w:cs="Arial"/>
          <w:szCs w:val="32"/>
          <w:lang w:val="en-US"/>
        </w:rPr>
      </w:pPr>
    </w:p>
    <w:p w14:paraId="055EFD96" w14:textId="28330882" w:rsidR="00701EF0" w:rsidRDefault="00701EF0" w:rsidP="008D293E">
      <w:pPr>
        <w:jc w:val="both"/>
        <w:rPr>
          <w:rFonts w:ascii="Arial" w:hAnsi="Arial" w:cs="Arial"/>
          <w:szCs w:val="32"/>
          <w:lang w:val="en-US"/>
        </w:rPr>
      </w:pPr>
    </w:p>
    <w:p w14:paraId="48DA32BA" w14:textId="77777777" w:rsidR="00701EF0" w:rsidRPr="005D4E3A" w:rsidRDefault="00701EF0" w:rsidP="008D293E">
      <w:pPr>
        <w:jc w:val="both"/>
        <w:rPr>
          <w:rFonts w:ascii="Arial" w:hAnsi="Arial" w:cs="Arial"/>
          <w:szCs w:val="32"/>
          <w:lang w:val="en-US"/>
        </w:rPr>
      </w:pPr>
    </w:p>
    <w:p w14:paraId="40015FF8" w14:textId="77777777" w:rsidR="008D293E" w:rsidRDefault="008D293E" w:rsidP="008D293E">
      <w:pPr>
        <w:jc w:val="both"/>
        <w:rPr>
          <w:rFonts w:ascii="Arial" w:hAnsi="Arial" w:cs="Arial"/>
          <w:szCs w:val="32"/>
          <w:lang w:val="en-US"/>
        </w:rPr>
      </w:pPr>
      <w:r w:rsidRPr="005D4E3A">
        <w:rPr>
          <w:rFonts w:ascii="Arial" w:hAnsi="Arial" w:cs="Arial"/>
          <w:szCs w:val="32"/>
          <w:lang w:val="en-US"/>
        </w:rPr>
        <w:t xml:space="preserve">Recovery rates of 70% </w:t>
      </w:r>
      <w:r>
        <w:rPr>
          <w:rFonts w:ascii="Arial" w:hAnsi="Arial" w:cs="Arial"/>
          <w:szCs w:val="32"/>
          <w:lang w:val="en-US"/>
        </w:rPr>
        <w:t>of</w:t>
      </w:r>
      <w:r w:rsidRPr="005D4E3A">
        <w:rPr>
          <w:rFonts w:ascii="Arial" w:hAnsi="Arial" w:cs="Arial"/>
          <w:szCs w:val="32"/>
          <w:lang w:val="en-US"/>
        </w:rPr>
        <w:t xml:space="preserve"> hardwaste and 100% of green waste are given which is known to be achievable </w:t>
      </w:r>
      <w:r>
        <w:rPr>
          <w:rFonts w:ascii="Arial" w:hAnsi="Arial" w:cs="Arial"/>
          <w:szCs w:val="32"/>
          <w:lang w:val="en-US"/>
        </w:rPr>
        <w:t xml:space="preserve">due to the </w:t>
      </w:r>
      <w:r w:rsidRPr="005D4E3A">
        <w:rPr>
          <w:rFonts w:ascii="Arial" w:hAnsi="Arial" w:cs="Arial"/>
          <w:szCs w:val="32"/>
          <w:lang w:val="en-US"/>
        </w:rPr>
        <w:t xml:space="preserve">recovery percentages achieved on the </w:t>
      </w:r>
      <w:r w:rsidRPr="005D4E3A">
        <w:rPr>
          <w:rFonts w:ascii="Arial" w:hAnsi="Arial" w:cs="Arial"/>
          <w:szCs w:val="32"/>
          <w:lang w:val="en-US"/>
        </w:rPr>
        <w:lastRenderedPageBreak/>
        <w:t xml:space="preserve">previous contract held by </w:t>
      </w:r>
      <w:r w:rsidRPr="00B740F3">
        <w:rPr>
          <w:rFonts w:ascii="Arial" w:hAnsi="Arial" w:cs="Arial"/>
          <w:szCs w:val="32"/>
          <w:lang w:val="en-US"/>
        </w:rPr>
        <w:t>West Tip Waste Control Pty Ltd</w:t>
      </w:r>
      <w:r w:rsidRPr="005D4E3A">
        <w:rPr>
          <w:rFonts w:ascii="Arial" w:hAnsi="Arial" w:cs="Arial"/>
          <w:szCs w:val="32"/>
          <w:lang w:val="en-US"/>
        </w:rPr>
        <w:t>. Health and Safety and Environmental issues are covered in detail.</w:t>
      </w:r>
    </w:p>
    <w:p w14:paraId="0FCB89B5" w14:textId="77777777" w:rsidR="008D293E" w:rsidRDefault="008D293E" w:rsidP="008D293E">
      <w:pPr>
        <w:jc w:val="both"/>
        <w:rPr>
          <w:rFonts w:ascii="Arial" w:hAnsi="Arial" w:cs="Arial"/>
          <w:szCs w:val="32"/>
          <w:lang w:val="en-US"/>
        </w:rPr>
      </w:pPr>
    </w:p>
    <w:p w14:paraId="0E6EABB7" w14:textId="77777777" w:rsidR="008D293E" w:rsidRDefault="008D293E" w:rsidP="008D293E">
      <w:pPr>
        <w:jc w:val="both"/>
        <w:rPr>
          <w:rFonts w:ascii="Arial" w:hAnsi="Arial" w:cs="Arial"/>
          <w:szCs w:val="32"/>
          <w:lang w:val="en-US"/>
        </w:rPr>
      </w:pPr>
      <w:r>
        <w:rPr>
          <w:rFonts w:ascii="Arial" w:hAnsi="Arial" w:cs="Arial"/>
          <w:szCs w:val="32"/>
          <w:lang w:val="en-US"/>
        </w:rPr>
        <w:t xml:space="preserve">A referee report was obtained from the City of Subiaco who currently hold a contract with </w:t>
      </w:r>
      <w:r w:rsidRPr="00B740F3">
        <w:rPr>
          <w:rFonts w:ascii="Arial" w:hAnsi="Arial" w:cs="Arial"/>
          <w:szCs w:val="32"/>
          <w:lang w:val="en-US"/>
        </w:rPr>
        <w:t>West Tip Waste Control Pty Ltd</w:t>
      </w:r>
      <w:r>
        <w:rPr>
          <w:rFonts w:ascii="Arial" w:hAnsi="Arial" w:cs="Arial"/>
          <w:szCs w:val="32"/>
          <w:lang w:val="en-US"/>
        </w:rPr>
        <w:t xml:space="preserve"> for the collection and disposal of hardwaste, they stated</w:t>
      </w:r>
      <w:r w:rsidRPr="00CA0550">
        <w:rPr>
          <w:rFonts w:ascii="Arial" w:hAnsi="Arial" w:cs="Arial"/>
          <w:szCs w:val="32"/>
          <w:lang w:val="en-US"/>
        </w:rPr>
        <w:t xml:space="preserve"> that </w:t>
      </w:r>
      <w:r>
        <w:rPr>
          <w:rFonts w:ascii="Arial" w:hAnsi="Arial" w:cs="Arial"/>
          <w:szCs w:val="32"/>
          <w:lang w:val="en-US"/>
        </w:rPr>
        <w:t>the contractor’</w:t>
      </w:r>
      <w:r w:rsidRPr="00CA0550">
        <w:rPr>
          <w:rFonts w:ascii="Arial" w:hAnsi="Arial" w:cs="Arial"/>
          <w:szCs w:val="32"/>
          <w:lang w:val="en-US"/>
        </w:rPr>
        <w:t>s communication was excellent, they worked in a tidy manner and rectified any issues quickly, providing accurate statistics as required. Their recovery rates have been excellent at around 85% and collections are completed within agreed timeframes.</w:t>
      </w:r>
    </w:p>
    <w:p w14:paraId="46BE3F7B" w14:textId="77777777" w:rsidR="008D293E" w:rsidRPr="005D4E3A" w:rsidRDefault="008D293E" w:rsidP="008D293E">
      <w:pPr>
        <w:jc w:val="both"/>
        <w:rPr>
          <w:rFonts w:ascii="Arial" w:hAnsi="Arial" w:cs="Arial"/>
          <w:szCs w:val="32"/>
          <w:lang w:val="en-US"/>
        </w:rPr>
      </w:pPr>
    </w:p>
    <w:p w14:paraId="0B962DC6" w14:textId="77777777" w:rsidR="008D293E" w:rsidRPr="00A91C9C" w:rsidRDefault="008D293E" w:rsidP="008D293E">
      <w:pPr>
        <w:jc w:val="both"/>
        <w:rPr>
          <w:rFonts w:ascii="Arial" w:hAnsi="Arial" w:cs="Arial"/>
          <w:b/>
          <w:szCs w:val="32"/>
          <w:lang w:val="en-US"/>
        </w:rPr>
      </w:pPr>
      <w:r w:rsidRPr="005D4E3A">
        <w:rPr>
          <w:rFonts w:ascii="Arial" w:hAnsi="Arial" w:cs="Arial"/>
          <w:szCs w:val="32"/>
          <w:lang w:val="en-US"/>
        </w:rPr>
        <w:t xml:space="preserve">While </w:t>
      </w:r>
      <w:r w:rsidRPr="00B740F3">
        <w:rPr>
          <w:rFonts w:ascii="Arial" w:hAnsi="Arial" w:cs="Arial"/>
          <w:szCs w:val="32"/>
          <w:lang w:val="en-US"/>
        </w:rPr>
        <w:t>West Tip Waste Control Pty Ltd</w:t>
      </w:r>
      <w:r w:rsidRPr="005D4E3A">
        <w:rPr>
          <w:rFonts w:ascii="Arial" w:hAnsi="Arial" w:cs="Arial"/>
          <w:szCs w:val="32"/>
          <w:lang w:val="en-US"/>
        </w:rPr>
        <w:t>’s Greenwaste disposal offered price was approximately $6</w:t>
      </w:r>
      <w:r>
        <w:rPr>
          <w:rFonts w:ascii="Arial" w:hAnsi="Arial" w:cs="Arial"/>
          <w:szCs w:val="32"/>
          <w:lang w:val="en-US"/>
        </w:rPr>
        <w:t>,</w:t>
      </w:r>
      <w:r w:rsidRPr="005D4E3A">
        <w:rPr>
          <w:rFonts w:ascii="Arial" w:hAnsi="Arial" w:cs="Arial"/>
          <w:szCs w:val="32"/>
          <w:lang w:val="en-US"/>
        </w:rPr>
        <w:t>000 more than that of Community Greenwaste or 0.27% of the gross contract value once collection costs to the Community Greenwaste site in Henderson had been factored in</w:t>
      </w:r>
      <w:r>
        <w:rPr>
          <w:rFonts w:ascii="Arial" w:hAnsi="Arial" w:cs="Arial"/>
          <w:szCs w:val="32"/>
          <w:lang w:val="en-US"/>
        </w:rPr>
        <w:t>.</w:t>
      </w:r>
      <w:r w:rsidRPr="005D4E3A">
        <w:rPr>
          <w:rFonts w:ascii="Arial" w:hAnsi="Arial" w:cs="Arial"/>
          <w:szCs w:val="32"/>
          <w:lang w:val="en-US"/>
        </w:rPr>
        <w:t xml:space="preserve"> </w:t>
      </w:r>
      <w:r>
        <w:rPr>
          <w:rFonts w:ascii="Arial" w:hAnsi="Arial" w:cs="Arial"/>
          <w:szCs w:val="32"/>
          <w:lang w:val="en-US"/>
        </w:rPr>
        <w:t>D</w:t>
      </w:r>
      <w:r w:rsidRPr="005D4E3A">
        <w:rPr>
          <w:rFonts w:ascii="Arial" w:hAnsi="Arial" w:cs="Arial"/>
          <w:szCs w:val="32"/>
          <w:lang w:val="en-US"/>
        </w:rPr>
        <w:t xml:space="preserve">ue to the qualitative benefits provided by </w:t>
      </w:r>
      <w:r w:rsidRPr="00B740F3">
        <w:rPr>
          <w:rFonts w:ascii="Arial" w:hAnsi="Arial" w:cs="Arial"/>
          <w:szCs w:val="32"/>
          <w:lang w:val="en-US"/>
        </w:rPr>
        <w:t>West Tip Waste Control Pty Ltd</w:t>
      </w:r>
      <w:r w:rsidRPr="005D4E3A">
        <w:rPr>
          <w:rFonts w:ascii="Arial" w:hAnsi="Arial" w:cs="Arial"/>
          <w:szCs w:val="32"/>
          <w:lang w:val="en-US"/>
        </w:rPr>
        <w:t>’s offer and consistency of service, their offer is preferred.</w:t>
      </w:r>
    </w:p>
    <w:p w14:paraId="1B66C179" w14:textId="77777777" w:rsidR="008D293E" w:rsidRDefault="008D293E" w:rsidP="008D293E">
      <w:pPr>
        <w:jc w:val="both"/>
        <w:rPr>
          <w:rFonts w:ascii="Arial" w:hAnsi="Arial" w:cs="Arial"/>
          <w:szCs w:val="32"/>
          <w:lang w:val="en-US"/>
        </w:rPr>
      </w:pPr>
    </w:p>
    <w:p w14:paraId="50190FCE" w14:textId="77777777" w:rsidR="008D293E" w:rsidRPr="007C3B21" w:rsidRDefault="008D293E" w:rsidP="008D293E">
      <w:pPr>
        <w:jc w:val="both"/>
        <w:rPr>
          <w:rFonts w:ascii="Arial" w:hAnsi="Arial" w:cs="Arial"/>
          <w:b/>
          <w:szCs w:val="32"/>
          <w:lang w:val="en-US"/>
        </w:rPr>
      </w:pPr>
      <w:r w:rsidRPr="007C3B21">
        <w:rPr>
          <w:rFonts w:ascii="Arial" w:hAnsi="Arial" w:cs="Arial"/>
          <w:b/>
          <w:szCs w:val="32"/>
          <w:lang w:val="en-US"/>
        </w:rPr>
        <w:t>Conclusion</w:t>
      </w:r>
    </w:p>
    <w:p w14:paraId="6C802B4C" w14:textId="77777777" w:rsidR="008D293E" w:rsidRDefault="008D293E" w:rsidP="008D293E">
      <w:pPr>
        <w:jc w:val="both"/>
        <w:rPr>
          <w:rFonts w:ascii="Arial" w:hAnsi="Arial" w:cs="Arial"/>
          <w:szCs w:val="32"/>
          <w:highlight w:val="red"/>
          <w:lang w:val="en-US"/>
        </w:rPr>
      </w:pPr>
    </w:p>
    <w:p w14:paraId="0C09FE2B" w14:textId="77777777" w:rsidR="008D293E" w:rsidRPr="00307609" w:rsidRDefault="008D293E" w:rsidP="008D293E">
      <w:pPr>
        <w:jc w:val="both"/>
        <w:rPr>
          <w:rFonts w:ascii="Arial" w:hAnsi="Arial" w:cs="Arial"/>
          <w:szCs w:val="32"/>
          <w:lang w:val="en-US"/>
        </w:rPr>
      </w:pPr>
      <w:r w:rsidRPr="00307609">
        <w:rPr>
          <w:rFonts w:ascii="Arial" w:hAnsi="Arial" w:cs="Arial"/>
          <w:szCs w:val="32"/>
          <w:lang w:val="en-US"/>
        </w:rPr>
        <w:t>After evaluation of the tenders received</w:t>
      </w:r>
      <w:r>
        <w:rPr>
          <w:rFonts w:ascii="Arial" w:hAnsi="Arial" w:cs="Arial"/>
          <w:szCs w:val="32"/>
          <w:lang w:val="en-US"/>
        </w:rPr>
        <w:t xml:space="preserve">, it is recommended that the offer from </w:t>
      </w:r>
      <w:r w:rsidRPr="00B740F3">
        <w:rPr>
          <w:rFonts w:ascii="Arial" w:hAnsi="Arial" w:cs="Arial"/>
          <w:szCs w:val="32"/>
          <w:lang w:val="en-US"/>
        </w:rPr>
        <w:t>West Tip Waste Control Pty Ltd</w:t>
      </w:r>
      <w:r>
        <w:rPr>
          <w:rFonts w:ascii="Arial" w:hAnsi="Arial" w:cs="Arial"/>
          <w:szCs w:val="32"/>
          <w:lang w:val="en-US"/>
        </w:rPr>
        <w:t xml:space="preserve"> is accepted for sections 1 and 2.</w:t>
      </w:r>
    </w:p>
    <w:p w14:paraId="76687F53" w14:textId="77777777" w:rsidR="008D293E" w:rsidRDefault="008D293E" w:rsidP="008D293E">
      <w:pPr>
        <w:jc w:val="both"/>
        <w:rPr>
          <w:rFonts w:ascii="Arial" w:hAnsi="Arial" w:cs="Arial"/>
          <w:szCs w:val="32"/>
          <w:highlight w:val="red"/>
          <w:lang w:val="en-US"/>
        </w:rPr>
      </w:pPr>
    </w:p>
    <w:p w14:paraId="21E98CD7" w14:textId="77777777" w:rsidR="008D293E" w:rsidRPr="00AD73CC" w:rsidRDefault="008D293E" w:rsidP="008D293E">
      <w:pPr>
        <w:jc w:val="both"/>
        <w:rPr>
          <w:rFonts w:ascii="Arial" w:hAnsi="Arial" w:cs="Arial"/>
          <w:b/>
          <w:szCs w:val="32"/>
          <w:lang w:val="en-US"/>
        </w:rPr>
      </w:pPr>
      <w:r w:rsidRPr="00AD73CC">
        <w:rPr>
          <w:rFonts w:ascii="Arial" w:hAnsi="Arial" w:cs="Arial"/>
          <w:b/>
          <w:szCs w:val="32"/>
          <w:lang w:val="en-US"/>
        </w:rPr>
        <w:t>Key Relevant Previous Council Decisions:</w:t>
      </w:r>
    </w:p>
    <w:p w14:paraId="17CCC6FC" w14:textId="77777777" w:rsidR="008D293E" w:rsidRPr="00AD73CC" w:rsidRDefault="008D293E" w:rsidP="008D293E">
      <w:pPr>
        <w:jc w:val="both"/>
        <w:rPr>
          <w:rFonts w:ascii="Arial" w:hAnsi="Arial" w:cs="Arial"/>
          <w:szCs w:val="32"/>
          <w:lang w:val="en-US"/>
        </w:rPr>
      </w:pPr>
    </w:p>
    <w:p w14:paraId="25FA71D6" w14:textId="77777777" w:rsidR="008D293E" w:rsidRPr="00AD73CC" w:rsidRDefault="008D293E" w:rsidP="008D293E">
      <w:pPr>
        <w:jc w:val="both"/>
        <w:rPr>
          <w:rFonts w:ascii="Arial" w:hAnsi="Arial" w:cs="Arial"/>
          <w:szCs w:val="32"/>
          <w:lang w:val="en-US"/>
        </w:rPr>
      </w:pPr>
      <w:r w:rsidRPr="002B0D0B">
        <w:rPr>
          <w:rFonts w:ascii="Arial" w:hAnsi="Arial" w:cs="Arial"/>
          <w:szCs w:val="32"/>
          <w:lang w:val="en-US"/>
        </w:rPr>
        <w:t>Nil.</w:t>
      </w:r>
    </w:p>
    <w:p w14:paraId="13EDF2BD" w14:textId="77777777" w:rsidR="008D293E" w:rsidRPr="00AD73CC" w:rsidRDefault="008D293E" w:rsidP="008D293E">
      <w:pPr>
        <w:jc w:val="both"/>
        <w:rPr>
          <w:rFonts w:ascii="Arial" w:hAnsi="Arial" w:cs="Arial"/>
          <w:szCs w:val="32"/>
          <w:lang w:val="en-US"/>
        </w:rPr>
      </w:pPr>
    </w:p>
    <w:p w14:paraId="2A8607E4" w14:textId="77777777" w:rsidR="008D293E" w:rsidRPr="00AD73CC" w:rsidRDefault="008D293E" w:rsidP="008D293E">
      <w:pPr>
        <w:jc w:val="both"/>
        <w:rPr>
          <w:rFonts w:ascii="Arial" w:hAnsi="Arial" w:cs="Arial"/>
          <w:b/>
          <w:sz w:val="28"/>
          <w:szCs w:val="32"/>
          <w:lang w:val="en-US"/>
        </w:rPr>
      </w:pPr>
      <w:r w:rsidRPr="00AD73CC">
        <w:rPr>
          <w:rFonts w:ascii="Arial" w:hAnsi="Arial" w:cs="Arial"/>
          <w:b/>
          <w:sz w:val="28"/>
          <w:szCs w:val="32"/>
          <w:lang w:val="en-US"/>
        </w:rPr>
        <w:t>Consultation</w:t>
      </w:r>
    </w:p>
    <w:p w14:paraId="72E97763" w14:textId="77777777" w:rsidR="008D293E" w:rsidRPr="00AD73CC" w:rsidRDefault="008D293E" w:rsidP="008D293E">
      <w:pPr>
        <w:jc w:val="both"/>
        <w:rPr>
          <w:rFonts w:ascii="Arial" w:hAnsi="Arial" w:cs="Arial"/>
          <w:b/>
          <w:szCs w:val="32"/>
          <w:lang w:val="en-US"/>
        </w:rPr>
      </w:pPr>
    </w:p>
    <w:p w14:paraId="01960EB3" w14:textId="77777777" w:rsidR="008D293E" w:rsidRPr="00AD73CC" w:rsidRDefault="008D293E" w:rsidP="008D293E">
      <w:pPr>
        <w:jc w:val="both"/>
        <w:rPr>
          <w:rFonts w:ascii="Arial" w:hAnsi="Arial" w:cs="Arial"/>
          <w:szCs w:val="32"/>
          <w:lang w:val="en-US"/>
        </w:rPr>
      </w:pPr>
      <w:r w:rsidRPr="002B0D0B">
        <w:rPr>
          <w:rFonts w:ascii="Arial" w:hAnsi="Arial" w:cs="Arial"/>
          <w:szCs w:val="32"/>
          <w:lang w:val="en-US"/>
        </w:rPr>
        <w:t>Nil.</w:t>
      </w:r>
    </w:p>
    <w:p w14:paraId="74BE94B5" w14:textId="77777777" w:rsidR="008D293E" w:rsidRDefault="008D293E" w:rsidP="008D293E">
      <w:pPr>
        <w:jc w:val="both"/>
        <w:rPr>
          <w:rFonts w:ascii="Arial" w:hAnsi="Arial" w:cs="Arial"/>
          <w:szCs w:val="32"/>
          <w:lang w:val="en-US"/>
        </w:rPr>
      </w:pPr>
    </w:p>
    <w:p w14:paraId="4E5BDFFC" w14:textId="77777777" w:rsidR="008D293E" w:rsidRPr="00AD73CC" w:rsidRDefault="008D293E" w:rsidP="008D293E">
      <w:pPr>
        <w:jc w:val="both"/>
        <w:rPr>
          <w:rFonts w:ascii="Arial" w:hAnsi="Arial" w:cs="Arial"/>
          <w:szCs w:val="32"/>
          <w:lang w:val="en-US"/>
        </w:rPr>
      </w:pPr>
    </w:p>
    <w:p w14:paraId="35ACB212" w14:textId="77777777" w:rsidR="008D293E" w:rsidRPr="00AD73CC" w:rsidRDefault="008D293E" w:rsidP="008D293E">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3D38291E" w14:textId="77777777" w:rsidR="008D293E" w:rsidRPr="00AD73CC" w:rsidRDefault="008D293E" w:rsidP="008D293E">
      <w:pPr>
        <w:jc w:val="both"/>
        <w:rPr>
          <w:rFonts w:ascii="Arial" w:hAnsi="Arial" w:cs="Arial"/>
          <w:b/>
          <w:szCs w:val="32"/>
          <w:lang w:val="en-US"/>
        </w:rPr>
      </w:pPr>
    </w:p>
    <w:p w14:paraId="2E8E2FCD" w14:textId="77777777" w:rsidR="008D293E" w:rsidRDefault="008D293E" w:rsidP="008D293E">
      <w:pPr>
        <w:jc w:val="both"/>
        <w:rPr>
          <w:rFonts w:ascii="Arial" w:hAnsi="Arial" w:cs="Arial"/>
          <w:szCs w:val="32"/>
          <w:highlight w:val="yellow"/>
          <w:lang w:val="en-US"/>
        </w:rPr>
      </w:pPr>
      <w:r w:rsidRPr="2A5C1D80">
        <w:rPr>
          <w:rFonts w:ascii="Arial" w:eastAsia="Arial" w:hAnsi="Arial" w:cs="Arial"/>
          <w:szCs w:val="24"/>
        </w:rPr>
        <w:t xml:space="preserve">A provision for </w:t>
      </w:r>
      <w:r>
        <w:rPr>
          <w:rFonts w:ascii="Arial" w:eastAsia="Arial" w:hAnsi="Arial" w:cs="Arial"/>
          <w:szCs w:val="24"/>
        </w:rPr>
        <w:t>bulk rubbish collection and disposal services</w:t>
      </w:r>
      <w:r w:rsidRPr="2A5C1D80">
        <w:rPr>
          <w:rFonts w:ascii="Arial" w:eastAsia="Arial" w:hAnsi="Arial" w:cs="Arial"/>
          <w:szCs w:val="24"/>
        </w:rPr>
        <w:t xml:space="preserve"> </w:t>
      </w:r>
      <w:r>
        <w:rPr>
          <w:rFonts w:ascii="Arial" w:eastAsia="Arial" w:hAnsi="Arial" w:cs="Arial"/>
          <w:szCs w:val="24"/>
        </w:rPr>
        <w:t>is included</w:t>
      </w:r>
      <w:r w:rsidRPr="2A5C1D80">
        <w:rPr>
          <w:rFonts w:ascii="Arial" w:eastAsia="Arial" w:hAnsi="Arial" w:cs="Arial"/>
          <w:szCs w:val="24"/>
        </w:rPr>
        <w:t xml:space="preserve"> as part of the </w:t>
      </w:r>
      <w:r>
        <w:rPr>
          <w:rFonts w:ascii="Arial" w:eastAsia="Arial" w:hAnsi="Arial" w:cs="Arial"/>
          <w:szCs w:val="24"/>
        </w:rPr>
        <w:t>2019/20 waste</w:t>
      </w:r>
      <w:r w:rsidRPr="2A5C1D80">
        <w:rPr>
          <w:rFonts w:ascii="Arial" w:eastAsia="Arial" w:hAnsi="Arial" w:cs="Arial"/>
          <w:szCs w:val="24"/>
        </w:rPr>
        <w:t xml:space="preserve"> budget</w:t>
      </w:r>
      <w:r>
        <w:rPr>
          <w:rFonts w:ascii="Arial" w:eastAsia="Arial" w:hAnsi="Arial" w:cs="Arial"/>
          <w:szCs w:val="24"/>
        </w:rPr>
        <w:t>.</w:t>
      </w:r>
    </w:p>
    <w:p w14:paraId="1FCCA564" w14:textId="77777777" w:rsidR="008D293E" w:rsidRPr="00AD73CC" w:rsidRDefault="008D293E" w:rsidP="008D293E">
      <w:pPr>
        <w:jc w:val="both"/>
        <w:rPr>
          <w:rFonts w:ascii="Arial" w:hAnsi="Arial" w:cs="Arial"/>
          <w:b/>
          <w:szCs w:val="32"/>
          <w:lang w:val="en-US"/>
        </w:rPr>
      </w:pPr>
    </w:p>
    <w:p w14:paraId="08F19F9C" w14:textId="77777777" w:rsidR="008D293E" w:rsidRPr="00AD73CC" w:rsidRDefault="008D293E" w:rsidP="008D293E">
      <w:pPr>
        <w:jc w:val="both"/>
        <w:rPr>
          <w:rFonts w:ascii="Arial" w:hAnsi="Arial" w:cs="Arial"/>
          <w:b/>
          <w:szCs w:val="32"/>
          <w:lang w:val="en-US"/>
        </w:rPr>
      </w:pPr>
    </w:p>
    <w:p w14:paraId="3884D294" w14:textId="77777777" w:rsidR="008D293E" w:rsidRDefault="008D293E" w:rsidP="008D293E">
      <w:pPr>
        <w:jc w:val="both"/>
        <w:rPr>
          <w:rFonts w:ascii="Arial" w:hAnsi="Arial" w:cs="Arial"/>
          <w:szCs w:val="24"/>
        </w:rPr>
      </w:pPr>
    </w:p>
    <w:p w14:paraId="200BC0A4" w14:textId="0E448835" w:rsidR="00012C59" w:rsidRPr="009E6115" w:rsidRDefault="00B26BE4" w:rsidP="009E5692">
      <w:pPr>
        <w:pStyle w:val="Heading1"/>
        <w:numPr>
          <w:ilvl w:val="0"/>
          <w:numId w:val="1"/>
        </w:numPr>
        <w:tabs>
          <w:tab w:val="clear" w:pos="720"/>
          <w:tab w:val="left"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73" w:name="_Toc14102683"/>
      <w:r w:rsidR="00012C59" w:rsidRPr="009E6115">
        <w:rPr>
          <w:rFonts w:ascii="Arial" w:hAnsi="Arial" w:cs="Arial"/>
          <w:caps w:val="0"/>
          <w:sz w:val="24"/>
          <w:szCs w:val="24"/>
          <w:u w:val="none"/>
        </w:rPr>
        <w:lastRenderedPageBreak/>
        <w:t>Elected Members Notices of Motions of Which Previous Notice Has Been Given</w:t>
      </w:r>
      <w:bookmarkEnd w:id="72"/>
      <w:bookmarkEnd w:id="73"/>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77777777"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8" w14:textId="77777777" w:rsidR="006053A2" w:rsidRPr="009E6115" w:rsidRDefault="006053A2" w:rsidP="00012C59">
      <w:pPr>
        <w:tabs>
          <w:tab w:val="left" w:pos="720"/>
          <w:tab w:val="left" w:pos="1440"/>
          <w:tab w:val="left" w:pos="2410"/>
          <w:tab w:val="left" w:pos="2977"/>
          <w:tab w:val="right" w:pos="8505"/>
        </w:tabs>
        <w:rPr>
          <w:rFonts w:ascii="Arial" w:hAnsi="Arial" w:cs="Arial"/>
          <w:szCs w:val="24"/>
        </w:rPr>
      </w:pPr>
    </w:p>
    <w:p w14:paraId="200BC0B3"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4" w14:textId="138E9521" w:rsidR="00714DCA" w:rsidRPr="006053A2" w:rsidRDefault="00714DCA"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4" w:name="_Toc267402117"/>
      <w:bookmarkStart w:id="75" w:name="_Toc14102684"/>
      <w:r w:rsidRPr="009E6115">
        <w:rPr>
          <w:rFonts w:ascii="Arial" w:hAnsi="Arial" w:cs="Arial"/>
          <w:caps w:val="0"/>
          <w:sz w:val="24"/>
          <w:szCs w:val="24"/>
          <w:u w:val="none"/>
        </w:rPr>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74"/>
      <w:r w:rsidR="00051900">
        <w:rPr>
          <w:rFonts w:ascii="Arial" w:hAnsi="Arial" w:cs="Arial"/>
          <w:caps w:val="0"/>
          <w:sz w:val="24"/>
          <w:szCs w:val="24"/>
          <w:u w:val="none"/>
        </w:rPr>
        <w:t>27 August 2019</w:t>
      </w:r>
      <w:bookmarkEnd w:id="75"/>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3B7EDA15"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051900">
        <w:rPr>
          <w:rFonts w:ascii="Arial" w:hAnsi="Arial" w:cs="Arial"/>
          <w:szCs w:val="24"/>
        </w:rPr>
        <w:t>27 August 2019</w:t>
      </w:r>
      <w:r w:rsidRPr="009E6115">
        <w:rPr>
          <w:rFonts w:ascii="Arial" w:hAnsi="Arial" w:cs="Arial"/>
          <w:szCs w:val="24"/>
        </w:rPr>
        <w:t xml:space="preserve"> to be tabled at this point in accordance with Clause 3.9(2) of Council’s Local Law Relating to Standing Orders.</w:t>
      </w:r>
    </w:p>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6" w:name="_Toc14102685"/>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76"/>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77777777" w:rsidR="00D05D60" w:rsidRPr="00180419" w:rsidRDefault="00D05D60"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77" w:name="OLE_LINK10"/>
      <w:bookmarkStart w:id="78" w:name="OLE_LINK11"/>
      <w:r w:rsidRPr="00180419">
        <w:rPr>
          <w:rFonts w:ascii="Arial" w:hAnsi="Arial" w:cs="Arial"/>
          <w:szCs w:val="24"/>
        </w:rPr>
        <w:t>Any urgent business to be considered at this point.</w:t>
      </w:r>
    </w:p>
    <w:bookmarkEnd w:id="77"/>
    <w:bookmarkEnd w:id="78"/>
    <w:p w14:paraId="200BC0BE" w14:textId="0C8120FD"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50DB36B7" w14:textId="77777777" w:rsidR="00051900" w:rsidRDefault="00051900" w:rsidP="00765E9D">
      <w:pPr>
        <w:tabs>
          <w:tab w:val="left" w:pos="720"/>
          <w:tab w:val="left" w:pos="1440"/>
          <w:tab w:val="left" w:pos="2410"/>
          <w:tab w:val="left" w:pos="2977"/>
          <w:tab w:val="right" w:pos="8505"/>
        </w:tabs>
        <w:ind w:left="720"/>
        <w:jc w:val="both"/>
        <w:rPr>
          <w:rFonts w:ascii="Arial" w:hAnsi="Arial" w:cs="Arial"/>
          <w:szCs w:val="24"/>
        </w:rPr>
      </w:pPr>
    </w:p>
    <w:p w14:paraId="200BC0BF"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9" w:name="_Toc14102686"/>
      <w:r w:rsidRPr="00180419">
        <w:rPr>
          <w:rFonts w:ascii="Arial" w:hAnsi="Arial" w:cs="Arial"/>
          <w:caps w:val="0"/>
          <w:sz w:val="24"/>
          <w:szCs w:val="24"/>
          <w:u w:val="none"/>
        </w:rPr>
        <w:t>Confidential Items</w:t>
      </w:r>
      <w:bookmarkEnd w:id="79"/>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77777777" w:rsidR="00D05D60" w:rsidRPr="00180419" w:rsidRDefault="00465A0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this point.</w:t>
      </w:r>
    </w:p>
    <w:p w14:paraId="200BC0C2" w14:textId="77777777" w:rsidR="00D05D60" w:rsidRDefault="00D05D60" w:rsidP="00765E9D">
      <w:pPr>
        <w:pStyle w:val="CouncilHeading"/>
        <w:ind w:left="720"/>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80" w:name="_Toc14102687"/>
      <w:r w:rsidRPr="00180419">
        <w:rPr>
          <w:rFonts w:ascii="Arial" w:hAnsi="Arial" w:cs="Arial"/>
          <w:caps w:val="0"/>
          <w:sz w:val="24"/>
          <w:szCs w:val="24"/>
          <w:u w:val="none"/>
        </w:rPr>
        <w:t>Declaration of Closure</w:t>
      </w:r>
      <w:bookmarkEnd w:id="80"/>
    </w:p>
    <w:p w14:paraId="200BC0C5" w14:textId="77777777" w:rsidR="00D05D60" w:rsidRPr="00180419" w:rsidRDefault="00D05D60" w:rsidP="006053A2">
      <w:pPr>
        <w:ind w:left="-567"/>
        <w:jc w:val="both"/>
        <w:rPr>
          <w:rFonts w:ascii="Arial" w:hAnsi="Arial" w:cs="Arial"/>
          <w:szCs w:val="24"/>
        </w:rPr>
      </w:pPr>
    </w:p>
    <w:p w14:paraId="200BC0C6" w14:textId="77777777"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5B341" w14:textId="77777777" w:rsidR="00C27BE5" w:rsidRDefault="00C27BE5" w:rsidP="00D05D60">
      <w:pPr>
        <w:pStyle w:val="TOC3"/>
      </w:pPr>
      <w:r>
        <w:separator/>
      </w:r>
    </w:p>
  </w:endnote>
  <w:endnote w:type="continuationSeparator" w:id="0">
    <w:p w14:paraId="0DB510E9" w14:textId="77777777" w:rsidR="00C27BE5" w:rsidRDefault="00C27BE5"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CB6A60" w:rsidRDefault="00CB6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CB6A60" w:rsidRDefault="00CB6A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CB6A60" w:rsidRPr="00180419" w:rsidRDefault="00CB6A6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CB6A60" w:rsidRPr="00180419" w:rsidRDefault="00CB6A60">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CB6A60" w:rsidRPr="00180419" w:rsidRDefault="00CB6A60">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CB6A60" w:rsidRPr="00180419" w:rsidRDefault="00CB6A60">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CB6A60" w:rsidRDefault="00CB6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CB6A60" w:rsidRDefault="00CB6A6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CB6A60" w:rsidRPr="00180419" w:rsidRDefault="00CB6A6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CB6A60" w:rsidRPr="00180419" w:rsidRDefault="00CB6A60">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CB6A60" w:rsidRPr="00180419" w:rsidRDefault="00CB6A6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CB6A60" w:rsidRPr="00180419" w:rsidRDefault="00CB6A60">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51D76" w14:textId="77777777" w:rsidR="00C27BE5" w:rsidRDefault="00C27BE5" w:rsidP="00D05D60">
      <w:pPr>
        <w:pStyle w:val="TOC3"/>
      </w:pPr>
      <w:r>
        <w:separator/>
      </w:r>
    </w:p>
  </w:footnote>
  <w:footnote w:type="continuationSeparator" w:id="0">
    <w:p w14:paraId="3133CFAF" w14:textId="77777777" w:rsidR="00C27BE5" w:rsidRDefault="00C27BE5"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CB6A60" w:rsidRDefault="00CB6A60">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3F353B56" w:rsidR="00CB6A60" w:rsidRPr="00180419" w:rsidRDefault="00CB6A60" w:rsidP="00180419">
    <w:pPr>
      <w:pStyle w:val="Header"/>
      <w:jc w:val="right"/>
      <w:rPr>
        <w:rFonts w:ascii="Arial" w:hAnsi="Arial"/>
        <w:sz w:val="22"/>
      </w:rPr>
    </w:pPr>
    <w:r w:rsidRPr="00180419">
      <w:rPr>
        <w:rFonts w:ascii="Arial" w:hAnsi="Arial"/>
        <w:sz w:val="22"/>
      </w:rPr>
      <w:t>Council Agend</w:t>
    </w:r>
    <w:r>
      <w:rPr>
        <w:rFonts w:ascii="Arial" w:hAnsi="Arial"/>
        <w:sz w:val="22"/>
      </w:rPr>
      <w:t>a 23 July 2019</w:t>
    </w:r>
  </w:p>
  <w:p w14:paraId="200BC0DC" w14:textId="77777777" w:rsidR="00CB6A60" w:rsidRDefault="00CB6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CB6A60" w:rsidRDefault="00CB6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02D"/>
    <w:multiLevelType w:val="hybridMultilevel"/>
    <w:tmpl w:val="8D384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E4AAA"/>
    <w:multiLevelType w:val="hybridMultilevel"/>
    <w:tmpl w:val="50704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6F49E1"/>
    <w:multiLevelType w:val="hybridMultilevel"/>
    <w:tmpl w:val="E71CBAA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BFD2AC4"/>
    <w:multiLevelType w:val="hybridMultilevel"/>
    <w:tmpl w:val="A0EC183C"/>
    <w:lvl w:ilvl="0" w:tplc="1AD249E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12E64"/>
    <w:multiLevelType w:val="hybridMultilevel"/>
    <w:tmpl w:val="DCCC2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B2111E"/>
    <w:multiLevelType w:val="hybridMultilevel"/>
    <w:tmpl w:val="ADBEC5A4"/>
    <w:lvl w:ilvl="0" w:tplc="F54C0134">
      <w:start w:val="1"/>
      <w:numFmt w:val="decimal"/>
      <w:lvlText w:val="%1."/>
      <w:lvlJc w:val="left"/>
      <w:pPr>
        <w:ind w:left="720" w:hanging="360"/>
      </w:pPr>
      <w:rPr>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620547"/>
    <w:multiLevelType w:val="hybridMultilevel"/>
    <w:tmpl w:val="96B29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254AF7"/>
    <w:multiLevelType w:val="hybridMultilevel"/>
    <w:tmpl w:val="5E0A43DE"/>
    <w:lvl w:ilvl="0" w:tplc="0C09000F">
      <w:start w:val="1"/>
      <w:numFmt w:val="decimal"/>
      <w:lvlText w:val="%1."/>
      <w:lvlJc w:val="left"/>
      <w:pPr>
        <w:ind w:left="720" w:hanging="360"/>
      </w:pPr>
      <w:rPr>
        <w:rFonts w:hint="default"/>
        <w:b/>
      </w:rPr>
    </w:lvl>
    <w:lvl w:ilvl="1" w:tplc="0C09000F">
      <w:start w:val="1"/>
      <w:numFmt w:val="decimal"/>
      <w:lvlText w:val="%2."/>
      <w:lvlJc w:val="left"/>
      <w:pPr>
        <w:ind w:left="1440" w:hanging="360"/>
      </w:pPr>
      <w:rPr>
        <w:b/>
        <w:bC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6F40BF"/>
    <w:multiLevelType w:val="hybridMultilevel"/>
    <w:tmpl w:val="4C26A14C"/>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9" w15:restartNumberingAfterBreak="0">
    <w:nsid w:val="30306FA7"/>
    <w:multiLevelType w:val="hybridMultilevel"/>
    <w:tmpl w:val="4178155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5803B7E"/>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1046EA"/>
    <w:multiLevelType w:val="hybridMultilevel"/>
    <w:tmpl w:val="7E6A365A"/>
    <w:lvl w:ilvl="0" w:tplc="ACD281CA">
      <w:start w:val="1"/>
      <w:numFmt w:val="decimal"/>
      <w:lvlText w:val="%1."/>
      <w:lvlJc w:val="left"/>
      <w:pPr>
        <w:ind w:left="720" w:hanging="360"/>
      </w:pPr>
      <w:rPr>
        <w:rFonts w:hint="default"/>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C50D85"/>
    <w:multiLevelType w:val="hybridMultilevel"/>
    <w:tmpl w:val="1E8A180C"/>
    <w:lvl w:ilvl="0" w:tplc="0C7E8EEC">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0713AC"/>
    <w:multiLevelType w:val="hybridMultilevel"/>
    <w:tmpl w:val="A0EC183C"/>
    <w:lvl w:ilvl="0" w:tplc="1AD249E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4E931C5F"/>
    <w:multiLevelType w:val="hybridMultilevel"/>
    <w:tmpl w:val="1E8A180C"/>
    <w:lvl w:ilvl="0" w:tplc="0C7E8EEC">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8" w15:restartNumberingAfterBreak="0">
    <w:nsid w:val="551965C5"/>
    <w:multiLevelType w:val="hybridMultilevel"/>
    <w:tmpl w:val="111CBDB8"/>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55BC540C"/>
    <w:multiLevelType w:val="hybridMultilevel"/>
    <w:tmpl w:val="8D384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B0799A"/>
    <w:multiLevelType w:val="hybridMultilevel"/>
    <w:tmpl w:val="EE98C4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8022C4"/>
    <w:multiLevelType w:val="hybridMultilevel"/>
    <w:tmpl w:val="5F1C19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9872B5"/>
    <w:multiLevelType w:val="hybridMultilevel"/>
    <w:tmpl w:val="5ECAE4F8"/>
    <w:lvl w:ilvl="0" w:tplc="BF42E3A4">
      <w:start w:val="1"/>
      <w:numFmt w:val="lowerLetter"/>
      <w:lvlText w:val="%1."/>
      <w:lvlJc w:val="left"/>
      <w:pPr>
        <w:ind w:left="927" w:hanging="360"/>
      </w:pPr>
      <w:rPr>
        <w:rFonts w:hint="default"/>
        <w:b/>
        <w:bCs/>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67336729"/>
    <w:multiLevelType w:val="hybridMultilevel"/>
    <w:tmpl w:val="ACF247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3E523A"/>
    <w:multiLevelType w:val="hybridMultilevel"/>
    <w:tmpl w:val="A0EC183C"/>
    <w:lvl w:ilvl="0" w:tplc="1AD249E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1128AE"/>
    <w:multiLevelType w:val="hybridMultilevel"/>
    <w:tmpl w:val="A4389E28"/>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2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07D40D8"/>
    <w:multiLevelType w:val="hybridMultilevel"/>
    <w:tmpl w:val="3208A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7A221A"/>
    <w:multiLevelType w:val="hybridMultilevel"/>
    <w:tmpl w:val="DC14AD28"/>
    <w:lvl w:ilvl="0" w:tplc="0C09000F">
      <w:start w:val="1"/>
      <w:numFmt w:val="decimal"/>
      <w:lvlText w:val="%1."/>
      <w:lvlJc w:val="left"/>
      <w:pPr>
        <w:ind w:left="720" w:hanging="360"/>
      </w:pPr>
      <w:rPr>
        <w:rFonts w:hint="default"/>
        <w:b/>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7"/>
  </w:num>
  <w:num w:numId="3">
    <w:abstractNumId w:val="10"/>
  </w:num>
  <w:num w:numId="4">
    <w:abstractNumId w:val="26"/>
  </w:num>
  <w:num w:numId="5">
    <w:abstractNumId w:val="10"/>
  </w:num>
  <w:num w:numId="6">
    <w:abstractNumId w:val="19"/>
  </w:num>
  <w:num w:numId="7">
    <w:abstractNumId w:val="0"/>
  </w:num>
  <w:num w:numId="8">
    <w:abstractNumId w:val="21"/>
  </w:num>
  <w:num w:numId="9">
    <w:abstractNumId w:val="23"/>
  </w:num>
  <w:num w:numId="10">
    <w:abstractNumId w:val="20"/>
  </w:num>
  <w:num w:numId="11">
    <w:abstractNumId w:val="28"/>
  </w:num>
  <w:num w:numId="12">
    <w:abstractNumId w:val="9"/>
  </w:num>
  <w:num w:numId="13">
    <w:abstractNumId w:val="18"/>
  </w:num>
  <w:num w:numId="14">
    <w:abstractNumId w:val="8"/>
  </w:num>
  <w:num w:numId="15">
    <w:abstractNumId w:val="2"/>
  </w:num>
  <w:num w:numId="16">
    <w:abstractNumId w:val="7"/>
  </w:num>
  <w:num w:numId="17">
    <w:abstractNumId w:val="22"/>
  </w:num>
  <w:num w:numId="18">
    <w:abstractNumId w:val="24"/>
  </w:num>
  <w:num w:numId="19">
    <w:abstractNumId w:val="10"/>
  </w:num>
  <w:num w:numId="20">
    <w:abstractNumId w:val="1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num>
  <w:num w:numId="24">
    <w:abstractNumId w:val="13"/>
  </w:num>
  <w:num w:numId="25">
    <w:abstractNumId w:val="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7"/>
  </w:num>
  <w:num w:numId="29">
    <w:abstractNumId w:val="14"/>
  </w:num>
  <w:num w:numId="30">
    <w:abstractNumId w:val="6"/>
  </w:num>
  <w:num w:numId="31">
    <w:abstractNumId w:val="12"/>
  </w:num>
  <w:num w:numId="32">
    <w:abstractNumId w:val="16"/>
  </w:num>
  <w:num w:numId="33">
    <w:abstractNumId w:val="4"/>
  </w:num>
  <w:num w:numId="3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uAK79tkvk3vbTpR8uohhy8YEoQSJiE3h+veYyFNC+x/S0qnKP0McAW/u8RTlkQz+6rvHPWff5SEY6T3Lnd+K2w==" w:salt="SvN8RX4mf3xxmNO8Tod+t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0F2A"/>
    <w:rsid w:val="00012C59"/>
    <w:rsid w:val="00013F59"/>
    <w:rsid w:val="00014F1D"/>
    <w:rsid w:val="00025CBE"/>
    <w:rsid w:val="00040B16"/>
    <w:rsid w:val="0004239A"/>
    <w:rsid w:val="00051900"/>
    <w:rsid w:val="00053BDD"/>
    <w:rsid w:val="00064CA4"/>
    <w:rsid w:val="00066879"/>
    <w:rsid w:val="00081687"/>
    <w:rsid w:val="00085B7F"/>
    <w:rsid w:val="00086C3F"/>
    <w:rsid w:val="000B309E"/>
    <w:rsid w:val="000C78B1"/>
    <w:rsid w:val="000D547F"/>
    <w:rsid w:val="000E0501"/>
    <w:rsid w:val="001126B8"/>
    <w:rsid w:val="001149E7"/>
    <w:rsid w:val="00122FD6"/>
    <w:rsid w:val="00124B02"/>
    <w:rsid w:val="00155D2E"/>
    <w:rsid w:val="00156805"/>
    <w:rsid w:val="00162798"/>
    <w:rsid w:val="00166A40"/>
    <w:rsid w:val="00176C84"/>
    <w:rsid w:val="00180419"/>
    <w:rsid w:val="00182CC1"/>
    <w:rsid w:val="001915F5"/>
    <w:rsid w:val="001B0C54"/>
    <w:rsid w:val="001D47C1"/>
    <w:rsid w:val="001E0DF8"/>
    <w:rsid w:val="001E25AD"/>
    <w:rsid w:val="001F506B"/>
    <w:rsid w:val="0023480C"/>
    <w:rsid w:val="002373B5"/>
    <w:rsid w:val="00244636"/>
    <w:rsid w:val="00253ADA"/>
    <w:rsid w:val="00257F09"/>
    <w:rsid w:val="002672A7"/>
    <w:rsid w:val="00272A75"/>
    <w:rsid w:val="002848A0"/>
    <w:rsid w:val="002B5BDE"/>
    <w:rsid w:val="002C568E"/>
    <w:rsid w:val="003045E6"/>
    <w:rsid w:val="003311C9"/>
    <w:rsid w:val="00355804"/>
    <w:rsid w:val="003620B4"/>
    <w:rsid w:val="00372D10"/>
    <w:rsid w:val="003D70E2"/>
    <w:rsid w:val="003E516E"/>
    <w:rsid w:val="003F4684"/>
    <w:rsid w:val="004111DC"/>
    <w:rsid w:val="0041442E"/>
    <w:rsid w:val="00414CEC"/>
    <w:rsid w:val="004217BA"/>
    <w:rsid w:val="0044714C"/>
    <w:rsid w:val="004527E4"/>
    <w:rsid w:val="00465A04"/>
    <w:rsid w:val="00477A47"/>
    <w:rsid w:val="00477C38"/>
    <w:rsid w:val="00492001"/>
    <w:rsid w:val="004A5EB2"/>
    <w:rsid w:val="004B3E24"/>
    <w:rsid w:val="004C5F20"/>
    <w:rsid w:val="004C6F3C"/>
    <w:rsid w:val="004D4709"/>
    <w:rsid w:val="004F3154"/>
    <w:rsid w:val="00516A8D"/>
    <w:rsid w:val="00550A22"/>
    <w:rsid w:val="00551112"/>
    <w:rsid w:val="0055577F"/>
    <w:rsid w:val="00562866"/>
    <w:rsid w:val="0058307D"/>
    <w:rsid w:val="0058576F"/>
    <w:rsid w:val="005A4B59"/>
    <w:rsid w:val="005B6BE0"/>
    <w:rsid w:val="005E17CD"/>
    <w:rsid w:val="006053A2"/>
    <w:rsid w:val="006176FF"/>
    <w:rsid w:val="006510D4"/>
    <w:rsid w:val="00683A50"/>
    <w:rsid w:val="0069679E"/>
    <w:rsid w:val="006A06A9"/>
    <w:rsid w:val="006B707E"/>
    <w:rsid w:val="006C2465"/>
    <w:rsid w:val="006D06E1"/>
    <w:rsid w:val="006D5D3A"/>
    <w:rsid w:val="00701EF0"/>
    <w:rsid w:val="0070410F"/>
    <w:rsid w:val="0071406B"/>
    <w:rsid w:val="00714DCA"/>
    <w:rsid w:val="007501E3"/>
    <w:rsid w:val="00751290"/>
    <w:rsid w:val="00765E9D"/>
    <w:rsid w:val="00782F7C"/>
    <w:rsid w:val="00785EBA"/>
    <w:rsid w:val="00786CCC"/>
    <w:rsid w:val="007A5F60"/>
    <w:rsid w:val="007B2AD2"/>
    <w:rsid w:val="007B30F8"/>
    <w:rsid w:val="007D162E"/>
    <w:rsid w:val="008313F0"/>
    <w:rsid w:val="008326C6"/>
    <w:rsid w:val="00840139"/>
    <w:rsid w:val="00853A8E"/>
    <w:rsid w:val="0086268C"/>
    <w:rsid w:val="008766D4"/>
    <w:rsid w:val="00880A00"/>
    <w:rsid w:val="008831BA"/>
    <w:rsid w:val="00887FA3"/>
    <w:rsid w:val="00894367"/>
    <w:rsid w:val="008B63BC"/>
    <w:rsid w:val="008D293E"/>
    <w:rsid w:val="008D5B76"/>
    <w:rsid w:val="008E5A62"/>
    <w:rsid w:val="008E7AF3"/>
    <w:rsid w:val="009149EC"/>
    <w:rsid w:val="00927A88"/>
    <w:rsid w:val="009368F4"/>
    <w:rsid w:val="0095033D"/>
    <w:rsid w:val="009507BB"/>
    <w:rsid w:val="00977FCC"/>
    <w:rsid w:val="00980917"/>
    <w:rsid w:val="0098368E"/>
    <w:rsid w:val="00984366"/>
    <w:rsid w:val="00996DF7"/>
    <w:rsid w:val="009A058F"/>
    <w:rsid w:val="009A6D92"/>
    <w:rsid w:val="009E2D4C"/>
    <w:rsid w:val="009E4FAB"/>
    <w:rsid w:val="009E5692"/>
    <w:rsid w:val="009F05B8"/>
    <w:rsid w:val="00A10F38"/>
    <w:rsid w:val="00A24CF1"/>
    <w:rsid w:val="00A516CA"/>
    <w:rsid w:val="00A53261"/>
    <w:rsid w:val="00A53BD3"/>
    <w:rsid w:val="00A56827"/>
    <w:rsid w:val="00A635E5"/>
    <w:rsid w:val="00AC102A"/>
    <w:rsid w:val="00AC5DFC"/>
    <w:rsid w:val="00AC751D"/>
    <w:rsid w:val="00AD1A48"/>
    <w:rsid w:val="00AD6A0F"/>
    <w:rsid w:val="00AE4443"/>
    <w:rsid w:val="00AE59BD"/>
    <w:rsid w:val="00B008BA"/>
    <w:rsid w:val="00B00C1D"/>
    <w:rsid w:val="00B1257B"/>
    <w:rsid w:val="00B26BE4"/>
    <w:rsid w:val="00B427AB"/>
    <w:rsid w:val="00B47128"/>
    <w:rsid w:val="00B55700"/>
    <w:rsid w:val="00B60CB0"/>
    <w:rsid w:val="00B709BF"/>
    <w:rsid w:val="00B76255"/>
    <w:rsid w:val="00B80A82"/>
    <w:rsid w:val="00BA55A4"/>
    <w:rsid w:val="00BC35A9"/>
    <w:rsid w:val="00BF5D93"/>
    <w:rsid w:val="00C06047"/>
    <w:rsid w:val="00C13EF3"/>
    <w:rsid w:val="00C27BE5"/>
    <w:rsid w:val="00C6315F"/>
    <w:rsid w:val="00C66BB9"/>
    <w:rsid w:val="00C7367D"/>
    <w:rsid w:val="00C760AF"/>
    <w:rsid w:val="00C8019B"/>
    <w:rsid w:val="00C86F3B"/>
    <w:rsid w:val="00C8776D"/>
    <w:rsid w:val="00C9322F"/>
    <w:rsid w:val="00CB40B1"/>
    <w:rsid w:val="00CB6A60"/>
    <w:rsid w:val="00CE76CD"/>
    <w:rsid w:val="00CE7DC0"/>
    <w:rsid w:val="00D05D60"/>
    <w:rsid w:val="00D3511B"/>
    <w:rsid w:val="00D56747"/>
    <w:rsid w:val="00D80CEC"/>
    <w:rsid w:val="00DD51F5"/>
    <w:rsid w:val="00E03D55"/>
    <w:rsid w:val="00E152E7"/>
    <w:rsid w:val="00E22BA0"/>
    <w:rsid w:val="00E44A9C"/>
    <w:rsid w:val="00E4513B"/>
    <w:rsid w:val="00E5321A"/>
    <w:rsid w:val="00E7045D"/>
    <w:rsid w:val="00E77B8E"/>
    <w:rsid w:val="00E822AC"/>
    <w:rsid w:val="00E9360C"/>
    <w:rsid w:val="00EE18CF"/>
    <w:rsid w:val="00EF3625"/>
    <w:rsid w:val="00F100D8"/>
    <w:rsid w:val="00F41BB7"/>
    <w:rsid w:val="00F45C0C"/>
    <w:rsid w:val="00F47226"/>
    <w:rsid w:val="00F547FF"/>
    <w:rsid w:val="00F72AFD"/>
    <w:rsid w:val="00F844FE"/>
    <w:rsid w:val="00F853CA"/>
    <w:rsid w:val="00F90ED0"/>
    <w:rsid w:val="00FE5471"/>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Arial,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Arial Char,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val="en-AU"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A516CA"/>
    <w:pPr>
      <w:tabs>
        <w:tab w:val="right" w:pos="595"/>
        <w:tab w:val="left" w:pos="879"/>
      </w:tabs>
      <w:spacing w:before="160" w:line="260" w:lineRule="atLeast"/>
      <w:ind w:left="879" w:hanging="879"/>
    </w:pPr>
    <w:rPr>
      <w:sz w:val="24"/>
    </w:rPr>
  </w:style>
  <w:style w:type="paragraph" w:styleId="ListParagraph">
    <w:name w:val="List Paragraph"/>
    <w:basedOn w:val="Normal"/>
    <w:uiPriority w:val="34"/>
    <w:qFormat/>
    <w:rsid w:val="001149E7"/>
    <w:pPr>
      <w:spacing w:after="200" w:line="276" w:lineRule="auto"/>
      <w:ind w:left="720"/>
      <w:contextualSpacing/>
    </w:pPr>
    <w:rPr>
      <w:rFonts w:ascii="Calibri" w:eastAsia="Calibri" w:hAnsi="Calibri"/>
      <w:sz w:val="22"/>
      <w:szCs w:val="22"/>
      <w:lang w:val="en-GB"/>
    </w:rPr>
  </w:style>
  <w:style w:type="paragraph" w:styleId="TOCHeading">
    <w:name w:val="TOC Heading"/>
    <w:basedOn w:val="Heading1"/>
    <w:next w:val="Normal"/>
    <w:uiPriority w:val="39"/>
    <w:unhideWhenUsed/>
    <w:qFormat/>
    <w:rsid w:val="007B30F8"/>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43418156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https://nedlands365.sharepoint.com/sites/technical/council_properties/lease_register/Lease%20-%2084/Attachment%202%20-%20Depot%20landscaping%20plan.pdf"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yperlink" Target="https://nedlands365.sharepoint.com/sites/technical/council_properties/lease_register/Lease%20-%2084/Attachment%201%20Draft%20Lease.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edlands365.sharepoint.com/sites/technical/council_properties/leased_buildings/Playlovers%20Breach%20of%20Lease%20-%20Maintenance/Attachment%201%20-%20SAT%20Order%20%20170709%20with%20Joint%20Expert%20Electrical%20Report.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yperlink" Target="https://nedlands365.sharepoint.com/sites/technical/council_properties/lease_register/Lease%20-%2084/Attachment%203%20-%20Views%20of%20the%20Depot%20from%20Heritage%20Lane%20and%20the%20Entry.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nedlands365.sharepoint.com/sites/corporate/finance_management/reporting/2018-2019%20Monthly%20Investments/Investment%20Register%20-%2012_Investment%20Report_June%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623F-40D0-B2F5-D60EC19D38D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623F-40D0-B2F5-D60EC19D38D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623F-40D0-B2F5-D60EC19D38D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623F-40D0-B2F5-D60EC19D38DB}"/>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CrCopy!$B$66:$B$69</c:f>
              <c:strCache>
                <c:ptCount val="4"/>
                <c:pt idx="0">
                  <c:v>NAB</c:v>
                </c:pt>
                <c:pt idx="1">
                  <c:v>Westpac</c:v>
                </c:pt>
                <c:pt idx="2">
                  <c:v>ANZ</c:v>
                </c:pt>
                <c:pt idx="3">
                  <c:v>CBA</c:v>
                </c:pt>
              </c:strCache>
            </c:strRef>
          </c:cat>
          <c:val>
            <c:numRef>
              <c:f>CrCopy!$C$66:$C$69</c:f>
              <c:numCache>
                <c:formatCode>0.00%</c:formatCode>
                <c:ptCount val="4"/>
                <c:pt idx="0">
                  <c:v>0.32345091729815567</c:v>
                </c:pt>
                <c:pt idx="1">
                  <c:v>0.25361311452501062</c:v>
                </c:pt>
                <c:pt idx="2">
                  <c:v>1.9507457346592347E-2</c:v>
                </c:pt>
                <c:pt idx="3">
                  <c:v>0.40342851191718115</c:v>
                </c:pt>
              </c:numCache>
            </c:numRef>
          </c:val>
          <c:extLst>
            <c:ext xmlns:c16="http://schemas.microsoft.com/office/drawing/2014/chart" uri="{C3380CC4-5D6E-409C-BE32-E72D297353CC}">
              <c16:uniqueId val="{00000008-623F-40D0-B2F5-D60EC19D38DB}"/>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ORGN-317801165-5276</_dlc_DocId>
    <_dlc_DocIdUrl xmlns="02b462e0-950b-4d18-8f56-efe6ec8fd98e">
      <Url>https://nedlands365.sharepoint.com/sites/organisation/council/_layouts/15/DocIdRedir.aspx?ID=ORGN-317801165-5276</Url>
      <Description>ORGN-317801165-5276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2.xml><?xml version="1.0" encoding="utf-8"?>
<ds:datastoreItem xmlns:ds="http://schemas.openxmlformats.org/officeDocument/2006/customXml" ds:itemID="{3878D3E4-89BF-49D8-A228-F8F339558EC2}">
  <ds:schemaRefs>
    <ds:schemaRef ds:uri="http://schemas.microsoft.com/sharepoint/v3"/>
    <ds:schemaRef ds:uri="02b462e0-950b-4d18-8f56-efe6ec8fd98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7dce4f99-cff1-4fd8-801c-290f26aab7b1"/>
    <ds:schemaRef ds:uri="b3dba301-5620-44c7-a8fe-21bd50c42e00"/>
    <ds:schemaRef ds:uri="http://purl.org/dc/elements/1.1/"/>
    <ds:schemaRef ds:uri="82dc8473-40ba-4f11-b935-f34260e482de"/>
    <ds:schemaRef ds:uri="a4569545-3f5c-4d76-b5ef-e21c01e673e6"/>
    <ds:schemaRef ds:uri="http://purl.org/dc/dcmitype/"/>
    <ds:schemaRef ds:uri="http://purl.org/dc/terms/"/>
  </ds:schemaRefs>
</ds:datastoreItem>
</file>

<file path=customXml/itemProps3.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4.xml><?xml version="1.0" encoding="utf-8"?>
<ds:datastoreItem xmlns:ds="http://schemas.openxmlformats.org/officeDocument/2006/customXml" ds:itemID="{85FAC9F8-EC01-4201-9F0B-F746F6323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7400F7-222E-4D7A-B7CA-77DF30D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20D5BD65</Template>
  <TotalTime>1</TotalTime>
  <Pages>43</Pages>
  <Words>9518</Words>
  <Characters>55815</Characters>
  <Application>Microsoft Office Word</Application>
  <DocSecurity>8</DocSecurity>
  <Lines>2325</Lines>
  <Paragraphs>1037</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64296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1899-12-31T16:00:00Z</cp:lastPrinted>
  <dcterms:created xsi:type="dcterms:W3CDTF">2019-07-16T07:22:00Z</dcterms:created>
  <dcterms:modified xsi:type="dcterms:W3CDTF">2019-07-16T07:22:00Z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9d60f2c3-b886-443f-b3ea-d04bd47e84f1</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7">
    <vt:lpwstr>72</vt:lpwstr>
  </property>
</Properties>
</file>