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6B7C1" w14:textId="7D455AAC" w:rsidR="004A1EC9" w:rsidRDefault="004A1EC9" w:rsidP="00C900F4">
      <w:pPr>
        <w:tabs>
          <w:tab w:val="left" w:pos="7797"/>
        </w:tabs>
        <w:spacing w:after="0" w:line="240" w:lineRule="auto"/>
        <w:jc w:val="both"/>
        <w:rPr>
          <w:rFonts w:ascii="Arial" w:hAnsi="Arial" w:cs="Arial"/>
          <w:sz w:val="24"/>
          <w:szCs w:val="24"/>
        </w:rPr>
      </w:pPr>
      <w:r w:rsidRPr="008D098A">
        <w:rPr>
          <w:rFonts w:ascii="Arial" w:hAnsi="Arial" w:cs="Arial"/>
          <w:i/>
          <w:noProof/>
          <w:sz w:val="24"/>
          <w:szCs w:val="24"/>
          <w:lang w:eastAsia="en-AU"/>
        </w:rPr>
        <w:drawing>
          <wp:anchor distT="0" distB="0" distL="114300" distR="114300" simplePos="0" relativeHeight="251659264" behindDoc="0" locked="0" layoutInCell="1" allowOverlap="1" wp14:anchorId="229C781B" wp14:editId="67B87B9F">
            <wp:simplePos x="935665" y="1562986"/>
            <wp:positionH relativeFrom="column">
              <wp:align>left</wp:align>
            </wp:positionH>
            <wp:positionV relativeFrom="paragraph">
              <wp:align>top</wp:align>
            </wp:positionV>
            <wp:extent cx="5222433" cy="1905980"/>
            <wp:effectExtent l="0" t="0" r="0" b="0"/>
            <wp:wrapSquare wrapText="bothSides"/>
            <wp:docPr id="14"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222433" cy="1905980"/>
                    </a:xfrm>
                    <a:prstGeom prst="rect">
                      <a:avLst/>
                    </a:prstGeom>
                    <a:noFill/>
                    <a:ln>
                      <a:noFill/>
                    </a:ln>
                  </pic:spPr>
                </pic:pic>
              </a:graphicData>
            </a:graphic>
          </wp:anchor>
        </w:drawing>
      </w:r>
    </w:p>
    <w:p w14:paraId="4867B706" w14:textId="540B3973" w:rsidR="00E9011C" w:rsidRDefault="00E9011C" w:rsidP="00C900F4">
      <w:pPr>
        <w:tabs>
          <w:tab w:val="left" w:pos="7797"/>
        </w:tabs>
        <w:spacing w:after="0" w:line="240" w:lineRule="auto"/>
        <w:jc w:val="both"/>
        <w:rPr>
          <w:rFonts w:ascii="Arial" w:hAnsi="Arial" w:cs="Arial"/>
          <w:sz w:val="24"/>
          <w:szCs w:val="24"/>
        </w:rPr>
      </w:pPr>
    </w:p>
    <w:p w14:paraId="4DA7E42B" w14:textId="3CE914F8" w:rsidR="00E9011C" w:rsidRDefault="00E9011C" w:rsidP="00C900F4">
      <w:pPr>
        <w:tabs>
          <w:tab w:val="left" w:pos="7797"/>
        </w:tabs>
        <w:spacing w:after="0" w:line="240" w:lineRule="auto"/>
        <w:jc w:val="both"/>
        <w:rPr>
          <w:rFonts w:ascii="Arial" w:hAnsi="Arial" w:cs="Arial"/>
          <w:sz w:val="24"/>
          <w:szCs w:val="24"/>
        </w:rPr>
      </w:pPr>
    </w:p>
    <w:p w14:paraId="542459C1" w14:textId="77777777" w:rsidR="004A1EC9" w:rsidRPr="008D098A" w:rsidRDefault="004A1EC9" w:rsidP="004A1EC9">
      <w:pPr>
        <w:spacing w:after="0" w:line="240" w:lineRule="auto"/>
        <w:jc w:val="both"/>
        <w:rPr>
          <w:rFonts w:ascii="Arial" w:hAnsi="Arial" w:cs="Arial"/>
          <w:sz w:val="24"/>
          <w:szCs w:val="24"/>
        </w:rPr>
      </w:pPr>
    </w:p>
    <w:p w14:paraId="11941782" w14:textId="77777777" w:rsidR="004A1EC9" w:rsidRPr="00D21EC3" w:rsidRDefault="004A1EC9" w:rsidP="004A1EC9">
      <w:pPr>
        <w:pStyle w:val="Title"/>
        <w:jc w:val="both"/>
        <w:rPr>
          <w:rFonts w:cs="Arial"/>
          <w:iCs/>
          <w:sz w:val="40"/>
          <w:szCs w:val="40"/>
          <w:u w:val="none"/>
          <w:lang w:eastAsia="en-GB"/>
        </w:rPr>
      </w:pPr>
      <w:r w:rsidRPr="00D21EC3">
        <w:rPr>
          <w:rFonts w:cs="Arial"/>
          <w:iCs/>
          <w:sz w:val="40"/>
          <w:szCs w:val="40"/>
          <w:u w:val="none"/>
          <w:lang w:eastAsia="en-GB"/>
        </w:rPr>
        <w:t>Technical Services Reports</w:t>
      </w:r>
    </w:p>
    <w:p w14:paraId="79569A42" w14:textId="77777777" w:rsidR="004A1EC9" w:rsidRPr="00D21EC3" w:rsidRDefault="004A1EC9" w:rsidP="004A1EC9">
      <w:pPr>
        <w:pStyle w:val="Title"/>
        <w:tabs>
          <w:tab w:val="left" w:pos="3366"/>
        </w:tabs>
        <w:jc w:val="both"/>
        <w:rPr>
          <w:rFonts w:cs="Arial"/>
          <w:b w:val="0"/>
          <w:sz w:val="36"/>
          <w:szCs w:val="36"/>
          <w:u w:val="none"/>
        </w:rPr>
      </w:pPr>
      <w:r w:rsidRPr="00D21EC3">
        <w:rPr>
          <w:rFonts w:cs="Arial"/>
          <w:b w:val="0"/>
          <w:sz w:val="36"/>
          <w:szCs w:val="36"/>
          <w:u w:val="none"/>
        </w:rPr>
        <w:tab/>
      </w:r>
    </w:p>
    <w:p w14:paraId="0A68D37C" w14:textId="3189293F" w:rsidR="004A1EC9" w:rsidRPr="005413C2" w:rsidRDefault="004A1EC9" w:rsidP="004A1EC9">
      <w:pPr>
        <w:pStyle w:val="Title"/>
        <w:jc w:val="both"/>
        <w:rPr>
          <w:rFonts w:cs="Arial"/>
          <w:iCs/>
          <w:sz w:val="28"/>
          <w:szCs w:val="36"/>
          <w:u w:val="none"/>
          <w:lang w:eastAsia="en-GB"/>
        </w:rPr>
      </w:pPr>
      <w:r w:rsidRPr="005413C2">
        <w:rPr>
          <w:rFonts w:cs="Arial"/>
          <w:iCs/>
          <w:sz w:val="28"/>
          <w:szCs w:val="36"/>
          <w:u w:val="none"/>
          <w:lang w:eastAsia="en-GB"/>
        </w:rPr>
        <w:t xml:space="preserve">Committee Consideration – </w:t>
      </w:r>
      <w:r w:rsidR="00646316">
        <w:rPr>
          <w:rFonts w:cs="Arial"/>
          <w:iCs/>
          <w:sz w:val="28"/>
          <w:szCs w:val="36"/>
          <w:u w:val="none"/>
          <w:lang w:eastAsia="en-GB"/>
        </w:rPr>
        <w:t>10 November 2020</w:t>
      </w:r>
    </w:p>
    <w:p w14:paraId="7285F91C" w14:textId="6DD99D15" w:rsidR="004A1EC9" w:rsidRPr="005413C2" w:rsidRDefault="004A1EC9" w:rsidP="004A1EC9">
      <w:pPr>
        <w:pStyle w:val="Title"/>
        <w:jc w:val="both"/>
        <w:rPr>
          <w:rFonts w:cs="Arial"/>
          <w:iCs/>
          <w:sz w:val="28"/>
          <w:szCs w:val="36"/>
          <w:u w:val="none"/>
          <w:lang w:eastAsia="en-GB"/>
        </w:rPr>
      </w:pPr>
      <w:r w:rsidRPr="005413C2">
        <w:rPr>
          <w:rFonts w:cs="Arial"/>
          <w:iCs/>
          <w:sz w:val="28"/>
          <w:szCs w:val="36"/>
          <w:u w:val="none"/>
          <w:lang w:eastAsia="en-GB"/>
        </w:rPr>
        <w:t xml:space="preserve">Council Resolution – </w:t>
      </w:r>
      <w:r w:rsidR="005846CB">
        <w:rPr>
          <w:rFonts w:cs="Arial"/>
          <w:iCs/>
          <w:sz w:val="28"/>
          <w:szCs w:val="36"/>
          <w:u w:val="none"/>
          <w:lang w:eastAsia="en-GB"/>
        </w:rPr>
        <w:t>2</w:t>
      </w:r>
      <w:r w:rsidR="00646316">
        <w:rPr>
          <w:rFonts w:cs="Arial"/>
          <w:iCs/>
          <w:sz w:val="28"/>
          <w:szCs w:val="36"/>
          <w:u w:val="none"/>
          <w:lang w:eastAsia="en-GB"/>
        </w:rPr>
        <w:t>4 November 2020</w:t>
      </w:r>
    </w:p>
    <w:p w14:paraId="18B2A8CD" w14:textId="77777777" w:rsidR="004A1EC9" w:rsidRPr="008D098A" w:rsidRDefault="004A1EC9" w:rsidP="004A1EC9">
      <w:pPr>
        <w:pStyle w:val="Title"/>
        <w:jc w:val="both"/>
        <w:rPr>
          <w:rFonts w:cs="Arial"/>
          <w:iCs/>
          <w:color w:val="003876"/>
          <w:szCs w:val="24"/>
          <w:u w:val="none"/>
          <w:lang w:eastAsia="en-GB"/>
        </w:rPr>
      </w:pPr>
    </w:p>
    <w:p w14:paraId="19027D3E" w14:textId="77777777" w:rsidR="004A1EC9" w:rsidRPr="008D098A" w:rsidRDefault="004A1EC9" w:rsidP="004A1EC9">
      <w:pPr>
        <w:pStyle w:val="Title"/>
        <w:jc w:val="both"/>
        <w:rPr>
          <w:rFonts w:cs="Arial"/>
          <w:i/>
          <w:iCs/>
          <w:color w:val="003876"/>
          <w:szCs w:val="24"/>
          <w:u w:val="none"/>
          <w:lang w:eastAsia="en-GB"/>
        </w:rPr>
      </w:pPr>
    </w:p>
    <w:p w14:paraId="0F8B72EB" w14:textId="77777777" w:rsidR="004A1EC9" w:rsidRPr="008D098A" w:rsidRDefault="004A1EC9" w:rsidP="004A1EC9">
      <w:pPr>
        <w:pStyle w:val="Title"/>
        <w:jc w:val="both"/>
        <w:rPr>
          <w:rFonts w:cs="Arial"/>
          <w:b w:val="0"/>
          <w:iCs/>
          <w:color w:val="003876"/>
          <w:szCs w:val="24"/>
          <w:u w:val="none"/>
          <w:lang w:eastAsia="en-GB"/>
        </w:rPr>
      </w:pPr>
    </w:p>
    <w:p w14:paraId="73C4481B" w14:textId="77777777" w:rsidR="004A1EC9" w:rsidRPr="008D098A" w:rsidRDefault="004A1EC9" w:rsidP="004A1EC9">
      <w:pPr>
        <w:pStyle w:val="Title"/>
        <w:jc w:val="both"/>
        <w:rPr>
          <w:rFonts w:cs="Arial"/>
          <w:szCs w:val="24"/>
          <w:u w:val="none"/>
        </w:rPr>
      </w:pPr>
      <w:r w:rsidRPr="008D098A">
        <w:rPr>
          <w:rFonts w:cs="Arial"/>
          <w:szCs w:val="24"/>
          <w:u w:val="none"/>
        </w:rPr>
        <w:t>Table of Contents</w:t>
      </w:r>
    </w:p>
    <w:p w14:paraId="4C0F307D" w14:textId="77777777" w:rsidR="004A1EC9" w:rsidRPr="008D098A" w:rsidRDefault="004A1EC9" w:rsidP="004A1EC9">
      <w:pPr>
        <w:spacing w:after="0" w:line="240" w:lineRule="auto"/>
        <w:jc w:val="both"/>
        <w:rPr>
          <w:rFonts w:ascii="Arial" w:hAnsi="Arial" w:cs="Arial"/>
          <w:sz w:val="24"/>
          <w:szCs w:val="24"/>
        </w:rPr>
      </w:pPr>
    </w:p>
    <w:p w14:paraId="7DC40ED6" w14:textId="454CE865" w:rsidR="004A1EC9" w:rsidRDefault="004A1EC9" w:rsidP="004A1EC9">
      <w:pPr>
        <w:tabs>
          <w:tab w:val="right" w:pos="8931"/>
        </w:tabs>
        <w:spacing w:after="0" w:line="240" w:lineRule="auto"/>
        <w:ind w:left="567"/>
        <w:jc w:val="both"/>
        <w:rPr>
          <w:rFonts w:ascii="Arial" w:hAnsi="Arial" w:cs="Arial"/>
          <w:sz w:val="24"/>
          <w:szCs w:val="24"/>
        </w:rPr>
      </w:pPr>
      <w:r w:rsidRPr="008D098A">
        <w:rPr>
          <w:rFonts w:ascii="Arial" w:hAnsi="Arial" w:cs="Arial"/>
          <w:sz w:val="24"/>
          <w:szCs w:val="24"/>
        </w:rPr>
        <w:t>Item No.</w:t>
      </w:r>
      <w:r w:rsidRPr="008D098A">
        <w:rPr>
          <w:rFonts w:ascii="Arial" w:hAnsi="Arial" w:cs="Arial"/>
          <w:sz w:val="24"/>
          <w:szCs w:val="24"/>
        </w:rPr>
        <w:tab/>
        <w:t>Page No.</w:t>
      </w:r>
    </w:p>
    <w:p w14:paraId="327C4B33" w14:textId="77777777" w:rsidR="00AE3EAE" w:rsidRPr="008D098A" w:rsidRDefault="00AE3EAE" w:rsidP="004A1EC9">
      <w:pPr>
        <w:tabs>
          <w:tab w:val="right" w:pos="8931"/>
        </w:tabs>
        <w:spacing w:after="0" w:line="240" w:lineRule="auto"/>
        <w:ind w:left="567"/>
        <w:jc w:val="both"/>
        <w:rPr>
          <w:rFonts w:ascii="Arial" w:hAnsi="Arial" w:cs="Arial"/>
          <w:sz w:val="24"/>
          <w:szCs w:val="24"/>
        </w:rPr>
      </w:pPr>
    </w:p>
    <w:sdt>
      <w:sdtPr>
        <w:rPr>
          <w:rFonts w:asciiTheme="minorHAnsi" w:hAnsiTheme="minorHAnsi" w:cstheme="minorBidi"/>
          <w:noProof w:val="0"/>
          <w:sz w:val="24"/>
          <w:szCs w:val="24"/>
          <w:lang w:val="en-GB"/>
        </w:rPr>
        <w:id w:val="1747833451"/>
        <w:docPartObj>
          <w:docPartGallery w:val="Table of Contents"/>
          <w:docPartUnique/>
        </w:docPartObj>
      </w:sdtPr>
      <w:sdtEndPr>
        <w:rPr>
          <w:sz w:val="22"/>
          <w:szCs w:val="22"/>
          <w:lang w:val="en-AU"/>
        </w:rPr>
      </w:sdtEndPr>
      <w:sdtContent>
        <w:bookmarkStart w:id="0" w:name="_Hlk481494789" w:displacedByCustomXml="prev"/>
        <w:p w14:paraId="2304BFE3" w14:textId="4B107670" w:rsidR="003E223D" w:rsidRDefault="004A1EC9">
          <w:pPr>
            <w:pStyle w:val="TOC1"/>
            <w:rPr>
              <w:rFonts w:asciiTheme="minorHAnsi" w:eastAsiaTheme="minorEastAsia" w:hAnsiTheme="minorHAnsi" w:cstheme="minorBidi"/>
              <w:lang w:eastAsia="en-AU"/>
            </w:rPr>
          </w:pPr>
          <w:r w:rsidRPr="000D22BD">
            <w:fldChar w:fldCharType="begin"/>
          </w:r>
          <w:r w:rsidRPr="000D22BD">
            <w:instrText xml:space="preserve"> TOC \o "1-3" \h \z \u </w:instrText>
          </w:r>
          <w:r w:rsidRPr="000D22BD">
            <w:fldChar w:fldCharType="separate"/>
          </w:r>
          <w:hyperlink w:anchor="_Toc55294263" w:history="1">
            <w:r w:rsidR="003E223D" w:rsidRPr="004555FF">
              <w:rPr>
                <w:rStyle w:val="Hyperlink"/>
              </w:rPr>
              <w:t>TS18.20</w:t>
            </w:r>
            <w:r w:rsidR="003E223D">
              <w:rPr>
                <w:rFonts w:asciiTheme="minorHAnsi" w:eastAsiaTheme="minorEastAsia" w:hAnsiTheme="minorHAnsi" w:cstheme="minorBidi"/>
                <w:lang w:eastAsia="en-AU"/>
              </w:rPr>
              <w:tab/>
            </w:r>
            <w:r w:rsidR="003E223D" w:rsidRPr="004555FF">
              <w:rPr>
                <w:rStyle w:val="Hyperlink"/>
              </w:rPr>
              <w:t>Acceptance of Management Orders for New Public Open Space at Montario Quarter, Shenton Park</w:t>
            </w:r>
            <w:r w:rsidR="003E223D">
              <w:rPr>
                <w:webHidden/>
              </w:rPr>
              <w:tab/>
            </w:r>
            <w:r w:rsidR="003E223D">
              <w:rPr>
                <w:webHidden/>
              </w:rPr>
              <w:fldChar w:fldCharType="begin"/>
            </w:r>
            <w:r w:rsidR="003E223D">
              <w:rPr>
                <w:webHidden/>
              </w:rPr>
              <w:instrText xml:space="preserve"> PAGEREF _Toc55294263 \h </w:instrText>
            </w:r>
            <w:r w:rsidR="003E223D">
              <w:rPr>
                <w:webHidden/>
              </w:rPr>
            </w:r>
            <w:r w:rsidR="003E223D">
              <w:rPr>
                <w:webHidden/>
              </w:rPr>
              <w:fldChar w:fldCharType="separate"/>
            </w:r>
            <w:r w:rsidR="00E34271">
              <w:rPr>
                <w:webHidden/>
              </w:rPr>
              <w:t>2</w:t>
            </w:r>
            <w:r w:rsidR="003E223D">
              <w:rPr>
                <w:webHidden/>
              </w:rPr>
              <w:fldChar w:fldCharType="end"/>
            </w:r>
          </w:hyperlink>
        </w:p>
        <w:p w14:paraId="084232B2" w14:textId="4240D521" w:rsidR="003E223D" w:rsidRDefault="00256E29">
          <w:pPr>
            <w:pStyle w:val="TOC1"/>
            <w:rPr>
              <w:rFonts w:asciiTheme="minorHAnsi" w:eastAsiaTheme="minorEastAsia" w:hAnsiTheme="minorHAnsi" w:cstheme="minorBidi"/>
              <w:lang w:eastAsia="en-AU"/>
            </w:rPr>
          </w:pPr>
          <w:hyperlink w:anchor="_Toc55294264" w:history="1">
            <w:r w:rsidR="003E223D" w:rsidRPr="004555FF">
              <w:rPr>
                <w:rStyle w:val="Hyperlink"/>
              </w:rPr>
              <w:t>TS19.20</w:t>
            </w:r>
            <w:r w:rsidR="003E223D">
              <w:rPr>
                <w:rFonts w:asciiTheme="minorHAnsi" w:eastAsiaTheme="minorEastAsia" w:hAnsiTheme="minorHAnsi" w:cstheme="minorBidi"/>
                <w:lang w:eastAsia="en-AU"/>
              </w:rPr>
              <w:tab/>
            </w:r>
            <w:r w:rsidR="003E223D" w:rsidRPr="004555FF">
              <w:rPr>
                <w:rStyle w:val="Hyperlink"/>
              </w:rPr>
              <w:t>City of Nedlands Waste Plan</w:t>
            </w:r>
            <w:r w:rsidR="003E223D">
              <w:rPr>
                <w:webHidden/>
              </w:rPr>
              <w:tab/>
            </w:r>
            <w:r w:rsidR="003E223D">
              <w:rPr>
                <w:webHidden/>
              </w:rPr>
              <w:fldChar w:fldCharType="begin"/>
            </w:r>
            <w:r w:rsidR="003E223D">
              <w:rPr>
                <w:webHidden/>
              </w:rPr>
              <w:instrText xml:space="preserve"> PAGEREF _Toc55294264 \h </w:instrText>
            </w:r>
            <w:r w:rsidR="003E223D">
              <w:rPr>
                <w:webHidden/>
              </w:rPr>
            </w:r>
            <w:r w:rsidR="003E223D">
              <w:rPr>
                <w:webHidden/>
              </w:rPr>
              <w:fldChar w:fldCharType="separate"/>
            </w:r>
            <w:r w:rsidR="00E34271">
              <w:rPr>
                <w:webHidden/>
              </w:rPr>
              <w:t>6</w:t>
            </w:r>
            <w:r w:rsidR="003E223D">
              <w:rPr>
                <w:webHidden/>
              </w:rPr>
              <w:fldChar w:fldCharType="end"/>
            </w:r>
          </w:hyperlink>
        </w:p>
        <w:p w14:paraId="7A4F56E8" w14:textId="6E9F9839" w:rsidR="00AE3EAE" w:rsidRPr="000D22BD" w:rsidRDefault="004A1EC9" w:rsidP="004A1EC9">
          <w:r w:rsidRPr="000D22BD">
            <w:fldChar w:fldCharType="end"/>
          </w:r>
        </w:p>
      </w:sdtContent>
    </w:sdt>
    <w:bookmarkEnd w:id="0" w:displacedByCustomXml="prev"/>
    <w:p w14:paraId="45B45F52" w14:textId="77777777" w:rsidR="00AE3EAE" w:rsidRPr="00AE3EAE" w:rsidRDefault="00AE3EAE" w:rsidP="00AE3EAE"/>
    <w:p w14:paraId="76930521" w14:textId="77777777" w:rsidR="00AE3EAE" w:rsidRPr="00AE3EAE" w:rsidRDefault="00AE3EAE" w:rsidP="00AE3EAE"/>
    <w:p w14:paraId="76FBBF45" w14:textId="77777777" w:rsidR="00AE3EAE" w:rsidRPr="00AE3EAE" w:rsidRDefault="00AE3EAE" w:rsidP="00AE3EAE"/>
    <w:p w14:paraId="3110F2D3" w14:textId="77777777" w:rsidR="00AE3EAE" w:rsidRPr="00AE3EAE" w:rsidRDefault="00AE3EAE" w:rsidP="00AE3EAE"/>
    <w:p w14:paraId="797F48A9" w14:textId="77777777" w:rsidR="00646316" w:rsidRDefault="0061383D">
      <w:pPr>
        <w:spacing w:after="160" w:line="259" w:lineRule="auto"/>
      </w:pPr>
      <w:r>
        <w:br w:type="page"/>
      </w:r>
    </w:p>
    <w:tbl>
      <w:tblPr>
        <w:tblStyle w:val="TableGrid"/>
        <w:tblW w:w="0" w:type="auto"/>
        <w:tblInd w:w="108" w:type="dxa"/>
        <w:tblLook w:val="04A0" w:firstRow="1" w:lastRow="0" w:firstColumn="1" w:lastColumn="0" w:noHBand="0" w:noVBand="1"/>
      </w:tblPr>
      <w:tblGrid>
        <w:gridCol w:w="9134"/>
      </w:tblGrid>
      <w:tr w:rsidR="003E223D" w14:paraId="36B4DB5A" w14:textId="77777777" w:rsidTr="00AB1403">
        <w:tc>
          <w:tcPr>
            <w:tcW w:w="9134" w:type="dxa"/>
          </w:tcPr>
          <w:p w14:paraId="2DF54DC2" w14:textId="77777777" w:rsidR="003E223D" w:rsidRPr="002F2A01" w:rsidRDefault="003E223D" w:rsidP="003E223D">
            <w:pPr>
              <w:pStyle w:val="Heading1"/>
              <w:spacing w:before="0" w:line="240" w:lineRule="auto"/>
              <w:ind w:left="2302" w:hanging="2268"/>
              <w:jc w:val="both"/>
              <w:outlineLvl w:val="0"/>
              <w:rPr>
                <w:rFonts w:ascii="Arial" w:hAnsi="Arial" w:cs="Arial"/>
                <w:color w:val="auto"/>
                <w:lang w:val="en-AU"/>
              </w:rPr>
            </w:pPr>
            <w:bookmarkStart w:id="1" w:name="_Toc55294263"/>
            <w:r>
              <w:rPr>
                <w:rFonts w:ascii="Arial" w:hAnsi="Arial" w:cs="Arial"/>
                <w:color w:val="auto"/>
                <w:lang w:val="en-AU"/>
              </w:rPr>
              <w:lastRenderedPageBreak/>
              <w:t>TS18.20</w:t>
            </w:r>
            <w:r w:rsidRPr="00984CE0">
              <w:rPr>
                <w:rFonts w:ascii="Arial" w:hAnsi="Arial" w:cs="Arial"/>
                <w:color w:val="auto"/>
                <w:lang w:val="en-AU"/>
              </w:rPr>
              <w:tab/>
            </w:r>
            <w:r>
              <w:rPr>
                <w:rFonts w:ascii="Arial" w:hAnsi="Arial" w:cs="Arial"/>
                <w:color w:val="auto"/>
                <w:lang w:val="en-AU"/>
              </w:rPr>
              <w:t xml:space="preserve">Acceptance of </w:t>
            </w:r>
            <w:r w:rsidRPr="00984CE0">
              <w:rPr>
                <w:rFonts w:ascii="Arial" w:hAnsi="Arial" w:cs="Arial"/>
                <w:color w:val="auto"/>
                <w:lang w:val="en-AU"/>
              </w:rPr>
              <w:t xml:space="preserve">Management Orders for </w:t>
            </w:r>
            <w:r>
              <w:rPr>
                <w:rFonts w:ascii="Arial" w:hAnsi="Arial" w:cs="Arial"/>
                <w:color w:val="auto"/>
                <w:lang w:val="en-AU"/>
              </w:rPr>
              <w:t>New Public Open Space at Montario Quarter</w:t>
            </w:r>
            <w:r w:rsidRPr="00984CE0">
              <w:rPr>
                <w:rFonts w:ascii="Arial" w:hAnsi="Arial" w:cs="Arial"/>
                <w:color w:val="auto"/>
                <w:lang w:val="en-AU"/>
              </w:rPr>
              <w:t>, Shenton Park</w:t>
            </w:r>
            <w:bookmarkEnd w:id="1"/>
          </w:p>
        </w:tc>
      </w:tr>
    </w:tbl>
    <w:p w14:paraId="534FD74C" w14:textId="77777777" w:rsidR="003E223D" w:rsidRPr="00DD5B71" w:rsidRDefault="003E223D" w:rsidP="003E223D">
      <w:pPr>
        <w:spacing w:after="0" w:line="240" w:lineRule="auto"/>
        <w:jc w:val="both"/>
        <w:rPr>
          <w:rFonts w:ascii="Arial" w:hAnsi="Arial" w:cs="Arial"/>
          <w:sz w:val="24"/>
          <w:szCs w:val="24"/>
        </w:rPr>
      </w:pPr>
    </w:p>
    <w:tbl>
      <w:tblPr>
        <w:tblStyle w:val="TableGrid"/>
        <w:tblW w:w="0" w:type="auto"/>
        <w:tblInd w:w="108" w:type="dxa"/>
        <w:tblLook w:val="04A0" w:firstRow="1" w:lastRow="0" w:firstColumn="1" w:lastColumn="0" w:noHBand="0" w:noVBand="1"/>
      </w:tblPr>
      <w:tblGrid>
        <w:gridCol w:w="2694"/>
        <w:gridCol w:w="6440"/>
      </w:tblGrid>
      <w:tr w:rsidR="003E223D" w:rsidRPr="008A1B93" w14:paraId="0B5738C1" w14:textId="77777777" w:rsidTr="00AB1403">
        <w:tc>
          <w:tcPr>
            <w:tcW w:w="2694" w:type="dxa"/>
          </w:tcPr>
          <w:p w14:paraId="39036304" w14:textId="77777777" w:rsidR="003E223D" w:rsidRPr="00DD5B71" w:rsidRDefault="003E223D" w:rsidP="003E223D">
            <w:pPr>
              <w:spacing w:after="0" w:line="240" w:lineRule="auto"/>
              <w:jc w:val="both"/>
              <w:rPr>
                <w:rFonts w:ascii="Arial" w:hAnsi="Arial" w:cs="Arial"/>
                <w:b/>
                <w:sz w:val="24"/>
                <w:szCs w:val="24"/>
                <w:lang w:val="en-AU"/>
              </w:rPr>
            </w:pPr>
            <w:r w:rsidRPr="00DD5B71">
              <w:rPr>
                <w:rFonts w:ascii="Arial" w:hAnsi="Arial" w:cs="Arial"/>
                <w:b/>
                <w:sz w:val="24"/>
                <w:szCs w:val="24"/>
                <w:lang w:val="en-AU"/>
              </w:rPr>
              <w:t>Committee</w:t>
            </w:r>
          </w:p>
        </w:tc>
        <w:tc>
          <w:tcPr>
            <w:tcW w:w="6440" w:type="dxa"/>
          </w:tcPr>
          <w:p w14:paraId="51FA5337" w14:textId="77777777" w:rsidR="003E223D" w:rsidRPr="008A1B93" w:rsidRDefault="003E223D" w:rsidP="003E223D">
            <w:pPr>
              <w:spacing w:after="0" w:line="240" w:lineRule="auto"/>
              <w:jc w:val="both"/>
              <w:rPr>
                <w:rFonts w:ascii="Arial" w:hAnsi="Arial" w:cs="Arial"/>
                <w:sz w:val="24"/>
                <w:szCs w:val="24"/>
                <w:lang w:val="en-AU"/>
              </w:rPr>
            </w:pPr>
            <w:r>
              <w:rPr>
                <w:rFonts w:ascii="Arial" w:hAnsi="Arial" w:cs="Arial"/>
                <w:sz w:val="24"/>
                <w:szCs w:val="24"/>
                <w:lang w:val="en-AU"/>
              </w:rPr>
              <w:t>10 November 2020</w:t>
            </w:r>
          </w:p>
        </w:tc>
      </w:tr>
      <w:tr w:rsidR="003E223D" w:rsidRPr="008A1B93" w14:paraId="4BE62547" w14:textId="77777777" w:rsidTr="00AB1403">
        <w:tc>
          <w:tcPr>
            <w:tcW w:w="2694" w:type="dxa"/>
          </w:tcPr>
          <w:p w14:paraId="2C28FA70" w14:textId="77777777" w:rsidR="003E223D" w:rsidRPr="00DD5B71" w:rsidRDefault="003E223D" w:rsidP="003E223D">
            <w:pPr>
              <w:spacing w:after="0" w:line="240" w:lineRule="auto"/>
              <w:jc w:val="both"/>
              <w:rPr>
                <w:rFonts w:ascii="Arial" w:hAnsi="Arial" w:cs="Arial"/>
                <w:b/>
                <w:sz w:val="24"/>
                <w:szCs w:val="24"/>
                <w:lang w:val="en-AU"/>
              </w:rPr>
            </w:pPr>
            <w:r w:rsidRPr="00DD5B71">
              <w:rPr>
                <w:rFonts w:ascii="Arial" w:hAnsi="Arial" w:cs="Arial"/>
                <w:b/>
                <w:sz w:val="24"/>
                <w:szCs w:val="24"/>
                <w:lang w:val="en-AU"/>
              </w:rPr>
              <w:t>Council</w:t>
            </w:r>
          </w:p>
        </w:tc>
        <w:tc>
          <w:tcPr>
            <w:tcW w:w="6440" w:type="dxa"/>
          </w:tcPr>
          <w:p w14:paraId="3B1C689D" w14:textId="77777777" w:rsidR="003E223D" w:rsidRPr="008A1B93" w:rsidRDefault="003E223D" w:rsidP="003E223D">
            <w:pPr>
              <w:spacing w:after="0" w:line="240" w:lineRule="auto"/>
              <w:jc w:val="both"/>
              <w:rPr>
                <w:rFonts w:ascii="Arial" w:hAnsi="Arial" w:cs="Arial"/>
                <w:sz w:val="24"/>
                <w:szCs w:val="24"/>
                <w:lang w:val="en-AU"/>
              </w:rPr>
            </w:pPr>
            <w:r>
              <w:rPr>
                <w:rFonts w:ascii="Arial" w:hAnsi="Arial" w:cs="Arial"/>
                <w:sz w:val="24"/>
                <w:szCs w:val="24"/>
                <w:lang w:val="en-AU"/>
              </w:rPr>
              <w:t>24 November 2020</w:t>
            </w:r>
          </w:p>
        </w:tc>
      </w:tr>
      <w:tr w:rsidR="003E223D" w:rsidRPr="008A1B93" w14:paraId="33EBFE3E" w14:textId="77777777" w:rsidTr="00AB1403">
        <w:tc>
          <w:tcPr>
            <w:tcW w:w="2694" w:type="dxa"/>
          </w:tcPr>
          <w:p w14:paraId="5730F141" w14:textId="77777777" w:rsidR="003E223D" w:rsidRPr="00984CE0" w:rsidRDefault="003E223D" w:rsidP="003E223D">
            <w:pPr>
              <w:spacing w:after="0" w:line="240" w:lineRule="auto"/>
              <w:jc w:val="both"/>
              <w:rPr>
                <w:rFonts w:ascii="Arial" w:hAnsi="Arial" w:cs="Arial"/>
                <w:b/>
                <w:sz w:val="24"/>
                <w:szCs w:val="24"/>
                <w:lang w:val="en-AU"/>
              </w:rPr>
            </w:pPr>
            <w:r w:rsidRPr="00984CE0">
              <w:rPr>
                <w:rFonts w:ascii="Arial" w:hAnsi="Arial" w:cs="Arial"/>
                <w:b/>
                <w:sz w:val="24"/>
                <w:szCs w:val="24"/>
                <w:lang w:val="en-AU"/>
              </w:rPr>
              <w:t>Applicant</w:t>
            </w:r>
          </w:p>
        </w:tc>
        <w:tc>
          <w:tcPr>
            <w:tcW w:w="6440" w:type="dxa"/>
          </w:tcPr>
          <w:p w14:paraId="0BA42A00" w14:textId="77777777" w:rsidR="003E223D" w:rsidRPr="00984CE0" w:rsidRDefault="003E223D" w:rsidP="003E223D">
            <w:pPr>
              <w:spacing w:after="0" w:line="240" w:lineRule="auto"/>
              <w:jc w:val="both"/>
              <w:rPr>
                <w:rFonts w:ascii="Arial" w:hAnsi="Arial" w:cs="Arial"/>
                <w:sz w:val="24"/>
                <w:szCs w:val="24"/>
                <w:lang w:val="en-AU"/>
              </w:rPr>
            </w:pPr>
            <w:r w:rsidRPr="00984CE0">
              <w:rPr>
                <w:rFonts w:ascii="Arial" w:hAnsi="Arial" w:cs="Arial"/>
                <w:sz w:val="24"/>
                <w:szCs w:val="24"/>
                <w:lang w:val="en-AU"/>
              </w:rPr>
              <w:t xml:space="preserve">City of Nedlands </w:t>
            </w:r>
          </w:p>
        </w:tc>
      </w:tr>
      <w:tr w:rsidR="003E223D" w:rsidRPr="008A1B93" w14:paraId="3EFEFEDB" w14:textId="77777777" w:rsidTr="00AB1403">
        <w:tc>
          <w:tcPr>
            <w:tcW w:w="2694" w:type="dxa"/>
          </w:tcPr>
          <w:p w14:paraId="7F856BDC" w14:textId="77777777" w:rsidR="003E223D" w:rsidRPr="00984CE0" w:rsidRDefault="003E223D" w:rsidP="003E223D">
            <w:pPr>
              <w:spacing w:after="0" w:line="240" w:lineRule="auto"/>
              <w:jc w:val="both"/>
              <w:rPr>
                <w:rFonts w:ascii="Arial" w:hAnsi="Arial" w:cs="Arial"/>
                <w:b/>
                <w:sz w:val="24"/>
                <w:szCs w:val="24"/>
                <w:lang w:val="en-AU"/>
              </w:rPr>
            </w:pPr>
            <w:r w:rsidRPr="00984CE0">
              <w:rPr>
                <w:rFonts w:ascii="Arial" w:hAnsi="Arial" w:cs="Arial"/>
                <w:b/>
                <w:sz w:val="24"/>
                <w:szCs w:val="24"/>
                <w:lang w:val="en-AU"/>
              </w:rPr>
              <w:t xml:space="preserve">Employee Disclosure under </w:t>
            </w:r>
            <w:r w:rsidRPr="00984CE0">
              <w:rPr>
                <w:rFonts w:ascii="Arial" w:hAnsi="Arial" w:cs="Arial"/>
                <w:b/>
                <w:i/>
                <w:sz w:val="24"/>
                <w:szCs w:val="24"/>
                <w:lang w:val="en-AU"/>
              </w:rPr>
              <w:t>section 5.70 Local Government Act 1995</w:t>
            </w:r>
          </w:p>
        </w:tc>
        <w:tc>
          <w:tcPr>
            <w:tcW w:w="6440" w:type="dxa"/>
          </w:tcPr>
          <w:p w14:paraId="3C87C0DF" w14:textId="77777777" w:rsidR="003E223D" w:rsidRPr="00984CE0" w:rsidRDefault="003E223D" w:rsidP="003E223D">
            <w:pPr>
              <w:pStyle w:val="Subsection"/>
              <w:tabs>
                <w:tab w:val="clear" w:pos="595"/>
                <w:tab w:val="clear" w:pos="879"/>
              </w:tabs>
              <w:spacing w:before="0" w:line="240" w:lineRule="auto"/>
              <w:ind w:left="0" w:firstLine="0"/>
              <w:rPr>
                <w:rFonts w:ascii="Arial" w:hAnsi="Arial" w:cs="Arial"/>
                <w:szCs w:val="24"/>
              </w:rPr>
            </w:pPr>
            <w:r>
              <w:rPr>
                <w:rFonts w:ascii="Arial" w:hAnsi="Arial" w:cs="Arial"/>
                <w:szCs w:val="24"/>
              </w:rPr>
              <w:t>Nil</w:t>
            </w:r>
          </w:p>
        </w:tc>
      </w:tr>
      <w:tr w:rsidR="003E223D" w:rsidRPr="008A1B93" w14:paraId="7CC793A2" w14:textId="77777777" w:rsidTr="00AB1403">
        <w:tc>
          <w:tcPr>
            <w:tcW w:w="2694" w:type="dxa"/>
          </w:tcPr>
          <w:p w14:paraId="5783FB36" w14:textId="77777777" w:rsidR="003E223D" w:rsidRPr="00DD5B71" w:rsidRDefault="003E223D" w:rsidP="003E223D">
            <w:pPr>
              <w:spacing w:after="0" w:line="240" w:lineRule="auto"/>
              <w:jc w:val="both"/>
              <w:rPr>
                <w:rFonts w:ascii="Arial" w:hAnsi="Arial" w:cs="Arial"/>
                <w:b/>
                <w:sz w:val="24"/>
                <w:szCs w:val="24"/>
                <w:lang w:val="en-AU"/>
              </w:rPr>
            </w:pPr>
            <w:r w:rsidRPr="00DD5B71">
              <w:rPr>
                <w:rFonts w:ascii="Arial" w:hAnsi="Arial" w:cs="Arial"/>
                <w:b/>
                <w:sz w:val="24"/>
                <w:szCs w:val="24"/>
                <w:lang w:val="en-AU"/>
              </w:rPr>
              <w:t>Director</w:t>
            </w:r>
          </w:p>
        </w:tc>
        <w:tc>
          <w:tcPr>
            <w:tcW w:w="6440" w:type="dxa"/>
          </w:tcPr>
          <w:p w14:paraId="7D4936C8" w14:textId="77777777" w:rsidR="003E223D" w:rsidRPr="008A1B93" w:rsidRDefault="003E223D" w:rsidP="003E223D">
            <w:pPr>
              <w:spacing w:after="0" w:line="240" w:lineRule="auto"/>
              <w:jc w:val="both"/>
              <w:rPr>
                <w:rFonts w:ascii="Arial" w:hAnsi="Arial" w:cs="Arial"/>
                <w:sz w:val="24"/>
                <w:szCs w:val="24"/>
                <w:lang w:val="en-AU"/>
              </w:rPr>
            </w:pPr>
            <w:r>
              <w:rPr>
                <w:rFonts w:ascii="Arial" w:hAnsi="Arial" w:cs="Arial"/>
                <w:sz w:val="24"/>
                <w:szCs w:val="24"/>
                <w:lang w:val="en-AU"/>
              </w:rPr>
              <w:t>Jim Duff – Director Technical Services</w:t>
            </w:r>
          </w:p>
        </w:tc>
      </w:tr>
      <w:tr w:rsidR="003E223D" w:rsidRPr="008A1B93" w14:paraId="07BB397C" w14:textId="77777777" w:rsidTr="00AB1403">
        <w:trPr>
          <w:trHeight w:val="1003"/>
        </w:trPr>
        <w:tc>
          <w:tcPr>
            <w:tcW w:w="2694" w:type="dxa"/>
          </w:tcPr>
          <w:p w14:paraId="0F77AD28" w14:textId="77777777" w:rsidR="003E223D" w:rsidRPr="00984CE0" w:rsidRDefault="003E223D" w:rsidP="003E223D">
            <w:pPr>
              <w:spacing w:after="0" w:line="240" w:lineRule="auto"/>
              <w:jc w:val="both"/>
              <w:rPr>
                <w:rFonts w:ascii="Arial" w:hAnsi="Arial" w:cs="Arial"/>
                <w:b/>
                <w:sz w:val="24"/>
                <w:szCs w:val="24"/>
                <w:lang w:val="en-AU"/>
              </w:rPr>
            </w:pPr>
            <w:r w:rsidRPr="00984CE0">
              <w:rPr>
                <w:rFonts w:ascii="Arial" w:hAnsi="Arial" w:cs="Arial"/>
                <w:b/>
                <w:sz w:val="24"/>
                <w:szCs w:val="24"/>
                <w:lang w:val="en-AU"/>
              </w:rPr>
              <w:t>Attachments</w:t>
            </w:r>
          </w:p>
        </w:tc>
        <w:tc>
          <w:tcPr>
            <w:tcW w:w="6440" w:type="dxa"/>
          </w:tcPr>
          <w:p w14:paraId="7D3AA262" w14:textId="77777777" w:rsidR="003E223D" w:rsidRPr="00B24D9B" w:rsidRDefault="003E223D" w:rsidP="003E223D">
            <w:pPr>
              <w:pStyle w:val="ListParagraph"/>
              <w:numPr>
                <w:ilvl w:val="0"/>
                <w:numId w:val="43"/>
              </w:numPr>
              <w:spacing w:after="0" w:line="240" w:lineRule="auto"/>
              <w:ind w:left="457" w:hanging="457"/>
              <w:jc w:val="both"/>
              <w:rPr>
                <w:rFonts w:ascii="Arial" w:hAnsi="Arial" w:cs="Arial"/>
                <w:sz w:val="24"/>
                <w:szCs w:val="32"/>
                <w:lang w:val="en-US"/>
              </w:rPr>
            </w:pPr>
            <w:r w:rsidRPr="00B24D9B">
              <w:rPr>
                <w:rFonts w:ascii="Arial" w:hAnsi="Arial" w:cs="Arial"/>
                <w:sz w:val="24"/>
                <w:szCs w:val="32"/>
                <w:lang w:val="en-US"/>
              </w:rPr>
              <w:t>Plan of lots 8001-8004, Deposited Plan 415258</w:t>
            </w:r>
          </w:p>
          <w:p w14:paraId="4D74750C" w14:textId="77777777" w:rsidR="003E223D" w:rsidRPr="00B24D9B" w:rsidRDefault="003E223D" w:rsidP="003E223D">
            <w:pPr>
              <w:pStyle w:val="ListParagraph"/>
              <w:numPr>
                <w:ilvl w:val="0"/>
                <w:numId w:val="43"/>
              </w:numPr>
              <w:spacing w:after="0" w:line="240" w:lineRule="auto"/>
              <w:ind w:left="457" w:hanging="457"/>
              <w:jc w:val="both"/>
              <w:rPr>
                <w:rFonts w:ascii="Arial" w:hAnsi="Arial" w:cs="Arial"/>
                <w:sz w:val="24"/>
                <w:szCs w:val="32"/>
                <w:lang w:val="en-US"/>
              </w:rPr>
            </w:pPr>
            <w:r>
              <w:rPr>
                <w:rFonts w:ascii="Arial" w:hAnsi="Arial" w:cs="Arial"/>
                <w:sz w:val="24"/>
                <w:szCs w:val="32"/>
                <w:lang w:val="en-US"/>
              </w:rPr>
              <w:t>Photos of lots 8001, 8002 &amp; 8004, Deposited Plan 415258</w:t>
            </w:r>
          </w:p>
        </w:tc>
      </w:tr>
      <w:tr w:rsidR="003E223D" w:rsidRPr="008A1B93" w14:paraId="0B3A4913" w14:textId="77777777" w:rsidTr="00AB1403">
        <w:tc>
          <w:tcPr>
            <w:tcW w:w="2694" w:type="dxa"/>
          </w:tcPr>
          <w:p w14:paraId="349901A5" w14:textId="77777777" w:rsidR="003E223D" w:rsidRDefault="003E223D" w:rsidP="003E223D">
            <w:pPr>
              <w:spacing w:after="0" w:line="240" w:lineRule="auto"/>
              <w:jc w:val="both"/>
              <w:rPr>
                <w:rFonts w:ascii="Arial" w:hAnsi="Arial" w:cs="Arial"/>
                <w:b/>
                <w:sz w:val="24"/>
                <w:szCs w:val="24"/>
                <w:lang w:val="en-AU"/>
              </w:rPr>
            </w:pPr>
            <w:r>
              <w:rPr>
                <w:rFonts w:ascii="Arial" w:hAnsi="Arial" w:cs="Arial"/>
                <w:b/>
                <w:sz w:val="24"/>
                <w:szCs w:val="24"/>
                <w:lang w:val="en-AU"/>
              </w:rPr>
              <w:t>Confidential Attachments</w:t>
            </w:r>
          </w:p>
        </w:tc>
        <w:tc>
          <w:tcPr>
            <w:tcW w:w="6440" w:type="dxa"/>
          </w:tcPr>
          <w:p w14:paraId="6CE0E83C" w14:textId="77777777" w:rsidR="003E223D" w:rsidRPr="006F314D" w:rsidRDefault="003E223D" w:rsidP="003E223D">
            <w:pPr>
              <w:spacing w:after="0" w:line="240" w:lineRule="auto"/>
              <w:jc w:val="both"/>
              <w:rPr>
                <w:rFonts w:ascii="Arial" w:hAnsi="Arial" w:cs="Arial"/>
                <w:sz w:val="24"/>
                <w:szCs w:val="32"/>
                <w:highlight w:val="yellow"/>
                <w:lang w:val="en-US"/>
              </w:rPr>
            </w:pPr>
            <w:r w:rsidRPr="00984CE0">
              <w:rPr>
                <w:rFonts w:ascii="Arial" w:hAnsi="Arial" w:cs="Arial"/>
                <w:sz w:val="24"/>
                <w:szCs w:val="32"/>
                <w:lang w:val="en-US"/>
              </w:rPr>
              <w:t>Nil</w:t>
            </w:r>
            <w:r>
              <w:rPr>
                <w:rFonts w:ascii="Arial" w:hAnsi="Arial" w:cs="Arial"/>
                <w:sz w:val="24"/>
                <w:szCs w:val="32"/>
                <w:lang w:val="en-US"/>
              </w:rPr>
              <w:t>.</w:t>
            </w:r>
          </w:p>
        </w:tc>
      </w:tr>
    </w:tbl>
    <w:p w14:paraId="56121A5E" w14:textId="77777777" w:rsidR="003E223D" w:rsidRDefault="003E223D" w:rsidP="003E223D">
      <w:pPr>
        <w:spacing w:after="0" w:line="240" w:lineRule="auto"/>
        <w:jc w:val="both"/>
        <w:rPr>
          <w:rFonts w:ascii="Arial" w:hAnsi="Arial" w:cs="Arial"/>
          <w:b/>
          <w:sz w:val="24"/>
          <w:szCs w:val="32"/>
          <w:lang w:val="en-US"/>
        </w:rPr>
      </w:pPr>
    </w:p>
    <w:p w14:paraId="0F8A7865" w14:textId="77777777" w:rsidR="003E223D" w:rsidRPr="00AD73CC" w:rsidRDefault="003E223D" w:rsidP="003E223D">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4E3971EA" w14:textId="77777777" w:rsidR="003E223D" w:rsidRPr="00AD73CC" w:rsidRDefault="003E223D" w:rsidP="003E223D">
      <w:pPr>
        <w:spacing w:after="0" w:line="240" w:lineRule="auto"/>
        <w:jc w:val="both"/>
        <w:rPr>
          <w:rFonts w:ascii="Arial" w:hAnsi="Arial" w:cs="Arial"/>
          <w:b/>
          <w:sz w:val="24"/>
          <w:szCs w:val="32"/>
          <w:lang w:val="en-US"/>
        </w:rPr>
      </w:pPr>
    </w:p>
    <w:p w14:paraId="0CD3F2D5" w14:textId="77777777" w:rsidR="003E223D" w:rsidRPr="00AD73CC" w:rsidRDefault="003E223D" w:rsidP="003E223D">
      <w:pPr>
        <w:spacing w:after="0" w:line="240" w:lineRule="auto"/>
        <w:jc w:val="both"/>
        <w:rPr>
          <w:rFonts w:ascii="Arial" w:hAnsi="Arial" w:cs="Arial"/>
          <w:sz w:val="24"/>
          <w:szCs w:val="32"/>
          <w:lang w:val="en-US"/>
        </w:rPr>
      </w:pPr>
      <w:r>
        <w:rPr>
          <w:rFonts w:ascii="Arial" w:hAnsi="Arial" w:cs="Arial"/>
          <w:sz w:val="24"/>
          <w:szCs w:val="32"/>
          <w:lang w:val="en-US"/>
        </w:rPr>
        <w:t>This report is presented to Council to seek acceptance for Management Orders being issued to the City of Nedlands for</w:t>
      </w:r>
      <w:r w:rsidRPr="00695982">
        <w:rPr>
          <w:rFonts w:ascii="Arial" w:hAnsi="Arial" w:cs="Arial"/>
          <w:sz w:val="24"/>
          <w:szCs w:val="24"/>
          <w:lang w:val="en-US"/>
        </w:rPr>
        <w:t xml:space="preserve"> </w:t>
      </w:r>
      <w:r>
        <w:rPr>
          <w:rFonts w:ascii="Arial" w:hAnsi="Arial" w:cs="Arial"/>
          <w:sz w:val="24"/>
          <w:szCs w:val="24"/>
        </w:rPr>
        <w:t>l</w:t>
      </w:r>
      <w:r w:rsidRPr="00695982">
        <w:rPr>
          <w:rFonts w:ascii="Arial" w:hAnsi="Arial" w:cs="Arial"/>
          <w:sz w:val="24"/>
          <w:szCs w:val="24"/>
        </w:rPr>
        <w:t>ots 8001-8004 on Deposited Plan 415258, Shenton Park</w:t>
      </w:r>
      <w:r>
        <w:rPr>
          <w:rFonts w:ascii="Arial" w:hAnsi="Arial" w:cs="Arial"/>
          <w:sz w:val="24"/>
          <w:szCs w:val="24"/>
        </w:rPr>
        <w:t>. These lots denote</w:t>
      </w:r>
      <w:r w:rsidRPr="00695982">
        <w:rPr>
          <w:rFonts w:ascii="Arial" w:hAnsi="Arial" w:cs="Arial"/>
          <w:sz w:val="24"/>
          <w:szCs w:val="24"/>
        </w:rPr>
        <w:t xml:space="preserve"> the four (4) newly created public reserves </w:t>
      </w:r>
      <w:r w:rsidRPr="00A910DE">
        <w:rPr>
          <w:rFonts w:ascii="Arial" w:hAnsi="Arial" w:cs="Arial"/>
          <w:sz w:val="24"/>
          <w:szCs w:val="24"/>
        </w:rPr>
        <w:t xml:space="preserve">associated with Stage 1 </w:t>
      </w:r>
      <w:r>
        <w:rPr>
          <w:rFonts w:ascii="Arial" w:hAnsi="Arial" w:cs="Arial"/>
          <w:sz w:val="24"/>
          <w:szCs w:val="24"/>
        </w:rPr>
        <w:t>of</w:t>
      </w:r>
      <w:r w:rsidRPr="00695982">
        <w:rPr>
          <w:rFonts w:ascii="Arial" w:hAnsi="Arial" w:cs="Arial"/>
          <w:sz w:val="24"/>
          <w:szCs w:val="24"/>
        </w:rPr>
        <w:t xml:space="preserve"> the Montario Quarter </w:t>
      </w:r>
      <w:r>
        <w:rPr>
          <w:rFonts w:ascii="Arial" w:hAnsi="Arial" w:cs="Arial"/>
          <w:sz w:val="24"/>
          <w:szCs w:val="24"/>
        </w:rPr>
        <w:t>development.</w:t>
      </w:r>
    </w:p>
    <w:p w14:paraId="3A177A2B" w14:textId="77777777" w:rsidR="003E223D" w:rsidRDefault="003E223D" w:rsidP="003E223D">
      <w:pPr>
        <w:spacing w:after="0" w:line="240" w:lineRule="auto"/>
        <w:jc w:val="both"/>
        <w:rPr>
          <w:rFonts w:ascii="Arial" w:hAnsi="Arial" w:cs="Arial"/>
          <w:b/>
          <w:sz w:val="24"/>
          <w:szCs w:val="32"/>
          <w:lang w:val="en-US"/>
        </w:rPr>
      </w:pPr>
    </w:p>
    <w:p w14:paraId="31B6A494" w14:textId="77777777" w:rsidR="003E223D" w:rsidRPr="00AD73CC" w:rsidRDefault="003E223D" w:rsidP="003E223D">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46D49D41" w14:textId="77777777" w:rsidR="003E223D" w:rsidRPr="00AD73CC" w:rsidRDefault="003E223D" w:rsidP="003E223D">
      <w:pPr>
        <w:spacing w:after="0" w:line="240" w:lineRule="auto"/>
        <w:jc w:val="both"/>
        <w:rPr>
          <w:rFonts w:ascii="Arial" w:hAnsi="Arial" w:cs="Arial"/>
          <w:b/>
          <w:sz w:val="24"/>
          <w:szCs w:val="32"/>
          <w:lang w:val="en-US"/>
        </w:rPr>
      </w:pPr>
    </w:p>
    <w:p w14:paraId="65A19822" w14:textId="77777777" w:rsidR="003E223D" w:rsidRPr="00BA47FE" w:rsidRDefault="003E223D" w:rsidP="003E223D">
      <w:pPr>
        <w:spacing w:after="0" w:line="240" w:lineRule="auto"/>
        <w:jc w:val="both"/>
        <w:rPr>
          <w:rFonts w:ascii="Arial" w:hAnsi="Arial" w:cs="Arial"/>
          <w:b/>
          <w:sz w:val="24"/>
          <w:szCs w:val="32"/>
          <w:lang w:val="en-US"/>
        </w:rPr>
      </w:pPr>
      <w:r w:rsidRPr="00BA47FE">
        <w:rPr>
          <w:rFonts w:ascii="Arial" w:hAnsi="Arial" w:cs="Arial"/>
          <w:b/>
          <w:sz w:val="24"/>
          <w:szCs w:val="32"/>
          <w:lang w:val="en-US"/>
        </w:rPr>
        <w:t>Council:</w:t>
      </w:r>
    </w:p>
    <w:p w14:paraId="0356422C" w14:textId="77777777" w:rsidR="003E223D" w:rsidRPr="00BA47FE" w:rsidRDefault="003E223D" w:rsidP="003E223D">
      <w:pPr>
        <w:spacing w:after="0" w:line="240" w:lineRule="auto"/>
        <w:jc w:val="both"/>
        <w:rPr>
          <w:rFonts w:ascii="Arial" w:hAnsi="Arial" w:cs="Arial"/>
          <w:b/>
          <w:sz w:val="24"/>
          <w:szCs w:val="32"/>
          <w:lang w:val="en-US"/>
        </w:rPr>
      </w:pPr>
    </w:p>
    <w:p w14:paraId="1F354217" w14:textId="77777777" w:rsidR="003E223D" w:rsidRPr="00AB17D3" w:rsidRDefault="003E223D" w:rsidP="003E223D">
      <w:pPr>
        <w:spacing w:after="0" w:line="240" w:lineRule="auto"/>
        <w:ind w:left="720" w:hanging="720"/>
        <w:jc w:val="both"/>
        <w:rPr>
          <w:rFonts w:ascii="Arial" w:hAnsi="Arial" w:cs="Arial"/>
          <w:b/>
          <w:bCs/>
          <w:sz w:val="24"/>
          <w:szCs w:val="24"/>
        </w:rPr>
      </w:pPr>
      <w:r w:rsidRPr="00BA47FE">
        <w:rPr>
          <w:rFonts w:ascii="Arial" w:hAnsi="Arial" w:cs="Arial"/>
          <w:b/>
          <w:sz w:val="24"/>
          <w:szCs w:val="24"/>
        </w:rPr>
        <w:t>1.</w:t>
      </w:r>
      <w:r w:rsidRPr="00BA47FE">
        <w:rPr>
          <w:rFonts w:ascii="Arial" w:hAnsi="Arial" w:cs="Arial"/>
          <w:b/>
          <w:sz w:val="24"/>
          <w:szCs w:val="24"/>
        </w:rPr>
        <w:tab/>
      </w:r>
      <w:r>
        <w:rPr>
          <w:rFonts w:ascii="Arial" w:hAnsi="Arial" w:cs="Arial"/>
          <w:b/>
          <w:sz w:val="24"/>
          <w:szCs w:val="24"/>
        </w:rPr>
        <w:t xml:space="preserve">accepts issuing of Management Orders to the City of Nedlands for the four (4) newly created </w:t>
      </w:r>
      <w:r>
        <w:rPr>
          <w:rFonts w:ascii="Arial" w:hAnsi="Arial" w:cs="Arial"/>
          <w:b/>
          <w:bCs/>
          <w:sz w:val="24"/>
          <w:szCs w:val="24"/>
        </w:rPr>
        <w:t>reserves</w:t>
      </w:r>
      <w:r w:rsidRPr="0078163F">
        <w:t xml:space="preserve"> </w:t>
      </w:r>
      <w:r>
        <w:rPr>
          <w:rFonts w:ascii="Arial" w:hAnsi="Arial" w:cs="Arial"/>
          <w:b/>
          <w:bCs/>
          <w:sz w:val="24"/>
          <w:szCs w:val="24"/>
        </w:rPr>
        <w:t xml:space="preserve">associated with Stage 1 of the Montario Quarter development, Shenton Park </w:t>
      </w:r>
      <w:r w:rsidRPr="0078163F">
        <w:rPr>
          <w:rFonts w:ascii="Arial" w:hAnsi="Arial" w:cs="Arial"/>
          <w:b/>
          <w:bCs/>
          <w:sz w:val="24"/>
          <w:szCs w:val="24"/>
        </w:rPr>
        <w:t>known as Dawes Park, Guttmann Park, Orton Park and Seymour Park</w:t>
      </w:r>
      <w:r>
        <w:rPr>
          <w:rFonts w:ascii="Arial" w:hAnsi="Arial" w:cs="Arial"/>
          <w:b/>
          <w:bCs/>
          <w:sz w:val="24"/>
          <w:szCs w:val="24"/>
        </w:rPr>
        <w:t xml:space="preserve"> comprising l</w:t>
      </w:r>
      <w:r w:rsidRPr="00AB17D3">
        <w:rPr>
          <w:rFonts w:ascii="Arial" w:hAnsi="Arial" w:cs="Arial"/>
          <w:b/>
          <w:bCs/>
          <w:sz w:val="24"/>
          <w:szCs w:val="24"/>
        </w:rPr>
        <w:t>ots 8001-8004 on Deposited Plan 415258</w:t>
      </w:r>
      <w:r>
        <w:rPr>
          <w:rFonts w:ascii="Arial" w:hAnsi="Arial" w:cs="Arial"/>
          <w:b/>
          <w:bCs/>
          <w:sz w:val="24"/>
          <w:szCs w:val="24"/>
        </w:rPr>
        <w:t xml:space="preserve">; </w:t>
      </w:r>
    </w:p>
    <w:p w14:paraId="5935375C" w14:textId="77777777" w:rsidR="003E223D" w:rsidRPr="00BA47FE" w:rsidRDefault="003E223D" w:rsidP="003E223D">
      <w:pPr>
        <w:spacing w:after="0" w:line="240" w:lineRule="auto"/>
        <w:jc w:val="both"/>
        <w:rPr>
          <w:rFonts w:ascii="Arial" w:hAnsi="Arial" w:cs="Arial"/>
          <w:b/>
          <w:sz w:val="24"/>
          <w:szCs w:val="24"/>
        </w:rPr>
      </w:pPr>
      <w:r w:rsidRPr="00BA47FE">
        <w:rPr>
          <w:rFonts w:ascii="Arial" w:hAnsi="Arial" w:cs="Arial"/>
          <w:b/>
          <w:sz w:val="24"/>
          <w:szCs w:val="24"/>
        </w:rPr>
        <w:tab/>
      </w:r>
    </w:p>
    <w:p w14:paraId="69999771" w14:textId="77777777" w:rsidR="003E223D" w:rsidRDefault="003E223D" w:rsidP="003E223D">
      <w:pPr>
        <w:spacing w:after="0" w:line="240" w:lineRule="auto"/>
        <w:ind w:left="720" w:hanging="720"/>
        <w:jc w:val="both"/>
        <w:rPr>
          <w:rFonts w:ascii="Arial" w:hAnsi="Arial" w:cs="Arial"/>
          <w:b/>
          <w:sz w:val="24"/>
          <w:szCs w:val="24"/>
        </w:rPr>
      </w:pPr>
      <w:r w:rsidRPr="00BA47FE">
        <w:rPr>
          <w:rFonts w:ascii="Arial" w:hAnsi="Arial" w:cs="Arial"/>
          <w:b/>
          <w:sz w:val="24"/>
          <w:szCs w:val="24"/>
        </w:rPr>
        <w:t>2.</w:t>
      </w:r>
      <w:r w:rsidRPr="00BA47FE">
        <w:rPr>
          <w:rFonts w:ascii="Arial" w:hAnsi="Arial" w:cs="Arial"/>
          <w:b/>
          <w:sz w:val="24"/>
          <w:szCs w:val="24"/>
        </w:rPr>
        <w:tab/>
      </w:r>
      <w:r>
        <w:rPr>
          <w:rFonts w:ascii="Arial" w:hAnsi="Arial" w:cs="Arial"/>
          <w:b/>
          <w:sz w:val="24"/>
          <w:szCs w:val="24"/>
        </w:rPr>
        <w:t xml:space="preserve">acknowledges that accepting care, control and management of the four (4) reserves will require an operational budget for maintenance and agrees to allocate funding in the 2021-22 financial year when the City assumes responsibility for maintaining the reserves in September 2021; and </w:t>
      </w:r>
    </w:p>
    <w:p w14:paraId="4453ADC8" w14:textId="77777777" w:rsidR="003E223D" w:rsidRDefault="003E223D" w:rsidP="003E223D">
      <w:pPr>
        <w:spacing w:after="0" w:line="240" w:lineRule="auto"/>
        <w:ind w:left="720" w:hanging="720"/>
        <w:jc w:val="both"/>
        <w:rPr>
          <w:rFonts w:ascii="Arial" w:hAnsi="Arial" w:cs="Arial"/>
          <w:b/>
          <w:sz w:val="24"/>
          <w:szCs w:val="24"/>
        </w:rPr>
      </w:pPr>
    </w:p>
    <w:p w14:paraId="593EA26E" w14:textId="77777777" w:rsidR="003E223D" w:rsidRDefault="003E223D" w:rsidP="003E223D">
      <w:pPr>
        <w:spacing w:after="0" w:line="240" w:lineRule="auto"/>
        <w:ind w:left="720" w:hanging="720"/>
        <w:jc w:val="both"/>
        <w:rPr>
          <w:rFonts w:ascii="Arial" w:hAnsi="Arial" w:cs="Arial"/>
          <w:b/>
          <w:sz w:val="24"/>
          <w:szCs w:val="24"/>
        </w:rPr>
      </w:pPr>
      <w:r>
        <w:rPr>
          <w:rFonts w:ascii="Arial" w:hAnsi="Arial" w:cs="Arial"/>
          <w:b/>
          <w:sz w:val="24"/>
          <w:szCs w:val="24"/>
        </w:rPr>
        <w:t>3.</w:t>
      </w:r>
      <w:r>
        <w:rPr>
          <w:rFonts w:ascii="Arial" w:hAnsi="Arial" w:cs="Arial"/>
          <w:b/>
          <w:sz w:val="24"/>
          <w:szCs w:val="24"/>
        </w:rPr>
        <w:tab/>
        <w:t>acknowledges that final costs for maintaining the four (4) reserves will be presented for consideration during the 2021-22 budget process following competitive procurement of contract maintenance services.</w:t>
      </w:r>
    </w:p>
    <w:p w14:paraId="52EA2875" w14:textId="77777777" w:rsidR="003E223D" w:rsidRDefault="003E223D" w:rsidP="003E223D">
      <w:pPr>
        <w:spacing w:after="0" w:line="240" w:lineRule="auto"/>
        <w:ind w:left="720" w:hanging="720"/>
        <w:jc w:val="both"/>
        <w:rPr>
          <w:rFonts w:ascii="Arial" w:hAnsi="Arial" w:cs="Arial"/>
          <w:b/>
          <w:sz w:val="24"/>
          <w:szCs w:val="24"/>
        </w:rPr>
      </w:pPr>
    </w:p>
    <w:p w14:paraId="7C1EE9D1" w14:textId="77777777" w:rsidR="003E223D" w:rsidRPr="00AD73CC" w:rsidRDefault="003E223D" w:rsidP="003E223D">
      <w:pPr>
        <w:spacing w:after="0" w:line="240" w:lineRule="auto"/>
        <w:jc w:val="both"/>
        <w:rPr>
          <w:rFonts w:ascii="Arial" w:hAnsi="Arial" w:cs="Arial"/>
          <w:b/>
          <w:sz w:val="24"/>
          <w:szCs w:val="32"/>
          <w:lang w:val="en-US"/>
        </w:rPr>
      </w:pPr>
    </w:p>
    <w:p w14:paraId="48FCE48C" w14:textId="77777777" w:rsidR="003E223D" w:rsidRDefault="003E223D" w:rsidP="003E223D">
      <w:pPr>
        <w:rPr>
          <w:rFonts w:ascii="Arial" w:hAnsi="Arial" w:cs="Arial"/>
          <w:b/>
          <w:sz w:val="28"/>
          <w:szCs w:val="32"/>
          <w:lang w:val="en-US"/>
        </w:rPr>
      </w:pPr>
      <w:r>
        <w:rPr>
          <w:rFonts w:ascii="Arial" w:hAnsi="Arial" w:cs="Arial"/>
          <w:b/>
          <w:sz w:val="28"/>
          <w:szCs w:val="32"/>
          <w:lang w:val="en-US"/>
        </w:rPr>
        <w:br w:type="page"/>
      </w:r>
    </w:p>
    <w:p w14:paraId="28D89ECF" w14:textId="77777777" w:rsidR="003E223D" w:rsidRPr="00AD73CC" w:rsidRDefault="003E223D" w:rsidP="003E223D">
      <w:pPr>
        <w:spacing w:after="0" w:line="240" w:lineRule="auto"/>
        <w:jc w:val="both"/>
        <w:rPr>
          <w:rFonts w:ascii="Arial" w:hAnsi="Arial" w:cs="Arial"/>
          <w:b/>
          <w:sz w:val="28"/>
          <w:szCs w:val="32"/>
          <w:lang w:val="en-US"/>
        </w:rPr>
      </w:pPr>
      <w:r>
        <w:rPr>
          <w:rFonts w:ascii="Arial" w:hAnsi="Arial" w:cs="Arial"/>
          <w:b/>
          <w:sz w:val="28"/>
          <w:szCs w:val="32"/>
          <w:lang w:val="en-US"/>
        </w:rPr>
        <w:lastRenderedPageBreak/>
        <w:t>Discussion/Overview</w:t>
      </w:r>
    </w:p>
    <w:p w14:paraId="19513DC6" w14:textId="77777777" w:rsidR="003E223D" w:rsidRDefault="003E223D" w:rsidP="003E223D">
      <w:pPr>
        <w:spacing w:after="0" w:line="240" w:lineRule="auto"/>
        <w:jc w:val="both"/>
        <w:rPr>
          <w:rFonts w:ascii="Arial" w:hAnsi="Arial" w:cs="Arial"/>
          <w:sz w:val="24"/>
          <w:szCs w:val="32"/>
          <w:lang w:val="en-US"/>
        </w:rPr>
      </w:pPr>
    </w:p>
    <w:p w14:paraId="5CBB8ED9" w14:textId="77777777" w:rsidR="003E223D" w:rsidRPr="0040345F" w:rsidRDefault="003E223D" w:rsidP="003E223D">
      <w:pPr>
        <w:spacing w:after="0" w:line="240" w:lineRule="auto"/>
        <w:jc w:val="both"/>
        <w:rPr>
          <w:rFonts w:ascii="Arial" w:hAnsi="Arial" w:cs="Arial"/>
          <w:b/>
          <w:bCs/>
          <w:sz w:val="24"/>
          <w:szCs w:val="32"/>
          <w:lang w:val="en-US"/>
        </w:rPr>
      </w:pPr>
      <w:r w:rsidRPr="0040345F">
        <w:rPr>
          <w:rFonts w:ascii="Arial" w:hAnsi="Arial" w:cs="Arial"/>
          <w:b/>
          <w:bCs/>
          <w:sz w:val="24"/>
          <w:szCs w:val="32"/>
          <w:lang w:val="en-US"/>
        </w:rPr>
        <w:t>Background</w:t>
      </w:r>
    </w:p>
    <w:p w14:paraId="22640455" w14:textId="77777777" w:rsidR="003E223D" w:rsidRPr="00AD73CC" w:rsidRDefault="003E223D" w:rsidP="003E223D">
      <w:pPr>
        <w:spacing w:after="0" w:line="240" w:lineRule="auto"/>
        <w:jc w:val="both"/>
        <w:rPr>
          <w:rFonts w:ascii="Arial" w:hAnsi="Arial" w:cs="Arial"/>
          <w:sz w:val="24"/>
          <w:szCs w:val="32"/>
          <w:lang w:val="en-US"/>
        </w:rPr>
      </w:pPr>
    </w:p>
    <w:p w14:paraId="72070120" w14:textId="77777777" w:rsidR="003E223D" w:rsidRDefault="003E223D" w:rsidP="003E223D">
      <w:pPr>
        <w:spacing w:after="0" w:line="240" w:lineRule="auto"/>
        <w:jc w:val="both"/>
        <w:rPr>
          <w:rFonts w:ascii="Arial" w:hAnsi="Arial" w:cs="Arial"/>
          <w:sz w:val="24"/>
          <w:szCs w:val="32"/>
          <w:lang w:val="en-US"/>
        </w:rPr>
      </w:pPr>
      <w:r>
        <w:rPr>
          <w:rFonts w:ascii="Arial" w:hAnsi="Arial" w:cs="Arial"/>
          <w:sz w:val="24"/>
          <w:szCs w:val="32"/>
          <w:lang w:val="en-US"/>
        </w:rPr>
        <w:t xml:space="preserve">Subdivision of the former Shenton Park Hospital Rehabilitation Hospital site was conditionally approved by the Western Australian Planning Commission (WAPC) on 25 May 2017. As part of the process of approving the new Montario Quarter subdivision development four (4) parcels of land were ceded to the Crown for the purposes of Public Open Space. </w:t>
      </w:r>
    </w:p>
    <w:p w14:paraId="11C31713" w14:textId="77777777" w:rsidR="003E223D" w:rsidRDefault="003E223D" w:rsidP="003E223D">
      <w:pPr>
        <w:spacing w:after="0" w:line="240" w:lineRule="auto"/>
        <w:jc w:val="both"/>
        <w:rPr>
          <w:rFonts w:ascii="Arial" w:hAnsi="Arial" w:cs="Arial"/>
          <w:sz w:val="24"/>
          <w:szCs w:val="32"/>
          <w:lang w:val="en-US"/>
        </w:rPr>
      </w:pPr>
    </w:p>
    <w:p w14:paraId="0458DD7E" w14:textId="77777777" w:rsidR="003E223D" w:rsidRDefault="003E223D" w:rsidP="003E223D">
      <w:pPr>
        <w:spacing w:after="0" w:line="240" w:lineRule="auto"/>
        <w:jc w:val="both"/>
        <w:rPr>
          <w:rFonts w:ascii="Arial" w:hAnsi="Arial" w:cs="Arial"/>
          <w:sz w:val="24"/>
          <w:szCs w:val="32"/>
          <w:lang w:val="en-US"/>
        </w:rPr>
      </w:pPr>
      <w:r>
        <w:rPr>
          <w:rFonts w:ascii="Arial" w:hAnsi="Arial" w:cs="Arial"/>
          <w:sz w:val="24"/>
          <w:szCs w:val="32"/>
          <w:lang w:val="en-US"/>
        </w:rPr>
        <w:t xml:space="preserve">The reserves </w:t>
      </w:r>
      <w:bookmarkStart w:id="2" w:name="_Hlk54093620"/>
      <w:r>
        <w:rPr>
          <w:rFonts w:ascii="Arial" w:hAnsi="Arial" w:cs="Arial"/>
          <w:sz w:val="24"/>
          <w:szCs w:val="32"/>
          <w:lang w:val="en-US"/>
        </w:rPr>
        <w:t>individually known as Dawes Park, Guttmann Park, Orton Park and Seymour Park</w:t>
      </w:r>
      <w:bookmarkEnd w:id="2"/>
      <w:r>
        <w:rPr>
          <w:rFonts w:ascii="Arial" w:hAnsi="Arial" w:cs="Arial"/>
          <w:sz w:val="24"/>
          <w:szCs w:val="32"/>
          <w:lang w:val="en-US"/>
        </w:rPr>
        <w:t xml:space="preserve"> comprise lots 8001-8004 on Deposited Plan 415258, Shenton Park (Reserves). Development of the Reserves has been completed by DevelopmentWA (DWA) in consultation with the City. The City issued DWA practical completion for development of the Reserves on </w:t>
      </w:r>
      <w:bookmarkStart w:id="3" w:name="_Hlk54109049"/>
      <w:r>
        <w:rPr>
          <w:rFonts w:ascii="Arial" w:hAnsi="Arial" w:cs="Arial"/>
          <w:sz w:val="24"/>
          <w:szCs w:val="32"/>
          <w:lang w:val="en-US"/>
        </w:rPr>
        <w:t>23 September 2019</w:t>
      </w:r>
      <w:bookmarkEnd w:id="3"/>
      <w:r>
        <w:rPr>
          <w:rFonts w:ascii="Arial" w:hAnsi="Arial" w:cs="Arial"/>
          <w:sz w:val="24"/>
          <w:szCs w:val="32"/>
          <w:lang w:val="en-US"/>
        </w:rPr>
        <w:t xml:space="preserve">. </w:t>
      </w:r>
    </w:p>
    <w:p w14:paraId="6035D6FB" w14:textId="77777777" w:rsidR="003E223D" w:rsidRDefault="003E223D" w:rsidP="003E223D">
      <w:pPr>
        <w:spacing w:after="0" w:line="240" w:lineRule="auto"/>
        <w:jc w:val="both"/>
        <w:rPr>
          <w:rFonts w:ascii="Arial" w:hAnsi="Arial" w:cs="Arial"/>
          <w:sz w:val="24"/>
          <w:szCs w:val="32"/>
          <w:lang w:val="en-US"/>
        </w:rPr>
      </w:pPr>
    </w:p>
    <w:p w14:paraId="0C853B78" w14:textId="77777777" w:rsidR="003E223D" w:rsidRDefault="003E223D" w:rsidP="003E223D">
      <w:pPr>
        <w:spacing w:after="0" w:line="240" w:lineRule="auto"/>
        <w:jc w:val="both"/>
        <w:rPr>
          <w:rFonts w:ascii="Arial" w:hAnsi="Arial" w:cs="Arial"/>
          <w:sz w:val="24"/>
          <w:szCs w:val="32"/>
          <w:lang w:val="en-US"/>
        </w:rPr>
      </w:pPr>
      <w:r>
        <w:rPr>
          <w:rFonts w:ascii="Arial" w:hAnsi="Arial" w:cs="Arial"/>
          <w:sz w:val="24"/>
          <w:szCs w:val="32"/>
          <w:lang w:val="en-US"/>
        </w:rPr>
        <w:t>DWA is responsible for the maintenance of the Reserves for an agreed period of two (2) years following practical completion. Maintenance of the Reserves is currently being undertaken by contractors appointed by DWA. In accordance with Condition 11 of WAPC subdivision planning approval, the City will be responsible for maintaining the Reserves after DWA’s statutory maintenance responsibility ceases.</w:t>
      </w:r>
    </w:p>
    <w:p w14:paraId="6E472DBA" w14:textId="77777777" w:rsidR="003E223D" w:rsidRDefault="003E223D" w:rsidP="003E223D">
      <w:pPr>
        <w:spacing w:after="0" w:line="240" w:lineRule="auto"/>
        <w:jc w:val="both"/>
        <w:rPr>
          <w:rFonts w:ascii="Arial" w:hAnsi="Arial" w:cs="Arial"/>
          <w:sz w:val="24"/>
          <w:szCs w:val="32"/>
          <w:lang w:val="en-US"/>
        </w:rPr>
      </w:pPr>
    </w:p>
    <w:p w14:paraId="3BB22F2F" w14:textId="77777777" w:rsidR="003E223D" w:rsidRDefault="003E223D" w:rsidP="003E223D">
      <w:pPr>
        <w:spacing w:after="0" w:line="240" w:lineRule="auto"/>
        <w:jc w:val="both"/>
        <w:rPr>
          <w:rFonts w:ascii="Arial" w:hAnsi="Arial" w:cs="Arial"/>
          <w:sz w:val="24"/>
          <w:szCs w:val="32"/>
          <w:lang w:val="en-US"/>
        </w:rPr>
      </w:pPr>
      <w:r>
        <w:rPr>
          <w:rFonts w:ascii="Arial" w:hAnsi="Arial" w:cs="Arial"/>
          <w:sz w:val="24"/>
          <w:szCs w:val="32"/>
          <w:lang w:val="en-US"/>
        </w:rPr>
        <w:t>The Department of Planning, Lands and Heritage is seeking to issue management orders vesting the care, control and management for each of the Reserves to the City in accordance with established practice. Assuming</w:t>
      </w:r>
      <w:r w:rsidRPr="009255EB">
        <w:rPr>
          <w:rFonts w:ascii="Arial" w:hAnsi="Arial" w:cs="Arial"/>
          <w:sz w:val="24"/>
          <w:szCs w:val="32"/>
          <w:lang w:val="en-US"/>
        </w:rPr>
        <w:t xml:space="preserve"> management of public recreation reserves and improving and maintaining these on behalf, and for the benefit</w:t>
      </w:r>
      <w:r>
        <w:rPr>
          <w:rFonts w:ascii="Arial" w:hAnsi="Arial" w:cs="Arial"/>
          <w:sz w:val="24"/>
          <w:szCs w:val="32"/>
          <w:lang w:val="en-US"/>
        </w:rPr>
        <w:t xml:space="preserve">, </w:t>
      </w:r>
      <w:r w:rsidRPr="009255EB">
        <w:rPr>
          <w:rFonts w:ascii="Arial" w:hAnsi="Arial" w:cs="Arial"/>
          <w:sz w:val="24"/>
          <w:szCs w:val="32"/>
          <w:lang w:val="en-US"/>
        </w:rPr>
        <w:t>of the</w:t>
      </w:r>
      <w:r>
        <w:rPr>
          <w:rFonts w:ascii="Arial" w:hAnsi="Arial" w:cs="Arial"/>
          <w:sz w:val="24"/>
          <w:szCs w:val="32"/>
          <w:lang w:val="en-US"/>
        </w:rPr>
        <w:t xml:space="preserve"> </w:t>
      </w:r>
      <w:r w:rsidRPr="009255EB">
        <w:rPr>
          <w:rFonts w:ascii="Arial" w:hAnsi="Arial" w:cs="Arial"/>
          <w:sz w:val="24"/>
          <w:szCs w:val="32"/>
          <w:lang w:val="en-US"/>
        </w:rPr>
        <w:t>community</w:t>
      </w:r>
      <w:r>
        <w:rPr>
          <w:rFonts w:ascii="Arial" w:hAnsi="Arial" w:cs="Arial"/>
          <w:sz w:val="24"/>
          <w:szCs w:val="32"/>
          <w:lang w:val="en-US"/>
        </w:rPr>
        <w:t xml:space="preserve"> is </w:t>
      </w:r>
      <w:r w:rsidRPr="009255EB">
        <w:rPr>
          <w:rFonts w:ascii="Arial" w:hAnsi="Arial" w:cs="Arial"/>
          <w:sz w:val="24"/>
          <w:szCs w:val="32"/>
          <w:lang w:val="en-US"/>
        </w:rPr>
        <w:t>a core function of local government.</w:t>
      </w:r>
    </w:p>
    <w:p w14:paraId="3DC8E63B" w14:textId="77777777" w:rsidR="003E223D" w:rsidRDefault="003E223D" w:rsidP="003E223D">
      <w:pPr>
        <w:spacing w:after="0" w:line="240" w:lineRule="auto"/>
        <w:jc w:val="both"/>
        <w:rPr>
          <w:rFonts w:ascii="Arial" w:hAnsi="Arial" w:cs="Arial"/>
          <w:sz w:val="24"/>
          <w:szCs w:val="32"/>
          <w:lang w:val="en-US"/>
        </w:rPr>
      </w:pPr>
    </w:p>
    <w:p w14:paraId="5F353C33" w14:textId="77777777" w:rsidR="003E223D" w:rsidRPr="00AD73CC" w:rsidRDefault="003E223D" w:rsidP="003E223D">
      <w:pPr>
        <w:spacing w:after="0" w:line="240" w:lineRule="auto"/>
        <w:jc w:val="both"/>
        <w:rPr>
          <w:rFonts w:ascii="Arial" w:hAnsi="Arial" w:cs="Arial"/>
          <w:b/>
          <w:sz w:val="24"/>
          <w:szCs w:val="32"/>
          <w:lang w:val="en-US"/>
        </w:rPr>
      </w:pPr>
      <w:r w:rsidRPr="00AD73CC">
        <w:rPr>
          <w:rFonts w:ascii="Arial" w:hAnsi="Arial" w:cs="Arial"/>
          <w:b/>
          <w:sz w:val="24"/>
          <w:szCs w:val="32"/>
          <w:lang w:val="en-US"/>
        </w:rPr>
        <w:t>Key Relevant Previous Council Decisions:</w:t>
      </w:r>
    </w:p>
    <w:p w14:paraId="18535768" w14:textId="77777777" w:rsidR="003E223D" w:rsidRPr="00AD73CC" w:rsidRDefault="003E223D" w:rsidP="003E223D">
      <w:pPr>
        <w:spacing w:after="0" w:line="240" w:lineRule="auto"/>
        <w:jc w:val="both"/>
        <w:rPr>
          <w:rFonts w:ascii="Arial" w:hAnsi="Arial" w:cs="Arial"/>
          <w:sz w:val="24"/>
          <w:szCs w:val="32"/>
          <w:lang w:val="en-US"/>
        </w:rPr>
      </w:pPr>
    </w:p>
    <w:p w14:paraId="504CF351" w14:textId="77777777" w:rsidR="003E223D" w:rsidRPr="00EC1376" w:rsidRDefault="003E223D" w:rsidP="003E223D">
      <w:pPr>
        <w:spacing w:after="0" w:line="240" w:lineRule="auto"/>
        <w:jc w:val="both"/>
        <w:rPr>
          <w:rFonts w:ascii="Arial" w:hAnsi="Arial" w:cs="Arial"/>
          <w:sz w:val="24"/>
          <w:szCs w:val="32"/>
          <w:lang w:val="en-US"/>
        </w:rPr>
      </w:pPr>
      <w:r w:rsidRPr="00EC1376">
        <w:rPr>
          <w:rFonts w:ascii="Arial" w:hAnsi="Arial" w:cs="Arial"/>
          <w:sz w:val="24"/>
          <w:szCs w:val="32"/>
          <w:lang w:val="en-US"/>
        </w:rPr>
        <w:t>Council meeting 22 March 2016 – item 13.4: Shenton Park Rehabilitation Hospital Draft Improvement Scheme – Lot 3240 (No. 6) Selby Street, Shenton Park – Request for Comment</w:t>
      </w:r>
      <w:r>
        <w:rPr>
          <w:rFonts w:ascii="Arial" w:hAnsi="Arial" w:cs="Arial"/>
          <w:sz w:val="24"/>
          <w:szCs w:val="32"/>
          <w:lang w:val="en-US"/>
        </w:rPr>
        <w:t>.</w:t>
      </w:r>
    </w:p>
    <w:p w14:paraId="331F4FA8" w14:textId="77777777" w:rsidR="003E223D" w:rsidRDefault="003E223D" w:rsidP="003E223D">
      <w:pPr>
        <w:spacing w:after="0" w:line="240" w:lineRule="auto"/>
        <w:jc w:val="both"/>
        <w:rPr>
          <w:rFonts w:ascii="Arial" w:hAnsi="Arial" w:cs="Arial"/>
          <w:sz w:val="24"/>
          <w:szCs w:val="32"/>
          <w:lang w:val="en-US"/>
        </w:rPr>
      </w:pPr>
    </w:p>
    <w:p w14:paraId="533FA2B7" w14:textId="77777777" w:rsidR="003E223D" w:rsidRDefault="003E223D" w:rsidP="003E223D">
      <w:pPr>
        <w:spacing w:after="0" w:line="240" w:lineRule="auto"/>
        <w:ind w:left="720" w:hanging="720"/>
        <w:jc w:val="both"/>
        <w:rPr>
          <w:rFonts w:ascii="Arial" w:hAnsi="Arial" w:cs="Arial"/>
          <w:sz w:val="24"/>
          <w:szCs w:val="32"/>
        </w:rPr>
      </w:pPr>
    </w:p>
    <w:p w14:paraId="4B5239A5" w14:textId="77777777" w:rsidR="003E223D" w:rsidRPr="00AD73CC" w:rsidRDefault="003E223D" w:rsidP="003E223D">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2C7A4FC0" w14:textId="77777777" w:rsidR="003E223D" w:rsidRPr="00AD73CC" w:rsidRDefault="003E223D" w:rsidP="003E223D">
      <w:pPr>
        <w:spacing w:after="0" w:line="240" w:lineRule="auto"/>
        <w:jc w:val="both"/>
        <w:rPr>
          <w:rFonts w:ascii="Arial" w:hAnsi="Arial" w:cs="Arial"/>
          <w:b/>
          <w:sz w:val="24"/>
          <w:szCs w:val="32"/>
          <w:lang w:val="en-US"/>
        </w:rPr>
      </w:pPr>
    </w:p>
    <w:p w14:paraId="6B52464C" w14:textId="77777777" w:rsidR="003E223D" w:rsidRDefault="003E223D" w:rsidP="003E223D">
      <w:pPr>
        <w:spacing w:after="0" w:line="240" w:lineRule="auto"/>
        <w:jc w:val="both"/>
        <w:rPr>
          <w:rFonts w:ascii="Arial" w:hAnsi="Arial" w:cs="Arial"/>
          <w:sz w:val="24"/>
          <w:szCs w:val="32"/>
          <w:lang w:val="en-US"/>
        </w:rPr>
      </w:pPr>
      <w:r>
        <w:rPr>
          <w:rFonts w:ascii="Arial" w:hAnsi="Arial" w:cs="Arial"/>
          <w:sz w:val="24"/>
          <w:szCs w:val="32"/>
          <w:lang w:val="en-US"/>
        </w:rPr>
        <w:t>The approved Shenton Park Rehabilitation Hospital Improvement Scheme was subject to extensive community consultation, inclusive of provision and planning of the public open space.</w:t>
      </w:r>
    </w:p>
    <w:p w14:paraId="4E5FD1BC" w14:textId="77777777" w:rsidR="003E223D" w:rsidRDefault="003E223D" w:rsidP="003E223D">
      <w:pPr>
        <w:rPr>
          <w:rFonts w:ascii="Arial" w:hAnsi="Arial" w:cs="Arial"/>
          <w:sz w:val="24"/>
          <w:szCs w:val="32"/>
          <w:lang w:val="en-US"/>
        </w:rPr>
      </w:pPr>
      <w:r>
        <w:rPr>
          <w:rFonts w:ascii="Arial" w:hAnsi="Arial" w:cs="Arial"/>
          <w:sz w:val="24"/>
          <w:szCs w:val="32"/>
          <w:lang w:val="en-US"/>
        </w:rPr>
        <w:br w:type="page"/>
      </w:r>
    </w:p>
    <w:p w14:paraId="4CFE0A83" w14:textId="77777777" w:rsidR="003E223D" w:rsidRPr="004E7363" w:rsidRDefault="003E223D" w:rsidP="003E223D">
      <w:pPr>
        <w:spacing w:after="0" w:line="240" w:lineRule="auto"/>
        <w:jc w:val="both"/>
        <w:rPr>
          <w:rFonts w:ascii="Arial" w:hAnsi="Arial" w:cs="Arial"/>
          <w:b/>
          <w:bCs/>
          <w:sz w:val="28"/>
          <w:szCs w:val="36"/>
          <w:lang w:val="en-US"/>
        </w:rPr>
      </w:pPr>
      <w:r w:rsidRPr="004E7363">
        <w:rPr>
          <w:rFonts w:ascii="Arial" w:hAnsi="Arial" w:cs="Arial"/>
          <w:b/>
          <w:bCs/>
          <w:sz w:val="28"/>
          <w:szCs w:val="36"/>
          <w:lang w:val="en-US"/>
        </w:rPr>
        <w:lastRenderedPageBreak/>
        <w:t>Strategic Implications</w:t>
      </w:r>
    </w:p>
    <w:p w14:paraId="48E62F09" w14:textId="77777777" w:rsidR="003E223D" w:rsidRDefault="003E223D" w:rsidP="003E223D">
      <w:pPr>
        <w:spacing w:after="0" w:line="240" w:lineRule="auto"/>
        <w:jc w:val="both"/>
        <w:rPr>
          <w:rFonts w:ascii="Arial" w:hAnsi="Arial" w:cs="Arial"/>
          <w:sz w:val="24"/>
          <w:szCs w:val="32"/>
          <w:lang w:val="en-US"/>
        </w:rPr>
      </w:pPr>
    </w:p>
    <w:p w14:paraId="41A7583E" w14:textId="77777777" w:rsidR="003E223D" w:rsidRPr="00F06822" w:rsidRDefault="003E223D" w:rsidP="003E223D">
      <w:pPr>
        <w:spacing w:after="0" w:line="240" w:lineRule="auto"/>
        <w:jc w:val="both"/>
        <w:rPr>
          <w:rFonts w:ascii="Arial" w:hAnsi="Arial" w:cs="Arial"/>
          <w:b/>
          <w:bCs/>
          <w:sz w:val="24"/>
          <w:szCs w:val="32"/>
          <w:lang w:val="en-US"/>
        </w:rPr>
      </w:pPr>
      <w:r w:rsidRPr="00F06822">
        <w:rPr>
          <w:rFonts w:ascii="Arial" w:hAnsi="Arial" w:cs="Arial"/>
          <w:b/>
          <w:bCs/>
          <w:sz w:val="24"/>
          <w:szCs w:val="32"/>
          <w:lang w:val="en-US"/>
        </w:rPr>
        <w:t xml:space="preserve">How well does it fit with our strategic direction? </w:t>
      </w:r>
    </w:p>
    <w:p w14:paraId="4BF1128C" w14:textId="77777777" w:rsidR="003E223D" w:rsidRDefault="003E223D" w:rsidP="003E223D">
      <w:pPr>
        <w:spacing w:after="0" w:line="240" w:lineRule="auto"/>
        <w:jc w:val="both"/>
        <w:rPr>
          <w:rFonts w:ascii="Arial" w:hAnsi="Arial" w:cs="Arial"/>
          <w:sz w:val="24"/>
          <w:szCs w:val="32"/>
          <w:highlight w:val="yellow"/>
          <w:lang w:val="en-US"/>
        </w:rPr>
      </w:pPr>
    </w:p>
    <w:p w14:paraId="7A615E65" w14:textId="77777777" w:rsidR="003E223D" w:rsidRDefault="003E223D" w:rsidP="003E223D">
      <w:pPr>
        <w:spacing w:after="0" w:line="240" w:lineRule="auto"/>
        <w:jc w:val="both"/>
        <w:rPr>
          <w:rFonts w:ascii="Arial" w:hAnsi="Arial" w:cs="Arial"/>
          <w:sz w:val="24"/>
          <w:szCs w:val="32"/>
          <w:lang w:val="en-US"/>
        </w:rPr>
      </w:pPr>
      <w:r>
        <w:rPr>
          <w:rFonts w:ascii="Arial" w:hAnsi="Arial" w:cs="Arial"/>
          <w:sz w:val="24"/>
          <w:szCs w:val="32"/>
          <w:lang w:val="en-US"/>
        </w:rPr>
        <w:t>Accepting issuing of Management Orders for the Reserves supports the strategic priorities listed below contained in the Strategic Community Plan 2018-28:</w:t>
      </w:r>
    </w:p>
    <w:p w14:paraId="046F4B38" w14:textId="77777777" w:rsidR="003E223D" w:rsidRDefault="003E223D" w:rsidP="003E223D">
      <w:pPr>
        <w:spacing w:after="0" w:line="240" w:lineRule="auto"/>
        <w:jc w:val="both"/>
        <w:rPr>
          <w:rStyle w:val="normaltextrun"/>
          <w:rFonts w:ascii="Arial" w:hAnsi="Arial" w:cs="Arial"/>
          <w:sz w:val="24"/>
          <w:szCs w:val="24"/>
          <w:lang w:val="en-US"/>
        </w:rPr>
      </w:pPr>
    </w:p>
    <w:p w14:paraId="3CA56701" w14:textId="77777777" w:rsidR="003E223D" w:rsidRPr="00D404A4" w:rsidRDefault="003E223D" w:rsidP="003E223D">
      <w:pPr>
        <w:pStyle w:val="ListParagraph"/>
        <w:numPr>
          <w:ilvl w:val="0"/>
          <w:numId w:val="42"/>
        </w:numPr>
        <w:spacing w:after="0" w:line="240" w:lineRule="auto"/>
        <w:jc w:val="both"/>
        <w:rPr>
          <w:rStyle w:val="eop"/>
          <w:rFonts w:ascii="Arial" w:hAnsi="Arial" w:cs="Arial"/>
          <w:sz w:val="24"/>
          <w:szCs w:val="24"/>
          <w:lang w:val="en-US"/>
        </w:rPr>
      </w:pPr>
      <w:r w:rsidRPr="00D404A4">
        <w:rPr>
          <w:rStyle w:val="normaltextrun"/>
          <w:rFonts w:ascii="Arial" w:hAnsi="Arial" w:cs="Arial"/>
          <w:sz w:val="24"/>
          <w:szCs w:val="24"/>
          <w:lang w:val="en-US"/>
        </w:rPr>
        <w:t>Renewal of Community Infrastructure (roads, footpaths, community and sports facilities)</w:t>
      </w:r>
      <w:r w:rsidRPr="00D404A4">
        <w:rPr>
          <w:rStyle w:val="eop"/>
          <w:rFonts w:ascii="Arial" w:hAnsi="Arial" w:cs="Arial"/>
          <w:sz w:val="24"/>
          <w:szCs w:val="24"/>
        </w:rPr>
        <w:t> </w:t>
      </w:r>
    </w:p>
    <w:p w14:paraId="306D6C07" w14:textId="77777777" w:rsidR="003E223D" w:rsidRPr="00D404A4" w:rsidRDefault="003E223D" w:rsidP="003E223D">
      <w:pPr>
        <w:pStyle w:val="ListParagraph"/>
        <w:spacing w:after="0" w:line="240" w:lineRule="auto"/>
        <w:ind w:left="360"/>
        <w:jc w:val="both"/>
        <w:rPr>
          <w:rStyle w:val="eop"/>
          <w:rFonts w:ascii="Arial" w:hAnsi="Arial" w:cs="Arial"/>
          <w:sz w:val="24"/>
          <w:szCs w:val="24"/>
          <w:lang w:val="en-US"/>
        </w:rPr>
      </w:pPr>
    </w:p>
    <w:p w14:paraId="70D61A23" w14:textId="77777777" w:rsidR="003E223D" w:rsidRPr="00D404A4" w:rsidRDefault="003E223D" w:rsidP="003E223D">
      <w:pPr>
        <w:pStyle w:val="ListParagraph"/>
        <w:numPr>
          <w:ilvl w:val="1"/>
          <w:numId w:val="42"/>
        </w:numPr>
        <w:spacing w:after="0" w:line="240" w:lineRule="auto"/>
        <w:ind w:left="709" w:hanging="425"/>
        <w:jc w:val="both"/>
        <w:rPr>
          <w:rFonts w:ascii="Arial" w:hAnsi="Arial" w:cs="Arial"/>
          <w:sz w:val="24"/>
          <w:szCs w:val="24"/>
          <w:lang w:val="en-US"/>
        </w:rPr>
      </w:pPr>
      <w:r w:rsidRPr="00D404A4">
        <w:rPr>
          <w:rStyle w:val="normaltextrun"/>
          <w:rFonts w:ascii="Arial" w:hAnsi="Arial" w:cs="Arial"/>
          <w:sz w:val="24"/>
          <w:szCs w:val="24"/>
          <w:lang w:val="en-US"/>
        </w:rPr>
        <w:t>Invest in parks infrastructure in accordance with enviro-scape master plans</w:t>
      </w:r>
      <w:r w:rsidRPr="00D404A4">
        <w:rPr>
          <w:rStyle w:val="eop"/>
          <w:rFonts w:ascii="Arial" w:hAnsi="Arial" w:cs="Arial"/>
          <w:sz w:val="24"/>
          <w:szCs w:val="24"/>
        </w:rPr>
        <w:t> </w:t>
      </w:r>
    </w:p>
    <w:p w14:paraId="60B5A97F" w14:textId="77777777" w:rsidR="003E223D" w:rsidRDefault="003E223D" w:rsidP="003E223D">
      <w:pPr>
        <w:spacing w:after="0" w:line="240" w:lineRule="auto"/>
        <w:jc w:val="both"/>
        <w:rPr>
          <w:rFonts w:ascii="Arial" w:hAnsi="Arial" w:cs="Arial"/>
          <w:sz w:val="24"/>
          <w:szCs w:val="24"/>
          <w:lang w:val="en-US"/>
        </w:rPr>
      </w:pPr>
    </w:p>
    <w:p w14:paraId="343465D9" w14:textId="77777777" w:rsidR="003E223D" w:rsidRPr="00D404A4" w:rsidRDefault="003E223D" w:rsidP="003E223D">
      <w:pPr>
        <w:pStyle w:val="ListParagraph"/>
        <w:numPr>
          <w:ilvl w:val="0"/>
          <w:numId w:val="42"/>
        </w:numPr>
        <w:spacing w:after="0" w:line="240" w:lineRule="auto"/>
        <w:jc w:val="both"/>
        <w:rPr>
          <w:rStyle w:val="eop"/>
          <w:rFonts w:ascii="Arial" w:hAnsi="Arial" w:cs="Arial"/>
          <w:sz w:val="24"/>
          <w:szCs w:val="24"/>
          <w:lang w:val="en-US"/>
        </w:rPr>
      </w:pPr>
      <w:r w:rsidRPr="005B4837">
        <w:rPr>
          <w:rStyle w:val="normaltextrun"/>
          <w:rFonts w:ascii="Arial" w:hAnsi="Arial" w:cs="Arial"/>
          <w:sz w:val="24"/>
          <w:szCs w:val="24"/>
          <w:lang w:val="en-US"/>
        </w:rPr>
        <w:t>Providing for sport and recreation</w:t>
      </w:r>
      <w:r w:rsidRPr="005B4837">
        <w:rPr>
          <w:rStyle w:val="eop"/>
          <w:rFonts w:ascii="Arial" w:hAnsi="Arial" w:cs="Arial"/>
          <w:sz w:val="24"/>
          <w:szCs w:val="24"/>
        </w:rPr>
        <w:t> </w:t>
      </w:r>
    </w:p>
    <w:p w14:paraId="59340135" w14:textId="77777777" w:rsidR="003E223D" w:rsidRPr="00014093" w:rsidRDefault="003E223D" w:rsidP="003E223D">
      <w:pPr>
        <w:pStyle w:val="ListParagraph"/>
        <w:spacing w:after="0" w:line="240" w:lineRule="auto"/>
        <w:ind w:left="360"/>
        <w:jc w:val="both"/>
        <w:rPr>
          <w:rStyle w:val="eop"/>
          <w:rFonts w:ascii="Arial" w:hAnsi="Arial" w:cs="Arial"/>
          <w:sz w:val="24"/>
          <w:szCs w:val="24"/>
          <w:lang w:val="en-US"/>
        </w:rPr>
      </w:pPr>
    </w:p>
    <w:p w14:paraId="3B1F441E" w14:textId="77777777" w:rsidR="003E223D" w:rsidRDefault="003E223D" w:rsidP="003E223D">
      <w:pPr>
        <w:pStyle w:val="ListParagraph"/>
        <w:numPr>
          <w:ilvl w:val="1"/>
          <w:numId w:val="42"/>
        </w:numPr>
        <w:spacing w:after="0" w:line="240" w:lineRule="auto"/>
        <w:ind w:left="709" w:hanging="425"/>
        <w:contextualSpacing w:val="0"/>
        <w:jc w:val="both"/>
        <w:rPr>
          <w:rStyle w:val="normaltextrun"/>
          <w:rFonts w:ascii="Arial" w:hAnsi="Arial" w:cs="Arial"/>
          <w:sz w:val="24"/>
          <w:szCs w:val="24"/>
          <w:lang w:val="en-US"/>
        </w:rPr>
      </w:pPr>
      <w:r w:rsidRPr="005B4837">
        <w:rPr>
          <w:rStyle w:val="normaltextrun"/>
          <w:rFonts w:ascii="Arial" w:hAnsi="Arial" w:cs="Arial"/>
          <w:sz w:val="24"/>
          <w:szCs w:val="24"/>
          <w:lang w:val="en-US"/>
        </w:rPr>
        <w:t>Increase the level of service for parks, ovals and associated equipment</w:t>
      </w:r>
    </w:p>
    <w:p w14:paraId="39850206" w14:textId="77777777" w:rsidR="003E223D" w:rsidRPr="00014093" w:rsidRDefault="003E223D" w:rsidP="003E223D">
      <w:pPr>
        <w:pStyle w:val="ListParagraph"/>
        <w:numPr>
          <w:ilvl w:val="1"/>
          <w:numId w:val="42"/>
        </w:numPr>
        <w:spacing w:after="0" w:line="240" w:lineRule="auto"/>
        <w:ind w:left="709" w:hanging="425"/>
        <w:jc w:val="both"/>
        <w:rPr>
          <w:rFonts w:ascii="Arial" w:hAnsi="Arial" w:cs="Arial"/>
          <w:sz w:val="24"/>
          <w:szCs w:val="24"/>
          <w:lang w:val="en-US"/>
        </w:rPr>
      </w:pPr>
      <w:r w:rsidRPr="00014093">
        <w:rPr>
          <w:rStyle w:val="normaltextrun"/>
          <w:rFonts w:ascii="Arial" w:hAnsi="Arial" w:cs="Arial"/>
          <w:sz w:val="24"/>
          <w:szCs w:val="24"/>
          <w:lang w:val="en-US"/>
        </w:rPr>
        <w:t>Formulate master plans for strategic recreation areas</w:t>
      </w:r>
      <w:r w:rsidRPr="00014093">
        <w:rPr>
          <w:rStyle w:val="eop"/>
          <w:rFonts w:ascii="Arial" w:hAnsi="Arial" w:cs="Arial"/>
          <w:sz w:val="24"/>
          <w:szCs w:val="24"/>
        </w:rPr>
        <w:t> </w:t>
      </w:r>
    </w:p>
    <w:p w14:paraId="3EAB72D3" w14:textId="77777777" w:rsidR="003E223D" w:rsidRPr="00A92B37" w:rsidRDefault="003E223D" w:rsidP="003E223D">
      <w:pPr>
        <w:spacing w:after="0" w:line="240" w:lineRule="auto"/>
        <w:jc w:val="both"/>
        <w:rPr>
          <w:rFonts w:ascii="Arial" w:hAnsi="Arial" w:cs="Arial"/>
          <w:sz w:val="24"/>
          <w:szCs w:val="32"/>
          <w:highlight w:val="yellow"/>
          <w:lang w:val="en-US"/>
        </w:rPr>
      </w:pPr>
    </w:p>
    <w:p w14:paraId="5260EFE7" w14:textId="77777777" w:rsidR="003E223D" w:rsidRPr="00AD4362" w:rsidRDefault="003E223D" w:rsidP="003E223D">
      <w:pPr>
        <w:spacing w:after="0" w:line="240" w:lineRule="auto"/>
        <w:jc w:val="both"/>
        <w:rPr>
          <w:rFonts w:ascii="Arial" w:hAnsi="Arial" w:cs="Arial"/>
          <w:b/>
          <w:bCs/>
          <w:sz w:val="24"/>
          <w:szCs w:val="32"/>
          <w:lang w:val="en-US"/>
        </w:rPr>
      </w:pPr>
      <w:r w:rsidRPr="00AD4362">
        <w:rPr>
          <w:rFonts w:ascii="Arial" w:hAnsi="Arial" w:cs="Arial"/>
          <w:b/>
          <w:bCs/>
          <w:sz w:val="24"/>
          <w:szCs w:val="32"/>
          <w:lang w:val="en-US"/>
        </w:rPr>
        <w:t xml:space="preserve">Who benefits? </w:t>
      </w:r>
    </w:p>
    <w:p w14:paraId="6BE0564B" w14:textId="77777777" w:rsidR="003E223D" w:rsidRDefault="003E223D" w:rsidP="003E223D">
      <w:pPr>
        <w:spacing w:after="0" w:line="240" w:lineRule="auto"/>
        <w:jc w:val="both"/>
        <w:rPr>
          <w:rFonts w:ascii="Arial" w:hAnsi="Arial" w:cs="Arial"/>
          <w:sz w:val="24"/>
          <w:szCs w:val="32"/>
          <w:lang w:val="en-US"/>
        </w:rPr>
      </w:pPr>
    </w:p>
    <w:p w14:paraId="185B723C" w14:textId="77777777" w:rsidR="003E223D" w:rsidRDefault="003E223D" w:rsidP="003E223D">
      <w:pPr>
        <w:spacing w:after="0" w:line="240" w:lineRule="auto"/>
        <w:jc w:val="both"/>
        <w:rPr>
          <w:rFonts w:ascii="Arial" w:hAnsi="Arial" w:cs="Arial"/>
          <w:sz w:val="24"/>
          <w:szCs w:val="32"/>
          <w:lang w:val="en-US"/>
        </w:rPr>
      </w:pPr>
      <w:r>
        <w:rPr>
          <w:rFonts w:ascii="Arial" w:hAnsi="Arial" w:cs="Arial"/>
          <w:sz w:val="24"/>
          <w:szCs w:val="32"/>
          <w:lang w:val="en-US"/>
        </w:rPr>
        <w:t>The primary beneficiaries will be property owners and residents residing in, and proximate to, the Montario Quarter development.</w:t>
      </w:r>
      <w:r w:rsidRPr="00C0188D">
        <w:rPr>
          <w:rFonts w:ascii="Arial" w:hAnsi="Arial" w:cs="Arial"/>
          <w:sz w:val="24"/>
          <w:szCs w:val="32"/>
          <w:lang w:val="en-US"/>
        </w:rPr>
        <w:t xml:space="preserve"> </w:t>
      </w:r>
      <w:r>
        <w:rPr>
          <w:rFonts w:ascii="Arial" w:hAnsi="Arial" w:cs="Arial"/>
          <w:sz w:val="24"/>
          <w:szCs w:val="32"/>
          <w:lang w:val="en-US"/>
        </w:rPr>
        <w:t xml:space="preserve">The level of infrastructure and layout within the Reserves is likely to provide a broader community benefit as they will provide new opportunities to accommodate City and community run events.  </w:t>
      </w:r>
    </w:p>
    <w:p w14:paraId="073A2C5C" w14:textId="77777777" w:rsidR="003E223D" w:rsidRDefault="003E223D" w:rsidP="003E223D">
      <w:pPr>
        <w:spacing w:after="0" w:line="240" w:lineRule="auto"/>
        <w:jc w:val="both"/>
        <w:rPr>
          <w:rFonts w:ascii="Arial" w:hAnsi="Arial" w:cs="Arial"/>
          <w:sz w:val="24"/>
          <w:szCs w:val="32"/>
          <w:lang w:val="en-US"/>
        </w:rPr>
      </w:pPr>
    </w:p>
    <w:p w14:paraId="5DC4809D" w14:textId="77777777" w:rsidR="003E223D" w:rsidRDefault="003E223D" w:rsidP="003E223D">
      <w:pPr>
        <w:spacing w:after="0" w:line="240" w:lineRule="auto"/>
        <w:jc w:val="both"/>
        <w:rPr>
          <w:rFonts w:ascii="Arial" w:hAnsi="Arial" w:cs="Arial"/>
          <w:b/>
          <w:bCs/>
          <w:sz w:val="24"/>
          <w:szCs w:val="32"/>
          <w:lang w:val="en-US"/>
        </w:rPr>
      </w:pPr>
      <w:r w:rsidRPr="00AA56D5">
        <w:rPr>
          <w:rFonts w:ascii="Arial" w:hAnsi="Arial" w:cs="Arial"/>
          <w:b/>
          <w:bCs/>
          <w:sz w:val="24"/>
          <w:szCs w:val="32"/>
          <w:lang w:val="en-US"/>
        </w:rPr>
        <w:t>Does it involve a tolerable risk?</w:t>
      </w:r>
    </w:p>
    <w:p w14:paraId="5686F3E8" w14:textId="77777777" w:rsidR="003E223D" w:rsidRPr="00AA56D5" w:rsidRDefault="003E223D" w:rsidP="003E223D">
      <w:pPr>
        <w:spacing w:after="0" w:line="240" w:lineRule="auto"/>
        <w:jc w:val="both"/>
        <w:rPr>
          <w:rFonts w:ascii="Arial" w:hAnsi="Arial" w:cs="Arial"/>
          <w:b/>
          <w:bCs/>
          <w:sz w:val="24"/>
          <w:szCs w:val="32"/>
          <w:lang w:val="en-US"/>
        </w:rPr>
      </w:pPr>
    </w:p>
    <w:p w14:paraId="1247E234" w14:textId="77777777" w:rsidR="003E223D" w:rsidRDefault="003E223D" w:rsidP="003E223D">
      <w:pPr>
        <w:spacing w:after="0" w:line="240" w:lineRule="auto"/>
        <w:jc w:val="both"/>
        <w:rPr>
          <w:rFonts w:ascii="Arial" w:hAnsi="Arial" w:cs="Arial"/>
          <w:sz w:val="24"/>
          <w:szCs w:val="32"/>
          <w:lang w:val="en-US"/>
        </w:rPr>
      </w:pPr>
      <w:r>
        <w:rPr>
          <w:rFonts w:ascii="Arial" w:hAnsi="Arial" w:cs="Arial"/>
          <w:sz w:val="24"/>
          <w:szCs w:val="32"/>
          <w:lang w:val="en-US"/>
        </w:rPr>
        <w:t>The City has a Ground Water License (GWL) issued by the Department of Water and Environmental Regulation (DWER). The City’s GWL provides an allocation of 709,300 kilolitres of groundwater abstraction annually for use as irrigation for public open space. DWER have informed industry that GWL allocations will be reduced. The DWER sub district of Nedlands is fully allocated which results in no dispensation to increase the City’s current GWL allocation. The City has consulted with DWER and commenced the process to assign the existing GWL and allocation over the site, currently issued to DWA, across to the City.</w:t>
      </w:r>
    </w:p>
    <w:p w14:paraId="6ABD8CFA" w14:textId="77777777" w:rsidR="003E223D" w:rsidRDefault="003E223D" w:rsidP="003E223D">
      <w:pPr>
        <w:spacing w:after="0" w:line="240" w:lineRule="auto"/>
        <w:jc w:val="both"/>
        <w:rPr>
          <w:rFonts w:ascii="Arial" w:hAnsi="Arial" w:cs="Arial"/>
          <w:sz w:val="24"/>
          <w:szCs w:val="32"/>
          <w:lang w:val="en-US"/>
        </w:rPr>
      </w:pPr>
    </w:p>
    <w:p w14:paraId="04D6337B" w14:textId="77777777" w:rsidR="003E223D" w:rsidRDefault="003E223D" w:rsidP="003E223D">
      <w:pPr>
        <w:spacing w:after="0" w:line="240" w:lineRule="auto"/>
        <w:jc w:val="both"/>
        <w:rPr>
          <w:rFonts w:ascii="Arial" w:hAnsi="Arial" w:cs="Arial"/>
          <w:sz w:val="24"/>
          <w:szCs w:val="32"/>
          <w:lang w:val="en-US"/>
        </w:rPr>
      </w:pPr>
      <w:r>
        <w:rPr>
          <w:rFonts w:ascii="Arial" w:hAnsi="Arial" w:cs="Arial"/>
          <w:sz w:val="24"/>
          <w:szCs w:val="32"/>
          <w:lang w:val="en-US"/>
        </w:rPr>
        <w:t>Condition 11 of the WAPC approval stipulates DWA’s maintenance responsibility for the Reserves statutorily ceases once the reserves have been developed and maintained for “two summers”. As this condition is open to interpretation, the City has written agreement from DWA that this is interpreted to be 24 months from practical completion being issued by the City, which occurred in September 2019. As security against the eventuation of an alternate interpretation, DWA agreed to provide the City an appropriate guarantee determined on the total contract amount for development of the Reserves</w:t>
      </w:r>
      <w:r w:rsidRPr="00001DAB">
        <w:rPr>
          <w:rFonts w:ascii="Arial" w:hAnsi="Arial" w:cs="Arial"/>
          <w:sz w:val="24"/>
          <w:szCs w:val="32"/>
          <w:lang w:val="en-US"/>
        </w:rPr>
        <w:t xml:space="preserve"> </w:t>
      </w:r>
      <w:r>
        <w:rPr>
          <w:rFonts w:ascii="Arial" w:hAnsi="Arial" w:cs="Arial"/>
          <w:sz w:val="24"/>
          <w:szCs w:val="32"/>
          <w:lang w:val="en-US"/>
        </w:rPr>
        <w:t>secured against the agreed interpretation.</w:t>
      </w:r>
    </w:p>
    <w:p w14:paraId="2881B54D" w14:textId="77777777" w:rsidR="003E223D" w:rsidRDefault="003E223D" w:rsidP="003E223D">
      <w:pPr>
        <w:spacing w:after="0" w:line="240" w:lineRule="auto"/>
        <w:jc w:val="both"/>
        <w:rPr>
          <w:rFonts w:ascii="Arial" w:hAnsi="Arial" w:cs="Arial"/>
          <w:sz w:val="24"/>
          <w:szCs w:val="32"/>
          <w:lang w:val="en-US"/>
        </w:rPr>
      </w:pPr>
    </w:p>
    <w:p w14:paraId="1315069E" w14:textId="77777777" w:rsidR="003E223D" w:rsidRPr="00184A79" w:rsidRDefault="003E223D" w:rsidP="003E223D">
      <w:pPr>
        <w:spacing w:after="0" w:line="240" w:lineRule="auto"/>
        <w:jc w:val="both"/>
        <w:rPr>
          <w:rFonts w:ascii="Arial" w:hAnsi="Arial" w:cs="Arial"/>
          <w:b/>
          <w:bCs/>
          <w:sz w:val="24"/>
          <w:szCs w:val="32"/>
          <w:lang w:val="en-US"/>
        </w:rPr>
      </w:pPr>
      <w:r w:rsidRPr="00184A79">
        <w:rPr>
          <w:rFonts w:ascii="Arial" w:hAnsi="Arial" w:cs="Arial"/>
          <w:b/>
          <w:bCs/>
          <w:sz w:val="24"/>
          <w:szCs w:val="32"/>
          <w:lang w:val="en-US"/>
        </w:rPr>
        <w:t>Do we have the information we need?</w:t>
      </w:r>
    </w:p>
    <w:p w14:paraId="28ABA55B" w14:textId="77777777" w:rsidR="003E223D" w:rsidRDefault="003E223D" w:rsidP="003E223D">
      <w:pPr>
        <w:spacing w:after="0" w:line="240" w:lineRule="auto"/>
        <w:jc w:val="both"/>
        <w:rPr>
          <w:rFonts w:ascii="Arial" w:hAnsi="Arial" w:cs="Arial"/>
          <w:sz w:val="24"/>
          <w:szCs w:val="32"/>
          <w:highlight w:val="yellow"/>
          <w:lang w:val="en-US"/>
        </w:rPr>
      </w:pPr>
    </w:p>
    <w:p w14:paraId="5BF3523F" w14:textId="77777777" w:rsidR="003E223D" w:rsidRDefault="003E223D" w:rsidP="003E223D">
      <w:pPr>
        <w:spacing w:after="0" w:line="240" w:lineRule="auto"/>
        <w:jc w:val="both"/>
        <w:rPr>
          <w:rFonts w:ascii="Arial" w:hAnsi="Arial" w:cs="Arial"/>
          <w:sz w:val="24"/>
          <w:szCs w:val="32"/>
          <w:lang w:val="en-US"/>
        </w:rPr>
      </w:pPr>
      <w:r>
        <w:rPr>
          <w:rFonts w:ascii="Arial" w:hAnsi="Arial" w:cs="Arial"/>
          <w:sz w:val="24"/>
          <w:szCs w:val="32"/>
          <w:lang w:val="en-US"/>
        </w:rPr>
        <w:t>No further information is required.</w:t>
      </w:r>
    </w:p>
    <w:p w14:paraId="20A731F3" w14:textId="77777777" w:rsidR="003E223D" w:rsidRDefault="003E223D" w:rsidP="003E223D">
      <w:pPr>
        <w:spacing w:after="0" w:line="240" w:lineRule="auto"/>
        <w:jc w:val="both"/>
        <w:rPr>
          <w:rFonts w:ascii="Arial" w:hAnsi="Arial" w:cs="Arial"/>
          <w:b/>
          <w:sz w:val="28"/>
          <w:szCs w:val="32"/>
          <w:lang w:val="en-US"/>
        </w:rPr>
      </w:pPr>
    </w:p>
    <w:p w14:paraId="493402CE" w14:textId="77777777" w:rsidR="003E223D" w:rsidRDefault="003E223D" w:rsidP="003E223D">
      <w:pPr>
        <w:rPr>
          <w:rFonts w:ascii="Arial" w:hAnsi="Arial" w:cs="Arial"/>
          <w:b/>
          <w:sz w:val="28"/>
          <w:szCs w:val="32"/>
          <w:lang w:val="en-US"/>
        </w:rPr>
      </w:pPr>
      <w:r>
        <w:rPr>
          <w:rFonts w:ascii="Arial" w:hAnsi="Arial" w:cs="Arial"/>
          <w:b/>
          <w:sz w:val="28"/>
          <w:szCs w:val="32"/>
          <w:lang w:val="en-US"/>
        </w:rPr>
        <w:br w:type="page"/>
      </w:r>
    </w:p>
    <w:p w14:paraId="6B5C7645" w14:textId="77777777" w:rsidR="003E223D" w:rsidRPr="00AD73CC" w:rsidRDefault="003E223D" w:rsidP="003E223D">
      <w:pPr>
        <w:spacing w:after="0" w:line="240" w:lineRule="auto"/>
        <w:jc w:val="both"/>
        <w:rPr>
          <w:rFonts w:ascii="Arial" w:hAnsi="Arial" w:cs="Arial"/>
          <w:b/>
          <w:sz w:val="28"/>
          <w:szCs w:val="32"/>
          <w:lang w:val="en-US"/>
        </w:rPr>
      </w:pPr>
      <w:r w:rsidRPr="00AD73CC">
        <w:rPr>
          <w:rFonts w:ascii="Arial" w:hAnsi="Arial" w:cs="Arial"/>
          <w:b/>
          <w:sz w:val="28"/>
          <w:szCs w:val="32"/>
          <w:lang w:val="en-US"/>
        </w:rPr>
        <w:lastRenderedPageBreak/>
        <w:t>Budget/Financial Implications</w:t>
      </w:r>
    </w:p>
    <w:p w14:paraId="55322250" w14:textId="77777777" w:rsidR="003E223D" w:rsidRPr="00AD73CC" w:rsidRDefault="003E223D" w:rsidP="003E223D">
      <w:pPr>
        <w:spacing w:after="0" w:line="240" w:lineRule="auto"/>
        <w:jc w:val="both"/>
        <w:rPr>
          <w:rFonts w:ascii="Arial" w:hAnsi="Arial" w:cs="Arial"/>
          <w:b/>
          <w:sz w:val="24"/>
          <w:szCs w:val="32"/>
          <w:lang w:val="en-US"/>
        </w:rPr>
      </w:pPr>
    </w:p>
    <w:p w14:paraId="7F5B2A9B" w14:textId="77777777" w:rsidR="003E223D" w:rsidRDefault="003E223D" w:rsidP="003E223D">
      <w:pPr>
        <w:spacing w:after="0" w:line="240" w:lineRule="auto"/>
        <w:jc w:val="both"/>
        <w:rPr>
          <w:rFonts w:ascii="Arial" w:hAnsi="Arial" w:cs="Arial"/>
          <w:sz w:val="24"/>
          <w:szCs w:val="32"/>
          <w:lang w:val="en-US"/>
        </w:rPr>
      </w:pPr>
      <w:r>
        <w:rPr>
          <w:rFonts w:ascii="Arial" w:hAnsi="Arial" w:cs="Arial"/>
          <w:sz w:val="24"/>
          <w:szCs w:val="32"/>
          <w:lang w:val="en-US"/>
        </w:rPr>
        <w:t>Development of the Reserves was undertaken by DWA following extensive consultation with the City. Design of the Reserves, along with the selected materials and infrastructure, represents an appreciably higher level of service than parks of a similar hierarchical standing within the City. This was an intended design outcome in response to the higher density associated with the development comprising a mix of small lots and larger unit developments with reduced access to private open space. A consequence of this will be a higher cost</w:t>
      </w:r>
      <w:r w:rsidRPr="00C83AC0">
        <w:rPr>
          <w:rFonts w:ascii="Arial" w:hAnsi="Arial" w:cs="Arial"/>
          <w:sz w:val="24"/>
          <w:szCs w:val="32"/>
          <w:lang w:val="en-US"/>
        </w:rPr>
        <w:t xml:space="preserve"> </w:t>
      </w:r>
      <w:r>
        <w:rPr>
          <w:rFonts w:ascii="Arial" w:hAnsi="Arial" w:cs="Arial"/>
          <w:sz w:val="24"/>
          <w:szCs w:val="32"/>
          <w:lang w:val="en-US"/>
        </w:rPr>
        <w:t xml:space="preserve">in maintaining the Reserves per unit of measure across the various infrastructure. The only comparable facility in the City with a similar level of infrastructure is the Jo Wheatley All Abilities Place Space (JWAAPS). The projected costs for maintaining facilities at the JWAAPS, which have proven relatively accurate, is in the order of 100% above that of other City parks per unit of area. </w:t>
      </w:r>
    </w:p>
    <w:p w14:paraId="677E6A73" w14:textId="77777777" w:rsidR="003E223D" w:rsidRDefault="003E223D" w:rsidP="003E223D">
      <w:pPr>
        <w:spacing w:after="0" w:line="240" w:lineRule="auto"/>
        <w:jc w:val="both"/>
        <w:rPr>
          <w:rFonts w:ascii="Arial" w:hAnsi="Arial" w:cs="Arial"/>
          <w:b/>
          <w:sz w:val="24"/>
          <w:szCs w:val="32"/>
          <w:highlight w:val="yellow"/>
          <w:lang w:val="en-US"/>
        </w:rPr>
      </w:pPr>
    </w:p>
    <w:p w14:paraId="77C6BE93" w14:textId="77777777" w:rsidR="003E223D" w:rsidRDefault="003E223D" w:rsidP="003E223D">
      <w:pPr>
        <w:spacing w:after="0" w:line="240" w:lineRule="auto"/>
        <w:jc w:val="both"/>
        <w:rPr>
          <w:rFonts w:ascii="Arial" w:hAnsi="Arial" w:cs="Arial"/>
          <w:b/>
          <w:sz w:val="24"/>
          <w:szCs w:val="32"/>
          <w:lang w:val="en-US"/>
        </w:rPr>
      </w:pPr>
      <w:r w:rsidRPr="001F5D59">
        <w:rPr>
          <w:rFonts w:ascii="Arial" w:hAnsi="Arial" w:cs="Arial"/>
          <w:b/>
          <w:sz w:val="24"/>
          <w:szCs w:val="32"/>
          <w:lang w:val="en-US"/>
        </w:rPr>
        <w:t xml:space="preserve">Can we afford it? </w:t>
      </w:r>
    </w:p>
    <w:p w14:paraId="1E8A16D3" w14:textId="77777777" w:rsidR="003E223D" w:rsidRPr="001F5D59" w:rsidRDefault="003E223D" w:rsidP="003E223D">
      <w:pPr>
        <w:spacing w:after="0" w:line="240" w:lineRule="auto"/>
        <w:jc w:val="both"/>
        <w:rPr>
          <w:rFonts w:ascii="Arial" w:hAnsi="Arial" w:cs="Arial"/>
          <w:b/>
          <w:sz w:val="24"/>
          <w:szCs w:val="32"/>
          <w:lang w:val="en-US"/>
        </w:rPr>
      </w:pPr>
    </w:p>
    <w:p w14:paraId="329A5539" w14:textId="77777777" w:rsidR="003E223D" w:rsidRPr="00617C1D" w:rsidRDefault="003E223D" w:rsidP="003E223D">
      <w:pPr>
        <w:spacing w:after="0" w:line="240" w:lineRule="auto"/>
        <w:jc w:val="both"/>
        <w:rPr>
          <w:rFonts w:ascii="Arial" w:hAnsi="Arial" w:cs="Arial"/>
          <w:bCs/>
          <w:sz w:val="24"/>
          <w:szCs w:val="32"/>
          <w:highlight w:val="yellow"/>
          <w:lang w:val="en-US"/>
        </w:rPr>
      </w:pPr>
      <w:r>
        <w:rPr>
          <w:rFonts w:ascii="Arial" w:hAnsi="Arial" w:cs="Arial"/>
          <w:bCs/>
          <w:sz w:val="24"/>
          <w:szCs w:val="32"/>
          <w:lang w:val="en-US"/>
        </w:rPr>
        <w:t>T</w:t>
      </w:r>
      <w:r w:rsidRPr="001F5D59">
        <w:rPr>
          <w:rFonts w:ascii="Arial" w:hAnsi="Arial" w:cs="Arial"/>
          <w:bCs/>
          <w:sz w:val="24"/>
          <w:szCs w:val="32"/>
          <w:lang w:val="en-US"/>
        </w:rPr>
        <w:t>he cost</w:t>
      </w:r>
      <w:r>
        <w:rPr>
          <w:rFonts w:ascii="Arial" w:hAnsi="Arial" w:cs="Arial"/>
          <w:bCs/>
          <w:sz w:val="24"/>
          <w:szCs w:val="32"/>
          <w:lang w:val="en-US"/>
        </w:rPr>
        <w:t xml:space="preserve"> of developing the Reserves was conveyed to DWA as the developer.</w:t>
      </w:r>
      <w:r w:rsidRPr="001F5D59">
        <w:rPr>
          <w:rFonts w:ascii="Arial" w:hAnsi="Arial" w:cs="Arial"/>
          <w:bCs/>
          <w:sz w:val="24"/>
          <w:szCs w:val="32"/>
          <w:lang w:val="en-US"/>
        </w:rPr>
        <w:t xml:space="preserve"> </w:t>
      </w:r>
      <w:r>
        <w:rPr>
          <w:rFonts w:ascii="Arial" w:hAnsi="Arial" w:cs="Arial"/>
          <w:bCs/>
          <w:sz w:val="24"/>
          <w:szCs w:val="32"/>
          <w:lang w:val="en-US"/>
        </w:rPr>
        <w:t xml:space="preserve">Maintenance costs over the </w:t>
      </w:r>
      <w:r w:rsidRPr="001F5D59">
        <w:rPr>
          <w:rFonts w:ascii="Arial" w:hAnsi="Arial" w:cs="Arial"/>
          <w:bCs/>
          <w:sz w:val="24"/>
          <w:szCs w:val="32"/>
          <w:lang w:val="en-US"/>
        </w:rPr>
        <w:t xml:space="preserve">lifecycle of the </w:t>
      </w:r>
      <w:r>
        <w:rPr>
          <w:rFonts w:ascii="Arial" w:hAnsi="Arial" w:cs="Arial"/>
          <w:bCs/>
          <w:sz w:val="24"/>
          <w:szCs w:val="32"/>
          <w:lang w:val="en-US"/>
        </w:rPr>
        <w:t>Reserves and assets will be inherently compensated by the increase in rates generated by the development.</w:t>
      </w:r>
    </w:p>
    <w:p w14:paraId="65C44ADD" w14:textId="77777777" w:rsidR="003E223D" w:rsidRPr="00617C1D" w:rsidRDefault="003E223D" w:rsidP="003E223D">
      <w:pPr>
        <w:spacing w:after="0" w:line="240" w:lineRule="auto"/>
        <w:jc w:val="both"/>
        <w:rPr>
          <w:rFonts w:ascii="Arial" w:hAnsi="Arial" w:cs="Arial"/>
          <w:b/>
          <w:sz w:val="24"/>
          <w:szCs w:val="32"/>
          <w:highlight w:val="yellow"/>
          <w:lang w:val="en-US"/>
        </w:rPr>
      </w:pPr>
    </w:p>
    <w:p w14:paraId="3678F45A" w14:textId="77777777" w:rsidR="003E223D" w:rsidRPr="00F21D8C" w:rsidRDefault="003E223D" w:rsidP="003E223D">
      <w:pPr>
        <w:spacing w:after="0" w:line="240" w:lineRule="auto"/>
        <w:jc w:val="both"/>
        <w:rPr>
          <w:rFonts w:ascii="Arial" w:hAnsi="Arial" w:cs="Arial"/>
          <w:b/>
          <w:sz w:val="24"/>
          <w:szCs w:val="32"/>
          <w:lang w:val="en-US"/>
        </w:rPr>
      </w:pPr>
      <w:r w:rsidRPr="00F21D8C">
        <w:rPr>
          <w:rFonts w:ascii="Arial" w:hAnsi="Arial" w:cs="Arial"/>
          <w:b/>
          <w:sz w:val="24"/>
          <w:szCs w:val="32"/>
          <w:lang w:val="en-US"/>
        </w:rPr>
        <w:t>How does the option impact upon rates?</w:t>
      </w:r>
    </w:p>
    <w:p w14:paraId="5942E208" w14:textId="77777777" w:rsidR="003E223D" w:rsidRPr="00F21D8C" w:rsidRDefault="003E223D" w:rsidP="003E223D">
      <w:pPr>
        <w:spacing w:after="0" w:line="240" w:lineRule="auto"/>
        <w:jc w:val="both"/>
        <w:rPr>
          <w:rFonts w:ascii="Arial" w:hAnsi="Arial" w:cs="Arial"/>
          <w:b/>
          <w:sz w:val="24"/>
          <w:szCs w:val="32"/>
          <w:lang w:val="en-US"/>
        </w:rPr>
      </w:pPr>
    </w:p>
    <w:p w14:paraId="75E635BA" w14:textId="21E83D87" w:rsidR="003E223D" w:rsidRDefault="003E223D" w:rsidP="003E223D">
      <w:pPr>
        <w:spacing w:after="0" w:line="240" w:lineRule="auto"/>
        <w:jc w:val="both"/>
        <w:rPr>
          <w:rFonts w:ascii="Arial" w:hAnsi="Arial" w:cs="Arial"/>
          <w:bCs/>
          <w:sz w:val="24"/>
          <w:szCs w:val="32"/>
          <w:lang w:val="en-US"/>
        </w:rPr>
      </w:pPr>
      <w:r w:rsidRPr="00231AA4">
        <w:rPr>
          <w:rFonts w:ascii="Arial" w:hAnsi="Arial" w:cs="Arial"/>
          <w:bCs/>
          <w:sz w:val="24"/>
          <w:szCs w:val="32"/>
          <w:lang w:val="en-US"/>
        </w:rPr>
        <w:t>The Shenton Park Rehabilitation Hospital site was non rateable property prior to its approved subdivision. Stage 1 of the Montario Quarter development comprises 48 lots of mixed zoning with 44 of these being rateable freehold lots. The subdivision development has potential to create up to 1,600 new dwellings which would represent an approximate increase in rateable properties of 17% on current numbers within the City. Application of the minimum rateable amount for 2020/21 to the fully developed subdivision would generate an approximate 10% increase in rates revenue. In this basic scenario, the estimated whole of life cost to maintain the reserves equates to an overall impact of less than 1% impact of overall annual rateable revenue balanced against a conservatively estimated 10% increase.</w:t>
      </w:r>
    </w:p>
    <w:p w14:paraId="658D284D" w14:textId="77777777" w:rsidR="003E223D" w:rsidRDefault="003E223D">
      <w:pPr>
        <w:spacing w:after="160" w:line="259" w:lineRule="auto"/>
        <w:rPr>
          <w:rFonts w:ascii="Arial" w:hAnsi="Arial" w:cs="Arial"/>
          <w:bCs/>
          <w:sz w:val="24"/>
          <w:szCs w:val="32"/>
          <w:lang w:val="en-US"/>
        </w:rPr>
      </w:pPr>
      <w:r>
        <w:rPr>
          <w:rFonts w:ascii="Arial" w:hAnsi="Arial" w:cs="Arial"/>
          <w:bCs/>
          <w:sz w:val="24"/>
          <w:szCs w:val="32"/>
          <w:lang w:val="en-US"/>
        </w:rPr>
        <w:br w:type="page"/>
      </w:r>
    </w:p>
    <w:tbl>
      <w:tblPr>
        <w:tblStyle w:val="TableGrid"/>
        <w:tblW w:w="0" w:type="auto"/>
        <w:tblInd w:w="108" w:type="dxa"/>
        <w:tblLook w:val="04A0" w:firstRow="1" w:lastRow="0" w:firstColumn="1" w:lastColumn="0" w:noHBand="0" w:noVBand="1"/>
      </w:tblPr>
      <w:tblGrid>
        <w:gridCol w:w="9134"/>
      </w:tblGrid>
      <w:tr w:rsidR="003E223D" w14:paraId="76943444" w14:textId="77777777" w:rsidTr="00AB1403">
        <w:tc>
          <w:tcPr>
            <w:tcW w:w="9134" w:type="dxa"/>
          </w:tcPr>
          <w:p w14:paraId="32AB742A" w14:textId="77777777" w:rsidR="003E223D" w:rsidRPr="002F2A01" w:rsidRDefault="003E223D" w:rsidP="003E223D">
            <w:pPr>
              <w:pStyle w:val="Heading1"/>
              <w:tabs>
                <w:tab w:val="left" w:pos="2610"/>
              </w:tabs>
              <w:spacing w:before="0" w:line="240" w:lineRule="auto"/>
              <w:ind w:left="2752" w:hanging="2718"/>
              <w:jc w:val="both"/>
              <w:outlineLvl w:val="0"/>
              <w:rPr>
                <w:rFonts w:ascii="Arial" w:hAnsi="Arial" w:cs="Arial"/>
                <w:color w:val="auto"/>
                <w:lang w:val="en-AU"/>
              </w:rPr>
            </w:pPr>
            <w:bookmarkStart w:id="4" w:name="_Toc55294264"/>
            <w:r>
              <w:rPr>
                <w:rFonts w:ascii="Arial" w:hAnsi="Arial" w:cs="Arial"/>
                <w:color w:val="auto"/>
                <w:lang w:val="en-AU"/>
              </w:rPr>
              <w:lastRenderedPageBreak/>
              <w:t>TS19.20</w:t>
            </w:r>
            <w:r>
              <w:rPr>
                <w:rFonts w:ascii="Arial" w:hAnsi="Arial" w:cs="Arial"/>
                <w:color w:val="auto"/>
                <w:lang w:val="en-AU"/>
              </w:rPr>
              <w:tab/>
            </w:r>
            <w:r w:rsidRPr="3EAD90A9">
              <w:rPr>
                <w:rFonts w:ascii="Arial" w:hAnsi="Arial" w:cs="Arial"/>
                <w:color w:val="auto"/>
                <w:lang w:val="en-AU"/>
              </w:rPr>
              <w:t>City of Nedland</w:t>
            </w:r>
            <w:r>
              <w:rPr>
                <w:rFonts w:ascii="Arial" w:hAnsi="Arial" w:cs="Arial"/>
                <w:color w:val="auto"/>
                <w:lang w:val="en-AU"/>
              </w:rPr>
              <w:t>s</w:t>
            </w:r>
            <w:r w:rsidRPr="3EAD90A9">
              <w:rPr>
                <w:rFonts w:ascii="Arial" w:hAnsi="Arial" w:cs="Arial"/>
                <w:color w:val="auto"/>
                <w:lang w:val="en-AU"/>
              </w:rPr>
              <w:t xml:space="preserve"> Waste Plan</w:t>
            </w:r>
            <w:bookmarkEnd w:id="4"/>
            <w:r w:rsidRPr="3EAD90A9">
              <w:rPr>
                <w:rFonts w:ascii="Arial" w:hAnsi="Arial" w:cs="Arial"/>
                <w:color w:val="auto"/>
                <w:lang w:val="en-AU"/>
              </w:rPr>
              <w:t xml:space="preserve"> </w:t>
            </w:r>
          </w:p>
        </w:tc>
      </w:tr>
    </w:tbl>
    <w:p w14:paraId="2EA5F9B5" w14:textId="77777777" w:rsidR="003E223D" w:rsidRPr="00DD5B71" w:rsidRDefault="003E223D" w:rsidP="003E223D">
      <w:pPr>
        <w:spacing w:after="0" w:line="240" w:lineRule="auto"/>
        <w:jc w:val="both"/>
        <w:rPr>
          <w:rFonts w:ascii="Arial" w:hAnsi="Arial" w:cs="Arial"/>
          <w:sz w:val="24"/>
          <w:szCs w:val="24"/>
        </w:rPr>
      </w:pPr>
    </w:p>
    <w:tbl>
      <w:tblPr>
        <w:tblStyle w:val="TableGrid"/>
        <w:tblW w:w="0" w:type="auto"/>
        <w:tblInd w:w="108" w:type="dxa"/>
        <w:tblLook w:val="04A0" w:firstRow="1" w:lastRow="0" w:firstColumn="1" w:lastColumn="0" w:noHBand="0" w:noVBand="1"/>
      </w:tblPr>
      <w:tblGrid>
        <w:gridCol w:w="2694"/>
        <w:gridCol w:w="6440"/>
      </w:tblGrid>
      <w:tr w:rsidR="003E223D" w:rsidRPr="008A1B93" w14:paraId="6DC32A86" w14:textId="77777777" w:rsidTr="00AB1403">
        <w:trPr>
          <w:trHeight w:val="226"/>
        </w:trPr>
        <w:tc>
          <w:tcPr>
            <w:tcW w:w="2694" w:type="dxa"/>
          </w:tcPr>
          <w:p w14:paraId="306968E6" w14:textId="77777777" w:rsidR="003E223D" w:rsidRPr="00DD5B71" w:rsidRDefault="003E223D" w:rsidP="003E223D">
            <w:pPr>
              <w:spacing w:after="0" w:line="240" w:lineRule="auto"/>
              <w:jc w:val="both"/>
              <w:rPr>
                <w:rFonts w:ascii="Arial" w:hAnsi="Arial" w:cs="Arial"/>
                <w:b/>
                <w:sz w:val="24"/>
                <w:szCs w:val="24"/>
                <w:lang w:val="en-AU"/>
              </w:rPr>
            </w:pPr>
            <w:r w:rsidRPr="00DD5B71">
              <w:rPr>
                <w:rFonts w:ascii="Arial" w:hAnsi="Arial" w:cs="Arial"/>
                <w:b/>
                <w:sz w:val="24"/>
                <w:szCs w:val="24"/>
                <w:lang w:val="en-AU"/>
              </w:rPr>
              <w:t>Committee</w:t>
            </w:r>
          </w:p>
        </w:tc>
        <w:tc>
          <w:tcPr>
            <w:tcW w:w="6440" w:type="dxa"/>
          </w:tcPr>
          <w:p w14:paraId="56EA18B8" w14:textId="77777777" w:rsidR="003E223D" w:rsidRPr="008A1B93" w:rsidRDefault="003E223D" w:rsidP="003E223D">
            <w:pPr>
              <w:spacing w:after="0" w:line="240" w:lineRule="auto"/>
              <w:jc w:val="both"/>
              <w:rPr>
                <w:rFonts w:ascii="Arial" w:hAnsi="Arial" w:cs="Arial"/>
                <w:sz w:val="24"/>
                <w:szCs w:val="24"/>
                <w:lang w:val="en-AU"/>
              </w:rPr>
            </w:pPr>
            <w:r w:rsidRPr="3EAD90A9">
              <w:rPr>
                <w:rFonts w:ascii="Arial" w:hAnsi="Arial" w:cs="Arial"/>
                <w:sz w:val="24"/>
                <w:szCs w:val="24"/>
                <w:lang w:val="en-AU"/>
              </w:rPr>
              <w:t>1</w:t>
            </w:r>
            <w:r>
              <w:rPr>
                <w:rFonts w:ascii="Arial" w:hAnsi="Arial" w:cs="Arial"/>
                <w:sz w:val="24"/>
                <w:szCs w:val="24"/>
                <w:lang w:val="en-AU"/>
              </w:rPr>
              <w:t>0 November</w:t>
            </w:r>
            <w:r w:rsidRPr="3EAD90A9">
              <w:rPr>
                <w:rFonts w:ascii="Arial" w:hAnsi="Arial" w:cs="Arial"/>
                <w:sz w:val="24"/>
                <w:szCs w:val="24"/>
                <w:lang w:val="en-AU"/>
              </w:rPr>
              <w:t xml:space="preserve"> 2020</w:t>
            </w:r>
          </w:p>
        </w:tc>
      </w:tr>
      <w:tr w:rsidR="003E223D" w:rsidRPr="008A1B93" w14:paraId="61231AE8" w14:textId="77777777" w:rsidTr="00AB1403">
        <w:tc>
          <w:tcPr>
            <w:tcW w:w="2694" w:type="dxa"/>
          </w:tcPr>
          <w:p w14:paraId="73435528" w14:textId="77777777" w:rsidR="003E223D" w:rsidRPr="00DD5B71" w:rsidRDefault="003E223D" w:rsidP="003E223D">
            <w:pPr>
              <w:spacing w:after="0" w:line="240" w:lineRule="auto"/>
              <w:jc w:val="both"/>
              <w:rPr>
                <w:rFonts w:ascii="Arial" w:hAnsi="Arial" w:cs="Arial"/>
                <w:b/>
                <w:sz w:val="24"/>
                <w:szCs w:val="24"/>
                <w:lang w:val="en-AU"/>
              </w:rPr>
            </w:pPr>
            <w:r w:rsidRPr="00DD5B71">
              <w:rPr>
                <w:rFonts w:ascii="Arial" w:hAnsi="Arial" w:cs="Arial"/>
                <w:b/>
                <w:sz w:val="24"/>
                <w:szCs w:val="24"/>
                <w:lang w:val="en-AU"/>
              </w:rPr>
              <w:t>Council</w:t>
            </w:r>
          </w:p>
        </w:tc>
        <w:tc>
          <w:tcPr>
            <w:tcW w:w="6440" w:type="dxa"/>
          </w:tcPr>
          <w:p w14:paraId="7926D0BF" w14:textId="77777777" w:rsidR="003E223D" w:rsidRPr="008A1B93" w:rsidRDefault="003E223D" w:rsidP="003E223D">
            <w:pPr>
              <w:spacing w:after="0" w:line="240" w:lineRule="auto"/>
              <w:jc w:val="both"/>
              <w:rPr>
                <w:rFonts w:ascii="Arial" w:hAnsi="Arial" w:cs="Arial"/>
                <w:sz w:val="24"/>
                <w:szCs w:val="24"/>
                <w:lang w:val="en-AU"/>
              </w:rPr>
            </w:pPr>
            <w:r w:rsidRPr="3EAD90A9">
              <w:rPr>
                <w:rFonts w:ascii="Arial" w:hAnsi="Arial" w:cs="Arial"/>
                <w:sz w:val="24"/>
                <w:szCs w:val="24"/>
                <w:lang w:val="en-AU"/>
              </w:rPr>
              <w:t>2</w:t>
            </w:r>
            <w:r>
              <w:rPr>
                <w:rFonts w:ascii="Arial" w:hAnsi="Arial" w:cs="Arial"/>
                <w:sz w:val="24"/>
                <w:szCs w:val="24"/>
                <w:lang w:val="en-AU"/>
              </w:rPr>
              <w:t>4 November</w:t>
            </w:r>
            <w:r w:rsidRPr="3EAD90A9">
              <w:rPr>
                <w:rFonts w:ascii="Arial" w:hAnsi="Arial" w:cs="Arial"/>
                <w:sz w:val="24"/>
                <w:szCs w:val="24"/>
                <w:lang w:val="en-AU"/>
              </w:rPr>
              <w:t xml:space="preserve"> 2020</w:t>
            </w:r>
          </w:p>
        </w:tc>
      </w:tr>
      <w:tr w:rsidR="003E223D" w:rsidRPr="008A1B93" w14:paraId="66801379" w14:textId="77777777" w:rsidTr="00AB1403">
        <w:tc>
          <w:tcPr>
            <w:tcW w:w="2694" w:type="dxa"/>
          </w:tcPr>
          <w:p w14:paraId="1ACC294C" w14:textId="77777777" w:rsidR="003E223D" w:rsidRPr="00DD5B71" w:rsidRDefault="003E223D" w:rsidP="003E223D">
            <w:pPr>
              <w:spacing w:after="0" w:line="240" w:lineRule="auto"/>
              <w:jc w:val="both"/>
              <w:rPr>
                <w:rFonts w:ascii="Arial" w:hAnsi="Arial" w:cs="Arial"/>
                <w:b/>
                <w:sz w:val="24"/>
                <w:szCs w:val="24"/>
                <w:lang w:val="en-AU"/>
              </w:rPr>
            </w:pPr>
            <w:r w:rsidRPr="00DD5B71">
              <w:rPr>
                <w:rFonts w:ascii="Arial" w:hAnsi="Arial" w:cs="Arial"/>
                <w:b/>
                <w:sz w:val="24"/>
                <w:szCs w:val="24"/>
                <w:lang w:val="en-AU"/>
              </w:rPr>
              <w:t>Applicant</w:t>
            </w:r>
          </w:p>
        </w:tc>
        <w:tc>
          <w:tcPr>
            <w:tcW w:w="6440" w:type="dxa"/>
          </w:tcPr>
          <w:p w14:paraId="25591B7B" w14:textId="77777777" w:rsidR="003E223D" w:rsidRPr="00E86F62" w:rsidRDefault="003E223D" w:rsidP="003E223D">
            <w:pPr>
              <w:spacing w:after="0" w:line="240" w:lineRule="auto"/>
              <w:jc w:val="both"/>
              <w:rPr>
                <w:rFonts w:ascii="Arial" w:hAnsi="Arial" w:cs="Arial"/>
                <w:sz w:val="24"/>
                <w:szCs w:val="24"/>
                <w:lang w:val="en-AU"/>
              </w:rPr>
            </w:pPr>
            <w:r>
              <w:rPr>
                <w:rFonts w:ascii="Arial" w:hAnsi="Arial" w:cs="Arial"/>
                <w:sz w:val="24"/>
                <w:szCs w:val="24"/>
                <w:lang w:val="en-AU"/>
              </w:rPr>
              <w:t>City of Nedlands</w:t>
            </w:r>
          </w:p>
        </w:tc>
      </w:tr>
      <w:tr w:rsidR="003E223D" w:rsidRPr="008A1B93" w14:paraId="3630FF2C" w14:textId="77777777" w:rsidTr="00AB1403">
        <w:tc>
          <w:tcPr>
            <w:tcW w:w="2694" w:type="dxa"/>
          </w:tcPr>
          <w:p w14:paraId="5A780855" w14:textId="77777777" w:rsidR="003E223D" w:rsidRPr="00DD5B71" w:rsidRDefault="003E223D" w:rsidP="003E223D">
            <w:pPr>
              <w:spacing w:after="0" w:line="240" w:lineRule="auto"/>
              <w:jc w:val="both"/>
              <w:rPr>
                <w:rFonts w:ascii="Arial" w:hAnsi="Arial" w:cs="Arial"/>
                <w:b/>
                <w:sz w:val="24"/>
                <w:szCs w:val="24"/>
                <w:lang w:val="en-AU"/>
              </w:rPr>
            </w:pPr>
            <w:r>
              <w:rPr>
                <w:rFonts w:ascii="Arial" w:hAnsi="Arial" w:cs="Arial"/>
                <w:b/>
                <w:sz w:val="24"/>
                <w:szCs w:val="24"/>
                <w:lang w:val="en-AU"/>
              </w:rPr>
              <w:t xml:space="preserve">Employee Disclosure under </w:t>
            </w:r>
            <w:r w:rsidRPr="00E70DC2">
              <w:rPr>
                <w:rFonts w:ascii="Arial" w:hAnsi="Arial" w:cs="Arial"/>
                <w:b/>
                <w:i/>
                <w:sz w:val="24"/>
                <w:szCs w:val="24"/>
                <w:lang w:val="en-AU"/>
              </w:rPr>
              <w:t>section 5.70 Local Government Act 1995</w:t>
            </w:r>
          </w:p>
        </w:tc>
        <w:tc>
          <w:tcPr>
            <w:tcW w:w="6440" w:type="dxa"/>
          </w:tcPr>
          <w:p w14:paraId="49E49CFD" w14:textId="77777777" w:rsidR="003E223D" w:rsidRPr="00E9254B" w:rsidRDefault="003E223D" w:rsidP="003E223D">
            <w:pPr>
              <w:spacing w:after="0" w:line="240" w:lineRule="auto"/>
              <w:jc w:val="both"/>
              <w:rPr>
                <w:rFonts w:ascii="Arial" w:hAnsi="Arial" w:cs="Arial"/>
                <w:sz w:val="24"/>
                <w:szCs w:val="24"/>
                <w:lang w:val="en-AU"/>
              </w:rPr>
            </w:pPr>
            <w:r>
              <w:rPr>
                <w:rFonts w:ascii="Arial" w:hAnsi="Arial" w:cs="Arial"/>
                <w:sz w:val="24"/>
                <w:szCs w:val="24"/>
                <w:lang w:val="en-AU"/>
              </w:rPr>
              <w:t xml:space="preserve">Nil </w:t>
            </w:r>
          </w:p>
          <w:p w14:paraId="62677644" w14:textId="77777777" w:rsidR="003E223D" w:rsidRPr="00E86F62" w:rsidRDefault="003E223D" w:rsidP="003E223D">
            <w:pPr>
              <w:pStyle w:val="Subsection"/>
              <w:tabs>
                <w:tab w:val="clear" w:pos="595"/>
                <w:tab w:val="clear" w:pos="879"/>
              </w:tabs>
              <w:spacing w:before="0" w:line="240" w:lineRule="auto"/>
              <w:ind w:left="0" w:firstLine="0"/>
              <w:rPr>
                <w:rFonts w:ascii="Arial" w:hAnsi="Arial" w:cs="Arial"/>
                <w:szCs w:val="24"/>
              </w:rPr>
            </w:pPr>
          </w:p>
        </w:tc>
      </w:tr>
      <w:tr w:rsidR="003E223D" w:rsidRPr="008A1B93" w14:paraId="2D65FB8D" w14:textId="77777777" w:rsidTr="00AB1403">
        <w:tc>
          <w:tcPr>
            <w:tcW w:w="2694" w:type="dxa"/>
          </w:tcPr>
          <w:p w14:paraId="10BA071D" w14:textId="77777777" w:rsidR="003E223D" w:rsidRPr="00DD5B71" w:rsidRDefault="003E223D" w:rsidP="003E223D">
            <w:pPr>
              <w:spacing w:after="0" w:line="240" w:lineRule="auto"/>
              <w:jc w:val="both"/>
              <w:rPr>
                <w:rFonts w:ascii="Arial" w:hAnsi="Arial" w:cs="Arial"/>
                <w:b/>
                <w:sz w:val="24"/>
                <w:szCs w:val="24"/>
                <w:lang w:val="en-AU"/>
              </w:rPr>
            </w:pPr>
            <w:r w:rsidRPr="00DD5B71">
              <w:rPr>
                <w:rFonts w:ascii="Arial" w:hAnsi="Arial" w:cs="Arial"/>
                <w:b/>
                <w:sz w:val="24"/>
                <w:szCs w:val="24"/>
                <w:lang w:val="en-AU"/>
              </w:rPr>
              <w:t>Director</w:t>
            </w:r>
          </w:p>
        </w:tc>
        <w:tc>
          <w:tcPr>
            <w:tcW w:w="6440" w:type="dxa"/>
          </w:tcPr>
          <w:p w14:paraId="4BAFABFE" w14:textId="77777777" w:rsidR="003E223D" w:rsidRPr="008A1B93" w:rsidRDefault="003E223D" w:rsidP="003E223D">
            <w:pPr>
              <w:spacing w:after="0" w:line="240" w:lineRule="auto"/>
              <w:jc w:val="both"/>
              <w:rPr>
                <w:rFonts w:ascii="Arial" w:hAnsi="Arial" w:cs="Arial"/>
                <w:sz w:val="24"/>
                <w:szCs w:val="24"/>
                <w:lang w:val="en-AU"/>
              </w:rPr>
            </w:pPr>
            <w:r>
              <w:rPr>
                <w:rFonts w:ascii="Arial" w:hAnsi="Arial" w:cs="Arial"/>
                <w:sz w:val="24"/>
                <w:szCs w:val="24"/>
                <w:lang w:val="en-AU"/>
              </w:rPr>
              <w:t>Jim Duff – Director Technical Services</w:t>
            </w:r>
          </w:p>
        </w:tc>
      </w:tr>
      <w:tr w:rsidR="003E223D" w:rsidRPr="008A1B93" w14:paraId="549C5FF0" w14:textId="77777777" w:rsidTr="00AB1403">
        <w:trPr>
          <w:trHeight w:val="1505"/>
        </w:trPr>
        <w:tc>
          <w:tcPr>
            <w:tcW w:w="2694" w:type="dxa"/>
          </w:tcPr>
          <w:p w14:paraId="3C70269E" w14:textId="77777777" w:rsidR="003E223D" w:rsidRPr="00DC6912" w:rsidRDefault="003E223D" w:rsidP="003E223D">
            <w:pPr>
              <w:spacing w:after="0" w:line="240" w:lineRule="auto"/>
              <w:jc w:val="both"/>
              <w:rPr>
                <w:rFonts w:ascii="Arial" w:hAnsi="Arial" w:cs="Arial"/>
                <w:b/>
                <w:sz w:val="24"/>
                <w:szCs w:val="24"/>
                <w:lang w:val="en-AU"/>
              </w:rPr>
            </w:pPr>
            <w:r w:rsidRPr="00DC6912">
              <w:rPr>
                <w:rFonts w:ascii="Arial" w:hAnsi="Arial" w:cs="Arial"/>
                <w:b/>
                <w:sz w:val="24"/>
                <w:szCs w:val="24"/>
                <w:lang w:val="en-AU"/>
              </w:rPr>
              <w:t>Attachments</w:t>
            </w:r>
          </w:p>
        </w:tc>
        <w:tc>
          <w:tcPr>
            <w:tcW w:w="6440" w:type="dxa"/>
          </w:tcPr>
          <w:p w14:paraId="35863F6F" w14:textId="77777777" w:rsidR="003E223D" w:rsidRDefault="003E223D" w:rsidP="003E223D">
            <w:pPr>
              <w:numPr>
                <w:ilvl w:val="0"/>
                <w:numId w:val="1"/>
              </w:numPr>
              <w:spacing w:after="0" w:line="240" w:lineRule="auto"/>
              <w:ind w:left="426" w:hanging="426"/>
              <w:jc w:val="both"/>
              <w:rPr>
                <w:rFonts w:ascii="Arial" w:hAnsi="Arial" w:cs="Arial"/>
                <w:sz w:val="24"/>
                <w:szCs w:val="32"/>
                <w:lang w:val="en-US"/>
              </w:rPr>
            </w:pPr>
            <w:r>
              <w:rPr>
                <w:rFonts w:ascii="Arial" w:hAnsi="Arial" w:cs="Arial"/>
                <w:sz w:val="24"/>
                <w:szCs w:val="32"/>
                <w:lang w:val="en-US"/>
              </w:rPr>
              <w:t>Letter from Department of Water and Environmental Regulation dated 7 November 2019</w:t>
            </w:r>
          </w:p>
          <w:p w14:paraId="7A3C5C76" w14:textId="77777777" w:rsidR="003E223D" w:rsidRDefault="003E223D" w:rsidP="003E223D">
            <w:pPr>
              <w:numPr>
                <w:ilvl w:val="0"/>
                <w:numId w:val="1"/>
              </w:numPr>
              <w:spacing w:after="0" w:line="240" w:lineRule="auto"/>
              <w:ind w:left="426" w:hanging="426"/>
              <w:jc w:val="both"/>
              <w:rPr>
                <w:rFonts w:ascii="Arial" w:hAnsi="Arial" w:cs="Arial"/>
                <w:sz w:val="24"/>
                <w:szCs w:val="32"/>
                <w:lang w:val="en-US"/>
              </w:rPr>
            </w:pPr>
            <w:r>
              <w:rPr>
                <w:rFonts w:ascii="Arial" w:hAnsi="Arial" w:cs="Arial"/>
                <w:sz w:val="24"/>
                <w:szCs w:val="32"/>
                <w:lang w:val="en-US"/>
              </w:rPr>
              <w:t xml:space="preserve">Letter to </w:t>
            </w:r>
            <w:r w:rsidRPr="0035185C">
              <w:rPr>
                <w:rFonts w:ascii="Arial" w:hAnsi="Arial" w:cs="Arial"/>
                <w:sz w:val="24"/>
                <w:szCs w:val="32"/>
                <w:lang w:val="en-US"/>
              </w:rPr>
              <w:t>Department of Water and Environmental Regulation</w:t>
            </w:r>
            <w:r>
              <w:rPr>
                <w:rFonts w:ascii="Arial" w:hAnsi="Arial" w:cs="Arial"/>
                <w:sz w:val="24"/>
                <w:szCs w:val="32"/>
                <w:lang w:val="en-US"/>
              </w:rPr>
              <w:t xml:space="preserve"> dated 4 December 2019</w:t>
            </w:r>
          </w:p>
          <w:p w14:paraId="78B42495" w14:textId="77777777" w:rsidR="003E223D" w:rsidRDefault="003E223D" w:rsidP="003E223D">
            <w:pPr>
              <w:numPr>
                <w:ilvl w:val="0"/>
                <w:numId w:val="1"/>
              </w:numPr>
              <w:spacing w:after="0" w:line="240" w:lineRule="auto"/>
              <w:ind w:left="426" w:hanging="426"/>
              <w:jc w:val="both"/>
              <w:rPr>
                <w:rFonts w:ascii="Arial" w:hAnsi="Arial" w:cs="Arial"/>
                <w:sz w:val="24"/>
                <w:szCs w:val="32"/>
                <w:lang w:val="en-US"/>
              </w:rPr>
            </w:pPr>
            <w:r w:rsidRPr="00DC6912">
              <w:rPr>
                <w:rFonts w:ascii="Arial" w:hAnsi="Arial" w:cs="Arial"/>
                <w:sz w:val="24"/>
                <w:szCs w:val="32"/>
                <w:lang w:val="en-US"/>
              </w:rPr>
              <w:t xml:space="preserve">City of Nedlands </w:t>
            </w:r>
            <w:r>
              <w:rPr>
                <w:rFonts w:ascii="Arial" w:hAnsi="Arial" w:cs="Arial"/>
                <w:sz w:val="24"/>
                <w:szCs w:val="32"/>
                <w:lang w:val="en-US"/>
              </w:rPr>
              <w:t>W</w:t>
            </w:r>
            <w:r w:rsidRPr="00DC6912">
              <w:rPr>
                <w:rFonts w:ascii="Arial" w:hAnsi="Arial" w:cs="Arial"/>
                <w:sz w:val="24"/>
                <w:szCs w:val="32"/>
                <w:lang w:val="en-US"/>
              </w:rPr>
              <w:t xml:space="preserve">aste </w:t>
            </w:r>
            <w:r>
              <w:rPr>
                <w:rFonts w:ascii="Arial" w:hAnsi="Arial" w:cs="Arial"/>
                <w:sz w:val="24"/>
                <w:szCs w:val="32"/>
                <w:lang w:val="en-US"/>
              </w:rPr>
              <w:t>P</w:t>
            </w:r>
            <w:r w:rsidRPr="00DC6912">
              <w:rPr>
                <w:rFonts w:ascii="Arial" w:hAnsi="Arial" w:cs="Arial"/>
                <w:sz w:val="24"/>
                <w:szCs w:val="32"/>
                <w:lang w:val="en-US"/>
              </w:rPr>
              <w:t xml:space="preserve">lan </w:t>
            </w:r>
          </w:p>
          <w:p w14:paraId="31EC62F0" w14:textId="77777777" w:rsidR="003E223D" w:rsidRPr="00065843" w:rsidRDefault="003E223D" w:rsidP="003E223D">
            <w:pPr>
              <w:numPr>
                <w:ilvl w:val="0"/>
                <w:numId w:val="1"/>
              </w:numPr>
              <w:spacing w:after="0" w:line="240" w:lineRule="auto"/>
              <w:ind w:left="426" w:hanging="426"/>
              <w:jc w:val="both"/>
              <w:rPr>
                <w:rFonts w:ascii="Arial" w:hAnsi="Arial" w:cs="Arial"/>
                <w:sz w:val="24"/>
                <w:szCs w:val="32"/>
                <w:lang w:val="en-US"/>
              </w:rPr>
            </w:pPr>
            <w:r>
              <w:rPr>
                <w:rFonts w:ascii="Arial" w:hAnsi="Arial" w:cs="Arial"/>
                <w:sz w:val="24"/>
                <w:szCs w:val="32"/>
                <w:lang w:val="en-US"/>
              </w:rPr>
              <w:t>City of Nedlands Waste Minimisation Strategy and Action Plan 2017-2020</w:t>
            </w:r>
          </w:p>
        </w:tc>
      </w:tr>
    </w:tbl>
    <w:p w14:paraId="0E19505C" w14:textId="77777777" w:rsidR="003E223D" w:rsidRDefault="003E223D" w:rsidP="003E223D">
      <w:pPr>
        <w:spacing w:after="0" w:line="240" w:lineRule="auto"/>
        <w:jc w:val="both"/>
        <w:rPr>
          <w:rFonts w:ascii="Arial" w:hAnsi="Arial" w:cs="Arial"/>
          <w:b/>
          <w:sz w:val="24"/>
          <w:szCs w:val="32"/>
          <w:lang w:val="en-US"/>
        </w:rPr>
      </w:pPr>
    </w:p>
    <w:p w14:paraId="7C2C888C" w14:textId="77777777" w:rsidR="003E223D" w:rsidRPr="00AD73CC" w:rsidRDefault="003E223D" w:rsidP="003E223D">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537F6CBA" w14:textId="77777777" w:rsidR="003E223D" w:rsidRPr="005A4EAD" w:rsidRDefault="003E223D" w:rsidP="003E223D">
      <w:pPr>
        <w:spacing w:after="0" w:line="240" w:lineRule="auto"/>
        <w:jc w:val="both"/>
        <w:rPr>
          <w:rFonts w:ascii="Arial" w:hAnsi="Arial" w:cs="Arial"/>
          <w:sz w:val="24"/>
          <w:szCs w:val="32"/>
          <w:lang w:val="en-US"/>
        </w:rPr>
      </w:pPr>
    </w:p>
    <w:p w14:paraId="5A7AFDCD" w14:textId="77777777" w:rsidR="003E223D" w:rsidRDefault="003E223D" w:rsidP="003E223D">
      <w:pPr>
        <w:spacing w:after="0" w:line="240" w:lineRule="auto"/>
        <w:jc w:val="both"/>
        <w:rPr>
          <w:rFonts w:ascii="Arial" w:hAnsi="Arial" w:cs="Arial"/>
          <w:sz w:val="24"/>
          <w:szCs w:val="24"/>
          <w:lang w:val="en-US"/>
        </w:rPr>
      </w:pPr>
      <w:r>
        <w:rPr>
          <w:rFonts w:ascii="Arial" w:hAnsi="Arial" w:cs="Arial"/>
          <w:sz w:val="24"/>
          <w:szCs w:val="24"/>
          <w:lang w:val="en-US"/>
        </w:rPr>
        <w:t xml:space="preserve">The City is required to prepare a Waste Plan under Section </w:t>
      </w:r>
      <w:r w:rsidRPr="39F20A25">
        <w:rPr>
          <w:rFonts w:ascii="Arial" w:hAnsi="Arial" w:cs="Arial"/>
          <w:sz w:val="24"/>
          <w:szCs w:val="24"/>
          <w:lang w:val="en-US"/>
        </w:rPr>
        <w:t>40(4) of the Waste Avoidance and Resource Recovery Act 2007</w:t>
      </w:r>
      <w:r>
        <w:rPr>
          <w:rFonts w:ascii="Arial" w:hAnsi="Arial" w:cs="Arial"/>
          <w:sz w:val="24"/>
          <w:szCs w:val="24"/>
          <w:lang w:val="en-US"/>
        </w:rPr>
        <w:t xml:space="preserve">. The City of Nedlands Waste Plan has been prepared for endorsement by Council prior to submission to the Department of Water and Environmental Regulation. </w:t>
      </w:r>
    </w:p>
    <w:p w14:paraId="3B678055" w14:textId="77777777" w:rsidR="003E223D" w:rsidRDefault="003E223D" w:rsidP="003E223D">
      <w:pPr>
        <w:spacing w:after="0" w:line="240" w:lineRule="auto"/>
        <w:jc w:val="both"/>
        <w:rPr>
          <w:rFonts w:ascii="Arial" w:hAnsi="Arial" w:cs="Arial"/>
          <w:sz w:val="24"/>
          <w:szCs w:val="24"/>
          <w:lang w:val="en-US"/>
        </w:rPr>
      </w:pPr>
    </w:p>
    <w:p w14:paraId="0CB31513" w14:textId="77777777" w:rsidR="003E223D" w:rsidRDefault="003E223D" w:rsidP="003E223D">
      <w:pPr>
        <w:spacing w:after="0" w:line="240" w:lineRule="auto"/>
        <w:jc w:val="both"/>
        <w:rPr>
          <w:rFonts w:ascii="Arial" w:hAnsi="Arial" w:cs="Arial"/>
          <w:sz w:val="24"/>
          <w:szCs w:val="24"/>
          <w:lang w:val="en-US"/>
        </w:rPr>
      </w:pPr>
      <w:r>
        <w:rPr>
          <w:rFonts w:ascii="Arial" w:hAnsi="Arial" w:cs="Arial"/>
          <w:sz w:val="24"/>
          <w:szCs w:val="24"/>
          <w:lang w:val="en-US"/>
        </w:rPr>
        <w:t xml:space="preserve">The City of Nedlands Waste Plan aligns with the City’s Waste Minimisation Strategy and Action Plan 2017–2020 and the Western Australian Waste Avoidance, Resource Recovery Strategy 2030.  </w:t>
      </w:r>
    </w:p>
    <w:p w14:paraId="4D3C255C" w14:textId="77777777" w:rsidR="003E223D" w:rsidRDefault="003E223D" w:rsidP="003E223D">
      <w:pPr>
        <w:spacing w:after="0" w:line="240" w:lineRule="auto"/>
        <w:jc w:val="both"/>
        <w:rPr>
          <w:rFonts w:ascii="Arial" w:hAnsi="Arial" w:cs="Arial"/>
          <w:sz w:val="24"/>
          <w:szCs w:val="24"/>
          <w:lang w:val="en-US"/>
        </w:rPr>
      </w:pPr>
    </w:p>
    <w:p w14:paraId="177221C0" w14:textId="77777777" w:rsidR="003E223D" w:rsidRDefault="003E223D" w:rsidP="003E223D">
      <w:pPr>
        <w:spacing w:after="0" w:line="240" w:lineRule="auto"/>
        <w:jc w:val="both"/>
        <w:rPr>
          <w:rFonts w:ascii="Arial" w:hAnsi="Arial" w:cs="Arial"/>
          <w:sz w:val="24"/>
          <w:szCs w:val="24"/>
          <w:lang w:val="en-US"/>
        </w:rPr>
      </w:pPr>
      <w:r>
        <w:rPr>
          <w:rFonts w:ascii="Arial" w:hAnsi="Arial" w:cs="Arial"/>
          <w:sz w:val="24"/>
          <w:szCs w:val="24"/>
          <w:lang w:val="en-US"/>
        </w:rPr>
        <w:t xml:space="preserve">The Waste Plan includes the implementation of Waste to Energy processing from 2022 and Food Organics / Green Organics by 2025. </w:t>
      </w:r>
      <w:r w:rsidRPr="00875B0A">
        <w:rPr>
          <w:rFonts w:ascii="Arial" w:hAnsi="Arial" w:cs="Arial"/>
          <w:sz w:val="24"/>
          <w:szCs w:val="24"/>
          <w:lang w:val="en-US"/>
        </w:rPr>
        <w:t>Waste to Energy will provide a cost saving of approximately $28,000 per annum</w:t>
      </w:r>
      <w:r>
        <w:rPr>
          <w:rFonts w:ascii="Arial" w:hAnsi="Arial" w:cs="Arial"/>
          <w:sz w:val="24"/>
          <w:szCs w:val="24"/>
          <w:lang w:val="en-US"/>
        </w:rPr>
        <w:t>. The implementation of FOGO will result in an increased cost per dwelling of $2.42 plus CPI commencing in year 2.</w:t>
      </w:r>
    </w:p>
    <w:p w14:paraId="108588BC" w14:textId="77777777" w:rsidR="003E223D" w:rsidRDefault="003E223D" w:rsidP="003E223D">
      <w:pPr>
        <w:spacing w:after="0" w:line="240" w:lineRule="auto"/>
        <w:jc w:val="both"/>
        <w:rPr>
          <w:rFonts w:ascii="Arial" w:hAnsi="Arial" w:cs="Arial"/>
          <w:sz w:val="24"/>
          <w:szCs w:val="24"/>
          <w:lang w:val="en-US"/>
        </w:rPr>
      </w:pPr>
    </w:p>
    <w:p w14:paraId="6DDB60CC" w14:textId="77777777" w:rsidR="003E223D" w:rsidRDefault="003E223D" w:rsidP="003E223D">
      <w:pPr>
        <w:spacing w:after="0" w:line="240" w:lineRule="auto"/>
        <w:jc w:val="both"/>
        <w:rPr>
          <w:rFonts w:ascii="Arial" w:hAnsi="Arial" w:cs="Arial"/>
          <w:b/>
          <w:sz w:val="28"/>
          <w:szCs w:val="32"/>
          <w:lang w:val="en-US"/>
        </w:rPr>
      </w:pPr>
    </w:p>
    <w:p w14:paraId="141D5D69" w14:textId="77777777" w:rsidR="003E223D" w:rsidRDefault="003E223D" w:rsidP="003E223D">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45953CD1" w14:textId="77777777" w:rsidR="003E223D" w:rsidRPr="00AD73CC" w:rsidRDefault="003E223D" w:rsidP="003E223D">
      <w:pPr>
        <w:spacing w:after="0" w:line="240" w:lineRule="auto"/>
        <w:jc w:val="both"/>
        <w:rPr>
          <w:rFonts w:ascii="Arial" w:hAnsi="Arial" w:cs="Arial"/>
          <w:b/>
          <w:sz w:val="28"/>
          <w:szCs w:val="32"/>
          <w:lang w:val="en-US"/>
        </w:rPr>
      </w:pPr>
    </w:p>
    <w:p w14:paraId="094AF632" w14:textId="77777777" w:rsidR="003E223D" w:rsidRPr="004F5776" w:rsidRDefault="003E223D" w:rsidP="003E223D">
      <w:pPr>
        <w:spacing w:after="0" w:line="240" w:lineRule="auto"/>
        <w:jc w:val="both"/>
        <w:rPr>
          <w:rFonts w:ascii="Arial" w:hAnsi="Arial" w:cs="Arial"/>
          <w:sz w:val="24"/>
          <w:szCs w:val="24"/>
          <w:lang w:val="en-US"/>
        </w:rPr>
      </w:pPr>
      <w:r w:rsidRPr="39F20A25">
        <w:rPr>
          <w:rFonts w:ascii="Arial" w:hAnsi="Arial" w:cs="Arial"/>
          <w:b/>
          <w:bCs/>
          <w:sz w:val="24"/>
          <w:szCs w:val="24"/>
          <w:lang w:val="en-US"/>
        </w:rPr>
        <w:t>Council</w:t>
      </w:r>
      <w:r>
        <w:rPr>
          <w:rFonts w:ascii="Arial" w:hAnsi="Arial" w:cs="Arial"/>
          <w:b/>
          <w:bCs/>
          <w:sz w:val="24"/>
          <w:szCs w:val="24"/>
          <w:lang w:val="en-US"/>
        </w:rPr>
        <w:t xml:space="preserve"> approve</w:t>
      </w:r>
      <w:r w:rsidRPr="000C3AB7">
        <w:rPr>
          <w:rFonts w:ascii="Arial" w:hAnsi="Arial" w:cs="Arial"/>
          <w:b/>
          <w:bCs/>
          <w:sz w:val="24"/>
          <w:szCs w:val="24"/>
          <w:lang w:val="en-US"/>
        </w:rPr>
        <w:t xml:space="preserve"> the City</w:t>
      </w:r>
      <w:r>
        <w:rPr>
          <w:rFonts w:ascii="Arial" w:hAnsi="Arial" w:cs="Arial"/>
          <w:b/>
          <w:bCs/>
          <w:sz w:val="24"/>
          <w:szCs w:val="24"/>
          <w:lang w:val="en-US"/>
        </w:rPr>
        <w:t xml:space="preserve"> of Nedlands</w:t>
      </w:r>
      <w:r w:rsidRPr="000C3AB7">
        <w:rPr>
          <w:rFonts w:ascii="Arial" w:hAnsi="Arial" w:cs="Arial"/>
          <w:b/>
          <w:bCs/>
          <w:sz w:val="24"/>
          <w:szCs w:val="24"/>
          <w:lang w:val="en-US"/>
        </w:rPr>
        <w:t xml:space="preserve"> Waste Plan for submission to the Department of Water and Environmental Regulation.</w:t>
      </w:r>
    </w:p>
    <w:p w14:paraId="1BD38E98" w14:textId="77777777" w:rsidR="003E223D" w:rsidRDefault="003E223D" w:rsidP="003E223D">
      <w:pPr>
        <w:spacing w:after="0" w:line="240" w:lineRule="auto"/>
        <w:ind w:hanging="720"/>
        <w:jc w:val="both"/>
        <w:rPr>
          <w:rFonts w:ascii="Arial" w:hAnsi="Arial" w:cs="Arial"/>
          <w:b/>
          <w:sz w:val="28"/>
          <w:szCs w:val="32"/>
          <w:lang w:val="en-US"/>
        </w:rPr>
      </w:pPr>
    </w:p>
    <w:p w14:paraId="1E121A10" w14:textId="77777777" w:rsidR="003E223D" w:rsidRDefault="003E223D" w:rsidP="003E223D">
      <w:pPr>
        <w:spacing w:after="0" w:line="240" w:lineRule="auto"/>
        <w:jc w:val="both"/>
        <w:rPr>
          <w:rFonts w:ascii="Arial" w:hAnsi="Arial" w:cs="Arial"/>
          <w:b/>
          <w:sz w:val="28"/>
          <w:szCs w:val="32"/>
          <w:lang w:val="en-US"/>
        </w:rPr>
      </w:pPr>
    </w:p>
    <w:p w14:paraId="377E9E2C" w14:textId="77777777" w:rsidR="003E223D" w:rsidRPr="00AD73CC" w:rsidRDefault="003E223D" w:rsidP="003E223D">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0F86C6F8" w14:textId="77777777" w:rsidR="003E223D" w:rsidRPr="001040D8" w:rsidRDefault="003E223D" w:rsidP="003E223D">
      <w:pPr>
        <w:spacing w:after="0" w:line="240" w:lineRule="auto"/>
        <w:jc w:val="both"/>
        <w:rPr>
          <w:rFonts w:ascii="Arial" w:hAnsi="Arial" w:cs="Arial"/>
          <w:sz w:val="24"/>
          <w:szCs w:val="32"/>
          <w:lang w:val="en-US"/>
        </w:rPr>
      </w:pPr>
    </w:p>
    <w:p w14:paraId="408BC86C" w14:textId="77777777" w:rsidR="003E223D" w:rsidRDefault="003E223D" w:rsidP="003E223D">
      <w:pPr>
        <w:spacing w:after="0" w:line="240" w:lineRule="auto"/>
        <w:jc w:val="both"/>
        <w:rPr>
          <w:rFonts w:ascii="Arial" w:hAnsi="Arial" w:cs="Arial"/>
          <w:sz w:val="24"/>
          <w:szCs w:val="24"/>
          <w:lang w:val="en-US"/>
        </w:rPr>
      </w:pPr>
      <w:r>
        <w:rPr>
          <w:rFonts w:ascii="Arial" w:hAnsi="Arial" w:cs="Arial"/>
          <w:sz w:val="24"/>
          <w:szCs w:val="24"/>
          <w:lang w:val="en-US"/>
        </w:rPr>
        <w:t xml:space="preserve">The CEO received a letter on 7 November 2019 from the Department of Water and Environmental Regulation requesting the preparation of a Waste Plan </w:t>
      </w:r>
      <w:r w:rsidRPr="00F3467F">
        <w:rPr>
          <w:rFonts w:ascii="Arial" w:hAnsi="Arial" w:cs="Arial"/>
          <w:sz w:val="24"/>
          <w:szCs w:val="24"/>
          <w:lang w:val="en-US"/>
        </w:rPr>
        <w:t>under Section 40(4) of the Waste Avoidance and Resource Recovery Act 2007</w:t>
      </w:r>
      <w:r>
        <w:rPr>
          <w:rFonts w:ascii="Arial" w:hAnsi="Arial" w:cs="Arial"/>
          <w:sz w:val="24"/>
          <w:szCs w:val="24"/>
          <w:lang w:val="en-US"/>
        </w:rPr>
        <w:t xml:space="preserve">. The </w:t>
      </w:r>
      <w:r w:rsidRPr="008679E8">
        <w:rPr>
          <w:rFonts w:ascii="Arial" w:hAnsi="Arial" w:cs="Arial"/>
          <w:sz w:val="24"/>
          <w:szCs w:val="24"/>
          <w:lang w:val="en-US"/>
        </w:rPr>
        <w:t>Department of Water and Environmental Regulation</w:t>
      </w:r>
      <w:r>
        <w:rPr>
          <w:rFonts w:ascii="Arial" w:hAnsi="Arial" w:cs="Arial"/>
          <w:sz w:val="24"/>
          <w:szCs w:val="24"/>
          <w:lang w:val="en-US"/>
        </w:rPr>
        <w:t xml:space="preserve"> letter is provided in Attachment 1. The City responded to the letter on 4 December 2019 advising that the City would prepare a Waste Plan as requested. The response letter is provided in Attachment 2.</w:t>
      </w:r>
    </w:p>
    <w:p w14:paraId="66C31CEF" w14:textId="77777777" w:rsidR="003E223D" w:rsidRDefault="003E223D" w:rsidP="003E223D">
      <w:pPr>
        <w:shd w:val="clear" w:color="auto" w:fill="FFFFFF"/>
        <w:spacing w:after="0" w:line="240" w:lineRule="auto"/>
        <w:rPr>
          <w:rFonts w:ascii="Arial" w:hAnsi="Arial" w:cs="Arial"/>
          <w:b/>
          <w:sz w:val="24"/>
          <w:szCs w:val="32"/>
          <w:lang w:val="en-US"/>
        </w:rPr>
      </w:pPr>
      <w:r w:rsidRPr="004310F4">
        <w:rPr>
          <w:rFonts w:ascii="Arial" w:hAnsi="Arial" w:cs="Arial"/>
          <w:b/>
          <w:sz w:val="24"/>
          <w:szCs w:val="32"/>
          <w:lang w:val="en-US"/>
        </w:rPr>
        <w:lastRenderedPageBreak/>
        <w:t>Waste Avoidance and Resource Recovery Strategy 2030</w:t>
      </w:r>
    </w:p>
    <w:p w14:paraId="6639E965" w14:textId="77777777" w:rsidR="003E223D" w:rsidRPr="00D9350E" w:rsidRDefault="003E223D" w:rsidP="003E223D">
      <w:pPr>
        <w:shd w:val="clear" w:color="auto" w:fill="FFFFFF"/>
        <w:spacing w:after="0" w:line="240" w:lineRule="auto"/>
        <w:rPr>
          <w:rFonts w:ascii="Arial" w:hAnsi="Arial" w:cs="Arial"/>
          <w:b/>
          <w:sz w:val="24"/>
          <w:szCs w:val="32"/>
          <w:lang w:val="en-US"/>
        </w:rPr>
      </w:pPr>
    </w:p>
    <w:p w14:paraId="56BBA919" w14:textId="77777777" w:rsidR="003E223D" w:rsidRDefault="003E223D" w:rsidP="003E223D">
      <w:pPr>
        <w:spacing w:after="0" w:line="240" w:lineRule="auto"/>
        <w:jc w:val="both"/>
        <w:rPr>
          <w:rFonts w:ascii="Arial" w:hAnsi="Arial" w:cs="Arial"/>
          <w:sz w:val="24"/>
          <w:szCs w:val="32"/>
          <w:lang w:val="en-US"/>
        </w:rPr>
      </w:pPr>
      <w:r w:rsidRPr="0043386F">
        <w:rPr>
          <w:rFonts w:ascii="Arial" w:hAnsi="Arial" w:cs="Arial"/>
          <w:sz w:val="24"/>
          <w:szCs w:val="32"/>
          <w:lang w:val="en-US"/>
        </w:rPr>
        <w:t>Historically, Western Australia has generated the highest volume of waste per capita in the nation and has had among the lowest rates of waste recovery. The</w:t>
      </w:r>
      <w:r>
        <w:rPr>
          <w:rFonts w:ascii="Arial" w:hAnsi="Arial" w:cs="Arial"/>
          <w:sz w:val="24"/>
          <w:szCs w:val="32"/>
          <w:lang w:val="en-US"/>
        </w:rPr>
        <w:t xml:space="preserve"> </w:t>
      </w:r>
      <w:r w:rsidRPr="00923714">
        <w:rPr>
          <w:rFonts w:ascii="Arial" w:hAnsi="Arial" w:cs="Arial"/>
          <w:sz w:val="24"/>
          <w:szCs w:val="32"/>
          <w:lang w:val="en-US"/>
        </w:rPr>
        <w:t xml:space="preserve">Waste Avoidance and Resource Recovery Strategy </w:t>
      </w:r>
      <w:r>
        <w:rPr>
          <w:rFonts w:ascii="Arial" w:hAnsi="Arial" w:cs="Arial"/>
          <w:sz w:val="24"/>
          <w:szCs w:val="32"/>
          <w:lang w:val="en-US"/>
        </w:rPr>
        <w:t>(</w:t>
      </w:r>
      <w:r w:rsidRPr="0043386F">
        <w:rPr>
          <w:rFonts w:ascii="Arial" w:hAnsi="Arial" w:cs="Arial"/>
          <w:sz w:val="24"/>
          <w:szCs w:val="32"/>
          <w:lang w:val="en-US"/>
        </w:rPr>
        <w:t>WARRS</w:t>
      </w:r>
      <w:r>
        <w:rPr>
          <w:rFonts w:ascii="Arial" w:hAnsi="Arial" w:cs="Arial"/>
          <w:sz w:val="24"/>
          <w:szCs w:val="32"/>
          <w:lang w:val="en-US"/>
        </w:rPr>
        <w:t xml:space="preserve">) 2030 </w:t>
      </w:r>
      <w:r w:rsidRPr="0043386F">
        <w:rPr>
          <w:rFonts w:ascii="Arial" w:hAnsi="Arial" w:cs="Arial"/>
          <w:sz w:val="24"/>
          <w:szCs w:val="32"/>
          <w:lang w:val="en-US"/>
        </w:rPr>
        <w:t xml:space="preserve">will guide the State in becoming a sustainable, low-waste circular economy. </w:t>
      </w:r>
      <w:r>
        <w:rPr>
          <w:rFonts w:ascii="Arial" w:hAnsi="Arial" w:cs="Arial"/>
          <w:sz w:val="24"/>
          <w:szCs w:val="32"/>
          <w:lang w:val="en-US"/>
        </w:rPr>
        <w:t>Figure 1 shows the o</w:t>
      </w:r>
      <w:r w:rsidRPr="0043386F">
        <w:rPr>
          <w:rFonts w:ascii="Arial" w:hAnsi="Arial" w:cs="Arial"/>
          <w:sz w:val="24"/>
          <w:szCs w:val="32"/>
          <w:lang w:val="en-US"/>
        </w:rPr>
        <w:t>verall objectives and target</w:t>
      </w:r>
      <w:r>
        <w:rPr>
          <w:rFonts w:ascii="Arial" w:hAnsi="Arial" w:cs="Arial"/>
          <w:sz w:val="24"/>
          <w:szCs w:val="32"/>
          <w:lang w:val="en-US"/>
        </w:rPr>
        <w:t>s.</w:t>
      </w:r>
    </w:p>
    <w:p w14:paraId="23A78F9D" w14:textId="77777777" w:rsidR="003E223D" w:rsidRDefault="003E223D" w:rsidP="003E223D">
      <w:pPr>
        <w:spacing w:after="0" w:line="240" w:lineRule="auto"/>
        <w:jc w:val="both"/>
        <w:rPr>
          <w:rFonts w:ascii="Arial" w:hAnsi="Arial" w:cs="Arial"/>
          <w:sz w:val="24"/>
          <w:szCs w:val="32"/>
          <w:lang w:val="en-US"/>
        </w:rPr>
      </w:pPr>
    </w:p>
    <w:p w14:paraId="6E3D47E2" w14:textId="77777777" w:rsidR="003E223D" w:rsidRPr="00C34574" w:rsidRDefault="003E223D" w:rsidP="003E223D">
      <w:pPr>
        <w:spacing w:after="0" w:line="240" w:lineRule="auto"/>
        <w:jc w:val="both"/>
        <w:rPr>
          <w:rFonts w:ascii="Arial" w:hAnsi="Arial" w:cs="Arial"/>
          <w:i/>
          <w:iCs/>
          <w:sz w:val="24"/>
          <w:szCs w:val="32"/>
          <w:lang w:val="en-US"/>
        </w:rPr>
      </w:pPr>
      <w:r>
        <w:rPr>
          <w:noProof/>
        </w:rPr>
        <w:drawing>
          <wp:inline distT="0" distB="0" distL="0" distR="0" wp14:anchorId="443D49AE" wp14:editId="7E407292">
            <wp:extent cx="5731510" cy="15938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731510" cy="1593850"/>
                    </a:xfrm>
                    <a:prstGeom prst="rect">
                      <a:avLst/>
                    </a:prstGeom>
                  </pic:spPr>
                </pic:pic>
              </a:graphicData>
            </a:graphic>
          </wp:inline>
        </w:drawing>
      </w:r>
      <w:r w:rsidRPr="7662F0E7">
        <w:rPr>
          <w:rFonts w:ascii="Arial" w:hAnsi="Arial" w:cs="Arial"/>
          <w:sz w:val="24"/>
          <w:szCs w:val="24"/>
          <w:lang w:val="en-US"/>
        </w:rPr>
        <w:t xml:space="preserve"> </w:t>
      </w:r>
      <w:r w:rsidRPr="7662F0E7">
        <w:rPr>
          <w:rFonts w:ascii="Arial" w:hAnsi="Arial" w:cs="Arial"/>
          <w:i/>
          <w:sz w:val="24"/>
          <w:szCs w:val="24"/>
          <w:lang w:val="en-US"/>
        </w:rPr>
        <w:t xml:space="preserve">Figure 1 - State Government objectives and targets </w:t>
      </w:r>
    </w:p>
    <w:p w14:paraId="3FFB9EBD" w14:textId="77777777" w:rsidR="003E223D" w:rsidRDefault="003E223D" w:rsidP="003E223D">
      <w:pPr>
        <w:spacing w:after="0" w:line="240" w:lineRule="auto"/>
        <w:jc w:val="both"/>
        <w:rPr>
          <w:rFonts w:ascii="Arial" w:hAnsi="Arial" w:cs="Arial"/>
          <w:sz w:val="24"/>
          <w:szCs w:val="32"/>
          <w:lang w:val="en-US"/>
        </w:rPr>
      </w:pPr>
    </w:p>
    <w:p w14:paraId="33059965" w14:textId="77777777" w:rsidR="003E223D" w:rsidRPr="003D7C27" w:rsidRDefault="003E223D" w:rsidP="003E223D">
      <w:pPr>
        <w:spacing w:after="0" w:line="240" w:lineRule="auto"/>
        <w:jc w:val="both"/>
        <w:rPr>
          <w:rFonts w:ascii="Arial" w:hAnsi="Arial" w:cs="Arial"/>
          <w:b/>
          <w:bCs/>
          <w:sz w:val="24"/>
          <w:szCs w:val="24"/>
          <w:lang w:val="en-US"/>
        </w:rPr>
      </w:pPr>
      <w:r>
        <w:rPr>
          <w:rFonts w:ascii="Arial" w:hAnsi="Arial" w:cs="Arial"/>
          <w:b/>
          <w:bCs/>
          <w:sz w:val="24"/>
          <w:szCs w:val="24"/>
          <w:lang w:val="en-US"/>
        </w:rPr>
        <w:t>City of Nedlands Waste Plan</w:t>
      </w:r>
    </w:p>
    <w:p w14:paraId="78DA7E45" w14:textId="77777777" w:rsidR="003E223D" w:rsidRDefault="003E223D" w:rsidP="003E223D">
      <w:pPr>
        <w:spacing w:after="0" w:line="240" w:lineRule="auto"/>
        <w:jc w:val="both"/>
        <w:rPr>
          <w:rFonts w:ascii="Arial" w:hAnsi="Arial" w:cs="Arial"/>
          <w:sz w:val="24"/>
          <w:szCs w:val="32"/>
          <w:lang w:val="en-US"/>
        </w:rPr>
      </w:pPr>
    </w:p>
    <w:p w14:paraId="712B2150" w14:textId="77777777" w:rsidR="003E223D" w:rsidRDefault="003E223D" w:rsidP="003E223D">
      <w:pPr>
        <w:spacing w:after="0" w:line="240" w:lineRule="auto"/>
        <w:jc w:val="both"/>
        <w:rPr>
          <w:rFonts w:ascii="Arial" w:hAnsi="Arial" w:cs="Arial"/>
          <w:sz w:val="24"/>
          <w:szCs w:val="24"/>
          <w:lang w:val="en-US"/>
        </w:rPr>
      </w:pPr>
      <w:r w:rsidRPr="00217481">
        <w:rPr>
          <w:rFonts w:ascii="Arial" w:hAnsi="Arial" w:cs="Arial"/>
          <w:sz w:val="24"/>
          <w:szCs w:val="24"/>
          <w:lang w:val="en-US"/>
        </w:rPr>
        <w:t xml:space="preserve">The </w:t>
      </w:r>
      <w:r>
        <w:rPr>
          <w:rFonts w:ascii="Arial" w:hAnsi="Arial" w:cs="Arial"/>
          <w:sz w:val="24"/>
          <w:szCs w:val="24"/>
          <w:lang w:val="en-US"/>
        </w:rPr>
        <w:t xml:space="preserve">City of Nedlands </w:t>
      </w:r>
      <w:r w:rsidRPr="00217481">
        <w:rPr>
          <w:rFonts w:ascii="Arial" w:hAnsi="Arial" w:cs="Arial"/>
          <w:sz w:val="24"/>
          <w:szCs w:val="24"/>
          <w:lang w:val="en-US"/>
        </w:rPr>
        <w:t>W</w:t>
      </w:r>
      <w:r>
        <w:rPr>
          <w:rFonts w:ascii="Arial" w:hAnsi="Arial" w:cs="Arial"/>
          <w:sz w:val="24"/>
          <w:szCs w:val="24"/>
          <w:lang w:val="en-US"/>
        </w:rPr>
        <w:t xml:space="preserve">aste Plan aligns with </w:t>
      </w:r>
      <w:r w:rsidRPr="00E4083C">
        <w:rPr>
          <w:rFonts w:ascii="Arial" w:hAnsi="Arial" w:cs="Arial"/>
          <w:sz w:val="24"/>
          <w:szCs w:val="24"/>
          <w:lang w:val="en-US"/>
        </w:rPr>
        <w:t xml:space="preserve">the City’s Waste Minimisation Strategy and Action Plan 2017–2020 and the </w:t>
      </w:r>
      <w:r>
        <w:rPr>
          <w:rFonts w:ascii="Arial" w:hAnsi="Arial" w:cs="Arial"/>
          <w:sz w:val="24"/>
          <w:szCs w:val="24"/>
          <w:lang w:val="en-US"/>
        </w:rPr>
        <w:t xml:space="preserve">targets set out in the </w:t>
      </w:r>
      <w:r w:rsidRPr="00E4083C">
        <w:rPr>
          <w:rFonts w:ascii="Arial" w:hAnsi="Arial" w:cs="Arial"/>
          <w:sz w:val="24"/>
          <w:szCs w:val="24"/>
          <w:lang w:val="en-US"/>
        </w:rPr>
        <w:t>Western Australian Waste Avoidance, Resource Recovery Strategy 2030</w:t>
      </w:r>
      <w:r>
        <w:rPr>
          <w:rFonts w:ascii="Arial" w:hAnsi="Arial" w:cs="Arial"/>
          <w:sz w:val="24"/>
          <w:szCs w:val="24"/>
          <w:lang w:val="en-US"/>
        </w:rPr>
        <w:t>.</w:t>
      </w:r>
      <w:r w:rsidRPr="00E4083C">
        <w:rPr>
          <w:rFonts w:ascii="Arial" w:hAnsi="Arial" w:cs="Arial"/>
          <w:sz w:val="24"/>
          <w:szCs w:val="24"/>
          <w:lang w:val="en-US"/>
        </w:rPr>
        <w:t xml:space="preserve"> </w:t>
      </w:r>
      <w:r w:rsidRPr="00760AE7">
        <w:rPr>
          <w:rFonts w:ascii="Arial" w:hAnsi="Arial" w:cs="Arial"/>
          <w:sz w:val="24"/>
          <w:szCs w:val="24"/>
          <w:lang w:val="en-US"/>
        </w:rPr>
        <w:t xml:space="preserve">The City of Nedlands Waste </w:t>
      </w:r>
      <w:r>
        <w:rPr>
          <w:rFonts w:ascii="Arial" w:hAnsi="Arial" w:cs="Arial"/>
          <w:sz w:val="24"/>
          <w:szCs w:val="24"/>
          <w:lang w:val="en-US"/>
        </w:rPr>
        <w:t>P</w:t>
      </w:r>
      <w:r w:rsidRPr="00760AE7">
        <w:rPr>
          <w:rFonts w:ascii="Arial" w:hAnsi="Arial" w:cs="Arial"/>
          <w:sz w:val="24"/>
          <w:szCs w:val="24"/>
          <w:lang w:val="en-US"/>
        </w:rPr>
        <w:t xml:space="preserve">lan is provided in Attachment </w:t>
      </w:r>
      <w:r>
        <w:rPr>
          <w:rFonts w:ascii="Arial" w:hAnsi="Arial" w:cs="Arial"/>
          <w:sz w:val="24"/>
          <w:szCs w:val="24"/>
          <w:lang w:val="en-US"/>
        </w:rPr>
        <w:t>3 and the City of Nedlands Waste Minimisation Strategy and Action Plan 2017–2020 in Attachment 4</w:t>
      </w:r>
      <w:r w:rsidRPr="00760AE7">
        <w:rPr>
          <w:rFonts w:ascii="Arial" w:hAnsi="Arial" w:cs="Arial"/>
          <w:sz w:val="24"/>
          <w:szCs w:val="24"/>
          <w:lang w:val="en-US"/>
        </w:rPr>
        <w:t xml:space="preserve">.  </w:t>
      </w:r>
    </w:p>
    <w:p w14:paraId="1EA9EAD5" w14:textId="77777777" w:rsidR="003E223D" w:rsidRDefault="003E223D" w:rsidP="003E223D">
      <w:pPr>
        <w:spacing w:after="0" w:line="240" w:lineRule="auto"/>
        <w:jc w:val="both"/>
        <w:rPr>
          <w:rFonts w:ascii="Arial" w:hAnsi="Arial" w:cs="Arial"/>
          <w:sz w:val="24"/>
          <w:szCs w:val="24"/>
          <w:lang w:val="en-US"/>
        </w:rPr>
      </w:pPr>
    </w:p>
    <w:p w14:paraId="77A2AF17" w14:textId="77777777" w:rsidR="003E223D" w:rsidRPr="00040529" w:rsidRDefault="003E223D" w:rsidP="003E223D">
      <w:pPr>
        <w:spacing w:after="0" w:line="240" w:lineRule="auto"/>
        <w:jc w:val="both"/>
        <w:rPr>
          <w:rFonts w:ascii="Arial" w:hAnsi="Arial" w:cs="Arial"/>
          <w:sz w:val="24"/>
          <w:szCs w:val="24"/>
          <w:lang w:val="en-US"/>
        </w:rPr>
      </w:pPr>
      <w:r>
        <w:rPr>
          <w:rFonts w:ascii="Arial" w:hAnsi="Arial" w:cs="Arial"/>
          <w:sz w:val="24"/>
          <w:szCs w:val="32"/>
          <w:lang w:val="en-US"/>
        </w:rPr>
        <w:t>The City has liaised with the Department of Water and Environmental Regulation in preparing the W</w:t>
      </w:r>
      <w:r w:rsidRPr="002E22C0">
        <w:rPr>
          <w:rFonts w:ascii="Arial" w:hAnsi="Arial" w:cs="Arial"/>
          <w:sz w:val="24"/>
          <w:szCs w:val="32"/>
          <w:lang w:val="en-US"/>
        </w:rPr>
        <w:t xml:space="preserve">aste </w:t>
      </w:r>
      <w:r>
        <w:rPr>
          <w:rFonts w:ascii="Arial" w:hAnsi="Arial" w:cs="Arial"/>
          <w:sz w:val="24"/>
          <w:szCs w:val="32"/>
          <w:lang w:val="en-US"/>
        </w:rPr>
        <w:t>P</w:t>
      </w:r>
      <w:r w:rsidRPr="002E22C0">
        <w:rPr>
          <w:rFonts w:ascii="Arial" w:hAnsi="Arial" w:cs="Arial"/>
          <w:sz w:val="24"/>
          <w:szCs w:val="32"/>
          <w:lang w:val="en-US"/>
        </w:rPr>
        <w:t xml:space="preserve">lan </w:t>
      </w:r>
      <w:r>
        <w:rPr>
          <w:rFonts w:ascii="Arial" w:hAnsi="Arial" w:cs="Arial"/>
          <w:sz w:val="24"/>
          <w:szCs w:val="32"/>
          <w:lang w:val="en-US"/>
        </w:rPr>
        <w:t>and has incorporated comments and advice provided.</w:t>
      </w:r>
    </w:p>
    <w:p w14:paraId="3723EAA9" w14:textId="77777777" w:rsidR="003E223D" w:rsidRDefault="003E223D" w:rsidP="003E223D">
      <w:pPr>
        <w:spacing w:after="0" w:line="240" w:lineRule="auto"/>
        <w:jc w:val="both"/>
        <w:rPr>
          <w:rFonts w:ascii="Arial" w:hAnsi="Arial" w:cs="Arial"/>
          <w:sz w:val="24"/>
          <w:szCs w:val="24"/>
          <w:highlight w:val="yellow"/>
          <w:lang w:val="en-US"/>
        </w:rPr>
      </w:pPr>
    </w:p>
    <w:p w14:paraId="77EE1F0C" w14:textId="77777777" w:rsidR="003E223D" w:rsidRDefault="003E223D" w:rsidP="003E223D">
      <w:pPr>
        <w:spacing w:after="0" w:line="240" w:lineRule="auto"/>
        <w:jc w:val="both"/>
        <w:rPr>
          <w:rFonts w:ascii="Arial" w:hAnsi="Arial" w:cs="Arial"/>
          <w:sz w:val="24"/>
          <w:szCs w:val="32"/>
          <w:lang w:val="en-US"/>
        </w:rPr>
      </w:pPr>
      <w:r>
        <w:rPr>
          <w:rFonts w:ascii="Arial" w:hAnsi="Arial" w:cs="Arial"/>
          <w:sz w:val="24"/>
          <w:szCs w:val="32"/>
          <w:lang w:val="en-US"/>
        </w:rPr>
        <w:t>The purpose of the Waste Plan is to:</w:t>
      </w:r>
    </w:p>
    <w:p w14:paraId="0529FE68" w14:textId="77777777" w:rsidR="003E223D" w:rsidRDefault="003E223D" w:rsidP="003E223D">
      <w:pPr>
        <w:spacing w:after="0" w:line="240" w:lineRule="auto"/>
        <w:jc w:val="both"/>
        <w:rPr>
          <w:rFonts w:ascii="Arial" w:hAnsi="Arial" w:cs="Arial"/>
          <w:sz w:val="24"/>
          <w:szCs w:val="32"/>
          <w:lang w:val="en-US"/>
        </w:rPr>
      </w:pPr>
    </w:p>
    <w:p w14:paraId="371196C0" w14:textId="77777777" w:rsidR="003E223D" w:rsidRDefault="003E223D" w:rsidP="003E223D">
      <w:pPr>
        <w:pStyle w:val="ListParagraph"/>
        <w:numPr>
          <w:ilvl w:val="0"/>
          <w:numId w:val="46"/>
        </w:numPr>
        <w:tabs>
          <w:tab w:val="left" w:pos="567"/>
        </w:tabs>
        <w:spacing w:after="0" w:line="240" w:lineRule="auto"/>
        <w:ind w:left="567" w:hanging="567"/>
        <w:jc w:val="both"/>
        <w:rPr>
          <w:rFonts w:ascii="Arial" w:hAnsi="Arial" w:cs="Arial"/>
          <w:sz w:val="24"/>
          <w:szCs w:val="32"/>
          <w:lang w:val="en-US"/>
        </w:rPr>
      </w:pPr>
      <w:r>
        <w:rPr>
          <w:rFonts w:ascii="Arial" w:hAnsi="Arial" w:cs="Arial"/>
          <w:sz w:val="24"/>
          <w:szCs w:val="32"/>
          <w:lang w:val="en-US"/>
        </w:rPr>
        <w:t>A</w:t>
      </w:r>
      <w:r w:rsidRPr="000C62F4">
        <w:rPr>
          <w:rFonts w:ascii="Arial" w:hAnsi="Arial" w:cs="Arial"/>
          <w:sz w:val="24"/>
          <w:szCs w:val="32"/>
          <w:lang w:val="en-US"/>
        </w:rPr>
        <w:t xml:space="preserve">lign </w:t>
      </w:r>
      <w:r>
        <w:rPr>
          <w:rFonts w:ascii="Arial" w:hAnsi="Arial" w:cs="Arial"/>
          <w:sz w:val="24"/>
          <w:szCs w:val="32"/>
          <w:lang w:val="en-US"/>
        </w:rPr>
        <w:t xml:space="preserve">the City’s </w:t>
      </w:r>
      <w:r w:rsidRPr="000C62F4">
        <w:rPr>
          <w:rFonts w:ascii="Arial" w:hAnsi="Arial" w:cs="Arial"/>
          <w:sz w:val="24"/>
          <w:szCs w:val="32"/>
          <w:lang w:val="en-US"/>
        </w:rPr>
        <w:t>waste management activities with</w:t>
      </w:r>
      <w:r>
        <w:rPr>
          <w:rFonts w:ascii="Arial" w:hAnsi="Arial" w:cs="Arial"/>
          <w:sz w:val="24"/>
          <w:szCs w:val="32"/>
          <w:lang w:val="en-US"/>
        </w:rPr>
        <w:t xml:space="preserve"> WARRS.</w:t>
      </w:r>
    </w:p>
    <w:p w14:paraId="38D11BB7" w14:textId="77777777" w:rsidR="003E223D" w:rsidRDefault="003E223D" w:rsidP="003E223D">
      <w:pPr>
        <w:pStyle w:val="ListParagraph"/>
        <w:numPr>
          <w:ilvl w:val="0"/>
          <w:numId w:val="46"/>
        </w:numPr>
        <w:tabs>
          <w:tab w:val="left" w:pos="567"/>
        </w:tabs>
        <w:spacing w:after="0" w:line="240" w:lineRule="auto"/>
        <w:ind w:left="567" w:hanging="567"/>
        <w:jc w:val="both"/>
        <w:rPr>
          <w:rFonts w:ascii="Arial" w:hAnsi="Arial" w:cs="Arial"/>
          <w:sz w:val="24"/>
          <w:szCs w:val="32"/>
          <w:lang w:val="en-US"/>
        </w:rPr>
      </w:pPr>
      <w:r>
        <w:rPr>
          <w:rFonts w:ascii="Arial" w:hAnsi="Arial" w:cs="Arial"/>
          <w:sz w:val="24"/>
          <w:szCs w:val="32"/>
          <w:lang w:val="en-US"/>
        </w:rPr>
        <w:t xml:space="preserve">Analyse </w:t>
      </w:r>
      <w:r w:rsidRPr="000C62F4">
        <w:rPr>
          <w:rFonts w:ascii="Arial" w:hAnsi="Arial" w:cs="Arial"/>
          <w:sz w:val="24"/>
          <w:szCs w:val="32"/>
          <w:lang w:val="en-US"/>
        </w:rPr>
        <w:t>current performance and establish a benchmark to achieve Waste Strategy targets</w:t>
      </w:r>
      <w:r>
        <w:rPr>
          <w:rFonts w:ascii="Arial" w:hAnsi="Arial" w:cs="Arial"/>
          <w:sz w:val="24"/>
          <w:szCs w:val="32"/>
          <w:lang w:val="en-US"/>
        </w:rPr>
        <w:t>.</w:t>
      </w:r>
    </w:p>
    <w:p w14:paraId="49211EC3" w14:textId="77777777" w:rsidR="003E223D" w:rsidRDefault="003E223D" w:rsidP="003E223D">
      <w:pPr>
        <w:pStyle w:val="ListParagraph"/>
        <w:numPr>
          <w:ilvl w:val="0"/>
          <w:numId w:val="46"/>
        </w:numPr>
        <w:tabs>
          <w:tab w:val="left" w:pos="567"/>
        </w:tabs>
        <w:spacing w:after="0" w:line="240" w:lineRule="auto"/>
        <w:ind w:left="567" w:hanging="567"/>
        <w:jc w:val="both"/>
        <w:rPr>
          <w:rFonts w:ascii="Arial" w:hAnsi="Arial" w:cs="Arial"/>
          <w:sz w:val="24"/>
          <w:szCs w:val="32"/>
          <w:lang w:val="en-US"/>
        </w:rPr>
      </w:pPr>
      <w:r>
        <w:rPr>
          <w:rFonts w:ascii="Arial" w:hAnsi="Arial" w:cs="Arial"/>
          <w:sz w:val="24"/>
          <w:szCs w:val="32"/>
          <w:lang w:val="en-US"/>
        </w:rPr>
        <w:t>M</w:t>
      </w:r>
      <w:r w:rsidRPr="000C62F4">
        <w:rPr>
          <w:rFonts w:ascii="Arial" w:hAnsi="Arial" w:cs="Arial"/>
          <w:sz w:val="24"/>
          <w:szCs w:val="32"/>
          <w:lang w:val="en-US"/>
        </w:rPr>
        <w:t>onitor progress on local government achievement of Waste Strategy targets</w:t>
      </w:r>
      <w:r>
        <w:rPr>
          <w:rFonts w:ascii="Arial" w:hAnsi="Arial" w:cs="Arial"/>
          <w:sz w:val="24"/>
          <w:szCs w:val="32"/>
          <w:lang w:val="en-US"/>
        </w:rPr>
        <w:t>.</w:t>
      </w:r>
    </w:p>
    <w:p w14:paraId="16A5EC2B" w14:textId="77777777" w:rsidR="003E223D" w:rsidRDefault="003E223D" w:rsidP="003E223D">
      <w:pPr>
        <w:pStyle w:val="ListParagraph"/>
        <w:numPr>
          <w:ilvl w:val="0"/>
          <w:numId w:val="46"/>
        </w:numPr>
        <w:tabs>
          <w:tab w:val="left" w:pos="567"/>
        </w:tabs>
        <w:spacing w:after="0" w:line="240" w:lineRule="auto"/>
        <w:ind w:left="567" w:hanging="567"/>
        <w:jc w:val="both"/>
        <w:rPr>
          <w:rFonts w:ascii="Arial" w:hAnsi="Arial" w:cs="Arial"/>
          <w:sz w:val="24"/>
          <w:szCs w:val="32"/>
          <w:lang w:val="en-US"/>
        </w:rPr>
      </w:pPr>
      <w:r>
        <w:rPr>
          <w:rFonts w:ascii="Arial" w:hAnsi="Arial" w:cs="Arial"/>
          <w:sz w:val="24"/>
          <w:szCs w:val="32"/>
          <w:lang w:val="en-US"/>
        </w:rPr>
        <w:t>D</w:t>
      </w:r>
      <w:r w:rsidRPr="000C62F4">
        <w:rPr>
          <w:rFonts w:ascii="Arial" w:hAnsi="Arial" w:cs="Arial"/>
          <w:sz w:val="24"/>
          <w:szCs w:val="32"/>
          <w:lang w:val="en-US"/>
        </w:rPr>
        <w:t>esign programs and activities which will support the implementation of waste plans.</w:t>
      </w:r>
    </w:p>
    <w:p w14:paraId="7661F27A" w14:textId="77777777" w:rsidR="003E223D" w:rsidRPr="000C62F4" w:rsidRDefault="003E223D" w:rsidP="003E223D">
      <w:pPr>
        <w:pStyle w:val="ListParagraph"/>
        <w:spacing w:after="0" w:line="240" w:lineRule="auto"/>
        <w:jc w:val="both"/>
        <w:rPr>
          <w:rFonts w:ascii="Arial" w:hAnsi="Arial" w:cs="Arial"/>
          <w:sz w:val="24"/>
          <w:szCs w:val="32"/>
          <w:lang w:val="en-US"/>
        </w:rPr>
      </w:pPr>
    </w:p>
    <w:p w14:paraId="26A02FC1" w14:textId="77777777" w:rsidR="003E223D" w:rsidRPr="000C62F4" w:rsidRDefault="003E223D" w:rsidP="003E223D">
      <w:pPr>
        <w:autoSpaceDE w:val="0"/>
        <w:autoSpaceDN w:val="0"/>
        <w:adjustRightInd w:val="0"/>
        <w:spacing w:after="0" w:line="240" w:lineRule="auto"/>
        <w:rPr>
          <w:rFonts w:ascii="Arial" w:hAnsi="Arial" w:cs="Arial"/>
          <w:sz w:val="24"/>
          <w:szCs w:val="32"/>
          <w:lang w:val="en-US"/>
        </w:rPr>
      </w:pPr>
      <w:r>
        <w:rPr>
          <w:rFonts w:ascii="Arial" w:hAnsi="Arial" w:cs="Arial"/>
          <w:sz w:val="24"/>
          <w:szCs w:val="32"/>
          <w:lang w:val="en-US"/>
        </w:rPr>
        <w:t>T</w:t>
      </w:r>
      <w:r w:rsidRPr="000C62F4">
        <w:rPr>
          <w:rFonts w:ascii="Arial" w:hAnsi="Arial" w:cs="Arial"/>
          <w:sz w:val="24"/>
          <w:szCs w:val="32"/>
          <w:lang w:val="en-US"/>
        </w:rPr>
        <w:t>he</w:t>
      </w:r>
      <w:r>
        <w:rPr>
          <w:rFonts w:ascii="Arial" w:hAnsi="Arial" w:cs="Arial"/>
          <w:sz w:val="24"/>
          <w:szCs w:val="32"/>
          <w:lang w:val="en-US"/>
        </w:rPr>
        <w:t xml:space="preserve"> W</w:t>
      </w:r>
      <w:r w:rsidRPr="000C62F4">
        <w:rPr>
          <w:rFonts w:ascii="Arial" w:hAnsi="Arial" w:cs="Arial"/>
          <w:sz w:val="24"/>
          <w:szCs w:val="32"/>
          <w:lang w:val="en-US"/>
        </w:rPr>
        <w:t xml:space="preserve">aste </w:t>
      </w:r>
      <w:r>
        <w:rPr>
          <w:rFonts w:ascii="Arial" w:hAnsi="Arial" w:cs="Arial"/>
          <w:sz w:val="24"/>
          <w:szCs w:val="32"/>
          <w:lang w:val="en-US"/>
        </w:rPr>
        <w:t>P</w:t>
      </w:r>
      <w:r w:rsidRPr="000C62F4">
        <w:rPr>
          <w:rFonts w:ascii="Arial" w:hAnsi="Arial" w:cs="Arial"/>
          <w:sz w:val="24"/>
          <w:szCs w:val="32"/>
          <w:lang w:val="en-US"/>
        </w:rPr>
        <w:t>lan</w:t>
      </w:r>
      <w:r>
        <w:rPr>
          <w:rFonts w:ascii="Arial" w:hAnsi="Arial" w:cs="Arial"/>
          <w:sz w:val="24"/>
          <w:szCs w:val="32"/>
          <w:lang w:val="en-US"/>
        </w:rPr>
        <w:t xml:space="preserve"> comprises the following</w:t>
      </w:r>
      <w:r w:rsidRPr="000C62F4">
        <w:rPr>
          <w:rFonts w:ascii="Arial" w:hAnsi="Arial" w:cs="Arial"/>
          <w:sz w:val="24"/>
          <w:szCs w:val="32"/>
          <w:lang w:val="en-US"/>
        </w:rPr>
        <w:t xml:space="preserve"> </w:t>
      </w:r>
      <w:r>
        <w:rPr>
          <w:rFonts w:ascii="Arial" w:hAnsi="Arial" w:cs="Arial"/>
          <w:sz w:val="24"/>
          <w:szCs w:val="32"/>
          <w:lang w:val="en-US"/>
        </w:rPr>
        <w:t>sections</w:t>
      </w:r>
      <w:r w:rsidRPr="000C62F4">
        <w:rPr>
          <w:rFonts w:ascii="Arial" w:hAnsi="Arial" w:cs="Arial"/>
          <w:sz w:val="24"/>
          <w:szCs w:val="32"/>
          <w:lang w:val="en-US"/>
        </w:rPr>
        <w:t xml:space="preserve">: </w:t>
      </w:r>
    </w:p>
    <w:p w14:paraId="6A54B549" w14:textId="77777777" w:rsidR="003E223D" w:rsidRDefault="003E223D" w:rsidP="003E223D">
      <w:pPr>
        <w:autoSpaceDE w:val="0"/>
        <w:autoSpaceDN w:val="0"/>
        <w:adjustRightInd w:val="0"/>
        <w:spacing w:after="0" w:line="240" w:lineRule="auto"/>
        <w:rPr>
          <w:rFonts w:ascii="Arial" w:hAnsi="Arial" w:cs="Arial"/>
          <w:sz w:val="24"/>
          <w:szCs w:val="32"/>
          <w:lang w:val="en-US"/>
        </w:rPr>
      </w:pPr>
    </w:p>
    <w:p w14:paraId="4EBB97DF" w14:textId="77777777" w:rsidR="003E223D" w:rsidRDefault="003E223D" w:rsidP="003E223D">
      <w:pPr>
        <w:pStyle w:val="ListParagraph"/>
        <w:numPr>
          <w:ilvl w:val="0"/>
          <w:numId w:val="47"/>
        </w:numPr>
        <w:autoSpaceDE w:val="0"/>
        <w:autoSpaceDN w:val="0"/>
        <w:adjustRightInd w:val="0"/>
        <w:spacing w:after="0" w:line="240" w:lineRule="auto"/>
        <w:ind w:left="567" w:hanging="567"/>
        <w:rPr>
          <w:rFonts w:ascii="Arial" w:hAnsi="Arial" w:cs="Arial"/>
          <w:sz w:val="24"/>
          <w:szCs w:val="32"/>
          <w:lang w:val="en-US"/>
        </w:rPr>
      </w:pPr>
      <w:r w:rsidRPr="000C62F4">
        <w:rPr>
          <w:rFonts w:ascii="Arial" w:hAnsi="Arial" w:cs="Arial"/>
          <w:sz w:val="24"/>
          <w:szCs w:val="32"/>
          <w:lang w:val="en-US"/>
        </w:rPr>
        <w:t xml:space="preserve">Part 1 – Services and </w:t>
      </w:r>
      <w:r>
        <w:rPr>
          <w:rFonts w:ascii="Arial" w:hAnsi="Arial" w:cs="Arial"/>
          <w:sz w:val="24"/>
          <w:szCs w:val="32"/>
          <w:lang w:val="en-US"/>
        </w:rPr>
        <w:t>P</w:t>
      </w:r>
      <w:r w:rsidRPr="000C62F4">
        <w:rPr>
          <w:rFonts w:ascii="Arial" w:hAnsi="Arial" w:cs="Arial"/>
          <w:sz w:val="24"/>
          <w:szCs w:val="32"/>
          <w:lang w:val="en-US"/>
        </w:rPr>
        <w:t>erformance</w:t>
      </w:r>
    </w:p>
    <w:p w14:paraId="0DBE2480" w14:textId="77777777" w:rsidR="003E223D" w:rsidRDefault="003E223D" w:rsidP="003E223D">
      <w:pPr>
        <w:pStyle w:val="ListParagraph"/>
        <w:numPr>
          <w:ilvl w:val="0"/>
          <w:numId w:val="47"/>
        </w:numPr>
        <w:autoSpaceDE w:val="0"/>
        <w:autoSpaceDN w:val="0"/>
        <w:adjustRightInd w:val="0"/>
        <w:spacing w:after="0" w:line="240" w:lineRule="auto"/>
        <w:ind w:left="567" w:hanging="567"/>
        <w:jc w:val="both"/>
        <w:rPr>
          <w:rFonts w:ascii="Arial" w:hAnsi="Arial" w:cs="Arial"/>
          <w:sz w:val="24"/>
          <w:szCs w:val="32"/>
          <w:lang w:val="en-US"/>
        </w:rPr>
      </w:pPr>
      <w:r w:rsidRPr="000C62F4">
        <w:rPr>
          <w:rFonts w:ascii="Arial" w:hAnsi="Arial" w:cs="Arial"/>
          <w:sz w:val="24"/>
          <w:szCs w:val="32"/>
          <w:lang w:val="en-US"/>
        </w:rPr>
        <w:t xml:space="preserve">Part 2 – Implementation </w:t>
      </w:r>
      <w:r>
        <w:rPr>
          <w:rFonts w:ascii="Arial" w:hAnsi="Arial" w:cs="Arial"/>
          <w:sz w:val="24"/>
          <w:szCs w:val="32"/>
          <w:lang w:val="en-US"/>
        </w:rPr>
        <w:t>P</w:t>
      </w:r>
      <w:r w:rsidRPr="000C62F4">
        <w:rPr>
          <w:rFonts w:ascii="Arial" w:hAnsi="Arial" w:cs="Arial"/>
          <w:sz w:val="24"/>
          <w:szCs w:val="32"/>
          <w:lang w:val="en-US"/>
        </w:rPr>
        <w:t>lan</w:t>
      </w:r>
    </w:p>
    <w:p w14:paraId="528AF7D9" w14:textId="77777777" w:rsidR="003E223D" w:rsidRDefault="003E223D" w:rsidP="003E223D">
      <w:pPr>
        <w:autoSpaceDE w:val="0"/>
        <w:autoSpaceDN w:val="0"/>
        <w:adjustRightInd w:val="0"/>
        <w:spacing w:after="0" w:line="240" w:lineRule="auto"/>
        <w:jc w:val="both"/>
        <w:rPr>
          <w:rFonts w:ascii="Arial" w:hAnsi="Arial" w:cs="Arial"/>
          <w:sz w:val="24"/>
          <w:szCs w:val="32"/>
          <w:lang w:val="en-US"/>
        </w:rPr>
      </w:pPr>
    </w:p>
    <w:p w14:paraId="38532643" w14:textId="77777777" w:rsidR="003E223D" w:rsidRDefault="003E223D" w:rsidP="003E223D">
      <w:pPr>
        <w:spacing w:after="0" w:line="240" w:lineRule="auto"/>
        <w:jc w:val="both"/>
        <w:rPr>
          <w:rFonts w:ascii="Arial" w:hAnsi="Arial" w:cs="Arial"/>
          <w:sz w:val="24"/>
          <w:szCs w:val="32"/>
          <w:lang w:val="en-US"/>
        </w:rPr>
      </w:pPr>
      <w:r>
        <w:rPr>
          <w:rFonts w:ascii="Arial" w:hAnsi="Arial" w:cs="Arial"/>
          <w:sz w:val="24"/>
          <w:szCs w:val="32"/>
          <w:lang w:val="en-US"/>
        </w:rPr>
        <w:t>Part 1 – Services and Performance establishes the City’s waste profile and baseline information in relation to the objectives and targets set out in the Waste Avoidance and Resource Recovery Strategy 2030.</w:t>
      </w:r>
    </w:p>
    <w:p w14:paraId="4A912E8D" w14:textId="77777777" w:rsidR="003E223D" w:rsidRDefault="003E223D" w:rsidP="003E223D">
      <w:pPr>
        <w:spacing w:after="0" w:line="240" w:lineRule="auto"/>
        <w:jc w:val="both"/>
        <w:rPr>
          <w:rFonts w:ascii="Arial" w:hAnsi="Arial" w:cs="Arial"/>
          <w:sz w:val="24"/>
          <w:szCs w:val="32"/>
          <w:lang w:val="en-US"/>
        </w:rPr>
      </w:pPr>
    </w:p>
    <w:p w14:paraId="3EB3BE06" w14:textId="77777777" w:rsidR="003E223D" w:rsidRDefault="003E223D" w:rsidP="003E223D">
      <w:pPr>
        <w:spacing w:after="0" w:line="240" w:lineRule="auto"/>
        <w:jc w:val="both"/>
        <w:rPr>
          <w:rFonts w:ascii="Arial" w:hAnsi="Arial" w:cs="Arial"/>
          <w:sz w:val="24"/>
          <w:szCs w:val="32"/>
          <w:lang w:val="en-US"/>
        </w:rPr>
      </w:pPr>
      <w:r>
        <w:rPr>
          <w:rFonts w:ascii="Arial" w:hAnsi="Arial" w:cs="Arial"/>
          <w:sz w:val="24"/>
          <w:szCs w:val="32"/>
          <w:lang w:val="en-US"/>
        </w:rPr>
        <w:t xml:space="preserve">Part 2 – Implementation Plan is structured around the following sections: </w:t>
      </w:r>
    </w:p>
    <w:p w14:paraId="108DCE1D" w14:textId="77777777" w:rsidR="003E223D" w:rsidRPr="00626A45" w:rsidRDefault="003E223D" w:rsidP="003E223D">
      <w:pPr>
        <w:spacing w:after="0" w:line="240" w:lineRule="auto"/>
        <w:jc w:val="both"/>
        <w:rPr>
          <w:rFonts w:ascii="Arial" w:hAnsi="Arial" w:cs="Arial"/>
          <w:sz w:val="24"/>
          <w:szCs w:val="32"/>
          <w:lang w:val="en-US"/>
        </w:rPr>
      </w:pPr>
    </w:p>
    <w:p w14:paraId="2B28F186" w14:textId="77777777" w:rsidR="003E223D" w:rsidRPr="000C62F4" w:rsidRDefault="003E223D" w:rsidP="003E223D">
      <w:pPr>
        <w:pStyle w:val="ListParagraph"/>
        <w:numPr>
          <w:ilvl w:val="0"/>
          <w:numId w:val="44"/>
        </w:numPr>
        <w:spacing w:after="0" w:line="240" w:lineRule="auto"/>
        <w:ind w:left="567" w:hanging="567"/>
        <w:jc w:val="both"/>
        <w:rPr>
          <w:rFonts w:ascii="Arial" w:hAnsi="Arial" w:cs="Arial"/>
          <w:sz w:val="24"/>
          <w:szCs w:val="32"/>
          <w:lang w:val="en-US"/>
        </w:rPr>
      </w:pPr>
      <w:r>
        <w:rPr>
          <w:rFonts w:ascii="Arial" w:hAnsi="Arial" w:cs="Arial"/>
          <w:sz w:val="24"/>
          <w:szCs w:val="32"/>
          <w:lang w:val="en-US"/>
        </w:rPr>
        <w:t>W</w:t>
      </w:r>
      <w:r w:rsidRPr="00626A45">
        <w:rPr>
          <w:rFonts w:ascii="Arial" w:hAnsi="Arial" w:cs="Arial"/>
          <w:sz w:val="24"/>
          <w:szCs w:val="32"/>
          <w:lang w:val="en-US"/>
        </w:rPr>
        <w:t xml:space="preserve">aste </w:t>
      </w:r>
      <w:r>
        <w:rPr>
          <w:rFonts w:ascii="Arial" w:hAnsi="Arial" w:cs="Arial"/>
          <w:sz w:val="24"/>
          <w:szCs w:val="32"/>
          <w:lang w:val="en-US"/>
        </w:rPr>
        <w:t>S</w:t>
      </w:r>
      <w:r w:rsidRPr="00626A45">
        <w:rPr>
          <w:rFonts w:ascii="Arial" w:hAnsi="Arial" w:cs="Arial"/>
          <w:sz w:val="24"/>
          <w:szCs w:val="32"/>
          <w:lang w:val="en-US"/>
        </w:rPr>
        <w:t>ervices</w:t>
      </w:r>
      <w:r>
        <w:rPr>
          <w:rFonts w:ascii="Arial" w:hAnsi="Arial" w:cs="Arial"/>
          <w:sz w:val="24"/>
          <w:szCs w:val="32"/>
          <w:lang w:val="en-US"/>
        </w:rPr>
        <w:t>;</w:t>
      </w:r>
    </w:p>
    <w:p w14:paraId="5CC663FD" w14:textId="77777777" w:rsidR="003E223D" w:rsidRPr="00A8472A" w:rsidRDefault="003E223D" w:rsidP="003E223D">
      <w:pPr>
        <w:pStyle w:val="ListParagraph"/>
        <w:numPr>
          <w:ilvl w:val="0"/>
          <w:numId w:val="44"/>
        </w:numPr>
        <w:spacing w:after="0" w:line="240" w:lineRule="auto"/>
        <w:ind w:left="567" w:hanging="567"/>
        <w:jc w:val="both"/>
        <w:rPr>
          <w:rFonts w:ascii="Arial" w:hAnsi="Arial" w:cs="Arial"/>
          <w:sz w:val="24"/>
          <w:szCs w:val="32"/>
          <w:lang w:val="en-US"/>
        </w:rPr>
      </w:pPr>
      <w:r>
        <w:rPr>
          <w:rFonts w:ascii="Arial" w:hAnsi="Arial" w:cs="Arial"/>
          <w:sz w:val="24"/>
          <w:szCs w:val="32"/>
          <w:lang w:val="en-US"/>
        </w:rPr>
        <w:lastRenderedPageBreak/>
        <w:t>P</w:t>
      </w:r>
      <w:r w:rsidRPr="00626A45">
        <w:rPr>
          <w:rFonts w:ascii="Arial" w:hAnsi="Arial" w:cs="Arial"/>
          <w:sz w:val="24"/>
          <w:szCs w:val="32"/>
          <w:lang w:val="en-US"/>
        </w:rPr>
        <w:t xml:space="preserve">olicies and </w:t>
      </w:r>
      <w:r>
        <w:rPr>
          <w:rFonts w:ascii="Arial" w:hAnsi="Arial" w:cs="Arial"/>
          <w:sz w:val="24"/>
          <w:szCs w:val="32"/>
          <w:lang w:val="en-US"/>
        </w:rPr>
        <w:t>P</w:t>
      </w:r>
      <w:r w:rsidRPr="00626A45">
        <w:rPr>
          <w:rFonts w:ascii="Arial" w:hAnsi="Arial" w:cs="Arial"/>
          <w:sz w:val="24"/>
          <w:szCs w:val="32"/>
          <w:lang w:val="en-US"/>
        </w:rPr>
        <w:t>rocurement</w:t>
      </w:r>
      <w:r>
        <w:rPr>
          <w:rFonts w:ascii="Arial" w:hAnsi="Arial" w:cs="Arial"/>
          <w:sz w:val="24"/>
          <w:szCs w:val="32"/>
          <w:lang w:val="en-US"/>
        </w:rPr>
        <w:t>;</w:t>
      </w:r>
    </w:p>
    <w:p w14:paraId="41F6D799" w14:textId="77777777" w:rsidR="003E223D" w:rsidRDefault="003E223D" w:rsidP="003E223D">
      <w:pPr>
        <w:pStyle w:val="ListParagraph"/>
        <w:numPr>
          <w:ilvl w:val="0"/>
          <w:numId w:val="45"/>
        </w:numPr>
        <w:spacing w:after="0" w:line="240" w:lineRule="auto"/>
        <w:ind w:left="567" w:hanging="567"/>
        <w:jc w:val="both"/>
        <w:rPr>
          <w:rFonts w:ascii="Arial" w:hAnsi="Arial" w:cs="Arial"/>
          <w:sz w:val="24"/>
          <w:szCs w:val="32"/>
          <w:lang w:val="en-US"/>
        </w:rPr>
      </w:pPr>
      <w:r>
        <w:rPr>
          <w:rFonts w:ascii="Arial" w:hAnsi="Arial" w:cs="Arial"/>
          <w:sz w:val="24"/>
          <w:szCs w:val="32"/>
          <w:lang w:val="en-US"/>
        </w:rPr>
        <w:t>B</w:t>
      </w:r>
      <w:r w:rsidRPr="00626A45">
        <w:rPr>
          <w:rFonts w:ascii="Arial" w:hAnsi="Arial" w:cs="Arial"/>
          <w:sz w:val="24"/>
          <w:szCs w:val="32"/>
          <w:lang w:val="en-US"/>
        </w:rPr>
        <w:t xml:space="preserve">ehavior </w:t>
      </w:r>
      <w:r>
        <w:rPr>
          <w:rFonts w:ascii="Arial" w:hAnsi="Arial" w:cs="Arial"/>
          <w:sz w:val="24"/>
          <w:szCs w:val="32"/>
          <w:lang w:val="en-US"/>
        </w:rPr>
        <w:t>C</w:t>
      </w:r>
      <w:r w:rsidRPr="00626A45">
        <w:rPr>
          <w:rFonts w:ascii="Arial" w:hAnsi="Arial" w:cs="Arial"/>
          <w:sz w:val="24"/>
          <w:szCs w:val="32"/>
          <w:lang w:val="en-US"/>
        </w:rPr>
        <w:t xml:space="preserve">hange </w:t>
      </w:r>
      <w:r>
        <w:rPr>
          <w:rFonts w:ascii="Arial" w:hAnsi="Arial" w:cs="Arial"/>
          <w:sz w:val="24"/>
          <w:szCs w:val="32"/>
          <w:lang w:val="en-US"/>
        </w:rPr>
        <w:t>P</w:t>
      </w:r>
      <w:r w:rsidRPr="00626A45">
        <w:rPr>
          <w:rFonts w:ascii="Arial" w:hAnsi="Arial" w:cs="Arial"/>
          <w:sz w:val="24"/>
          <w:szCs w:val="32"/>
          <w:lang w:val="en-US"/>
        </w:rPr>
        <w:t xml:space="preserve">rograms and </w:t>
      </w:r>
      <w:r>
        <w:rPr>
          <w:rFonts w:ascii="Arial" w:hAnsi="Arial" w:cs="Arial"/>
          <w:sz w:val="24"/>
          <w:szCs w:val="32"/>
          <w:lang w:val="en-US"/>
        </w:rPr>
        <w:t>I</w:t>
      </w:r>
      <w:r w:rsidRPr="00626A45">
        <w:rPr>
          <w:rFonts w:ascii="Arial" w:hAnsi="Arial" w:cs="Arial"/>
          <w:sz w:val="24"/>
          <w:szCs w:val="32"/>
          <w:lang w:val="en-US"/>
        </w:rPr>
        <w:t>nitiatives</w:t>
      </w:r>
      <w:r>
        <w:rPr>
          <w:rFonts w:ascii="Arial" w:hAnsi="Arial" w:cs="Arial"/>
          <w:sz w:val="24"/>
          <w:szCs w:val="32"/>
          <w:lang w:val="en-US"/>
        </w:rPr>
        <w:t>; and</w:t>
      </w:r>
    </w:p>
    <w:p w14:paraId="35B9D7A2" w14:textId="77777777" w:rsidR="003E223D" w:rsidRPr="00A8472A" w:rsidRDefault="003E223D" w:rsidP="003E223D">
      <w:pPr>
        <w:pStyle w:val="ListParagraph"/>
        <w:numPr>
          <w:ilvl w:val="0"/>
          <w:numId w:val="45"/>
        </w:numPr>
        <w:spacing w:after="0" w:line="240" w:lineRule="auto"/>
        <w:ind w:left="567" w:hanging="567"/>
        <w:jc w:val="both"/>
        <w:rPr>
          <w:rFonts w:ascii="Arial" w:hAnsi="Arial" w:cs="Arial"/>
          <w:sz w:val="24"/>
          <w:szCs w:val="32"/>
          <w:lang w:val="en-US"/>
        </w:rPr>
      </w:pPr>
      <w:r>
        <w:rPr>
          <w:rFonts w:ascii="Arial" w:hAnsi="Arial" w:cs="Arial"/>
          <w:sz w:val="24"/>
          <w:szCs w:val="32"/>
          <w:lang w:val="en-US"/>
        </w:rPr>
        <w:t>D</w:t>
      </w:r>
      <w:r w:rsidRPr="00626A45">
        <w:rPr>
          <w:rFonts w:ascii="Arial" w:hAnsi="Arial" w:cs="Arial"/>
          <w:sz w:val="24"/>
          <w:szCs w:val="32"/>
          <w:lang w:val="en-US"/>
        </w:rPr>
        <w:t>ata</w:t>
      </w:r>
      <w:r>
        <w:rPr>
          <w:rFonts w:ascii="Arial" w:hAnsi="Arial" w:cs="Arial"/>
          <w:sz w:val="24"/>
          <w:szCs w:val="32"/>
          <w:lang w:val="en-US"/>
        </w:rPr>
        <w:t>.</w:t>
      </w:r>
    </w:p>
    <w:p w14:paraId="35922D88" w14:textId="77777777" w:rsidR="003E223D" w:rsidRDefault="003E223D" w:rsidP="003E223D">
      <w:pPr>
        <w:spacing w:after="0" w:line="240" w:lineRule="auto"/>
        <w:jc w:val="both"/>
        <w:rPr>
          <w:rFonts w:ascii="Arial" w:hAnsi="Arial" w:cs="Arial"/>
          <w:sz w:val="24"/>
          <w:szCs w:val="24"/>
          <w:lang w:val="en-US"/>
        </w:rPr>
      </w:pPr>
    </w:p>
    <w:p w14:paraId="43E97F6A" w14:textId="77777777" w:rsidR="003E223D" w:rsidRDefault="003E223D" w:rsidP="003E223D">
      <w:pPr>
        <w:spacing w:after="0" w:line="240" w:lineRule="auto"/>
        <w:jc w:val="both"/>
        <w:rPr>
          <w:rFonts w:ascii="Arial" w:hAnsi="Arial" w:cs="Arial"/>
          <w:b/>
          <w:bCs/>
          <w:sz w:val="24"/>
          <w:szCs w:val="24"/>
          <w:lang w:val="en-US"/>
        </w:rPr>
      </w:pPr>
      <w:r>
        <w:rPr>
          <w:rFonts w:ascii="Arial" w:hAnsi="Arial" w:cs="Arial"/>
          <w:b/>
          <w:bCs/>
          <w:sz w:val="24"/>
          <w:szCs w:val="24"/>
          <w:lang w:val="en-US"/>
        </w:rPr>
        <w:t xml:space="preserve">Waste to Energy </w:t>
      </w:r>
    </w:p>
    <w:p w14:paraId="6FC9EA82" w14:textId="77777777" w:rsidR="003E223D" w:rsidRPr="003D7C27" w:rsidRDefault="003E223D" w:rsidP="003E223D">
      <w:pPr>
        <w:spacing w:after="0" w:line="240" w:lineRule="auto"/>
        <w:jc w:val="both"/>
        <w:rPr>
          <w:rFonts w:ascii="Arial" w:hAnsi="Arial" w:cs="Arial"/>
          <w:b/>
          <w:bCs/>
          <w:sz w:val="24"/>
          <w:szCs w:val="24"/>
          <w:lang w:val="en-US"/>
        </w:rPr>
      </w:pPr>
    </w:p>
    <w:p w14:paraId="303677BC" w14:textId="77777777" w:rsidR="003E223D" w:rsidRDefault="003E223D" w:rsidP="003E223D">
      <w:pPr>
        <w:spacing w:after="0" w:line="240" w:lineRule="auto"/>
        <w:jc w:val="both"/>
        <w:rPr>
          <w:rFonts w:ascii="Arial" w:hAnsi="Arial" w:cs="Arial"/>
          <w:bCs/>
          <w:sz w:val="24"/>
          <w:szCs w:val="32"/>
          <w:lang w:val="en-US"/>
        </w:rPr>
      </w:pPr>
      <w:r>
        <w:rPr>
          <w:rFonts w:ascii="Arial" w:hAnsi="Arial" w:cs="Arial"/>
          <w:bCs/>
          <w:sz w:val="24"/>
          <w:szCs w:val="32"/>
          <w:lang w:val="en-US"/>
        </w:rPr>
        <w:t xml:space="preserve">The City of Nedlands Waste Plan is a strategic plan which includes the implementation of Waste to Energy (WTE) processing from 2022. The process is essentially the combustion of waste to produce superheated steam which is sent to a steam turbine to generate electricity for sale on the commercial market. </w:t>
      </w:r>
    </w:p>
    <w:p w14:paraId="349C408A" w14:textId="77777777" w:rsidR="003E223D" w:rsidRDefault="003E223D" w:rsidP="003E223D">
      <w:pPr>
        <w:spacing w:after="0" w:line="240" w:lineRule="auto"/>
        <w:jc w:val="both"/>
        <w:rPr>
          <w:rFonts w:ascii="Arial" w:hAnsi="Arial" w:cs="Arial"/>
          <w:bCs/>
          <w:sz w:val="24"/>
          <w:szCs w:val="32"/>
          <w:lang w:val="en-US"/>
        </w:rPr>
      </w:pPr>
    </w:p>
    <w:p w14:paraId="6964AE6B" w14:textId="632FCE89" w:rsidR="003E223D" w:rsidRDefault="003E223D" w:rsidP="003E223D">
      <w:pPr>
        <w:spacing w:after="0" w:line="240" w:lineRule="auto"/>
        <w:jc w:val="both"/>
        <w:rPr>
          <w:rFonts w:ascii="Arial" w:hAnsi="Arial" w:cs="Arial"/>
          <w:bCs/>
          <w:sz w:val="24"/>
          <w:szCs w:val="32"/>
          <w:lang w:val="en-US"/>
        </w:rPr>
      </w:pPr>
      <w:r>
        <w:rPr>
          <w:rFonts w:ascii="Arial" w:hAnsi="Arial" w:cs="Arial"/>
          <w:bCs/>
          <w:sz w:val="24"/>
          <w:szCs w:val="32"/>
          <w:lang w:val="en-US"/>
        </w:rPr>
        <w:t xml:space="preserve">In accordance with the Waste Avoidance and Resource Recovery Strategy 2030, only the residual waste after recycling and reprocessing should be sent to energy recovery. The City will continue to operate the 3-bin recycling service and only the residual putrescible waste will be sent to Waste to Energy. </w:t>
      </w:r>
      <w:r w:rsidRPr="00A42B34">
        <w:rPr>
          <w:rFonts w:ascii="Arial" w:hAnsi="Arial" w:cs="Arial"/>
          <w:bCs/>
          <w:sz w:val="24"/>
          <w:szCs w:val="32"/>
          <w:lang w:val="en-US"/>
        </w:rPr>
        <w:t>The implementation of Waste to Energy from 2022</w:t>
      </w:r>
      <w:r>
        <w:rPr>
          <w:rFonts w:ascii="Arial" w:hAnsi="Arial" w:cs="Arial"/>
          <w:bCs/>
          <w:sz w:val="24"/>
          <w:szCs w:val="32"/>
          <w:lang w:val="en-US"/>
        </w:rPr>
        <w:t xml:space="preserve"> will be </w:t>
      </w:r>
      <w:r w:rsidRPr="006C17D1">
        <w:rPr>
          <w:rFonts w:ascii="Arial" w:hAnsi="Arial" w:cs="Arial"/>
          <w:bCs/>
          <w:sz w:val="24"/>
          <w:szCs w:val="32"/>
          <w:lang w:val="en-US"/>
        </w:rPr>
        <w:t>the subject of a separate Council report and approval.</w:t>
      </w:r>
    </w:p>
    <w:p w14:paraId="5684393A" w14:textId="77777777" w:rsidR="003E223D" w:rsidRDefault="003E223D" w:rsidP="003E223D">
      <w:pPr>
        <w:spacing w:after="0" w:line="240" w:lineRule="auto"/>
        <w:jc w:val="both"/>
        <w:rPr>
          <w:rFonts w:ascii="Arial" w:hAnsi="Arial" w:cs="Arial"/>
          <w:bCs/>
          <w:sz w:val="24"/>
          <w:szCs w:val="32"/>
          <w:lang w:val="en-US"/>
        </w:rPr>
      </w:pPr>
    </w:p>
    <w:p w14:paraId="299457AA" w14:textId="77777777" w:rsidR="003E223D" w:rsidRPr="00FC5B4F" w:rsidRDefault="003E223D" w:rsidP="003E223D">
      <w:pPr>
        <w:spacing w:after="0" w:line="240" w:lineRule="auto"/>
        <w:jc w:val="both"/>
        <w:rPr>
          <w:rFonts w:ascii="Arial" w:hAnsi="Arial" w:cs="Arial"/>
          <w:bCs/>
          <w:sz w:val="24"/>
          <w:szCs w:val="32"/>
          <w:lang w:val="en-US"/>
        </w:rPr>
      </w:pPr>
      <w:bookmarkStart w:id="5" w:name="_Hlk54944120"/>
      <w:r>
        <w:rPr>
          <w:rFonts w:ascii="Arial" w:hAnsi="Arial" w:cs="Arial"/>
          <w:bCs/>
          <w:sz w:val="24"/>
          <w:szCs w:val="32"/>
          <w:lang w:val="en-US"/>
        </w:rPr>
        <w:t xml:space="preserve">Waste to Energy </w:t>
      </w:r>
      <w:r w:rsidRPr="00A42B34">
        <w:rPr>
          <w:rFonts w:ascii="Arial" w:hAnsi="Arial" w:cs="Arial"/>
          <w:bCs/>
          <w:sz w:val="24"/>
          <w:szCs w:val="32"/>
          <w:lang w:val="en-US"/>
        </w:rPr>
        <w:t xml:space="preserve">will provide a cost saving </w:t>
      </w:r>
      <w:r>
        <w:rPr>
          <w:rFonts w:ascii="Arial" w:hAnsi="Arial" w:cs="Arial"/>
          <w:bCs/>
          <w:sz w:val="24"/>
          <w:szCs w:val="32"/>
          <w:lang w:val="en-US"/>
        </w:rPr>
        <w:t xml:space="preserve">of approximately $28,000 per annum based </w:t>
      </w:r>
      <w:bookmarkEnd w:id="5"/>
      <w:r>
        <w:rPr>
          <w:rFonts w:ascii="Arial" w:hAnsi="Arial" w:cs="Arial"/>
          <w:bCs/>
          <w:sz w:val="24"/>
          <w:szCs w:val="32"/>
          <w:lang w:val="en-US"/>
        </w:rPr>
        <w:t xml:space="preserve">on the current bin stock and new waste contract rates commencing December </w:t>
      </w:r>
      <w:r w:rsidRPr="00FC5B4F">
        <w:rPr>
          <w:rFonts w:ascii="Arial" w:hAnsi="Arial" w:cs="Arial"/>
          <w:bCs/>
          <w:sz w:val="24"/>
          <w:szCs w:val="32"/>
          <w:lang w:val="en-US"/>
        </w:rPr>
        <w:t>2020. This cost saving equates to a cost per dwelling of $3.37.</w:t>
      </w:r>
    </w:p>
    <w:p w14:paraId="3AF3D652" w14:textId="77777777" w:rsidR="003E223D" w:rsidRDefault="003E223D" w:rsidP="003E223D">
      <w:pPr>
        <w:spacing w:after="0" w:line="240" w:lineRule="auto"/>
        <w:jc w:val="both"/>
        <w:rPr>
          <w:rFonts w:ascii="Arial" w:hAnsi="Arial" w:cs="Arial"/>
          <w:sz w:val="24"/>
          <w:szCs w:val="24"/>
          <w:lang w:val="en-US"/>
        </w:rPr>
      </w:pPr>
    </w:p>
    <w:p w14:paraId="3771DF28" w14:textId="77777777" w:rsidR="003E223D" w:rsidRDefault="003E223D" w:rsidP="003E223D">
      <w:pPr>
        <w:rPr>
          <w:rFonts w:ascii="Arial" w:hAnsi="Arial" w:cs="Arial"/>
          <w:b/>
          <w:bCs/>
          <w:sz w:val="28"/>
          <w:szCs w:val="28"/>
          <w:lang w:val="en-US"/>
        </w:rPr>
      </w:pPr>
      <w:r>
        <w:rPr>
          <w:rFonts w:ascii="Arial" w:hAnsi="Arial" w:cs="Arial"/>
          <w:b/>
          <w:bCs/>
          <w:sz w:val="24"/>
          <w:szCs w:val="24"/>
          <w:lang w:val="en-US"/>
        </w:rPr>
        <w:t>Food Organics / Green Organics - FOGO</w:t>
      </w:r>
      <w:r>
        <w:rPr>
          <w:rFonts w:ascii="Arial" w:hAnsi="Arial" w:cs="Arial"/>
          <w:b/>
          <w:bCs/>
          <w:sz w:val="28"/>
          <w:szCs w:val="28"/>
          <w:lang w:val="en-US"/>
        </w:rPr>
        <w:t xml:space="preserve"> </w:t>
      </w:r>
    </w:p>
    <w:p w14:paraId="268AD36E" w14:textId="77777777" w:rsidR="003E223D" w:rsidRDefault="003E223D" w:rsidP="003E223D">
      <w:pPr>
        <w:rPr>
          <w:rFonts w:ascii="Arial" w:hAnsi="Arial" w:cs="Arial"/>
          <w:bCs/>
          <w:sz w:val="24"/>
          <w:szCs w:val="32"/>
          <w:lang w:val="en-US"/>
        </w:rPr>
      </w:pPr>
      <w:r>
        <w:rPr>
          <w:rFonts w:ascii="Arial" w:hAnsi="Arial" w:cs="Arial"/>
          <w:bCs/>
          <w:sz w:val="24"/>
          <w:szCs w:val="32"/>
          <w:lang w:val="en-US"/>
        </w:rPr>
        <w:t xml:space="preserve">The City of Nedlands Waste Plan also includes the implementation of Food Organics / Green Organics (FOGO) collection and processing by 2025. FOGO will require residents to dispose of kitchen organics into the existing green bin. The green bin collection will change from fortnightly to weekly and the waste bin collection will change from weekly to fortnightly. The green bin contents will be processed into compost to be sold on the commercial market.  </w:t>
      </w:r>
    </w:p>
    <w:p w14:paraId="36DDEAE5" w14:textId="77777777" w:rsidR="003E223D" w:rsidRDefault="003E223D" w:rsidP="003E223D">
      <w:pPr>
        <w:rPr>
          <w:rFonts w:ascii="Arial" w:hAnsi="Arial" w:cs="Arial"/>
          <w:bCs/>
          <w:sz w:val="24"/>
          <w:szCs w:val="32"/>
          <w:lang w:val="en-US"/>
        </w:rPr>
      </w:pPr>
      <w:r>
        <w:rPr>
          <w:rFonts w:ascii="Arial" w:hAnsi="Arial" w:cs="Arial"/>
          <w:bCs/>
          <w:sz w:val="24"/>
          <w:szCs w:val="32"/>
          <w:lang w:val="en-US"/>
        </w:rPr>
        <w:t>In accordance with</w:t>
      </w:r>
      <w:r w:rsidRPr="00F64B08">
        <w:t xml:space="preserve"> </w:t>
      </w:r>
      <w:r w:rsidRPr="00F64B08">
        <w:rPr>
          <w:rFonts w:ascii="Arial" w:hAnsi="Arial" w:cs="Arial"/>
          <w:bCs/>
          <w:sz w:val="24"/>
          <w:szCs w:val="32"/>
          <w:lang w:val="en-US"/>
        </w:rPr>
        <w:t>the Waste Avoidance and Resource Recovery Strategy 2030</w:t>
      </w:r>
      <w:r>
        <w:rPr>
          <w:rFonts w:ascii="Arial" w:hAnsi="Arial" w:cs="Arial"/>
          <w:bCs/>
          <w:sz w:val="24"/>
          <w:szCs w:val="32"/>
          <w:lang w:val="en-US"/>
        </w:rPr>
        <w:t xml:space="preserve">, the implementation of FOGO needs to occur by 2025.  The implementation of FOGO will be </w:t>
      </w:r>
      <w:bookmarkStart w:id="6" w:name="_Hlk54861747"/>
      <w:r w:rsidRPr="006317BB">
        <w:rPr>
          <w:rFonts w:ascii="Arial" w:hAnsi="Arial" w:cs="Arial"/>
          <w:bCs/>
          <w:sz w:val="24"/>
          <w:szCs w:val="32"/>
          <w:lang w:val="en-US"/>
        </w:rPr>
        <w:t>the subject of</w:t>
      </w:r>
      <w:r>
        <w:rPr>
          <w:rFonts w:ascii="Arial" w:hAnsi="Arial" w:cs="Arial"/>
          <w:bCs/>
          <w:sz w:val="24"/>
          <w:szCs w:val="32"/>
          <w:lang w:val="en-US"/>
        </w:rPr>
        <w:t xml:space="preserve"> a </w:t>
      </w:r>
      <w:r w:rsidRPr="006317BB">
        <w:rPr>
          <w:rFonts w:ascii="Arial" w:hAnsi="Arial" w:cs="Arial"/>
          <w:bCs/>
          <w:sz w:val="24"/>
          <w:szCs w:val="32"/>
          <w:lang w:val="en-US"/>
        </w:rPr>
        <w:t>separate Council report</w:t>
      </w:r>
      <w:r>
        <w:rPr>
          <w:rFonts w:ascii="Arial" w:hAnsi="Arial" w:cs="Arial"/>
          <w:bCs/>
          <w:sz w:val="24"/>
          <w:szCs w:val="32"/>
          <w:lang w:val="en-US"/>
        </w:rPr>
        <w:t xml:space="preserve"> and approval which will include community engagement</w:t>
      </w:r>
      <w:r w:rsidRPr="006317BB">
        <w:rPr>
          <w:rFonts w:ascii="Arial" w:hAnsi="Arial" w:cs="Arial"/>
          <w:bCs/>
          <w:sz w:val="24"/>
          <w:szCs w:val="32"/>
          <w:lang w:val="en-US"/>
        </w:rPr>
        <w:t>.</w:t>
      </w:r>
      <w:r>
        <w:rPr>
          <w:rFonts w:ascii="Arial" w:hAnsi="Arial" w:cs="Arial"/>
          <w:bCs/>
          <w:sz w:val="24"/>
          <w:szCs w:val="32"/>
          <w:lang w:val="en-US"/>
        </w:rPr>
        <w:t xml:space="preserve"> </w:t>
      </w:r>
      <w:bookmarkEnd w:id="6"/>
    </w:p>
    <w:p w14:paraId="7A89150D" w14:textId="77777777" w:rsidR="003E223D" w:rsidRDefault="003E223D" w:rsidP="003E223D">
      <w:pPr>
        <w:spacing w:after="0" w:line="240" w:lineRule="auto"/>
        <w:jc w:val="both"/>
        <w:rPr>
          <w:rFonts w:ascii="Arial" w:hAnsi="Arial" w:cs="Arial"/>
          <w:sz w:val="24"/>
          <w:szCs w:val="24"/>
          <w:lang w:val="en-US"/>
        </w:rPr>
      </w:pPr>
      <w:r w:rsidRPr="00FC5B4F">
        <w:rPr>
          <w:rFonts w:ascii="Arial" w:hAnsi="Arial" w:cs="Arial"/>
          <w:sz w:val="24"/>
          <w:szCs w:val="24"/>
          <w:lang w:val="en-US"/>
        </w:rPr>
        <w:t xml:space="preserve">The </w:t>
      </w:r>
      <w:r>
        <w:rPr>
          <w:rFonts w:ascii="Arial" w:hAnsi="Arial" w:cs="Arial"/>
          <w:sz w:val="24"/>
          <w:szCs w:val="24"/>
          <w:lang w:val="en-US"/>
        </w:rPr>
        <w:t xml:space="preserve">cost to </w:t>
      </w:r>
      <w:r w:rsidRPr="00FC5B4F">
        <w:rPr>
          <w:rFonts w:ascii="Arial" w:hAnsi="Arial" w:cs="Arial"/>
          <w:sz w:val="24"/>
          <w:szCs w:val="24"/>
          <w:lang w:val="en-US"/>
        </w:rPr>
        <w:t>impleme</w:t>
      </w:r>
      <w:r>
        <w:rPr>
          <w:rFonts w:ascii="Arial" w:hAnsi="Arial" w:cs="Arial"/>
          <w:sz w:val="24"/>
          <w:szCs w:val="24"/>
          <w:lang w:val="en-US"/>
        </w:rPr>
        <w:t>nt</w:t>
      </w:r>
      <w:r w:rsidRPr="00FC5B4F">
        <w:rPr>
          <w:rFonts w:ascii="Arial" w:hAnsi="Arial" w:cs="Arial"/>
          <w:sz w:val="24"/>
          <w:szCs w:val="24"/>
          <w:lang w:val="en-US"/>
        </w:rPr>
        <w:t xml:space="preserve"> </w:t>
      </w:r>
      <w:r>
        <w:rPr>
          <w:rFonts w:ascii="Arial" w:hAnsi="Arial" w:cs="Arial"/>
          <w:sz w:val="24"/>
          <w:szCs w:val="24"/>
          <w:lang w:val="en-US"/>
        </w:rPr>
        <w:t>the</w:t>
      </w:r>
      <w:r w:rsidRPr="00FC5B4F">
        <w:rPr>
          <w:rFonts w:ascii="Arial" w:hAnsi="Arial" w:cs="Arial"/>
          <w:sz w:val="24"/>
          <w:szCs w:val="24"/>
          <w:lang w:val="en-US"/>
        </w:rPr>
        <w:t xml:space="preserve"> FOGO</w:t>
      </w:r>
      <w:r>
        <w:rPr>
          <w:rFonts w:ascii="Arial" w:hAnsi="Arial" w:cs="Arial"/>
          <w:sz w:val="24"/>
          <w:szCs w:val="24"/>
          <w:lang w:val="en-US"/>
        </w:rPr>
        <w:t xml:space="preserve"> service is shown on Table 1.</w:t>
      </w:r>
      <w:r w:rsidRPr="007C13F8">
        <w:rPr>
          <w:rFonts w:ascii="Arial" w:hAnsi="Arial" w:cs="Arial"/>
          <w:sz w:val="24"/>
          <w:szCs w:val="24"/>
          <w:lang w:val="en-US"/>
        </w:rPr>
        <w:t xml:space="preserve"> </w:t>
      </w:r>
      <w:r>
        <w:rPr>
          <w:rFonts w:ascii="Arial" w:hAnsi="Arial" w:cs="Arial"/>
          <w:sz w:val="24"/>
          <w:szCs w:val="24"/>
          <w:lang w:val="en-US"/>
        </w:rPr>
        <w:t>The costs are determined from</w:t>
      </w:r>
      <w:r w:rsidRPr="00FC5B4F">
        <w:rPr>
          <w:rFonts w:ascii="Arial" w:hAnsi="Arial" w:cs="Arial"/>
          <w:sz w:val="24"/>
          <w:szCs w:val="24"/>
          <w:lang w:val="en-US"/>
        </w:rPr>
        <w:t xml:space="preserve"> the current bin stock and new waste contract rates commencing December 2020.</w:t>
      </w:r>
      <w:r>
        <w:rPr>
          <w:rFonts w:ascii="Arial" w:hAnsi="Arial" w:cs="Arial"/>
          <w:sz w:val="24"/>
          <w:szCs w:val="24"/>
          <w:lang w:val="en-US"/>
        </w:rPr>
        <w:t xml:space="preserve"> </w:t>
      </w:r>
    </w:p>
    <w:p w14:paraId="4BEB8CDA" w14:textId="77777777" w:rsidR="003E223D" w:rsidRDefault="003E223D" w:rsidP="003E223D">
      <w:pPr>
        <w:spacing w:after="0" w:line="240" w:lineRule="auto"/>
        <w:jc w:val="both"/>
        <w:rPr>
          <w:rFonts w:ascii="Arial" w:hAnsi="Arial" w:cs="Arial"/>
          <w:sz w:val="24"/>
          <w:szCs w:val="24"/>
          <w:lang w:val="en-US"/>
        </w:rPr>
      </w:pP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380"/>
        <w:gridCol w:w="1084"/>
        <w:gridCol w:w="1084"/>
        <w:gridCol w:w="1084"/>
        <w:gridCol w:w="1084"/>
      </w:tblGrid>
      <w:tr w:rsidR="003E223D" w:rsidRPr="003E223D" w14:paraId="39590461" w14:textId="77777777" w:rsidTr="003E223D">
        <w:trPr>
          <w:trHeight w:val="420"/>
        </w:trPr>
        <w:tc>
          <w:tcPr>
            <w:tcW w:w="3400" w:type="dxa"/>
            <w:shd w:val="clear" w:color="auto" w:fill="auto"/>
            <w:noWrap/>
            <w:hideMark/>
          </w:tcPr>
          <w:p w14:paraId="26875A5E" w14:textId="77777777" w:rsidR="003E223D" w:rsidRPr="003E223D" w:rsidRDefault="003E223D" w:rsidP="003E223D">
            <w:pPr>
              <w:spacing w:after="0" w:line="240" w:lineRule="auto"/>
              <w:rPr>
                <w:rFonts w:ascii="Arial" w:eastAsia="Times New Roman" w:hAnsi="Arial" w:cs="Arial"/>
                <w:b/>
                <w:bCs/>
                <w:color w:val="000000"/>
                <w:sz w:val="24"/>
                <w:szCs w:val="24"/>
                <w:lang w:eastAsia="en-AU"/>
              </w:rPr>
            </w:pPr>
            <w:r w:rsidRPr="003E223D">
              <w:rPr>
                <w:rFonts w:ascii="Arial" w:eastAsia="Times New Roman" w:hAnsi="Arial" w:cs="Arial"/>
                <w:b/>
                <w:bCs/>
                <w:color w:val="000000"/>
                <w:sz w:val="24"/>
                <w:szCs w:val="24"/>
                <w:lang w:eastAsia="en-AU"/>
              </w:rPr>
              <w:t>Cost Description</w:t>
            </w:r>
          </w:p>
        </w:tc>
        <w:tc>
          <w:tcPr>
            <w:tcW w:w="1380" w:type="dxa"/>
            <w:shd w:val="clear" w:color="auto" w:fill="auto"/>
            <w:noWrap/>
            <w:hideMark/>
          </w:tcPr>
          <w:p w14:paraId="31A29374" w14:textId="77777777" w:rsidR="003E223D" w:rsidRPr="003E223D" w:rsidRDefault="003E223D" w:rsidP="003E223D">
            <w:pPr>
              <w:spacing w:after="0" w:line="240" w:lineRule="auto"/>
              <w:jc w:val="center"/>
              <w:rPr>
                <w:rFonts w:ascii="Arial" w:eastAsia="Times New Roman" w:hAnsi="Arial" w:cs="Arial"/>
                <w:b/>
                <w:bCs/>
                <w:color w:val="000000"/>
                <w:sz w:val="24"/>
                <w:szCs w:val="24"/>
                <w:lang w:eastAsia="en-AU"/>
              </w:rPr>
            </w:pPr>
            <w:r w:rsidRPr="003E223D">
              <w:rPr>
                <w:rFonts w:ascii="Arial" w:eastAsia="Times New Roman" w:hAnsi="Arial" w:cs="Arial"/>
                <w:b/>
                <w:bCs/>
                <w:color w:val="000000"/>
                <w:sz w:val="24"/>
                <w:szCs w:val="24"/>
                <w:lang w:eastAsia="en-AU"/>
              </w:rPr>
              <w:t>Year 1</w:t>
            </w:r>
          </w:p>
        </w:tc>
        <w:tc>
          <w:tcPr>
            <w:tcW w:w="1084" w:type="dxa"/>
            <w:shd w:val="clear" w:color="auto" w:fill="auto"/>
            <w:noWrap/>
            <w:hideMark/>
          </w:tcPr>
          <w:p w14:paraId="44FF91AC" w14:textId="77777777" w:rsidR="003E223D" w:rsidRPr="003E223D" w:rsidRDefault="003E223D" w:rsidP="003E223D">
            <w:pPr>
              <w:spacing w:after="0" w:line="240" w:lineRule="auto"/>
              <w:jc w:val="center"/>
              <w:rPr>
                <w:rFonts w:ascii="Arial" w:eastAsia="Times New Roman" w:hAnsi="Arial" w:cs="Arial"/>
                <w:b/>
                <w:bCs/>
                <w:color w:val="000000"/>
                <w:sz w:val="24"/>
                <w:szCs w:val="24"/>
                <w:lang w:eastAsia="en-AU"/>
              </w:rPr>
            </w:pPr>
            <w:r w:rsidRPr="003E223D">
              <w:rPr>
                <w:rFonts w:ascii="Arial" w:eastAsia="Times New Roman" w:hAnsi="Arial" w:cs="Arial"/>
                <w:b/>
                <w:bCs/>
                <w:color w:val="000000"/>
                <w:sz w:val="24"/>
                <w:szCs w:val="24"/>
                <w:lang w:eastAsia="en-AU"/>
              </w:rPr>
              <w:t>Year 2</w:t>
            </w:r>
          </w:p>
        </w:tc>
        <w:tc>
          <w:tcPr>
            <w:tcW w:w="1084" w:type="dxa"/>
            <w:shd w:val="clear" w:color="auto" w:fill="auto"/>
            <w:noWrap/>
            <w:hideMark/>
          </w:tcPr>
          <w:p w14:paraId="1B8446BB" w14:textId="77777777" w:rsidR="003E223D" w:rsidRPr="003E223D" w:rsidRDefault="003E223D" w:rsidP="003E223D">
            <w:pPr>
              <w:spacing w:after="0" w:line="240" w:lineRule="auto"/>
              <w:jc w:val="center"/>
              <w:rPr>
                <w:rFonts w:ascii="Arial" w:eastAsia="Times New Roman" w:hAnsi="Arial" w:cs="Arial"/>
                <w:b/>
                <w:bCs/>
                <w:color w:val="000000"/>
                <w:sz w:val="24"/>
                <w:szCs w:val="24"/>
                <w:lang w:eastAsia="en-AU"/>
              </w:rPr>
            </w:pPr>
            <w:r w:rsidRPr="003E223D">
              <w:rPr>
                <w:rFonts w:ascii="Arial" w:eastAsia="Times New Roman" w:hAnsi="Arial" w:cs="Arial"/>
                <w:b/>
                <w:bCs/>
                <w:color w:val="000000"/>
                <w:sz w:val="24"/>
                <w:szCs w:val="24"/>
                <w:lang w:eastAsia="en-AU"/>
              </w:rPr>
              <w:t>Year 3</w:t>
            </w:r>
          </w:p>
        </w:tc>
        <w:tc>
          <w:tcPr>
            <w:tcW w:w="1084" w:type="dxa"/>
            <w:shd w:val="clear" w:color="auto" w:fill="auto"/>
            <w:noWrap/>
            <w:hideMark/>
          </w:tcPr>
          <w:p w14:paraId="3C9A4635" w14:textId="77777777" w:rsidR="003E223D" w:rsidRPr="003E223D" w:rsidRDefault="003E223D" w:rsidP="003E223D">
            <w:pPr>
              <w:spacing w:after="0" w:line="240" w:lineRule="auto"/>
              <w:jc w:val="center"/>
              <w:rPr>
                <w:rFonts w:ascii="Arial" w:eastAsia="Times New Roman" w:hAnsi="Arial" w:cs="Arial"/>
                <w:b/>
                <w:bCs/>
                <w:color w:val="000000"/>
                <w:sz w:val="24"/>
                <w:szCs w:val="24"/>
                <w:lang w:eastAsia="en-AU"/>
              </w:rPr>
            </w:pPr>
            <w:r w:rsidRPr="003E223D">
              <w:rPr>
                <w:rFonts w:ascii="Arial" w:eastAsia="Times New Roman" w:hAnsi="Arial" w:cs="Arial"/>
                <w:b/>
                <w:bCs/>
                <w:color w:val="000000"/>
                <w:sz w:val="24"/>
                <w:szCs w:val="24"/>
                <w:lang w:eastAsia="en-AU"/>
              </w:rPr>
              <w:t>Year 4</w:t>
            </w:r>
          </w:p>
        </w:tc>
        <w:tc>
          <w:tcPr>
            <w:tcW w:w="1084" w:type="dxa"/>
            <w:shd w:val="clear" w:color="auto" w:fill="auto"/>
            <w:noWrap/>
            <w:hideMark/>
          </w:tcPr>
          <w:p w14:paraId="058423AB" w14:textId="77777777" w:rsidR="003E223D" w:rsidRPr="003E223D" w:rsidRDefault="003E223D" w:rsidP="003E223D">
            <w:pPr>
              <w:spacing w:after="0" w:line="240" w:lineRule="auto"/>
              <w:jc w:val="center"/>
              <w:rPr>
                <w:rFonts w:ascii="Arial" w:eastAsia="Times New Roman" w:hAnsi="Arial" w:cs="Arial"/>
                <w:b/>
                <w:bCs/>
                <w:color w:val="000000"/>
                <w:sz w:val="24"/>
                <w:szCs w:val="24"/>
                <w:lang w:eastAsia="en-AU"/>
              </w:rPr>
            </w:pPr>
            <w:r w:rsidRPr="003E223D">
              <w:rPr>
                <w:rFonts w:ascii="Arial" w:eastAsia="Times New Roman" w:hAnsi="Arial" w:cs="Arial"/>
                <w:b/>
                <w:bCs/>
                <w:color w:val="000000"/>
                <w:sz w:val="24"/>
                <w:szCs w:val="24"/>
                <w:lang w:eastAsia="en-AU"/>
              </w:rPr>
              <w:t>Year 5</w:t>
            </w:r>
          </w:p>
        </w:tc>
      </w:tr>
      <w:tr w:rsidR="003E223D" w:rsidRPr="003E223D" w14:paraId="7FEE327C" w14:textId="77777777" w:rsidTr="003E223D">
        <w:trPr>
          <w:trHeight w:val="420"/>
        </w:trPr>
        <w:tc>
          <w:tcPr>
            <w:tcW w:w="3400" w:type="dxa"/>
            <w:shd w:val="clear" w:color="auto" w:fill="auto"/>
            <w:noWrap/>
            <w:hideMark/>
          </w:tcPr>
          <w:p w14:paraId="2709CBFD" w14:textId="77777777" w:rsidR="003E223D" w:rsidRPr="003E223D" w:rsidRDefault="003E223D" w:rsidP="003E223D">
            <w:pPr>
              <w:spacing w:after="0" w:line="240" w:lineRule="auto"/>
              <w:rPr>
                <w:rFonts w:ascii="Arial" w:eastAsia="Times New Roman" w:hAnsi="Arial" w:cs="Arial"/>
                <w:color w:val="000000"/>
                <w:sz w:val="24"/>
                <w:szCs w:val="24"/>
                <w:u w:val="single"/>
                <w:lang w:eastAsia="en-AU"/>
              </w:rPr>
            </w:pPr>
            <w:r w:rsidRPr="003E223D">
              <w:rPr>
                <w:rFonts w:ascii="Arial" w:eastAsia="Times New Roman" w:hAnsi="Arial" w:cs="Arial"/>
                <w:color w:val="000000"/>
                <w:sz w:val="24"/>
                <w:szCs w:val="24"/>
                <w:u w:val="single"/>
                <w:lang w:eastAsia="en-AU"/>
              </w:rPr>
              <w:t>Opex</w:t>
            </w:r>
          </w:p>
        </w:tc>
        <w:tc>
          <w:tcPr>
            <w:tcW w:w="1380" w:type="dxa"/>
            <w:shd w:val="clear" w:color="auto" w:fill="auto"/>
            <w:noWrap/>
            <w:hideMark/>
          </w:tcPr>
          <w:p w14:paraId="3DE37F14" w14:textId="77777777" w:rsidR="003E223D" w:rsidRPr="003E223D" w:rsidRDefault="003E223D" w:rsidP="003E223D">
            <w:pPr>
              <w:spacing w:after="0" w:line="240" w:lineRule="auto"/>
              <w:jc w:val="center"/>
              <w:rPr>
                <w:rFonts w:ascii="Arial" w:eastAsia="Times New Roman" w:hAnsi="Arial" w:cs="Arial"/>
                <w:b/>
                <w:bCs/>
                <w:color w:val="000000"/>
                <w:sz w:val="24"/>
                <w:szCs w:val="24"/>
                <w:lang w:eastAsia="en-AU"/>
              </w:rPr>
            </w:pPr>
            <w:r w:rsidRPr="003E223D">
              <w:rPr>
                <w:rFonts w:ascii="Arial" w:eastAsia="Times New Roman" w:hAnsi="Arial" w:cs="Arial"/>
                <w:b/>
                <w:bCs/>
                <w:color w:val="000000"/>
                <w:sz w:val="24"/>
                <w:szCs w:val="24"/>
                <w:lang w:eastAsia="en-AU"/>
              </w:rPr>
              <w:t> </w:t>
            </w:r>
          </w:p>
        </w:tc>
        <w:tc>
          <w:tcPr>
            <w:tcW w:w="1084" w:type="dxa"/>
            <w:shd w:val="clear" w:color="auto" w:fill="auto"/>
            <w:noWrap/>
            <w:hideMark/>
          </w:tcPr>
          <w:p w14:paraId="5B8EF7C2" w14:textId="77777777" w:rsidR="003E223D" w:rsidRPr="003E223D" w:rsidRDefault="003E223D" w:rsidP="003E223D">
            <w:pPr>
              <w:spacing w:after="0" w:line="240" w:lineRule="auto"/>
              <w:jc w:val="center"/>
              <w:rPr>
                <w:rFonts w:ascii="Arial" w:eastAsia="Times New Roman" w:hAnsi="Arial" w:cs="Arial"/>
                <w:b/>
                <w:bCs/>
                <w:color w:val="000000"/>
                <w:sz w:val="24"/>
                <w:szCs w:val="24"/>
                <w:lang w:eastAsia="en-AU"/>
              </w:rPr>
            </w:pPr>
          </w:p>
        </w:tc>
        <w:tc>
          <w:tcPr>
            <w:tcW w:w="1084" w:type="dxa"/>
            <w:shd w:val="clear" w:color="auto" w:fill="auto"/>
            <w:noWrap/>
            <w:hideMark/>
          </w:tcPr>
          <w:p w14:paraId="16C3B0FC" w14:textId="77777777" w:rsidR="003E223D" w:rsidRPr="003E223D" w:rsidRDefault="003E223D" w:rsidP="003E223D">
            <w:pPr>
              <w:spacing w:after="0" w:line="240" w:lineRule="auto"/>
              <w:jc w:val="center"/>
              <w:rPr>
                <w:rFonts w:ascii="Arial" w:eastAsia="Times New Roman" w:hAnsi="Arial" w:cs="Arial"/>
                <w:b/>
                <w:bCs/>
                <w:color w:val="000000"/>
                <w:sz w:val="24"/>
                <w:szCs w:val="24"/>
                <w:lang w:eastAsia="en-AU"/>
              </w:rPr>
            </w:pPr>
            <w:r w:rsidRPr="003E223D">
              <w:rPr>
                <w:rFonts w:ascii="Arial" w:eastAsia="Times New Roman" w:hAnsi="Arial" w:cs="Arial"/>
                <w:b/>
                <w:bCs/>
                <w:color w:val="000000"/>
                <w:sz w:val="24"/>
                <w:szCs w:val="24"/>
                <w:lang w:eastAsia="en-AU"/>
              </w:rPr>
              <w:t> </w:t>
            </w:r>
          </w:p>
        </w:tc>
        <w:tc>
          <w:tcPr>
            <w:tcW w:w="1084" w:type="dxa"/>
            <w:shd w:val="clear" w:color="auto" w:fill="auto"/>
            <w:noWrap/>
            <w:hideMark/>
          </w:tcPr>
          <w:p w14:paraId="6C696F6A" w14:textId="77777777" w:rsidR="003E223D" w:rsidRPr="003E223D" w:rsidRDefault="003E223D" w:rsidP="003E223D">
            <w:pPr>
              <w:spacing w:after="0" w:line="240" w:lineRule="auto"/>
              <w:jc w:val="center"/>
              <w:rPr>
                <w:rFonts w:ascii="Arial" w:eastAsia="Times New Roman" w:hAnsi="Arial" w:cs="Arial"/>
                <w:b/>
                <w:bCs/>
                <w:color w:val="000000"/>
                <w:sz w:val="24"/>
                <w:szCs w:val="24"/>
                <w:lang w:eastAsia="en-AU"/>
              </w:rPr>
            </w:pPr>
          </w:p>
        </w:tc>
        <w:tc>
          <w:tcPr>
            <w:tcW w:w="1084" w:type="dxa"/>
            <w:shd w:val="clear" w:color="auto" w:fill="auto"/>
            <w:noWrap/>
            <w:hideMark/>
          </w:tcPr>
          <w:p w14:paraId="23E4145E" w14:textId="77777777" w:rsidR="003E223D" w:rsidRPr="003E223D" w:rsidRDefault="003E223D" w:rsidP="003E223D">
            <w:pPr>
              <w:spacing w:after="0" w:line="240" w:lineRule="auto"/>
              <w:jc w:val="center"/>
              <w:rPr>
                <w:rFonts w:ascii="Arial" w:eastAsia="Times New Roman" w:hAnsi="Arial" w:cs="Arial"/>
                <w:b/>
                <w:bCs/>
                <w:color w:val="000000"/>
                <w:sz w:val="24"/>
                <w:szCs w:val="24"/>
                <w:lang w:eastAsia="en-AU"/>
              </w:rPr>
            </w:pPr>
            <w:r w:rsidRPr="003E223D">
              <w:rPr>
                <w:rFonts w:ascii="Arial" w:eastAsia="Times New Roman" w:hAnsi="Arial" w:cs="Arial"/>
                <w:b/>
                <w:bCs/>
                <w:color w:val="000000"/>
                <w:sz w:val="24"/>
                <w:szCs w:val="24"/>
                <w:lang w:eastAsia="en-AU"/>
              </w:rPr>
              <w:t> </w:t>
            </w:r>
          </w:p>
        </w:tc>
      </w:tr>
      <w:tr w:rsidR="003E223D" w:rsidRPr="003E223D" w14:paraId="183C3EC1" w14:textId="77777777" w:rsidTr="003E223D">
        <w:trPr>
          <w:trHeight w:val="420"/>
        </w:trPr>
        <w:tc>
          <w:tcPr>
            <w:tcW w:w="3400" w:type="dxa"/>
            <w:shd w:val="clear" w:color="auto" w:fill="auto"/>
            <w:noWrap/>
            <w:hideMark/>
          </w:tcPr>
          <w:p w14:paraId="7013C52A" w14:textId="77777777" w:rsidR="003E223D" w:rsidRPr="003E223D" w:rsidRDefault="003E223D" w:rsidP="003E223D">
            <w:pPr>
              <w:spacing w:after="0" w:line="240" w:lineRule="auto"/>
              <w:rPr>
                <w:rFonts w:ascii="Arial" w:eastAsia="Times New Roman" w:hAnsi="Arial" w:cs="Arial"/>
                <w:color w:val="000000"/>
                <w:sz w:val="24"/>
                <w:szCs w:val="24"/>
                <w:lang w:eastAsia="en-AU"/>
              </w:rPr>
            </w:pPr>
            <w:r w:rsidRPr="003E223D">
              <w:rPr>
                <w:rFonts w:ascii="Arial" w:eastAsia="Times New Roman" w:hAnsi="Arial" w:cs="Arial"/>
                <w:color w:val="000000"/>
                <w:sz w:val="24"/>
                <w:szCs w:val="24"/>
                <w:lang w:eastAsia="en-AU"/>
              </w:rPr>
              <w:t>FOGO Collection &amp; Processing</w:t>
            </w:r>
          </w:p>
        </w:tc>
        <w:tc>
          <w:tcPr>
            <w:tcW w:w="1380" w:type="dxa"/>
            <w:shd w:val="clear" w:color="auto" w:fill="auto"/>
            <w:noWrap/>
            <w:hideMark/>
          </w:tcPr>
          <w:p w14:paraId="417FE1DB" w14:textId="585D5EB7" w:rsidR="003E223D" w:rsidRPr="003E223D" w:rsidRDefault="003E223D" w:rsidP="003E223D">
            <w:pPr>
              <w:spacing w:after="0" w:line="240" w:lineRule="auto"/>
              <w:jc w:val="right"/>
              <w:rPr>
                <w:rFonts w:ascii="Arial" w:eastAsia="Times New Roman" w:hAnsi="Arial" w:cs="Arial"/>
                <w:color w:val="000000"/>
                <w:sz w:val="24"/>
                <w:szCs w:val="24"/>
                <w:lang w:eastAsia="en-AU"/>
              </w:rPr>
            </w:pPr>
            <w:r w:rsidRPr="003E223D">
              <w:rPr>
                <w:rFonts w:ascii="Arial" w:eastAsia="Times New Roman" w:hAnsi="Arial" w:cs="Arial"/>
                <w:color w:val="000000"/>
                <w:sz w:val="24"/>
                <w:szCs w:val="24"/>
                <w:lang w:eastAsia="en-AU"/>
              </w:rPr>
              <w:t xml:space="preserve">   195,728 </w:t>
            </w:r>
          </w:p>
        </w:tc>
        <w:tc>
          <w:tcPr>
            <w:tcW w:w="1084" w:type="dxa"/>
            <w:shd w:val="clear" w:color="auto" w:fill="auto"/>
            <w:noWrap/>
            <w:hideMark/>
          </w:tcPr>
          <w:p w14:paraId="6208634D" w14:textId="4A418C0F" w:rsidR="003E223D" w:rsidRPr="003E223D" w:rsidRDefault="003E223D" w:rsidP="003E223D">
            <w:pPr>
              <w:spacing w:after="0" w:line="240" w:lineRule="auto"/>
              <w:jc w:val="right"/>
              <w:rPr>
                <w:rFonts w:ascii="Arial" w:eastAsia="Times New Roman" w:hAnsi="Arial" w:cs="Arial"/>
                <w:color w:val="000000"/>
                <w:sz w:val="24"/>
                <w:szCs w:val="24"/>
                <w:lang w:eastAsia="en-AU"/>
              </w:rPr>
            </w:pPr>
            <w:r w:rsidRPr="003E223D">
              <w:rPr>
                <w:rFonts w:ascii="Arial" w:eastAsia="Times New Roman" w:hAnsi="Arial" w:cs="Arial"/>
                <w:color w:val="000000"/>
                <w:sz w:val="24"/>
                <w:szCs w:val="24"/>
                <w:lang w:eastAsia="en-AU"/>
              </w:rPr>
              <w:t xml:space="preserve">201,600 </w:t>
            </w:r>
          </w:p>
        </w:tc>
        <w:tc>
          <w:tcPr>
            <w:tcW w:w="1084" w:type="dxa"/>
            <w:shd w:val="clear" w:color="auto" w:fill="auto"/>
            <w:noWrap/>
            <w:hideMark/>
          </w:tcPr>
          <w:p w14:paraId="76D66B85" w14:textId="19AB2FFC" w:rsidR="003E223D" w:rsidRPr="003E223D" w:rsidRDefault="003E223D" w:rsidP="003E223D">
            <w:pPr>
              <w:spacing w:after="0" w:line="240" w:lineRule="auto"/>
              <w:jc w:val="right"/>
              <w:rPr>
                <w:rFonts w:ascii="Arial" w:eastAsia="Times New Roman" w:hAnsi="Arial" w:cs="Arial"/>
                <w:color w:val="000000"/>
                <w:sz w:val="24"/>
                <w:szCs w:val="24"/>
                <w:lang w:eastAsia="en-AU"/>
              </w:rPr>
            </w:pPr>
            <w:r w:rsidRPr="003E223D">
              <w:rPr>
                <w:rFonts w:ascii="Arial" w:eastAsia="Times New Roman" w:hAnsi="Arial" w:cs="Arial"/>
                <w:color w:val="000000"/>
                <w:sz w:val="24"/>
                <w:szCs w:val="24"/>
                <w:lang w:eastAsia="en-AU"/>
              </w:rPr>
              <w:t xml:space="preserve">207,648 </w:t>
            </w:r>
          </w:p>
        </w:tc>
        <w:tc>
          <w:tcPr>
            <w:tcW w:w="1084" w:type="dxa"/>
            <w:shd w:val="clear" w:color="auto" w:fill="auto"/>
            <w:noWrap/>
            <w:hideMark/>
          </w:tcPr>
          <w:p w14:paraId="1AE7B266" w14:textId="45543BB5" w:rsidR="003E223D" w:rsidRPr="003E223D" w:rsidRDefault="003E223D" w:rsidP="003E223D">
            <w:pPr>
              <w:spacing w:after="0" w:line="240" w:lineRule="auto"/>
              <w:jc w:val="right"/>
              <w:rPr>
                <w:rFonts w:ascii="Arial" w:eastAsia="Times New Roman" w:hAnsi="Arial" w:cs="Arial"/>
                <w:color w:val="000000"/>
                <w:sz w:val="24"/>
                <w:szCs w:val="24"/>
                <w:lang w:eastAsia="en-AU"/>
              </w:rPr>
            </w:pPr>
            <w:r w:rsidRPr="003E223D">
              <w:rPr>
                <w:rFonts w:ascii="Arial" w:eastAsia="Times New Roman" w:hAnsi="Arial" w:cs="Arial"/>
                <w:color w:val="000000"/>
                <w:sz w:val="24"/>
                <w:szCs w:val="24"/>
                <w:lang w:eastAsia="en-AU"/>
              </w:rPr>
              <w:t xml:space="preserve">213,878 </w:t>
            </w:r>
          </w:p>
        </w:tc>
        <w:tc>
          <w:tcPr>
            <w:tcW w:w="1084" w:type="dxa"/>
            <w:shd w:val="clear" w:color="auto" w:fill="auto"/>
            <w:noWrap/>
            <w:hideMark/>
          </w:tcPr>
          <w:p w14:paraId="45B3A7E1" w14:textId="4758F598" w:rsidR="003E223D" w:rsidRPr="003E223D" w:rsidRDefault="003E223D" w:rsidP="003E223D">
            <w:pPr>
              <w:spacing w:after="0" w:line="240" w:lineRule="auto"/>
              <w:jc w:val="right"/>
              <w:rPr>
                <w:rFonts w:ascii="Arial" w:eastAsia="Times New Roman" w:hAnsi="Arial" w:cs="Arial"/>
                <w:color w:val="000000"/>
                <w:sz w:val="24"/>
                <w:szCs w:val="24"/>
                <w:lang w:eastAsia="en-AU"/>
              </w:rPr>
            </w:pPr>
            <w:r w:rsidRPr="003E223D">
              <w:rPr>
                <w:rFonts w:ascii="Arial" w:eastAsia="Times New Roman" w:hAnsi="Arial" w:cs="Arial"/>
                <w:color w:val="000000"/>
                <w:sz w:val="24"/>
                <w:szCs w:val="24"/>
                <w:lang w:eastAsia="en-AU"/>
              </w:rPr>
              <w:t xml:space="preserve">220,294 </w:t>
            </w:r>
          </w:p>
        </w:tc>
      </w:tr>
      <w:tr w:rsidR="003E223D" w:rsidRPr="003E223D" w14:paraId="6C596877" w14:textId="77777777" w:rsidTr="003E223D">
        <w:trPr>
          <w:trHeight w:val="420"/>
        </w:trPr>
        <w:tc>
          <w:tcPr>
            <w:tcW w:w="3400" w:type="dxa"/>
            <w:shd w:val="clear" w:color="auto" w:fill="auto"/>
            <w:noWrap/>
            <w:hideMark/>
          </w:tcPr>
          <w:p w14:paraId="5A4027B0" w14:textId="77777777" w:rsidR="003E223D" w:rsidRPr="003E223D" w:rsidRDefault="003E223D" w:rsidP="003E223D">
            <w:pPr>
              <w:spacing w:after="0" w:line="240" w:lineRule="auto"/>
              <w:rPr>
                <w:rFonts w:ascii="Arial" w:eastAsia="Times New Roman" w:hAnsi="Arial" w:cs="Arial"/>
                <w:color w:val="000000"/>
                <w:sz w:val="24"/>
                <w:szCs w:val="24"/>
                <w:lang w:eastAsia="en-AU"/>
              </w:rPr>
            </w:pPr>
            <w:r w:rsidRPr="003E223D">
              <w:rPr>
                <w:rFonts w:ascii="Arial" w:eastAsia="Times New Roman" w:hAnsi="Arial" w:cs="Arial"/>
                <w:color w:val="000000"/>
                <w:sz w:val="24"/>
                <w:szCs w:val="24"/>
                <w:lang w:eastAsia="en-AU"/>
              </w:rPr>
              <w:t>Kitchen Caddy Bin Liners</w:t>
            </w:r>
          </w:p>
        </w:tc>
        <w:tc>
          <w:tcPr>
            <w:tcW w:w="1380" w:type="dxa"/>
            <w:shd w:val="clear" w:color="auto" w:fill="auto"/>
            <w:noWrap/>
            <w:hideMark/>
          </w:tcPr>
          <w:p w14:paraId="6A3F5FE7" w14:textId="77777777" w:rsidR="003E223D" w:rsidRPr="003E223D" w:rsidRDefault="003E223D" w:rsidP="003E223D">
            <w:pPr>
              <w:spacing w:after="0" w:line="240" w:lineRule="auto"/>
              <w:jc w:val="right"/>
              <w:rPr>
                <w:rFonts w:ascii="Arial" w:eastAsia="Times New Roman" w:hAnsi="Arial" w:cs="Arial"/>
                <w:color w:val="000000"/>
                <w:sz w:val="24"/>
                <w:szCs w:val="24"/>
                <w:lang w:eastAsia="en-AU"/>
              </w:rPr>
            </w:pPr>
            <w:r w:rsidRPr="003E223D">
              <w:rPr>
                <w:rFonts w:ascii="Arial" w:eastAsia="Times New Roman" w:hAnsi="Arial" w:cs="Arial"/>
                <w:color w:val="000000"/>
                <w:sz w:val="24"/>
                <w:szCs w:val="24"/>
                <w:lang w:eastAsia="en-AU"/>
              </w:rPr>
              <w:t> </w:t>
            </w:r>
          </w:p>
        </w:tc>
        <w:tc>
          <w:tcPr>
            <w:tcW w:w="1084" w:type="dxa"/>
            <w:shd w:val="clear" w:color="auto" w:fill="auto"/>
            <w:noWrap/>
            <w:hideMark/>
          </w:tcPr>
          <w:p w14:paraId="1C4F2060" w14:textId="195D031D" w:rsidR="003E223D" w:rsidRPr="003E223D" w:rsidRDefault="003E223D" w:rsidP="003E223D">
            <w:pPr>
              <w:spacing w:after="0" w:line="240" w:lineRule="auto"/>
              <w:jc w:val="right"/>
              <w:rPr>
                <w:rFonts w:ascii="Arial" w:eastAsia="Times New Roman" w:hAnsi="Arial" w:cs="Arial"/>
                <w:color w:val="000000"/>
                <w:sz w:val="24"/>
                <w:szCs w:val="24"/>
                <w:lang w:eastAsia="en-AU"/>
              </w:rPr>
            </w:pPr>
            <w:r w:rsidRPr="003E223D">
              <w:rPr>
                <w:rFonts w:ascii="Arial" w:eastAsia="Times New Roman" w:hAnsi="Arial" w:cs="Arial"/>
                <w:color w:val="000000"/>
                <w:sz w:val="24"/>
                <w:szCs w:val="24"/>
                <w:lang w:eastAsia="en-AU"/>
              </w:rPr>
              <w:t xml:space="preserve">  51,294 </w:t>
            </w:r>
          </w:p>
        </w:tc>
        <w:tc>
          <w:tcPr>
            <w:tcW w:w="1084" w:type="dxa"/>
            <w:shd w:val="clear" w:color="auto" w:fill="auto"/>
            <w:noWrap/>
            <w:hideMark/>
          </w:tcPr>
          <w:p w14:paraId="2299B53B" w14:textId="3DCE92DD" w:rsidR="003E223D" w:rsidRPr="003E223D" w:rsidRDefault="003E223D" w:rsidP="003E223D">
            <w:pPr>
              <w:spacing w:after="0" w:line="240" w:lineRule="auto"/>
              <w:jc w:val="right"/>
              <w:rPr>
                <w:rFonts w:ascii="Arial" w:eastAsia="Times New Roman" w:hAnsi="Arial" w:cs="Arial"/>
                <w:color w:val="000000"/>
                <w:sz w:val="24"/>
                <w:szCs w:val="24"/>
                <w:lang w:eastAsia="en-AU"/>
              </w:rPr>
            </w:pPr>
            <w:r w:rsidRPr="003E223D">
              <w:rPr>
                <w:rFonts w:ascii="Arial" w:eastAsia="Times New Roman" w:hAnsi="Arial" w:cs="Arial"/>
                <w:color w:val="000000"/>
                <w:sz w:val="24"/>
                <w:szCs w:val="24"/>
                <w:lang w:eastAsia="en-AU"/>
              </w:rPr>
              <w:t xml:space="preserve">  52,833 </w:t>
            </w:r>
          </w:p>
        </w:tc>
        <w:tc>
          <w:tcPr>
            <w:tcW w:w="1084" w:type="dxa"/>
            <w:shd w:val="clear" w:color="auto" w:fill="auto"/>
            <w:noWrap/>
            <w:hideMark/>
          </w:tcPr>
          <w:p w14:paraId="7DCA4E4E" w14:textId="15A1A694" w:rsidR="003E223D" w:rsidRPr="003E223D" w:rsidRDefault="003E223D" w:rsidP="003E223D">
            <w:pPr>
              <w:spacing w:after="0" w:line="240" w:lineRule="auto"/>
              <w:jc w:val="right"/>
              <w:rPr>
                <w:rFonts w:ascii="Arial" w:eastAsia="Times New Roman" w:hAnsi="Arial" w:cs="Arial"/>
                <w:color w:val="000000"/>
                <w:sz w:val="24"/>
                <w:szCs w:val="24"/>
                <w:lang w:eastAsia="en-AU"/>
              </w:rPr>
            </w:pPr>
            <w:r w:rsidRPr="003E223D">
              <w:rPr>
                <w:rFonts w:ascii="Arial" w:eastAsia="Times New Roman" w:hAnsi="Arial" w:cs="Arial"/>
                <w:color w:val="000000"/>
                <w:sz w:val="24"/>
                <w:szCs w:val="24"/>
                <w:lang w:eastAsia="en-AU"/>
              </w:rPr>
              <w:t xml:space="preserve">  54,418 </w:t>
            </w:r>
          </w:p>
        </w:tc>
        <w:tc>
          <w:tcPr>
            <w:tcW w:w="1084" w:type="dxa"/>
            <w:shd w:val="clear" w:color="auto" w:fill="auto"/>
            <w:noWrap/>
            <w:hideMark/>
          </w:tcPr>
          <w:p w14:paraId="552AF72D" w14:textId="79005CF8" w:rsidR="003E223D" w:rsidRPr="003E223D" w:rsidRDefault="003E223D" w:rsidP="003E223D">
            <w:pPr>
              <w:spacing w:after="0" w:line="240" w:lineRule="auto"/>
              <w:jc w:val="right"/>
              <w:rPr>
                <w:rFonts w:ascii="Arial" w:eastAsia="Times New Roman" w:hAnsi="Arial" w:cs="Arial"/>
                <w:color w:val="000000"/>
                <w:sz w:val="24"/>
                <w:szCs w:val="24"/>
                <w:lang w:eastAsia="en-AU"/>
              </w:rPr>
            </w:pPr>
            <w:r w:rsidRPr="003E223D">
              <w:rPr>
                <w:rFonts w:ascii="Arial" w:eastAsia="Times New Roman" w:hAnsi="Arial" w:cs="Arial"/>
                <w:color w:val="000000"/>
                <w:sz w:val="24"/>
                <w:szCs w:val="24"/>
                <w:lang w:eastAsia="en-AU"/>
              </w:rPr>
              <w:t xml:space="preserve">  56,050 </w:t>
            </w:r>
          </w:p>
        </w:tc>
      </w:tr>
      <w:tr w:rsidR="003E223D" w:rsidRPr="003E223D" w14:paraId="6C202C51" w14:textId="77777777" w:rsidTr="003E223D">
        <w:trPr>
          <w:trHeight w:val="675"/>
        </w:trPr>
        <w:tc>
          <w:tcPr>
            <w:tcW w:w="3400" w:type="dxa"/>
            <w:shd w:val="clear" w:color="auto" w:fill="auto"/>
            <w:hideMark/>
          </w:tcPr>
          <w:p w14:paraId="3D098562" w14:textId="77777777" w:rsidR="003E223D" w:rsidRPr="003E223D" w:rsidRDefault="003E223D" w:rsidP="003E223D">
            <w:pPr>
              <w:spacing w:after="0" w:line="240" w:lineRule="auto"/>
              <w:rPr>
                <w:rFonts w:ascii="Arial" w:eastAsia="Times New Roman" w:hAnsi="Arial" w:cs="Arial"/>
                <w:color w:val="000000"/>
                <w:sz w:val="24"/>
                <w:szCs w:val="24"/>
                <w:lang w:eastAsia="en-AU"/>
              </w:rPr>
            </w:pPr>
            <w:r w:rsidRPr="003E223D">
              <w:rPr>
                <w:rFonts w:ascii="Arial" w:eastAsia="Times New Roman" w:hAnsi="Arial" w:cs="Arial"/>
                <w:color w:val="000000"/>
                <w:sz w:val="24"/>
                <w:szCs w:val="24"/>
                <w:lang w:eastAsia="en-AU"/>
              </w:rPr>
              <w:t>Kitchen Organics Landfill Diversion (1,603 tonne)</w:t>
            </w:r>
          </w:p>
        </w:tc>
        <w:tc>
          <w:tcPr>
            <w:tcW w:w="1380" w:type="dxa"/>
            <w:shd w:val="clear" w:color="auto" w:fill="auto"/>
            <w:noWrap/>
            <w:hideMark/>
          </w:tcPr>
          <w:p w14:paraId="314EC6A9" w14:textId="46086A02" w:rsidR="003E223D" w:rsidRPr="003E223D" w:rsidRDefault="003E223D" w:rsidP="003E223D">
            <w:pPr>
              <w:spacing w:after="0" w:line="240" w:lineRule="auto"/>
              <w:jc w:val="right"/>
              <w:rPr>
                <w:rFonts w:ascii="Arial" w:eastAsia="Times New Roman" w:hAnsi="Arial" w:cs="Arial"/>
                <w:color w:val="000000"/>
                <w:sz w:val="24"/>
                <w:szCs w:val="24"/>
                <w:lang w:eastAsia="en-AU"/>
              </w:rPr>
            </w:pPr>
            <w:r w:rsidRPr="003E223D">
              <w:rPr>
                <w:rFonts w:ascii="Arial" w:eastAsia="Times New Roman" w:hAnsi="Arial" w:cs="Arial"/>
                <w:color w:val="000000"/>
                <w:sz w:val="24"/>
                <w:szCs w:val="24"/>
                <w:lang w:eastAsia="en-AU"/>
              </w:rPr>
              <w:t xml:space="preserve">   226,059 </w:t>
            </w:r>
          </w:p>
        </w:tc>
        <w:tc>
          <w:tcPr>
            <w:tcW w:w="1084" w:type="dxa"/>
            <w:shd w:val="clear" w:color="auto" w:fill="auto"/>
            <w:noWrap/>
            <w:hideMark/>
          </w:tcPr>
          <w:p w14:paraId="362814DE" w14:textId="3E7C8841" w:rsidR="003E223D" w:rsidRPr="003E223D" w:rsidRDefault="003E223D" w:rsidP="003E223D">
            <w:pPr>
              <w:spacing w:after="0" w:line="240" w:lineRule="auto"/>
              <w:jc w:val="right"/>
              <w:rPr>
                <w:rFonts w:ascii="Arial" w:eastAsia="Times New Roman" w:hAnsi="Arial" w:cs="Arial"/>
                <w:color w:val="000000"/>
                <w:sz w:val="24"/>
                <w:szCs w:val="24"/>
                <w:lang w:eastAsia="en-AU"/>
              </w:rPr>
            </w:pPr>
            <w:r w:rsidRPr="003E223D">
              <w:rPr>
                <w:rFonts w:ascii="Arial" w:eastAsia="Times New Roman" w:hAnsi="Arial" w:cs="Arial"/>
                <w:color w:val="000000"/>
                <w:sz w:val="24"/>
                <w:szCs w:val="24"/>
                <w:lang w:eastAsia="en-AU"/>
              </w:rPr>
              <w:t xml:space="preserve">232,841 </w:t>
            </w:r>
          </w:p>
        </w:tc>
        <w:tc>
          <w:tcPr>
            <w:tcW w:w="1084" w:type="dxa"/>
            <w:shd w:val="clear" w:color="auto" w:fill="auto"/>
            <w:noWrap/>
            <w:hideMark/>
          </w:tcPr>
          <w:p w14:paraId="3AB54976" w14:textId="5D8C8322" w:rsidR="003E223D" w:rsidRPr="003E223D" w:rsidRDefault="003E223D" w:rsidP="003E223D">
            <w:pPr>
              <w:spacing w:after="0" w:line="240" w:lineRule="auto"/>
              <w:jc w:val="right"/>
              <w:rPr>
                <w:rFonts w:ascii="Arial" w:eastAsia="Times New Roman" w:hAnsi="Arial" w:cs="Arial"/>
                <w:color w:val="000000"/>
                <w:sz w:val="24"/>
                <w:szCs w:val="24"/>
                <w:lang w:eastAsia="en-AU"/>
              </w:rPr>
            </w:pPr>
            <w:r w:rsidRPr="003E223D">
              <w:rPr>
                <w:rFonts w:ascii="Arial" w:eastAsia="Times New Roman" w:hAnsi="Arial" w:cs="Arial"/>
                <w:color w:val="000000"/>
                <w:sz w:val="24"/>
                <w:szCs w:val="24"/>
                <w:lang w:eastAsia="en-AU"/>
              </w:rPr>
              <w:t xml:space="preserve">239,826 </w:t>
            </w:r>
          </w:p>
        </w:tc>
        <w:tc>
          <w:tcPr>
            <w:tcW w:w="1084" w:type="dxa"/>
            <w:shd w:val="clear" w:color="auto" w:fill="auto"/>
            <w:noWrap/>
            <w:hideMark/>
          </w:tcPr>
          <w:p w14:paraId="57D01247" w14:textId="333DE341" w:rsidR="003E223D" w:rsidRPr="003E223D" w:rsidRDefault="003E223D" w:rsidP="003E223D">
            <w:pPr>
              <w:spacing w:after="0" w:line="240" w:lineRule="auto"/>
              <w:jc w:val="right"/>
              <w:rPr>
                <w:rFonts w:ascii="Arial" w:eastAsia="Times New Roman" w:hAnsi="Arial" w:cs="Arial"/>
                <w:color w:val="000000"/>
                <w:sz w:val="24"/>
                <w:szCs w:val="24"/>
                <w:lang w:eastAsia="en-AU"/>
              </w:rPr>
            </w:pPr>
            <w:r w:rsidRPr="003E223D">
              <w:rPr>
                <w:rFonts w:ascii="Arial" w:eastAsia="Times New Roman" w:hAnsi="Arial" w:cs="Arial"/>
                <w:color w:val="000000"/>
                <w:sz w:val="24"/>
                <w:szCs w:val="24"/>
                <w:lang w:eastAsia="en-AU"/>
              </w:rPr>
              <w:t xml:space="preserve">247,021 </w:t>
            </w:r>
          </w:p>
        </w:tc>
        <w:tc>
          <w:tcPr>
            <w:tcW w:w="1084" w:type="dxa"/>
            <w:shd w:val="clear" w:color="auto" w:fill="auto"/>
            <w:noWrap/>
            <w:hideMark/>
          </w:tcPr>
          <w:p w14:paraId="645A0289" w14:textId="6F18850B" w:rsidR="003E223D" w:rsidRPr="003E223D" w:rsidRDefault="003E223D" w:rsidP="003E223D">
            <w:pPr>
              <w:spacing w:after="0" w:line="240" w:lineRule="auto"/>
              <w:jc w:val="right"/>
              <w:rPr>
                <w:rFonts w:ascii="Arial" w:eastAsia="Times New Roman" w:hAnsi="Arial" w:cs="Arial"/>
                <w:color w:val="000000"/>
                <w:sz w:val="24"/>
                <w:szCs w:val="24"/>
                <w:lang w:eastAsia="en-AU"/>
              </w:rPr>
            </w:pPr>
            <w:r w:rsidRPr="003E223D">
              <w:rPr>
                <w:rFonts w:ascii="Arial" w:eastAsia="Times New Roman" w:hAnsi="Arial" w:cs="Arial"/>
                <w:color w:val="000000"/>
                <w:sz w:val="24"/>
                <w:szCs w:val="24"/>
                <w:lang w:eastAsia="en-AU"/>
              </w:rPr>
              <w:t xml:space="preserve">254,431 </w:t>
            </w:r>
          </w:p>
        </w:tc>
      </w:tr>
      <w:tr w:rsidR="003E223D" w:rsidRPr="003E223D" w14:paraId="046BE401" w14:textId="77777777" w:rsidTr="003E223D">
        <w:trPr>
          <w:trHeight w:val="420"/>
        </w:trPr>
        <w:tc>
          <w:tcPr>
            <w:tcW w:w="3400" w:type="dxa"/>
            <w:shd w:val="clear" w:color="auto" w:fill="auto"/>
            <w:noWrap/>
            <w:hideMark/>
          </w:tcPr>
          <w:p w14:paraId="29510481" w14:textId="77777777" w:rsidR="003E223D" w:rsidRPr="003E223D" w:rsidRDefault="003E223D" w:rsidP="003E223D">
            <w:pPr>
              <w:spacing w:after="0" w:line="240" w:lineRule="auto"/>
              <w:rPr>
                <w:rFonts w:ascii="Arial" w:eastAsia="Times New Roman" w:hAnsi="Arial" w:cs="Arial"/>
                <w:color w:val="000000"/>
                <w:sz w:val="24"/>
                <w:szCs w:val="24"/>
                <w:lang w:eastAsia="en-AU"/>
              </w:rPr>
            </w:pPr>
            <w:r w:rsidRPr="003E223D">
              <w:rPr>
                <w:rFonts w:ascii="Arial" w:eastAsia="Times New Roman" w:hAnsi="Arial" w:cs="Arial"/>
                <w:color w:val="000000"/>
                <w:sz w:val="24"/>
                <w:szCs w:val="24"/>
                <w:lang w:eastAsia="en-AU"/>
              </w:rPr>
              <w:t>Opex Delta</w:t>
            </w:r>
          </w:p>
        </w:tc>
        <w:tc>
          <w:tcPr>
            <w:tcW w:w="1380" w:type="dxa"/>
            <w:shd w:val="clear" w:color="auto" w:fill="auto"/>
            <w:noWrap/>
            <w:hideMark/>
          </w:tcPr>
          <w:p w14:paraId="2426A40E" w14:textId="0B819A50" w:rsidR="003E223D" w:rsidRPr="003E223D" w:rsidRDefault="003E223D" w:rsidP="003E223D">
            <w:pPr>
              <w:spacing w:after="0" w:line="240" w:lineRule="auto"/>
              <w:jc w:val="right"/>
              <w:rPr>
                <w:rFonts w:ascii="Arial" w:eastAsia="Times New Roman" w:hAnsi="Arial" w:cs="Arial"/>
                <w:color w:val="000000"/>
                <w:sz w:val="24"/>
                <w:szCs w:val="24"/>
                <w:lang w:eastAsia="en-AU"/>
              </w:rPr>
            </w:pPr>
            <w:r w:rsidRPr="003E223D">
              <w:rPr>
                <w:rFonts w:ascii="Arial" w:eastAsia="Times New Roman" w:hAnsi="Arial" w:cs="Arial"/>
                <w:color w:val="000000"/>
                <w:sz w:val="24"/>
                <w:szCs w:val="24"/>
                <w:lang w:eastAsia="en-AU"/>
              </w:rPr>
              <w:t xml:space="preserve">      30,331 </w:t>
            </w:r>
          </w:p>
        </w:tc>
        <w:tc>
          <w:tcPr>
            <w:tcW w:w="1084" w:type="dxa"/>
            <w:shd w:val="clear" w:color="auto" w:fill="auto"/>
            <w:noWrap/>
            <w:hideMark/>
          </w:tcPr>
          <w:p w14:paraId="797062BB" w14:textId="2649A349" w:rsidR="003E223D" w:rsidRPr="003E223D" w:rsidRDefault="003E223D" w:rsidP="003E223D">
            <w:pPr>
              <w:spacing w:after="0" w:line="240" w:lineRule="auto"/>
              <w:jc w:val="right"/>
              <w:rPr>
                <w:rFonts w:ascii="Arial" w:eastAsia="Times New Roman" w:hAnsi="Arial" w:cs="Arial"/>
                <w:color w:val="000000"/>
                <w:sz w:val="24"/>
                <w:szCs w:val="24"/>
                <w:lang w:eastAsia="en-AU"/>
              </w:rPr>
            </w:pPr>
            <w:r w:rsidRPr="003E223D">
              <w:rPr>
                <w:rFonts w:ascii="Arial" w:eastAsia="Times New Roman" w:hAnsi="Arial" w:cs="Arial"/>
                <w:color w:val="000000"/>
                <w:sz w:val="24"/>
                <w:szCs w:val="24"/>
                <w:lang w:eastAsia="en-AU"/>
              </w:rPr>
              <w:t xml:space="preserve">  20,054 </w:t>
            </w:r>
          </w:p>
        </w:tc>
        <w:tc>
          <w:tcPr>
            <w:tcW w:w="1084" w:type="dxa"/>
            <w:shd w:val="clear" w:color="auto" w:fill="auto"/>
            <w:noWrap/>
            <w:hideMark/>
          </w:tcPr>
          <w:p w14:paraId="6788A23B" w14:textId="59E40C2A" w:rsidR="003E223D" w:rsidRPr="003E223D" w:rsidRDefault="003E223D" w:rsidP="003E223D">
            <w:pPr>
              <w:spacing w:after="0" w:line="240" w:lineRule="auto"/>
              <w:jc w:val="right"/>
              <w:rPr>
                <w:rFonts w:ascii="Arial" w:eastAsia="Times New Roman" w:hAnsi="Arial" w:cs="Arial"/>
                <w:color w:val="000000"/>
                <w:sz w:val="24"/>
                <w:szCs w:val="24"/>
                <w:lang w:eastAsia="en-AU"/>
              </w:rPr>
            </w:pPr>
            <w:r w:rsidRPr="003E223D">
              <w:rPr>
                <w:rFonts w:ascii="Arial" w:eastAsia="Times New Roman" w:hAnsi="Arial" w:cs="Arial"/>
                <w:color w:val="000000"/>
                <w:sz w:val="24"/>
                <w:szCs w:val="24"/>
                <w:lang w:eastAsia="en-AU"/>
              </w:rPr>
              <w:t xml:space="preserve">  20,655 </w:t>
            </w:r>
          </w:p>
        </w:tc>
        <w:tc>
          <w:tcPr>
            <w:tcW w:w="1084" w:type="dxa"/>
            <w:shd w:val="clear" w:color="auto" w:fill="auto"/>
            <w:noWrap/>
            <w:hideMark/>
          </w:tcPr>
          <w:p w14:paraId="7FC4ACD6" w14:textId="4965AC29" w:rsidR="003E223D" w:rsidRPr="003E223D" w:rsidRDefault="003E223D" w:rsidP="003E223D">
            <w:pPr>
              <w:spacing w:after="0" w:line="240" w:lineRule="auto"/>
              <w:jc w:val="right"/>
              <w:rPr>
                <w:rFonts w:ascii="Arial" w:eastAsia="Times New Roman" w:hAnsi="Arial" w:cs="Arial"/>
                <w:color w:val="000000"/>
                <w:sz w:val="24"/>
                <w:szCs w:val="24"/>
                <w:lang w:eastAsia="en-AU"/>
              </w:rPr>
            </w:pPr>
            <w:r w:rsidRPr="003E223D">
              <w:rPr>
                <w:rFonts w:ascii="Arial" w:eastAsia="Times New Roman" w:hAnsi="Arial" w:cs="Arial"/>
                <w:color w:val="000000"/>
                <w:sz w:val="24"/>
                <w:szCs w:val="24"/>
                <w:lang w:eastAsia="en-AU"/>
              </w:rPr>
              <w:t xml:space="preserve"> 21,275 </w:t>
            </w:r>
          </w:p>
        </w:tc>
        <w:tc>
          <w:tcPr>
            <w:tcW w:w="1084" w:type="dxa"/>
            <w:shd w:val="clear" w:color="auto" w:fill="auto"/>
            <w:noWrap/>
            <w:hideMark/>
          </w:tcPr>
          <w:p w14:paraId="3727942A" w14:textId="5C8A7CFB" w:rsidR="003E223D" w:rsidRPr="003E223D" w:rsidRDefault="003E223D" w:rsidP="003E223D">
            <w:pPr>
              <w:spacing w:after="0" w:line="240" w:lineRule="auto"/>
              <w:jc w:val="right"/>
              <w:rPr>
                <w:rFonts w:ascii="Arial" w:eastAsia="Times New Roman" w:hAnsi="Arial" w:cs="Arial"/>
                <w:color w:val="000000"/>
                <w:sz w:val="24"/>
                <w:szCs w:val="24"/>
                <w:lang w:eastAsia="en-AU"/>
              </w:rPr>
            </w:pPr>
            <w:r w:rsidRPr="003E223D">
              <w:rPr>
                <w:rFonts w:ascii="Arial" w:eastAsia="Times New Roman" w:hAnsi="Arial" w:cs="Arial"/>
                <w:color w:val="000000"/>
                <w:sz w:val="24"/>
                <w:szCs w:val="24"/>
                <w:lang w:eastAsia="en-AU"/>
              </w:rPr>
              <w:t xml:space="preserve">21,913 </w:t>
            </w:r>
          </w:p>
        </w:tc>
      </w:tr>
    </w:tbl>
    <w:p w14:paraId="392C493E" w14:textId="77777777" w:rsidR="003E223D" w:rsidRDefault="003E223D">
      <w:r>
        <w:br w:type="page"/>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380"/>
        <w:gridCol w:w="1084"/>
        <w:gridCol w:w="1084"/>
        <w:gridCol w:w="1084"/>
        <w:gridCol w:w="1084"/>
      </w:tblGrid>
      <w:tr w:rsidR="003E223D" w:rsidRPr="003E223D" w14:paraId="7AB12428" w14:textId="77777777" w:rsidTr="003E223D">
        <w:trPr>
          <w:trHeight w:val="420"/>
        </w:trPr>
        <w:tc>
          <w:tcPr>
            <w:tcW w:w="3400" w:type="dxa"/>
            <w:shd w:val="clear" w:color="auto" w:fill="auto"/>
            <w:noWrap/>
          </w:tcPr>
          <w:p w14:paraId="118AFFD0" w14:textId="122FD779" w:rsidR="003E223D" w:rsidRPr="003E223D" w:rsidRDefault="003E223D" w:rsidP="003E223D">
            <w:pPr>
              <w:spacing w:after="0" w:line="240" w:lineRule="auto"/>
              <w:rPr>
                <w:rFonts w:ascii="Arial" w:eastAsia="Times New Roman" w:hAnsi="Arial" w:cs="Arial"/>
                <w:color w:val="000000"/>
                <w:sz w:val="24"/>
                <w:szCs w:val="24"/>
                <w:u w:val="single"/>
                <w:lang w:eastAsia="en-AU"/>
              </w:rPr>
            </w:pPr>
            <w:r w:rsidRPr="003E223D">
              <w:rPr>
                <w:rFonts w:ascii="Arial" w:eastAsia="Times New Roman" w:hAnsi="Arial" w:cs="Arial"/>
                <w:b/>
                <w:bCs/>
                <w:color w:val="000000"/>
                <w:sz w:val="24"/>
                <w:szCs w:val="24"/>
                <w:lang w:eastAsia="en-AU"/>
              </w:rPr>
              <w:lastRenderedPageBreak/>
              <w:t>Cost Description</w:t>
            </w:r>
          </w:p>
        </w:tc>
        <w:tc>
          <w:tcPr>
            <w:tcW w:w="1380" w:type="dxa"/>
            <w:shd w:val="clear" w:color="auto" w:fill="auto"/>
            <w:noWrap/>
          </w:tcPr>
          <w:p w14:paraId="1C8489FC" w14:textId="5069E831" w:rsidR="003E223D" w:rsidRPr="003E223D" w:rsidRDefault="003E223D" w:rsidP="003E223D">
            <w:pPr>
              <w:spacing w:after="0" w:line="240" w:lineRule="auto"/>
              <w:jc w:val="right"/>
              <w:rPr>
                <w:rFonts w:ascii="Arial" w:eastAsia="Times New Roman" w:hAnsi="Arial" w:cs="Arial"/>
                <w:color w:val="000000"/>
                <w:sz w:val="24"/>
                <w:szCs w:val="24"/>
                <w:lang w:eastAsia="en-AU"/>
              </w:rPr>
            </w:pPr>
            <w:r w:rsidRPr="003E223D">
              <w:rPr>
                <w:rFonts w:ascii="Arial" w:eastAsia="Times New Roman" w:hAnsi="Arial" w:cs="Arial"/>
                <w:b/>
                <w:bCs/>
                <w:color w:val="000000"/>
                <w:sz w:val="24"/>
                <w:szCs w:val="24"/>
                <w:lang w:eastAsia="en-AU"/>
              </w:rPr>
              <w:t>Year 1</w:t>
            </w:r>
          </w:p>
        </w:tc>
        <w:tc>
          <w:tcPr>
            <w:tcW w:w="1084" w:type="dxa"/>
            <w:shd w:val="clear" w:color="auto" w:fill="auto"/>
            <w:noWrap/>
          </w:tcPr>
          <w:p w14:paraId="23AE3D99" w14:textId="09FD723A" w:rsidR="003E223D" w:rsidRPr="003E223D" w:rsidRDefault="003E223D" w:rsidP="003E223D">
            <w:pPr>
              <w:spacing w:after="0" w:line="240" w:lineRule="auto"/>
              <w:jc w:val="right"/>
              <w:rPr>
                <w:rFonts w:ascii="Arial" w:eastAsia="Times New Roman" w:hAnsi="Arial" w:cs="Arial"/>
                <w:color w:val="000000"/>
                <w:sz w:val="24"/>
                <w:szCs w:val="24"/>
                <w:lang w:eastAsia="en-AU"/>
              </w:rPr>
            </w:pPr>
            <w:r w:rsidRPr="003E223D">
              <w:rPr>
                <w:rFonts w:ascii="Arial" w:eastAsia="Times New Roman" w:hAnsi="Arial" w:cs="Arial"/>
                <w:b/>
                <w:bCs/>
                <w:color w:val="000000"/>
                <w:sz w:val="24"/>
                <w:szCs w:val="24"/>
                <w:lang w:eastAsia="en-AU"/>
              </w:rPr>
              <w:t>Year 2</w:t>
            </w:r>
          </w:p>
        </w:tc>
        <w:tc>
          <w:tcPr>
            <w:tcW w:w="1084" w:type="dxa"/>
            <w:shd w:val="clear" w:color="auto" w:fill="auto"/>
            <w:noWrap/>
          </w:tcPr>
          <w:p w14:paraId="6E7DE122" w14:textId="5B13C70D" w:rsidR="003E223D" w:rsidRPr="003E223D" w:rsidRDefault="003E223D" w:rsidP="003E223D">
            <w:pPr>
              <w:spacing w:after="0" w:line="240" w:lineRule="auto"/>
              <w:jc w:val="right"/>
              <w:rPr>
                <w:rFonts w:ascii="Arial" w:eastAsia="Times New Roman" w:hAnsi="Arial" w:cs="Arial"/>
                <w:color w:val="000000"/>
                <w:sz w:val="24"/>
                <w:szCs w:val="24"/>
                <w:lang w:eastAsia="en-AU"/>
              </w:rPr>
            </w:pPr>
            <w:r w:rsidRPr="003E223D">
              <w:rPr>
                <w:rFonts w:ascii="Arial" w:eastAsia="Times New Roman" w:hAnsi="Arial" w:cs="Arial"/>
                <w:b/>
                <w:bCs/>
                <w:color w:val="000000"/>
                <w:sz w:val="24"/>
                <w:szCs w:val="24"/>
                <w:lang w:eastAsia="en-AU"/>
              </w:rPr>
              <w:t>Year 3</w:t>
            </w:r>
          </w:p>
        </w:tc>
        <w:tc>
          <w:tcPr>
            <w:tcW w:w="1084" w:type="dxa"/>
            <w:shd w:val="clear" w:color="auto" w:fill="auto"/>
            <w:noWrap/>
          </w:tcPr>
          <w:p w14:paraId="6E32CB49" w14:textId="20C82F77" w:rsidR="003E223D" w:rsidRPr="003E223D" w:rsidRDefault="003E223D" w:rsidP="003E223D">
            <w:pPr>
              <w:spacing w:after="0" w:line="240" w:lineRule="auto"/>
              <w:jc w:val="right"/>
              <w:rPr>
                <w:rFonts w:ascii="Arial" w:eastAsia="Times New Roman" w:hAnsi="Arial" w:cs="Arial"/>
                <w:color w:val="000000"/>
                <w:sz w:val="24"/>
                <w:szCs w:val="24"/>
                <w:lang w:eastAsia="en-AU"/>
              </w:rPr>
            </w:pPr>
            <w:r w:rsidRPr="003E223D">
              <w:rPr>
                <w:rFonts w:ascii="Arial" w:eastAsia="Times New Roman" w:hAnsi="Arial" w:cs="Arial"/>
                <w:b/>
                <w:bCs/>
                <w:color w:val="000000"/>
                <w:sz w:val="24"/>
                <w:szCs w:val="24"/>
                <w:lang w:eastAsia="en-AU"/>
              </w:rPr>
              <w:t>Year 4</w:t>
            </w:r>
          </w:p>
        </w:tc>
        <w:tc>
          <w:tcPr>
            <w:tcW w:w="1084" w:type="dxa"/>
            <w:shd w:val="clear" w:color="auto" w:fill="auto"/>
            <w:noWrap/>
          </w:tcPr>
          <w:p w14:paraId="2DADAC20" w14:textId="3AD1B7BB" w:rsidR="003E223D" w:rsidRPr="003E223D" w:rsidRDefault="003E223D" w:rsidP="003E223D">
            <w:pPr>
              <w:spacing w:after="0" w:line="240" w:lineRule="auto"/>
              <w:jc w:val="right"/>
              <w:rPr>
                <w:rFonts w:ascii="Arial" w:eastAsia="Times New Roman" w:hAnsi="Arial" w:cs="Arial"/>
                <w:color w:val="000000"/>
                <w:sz w:val="24"/>
                <w:szCs w:val="24"/>
                <w:lang w:eastAsia="en-AU"/>
              </w:rPr>
            </w:pPr>
            <w:r w:rsidRPr="003E223D">
              <w:rPr>
                <w:rFonts w:ascii="Arial" w:eastAsia="Times New Roman" w:hAnsi="Arial" w:cs="Arial"/>
                <w:b/>
                <w:bCs/>
                <w:color w:val="000000"/>
                <w:sz w:val="24"/>
                <w:szCs w:val="24"/>
                <w:lang w:eastAsia="en-AU"/>
              </w:rPr>
              <w:t>Year 5</w:t>
            </w:r>
          </w:p>
        </w:tc>
      </w:tr>
      <w:tr w:rsidR="003E223D" w:rsidRPr="003E223D" w14:paraId="2FB1A55A" w14:textId="77777777" w:rsidTr="003E223D">
        <w:trPr>
          <w:trHeight w:val="420"/>
        </w:trPr>
        <w:tc>
          <w:tcPr>
            <w:tcW w:w="3400" w:type="dxa"/>
            <w:shd w:val="clear" w:color="auto" w:fill="auto"/>
            <w:noWrap/>
            <w:hideMark/>
          </w:tcPr>
          <w:p w14:paraId="37263EAD" w14:textId="5F757C3E" w:rsidR="003E223D" w:rsidRPr="003E223D" w:rsidRDefault="003E223D" w:rsidP="003E223D">
            <w:pPr>
              <w:spacing w:after="0" w:line="240" w:lineRule="auto"/>
              <w:rPr>
                <w:rFonts w:ascii="Arial" w:eastAsia="Times New Roman" w:hAnsi="Arial" w:cs="Arial"/>
                <w:color w:val="000000"/>
                <w:sz w:val="24"/>
                <w:szCs w:val="24"/>
                <w:u w:val="single"/>
                <w:lang w:eastAsia="en-AU"/>
              </w:rPr>
            </w:pPr>
            <w:r w:rsidRPr="003E223D">
              <w:rPr>
                <w:rFonts w:ascii="Arial" w:eastAsia="Times New Roman" w:hAnsi="Arial" w:cs="Arial"/>
                <w:color w:val="000000"/>
                <w:sz w:val="24"/>
                <w:szCs w:val="24"/>
                <w:u w:val="single"/>
                <w:lang w:eastAsia="en-AU"/>
              </w:rPr>
              <w:t>Capex</w:t>
            </w:r>
          </w:p>
        </w:tc>
        <w:tc>
          <w:tcPr>
            <w:tcW w:w="1380" w:type="dxa"/>
            <w:shd w:val="clear" w:color="auto" w:fill="auto"/>
            <w:noWrap/>
            <w:hideMark/>
          </w:tcPr>
          <w:p w14:paraId="513F4DF6" w14:textId="77777777" w:rsidR="003E223D" w:rsidRPr="003E223D" w:rsidRDefault="003E223D" w:rsidP="003E223D">
            <w:pPr>
              <w:spacing w:after="0" w:line="240" w:lineRule="auto"/>
              <w:jc w:val="right"/>
              <w:rPr>
                <w:rFonts w:ascii="Arial" w:eastAsia="Times New Roman" w:hAnsi="Arial" w:cs="Arial"/>
                <w:color w:val="000000"/>
                <w:sz w:val="24"/>
                <w:szCs w:val="24"/>
                <w:lang w:eastAsia="en-AU"/>
              </w:rPr>
            </w:pPr>
            <w:r w:rsidRPr="003E223D">
              <w:rPr>
                <w:rFonts w:ascii="Arial" w:eastAsia="Times New Roman" w:hAnsi="Arial" w:cs="Arial"/>
                <w:color w:val="000000"/>
                <w:sz w:val="24"/>
                <w:szCs w:val="24"/>
                <w:lang w:eastAsia="en-AU"/>
              </w:rPr>
              <w:t> </w:t>
            </w:r>
          </w:p>
        </w:tc>
        <w:tc>
          <w:tcPr>
            <w:tcW w:w="1084" w:type="dxa"/>
            <w:shd w:val="clear" w:color="auto" w:fill="auto"/>
            <w:noWrap/>
            <w:hideMark/>
          </w:tcPr>
          <w:p w14:paraId="049EAB6A" w14:textId="77777777" w:rsidR="003E223D" w:rsidRPr="003E223D" w:rsidRDefault="003E223D" w:rsidP="003E223D">
            <w:pPr>
              <w:spacing w:after="0" w:line="240" w:lineRule="auto"/>
              <w:jc w:val="right"/>
              <w:rPr>
                <w:rFonts w:ascii="Arial" w:eastAsia="Times New Roman" w:hAnsi="Arial" w:cs="Arial"/>
                <w:color w:val="000000"/>
                <w:sz w:val="24"/>
                <w:szCs w:val="24"/>
                <w:lang w:eastAsia="en-AU"/>
              </w:rPr>
            </w:pPr>
          </w:p>
        </w:tc>
        <w:tc>
          <w:tcPr>
            <w:tcW w:w="1084" w:type="dxa"/>
            <w:shd w:val="clear" w:color="auto" w:fill="auto"/>
            <w:noWrap/>
            <w:hideMark/>
          </w:tcPr>
          <w:p w14:paraId="5622BB34" w14:textId="77777777" w:rsidR="003E223D" w:rsidRPr="003E223D" w:rsidRDefault="003E223D" w:rsidP="003E223D">
            <w:pPr>
              <w:spacing w:after="0" w:line="240" w:lineRule="auto"/>
              <w:jc w:val="right"/>
              <w:rPr>
                <w:rFonts w:ascii="Arial" w:eastAsia="Times New Roman" w:hAnsi="Arial" w:cs="Arial"/>
                <w:color w:val="000000"/>
                <w:sz w:val="24"/>
                <w:szCs w:val="24"/>
                <w:lang w:eastAsia="en-AU"/>
              </w:rPr>
            </w:pPr>
            <w:r w:rsidRPr="003E223D">
              <w:rPr>
                <w:rFonts w:ascii="Arial" w:eastAsia="Times New Roman" w:hAnsi="Arial" w:cs="Arial"/>
                <w:color w:val="000000"/>
                <w:sz w:val="24"/>
                <w:szCs w:val="24"/>
                <w:lang w:eastAsia="en-AU"/>
              </w:rPr>
              <w:t> </w:t>
            </w:r>
          </w:p>
        </w:tc>
        <w:tc>
          <w:tcPr>
            <w:tcW w:w="1084" w:type="dxa"/>
            <w:shd w:val="clear" w:color="auto" w:fill="auto"/>
            <w:noWrap/>
            <w:hideMark/>
          </w:tcPr>
          <w:p w14:paraId="0D748E7D" w14:textId="77777777" w:rsidR="003E223D" w:rsidRPr="003E223D" w:rsidRDefault="003E223D" w:rsidP="003E223D">
            <w:pPr>
              <w:spacing w:after="0" w:line="240" w:lineRule="auto"/>
              <w:jc w:val="right"/>
              <w:rPr>
                <w:rFonts w:ascii="Arial" w:eastAsia="Times New Roman" w:hAnsi="Arial" w:cs="Arial"/>
                <w:color w:val="000000"/>
                <w:sz w:val="24"/>
                <w:szCs w:val="24"/>
                <w:lang w:eastAsia="en-AU"/>
              </w:rPr>
            </w:pPr>
          </w:p>
        </w:tc>
        <w:tc>
          <w:tcPr>
            <w:tcW w:w="1084" w:type="dxa"/>
            <w:shd w:val="clear" w:color="auto" w:fill="auto"/>
            <w:noWrap/>
            <w:hideMark/>
          </w:tcPr>
          <w:p w14:paraId="4B8B07A8" w14:textId="77777777" w:rsidR="003E223D" w:rsidRPr="003E223D" w:rsidRDefault="003E223D" w:rsidP="003E223D">
            <w:pPr>
              <w:spacing w:after="0" w:line="240" w:lineRule="auto"/>
              <w:jc w:val="right"/>
              <w:rPr>
                <w:rFonts w:ascii="Arial" w:eastAsia="Times New Roman" w:hAnsi="Arial" w:cs="Arial"/>
                <w:color w:val="000000"/>
                <w:sz w:val="24"/>
                <w:szCs w:val="24"/>
                <w:lang w:eastAsia="en-AU"/>
              </w:rPr>
            </w:pPr>
            <w:r w:rsidRPr="003E223D">
              <w:rPr>
                <w:rFonts w:ascii="Arial" w:eastAsia="Times New Roman" w:hAnsi="Arial" w:cs="Arial"/>
                <w:color w:val="000000"/>
                <w:sz w:val="24"/>
                <w:szCs w:val="24"/>
                <w:lang w:eastAsia="en-AU"/>
              </w:rPr>
              <w:t> </w:t>
            </w:r>
          </w:p>
        </w:tc>
      </w:tr>
      <w:tr w:rsidR="003E223D" w:rsidRPr="003E223D" w14:paraId="71F095B4" w14:textId="77777777" w:rsidTr="003E223D">
        <w:trPr>
          <w:trHeight w:val="420"/>
        </w:trPr>
        <w:tc>
          <w:tcPr>
            <w:tcW w:w="3400" w:type="dxa"/>
            <w:shd w:val="clear" w:color="auto" w:fill="auto"/>
            <w:noWrap/>
            <w:hideMark/>
          </w:tcPr>
          <w:p w14:paraId="4D21480F" w14:textId="7334E478" w:rsidR="003E223D" w:rsidRPr="003E223D" w:rsidRDefault="003E223D" w:rsidP="003E223D">
            <w:pPr>
              <w:spacing w:after="0" w:line="240" w:lineRule="auto"/>
              <w:rPr>
                <w:rFonts w:ascii="Arial" w:eastAsia="Times New Roman" w:hAnsi="Arial" w:cs="Arial"/>
                <w:color w:val="000000"/>
                <w:sz w:val="24"/>
                <w:szCs w:val="24"/>
                <w:lang w:eastAsia="en-AU"/>
              </w:rPr>
            </w:pPr>
            <w:r w:rsidRPr="003E223D">
              <w:rPr>
                <w:rFonts w:ascii="Arial" w:eastAsia="Times New Roman" w:hAnsi="Arial" w:cs="Arial"/>
                <w:color w:val="000000"/>
                <w:sz w:val="24"/>
                <w:szCs w:val="24"/>
                <w:lang w:eastAsia="en-AU"/>
              </w:rPr>
              <w:t>Kitchen Caddy’s</w:t>
            </w:r>
          </w:p>
        </w:tc>
        <w:tc>
          <w:tcPr>
            <w:tcW w:w="1380" w:type="dxa"/>
            <w:shd w:val="clear" w:color="auto" w:fill="auto"/>
            <w:noWrap/>
            <w:hideMark/>
          </w:tcPr>
          <w:p w14:paraId="10D6438A" w14:textId="724B5747" w:rsidR="003E223D" w:rsidRPr="003E223D" w:rsidRDefault="003E223D" w:rsidP="003E223D">
            <w:pPr>
              <w:spacing w:after="0" w:line="240" w:lineRule="auto"/>
              <w:jc w:val="right"/>
              <w:rPr>
                <w:rFonts w:ascii="Arial" w:eastAsia="Times New Roman" w:hAnsi="Arial" w:cs="Arial"/>
                <w:color w:val="000000"/>
                <w:sz w:val="24"/>
                <w:szCs w:val="24"/>
                <w:lang w:eastAsia="en-AU"/>
              </w:rPr>
            </w:pPr>
            <w:r w:rsidRPr="003E223D">
              <w:rPr>
                <w:rFonts w:ascii="Arial" w:eastAsia="Times New Roman" w:hAnsi="Arial" w:cs="Arial"/>
                <w:color w:val="000000"/>
                <w:sz w:val="24"/>
                <w:szCs w:val="24"/>
                <w:lang w:eastAsia="en-AU"/>
              </w:rPr>
              <w:t xml:space="preserve">      58,100 </w:t>
            </w:r>
          </w:p>
        </w:tc>
        <w:tc>
          <w:tcPr>
            <w:tcW w:w="1084" w:type="dxa"/>
            <w:shd w:val="clear" w:color="auto" w:fill="auto"/>
            <w:noWrap/>
            <w:hideMark/>
          </w:tcPr>
          <w:p w14:paraId="06E9C1AE" w14:textId="77777777" w:rsidR="003E223D" w:rsidRPr="003E223D" w:rsidRDefault="003E223D" w:rsidP="003E223D">
            <w:pPr>
              <w:spacing w:after="0" w:line="240" w:lineRule="auto"/>
              <w:jc w:val="right"/>
              <w:rPr>
                <w:rFonts w:ascii="Arial" w:eastAsia="Times New Roman" w:hAnsi="Arial" w:cs="Arial"/>
                <w:color w:val="000000"/>
                <w:sz w:val="24"/>
                <w:szCs w:val="24"/>
                <w:lang w:eastAsia="en-AU"/>
              </w:rPr>
            </w:pPr>
          </w:p>
        </w:tc>
        <w:tc>
          <w:tcPr>
            <w:tcW w:w="1084" w:type="dxa"/>
            <w:shd w:val="clear" w:color="auto" w:fill="auto"/>
            <w:noWrap/>
            <w:hideMark/>
          </w:tcPr>
          <w:p w14:paraId="50B7DAB2" w14:textId="77777777" w:rsidR="003E223D" w:rsidRPr="003E223D" w:rsidRDefault="003E223D" w:rsidP="003E223D">
            <w:pPr>
              <w:spacing w:after="0" w:line="240" w:lineRule="auto"/>
              <w:jc w:val="right"/>
              <w:rPr>
                <w:rFonts w:ascii="Arial" w:eastAsia="Times New Roman" w:hAnsi="Arial" w:cs="Arial"/>
                <w:color w:val="000000"/>
                <w:sz w:val="24"/>
                <w:szCs w:val="24"/>
                <w:lang w:eastAsia="en-AU"/>
              </w:rPr>
            </w:pPr>
            <w:r w:rsidRPr="003E223D">
              <w:rPr>
                <w:rFonts w:ascii="Arial" w:eastAsia="Times New Roman" w:hAnsi="Arial" w:cs="Arial"/>
                <w:color w:val="000000"/>
                <w:sz w:val="24"/>
                <w:szCs w:val="24"/>
                <w:lang w:eastAsia="en-AU"/>
              </w:rPr>
              <w:t> </w:t>
            </w:r>
          </w:p>
        </w:tc>
        <w:tc>
          <w:tcPr>
            <w:tcW w:w="1084" w:type="dxa"/>
            <w:shd w:val="clear" w:color="auto" w:fill="auto"/>
            <w:noWrap/>
            <w:hideMark/>
          </w:tcPr>
          <w:p w14:paraId="384DB821" w14:textId="77777777" w:rsidR="003E223D" w:rsidRPr="003E223D" w:rsidRDefault="003E223D" w:rsidP="003E223D">
            <w:pPr>
              <w:spacing w:after="0" w:line="240" w:lineRule="auto"/>
              <w:jc w:val="right"/>
              <w:rPr>
                <w:rFonts w:ascii="Arial" w:eastAsia="Times New Roman" w:hAnsi="Arial" w:cs="Arial"/>
                <w:color w:val="000000"/>
                <w:sz w:val="24"/>
                <w:szCs w:val="24"/>
                <w:lang w:eastAsia="en-AU"/>
              </w:rPr>
            </w:pPr>
          </w:p>
        </w:tc>
        <w:tc>
          <w:tcPr>
            <w:tcW w:w="1084" w:type="dxa"/>
            <w:shd w:val="clear" w:color="auto" w:fill="auto"/>
            <w:noWrap/>
            <w:hideMark/>
          </w:tcPr>
          <w:p w14:paraId="189D9F2F" w14:textId="77777777" w:rsidR="003E223D" w:rsidRPr="003E223D" w:rsidRDefault="003E223D" w:rsidP="003E223D">
            <w:pPr>
              <w:spacing w:after="0" w:line="240" w:lineRule="auto"/>
              <w:jc w:val="right"/>
              <w:rPr>
                <w:rFonts w:ascii="Arial" w:eastAsia="Times New Roman" w:hAnsi="Arial" w:cs="Arial"/>
                <w:color w:val="000000"/>
                <w:sz w:val="24"/>
                <w:szCs w:val="24"/>
                <w:lang w:eastAsia="en-AU"/>
              </w:rPr>
            </w:pPr>
            <w:r w:rsidRPr="003E223D">
              <w:rPr>
                <w:rFonts w:ascii="Arial" w:eastAsia="Times New Roman" w:hAnsi="Arial" w:cs="Arial"/>
                <w:color w:val="000000"/>
                <w:sz w:val="24"/>
                <w:szCs w:val="24"/>
                <w:lang w:eastAsia="en-AU"/>
              </w:rPr>
              <w:t> </w:t>
            </w:r>
          </w:p>
        </w:tc>
      </w:tr>
      <w:tr w:rsidR="003E223D" w:rsidRPr="003E223D" w14:paraId="6E044831" w14:textId="77777777" w:rsidTr="003E223D">
        <w:trPr>
          <w:trHeight w:val="420"/>
        </w:trPr>
        <w:tc>
          <w:tcPr>
            <w:tcW w:w="3400" w:type="dxa"/>
            <w:shd w:val="clear" w:color="auto" w:fill="auto"/>
            <w:noWrap/>
            <w:hideMark/>
          </w:tcPr>
          <w:p w14:paraId="35AC0D1B" w14:textId="77777777" w:rsidR="003E223D" w:rsidRPr="003E223D" w:rsidRDefault="003E223D" w:rsidP="003E223D">
            <w:pPr>
              <w:spacing w:after="0" w:line="240" w:lineRule="auto"/>
              <w:rPr>
                <w:rFonts w:ascii="Arial" w:eastAsia="Times New Roman" w:hAnsi="Arial" w:cs="Arial"/>
                <w:color w:val="000000"/>
                <w:sz w:val="24"/>
                <w:szCs w:val="24"/>
                <w:lang w:eastAsia="en-AU"/>
              </w:rPr>
            </w:pPr>
            <w:r w:rsidRPr="003E223D">
              <w:rPr>
                <w:rFonts w:ascii="Arial" w:eastAsia="Times New Roman" w:hAnsi="Arial" w:cs="Arial"/>
                <w:color w:val="000000"/>
                <w:sz w:val="24"/>
                <w:szCs w:val="24"/>
                <w:lang w:eastAsia="en-AU"/>
              </w:rPr>
              <w:t>Community Education</w:t>
            </w:r>
          </w:p>
        </w:tc>
        <w:tc>
          <w:tcPr>
            <w:tcW w:w="1380" w:type="dxa"/>
            <w:shd w:val="clear" w:color="auto" w:fill="auto"/>
            <w:noWrap/>
            <w:hideMark/>
          </w:tcPr>
          <w:p w14:paraId="247FA23F" w14:textId="4EF7649B" w:rsidR="003E223D" w:rsidRPr="003E223D" w:rsidRDefault="003E223D" w:rsidP="003E223D">
            <w:pPr>
              <w:spacing w:after="0" w:line="240" w:lineRule="auto"/>
              <w:jc w:val="right"/>
              <w:rPr>
                <w:rFonts w:ascii="Arial" w:eastAsia="Times New Roman" w:hAnsi="Arial" w:cs="Arial"/>
                <w:color w:val="000000"/>
                <w:sz w:val="24"/>
                <w:szCs w:val="24"/>
                <w:lang w:eastAsia="en-AU"/>
              </w:rPr>
            </w:pPr>
            <w:r w:rsidRPr="003E223D">
              <w:rPr>
                <w:rFonts w:ascii="Arial" w:eastAsia="Times New Roman" w:hAnsi="Arial" w:cs="Arial"/>
                <w:color w:val="000000"/>
                <w:sz w:val="24"/>
                <w:szCs w:val="24"/>
                <w:lang w:eastAsia="en-AU"/>
              </w:rPr>
              <w:t xml:space="preserve">      50,000 </w:t>
            </w:r>
          </w:p>
        </w:tc>
        <w:tc>
          <w:tcPr>
            <w:tcW w:w="1084" w:type="dxa"/>
            <w:shd w:val="clear" w:color="auto" w:fill="auto"/>
            <w:noWrap/>
            <w:hideMark/>
          </w:tcPr>
          <w:p w14:paraId="4F8011C5" w14:textId="77777777" w:rsidR="003E223D" w:rsidRPr="003E223D" w:rsidRDefault="003E223D" w:rsidP="003E223D">
            <w:pPr>
              <w:spacing w:after="0" w:line="240" w:lineRule="auto"/>
              <w:jc w:val="right"/>
              <w:rPr>
                <w:rFonts w:ascii="Arial" w:eastAsia="Times New Roman" w:hAnsi="Arial" w:cs="Arial"/>
                <w:color w:val="000000"/>
                <w:sz w:val="24"/>
                <w:szCs w:val="24"/>
                <w:lang w:eastAsia="en-AU"/>
              </w:rPr>
            </w:pPr>
          </w:p>
        </w:tc>
        <w:tc>
          <w:tcPr>
            <w:tcW w:w="1084" w:type="dxa"/>
            <w:shd w:val="clear" w:color="auto" w:fill="auto"/>
            <w:noWrap/>
            <w:hideMark/>
          </w:tcPr>
          <w:p w14:paraId="7F3685F5" w14:textId="77777777" w:rsidR="003E223D" w:rsidRPr="003E223D" w:rsidRDefault="003E223D" w:rsidP="003E223D">
            <w:pPr>
              <w:spacing w:after="0" w:line="240" w:lineRule="auto"/>
              <w:jc w:val="right"/>
              <w:rPr>
                <w:rFonts w:ascii="Arial" w:eastAsia="Times New Roman" w:hAnsi="Arial" w:cs="Arial"/>
                <w:color w:val="000000"/>
                <w:sz w:val="24"/>
                <w:szCs w:val="24"/>
                <w:lang w:eastAsia="en-AU"/>
              </w:rPr>
            </w:pPr>
            <w:r w:rsidRPr="003E223D">
              <w:rPr>
                <w:rFonts w:ascii="Arial" w:eastAsia="Times New Roman" w:hAnsi="Arial" w:cs="Arial"/>
                <w:color w:val="000000"/>
                <w:sz w:val="24"/>
                <w:szCs w:val="24"/>
                <w:lang w:eastAsia="en-AU"/>
              </w:rPr>
              <w:t> </w:t>
            </w:r>
          </w:p>
        </w:tc>
        <w:tc>
          <w:tcPr>
            <w:tcW w:w="1084" w:type="dxa"/>
            <w:shd w:val="clear" w:color="auto" w:fill="auto"/>
            <w:noWrap/>
            <w:hideMark/>
          </w:tcPr>
          <w:p w14:paraId="69BE0E93" w14:textId="77777777" w:rsidR="003E223D" w:rsidRPr="003E223D" w:rsidRDefault="003E223D" w:rsidP="003E223D">
            <w:pPr>
              <w:spacing w:after="0" w:line="240" w:lineRule="auto"/>
              <w:jc w:val="right"/>
              <w:rPr>
                <w:rFonts w:ascii="Arial" w:eastAsia="Times New Roman" w:hAnsi="Arial" w:cs="Arial"/>
                <w:color w:val="000000"/>
                <w:sz w:val="24"/>
                <w:szCs w:val="24"/>
                <w:lang w:eastAsia="en-AU"/>
              </w:rPr>
            </w:pPr>
          </w:p>
        </w:tc>
        <w:tc>
          <w:tcPr>
            <w:tcW w:w="1084" w:type="dxa"/>
            <w:shd w:val="clear" w:color="auto" w:fill="auto"/>
            <w:noWrap/>
            <w:hideMark/>
          </w:tcPr>
          <w:p w14:paraId="3B41FFEF" w14:textId="77777777" w:rsidR="003E223D" w:rsidRPr="003E223D" w:rsidRDefault="003E223D" w:rsidP="003E223D">
            <w:pPr>
              <w:spacing w:after="0" w:line="240" w:lineRule="auto"/>
              <w:jc w:val="right"/>
              <w:rPr>
                <w:rFonts w:ascii="Arial" w:eastAsia="Times New Roman" w:hAnsi="Arial" w:cs="Arial"/>
                <w:color w:val="000000"/>
                <w:sz w:val="24"/>
                <w:szCs w:val="24"/>
                <w:lang w:eastAsia="en-AU"/>
              </w:rPr>
            </w:pPr>
            <w:r w:rsidRPr="003E223D">
              <w:rPr>
                <w:rFonts w:ascii="Arial" w:eastAsia="Times New Roman" w:hAnsi="Arial" w:cs="Arial"/>
                <w:color w:val="000000"/>
                <w:sz w:val="24"/>
                <w:szCs w:val="24"/>
                <w:lang w:eastAsia="en-AU"/>
              </w:rPr>
              <w:t> </w:t>
            </w:r>
          </w:p>
        </w:tc>
      </w:tr>
      <w:tr w:rsidR="003E223D" w:rsidRPr="003E223D" w14:paraId="242FF5E0" w14:textId="77777777" w:rsidTr="003E223D">
        <w:trPr>
          <w:trHeight w:val="420"/>
        </w:trPr>
        <w:tc>
          <w:tcPr>
            <w:tcW w:w="3400" w:type="dxa"/>
            <w:shd w:val="clear" w:color="auto" w:fill="auto"/>
            <w:noWrap/>
            <w:hideMark/>
          </w:tcPr>
          <w:p w14:paraId="35526DDF" w14:textId="1A82500F" w:rsidR="003E223D" w:rsidRPr="003E223D" w:rsidRDefault="003E223D" w:rsidP="003E223D">
            <w:pPr>
              <w:spacing w:after="0" w:line="240" w:lineRule="auto"/>
              <w:rPr>
                <w:rFonts w:ascii="Arial" w:eastAsia="Times New Roman" w:hAnsi="Arial" w:cs="Arial"/>
                <w:color w:val="000000"/>
                <w:sz w:val="24"/>
                <w:szCs w:val="24"/>
                <w:lang w:eastAsia="en-AU"/>
              </w:rPr>
            </w:pPr>
            <w:r w:rsidRPr="003E223D">
              <w:rPr>
                <w:rFonts w:ascii="Arial" w:eastAsia="Times New Roman" w:hAnsi="Arial" w:cs="Arial"/>
                <w:color w:val="000000"/>
                <w:sz w:val="24"/>
                <w:szCs w:val="24"/>
                <w:lang w:eastAsia="en-AU"/>
              </w:rPr>
              <w:t>Ki</w:t>
            </w:r>
            <w:r>
              <w:rPr>
                <w:rFonts w:ascii="Arial" w:eastAsia="Times New Roman" w:hAnsi="Arial" w:cs="Arial"/>
                <w:color w:val="000000"/>
                <w:sz w:val="24"/>
                <w:szCs w:val="24"/>
                <w:lang w:eastAsia="en-AU"/>
              </w:rPr>
              <w:t>t</w:t>
            </w:r>
            <w:r w:rsidRPr="003E223D">
              <w:rPr>
                <w:rFonts w:ascii="Arial" w:eastAsia="Times New Roman" w:hAnsi="Arial" w:cs="Arial"/>
                <w:color w:val="000000"/>
                <w:sz w:val="24"/>
                <w:szCs w:val="24"/>
                <w:lang w:eastAsia="en-AU"/>
              </w:rPr>
              <w:t>chen Caddy Bin Liners</w:t>
            </w:r>
          </w:p>
        </w:tc>
        <w:tc>
          <w:tcPr>
            <w:tcW w:w="1380" w:type="dxa"/>
            <w:shd w:val="clear" w:color="auto" w:fill="auto"/>
            <w:noWrap/>
            <w:hideMark/>
          </w:tcPr>
          <w:p w14:paraId="364DD768" w14:textId="0C04314E" w:rsidR="003E223D" w:rsidRPr="003E223D" w:rsidRDefault="003E223D" w:rsidP="003E223D">
            <w:pPr>
              <w:spacing w:after="0" w:line="240" w:lineRule="auto"/>
              <w:jc w:val="right"/>
              <w:rPr>
                <w:rFonts w:ascii="Arial" w:eastAsia="Times New Roman" w:hAnsi="Arial" w:cs="Arial"/>
                <w:color w:val="000000"/>
                <w:sz w:val="24"/>
                <w:szCs w:val="24"/>
                <w:lang w:eastAsia="en-AU"/>
              </w:rPr>
            </w:pPr>
            <w:r w:rsidRPr="003E223D">
              <w:rPr>
                <w:rFonts w:ascii="Arial" w:eastAsia="Times New Roman" w:hAnsi="Arial" w:cs="Arial"/>
                <w:color w:val="000000"/>
                <w:sz w:val="24"/>
                <w:szCs w:val="24"/>
                <w:lang w:eastAsia="en-AU"/>
              </w:rPr>
              <w:t xml:space="preserve">      49,800 </w:t>
            </w:r>
          </w:p>
        </w:tc>
        <w:tc>
          <w:tcPr>
            <w:tcW w:w="1084" w:type="dxa"/>
            <w:shd w:val="clear" w:color="auto" w:fill="auto"/>
            <w:noWrap/>
            <w:hideMark/>
          </w:tcPr>
          <w:p w14:paraId="634D90FD" w14:textId="77777777" w:rsidR="003E223D" w:rsidRPr="003E223D" w:rsidRDefault="003E223D" w:rsidP="003E223D">
            <w:pPr>
              <w:spacing w:after="0" w:line="240" w:lineRule="auto"/>
              <w:jc w:val="right"/>
              <w:rPr>
                <w:rFonts w:ascii="Arial" w:eastAsia="Times New Roman" w:hAnsi="Arial" w:cs="Arial"/>
                <w:color w:val="000000"/>
                <w:sz w:val="24"/>
                <w:szCs w:val="24"/>
                <w:lang w:eastAsia="en-AU"/>
              </w:rPr>
            </w:pPr>
          </w:p>
        </w:tc>
        <w:tc>
          <w:tcPr>
            <w:tcW w:w="1084" w:type="dxa"/>
            <w:shd w:val="clear" w:color="auto" w:fill="auto"/>
            <w:noWrap/>
            <w:hideMark/>
          </w:tcPr>
          <w:p w14:paraId="31C01C71" w14:textId="77777777" w:rsidR="003E223D" w:rsidRPr="003E223D" w:rsidRDefault="003E223D" w:rsidP="003E223D">
            <w:pPr>
              <w:spacing w:after="0" w:line="240" w:lineRule="auto"/>
              <w:jc w:val="right"/>
              <w:rPr>
                <w:rFonts w:ascii="Arial" w:eastAsia="Times New Roman" w:hAnsi="Arial" w:cs="Arial"/>
                <w:color w:val="000000"/>
                <w:sz w:val="24"/>
                <w:szCs w:val="24"/>
                <w:lang w:eastAsia="en-AU"/>
              </w:rPr>
            </w:pPr>
            <w:r w:rsidRPr="003E223D">
              <w:rPr>
                <w:rFonts w:ascii="Arial" w:eastAsia="Times New Roman" w:hAnsi="Arial" w:cs="Arial"/>
                <w:color w:val="000000"/>
                <w:sz w:val="24"/>
                <w:szCs w:val="24"/>
                <w:lang w:eastAsia="en-AU"/>
              </w:rPr>
              <w:t> </w:t>
            </w:r>
          </w:p>
        </w:tc>
        <w:tc>
          <w:tcPr>
            <w:tcW w:w="1084" w:type="dxa"/>
            <w:shd w:val="clear" w:color="auto" w:fill="auto"/>
            <w:noWrap/>
            <w:hideMark/>
          </w:tcPr>
          <w:p w14:paraId="320FEF6C" w14:textId="77777777" w:rsidR="003E223D" w:rsidRPr="003E223D" w:rsidRDefault="003E223D" w:rsidP="003E223D">
            <w:pPr>
              <w:spacing w:after="0" w:line="240" w:lineRule="auto"/>
              <w:jc w:val="right"/>
              <w:rPr>
                <w:rFonts w:ascii="Arial" w:eastAsia="Times New Roman" w:hAnsi="Arial" w:cs="Arial"/>
                <w:color w:val="000000"/>
                <w:sz w:val="24"/>
                <w:szCs w:val="24"/>
                <w:lang w:eastAsia="en-AU"/>
              </w:rPr>
            </w:pPr>
          </w:p>
        </w:tc>
        <w:tc>
          <w:tcPr>
            <w:tcW w:w="1084" w:type="dxa"/>
            <w:shd w:val="clear" w:color="auto" w:fill="auto"/>
            <w:noWrap/>
            <w:hideMark/>
          </w:tcPr>
          <w:p w14:paraId="2860C9F1" w14:textId="77777777" w:rsidR="003E223D" w:rsidRPr="003E223D" w:rsidRDefault="003E223D" w:rsidP="003E223D">
            <w:pPr>
              <w:spacing w:after="0" w:line="240" w:lineRule="auto"/>
              <w:jc w:val="right"/>
              <w:rPr>
                <w:rFonts w:ascii="Arial" w:eastAsia="Times New Roman" w:hAnsi="Arial" w:cs="Arial"/>
                <w:color w:val="000000"/>
                <w:sz w:val="24"/>
                <w:szCs w:val="24"/>
                <w:lang w:eastAsia="en-AU"/>
              </w:rPr>
            </w:pPr>
            <w:r w:rsidRPr="003E223D">
              <w:rPr>
                <w:rFonts w:ascii="Arial" w:eastAsia="Times New Roman" w:hAnsi="Arial" w:cs="Arial"/>
                <w:color w:val="000000"/>
                <w:sz w:val="24"/>
                <w:szCs w:val="24"/>
                <w:lang w:eastAsia="en-AU"/>
              </w:rPr>
              <w:t> </w:t>
            </w:r>
          </w:p>
        </w:tc>
      </w:tr>
      <w:tr w:rsidR="003E223D" w:rsidRPr="003E223D" w14:paraId="57BB4993" w14:textId="77777777" w:rsidTr="003E223D">
        <w:trPr>
          <w:trHeight w:val="420"/>
        </w:trPr>
        <w:tc>
          <w:tcPr>
            <w:tcW w:w="3400" w:type="dxa"/>
            <w:shd w:val="clear" w:color="auto" w:fill="auto"/>
            <w:noWrap/>
            <w:hideMark/>
          </w:tcPr>
          <w:p w14:paraId="5EF84540" w14:textId="77777777" w:rsidR="003E223D" w:rsidRPr="003E223D" w:rsidRDefault="003E223D" w:rsidP="003E223D">
            <w:pPr>
              <w:spacing w:after="0" w:line="240" w:lineRule="auto"/>
              <w:rPr>
                <w:rFonts w:ascii="Arial" w:eastAsia="Times New Roman" w:hAnsi="Arial" w:cs="Arial"/>
                <w:color w:val="000000"/>
                <w:sz w:val="24"/>
                <w:szCs w:val="24"/>
                <w:lang w:eastAsia="en-AU"/>
              </w:rPr>
            </w:pPr>
            <w:r w:rsidRPr="003E223D">
              <w:rPr>
                <w:rFonts w:ascii="Arial" w:eastAsia="Times New Roman" w:hAnsi="Arial" w:cs="Arial"/>
                <w:color w:val="000000"/>
                <w:sz w:val="24"/>
                <w:szCs w:val="24"/>
                <w:lang w:eastAsia="en-AU"/>
              </w:rPr>
              <w:t>Contingency</w:t>
            </w:r>
          </w:p>
        </w:tc>
        <w:tc>
          <w:tcPr>
            <w:tcW w:w="1380" w:type="dxa"/>
            <w:shd w:val="clear" w:color="auto" w:fill="auto"/>
            <w:noWrap/>
            <w:hideMark/>
          </w:tcPr>
          <w:p w14:paraId="75858EE6" w14:textId="2BACF9A8" w:rsidR="003E223D" w:rsidRPr="003E223D" w:rsidRDefault="003E223D" w:rsidP="003E223D">
            <w:pPr>
              <w:spacing w:after="0" w:line="240" w:lineRule="auto"/>
              <w:jc w:val="right"/>
              <w:rPr>
                <w:rFonts w:ascii="Arial" w:eastAsia="Times New Roman" w:hAnsi="Arial" w:cs="Arial"/>
                <w:color w:val="000000"/>
                <w:sz w:val="24"/>
                <w:szCs w:val="24"/>
                <w:lang w:eastAsia="en-AU"/>
              </w:rPr>
            </w:pPr>
            <w:r w:rsidRPr="003E223D">
              <w:rPr>
                <w:rFonts w:ascii="Arial" w:eastAsia="Times New Roman" w:hAnsi="Arial" w:cs="Arial"/>
                <w:color w:val="000000"/>
                <w:sz w:val="24"/>
                <w:szCs w:val="24"/>
                <w:lang w:eastAsia="en-AU"/>
              </w:rPr>
              <w:t xml:space="preserve">      10,000 </w:t>
            </w:r>
          </w:p>
        </w:tc>
        <w:tc>
          <w:tcPr>
            <w:tcW w:w="1084" w:type="dxa"/>
            <w:shd w:val="clear" w:color="auto" w:fill="auto"/>
            <w:noWrap/>
            <w:hideMark/>
          </w:tcPr>
          <w:p w14:paraId="1FC807EA" w14:textId="77777777" w:rsidR="003E223D" w:rsidRPr="003E223D" w:rsidRDefault="003E223D" w:rsidP="003E223D">
            <w:pPr>
              <w:spacing w:after="0" w:line="240" w:lineRule="auto"/>
              <w:jc w:val="right"/>
              <w:rPr>
                <w:rFonts w:ascii="Arial" w:eastAsia="Times New Roman" w:hAnsi="Arial" w:cs="Arial"/>
                <w:color w:val="000000"/>
                <w:sz w:val="24"/>
                <w:szCs w:val="24"/>
                <w:lang w:eastAsia="en-AU"/>
              </w:rPr>
            </w:pPr>
          </w:p>
        </w:tc>
        <w:tc>
          <w:tcPr>
            <w:tcW w:w="1084" w:type="dxa"/>
            <w:shd w:val="clear" w:color="auto" w:fill="auto"/>
            <w:noWrap/>
            <w:hideMark/>
          </w:tcPr>
          <w:p w14:paraId="57E4674F" w14:textId="77777777" w:rsidR="003E223D" w:rsidRPr="003E223D" w:rsidRDefault="003E223D" w:rsidP="003E223D">
            <w:pPr>
              <w:spacing w:after="0" w:line="240" w:lineRule="auto"/>
              <w:jc w:val="right"/>
              <w:rPr>
                <w:rFonts w:ascii="Arial" w:eastAsia="Times New Roman" w:hAnsi="Arial" w:cs="Arial"/>
                <w:color w:val="000000"/>
                <w:sz w:val="24"/>
                <w:szCs w:val="24"/>
                <w:lang w:eastAsia="en-AU"/>
              </w:rPr>
            </w:pPr>
            <w:r w:rsidRPr="003E223D">
              <w:rPr>
                <w:rFonts w:ascii="Arial" w:eastAsia="Times New Roman" w:hAnsi="Arial" w:cs="Arial"/>
                <w:color w:val="000000"/>
                <w:sz w:val="24"/>
                <w:szCs w:val="24"/>
                <w:lang w:eastAsia="en-AU"/>
              </w:rPr>
              <w:t> </w:t>
            </w:r>
          </w:p>
        </w:tc>
        <w:tc>
          <w:tcPr>
            <w:tcW w:w="1084" w:type="dxa"/>
            <w:shd w:val="clear" w:color="auto" w:fill="auto"/>
            <w:noWrap/>
            <w:hideMark/>
          </w:tcPr>
          <w:p w14:paraId="705C3097" w14:textId="77777777" w:rsidR="003E223D" w:rsidRPr="003E223D" w:rsidRDefault="003E223D" w:rsidP="003E223D">
            <w:pPr>
              <w:spacing w:after="0" w:line="240" w:lineRule="auto"/>
              <w:jc w:val="right"/>
              <w:rPr>
                <w:rFonts w:ascii="Arial" w:eastAsia="Times New Roman" w:hAnsi="Arial" w:cs="Arial"/>
                <w:color w:val="000000"/>
                <w:sz w:val="24"/>
                <w:szCs w:val="24"/>
                <w:lang w:eastAsia="en-AU"/>
              </w:rPr>
            </w:pPr>
          </w:p>
        </w:tc>
        <w:tc>
          <w:tcPr>
            <w:tcW w:w="1084" w:type="dxa"/>
            <w:shd w:val="clear" w:color="auto" w:fill="auto"/>
            <w:noWrap/>
            <w:hideMark/>
          </w:tcPr>
          <w:p w14:paraId="1BC10A77" w14:textId="77777777" w:rsidR="003E223D" w:rsidRPr="003E223D" w:rsidRDefault="003E223D" w:rsidP="003E223D">
            <w:pPr>
              <w:spacing w:after="0" w:line="240" w:lineRule="auto"/>
              <w:jc w:val="right"/>
              <w:rPr>
                <w:rFonts w:ascii="Arial" w:eastAsia="Times New Roman" w:hAnsi="Arial" w:cs="Arial"/>
                <w:color w:val="000000"/>
                <w:sz w:val="24"/>
                <w:szCs w:val="24"/>
                <w:lang w:eastAsia="en-AU"/>
              </w:rPr>
            </w:pPr>
            <w:r w:rsidRPr="003E223D">
              <w:rPr>
                <w:rFonts w:ascii="Arial" w:eastAsia="Times New Roman" w:hAnsi="Arial" w:cs="Arial"/>
                <w:color w:val="000000"/>
                <w:sz w:val="24"/>
                <w:szCs w:val="24"/>
                <w:lang w:eastAsia="en-AU"/>
              </w:rPr>
              <w:t> </w:t>
            </w:r>
          </w:p>
        </w:tc>
      </w:tr>
      <w:tr w:rsidR="003E223D" w:rsidRPr="003E223D" w14:paraId="7332D592" w14:textId="77777777" w:rsidTr="003E223D">
        <w:trPr>
          <w:trHeight w:val="420"/>
        </w:trPr>
        <w:tc>
          <w:tcPr>
            <w:tcW w:w="3400" w:type="dxa"/>
            <w:shd w:val="clear" w:color="auto" w:fill="auto"/>
            <w:noWrap/>
            <w:hideMark/>
          </w:tcPr>
          <w:p w14:paraId="47027E25" w14:textId="77777777" w:rsidR="003E223D" w:rsidRPr="003E223D" w:rsidRDefault="003E223D" w:rsidP="003E223D">
            <w:pPr>
              <w:spacing w:after="0" w:line="240" w:lineRule="auto"/>
              <w:rPr>
                <w:rFonts w:ascii="Arial" w:eastAsia="Times New Roman" w:hAnsi="Arial" w:cs="Arial"/>
                <w:color w:val="000000"/>
                <w:sz w:val="24"/>
                <w:szCs w:val="24"/>
                <w:lang w:eastAsia="en-AU"/>
              </w:rPr>
            </w:pPr>
            <w:r w:rsidRPr="003E223D">
              <w:rPr>
                <w:rFonts w:ascii="Arial" w:eastAsia="Times New Roman" w:hAnsi="Arial" w:cs="Arial"/>
                <w:color w:val="000000"/>
                <w:sz w:val="24"/>
                <w:szCs w:val="24"/>
                <w:lang w:eastAsia="en-AU"/>
              </w:rPr>
              <w:t>Capex Delta</w:t>
            </w:r>
          </w:p>
        </w:tc>
        <w:tc>
          <w:tcPr>
            <w:tcW w:w="1380" w:type="dxa"/>
            <w:shd w:val="clear" w:color="auto" w:fill="auto"/>
            <w:noWrap/>
            <w:hideMark/>
          </w:tcPr>
          <w:p w14:paraId="45AE20F1" w14:textId="2F68DBBB" w:rsidR="003E223D" w:rsidRPr="003E223D" w:rsidRDefault="003E223D" w:rsidP="003E223D">
            <w:pPr>
              <w:spacing w:after="0" w:line="240" w:lineRule="auto"/>
              <w:jc w:val="right"/>
              <w:rPr>
                <w:rFonts w:ascii="Arial" w:eastAsia="Times New Roman" w:hAnsi="Arial" w:cs="Arial"/>
                <w:color w:val="000000"/>
                <w:sz w:val="24"/>
                <w:szCs w:val="24"/>
                <w:lang w:eastAsia="en-AU"/>
              </w:rPr>
            </w:pPr>
            <w:r w:rsidRPr="003E223D">
              <w:rPr>
                <w:rFonts w:ascii="Arial" w:eastAsia="Times New Roman" w:hAnsi="Arial" w:cs="Arial"/>
                <w:color w:val="000000"/>
                <w:sz w:val="24"/>
                <w:szCs w:val="24"/>
                <w:lang w:eastAsia="en-AU"/>
              </w:rPr>
              <w:t xml:space="preserve">    167,900 </w:t>
            </w:r>
          </w:p>
        </w:tc>
        <w:tc>
          <w:tcPr>
            <w:tcW w:w="1084" w:type="dxa"/>
            <w:shd w:val="clear" w:color="auto" w:fill="auto"/>
            <w:noWrap/>
            <w:hideMark/>
          </w:tcPr>
          <w:p w14:paraId="44328CAD" w14:textId="77777777" w:rsidR="003E223D" w:rsidRPr="003E223D" w:rsidRDefault="003E223D" w:rsidP="003E223D">
            <w:pPr>
              <w:spacing w:after="0" w:line="240" w:lineRule="auto"/>
              <w:jc w:val="right"/>
              <w:rPr>
                <w:rFonts w:ascii="Arial" w:eastAsia="Times New Roman" w:hAnsi="Arial" w:cs="Arial"/>
                <w:color w:val="000000"/>
                <w:sz w:val="24"/>
                <w:szCs w:val="24"/>
                <w:lang w:eastAsia="en-AU"/>
              </w:rPr>
            </w:pPr>
          </w:p>
        </w:tc>
        <w:tc>
          <w:tcPr>
            <w:tcW w:w="1084" w:type="dxa"/>
            <w:shd w:val="clear" w:color="auto" w:fill="auto"/>
            <w:noWrap/>
            <w:hideMark/>
          </w:tcPr>
          <w:p w14:paraId="624B9B7E" w14:textId="77777777" w:rsidR="003E223D" w:rsidRPr="003E223D" w:rsidRDefault="003E223D" w:rsidP="003E223D">
            <w:pPr>
              <w:spacing w:after="0" w:line="240" w:lineRule="auto"/>
              <w:jc w:val="right"/>
              <w:rPr>
                <w:rFonts w:ascii="Arial" w:eastAsia="Times New Roman" w:hAnsi="Arial" w:cs="Arial"/>
                <w:color w:val="000000"/>
                <w:sz w:val="24"/>
                <w:szCs w:val="24"/>
                <w:lang w:eastAsia="en-AU"/>
              </w:rPr>
            </w:pPr>
            <w:r w:rsidRPr="003E223D">
              <w:rPr>
                <w:rFonts w:ascii="Arial" w:eastAsia="Times New Roman" w:hAnsi="Arial" w:cs="Arial"/>
                <w:color w:val="000000"/>
                <w:sz w:val="24"/>
                <w:szCs w:val="24"/>
                <w:lang w:eastAsia="en-AU"/>
              </w:rPr>
              <w:t> </w:t>
            </w:r>
          </w:p>
        </w:tc>
        <w:tc>
          <w:tcPr>
            <w:tcW w:w="1084" w:type="dxa"/>
            <w:shd w:val="clear" w:color="auto" w:fill="auto"/>
            <w:noWrap/>
            <w:hideMark/>
          </w:tcPr>
          <w:p w14:paraId="09991807" w14:textId="77777777" w:rsidR="003E223D" w:rsidRPr="003E223D" w:rsidRDefault="003E223D" w:rsidP="003E223D">
            <w:pPr>
              <w:spacing w:after="0" w:line="240" w:lineRule="auto"/>
              <w:jc w:val="right"/>
              <w:rPr>
                <w:rFonts w:ascii="Arial" w:eastAsia="Times New Roman" w:hAnsi="Arial" w:cs="Arial"/>
                <w:color w:val="000000"/>
                <w:sz w:val="24"/>
                <w:szCs w:val="24"/>
                <w:lang w:eastAsia="en-AU"/>
              </w:rPr>
            </w:pPr>
          </w:p>
        </w:tc>
        <w:tc>
          <w:tcPr>
            <w:tcW w:w="1084" w:type="dxa"/>
            <w:shd w:val="clear" w:color="auto" w:fill="auto"/>
            <w:noWrap/>
            <w:hideMark/>
          </w:tcPr>
          <w:p w14:paraId="513B838F" w14:textId="77777777" w:rsidR="003E223D" w:rsidRPr="003E223D" w:rsidRDefault="003E223D" w:rsidP="003E223D">
            <w:pPr>
              <w:spacing w:after="0" w:line="240" w:lineRule="auto"/>
              <w:jc w:val="right"/>
              <w:rPr>
                <w:rFonts w:ascii="Arial" w:eastAsia="Times New Roman" w:hAnsi="Arial" w:cs="Arial"/>
                <w:color w:val="000000"/>
                <w:sz w:val="24"/>
                <w:szCs w:val="24"/>
                <w:lang w:eastAsia="en-AU"/>
              </w:rPr>
            </w:pPr>
            <w:r w:rsidRPr="003E223D">
              <w:rPr>
                <w:rFonts w:ascii="Arial" w:eastAsia="Times New Roman" w:hAnsi="Arial" w:cs="Arial"/>
                <w:color w:val="000000"/>
                <w:sz w:val="24"/>
                <w:szCs w:val="24"/>
                <w:lang w:eastAsia="en-AU"/>
              </w:rPr>
              <w:t> </w:t>
            </w:r>
          </w:p>
        </w:tc>
      </w:tr>
      <w:tr w:rsidR="003E223D" w:rsidRPr="003E223D" w14:paraId="2C4D7A46" w14:textId="77777777" w:rsidTr="003E223D">
        <w:trPr>
          <w:trHeight w:val="420"/>
        </w:trPr>
        <w:tc>
          <w:tcPr>
            <w:tcW w:w="3400" w:type="dxa"/>
            <w:shd w:val="clear" w:color="auto" w:fill="auto"/>
            <w:noWrap/>
            <w:hideMark/>
          </w:tcPr>
          <w:p w14:paraId="3E846A1D" w14:textId="77777777" w:rsidR="003E223D" w:rsidRPr="003E223D" w:rsidRDefault="003E223D" w:rsidP="003E223D">
            <w:pPr>
              <w:spacing w:after="0" w:line="240" w:lineRule="auto"/>
              <w:rPr>
                <w:rFonts w:ascii="Arial" w:eastAsia="Times New Roman" w:hAnsi="Arial" w:cs="Arial"/>
                <w:b/>
                <w:bCs/>
                <w:color w:val="000000"/>
                <w:sz w:val="24"/>
                <w:szCs w:val="24"/>
                <w:lang w:eastAsia="en-AU"/>
              </w:rPr>
            </w:pPr>
            <w:r w:rsidRPr="003E223D">
              <w:rPr>
                <w:rFonts w:ascii="Arial" w:eastAsia="Times New Roman" w:hAnsi="Arial" w:cs="Arial"/>
                <w:b/>
                <w:bCs/>
                <w:color w:val="000000"/>
                <w:sz w:val="24"/>
                <w:szCs w:val="24"/>
                <w:lang w:eastAsia="en-AU"/>
              </w:rPr>
              <w:t>Total FOGO Service delta</w:t>
            </w:r>
          </w:p>
        </w:tc>
        <w:tc>
          <w:tcPr>
            <w:tcW w:w="1380" w:type="dxa"/>
            <w:shd w:val="clear" w:color="auto" w:fill="auto"/>
            <w:noWrap/>
            <w:hideMark/>
          </w:tcPr>
          <w:p w14:paraId="78E7BB57" w14:textId="0164F683" w:rsidR="003E223D" w:rsidRPr="003E223D" w:rsidRDefault="003E223D" w:rsidP="003E223D">
            <w:pPr>
              <w:spacing w:after="0" w:line="240" w:lineRule="auto"/>
              <w:jc w:val="right"/>
              <w:rPr>
                <w:rFonts w:ascii="Arial" w:eastAsia="Times New Roman" w:hAnsi="Arial" w:cs="Arial"/>
                <w:b/>
                <w:bCs/>
                <w:color w:val="000000"/>
                <w:sz w:val="24"/>
                <w:szCs w:val="24"/>
                <w:lang w:eastAsia="en-AU"/>
              </w:rPr>
            </w:pPr>
            <w:r w:rsidRPr="003E223D">
              <w:rPr>
                <w:rFonts w:ascii="Arial" w:eastAsia="Times New Roman" w:hAnsi="Arial" w:cs="Arial"/>
                <w:b/>
                <w:bCs/>
                <w:color w:val="000000"/>
                <w:sz w:val="24"/>
                <w:szCs w:val="24"/>
                <w:lang w:eastAsia="en-AU"/>
              </w:rPr>
              <w:t xml:space="preserve">    137,569 </w:t>
            </w:r>
          </w:p>
        </w:tc>
        <w:tc>
          <w:tcPr>
            <w:tcW w:w="1084" w:type="dxa"/>
            <w:shd w:val="clear" w:color="auto" w:fill="auto"/>
            <w:noWrap/>
            <w:hideMark/>
          </w:tcPr>
          <w:p w14:paraId="6D0AEC84" w14:textId="406937DA" w:rsidR="003E223D" w:rsidRPr="003E223D" w:rsidRDefault="003E223D" w:rsidP="003E223D">
            <w:pPr>
              <w:spacing w:after="0" w:line="240" w:lineRule="auto"/>
              <w:jc w:val="right"/>
              <w:rPr>
                <w:rFonts w:ascii="Arial" w:eastAsia="Times New Roman" w:hAnsi="Arial" w:cs="Arial"/>
                <w:b/>
                <w:bCs/>
                <w:color w:val="000000"/>
                <w:sz w:val="24"/>
                <w:szCs w:val="24"/>
                <w:lang w:eastAsia="en-AU"/>
              </w:rPr>
            </w:pPr>
            <w:r w:rsidRPr="003E223D">
              <w:rPr>
                <w:rFonts w:ascii="Arial" w:eastAsia="Times New Roman" w:hAnsi="Arial" w:cs="Arial"/>
                <w:b/>
                <w:bCs/>
                <w:color w:val="000000"/>
                <w:sz w:val="24"/>
                <w:szCs w:val="24"/>
                <w:lang w:eastAsia="en-AU"/>
              </w:rPr>
              <w:t xml:space="preserve"> 20,054 </w:t>
            </w:r>
          </w:p>
        </w:tc>
        <w:tc>
          <w:tcPr>
            <w:tcW w:w="1084" w:type="dxa"/>
            <w:shd w:val="clear" w:color="auto" w:fill="auto"/>
            <w:noWrap/>
            <w:hideMark/>
          </w:tcPr>
          <w:p w14:paraId="57208428" w14:textId="4C3A04F4" w:rsidR="003E223D" w:rsidRPr="003E223D" w:rsidRDefault="003E223D" w:rsidP="003E223D">
            <w:pPr>
              <w:spacing w:after="0" w:line="240" w:lineRule="auto"/>
              <w:jc w:val="right"/>
              <w:rPr>
                <w:rFonts w:ascii="Arial" w:eastAsia="Times New Roman" w:hAnsi="Arial" w:cs="Arial"/>
                <w:b/>
                <w:bCs/>
                <w:color w:val="000000"/>
                <w:sz w:val="24"/>
                <w:szCs w:val="24"/>
                <w:lang w:eastAsia="en-AU"/>
              </w:rPr>
            </w:pPr>
            <w:r w:rsidRPr="003E223D">
              <w:rPr>
                <w:rFonts w:ascii="Arial" w:eastAsia="Times New Roman" w:hAnsi="Arial" w:cs="Arial"/>
                <w:b/>
                <w:bCs/>
                <w:color w:val="000000"/>
                <w:sz w:val="24"/>
                <w:szCs w:val="24"/>
                <w:lang w:eastAsia="en-AU"/>
              </w:rPr>
              <w:t xml:space="preserve"> 20,655 </w:t>
            </w:r>
          </w:p>
        </w:tc>
        <w:tc>
          <w:tcPr>
            <w:tcW w:w="1084" w:type="dxa"/>
            <w:shd w:val="clear" w:color="auto" w:fill="auto"/>
            <w:noWrap/>
            <w:hideMark/>
          </w:tcPr>
          <w:p w14:paraId="157AC448" w14:textId="7B0DCE3C" w:rsidR="003E223D" w:rsidRPr="003E223D" w:rsidRDefault="003E223D" w:rsidP="003E223D">
            <w:pPr>
              <w:spacing w:after="0" w:line="240" w:lineRule="auto"/>
              <w:jc w:val="right"/>
              <w:rPr>
                <w:rFonts w:ascii="Arial" w:eastAsia="Times New Roman" w:hAnsi="Arial" w:cs="Arial"/>
                <w:b/>
                <w:bCs/>
                <w:color w:val="000000"/>
                <w:sz w:val="24"/>
                <w:szCs w:val="24"/>
                <w:lang w:eastAsia="en-AU"/>
              </w:rPr>
            </w:pPr>
            <w:r w:rsidRPr="003E223D">
              <w:rPr>
                <w:rFonts w:ascii="Arial" w:eastAsia="Times New Roman" w:hAnsi="Arial" w:cs="Arial"/>
                <w:b/>
                <w:bCs/>
                <w:color w:val="000000"/>
                <w:sz w:val="24"/>
                <w:szCs w:val="24"/>
                <w:lang w:eastAsia="en-AU"/>
              </w:rPr>
              <w:t xml:space="preserve"> 21,275 </w:t>
            </w:r>
          </w:p>
        </w:tc>
        <w:tc>
          <w:tcPr>
            <w:tcW w:w="1084" w:type="dxa"/>
            <w:shd w:val="clear" w:color="auto" w:fill="auto"/>
            <w:noWrap/>
            <w:hideMark/>
          </w:tcPr>
          <w:p w14:paraId="21C8B827" w14:textId="3BEFFFEE" w:rsidR="003E223D" w:rsidRPr="003E223D" w:rsidRDefault="003E223D" w:rsidP="003E223D">
            <w:pPr>
              <w:spacing w:after="0" w:line="240" w:lineRule="auto"/>
              <w:jc w:val="right"/>
              <w:rPr>
                <w:rFonts w:ascii="Arial" w:eastAsia="Times New Roman" w:hAnsi="Arial" w:cs="Arial"/>
                <w:b/>
                <w:bCs/>
                <w:color w:val="000000"/>
                <w:sz w:val="24"/>
                <w:szCs w:val="24"/>
                <w:lang w:eastAsia="en-AU"/>
              </w:rPr>
            </w:pPr>
            <w:r w:rsidRPr="003E223D">
              <w:rPr>
                <w:rFonts w:ascii="Arial" w:eastAsia="Times New Roman" w:hAnsi="Arial" w:cs="Arial"/>
                <w:b/>
                <w:bCs/>
                <w:color w:val="000000"/>
                <w:sz w:val="24"/>
                <w:szCs w:val="24"/>
                <w:lang w:eastAsia="en-AU"/>
              </w:rPr>
              <w:t xml:space="preserve"> 21,913 </w:t>
            </w:r>
          </w:p>
        </w:tc>
      </w:tr>
      <w:tr w:rsidR="003E223D" w:rsidRPr="003E223D" w14:paraId="2A0743B8" w14:textId="77777777" w:rsidTr="003E223D">
        <w:trPr>
          <w:trHeight w:val="420"/>
        </w:trPr>
        <w:tc>
          <w:tcPr>
            <w:tcW w:w="3400" w:type="dxa"/>
            <w:shd w:val="clear" w:color="auto" w:fill="auto"/>
            <w:noWrap/>
            <w:hideMark/>
          </w:tcPr>
          <w:p w14:paraId="33589B8F" w14:textId="77777777" w:rsidR="003E223D" w:rsidRPr="003E223D" w:rsidRDefault="003E223D" w:rsidP="003E223D">
            <w:pPr>
              <w:spacing w:after="0" w:line="240" w:lineRule="auto"/>
              <w:rPr>
                <w:rFonts w:ascii="Arial" w:eastAsia="Times New Roman" w:hAnsi="Arial" w:cs="Arial"/>
                <w:b/>
                <w:bCs/>
                <w:color w:val="000000"/>
                <w:sz w:val="24"/>
                <w:szCs w:val="24"/>
                <w:lang w:eastAsia="en-AU"/>
              </w:rPr>
            </w:pPr>
            <w:r w:rsidRPr="003E223D">
              <w:rPr>
                <w:rFonts w:ascii="Arial" w:eastAsia="Times New Roman" w:hAnsi="Arial" w:cs="Arial"/>
                <w:b/>
                <w:bCs/>
                <w:color w:val="000000"/>
                <w:sz w:val="24"/>
                <w:szCs w:val="24"/>
                <w:lang w:eastAsia="en-AU"/>
              </w:rPr>
              <w:t>Total cost per dwelling</w:t>
            </w:r>
          </w:p>
        </w:tc>
        <w:tc>
          <w:tcPr>
            <w:tcW w:w="1380" w:type="dxa"/>
            <w:shd w:val="clear" w:color="auto" w:fill="auto"/>
            <w:noWrap/>
            <w:hideMark/>
          </w:tcPr>
          <w:p w14:paraId="69548567" w14:textId="37B67EBA" w:rsidR="003E223D" w:rsidRPr="003E223D" w:rsidRDefault="003E223D" w:rsidP="003E223D">
            <w:pPr>
              <w:spacing w:after="0" w:line="240" w:lineRule="auto"/>
              <w:jc w:val="right"/>
              <w:rPr>
                <w:rFonts w:ascii="Arial" w:eastAsia="Times New Roman" w:hAnsi="Arial" w:cs="Arial"/>
                <w:b/>
                <w:bCs/>
                <w:color w:val="000000"/>
                <w:sz w:val="24"/>
                <w:szCs w:val="24"/>
                <w:lang w:eastAsia="en-AU"/>
              </w:rPr>
            </w:pPr>
            <w:r w:rsidRPr="003E223D">
              <w:rPr>
                <w:rFonts w:ascii="Arial" w:eastAsia="Times New Roman" w:hAnsi="Arial" w:cs="Arial"/>
                <w:b/>
                <w:bCs/>
                <w:color w:val="000000"/>
                <w:sz w:val="24"/>
                <w:szCs w:val="24"/>
                <w:lang w:eastAsia="en-AU"/>
              </w:rPr>
              <w:t xml:space="preserve">         N/A </w:t>
            </w:r>
          </w:p>
        </w:tc>
        <w:tc>
          <w:tcPr>
            <w:tcW w:w="1084" w:type="dxa"/>
            <w:shd w:val="clear" w:color="auto" w:fill="auto"/>
            <w:noWrap/>
            <w:hideMark/>
          </w:tcPr>
          <w:p w14:paraId="6A8EB30E" w14:textId="5B189032" w:rsidR="003E223D" w:rsidRPr="003E223D" w:rsidRDefault="003E223D" w:rsidP="003E223D">
            <w:pPr>
              <w:spacing w:after="0" w:line="240" w:lineRule="auto"/>
              <w:jc w:val="right"/>
              <w:rPr>
                <w:rFonts w:ascii="Arial" w:eastAsia="Times New Roman" w:hAnsi="Arial" w:cs="Arial"/>
                <w:b/>
                <w:bCs/>
                <w:color w:val="000000"/>
                <w:sz w:val="24"/>
                <w:szCs w:val="24"/>
                <w:lang w:eastAsia="en-AU"/>
              </w:rPr>
            </w:pPr>
            <w:r w:rsidRPr="003E223D">
              <w:rPr>
                <w:rFonts w:ascii="Arial" w:eastAsia="Times New Roman" w:hAnsi="Arial" w:cs="Arial"/>
                <w:b/>
                <w:bCs/>
                <w:color w:val="000000"/>
                <w:sz w:val="24"/>
                <w:szCs w:val="24"/>
                <w:lang w:eastAsia="en-AU"/>
              </w:rPr>
              <w:t xml:space="preserve">     2.42 </w:t>
            </w:r>
          </w:p>
        </w:tc>
        <w:tc>
          <w:tcPr>
            <w:tcW w:w="1084" w:type="dxa"/>
            <w:shd w:val="clear" w:color="auto" w:fill="auto"/>
            <w:noWrap/>
            <w:hideMark/>
          </w:tcPr>
          <w:p w14:paraId="7F781CD7" w14:textId="4A393D24" w:rsidR="003E223D" w:rsidRPr="003E223D" w:rsidRDefault="003E223D" w:rsidP="003E223D">
            <w:pPr>
              <w:spacing w:after="0" w:line="240" w:lineRule="auto"/>
              <w:jc w:val="right"/>
              <w:rPr>
                <w:rFonts w:ascii="Arial" w:eastAsia="Times New Roman" w:hAnsi="Arial" w:cs="Arial"/>
                <w:b/>
                <w:bCs/>
                <w:color w:val="000000"/>
                <w:sz w:val="24"/>
                <w:szCs w:val="24"/>
                <w:lang w:eastAsia="en-AU"/>
              </w:rPr>
            </w:pPr>
            <w:r w:rsidRPr="003E223D">
              <w:rPr>
                <w:rFonts w:ascii="Arial" w:eastAsia="Times New Roman" w:hAnsi="Arial" w:cs="Arial"/>
                <w:b/>
                <w:bCs/>
                <w:color w:val="000000"/>
                <w:sz w:val="24"/>
                <w:szCs w:val="24"/>
                <w:lang w:eastAsia="en-AU"/>
              </w:rPr>
              <w:t xml:space="preserve">      2.49 </w:t>
            </w:r>
          </w:p>
        </w:tc>
        <w:tc>
          <w:tcPr>
            <w:tcW w:w="1084" w:type="dxa"/>
            <w:shd w:val="clear" w:color="auto" w:fill="auto"/>
            <w:noWrap/>
            <w:hideMark/>
          </w:tcPr>
          <w:p w14:paraId="3DF74E81" w14:textId="038582C5" w:rsidR="003E223D" w:rsidRPr="003E223D" w:rsidRDefault="003E223D" w:rsidP="003E223D">
            <w:pPr>
              <w:spacing w:after="0" w:line="240" w:lineRule="auto"/>
              <w:jc w:val="right"/>
              <w:rPr>
                <w:rFonts w:ascii="Arial" w:eastAsia="Times New Roman" w:hAnsi="Arial" w:cs="Arial"/>
                <w:b/>
                <w:bCs/>
                <w:color w:val="000000"/>
                <w:sz w:val="24"/>
                <w:szCs w:val="24"/>
                <w:lang w:eastAsia="en-AU"/>
              </w:rPr>
            </w:pPr>
            <w:r w:rsidRPr="003E223D">
              <w:rPr>
                <w:rFonts w:ascii="Arial" w:eastAsia="Times New Roman" w:hAnsi="Arial" w:cs="Arial"/>
                <w:b/>
                <w:bCs/>
                <w:color w:val="000000"/>
                <w:sz w:val="24"/>
                <w:szCs w:val="24"/>
                <w:lang w:eastAsia="en-AU"/>
              </w:rPr>
              <w:t xml:space="preserve">      2.56 </w:t>
            </w:r>
          </w:p>
        </w:tc>
        <w:tc>
          <w:tcPr>
            <w:tcW w:w="1084" w:type="dxa"/>
            <w:shd w:val="clear" w:color="auto" w:fill="auto"/>
            <w:noWrap/>
            <w:hideMark/>
          </w:tcPr>
          <w:p w14:paraId="538B8201" w14:textId="310D7758" w:rsidR="003E223D" w:rsidRPr="003E223D" w:rsidRDefault="003E223D" w:rsidP="003E223D">
            <w:pPr>
              <w:spacing w:after="0" w:line="240" w:lineRule="auto"/>
              <w:jc w:val="right"/>
              <w:rPr>
                <w:rFonts w:ascii="Arial" w:eastAsia="Times New Roman" w:hAnsi="Arial" w:cs="Arial"/>
                <w:b/>
                <w:bCs/>
                <w:color w:val="000000"/>
                <w:sz w:val="24"/>
                <w:szCs w:val="24"/>
                <w:lang w:eastAsia="en-AU"/>
              </w:rPr>
            </w:pPr>
            <w:r w:rsidRPr="003E223D">
              <w:rPr>
                <w:rFonts w:ascii="Arial" w:eastAsia="Times New Roman" w:hAnsi="Arial" w:cs="Arial"/>
                <w:b/>
                <w:bCs/>
                <w:color w:val="000000"/>
                <w:sz w:val="24"/>
                <w:szCs w:val="24"/>
                <w:lang w:eastAsia="en-AU"/>
              </w:rPr>
              <w:t xml:space="preserve">      2.64 </w:t>
            </w:r>
          </w:p>
        </w:tc>
      </w:tr>
    </w:tbl>
    <w:p w14:paraId="73BDBE23" w14:textId="77777777" w:rsidR="003E223D" w:rsidRDefault="003E223D" w:rsidP="003E223D">
      <w:pPr>
        <w:spacing w:after="0" w:line="240" w:lineRule="auto"/>
        <w:jc w:val="both"/>
        <w:rPr>
          <w:rFonts w:ascii="Arial" w:hAnsi="Arial" w:cs="Arial"/>
          <w:i/>
          <w:iCs/>
          <w:sz w:val="24"/>
          <w:szCs w:val="32"/>
          <w:lang w:val="en-US"/>
        </w:rPr>
      </w:pPr>
      <w:r>
        <w:rPr>
          <w:rFonts w:ascii="Arial" w:hAnsi="Arial" w:cs="Arial"/>
          <w:i/>
          <w:iCs/>
          <w:sz w:val="24"/>
          <w:szCs w:val="32"/>
          <w:lang w:val="en-US"/>
        </w:rPr>
        <w:t>Table</w:t>
      </w:r>
      <w:r w:rsidRPr="00C34574">
        <w:rPr>
          <w:rFonts w:ascii="Arial" w:hAnsi="Arial" w:cs="Arial"/>
          <w:i/>
          <w:iCs/>
          <w:sz w:val="24"/>
          <w:szCs w:val="32"/>
          <w:lang w:val="en-US"/>
        </w:rPr>
        <w:t xml:space="preserve"> </w:t>
      </w:r>
      <w:r>
        <w:rPr>
          <w:rFonts w:ascii="Arial" w:hAnsi="Arial" w:cs="Arial"/>
          <w:i/>
          <w:iCs/>
          <w:sz w:val="24"/>
          <w:szCs w:val="32"/>
          <w:lang w:val="en-US"/>
        </w:rPr>
        <w:t>1 – FOGO Service Costs</w:t>
      </w:r>
    </w:p>
    <w:p w14:paraId="51342BD1" w14:textId="77777777" w:rsidR="003E223D" w:rsidRDefault="003E223D" w:rsidP="003E223D">
      <w:pPr>
        <w:spacing w:after="0" w:line="240" w:lineRule="auto"/>
        <w:jc w:val="both"/>
        <w:rPr>
          <w:rFonts w:ascii="Arial" w:hAnsi="Arial" w:cs="Arial"/>
          <w:i/>
          <w:iCs/>
          <w:sz w:val="24"/>
          <w:szCs w:val="32"/>
          <w:lang w:val="en-US"/>
        </w:rPr>
      </w:pPr>
    </w:p>
    <w:p w14:paraId="5981C85E" w14:textId="77777777" w:rsidR="003E223D" w:rsidRDefault="003E223D" w:rsidP="003E223D">
      <w:pPr>
        <w:spacing w:after="0" w:line="240" w:lineRule="auto"/>
        <w:jc w:val="both"/>
        <w:rPr>
          <w:rFonts w:ascii="Arial" w:hAnsi="Arial" w:cs="Arial"/>
          <w:sz w:val="24"/>
          <w:szCs w:val="24"/>
          <w:lang w:val="en-US"/>
        </w:rPr>
      </w:pPr>
      <w:r w:rsidRPr="00FC5B4F">
        <w:rPr>
          <w:rFonts w:ascii="Arial" w:hAnsi="Arial" w:cs="Arial"/>
          <w:sz w:val="24"/>
          <w:szCs w:val="24"/>
          <w:lang w:val="en-US"/>
        </w:rPr>
        <w:t xml:space="preserve">The </w:t>
      </w:r>
      <w:r>
        <w:rPr>
          <w:rFonts w:ascii="Arial" w:hAnsi="Arial" w:cs="Arial"/>
          <w:sz w:val="24"/>
          <w:szCs w:val="24"/>
          <w:lang w:val="en-US"/>
        </w:rPr>
        <w:t xml:space="preserve">additional </w:t>
      </w:r>
      <w:r w:rsidRPr="00FC5B4F">
        <w:rPr>
          <w:rFonts w:ascii="Arial" w:hAnsi="Arial" w:cs="Arial"/>
          <w:sz w:val="24"/>
          <w:szCs w:val="24"/>
          <w:lang w:val="en-US"/>
        </w:rPr>
        <w:t>cost will be approximately $</w:t>
      </w:r>
      <w:r>
        <w:rPr>
          <w:rFonts w:ascii="Arial" w:hAnsi="Arial" w:cs="Arial"/>
          <w:sz w:val="24"/>
          <w:szCs w:val="24"/>
          <w:lang w:val="en-US"/>
        </w:rPr>
        <w:t>138</w:t>
      </w:r>
      <w:r w:rsidRPr="00FC5B4F">
        <w:rPr>
          <w:rFonts w:ascii="Arial" w:hAnsi="Arial" w:cs="Arial"/>
          <w:sz w:val="24"/>
          <w:szCs w:val="24"/>
          <w:lang w:val="en-US"/>
        </w:rPr>
        <w:t>,000</w:t>
      </w:r>
      <w:r>
        <w:rPr>
          <w:rFonts w:ascii="Arial" w:hAnsi="Arial" w:cs="Arial"/>
          <w:sz w:val="24"/>
          <w:szCs w:val="24"/>
          <w:lang w:val="en-US"/>
        </w:rPr>
        <w:t xml:space="preserve"> in year 1 reducing to $20,054 </w:t>
      </w:r>
      <w:r w:rsidRPr="00FC5B4F">
        <w:rPr>
          <w:rFonts w:ascii="Arial" w:hAnsi="Arial" w:cs="Arial"/>
          <w:sz w:val="24"/>
          <w:szCs w:val="24"/>
          <w:lang w:val="en-US"/>
        </w:rPr>
        <w:t xml:space="preserve">per annum </w:t>
      </w:r>
      <w:r>
        <w:rPr>
          <w:rFonts w:ascii="Arial" w:hAnsi="Arial" w:cs="Arial"/>
          <w:sz w:val="24"/>
          <w:szCs w:val="24"/>
          <w:lang w:val="en-US"/>
        </w:rPr>
        <w:t>plus CPI thereafter. The initial capital expenditure of $137,569 in year 1 is expected to be covered by a Better Bins Grant from the Waste Authority of Western Australia. Therefore, the increased cost per dwelling is $2.42 plus CPI commencing in year 2. The increased cost per dwelling is essentially attributable to the ongoing cost to supply kitchen caddy bin liners.</w:t>
      </w:r>
    </w:p>
    <w:p w14:paraId="62F09703" w14:textId="77777777" w:rsidR="003E223D" w:rsidRDefault="003E223D" w:rsidP="003E223D">
      <w:pPr>
        <w:spacing w:after="0" w:line="240" w:lineRule="auto"/>
        <w:jc w:val="both"/>
        <w:rPr>
          <w:rFonts w:ascii="Arial" w:hAnsi="Arial" w:cs="Arial"/>
          <w:sz w:val="24"/>
          <w:szCs w:val="24"/>
          <w:lang w:val="en-US"/>
        </w:rPr>
      </w:pPr>
    </w:p>
    <w:p w14:paraId="42DE3843" w14:textId="6BE321A4" w:rsidR="003E223D" w:rsidRDefault="003E223D" w:rsidP="003E223D">
      <w:pPr>
        <w:spacing w:after="0" w:line="240" w:lineRule="auto"/>
        <w:jc w:val="both"/>
        <w:rPr>
          <w:rFonts w:ascii="Arial" w:hAnsi="Arial" w:cs="Arial"/>
          <w:sz w:val="24"/>
          <w:szCs w:val="24"/>
          <w:lang w:val="en-US"/>
        </w:rPr>
      </w:pPr>
      <w:r>
        <w:rPr>
          <w:rFonts w:ascii="Arial" w:hAnsi="Arial" w:cs="Arial"/>
          <w:sz w:val="24"/>
          <w:szCs w:val="24"/>
          <w:lang w:val="en-US"/>
        </w:rPr>
        <w:t xml:space="preserve">The FOGO collection and processing cost is attributable to processing the combined greenwaste and kitchen organics into compost. </w:t>
      </w:r>
      <w:r w:rsidRPr="00677CFA">
        <w:rPr>
          <w:rFonts w:ascii="Arial" w:hAnsi="Arial" w:cs="Arial"/>
          <w:sz w:val="24"/>
          <w:szCs w:val="24"/>
          <w:lang w:val="en-US"/>
        </w:rPr>
        <w:t>Organic material undergoes a 12</w:t>
      </w:r>
      <w:r>
        <w:rPr>
          <w:rFonts w:ascii="Arial" w:hAnsi="Arial" w:cs="Arial"/>
          <w:sz w:val="24"/>
          <w:szCs w:val="24"/>
          <w:lang w:val="en-US"/>
        </w:rPr>
        <w:t>-week</w:t>
      </w:r>
      <w:r w:rsidRPr="00677CFA">
        <w:rPr>
          <w:rFonts w:ascii="Arial" w:hAnsi="Arial" w:cs="Arial"/>
          <w:sz w:val="24"/>
          <w:szCs w:val="24"/>
          <w:lang w:val="en-US"/>
        </w:rPr>
        <w:t xml:space="preserve"> composting process using the MAF (Mobile Aerated Floor) composting system. The stockpile of raw organic green waste material is spread over a series of perforated pipes into windrows. An electrically powered fan box pumps air through these perforated pipes, allowing oxygen levels to be controlled every minute of the day.</w:t>
      </w:r>
      <w:r>
        <w:rPr>
          <w:rFonts w:ascii="Arial" w:hAnsi="Arial" w:cs="Arial"/>
          <w:sz w:val="24"/>
          <w:szCs w:val="24"/>
          <w:lang w:val="en-US"/>
        </w:rPr>
        <w:t xml:space="preserve"> </w:t>
      </w:r>
    </w:p>
    <w:p w14:paraId="62214AF0" w14:textId="77777777" w:rsidR="003E223D" w:rsidRDefault="003E223D" w:rsidP="003E223D">
      <w:pPr>
        <w:spacing w:after="0" w:line="240" w:lineRule="auto"/>
        <w:jc w:val="both"/>
        <w:rPr>
          <w:rFonts w:ascii="Arial" w:hAnsi="Arial" w:cs="Arial"/>
          <w:sz w:val="24"/>
          <w:szCs w:val="24"/>
          <w:lang w:val="en-US"/>
        </w:rPr>
      </w:pPr>
    </w:p>
    <w:p w14:paraId="3244C8E8" w14:textId="77777777" w:rsidR="003E223D" w:rsidRDefault="003E223D" w:rsidP="003E223D">
      <w:pPr>
        <w:spacing w:after="0" w:line="240" w:lineRule="auto"/>
        <w:jc w:val="both"/>
        <w:rPr>
          <w:rFonts w:ascii="Arial" w:hAnsi="Arial" w:cs="Arial"/>
          <w:sz w:val="24"/>
          <w:szCs w:val="24"/>
          <w:lang w:val="en-US"/>
        </w:rPr>
      </w:pPr>
      <w:r>
        <w:rPr>
          <w:rFonts w:ascii="Arial" w:hAnsi="Arial" w:cs="Arial"/>
          <w:sz w:val="24"/>
          <w:szCs w:val="24"/>
          <w:lang w:val="en-US"/>
        </w:rPr>
        <w:t>The pre-sort plant includes:</w:t>
      </w:r>
    </w:p>
    <w:p w14:paraId="13DC3F74" w14:textId="77777777" w:rsidR="003E223D" w:rsidRDefault="003E223D" w:rsidP="003E223D">
      <w:pPr>
        <w:spacing w:after="0" w:line="240" w:lineRule="auto"/>
        <w:jc w:val="both"/>
        <w:rPr>
          <w:rFonts w:ascii="Arial" w:hAnsi="Arial" w:cs="Arial"/>
          <w:sz w:val="24"/>
          <w:szCs w:val="24"/>
          <w:lang w:val="en-US"/>
        </w:rPr>
      </w:pPr>
    </w:p>
    <w:p w14:paraId="037B1073" w14:textId="77777777" w:rsidR="003E223D" w:rsidRDefault="003E223D" w:rsidP="003E223D">
      <w:pPr>
        <w:pStyle w:val="ListParagraph"/>
        <w:numPr>
          <w:ilvl w:val="0"/>
          <w:numId w:val="48"/>
        </w:numPr>
        <w:spacing w:after="0" w:line="240" w:lineRule="auto"/>
        <w:ind w:left="567" w:hanging="567"/>
        <w:jc w:val="both"/>
        <w:rPr>
          <w:rFonts w:ascii="Arial" w:hAnsi="Arial" w:cs="Arial"/>
          <w:sz w:val="24"/>
          <w:szCs w:val="24"/>
          <w:lang w:val="en-US"/>
        </w:rPr>
      </w:pPr>
      <w:r w:rsidRPr="00243D34">
        <w:rPr>
          <w:rFonts w:ascii="Arial" w:hAnsi="Arial" w:cs="Arial"/>
          <w:sz w:val="24"/>
          <w:szCs w:val="24"/>
          <w:lang w:val="en-US"/>
        </w:rPr>
        <w:t>Infeed Hopper</w:t>
      </w:r>
      <w:r>
        <w:rPr>
          <w:rFonts w:ascii="Arial" w:hAnsi="Arial" w:cs="Arial"/>
          <w:sz w:val="24"/>
          <w:szCs w:val="24"/>
          <w:lang w:val="en-US"/>
        </w:rPr>
        <w:t xml:space="preserve"> -</w:t>
      </w:r>
      <w:r w:rsidRPr="00243D34">
        <w:rPr>
          <w:rFonts w:ascii="Arial" w:hAnsi="Arial" w:cs="Arial"/>
          <w:sz w:val="24"/>
          <w:szCs w:val="24"/>
          <w:lang w:val="en-US"/>
        </w:rPr>
        <w:t xml:space="preserve"> fed by front end loader</w:t>
      </w:r>
    </w:p>
    <w:p w14:paraId="2332ADF2" w14:textId="77777777" w:rsidR="003E223D" w:rsidRDefault="003E223D" w:rsidP="003E223D">
      <w:pPr>
        <w:pStyle w:val="ListParagraph"/>
        <w:numPr>
          <w:ilvl w:val="0"/>
          <w:numId w:val="48"/>
        </w:numPr>
        <w:spacing w:after="0" w:line="240" w:lineRule="auto"/>
        <w:ind w:left="567" w:hanging="567"/>
        <w:jc w:val="both"/>
        <w:rPr>
          <w:rFonts w:ascii="Arial" w:hAnsi="Arial" w:cs="Arial"/>
          <w:sz w:val="24"/>
          <w:szCs w:val="24"/>
          <w:lang w:val="en-US"/>
        </w:rPr>
      </w:pPr>
      <w:r w:rsidRPr="00243D34">
        <w:rPr>
          <w:rFonts w:ascii="Arial" w:hAnsi="Arial" w:cs="Arial"/>
          <w:sz w:val="24"/>
          <w:szCs w:val="24"/>
          <w:lang w:val="en-US"/>
        </w:rPr>
        <w:t>Drum Feeder</w:t>
      </w:r>
      <w:r>
        <w:rPr>
          <w:rFonts w:ascii="Arial" w:hAnsi="Arial" w:cs="Arial"/>
          <w:sz w:val="24"/>
          <w:szCs w:val="24"/>
          <w:lang w:val="en-US"/>
        </w:rPr>
        <w:t xml:space="preserve"> - </w:t>
      </w:r>
      <w:r w:rsidRPr="00243D34">
        <w:rPr>
          <w:rFonts w:ascii="Arial" w:hAnsi="Arial" w:cs="Arial"/>
          <w:sz w:val="24"/>
          <w:szCs w:val="24"/>
          <w:lang w:val="en-US"/>
        </w:rPr>
        <w:t>to regulate flow of material to be processed</w:t>
      </w:r>
    </w:p>
    <w:p w14:paraId="64D5272A" w14:textId="3A66E62E" w:rsidR="003E223D" w:rsidRPr="003E223D" w:rsidRDefault="003E223D" w:rsidP="003E223D">
      <w:pPr>
        <w:pStyle w:val="ListParagraph"/>
        <w:numPr>
          <w:ilvl w:val="0"/>
          <w:numId w:val="48"/>
        </w:numPr>
        <w:spacing w:after="0" w:line="240" w:lineRule="auto"/>
        <w:ind w:left="567" w:hanging="567"/>
        <w:jc w:val="both"/>
        <w:rPr>
          <w:rFonts w:ascii="Arial" w:hAnsi="Arial" w:cs="Arial"/>
          <w:sz w:val="24"/>
          <w:szCs w:val="24"/>
          <w:lang w:val="en-US"/>
        </w:rPr>
      </w:pPr>
      <w:r w:rsidRPr="00243D34">
        <w:rPr>
          <w:rFonts w:ascii="Arial" w:hAnsi="Arial" w:cs="Arial"/>
          <w:sz w:val="24"/>
          <w:szCs w:val="24"/>
          <w:lang w:val="en-US"/>
        </w:rPr>
        <w:t>Incline conveyor</w:t>
      </w:r>
      <w:r>
        <w:rPr>
          <w:rFonts w:ascii="Arial" w:hAnsi="Arial" w:cs="Arial"/>
          <w:sz w:val="24"/>
          <w:szCs w:val="24"/>
          <w:lang w:val="en-US"/>
        </w:rPr>
        <w:t xml:space="preserve"> - </w:t>
      </w:r>
      <w:r w:rsidRPr="00243D34">
        <w:rPr>
          <w:rFonts w:ascii="Arial" w:hAnsi="Arial" w:cs="Arial"/>
          <w:sz w:val="24"/>
          <w:szCs w:val="24"/>
          <w:lang w:val="en-US"/>
        </w:rPr>
        <w:t>to transfer material to sorting platform</w:t>
      </w:r>
    </w:p>
    <w:p w14:paraId="604C6107" w14:textId="77777777" w:rsidR="003E223D" w:rsidRDefault="003E223D" w:rsidP="003E223D">
      <w:pPr>
        <w:pStyle w:val="ListParagraph"/>
        <w:numPr>
          <w:ilvl w:val="0"/>
          <w:numId w:val="48"/>
        </w:numPr>
        <w:spacing w:after="0" w:line="240" w:lineRule="auto"/>
        <w:ind w:left="567" w:hanging="567"/>
        <w:jc w:val="both"/>
        <w:rPr>
          <w:rFonts w:ascii="Arial" w:hAnsi="Arial" w:cs="Arial"/>
          <w:sz w:val="24"/>
          <w:szCs w:val="24"/>
          <w:lang w:val="en-US"/>
        </w:rPr>
      </w:pPr>
      <w:r w:rsidRPr="00243D34">
        <w:rPr>
          <w:rFonts w:ascii="Arial" w:hAnsi="Arial" w:cs="Arial"/>
          <w:sz w:val="24"/>
          <w:szCs w:val="24"/>
          <w:lang w:val="en-US"/>
        </w:rPr>
        <w:t>Sorting Platform</w:t>
      </w:r>
      <w:r>
        <w:rPr>
          <w:rFonts w:ascii="Arial" w:hAnsi="Arial" w:cs="Arial"/>
          <w:sz w:val="24"/>
          <w:szCs w:val="24"/>
          <w:lang w:val="en-US"/>
        </w:rPr>
        <w:t xml:space="preserve"> - </w:t>
      </w:r>
      <w:r w:rsidRPr="00243D34">
        <w:rPr>
          <w:rFonts w:ascii="Arial" w:hAnsi="Arial" w:cs="Arial"/>
          <w:sz w:val="24"/>
          <w:szCs w:val="24"/>
          <w:lang w:val="en-US"/>
        </w:rPr>
        <w:t>enclosed sorting platform to remove contamination from processed FOGO</w:t>
      </w:r>
    </w:p>
    <w:p w14:paraId="6D334386" w14:textId="77777777" w:rsidR="003E223D" w:rsidRDefault="003E223D" w:rsidP="003E223D">
      <w:pPr>
        <w:pStyle w:val="ListParagraph"/>
        <w:numPr>
          <w:ilvl w:val="0"/>
          <w:numId w:val="48"/>
        </w:numPr>
        <w:spacing w:after="0" w:line="240" w:lineRule="auto"/>
        <w:ind w:left="567" w:hanging="567"/>
        <w:jc w:val="both"/>
        <w:rPr>
          <w:rFonts w:ascii="Arial" w:hAnsi="Arial" w:cs="Arial"/>
          <w:sz w:val="24"/>
          <w:szCs w:val="24"/>
          <w:lang w:val="en-US"/>
        </w:rPr>
      </w:pPr>
      <w:r w:rsidRPr="00243D34">
        <w:rPr>
          <w:rFonts w:ascii="Arial" w:hAnsi="Arial" w:cs="Arial"/>
          <w:sz w:val="24"/>
          <w:szCs w:val="24"/>
          <w:lang w:val="en-US"/>
        </w:rPr>
        <w:t>Overbelt magnet</w:t>
      </w:r>
      <w:r>
        <w:rPr>
          <w:rFonts w:ascii="Arial" w:hAnsi="Arial" w:cs="Arial"/>
          <w:sz w:val="24"/>
          <w:szCs w:val="24"/>
          <w:lang w:val="en-US"/>
        </w:rPr>
        <w:t xml:space="preserve"> - </w:t>
      </w:r>
      <w:r w:rsidRPr="00243D34">
        <w:rPr>
          <w:rFonts w:ascii="Arial" w:hAnsi="Arial" w:cs="Arial"/>
          <w:sz w:val="24"/>
          <w:szCs w:val="24"/>
          <w:lang w:val="en-US"/>
        </w:rPr>
        <w:t>to recover any residual ferrous material</w:t>
      </w:r>
    </w:p>
    <w:p w14:paraId="62B260CA" w14:textId="77777777" w:rsidR="003E223D" w:rsidRPr="00243D34" w:rsidRDefault="003E223D" w:rsidP="003E223D">
      <w:pPr>
        <w:pStyle w:val="ListParagraph"/>
        <w:spacing w:after="0" w:line="240" w:lineRule="auto"/>
        <w:jc w:val="both"/>
        <w:rPr>
          <w:rFonts w:ascii="Arial" w:hAnsi="Arial" w:cs="Arial"/>
          <w:sz w:val="24"/>
          <w:szCs w:val="24"/>
          <w:lang w:val="en-US"/>
        </w:rPr>
      </w:pPr>
    </w:p>
    <w:p w14:paraId="703821FC" w14:textId="77777777" w:rsidR="003E223D" w:rsidRDefault="003E223D" w:rsidP="003E223D">
      <w:pPr>
        <w:spacing w:after="0" w:line="240" w:lineRule="auto"/>
        <w:jc w:val="both"/>
        <w:rPr>
          <w:rFonts w:ascii="Arial" w:hAnsi="Arial" w:cs="Arial"/>
          <w:sz w:val="24"/>
          <w:szCs w:val="24"/>
          <w:lang w:val="en-US"/>
        </w:rPr>
      </w:pPr>
      <w:r w:rsidRPr="00243D34">
        <w:rPr>
          <w:rFonts w:ascii="Arial" w:hAnsi="Arial" w:cs="Arial"/>
          <w:sz w:val="24"/>
          <w:szCs w:val="24"/>
          <w:lang w:val="en-US"/>
        </w:rPr>
        <w:t xml:space="preserve">The plant will require five </w:t>
      </w:r>
      <w:r>
        <w:rPr>
          <w:rFonts w:ascii="Arial" w:hAnsi="Arial" w:cs="Arial"/>
          <w:sz w:val="24"/>
          <w:szCs w:val="24"/>
          <w:lang w:val="en-US"/>
        </w:rPr>
        <w:t>full time employees</w:t>
      </w:r>
      <w:r w:rsidRPr="00243D34">
        <w:rPr>
          <w:rFonts w:ascii="Arial" w:hAnsi="Arial" w:cs="Arial"/>
          <w:sz w:val="24"/>
          <w:szCs w:val="24"/>
          <w:lang w:val="en-US"/>
        </w:rPr>
        <w:t xml:space="preserve"> to undertake the decontamination of the FOGO delivered. This would include one front end loader operator and four sorters on the picking line.</w:t>
      </w:r>
    </w:p>
    <w:p w14:paraId="347CC35F" w14:textId="77777777" w:rsidR="003E223D" w:rsidRDefault="003E223D" w:rsidP="003E223D">
      <w:pPr>
        <w:spacing w:after="0" w:line="240" w:lineRule="auto"/>
        <w:jc w:val="both"/>
        <w:rPr>
          <w:rFonts w:ascii="Arial" w:hAnsi="Arial" w:cs="Arial"/>
          <w:sz w:val="24"/>
          <w:szCs w:val="24"/>
          <w:lang w:val="en-US"/>
        </w:rPr>
      </w:pPr>
    </w:p>
    <w:p w14:paraId="315FF30C" w14:textId="77777777" w:rsidR="003E223D" w:rsidRDefault="003E223D" w:rsidP="003E223D">
      <w:pPr>
        <w:spacing w:after="0" w:line="240" w:lineRule="auto"/>
        <w:jc w:val="center"/>
        <w:rPr>
          <w:rFonts w:ascii="Arial" w:hAnsi="Arial" w:cs="Arial"/>
          <w:sz w:val="24"/>
          <w:szCs w:val="24"/>
          <w:lang w:val="en-US"/>
        </w:rPr>
      </w:pPr>
      <w:r>
        <w:rPr>
          <w:noProof/>
        </w:rPr>
        <w:lastRenderedPageBreak/>
        <w:drawing>
          <wp:inline distT="0" distB="0" distL="0" distR="0" wp14:anchorId="09784D7E" wp14:editId="044A71BB">
            <wp:extent cx="4726034" cy="26866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4734576" cy="2691459"/>
                    </a:xfrm>
                    <a:prstGeom prst="rect">
                      <a:avLst/>
                    </a:prstGeom>
                  </pic:spPr>
                </pic:pic>
              </a:graphicData>
            </a:graphic>
          </wp:inline>
        </w:drawing>
      </w:r>
    </w:p>
    <w:p w14:paraId="48FBDD8A" w14:textId="77777777" w:rsidR="003E223D" w:rsidRDefault="003E223D" w:rsidP="003E223D">
      <w:pPr>
        <w:spacing w:after="0" w:line="240" w:lineRule="auto"/>
        <w:jc w:val="both"/>
        <w:rPr>
          <w:rFonts w:ascii="Arial" w:hAnsi="Arial" w:cs="Arial"/>
          <w:sz w:val="24"/>
          <w:szCs w:val="24"/>
          <w:lang w:val="en-US"/>
        </w:rPr>
      </w:pPr>
      <w:r>
        <w:rPr>
          <w:rFonts w:ascii="Arial" w:hAnsi="Arial" w:cs="Arial"/>
          <w:i/>
          <w:iCs/>
          <w:sz w:val="24"/>
          <w:szCs w:val="32"/>
          <w:lang w:val="en-US"/>
        </w:rPr>
        <w:t>Figure</w:t>
      </w:r>
      <w:r w:rsidRPr="00C34574">
        <w:rPr>
          <w:rFonts w:ascii="Arial" w:hAnsi="Arial" w:cs="Arial"/>
          <w:i/>
          <w:iCs/>
          <w:sz w:val="24"/>
          <w:szCs w:val="32"/>
          <w:lang w:val="en-US"/>
        </w:rPr>
        <w:t xml:space="preserve"> </w:t>
      </w:r>
      <w:r>
        <w:rPr>
          <w:rFonts w:ascii="Arial" w:hAnsi="Arial" w:cs="Arial"/>
          <w:i/>
          <w:iCs/>
          <w:sz w:val="24"/>
          <w:szCs w:val="32"/>
          <w:lang w:val="en-US"/>
        </w:rPr>
        <w:t>2 – FOGO Pre-Sort Plant</w:t>
      </w:r>
    </w:p>
    <w:p w14:paraId="016ECA3C" w14:textId="77777777" w:rsidR="003E223D" w:rsidRDefault="003E223D" w:rsidP="003E223D">
      <w:pPr>
        <w:spacing w:after="0" w:line="240" w:lineRule="auto"/>
        <w:jc w:val="both"/>
        <w:rPr>
          <w:rFonts w:ascii="Arial" w:hAnsi="Arial" w:cs="Arial"/>
          <w:sz w:val="24"/>
          <w:szCs w:val="24"/>
          <w:lang w:val="en-US"/>
        </w:rPr>
      </w:pPr>
    </w:p>
    <w:p w14:paraId="1250FDC5" w14:textId="77777777" w:rsidR="003E223D" w:rsidRDefault="003E223D" w:rsidP="003E223D">
      <w:pPr>
        <w:spacing w:after="0" w:line="240" w:lineRule="auto"/>
        <w:jc w:val="both"/>
        <w:rPr>
          <w:rFonts w:ascii="Arial" w:hAnsi="Arial" w:cs="Arial"/>
          <w:sz w:val="24"/>
          <w:szCs w:val="24"/>
          <w:lang w:val="en-US"/>
        </w:rPr>
      </w:pPr>
      <w:r w:rsidRPr="00B50E14">
        <w:rPr>
          <w:rFonts w:ascii="Arial" w:hAnsi="Arial" w:cs="Arial"/>
          <w:sz w:val="24"/>
          <w:szCs w:val="24"/>
          <w:lang w:val="en-US"/>
        </w:rPr>
        <w:t>Stockpiles are watered and conditioned to achieve a 60% moisture content and then a thick 300mm layer of coarse composted mulch is placed over this stockpile. The microbe-rich composted mulch kick-starts the composting process and helps maintain moisture and heat in the stockpile.</w:t>
      </w:r>
    </w:p>
    <w:p w14:paraId="48243B38" w14:textId="77777777" w:rsidR="003E223D" w:rsidRPr="00B50E14" w:rsidRDefault="003E223D" w:rsidP="003E223D">
      <w:pPr>
        <w:spacing w:after="0" w:line="240" w:lineRule="auto"/>
        <w:jc w:val="both"/>
        <w:rPr>
          <w:rFonts w:ascii="Arial" w:hAnsi="Arial" w:cs="Arial"/>
          <w:sz w:val="24"/>
          <w:szCs w:val="24"/>
          <w:lang w:val="en-US"/>
        </w:rPr>
      </w:pPr>
    </w:p>
    <w:p w14:paraId="3100B1B8" w14:textId="77777777" w:rsidR="003E223D" w:rsidRDefault="003E223D" w:rsidP="003E223D">
      <w:pPr>
        <w:spacing w:after="0" w:line="240" w:lineRule="auto"/>
        <w:jc w:val="both"/>
        <w:rPr>
          <w:rFonts w:ascii="Arial" w:hAnsi="Arial" w:cs="Arial"/>
          <w:sz w:val="24"/>
          <w:szCs w:val="24"/>
          <w:lang w:val="en-US"/>
        </w:rPr>
      </w:pPr>
      <w:r w:rsidRPr="00B50E14">
        <w:rPr>
          <w:rFonts w:ascii="Arial" w:hAnsi="Arial" w:cs="Arial"/>
          <w:sz w:val="24"/>
          <w:szCs w:val="24"/>
          <w:lang w:val="en-US"/>
        </w:rPr>
        <w:t>All composting operations are conducted on an impermeable asphalt hardstand to prevent any leachate entering the environment. Stormwater and leachate runoff is collected in a leachate collection pond and is reused on the compost stockpiles to achieve and maintain moisture levels.</w:t>
      </w:r>
    </w:p>
    <w:p w14:paraId="02AE9DE3" w14:textId="77777777" w:rsidR="003E223D" w:rsidRDefault="003E223D" w:rsidP="003E223D">
      <w:pPr>
        <w:spacing w:after="0" w:line="240" w:lineRule="auto"/>
        <w:jc w:val="both"/>
        <w:rPr>
          <w:rFonts w:ascii="Arial" w:hAnsi="Arial" w:cs="Arial"/>
          <w:sz w:val="24"/>
          <w:szCs w:val="24"/>
          <w:lang w:val="en-US"/>
        </w:rPr>
      </w:pPr>
    </w:p>
    <w:p w14:paraId="7FEBD039" w14:textId="77777777" w:rsidR="003E223D" w:rsidRDefault="003E223D" w:rsidP="003E223D">
      <w:pPr>
        <w:spacing w:after="0" w:line="240" w:lineRule="auto"/>
        <w:jc w:val="both"/>
        <w:rPr>
          <w:rFonts w:ascii="Arial" w:hAnsi="Arial" w:cs="Arial"/>
          <w:sz w:val="24"/>
          <w:szCs w:val="24"/>
          <w:lang w:val="en-US"/>
        </w:rPr>
      </w:pPr>
    </w:p>
    <w:p w14:paraId="14A014D8" w14:textId="77777777" w:rsidR="003E223D" w:rsidRPr="006F5A50" w:rsidRDefault="003E223D" w:rsidP="003E223D">
      <w:pPr>
        <w:spacing w:after="0" w:line="240" w:lineRule="auto"/>
        <w:jc w:val="both"/>
        <w:rPr>
          <w:rFonts w:ascii="Arial" w:hAnsi="Arial" w:cs="Arial"/>
          <w:sz w:val="24"/>
          <w:szCs w:val="24"/>
          <w:lang w:val="en-US"/>
        </w:rPr>
      </w:pPr>
      <w:r>
        <w:rPr>
          <w:noProof/>
        </w:rPr>
        <w:drawing>
          <wp:inline distT="0" distB="0" distL="0" distR="0" wp14:anchorId="5A59AF25" wp14:editId="3DA0F3C9">
            <wp:extent cx="5731510" cy="248793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5731510" cy="2487930"/>
                    </a:xfrm>
                    <a:prstGeom prst="rect">
                      <a:avLst/>
                    </a:prstGeom>
                  </pic:spPr>
                </pic:pic>
              </a:graphicData>
            </a:graphic>
          </wp:inline>
        </w:drawing>
      </w:r>
      <w:bookmarkStart w:id="7" w:name="_Hlk54942149"/>
      <w:r w:rsidRPr="7662F0E7">
        <w:rPr>
          <w:rFonts w:ascii="Arial" w:hAnsi="Arial" w:cs="Arial"/>
          <w:i/>
          <w:sz w:val="24"/>
          <w:szCs w:val="24"/>
          <w:lang w:val="en-US"/>
        </w:rPr>
        <w:t>Figure 3 – FOGO Processing</w:t>
      </w:r>
      <w:bookmarkEnd w:id="7"/>
    </w:p>
    <w:p w14:paraId="5C4C6FDE" w14:textId="77777777" w:rsidR="003E223D" w:rsidRDefault="003E223D" w:rsidP="003E223D">
      <w:pPr>
        <w:spacing w:after="0" w:line="240" w:lineRule="auto"/>
        <w:jc w:val="both"/>
        <w:rPr>
          <w:rFonts w:ascii="Arial" w:hAnsi="Arial" w:cs="Arial"/>
          <w:sz w:val="24"/>
          <w:szCs w:val="24"/>
          <w:lang w:val="en-US"/>
        </w:rPr>
      </w:pPr>
    </w:p>
    <w:p w14:paraId="7B6C89D6" w14:textId="77777777" w:rsidR="003E223D" w:rsidRDefault="003E223D" w:rsidP="003E223D">
      <w:pPr>
        <w:spacing w:after="0" w:line="240" w:lineRule="auto"/>
        <w:jc w:val="both"/>
        <w:rPr>
          <w:rFonts w:ascii="Arial" w:hAnsi="Arial" w:cs="Arial"/>
          <w:sz w:val="24"/>
          <w:szCs w:val="24"/>
          <w:lang w:val="en-US"/>
        </w:rPr>
      </w:pPr>
    </w:p>
    <w:p w14:paraId="0DF0D00E" w14:textId="77777777" w:rsidR="003E223D" w:rsidRDefault="003E223D" w:rsidP="003E223D">
      <w:pPr>
        <w:spacing w:after="0" w:line="240" w:lineRule="auto"/>
        <w:jc w:val="both"/>
        <w:rPr>
          <w:rFonts w:ascii="Arial" w:hAnsi="Arial" w:cs="Arial"/>
          <w:sz w:val="24"/>
          <w:szCs w:val="24"/>
          <w:lang w:val="en-US"/>
        </w:rPr>
      </w:pPr>
      <w:r>
        <w:rPr>
          <w:rFonts w:ascii="Arial" w:hAnsi="Arial" w:cs="Arial"/>
          <w:sz w:val="24"/>
          <w:szCs w:val="24"/>
          <w:lang w:val="en-US"/>
        </w:rPr>
        <w:t xml:space="preserve">The City completed the waste services tender process in August 2020 and is therefore confident that the FOGO implementation costs provided are competitive market costs, at this time.  </w:t>
      </w:r>
    </w:p>
    <w:p w14:paraId="6A6A5F8E" w14:textId="77777777" w:rsidR="003E223D" w:rsidRDefault="003E223D" w:rsidP="003E223D">
      <w:pPr>
        <w:spacing w:after="0" w:line="240" w:lineRule="auto"/>
        <w:jc w:val="both"/>
        <w:rPr>
          <w:rFonts w:ascii="Arial" w:hAnsi="Arial" w:cs="Arial"/>
          <w:sz w:val="24"/>
          <w:szCs w:val="24"/>
          <w:lang w:val="en-US"/>
        </w:rPr>
      </w:pPr>
    </w:p>
    <w:p w14:paraId="0DE0CCD1" w14:textId="27F5738B" w:rsidR="003E223D" w:rsidRDefault="003E223D" w:rsidP="003E223D">
      <w:pPr>
        <w:spacing w:after="0" w:line="240" w:lineRule="auto"/>
        <w:jc w:val="both"/>
        <w:rPr>
          <w:rFonts w:ascii="Arial" w:hAnsi="Arial" w:cs="Arial"/>
          <w:sz w:val="24"/>
          <w:szCs w:val="24"/>
          <w:lang w:val="en-US"/>
        </w:rPr>
      </w:pPr>
      <w:r>
        <w:rPr>
          <w:rFonts w:ascii="Arial" w:hAnsi="Arial" w:cs="Arial"/>
          <w:sz w:val="24"/>
          <w:szCs w:val="24"/>
          <w:lang w:val="en-US"/>
        </w:rPr>
        <w:lastRenderedPageBreak/>
        <w:t xml:space="preserve">The new waste services contract commences in December 2020 and is for a five-year term with an option to extend for a further two years. The cost of FOGO may reduce over the next five years as the technology is enhanced in Western Australia and the commercial market for the compost product increases. The option is available for Council to delay the implementation of FOGO until 2025 to test the market again and potentially receive reduced tender rates for the implementation of FOGO. </w:t>
      </w:r>
    </w:p>
    <w:p w14:paraId="041E1591" w14:textId="77777777" w:rsidR="003E223D" w:rsidRDefault="003E223D" w:rsidP="003E223D">
      <w:pPr>
        <w:spacing w:after="0" w:line="240" w:lineRule="auto"/>
        <w:jc w:val="both"/>
        <w:rPr>
          <w:rFonts w:ascii="Arial" w:hAnsi="Arial" w:cs="Arial"/>
          <w:sz w:val="24"/>
          <w:szCs w:val="24"/>
          <w:lang w:val="en-US"/>
        </w:rPr>
      </w:pPr>
    </w:p>
    <w:p w14:paraId="112E1287" w14:textId="77777777" w:rsidR="003E223D" w:rsidRDefault="003E223D" w:rsidP="003E223D">
      <w:pPr>
        <w:spacing w:after="0" w:line="240" w:lineRule="auto"/>
        <w:jc w:val="both"/>
        <w:rPr>
          <w:rFonts w:ascii="Arial" w:hAnsi="Arial" w:cs="Arial"/>
          <w:sz w:val="24"/>
          <w:szCs w:val="24"/>
          <w:lang w:val="en-US"/>
        </w:rPr>
      </w:pPr>
      <w:r>
        <w:rPr>
          <w:rFonts w:ascii="Arial" w:hAnsi="Arial" w:cs="Arial"/>
          <w:sz w:val="24"/>
          <w:szCs w:val="24"/>
          <w:lang w:val="en-US"/>
        </w:rPr>
        <w:t>Technical Services anticipates that the State Government imposed Waste Levy will continue to increase as an economic instrument to reduce waste to landfill and to generate funds for waste and environmental purposes. An increasing landfill levy will result in the cost of FOGO reducing in future years.</w:t>
      </w:r>
    </w:p>
    <w:p w14:paraId="02E9610A" w14:textId="77777777" w:rsidR="003E223D" w:rsidRDefault="003E223D" w:rsidP="003E223D">
      <w:pPr>
        <w:spacing w:after="0" w:line="240" w:lineRule="auto"/>
        <w:jc w:val="both"/>
        <w:rPr>
          <w:rFonts w:ascii="Arial" w:hAnsi="Arial" w:cs="Arial"/>
          <w:b/>
          <w:bCs/>
          <w:sz w:val="28"/>
          <w:szCs w:val="28"/>
          <w:lang w:val="en-US"/>
        </w:rPr>
      </w:pPr>
    </w:p>
    <w:p w14:paraId="059C62E7" w14:textId="53AF30A1" w:rsidR="003E223D" w:rsidRPr="005B3920" w:rsidRDefault="003E223D" w:rsidP="003E223D">
      <w:pPr>
        <w:spacing w:after="0" w:line="240" w:lineRule="auto"/>
        <w:jc w:val="both"/>
        <w:rPr>
          <w:rFonts w:ascii="Arial" w:hAnsi="Arial" w:cs="Arial"/>
          <w:b/>
          <w:bCs/>
          <w:sz w:val="28"/>
          <w:szCs w:val="28"/>
          <w:lang w:val="en-US"/>
        </w:rPr>
      </w:pPr>
      <w:r w:rsidRPr="005B3920">
        <w:rPr>
          <w:rFonts w:ascii="Arial" w:hAnsi="Arial" w:cs="Arial"/>
          <w:b/>
          <w:bCs/>
          <w:sz w:val="28"/>
          <w:szCs w:val="28"/>
          <w:lang w:val="en-US"/>
        </w:rPr>
        <w:t>Key Relevant Previous Council Decisions:</w:t>
      </w:r>
    </w:p>
    <w:p w14:paraId="5B8AFA14" w14:textId="77777777" w:rsidR="003E223D" w:rsidRDefault="003E223D" w:rsidP="003E223D">
      <w:pPr>
        <w:spacing w:after="0" w:line="240" w:lineRule="auto"/>
        <w:jc w:val="both"/>
        <w:rPr>
          <w:rFonts w:ascii="Arial" w:hAnsi="Arial" w:cs="Arial"/>
          <w:sz w:val="24"/>
          <w:szCs w:val="32"/>
          <w:lang w:val="en-US"/>
        </w:rPr>
      </w:pPr>
    </w:p>
    <w:p w14:paraId="7DA8BA03" w14:textId="77777777" w:rsidR="003E223D" w:rsidRPr="00BA73C0" w:rsidRDefault="003E223D" w:rsidP="003E223D">
      <w:pPr>
        <w:spacing w:after="0" w:line="240" w:lineRule="auto"/>
        <w:jc w:val="both"/>
        <w:rPr>
          <w:rFonts w:ascii="Arial" w:hAnsi="Arial" w:cs="Arial"/>
          <w:sz w:val="24"/>
          <w:szCs w:val="32"/>
          <w:lang w:val="en-US"/>
        </w:rPr>
      </w:pPr>
      <w:r w:rsidRPr="00BA73C0">
        <w:rPr>
          <w:rFonts w:ascii="Arial" w:hAnsi="Arial" w:cs="Arial"/>
          <w:sz w:val="24"/>
          <w:szCs w:val="32"/>
          <w:lang w:val="en-US"/>
        </w:rPr>
        <w:t xml:space="preserve">Nil </w:t>
      </w:r>
    </w:p>
    <w:p w14:paraId="4CF502BE" w14:textId="77777777" w:rsidR="003E223D" w:rsidRDefault="003E223D" w:rsidP="003E223D">
      <w:pPr>
        <w:spacing w:after="0" w:line="240" w:lineRule="auto"/>
        <w:jc w:val="both"/>
        <w:rPr>
          <w:rFonts w:ascii="Arial" w:hAnsi="Arial" w:cs="Arial"/>
          <w:b/>
          <w:bCs/>
          <w:sz w:val="28"/>
          <w:szCs w:val="28"/>
          <w:lang w:val="en-US"/>
        </w:rPr>
      </w:pPr>
    </w:p>
    <w:p w14:paraId="6E772463" w14:textId="77777777" w:rsidR="003E223D" w:rsidRDefault="003E223D" w:rsidP="003E223D">
      <w:pPr>
        <w:spacing w:after="0" w:line="240" w:lineRule="auto"/>
        <w:jc w:val="both"/>
        <w:rPr>
          <w:rFonts w:ascii="Arial" w:hAnsi="Arial" w:cs="Arial"/>
          <w:b/>
          <w:bCs/>
          <w:sz w:val="28"/>
          <w:szCs w:val="28"/>
          <w:lang w:val="en-US"/>
        </w:rPr>
      </w:pPr>
    </w:p>
    <w:p w14:paraId="6BBBE359" w14:textId="77777777" w:rsidR="003E223D" w:rsidRPr="00A8472A" w:rsidRDefault="003E223D" w:rsidP="003E223D">
      <w:pPr>
        <w:spacing w:after="0" w:line="240" w:lineRule="auto"/>
        <w:jc w:val="both"/>
        <w:rPr>
          <w:rFonts w:ascii="Arial" w:hAnsi="Arial" w:cs="Arial"/>
          <w:b/>
          <w:bCs/>
          <w:sz w:val="28"/>
          <w:szCs w:val="28"/>
          <w:lang w:val="en-US"/>
        </w:rPr>
      </w:pPr>
      <w:r w:rsidRPr="00A8472A">
        <w:rPr>
          <w:rFonts w:ascii="Arial" w:hAnsi="Arial" w:cs="Arial"/>
          <w:b/>
          <w:bCs/>
          <w:sz w:val="28"/>
          <w:szCs w:val="28"/>
          <w:lang w:val="en-US"/>
        </w:rPr>
        <w:t xml:space="preserve">Consultation </w:t>
      </w:r>
    </w:p>
    <w:p w14:paraId="220DB110" w14:textId="77777777" w:rsidR="003E223D" w:rsidRDefault="003E223D" w:rsidP="003E223D">
      <w:pPr>
        <w:spacing w:after="0" w:line="240" w:lineRule="auto"/>
        <w:jc w:val="both"/>
        <w:rPr>
          <w:rFonts w:ascii="Arial" w:hAnsi="Arial" w:cs="Arial"/>
          <w:sz w:val="24"/>
          <w:szCs w:val="32"/>
          <w:lang w:val="en-US"/>
        </w:rPr>
      </w:pPr>
    </w:p>
    <w:p w14:paraId="024E83AA" w14:textId="77777777" w:rsidR="003E223D" w:rsidRDefault="003E223D" w:rsidP="003E223D">
      <w:pPr>
        <w:spacing w:after="0" w:line="240" w:lineRule="auto"/>
        <w:jc w:val="both"/>
        <w:rPr>
          <w:rFonts w:ascii="Arial" w:hAnsi="Arial" w:cs="Arial"/>
          <w:b/>
          <w:bCs/>
          <w:sz w:val="24"/>
          <w:szCs w:val="32"/>
          <w:lang w:val="en-US"/>
        </w:rPr>
      </w:pPr>
      <w:r>
        <w:rPr>
          <w:rFonts w:ascii="Arial" w:hAnsi="Arial" w:cs="Arial"/>
          <w:sz w:val="24"/>
          <w:szCs w:val="24"/>
          <w:lang w:val="en-US"/>
        </w:rPr>
        <w:t>Not Applicable.</w:t>
      </w:r>
    </w:p>
    <w:p w14:paraId="191DC3DD" w14:textId="77777777" w:rsidR="003E223D" w:rsidRDefault="003E223D" w:rsidP="003E223D">
      <w:pPr>
        <w:spacing w:after="0" w:line="240" w:lineRule="auto"/>
        <w:jc w:val="both"/>
        <w:rPr>
          <w:rFonts w:ascii="Arial" w:hAnsi="Arial" w:cs="Arial"/>
          <w:b/>
          <w:bCs/>
          <w:sz w:val="28"/>
          <w:szCs w:val="28"/>
          <w:lang w:val="en-US"/>
        </w:rPr>
      </w:pPr>
    </w:p>
    <w:p w14:paraId="25EFA41F" w14:textId="77777777" w:rsidR="003E223D" w:rsidRDefault="003E223D" w:rsidP="003E223D">
      <w:pPr>
        <w:spacing w:after="0" w:line="240" w:lineRule="auto"/>
        <w:jc w:val="both"/>
        <w:rPr>
          <w:rFonts w:ascii="Arial" w:hAnsi="Arial" w:cs="Arial"/>
          <w:b/>
          <w:bCs/>
          <w:sz w:val="28"/>
          <w:szCs w:val="28"/>
          <w:lang w:val="en-US"/>
        </w:rPr>
      </w:pPr>
    </w:p>
    <w:p w14:paraId="7577F188" w14:textId="77777777" w:rsidR="003E223D" w:rsidRPr="004E7363" w:rsidRDefault="003E223D" w:rsidP="003E223D">
      <w:pPr>
        <w:spacing w:after="0" w:line="240" w:lineRule="auto"/>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1579D80F" w14:textId="77777777" w:rsidR="003E223D" w:rsidRDefault="003E223D" w:rsidP="003E223D">
      <w:pPr>
        <w:spacing w:after="0" w:line="240" w:lineRule="auto"/>
        <w:jc w:val="both"/>
        <w:rPr>
          <w:rFonts w:ascii="Arial" w:hAnsi="Arial" w:cs="Arial"/>
          <w:sz w:val="24"/>
          <w:szCs w:val="32"/>
          <w:lang w:val="en-US"/>
        </w:rPr>
      </w:pPr>
    </w:p>
    <w:p w14:paraId="7E626F6B" w14:textId="77777777" w:rsidR="003E223D" w:rsidRDefault="003E223D" w:rsidP="003E223D">
      <w:pPr>
        <w:spacing w:after="0" w:line="240" w:lineRule="auto"/>
        <w:jc w:val="both"/>
        <w:rPr>
          <w:rFonts w:ascii="Arial" w:hAnsi="Arial" w:cs="Arial"/>
          <w:b/>
          <w:bCs/>
          <w:sz w:val="24"/>
          <w:szCs w:val="32"/>
          <w:lang w:val="en-US"/>
        </w:rPr>
      </w:pPr>
      <w:r w:rsidRPr="00B149AD">
        <w:rPr>
          <w:rFonts w:ascii="Arial" w:hAnsi="Arial" w:cs="Arial"/>
          <w:b/>
          <w:bCs/>
          <w:sz w:val="24"/>
          <w:szCs w:val="32"/>
          <w:lang w:val="en-US"/>
        </w:rPr>
        <w:t xml:space="preserve">How well does it fit with our strategic direction? </w:t>
      </w:r>
    </w:p>
    <w:p w14:paraId="21595003" w14:textId="77777777" w:rsidR="003E223D" w:rsidRPr="00B149AD" w:rsidRDefault="003E223D" w:rsidP="003E223D">
      <w:pPr>
        <w:spacing w:after="0" w:line="240" w:lineRule="auto"/>
        <w:jc w:val="both"/>
        <w:rPr>
          <w:rFonts w:ascii="Arial" w:hAnsi="Arial" w:cs="Arial"/>
          <w:b/>
          <w:bCs/>
          <w:sz w:val="24"/>
          <w:szCs w:val="32"/>
          <w:lang w:val="en-US"/>
        </w:rPr>
      </w:pPr>
    </w:p>
    <w:p w14:paraId="7A5F4B8B" w14:textId="77777777" w:rsidR="003E223D" w:rsidRPr="00B149AD" w:rsidRDefault="003E223D" w:rsidP="003E223D">
      <w:pPr>
        <w:spacing w:after="0" w:line="240" w:lineRule="auto"/>
        <w:jc w:val="both"/>
        <w:rPr>
          <w:rFonts w:ascii="Arial" w:hAnsi="Arial" w:cs="Arial"/>
          <w:sz w:val="24"/>
          <w:szCs w:val="32"/>
          <w:lang w:val="en-US"/>
        </w:rPr>
      </w:pPr>
      <w:r w:rsidRPr="00B149AD">
        <w:rPr>
          <w:rFonts w:ascii="Arial" w:hAnsi="Arial" w:cs="Arial"/>
          <w:sz w:val="24"/>
          <w:szCs w:val="32"/>
          <w:lang w:val="en-US"/>
        </w:rPr>
        <w:t xml:space="preserve">The City of Nedlands Waste Plan aligns with the targets and action plan detailed in the Waste Minimisation Strategy 2017–2020 in relation to increasing resource recovery and reducing waste to landfill.  </w:t>
      </w:r>
    </w:p>
    <w:p w14:paraId="34E20623" w14:textId="77777777" w:rsidR="003E223D" w:rsidRPr="007F56C7" w:rsidRDefault="003E223D" w:rsidP="003E223D">
      <w:pPr>
        <w:spacing w:after="0" w:line="240" w:lineRule="auto"/>
        <w:jc w:val="both"/>
        <w:rPr>
          <w:rFonts w:ascii="Arial" w:hAnsi="Arial" w:cs="Arial"/>
          <w:sz w:val="24"/>
          <w:szCs w:val="32"/>
          <w:lang w:val="en-US"/>
        </w:rPr>
      </w:pPr>
    </w:p>
    <w:p w14:paraId="5E124341" w14:textId="77777777" w:rsidR="003E223D" w:rsidRDefault="003E223D" w:rsidP="003E223D">
      <w:pPr>
        <w:spacing w:after="0" w:line="240" w:lineRule="auto"/>
        <w:jc w:val="both"/>
        <w:rPr>
          <w:rFonts w:ascii="Arial" w:hAnsi="Arial" w:cs="Arial"/>
          <w:b/>
          <w:bCs/>
          <w:sz w:val="24"/>
          <w:szCs w:val="32"/>
          <w:lang w:val="en-US"/>
        </w:rPr>
      </w:pPr>
      <w:r w:rsidRPr="007F56C7">
        <w:rPr>
          <w:rFonts w:ascii="Arial" w:hAnsi="Arial" w:cs="Arial"/>
          <w:b/>
          <w:bCs/>
          <w:sz w:val="24"/>
          <w:szCs w:val="32"/>
          <w:lang w:val="en-US"/>
        </w:rPr>
        <w:t xml:space="preserve">Who benefits? </w:t>
      </w:r>
    </w:p>
    <w:p w14:paraId="7DAB0CF2" w14:textId="77777777" w:rsidR="003E223D" w:rsidRPr="007F56C7" w:rsidRDefault="003E223D" w:rsidP="003E223D">
      <w:pPr>
        <w:spacing w:after="0" w:line="240" w:lineRule="auto"/>
        <w:jc w:val="both"/>
        <w:rPr>
          <w:rFonts w:ascii="Arial" w:hAnsi="Arial" w:cs="Arial"/>
          <w:b/>
          <w:bCs/>
          <w:sz w:val="24"/>
          <w:szCs w:val="32"/>
          <w:lang w:val="en-US"/>
        </w:rPr>
      </w:pPr>
    </w:p>
    <w:p w14:paraId="261C952E" w14:textId="77777777" w:rsidR="003E223D" w:rsidRDefault="003E223D" w:rsidP="003E223D">
      <w:pPr>
        <w:spacing w:after="0" w:line="240" w:lineRule="auto"/>
        <w:jc w:val="both"/>
        <w:rPr>
          <w:rFonts w:ascii="Arial" w:hAnsi="Arial" w:cs="Arial"/>
          <w:sz w:val="24"/>
          <w:szCs w:val="32"/>
          <w:lang w:val="en-US"/>
        </w:rPr>
      </w:pPr>
      <w:r>
        <w:rPr>
          <w:rFonts w:ascii="Arial" w:hAnsi="Arial" w:cs="Arial"/>
          <w:sz w:val="24"/>
          <w:szCs w:val="32"/>
          <w:lang w:val="en-US"/>
        </w:rPr>
        <w:t>The entire community benefits from improved environmental outcomes achieved through improving resource recovery and reducing waste to landfill.</w:t>
      </w:r>
    </w:p>
    <w:p w14:paraId="3193C387" w14:textId="77777777" w:rsidR="003E223D" w:rsidRDefault="003E223D" w:rsidP="003E223D">
      <w:pPr>
        <w:spacing w:after="0" w:line="240" w:lineRule="auto"/>
        <w:jc w:val="both"/>
        <w:rPr>
          <w:rFonts w:ascii="Arial" w:hAnsi="Arial" w:cs="Arial"/>
          <w:sz w:val="24"/>
          <w:szCs w:val="32"/>
          <w:lang w:val="en-US"/>
        </w:rPr>
      </w:pPr>
    </w:p>
    <w:p w14:paraId="0CC0E644" w14:textId="77777777" w:rsidR="003E223D" w:rsidRDefault="003E223D" w:rsidP="003E223D">
      <w:pPr>
        <w:spacing w:after="0" w:line="240" w:lineRule="auto"/>
        <w:jc w:val="both"/>
        <w:rPr>
          <w:rFonts w:ascii="Arial" w:hAnsi="Arial" w:cs="Arial"/>
          <w:b/>
          <w:bCs/>
          <w:sz w:val="24"/>
          <w:szCs w:val="32"/>
          <w:lang w:val="en-US"/>
        </w:rPr>
      </w:pPr>
      <w:r w:rsidRPr="00BA1D2B">
        <w:rPr>
          <w:rFonts w:ascii="Arial" w:hAnsi="Arial" w:cs="Arial"/>
          <w:b/>
          <w:bCs/>
          <w:sz w:val="24"/>
          <w:szCs w:val="32"/>
          <w:lang w:val="en-US"/>
        </w:rPr>
        <w:t>Does it involve a tolerable risk?</w:t>
      </w:r>
    </w:p>
    <w:p w14:paraId="5F4E7879" w14:textId="77777777" w:rsidR="003E223D" w:rsidRPr="00BA1D2B" w:rsidRDefault="003E223D" w:rsidP="003E223D">
      <w:pPr>
        <w:spacing w:after="0" w:line="240" w:lineRule="auto"/>
        <w:jc w:val="both"/>
        <w:rPr>
          <w:rFonts w:ascii="Arial" w:hAnsi="Arial" w:cs="Arial"/>
          <w:b/>
          <w:bCs/>
          <w:sz w:val="24"/>
          <w:szCs w:val="32"/>
          <w:lang w:val="en-US"/>
        </w:rPr>
      </w:pPr>
    </w:p>
    <w:p w14:paraId="60709585" w14:textId="77777777" w:rsidR="003E223D" w:rsidRDefault="003E223D" w:rsidP="003E223D">
      <w:pPr>
        <w:spacing w:after="0" w:line="240" w:lineRule="auto"/>
        <w:jc w:val="both"/>
        <w:rPr>
          <w:rFonts w:ascii="Arial" w:hAnsi="Arial" w:cs="Arial"/>
          <w:sz w:val="24"/>
          <w:szCs w:val="32"/>
          <w:lang w:val="en-US"/>
        </w:rPr>
      </w:pPr>
      <w:r w:rsidRPr="00BA1D2B">
        <w:rPr>
          <w:rFonts w:ascii="Arial" w:hAnsi="Arial" w:cs="Arial"/>
          <w:sz w:val="24"/>
          <w:szCs w:val="32"/>
          <w:lang w:val="en-US"/>
        </w:rPr>
        <w:t xml:space="preserve">Risks have been identified </w:t>
      </w:r>
      <w:r>
        <w:rPr>
          <w:rFonts w:ascii="Arial" w:hAnsi="Arial" w:cs="Arial"/>
          <w:sz w:val="24"/>
          <w:szCs w:val="32"/>
          <w:lang w:val="en-US"/>
        </w:rPr>
        <w:t xml:space="preserve">and documented </w:t>
      </w:r>
      <w:r w:rsidRPr="00BA1D2B">
        <w:rPr>
          <w:rFonts w:ascii="Arial" w:hAnsi="Arial" w:cs="Arial"/>
          <w:sz w:val="24"/>
          <w:szCs w:val="32"/>
          <w:lang w:val="en-US"/>
        </w:rPr>
        <w:t xml:space="preserve">in the </w:t>
      </w:r>
      <w:r>
        <w:rPr>
          <w:rFonts w:ascii="Arial" w:hAnsi="Arial" w:cs="Arial"/>
          <w:sz w:val="24"/>
          <w:szCs w:val="32"/>
          <w:lang w:val="en-US"/>
        </w:rPr>
        <w:t>I</w:t>
      </w:r>
      <w:r w:rsidRPr="00BA1D2B">
        <w:rPr>
          <w:rFonts w:ascii="Arial" w:hAnsi="Arial" w:cs="Arial"/>
          <w:sz w:val="24"/>
          <w:szCs w:val="32"/>
          <w:lang w:val="en-US"/>
        </w:rPr>
        <w:t xml:space="preserve">mplementation Plan and mitigated to an acceptable level. </w:t>
      </w:r>
    </w:p>
    <w:p w14:paraId="5A24E7CE" w14:textId="77777777" w:rsidR="003E223D" w:rsidRDefault="003E223D" w:rsidP="003E223D">
      <w:pPr>
        <w:spacing w:after="0" w:line="240" w:lineRule="auto"/>
        <w:jc w:val="both"/>
        <w:rPr>
          <w:rFonts w:ascii="Arial" w:hAnsi="Arial" w:cs="Arial"/>
          <w:sz w:val="24"/>
          <w:szCs w:val="32"/>
          <w:lang w:val="en-US"/>
        </w:rPr>
      </w:pPr>
    </w:p>
    <w:p w14:paraId="54DDB788" w14:textId="77777777" w:rsidR="003E223D" w:rsidRDefault="003E223D" w:rsidP="003E223D">
      <w:pPr>
        <w:spacing w:after="0" w:line="240" w:lineRule="auto"/>
        <w:jc w:val="both"/>
        <w:rPr>
          <w:rFonts w:ascii="Arial" w:hAnsi="Arial" w:cs="Arial"/>
          <w:b/>
          <w:bCs/>
          <w:sz w:val="24"/>
          <w:szCs w:val="32"/>
          <w:lang w:val="en-US"/>
        </w:rPr>
      </w:pPr>
      <w:r w:rsidRPr="006073F1">
        <w:rPr>
          <w:rFonts w:ascii="Arial" w:hAnsi="Arial" w:cs="Arial"/>
          <w:b/>
          <w:bCs/>
          <w:sz w:val="24"/>
          <w:szCs w:val="32"/>
          <w:lang w:val="en-US"/>
        </w:rPr>
        <w:t>Do we have the information we need?</w:t>
      </w:r>
    </w:p>
    <w:p w14:paraId="58D6B33F" w14:textId="77777777" w:rsidR="003E223D" w:rsidRPr="006073F1" w:rsidRDefault="003E223D" w:rsidP="003E223D">
      <w:pPr>
        <w:spacing w:after="0" w:line="240" w:lineRule="auto"/>
        <w:jc w:val="both"/>
        <w:rPr>
          <w:rFonts w:ascii="Arial" w:hAnsi="Arial" w:cs="Arial"/>
          <w:b/>
          <w:bCs/>
          <w:sz w:val="24"/>
          <w:szCs w:val="32"/>
          <w:lang w:val="en-US"/>
        </w:rPr>
      </w:pPr>
    </w:p>
    <w:p w14:paraId="3FA765BB" w14:textId="77777777" w:rsidR="003E223D" w:rsidRDefault="003E223D" w:rsidP="003E223D">
      <w:pPr>
        <w:spacing w:after="0" w:line="240" w:lineRule="auto"/>
        <w:jc w:val="both"/>
        <w:rPr>
          <w:rFonts w:ascii="Arial" w:hAnsi="Arial" w:cs="Arial"/>
          <w:sz w:val="24"/>
          <w:szCs w:val="32"/>
          <w:lang w:val="en-US"/>
        </w:rPr>
      </w:pPr>
      <w:r>
        <w:rPr>
          <w:rFonts w:ascii="Arial" w:hAnsi="Arial" w:cs="Arial"/>
          <w:sz w:val="24"/>
          <w:szCs w:val="32"/>
          <w:lang w:val="en-US"/>
        </w:rPr>
        <w:t xml:space="preserve">The City has quality resource recovery data collected since 2014 to allow for informed decision making on future waste strategies. </w:t>
      </w:r>
    </w:p>
    <w:p w14:paraId="13F69BB7" w14:textId="77777777" w:rsidR="003E223D" w:rsidRPr="00AD73CC" w:rsidRDefault="003E223D" w:rsidP="003E223D">
      <w:pPr>
        <w:spacing w:after="0" w:line="240" w:lineRule="auto"/>
        <w:jc w:val="both"/>
        <w:rPr>
          <w:rFonts w:ascii="Arial" w:hAnsi="Arial" w:cs="Arial"/>
          <w:sz w:val="24"/>
          <w:szCs w:val="32"/>
          <w:lang w:val="en-US"/>
        </w:rPr>
      </w:pPr>
    </w:p>
    <w:p w14:paraId="76C07AB8" w14:textId="77777777" w:rsidR="003E223D" w:rsidRDefault="003E223D" w:rsidP="003E223D">
      <w:pPr>
        <w:spacing w:after="0" w:line="240" w:lineRule="auto"/>
        <w:jc w:val="both"/>
        <w:rPr>
          <w:rFonts w:ascii="Arial" w:hAnsi="Arial" w:cs="Arial"/>
          <w:b/>
          <w:sz w:val="28"/>
          <w:szCs w:val="32"/>
          <w:lang w:val="en-US"/>
        </w:rPr>
      </w:pPr>
    </w:p>
    <w:p w14:paraId="0129C264" w14:textId="77777777" w:rsidR="003E223D" w:rsidRDefault="003E223D">
      <w:pPr>
        <w:spacing w:after="160" w:line="259" w:lineRule="auto"/>
        <w:rPr>
          <w:rFonts w:ascii="Arial" w:hAnsi="Arial" w:cs="Arial"/>
          <w:b/>
          <w:sz w:val="28"/>
          <w:szCs w:val="32"/>
          <w:lang w:val="en-US"/>
        </w:rPr>
      </w:pPr>
      <w:r>
        <w:rPr>
          <w:rFonts w:ascii="Arial" w:hAnsi="Arial" w:cs="Arial"/>
          <w:b/>
          <w:sz w:val="28"/>
          <w:szCs w:val="32"/>
          <w:lang w:val="en-US"/>
        </w:rPr>
        <w:br w:type="page"/>
      </w:r>
    </w:p>
    <w:p w14:paraId="5130CA5F" w14:textId="4E3C7A39" w:rsidR="003E223D" w:rsidRPr="00AD73CC" w:rsidRDefault="003E223D" w:rsidP="003E223D">
      <w:pPr>
        <w:spacing w:after="0" w:line="240" w:lineRule="auto"/>
        <w:jc w:val="both"/>
        <w:rPr>
          <w:rFonts w:ascii="Arial" w:hAnsi="Arial" w:cs="Arial"/>
          <w:b/>
          <w:sz w:val="28"/>
          <w:szCs w:val="32"/>
          <w:lang w:val="en-US"/>
        </w:rPr>
      </w:pPr>
      <w:r w:rsidRPr="00AD73CC">
        <w:rPr>
          <w:rFonts w:ascii="Arial" w:hAnsi="Arial" w:cs="Arial"/>
          <w:b/>
          <w:sz w:val="28"/>
          <w:szCs w:val="32"/>
          <w:lang w:val="en-US"/>
        </w:rPr>
        <w:lastRenderedPageBreak/>
        <w:t>Budget/Financial Implications</w:t>
      </w:r>
    </w:p>
    <w:p w14:paraId="57D07D25" w14:textId="77777777" w:rsidR="003E223D" w:rsidRPr="00A92B37" w:rsidRDefault="003E223D" w:rsidP="003E223D">
      <w:pPr>
        <w:spacing w:after="0" w:line="240" w:lineRule="auto"/>
        <w:jc w:val="both"/>
        <w:rPr>
          <w:rFonts w:ascii="Arial" w:hAnsi="Arial" w:cs="Arial"/>
          <w:b/>
          <w:sz w:val="24"/>
          <w:szCs w:val="32"/>
          <w:highlight w:val="yellow"/>
          <w:lang w:val="en-US"/>
        </w:rPr>
      </w:pPr>
    </w:p>
    <w:p w14:paraId="745DDE16" w14:textId="77777777" w:rsidR="003E223D" w:rsidRDefault="003E223D" w:rsidP="003E223D">
      <w:pPr>
        <w:spacing w:after="0" w:line="240" w:lineRule="auto"/>
        <w:jc w:val="both"/>
        <w:rPr>
          <w:rFonts w:ascii="Arial" w:hAnsi="Arial" w:cs="Arial"/>
          <w:b/>
          <w:sz w:val="24"/>
          <w:szCs w:val="32"/>
          <w:lang w:val="en-US"/>
        </w:rPr>
      </w:pPr>
      <w:r w:rsidRPr="00A42B34">
        <w:rPr>
          <w:rFonts w:ascii="Arial" w:hAnsi="Arial" w:cs="Arial"/>
          <w:b/>
          <w:sz w:val="24"/>
          <w:szCs w:val="32"/>
          <w:lang w:val="en-US"/>
        </w:rPr>
        <w:t xml:space="preserve">Can we afford it? </w:t>
      </w:r>
    </w:p>
    <w:p w14:paraId="501DF68A" w14:textId="77777777" w:rsidR="003E223D" w:rsidRDefault="003E223D" w:rsidP="003E223D">
      <w:pPr>
        <w:spacing w:after="0" w:line="240" w:lineRule="auto"/>
        <w:jc w:val="both"/>
        <w:rPr>
          <w:rFonts w:ascii="Arial" w:hAnsi="Arial" w:cs="Arial"/>
          <w:b/>
          <w:sz w:val="24"/>
          <w:szCs w:val="32"/>
          <w:lang w:val="en-US"/>
        </w:rPr>
      </w:pPr>
    </w:p>
    <w:p w14:paraId="2887F269" w14:textId="0CB60FD2" w:rsidR="003E223D" w:rsidRDefault="003E223D" w:rsidP="003E223D">
      <w:pPr>
        <w:spacing w:after="0" w:line="240" w:lineRule="auto"/>
        <w:jc w:val="both"/>
        <w:rPr>
          <w:rFonts w:ascii="Arial" w:hAnsi="Arial" w:cs="Arial"/>
          <w:sz w:val="24"/>
          <w:szCs w:val="24"/>
          <w:lang w:val="en-US"/>
        </w:rPr>
      </w:pPr>
      <w:r w:rsidRPr="00FC5B4F">
        <w:rPr>
          <w:rFonts w:ascii="Arial" w:hAnsi="Arial" w:cs="Arial"/>
          <w:sz w:val="24"/>
          <w:szCs w:val="24"/>
          <w:lang w:val="en-US"/>
        </w:rPr>
        <w:t xml:space="preserve">The </w:t>
      </w:r>
      <w:r>
        <w:rPr>
          <w:rFonts w:ascii="Arial" w:hAnsi="Arial" w:cs="Arial"/>
          <w:sz w:val="24"/>
          <w:szCs w:val="24"/>
          <w:lang w:val="en-US"/>
        </w:rPr>
        <w:t xml:space="preserve">additional </w:t>
      </w:r>
      <w:r w:rsidRPr="00FC5B4F">
        <w:rPr>
          <w:rFonts w:ascii="Arial" w:hAnsi="Arial" w:cs="Arial"/>
          <w:sz w:val="24"/>
          <w:szCs w:val="24"/>
          <w:lang w:val="en-US"/>
        </w:rPr>
        <w:t>cost will be approximately $</w:t>
      </w:r>
      <w:r>
        <w:rPr>
          <w:rFonts w:ascii="Arial" w:hAnsi="Arial" w:cs="Arial"/>
          <w:sz w:val="24"/>
          <w:szCs w:val="24"/>
          <w:lang w:val="en-US"/>
        </w:rPr>
        <w:t>138</w:t>
      </w:r>
      <w:r w:rsidRPr="00FC5B4F">
        <w:rPr>
          <w:rFonts w:ascii="Arial" w:hAnsi="Arial" w:cs="Arial"/>
          <w:sz w:val="24"/>
          <w:szCs w:val="24"/>
          <w:lang w:val="en-US"/>
        </w:rPr>
        <w:t>,000</w:t>
      </w:r>
      <w:r>
        <w:rPr>
          <w:rFonts w:ascii="Arial" w:hAnsi="Arial" w:cs="Arial"/>
          <w:sz w:val="24"/>
          <w:szCs w:val="24"/>
          <w:lang w:val="en-US"/>
        </w:rPr>
        <w:t xml:space="preserve"> in year 1 reducing to $20,054 </w:t>
      </w:r>
      <w:r w:rsidRPr="00FC5B4F">
        <w:rPr>
          <w:rFonts w:ascii="Arial" w:hAnsi="Arial" w:cs="Arial"/>
          <w:sz w:val="24"/>
          <w:szCs w:val="24"/>
          <w:lang w:val="en-US"/>
        </w:rPr>
        <w:t xml:space="preserve">per annum </w:t>
      </w:r>
      <w:r>
        <w:rPr>
          <w:rFonts w:ascii="Arial" w:hAnsi="Arial" w:cs="Arial"/>
          <w:sz w:val="24"/>
          <w:szCs w:val="24"/>
          <w:lang w:val="en-US"/>
        </w:rPr>
        <w:t>plus CPI thereafter. The initial capital expenditure of $137,569 in year 1 is expected to be covered by a Better Bins Grant from the Waste Authority of Western Australia. Therefore, the increased operating cost is $20,054 plus CPI commencing in year 2. This cost is not currently included in the Long-Term Financial Plan.</w:t>
      </w:r>
    </w:p>
    <w:p w14:paraId="026B7DAA" w14:textId="77777777" w:rsidR="003E223D" w:rsidRPr="006C0EEF" w:rsidRDefault="003E223D" w:rsidP="003E223D">
      <w:pPr>
        <w:spacing w:after="0" w:line="240" w:lineRule="auto"/>
        <w:jc w:val="both"/>
        <w:rPr>
          <w:rFonts w:ascii="Arial" w:hAnsi="Arial" w:cs="Arial"/>
          <w:b/>
          <w:sz w:val="24"/>
          <w:szCs w:val="32"/>
          <w:lang w:val="en-US"/>
        </w:rPr>
      </w:pPr>
    </w:p>
    <w:p w14:paraId="70C09C3A" w14:textId="77777777" w:rsidR="003E223D" w:rsidRPr="006C0EEF" w:rsidRDefault="003E223D" w:rsidP="003E223D">
      <w:pPr>
        <w:spacing w:after="0" w:line="240" w:lineRule="auto"/>
        <w:jc w:val="both"/>
        <w:rPr>
          <w:rFonts w:ascii="Arial" w:hAnsi="Arial" w:cs="Arial"/>
          <w:b/>
          <w:sz w:val="24"/>
          <w:szCs w:val="32"/>
          <w:lang w:val="en-US"/>
        </w:rPr>
      </w:pPr>
      <w:r w:rsidRPr="006C0EEF">
        <w:rPr>
          <w:rFonts w:ascii="Arial" w:hAnsi="Arial" w:cs="Arial"/>
          <w:b/>
          <w:sz w:val="24"/>
          <w:szCs w:val="32"/>
          <w:lang w:val="en-US"/>
        </w:rPr>
        <w:t>How does the option impact upon rates?</w:t>
      </w:r>
    </w:p>
    <w:p w14:paraId="28364320" w14:textId="77777777" w:rsidR="003E223D" w:rsidRPr="00617C1D" w:rsidRDefault="003E223D" w:rsidP="003E223D">
      <w:pPr>
        <w:spacing w:after="0" w:line="240" w:lineRule="auto"/>
        <w:jc w:val="both"/>
        <w:rPr>
          <w:rFonts w:ascii="Arial" w:hAnsi="Arial" w:cs="Arial"/>
          <w:b/>
          <w:sz w:val="24"/>
          <w:szCs w:val="32"/>
          <w:highlight w:val="yellow"/>
          <w:lang w:val="en-US"/>
        </w:rPr>
      </w:pPr>
    </w:p>
    <w:p w14:paraId="44B9FC50" w14:textId="77777777" w:rsidR="003E223D" w:rsidRDefault="003E223D" w:rsidP="003E223D">
      <w:pPr>
        <w:rPr>
          <w:rFonts w:ascii="Arial" w:hAnsi="Arial" w:cs="Arial"/>
          <w:b/>
          <w:bCs/>
          <w:sz w:val="28"/>
          <w:szCs w:val="28"/>
          <w:lang w:val="en-US"/>
        </w:rPr>
      </w:pPr>
      <w:r>
        <w:rPr>
          <w:rFonts w:ascii="Arial" w:hAnsi="Arial" w:cs="Arial"/>
          <w:bCs/>
          <w:sz w:val="24"/>
          <w:szCs w:val="32"/>
          <w:lang w:val="en-US"/>
        </w:rPr>
        <w:t xml:space="preserve">The introduction of FOGO will result in an increase to the standard waste rate in years 1 to 5, as outlined in the section above. </w:t>
      </w:r>
    </w:p>
    <w:p w14:paraId="2E11732A" w14:textId="77777777" w:rsidR="003E223D" w:rsidRDefault="003E223D" w:rsidP="003E223D">
      <w:pPr>
        <w:spacing w:after="0" w:line="240" w:lineRule="auto"/>
        <w:jc w:val="both"/>
        <w:rPr>
          <w:rFonts w:ascii="Arial" w:hAnsi="Arial" w:cs="Arial"/>
          <w:b/>
          <w:sz w:val="28"/>
          <w:szCs w:val="32"/>
          <w:lang w:val="en-US"/>
        </w:rPr>
      </w:pPr>
      <w:r>
        <w:rPr>
          <w:rFonts w:ascii="Arial" w:hAnsi="Arial" w:cs="Arial"/>
          <w:b/>
          <w:sz w:val="28"/>
          <w:szCs w:val="32"/>
          <w:lang w:val="en-US"/>
        </w:rPr>
        <w:t>Conclusion</w:t>
      </w:r>
    </w:p>
    <w:p w14:paraId="6E7BCD86" w14:textId="77777777" w:rsidR="003E223D" w:rsidRPr="00AD73CC" w:rsidRDefault="003E223D" w:rsidP="003E223D">
      <w:pPr>
        <w:spacing w:after="0" w:line="240" w:lineRule="auto"/>
        <w:jc w:val="both"/>
        <w:rPr>
          <w:rFonts w:ascii="Arial" w:hAnsi="Arial" w:cs="Arial"/>
          <w:b/>
          <w:sz w:val="28"/>
          <w:szCs w:val="32"/>
          <w:lang w:val="en-US"/>
        </w:rPr>
      </w:pPr>
    </w:p>
    <w:p w14:paraId="1E888185" w14:textId="77777777" w:rsidR="003E223D" w:rsidRDefault="003E223D" w:rsidP="003E223D">
      <w:pPr>
        <w:spacing w:after="0" w:line="240" w:lineRule="auto"/>
        <w:jc w:val="both"/>
        <w:rPr>
          <w:rFonts w:ascii="Arial" w:hAnsi="Arial" w:cs="Arial"/>
          <w:sz w:val="24"/>
          <w:szCs w:val="24"/>
          <w:lang w:val="en-US"/>
        </w:rPr>
      </w:pPr>
      <w:r>
        <w:rPr>
          <w:rFonts w:ascii="Arial" w:hAnsi="Arial" w:cs="Arial"/>
          <w:sz w:val="24"/>
          <w:szCs w:val="24"/>
          <w:lang w:val="en-US"/>
        </w:rPr>
        <w:t xml:space="preserve">The City of Nedlands Waste Plan aligns with the City’s Waste Minimisation Strategy and Action Plan 2017–2020 and the Western Australian Waste Avoidance, Resource Recovery Strategy 2030.  </w:t>
      </w:r>
    </w:p>
    <w:p w14:paraId="75DD9E42" w14:textId="77777777" w:rsidR="003E223D" w:rsidRDefault="003E223D" w:rsidP="003E223D">
      <w:pPr>
        <w:spacing w:after="0" w:line="240" w:lineRule="auto"/>
        <w:jc w:val="both"/>
        <w:rPr>
          <w:rFonts w:ascii="Arial" w:hAnsi="Arial" w:cs="Arial"/>
          <w:sz w:val="24"/>
          <w:szCs w:val="24"/>
          <w:lang w:val="en-US"/>
        </w:rPr>
      </w:pPr>
    </w:p>
    <w:p w14:paraId="520D4D1A" w14:textId="77777777" w:rsidR="003E223D" w:rsidRDefault="003E223D" w:rsidP="003E223D">
      <w:pPr>
        <w:spacing w:after="0" w:line="240" w:lineRule="auto"/>
        <w:jc w:val="both"/>
        <w:rPr>
          <w:rFonts w:ascii="Arial" w:hAnsi="Arial" w:cs="Arial"/>
          <w:sz w:val="24"/>
          <w:szCs w:val="24"/>
          <w:lang w:val="en-US"/>
        </w:rPr>
      </w:pPr>
      <w:r>
        <w:rPr>
          <w:rFonts w:ascii="Arial" w:hAnsi="Arial" w:cs="Arial"/>
          <w:sz w:val="24"/>
          <w:szCs w:val="24"/>
          <w:lang w:val="en-US"/>
        </w:rPr>
        <w:t xml:space="preserve">The Waste Plan includes the implementation of Waste to Energy processing from 2022 and Food Organics / Green Organics by 2025. </w:t>
      </w:r>
      <w:r w:rsidRPr="00875B0A">
        <w:rPr>
          <w:rFonts w:ascii="Arial" w:hAnsi="Arial" w:cs="Arial"/>
          <w:sz w:val="24"/>
          <w:szCs w:val="24"/>
          <w:lang w:val="en-US"/>
        </w:rPr>
        <w:t>Waste to Energy will provide a cost saving of approximately $28,000 per annum</w:t>
      </w:r>
      <w:r>
        <w:rPr>
          <w:rFonts w:ascii="Arial" w:hAnsi="Arial" w:cs="Arial"/>
          <w:sz w:val="24"/>
          <w:szCs w:val="24"/>
          <w:lang w:val="en-US"/>
        </w:rPr>
        <w:t>. The implementation of FOGO will result in an increased cost per dwelling of $2.42 plus CPI commencing in year 2.</w:t>
      </w:r>
    </w:p>
    <w:p w14:paraId="6353B37D" w14:textId="77777777" w:rsidR="003E223D" w:rsidRDefault="003E223D" w:rsidP="003E223D">
      <w:pPr>
        <w:spacing w:after="0" w:line="240" w:lineRule="auto"/>
        <w:jc w:val="both"/>
        <w:rPr>
          <w:rFonts w:ascii="Arial" w:hAnsi="Arial" w:cs="Arial"/>
          <w:sz w:val="24"/>
          <w:szCs w:val="24"/>
          <w:lang w:val="en-US"/>
        </w:rPr>
      </w:pPr>
    </w:p>
    <w:p w14:paraId="1D19A278" w14:textId="77777777" w:rsidR="003E223D" w:rsidRDefault="003E223D" w:rsidP="003E223D">
      <w:pPr>
        <w:spacing w:after="0" w:line="240" w:lineRule="auto"/>
        <w:jc w:val="both"/>
        <w:rPr>
          <w:rFonts w:ascii="Arial" w:hAnsi="Arial" w:cs="Arial"/>
          <w:sz w:val="24"/>
          <w:szCs w:val="24"/>
          <w:lang w:val="en-US"/>
        </w:rPr>
      </w:pPr>
      <w:r>
        <w:rPr>
          <w:rFonts w:ascii="Arial" w:hAnsi="Arial" w:cs="Arial"/>
          <w:sz w:val="24"/>
          <w:szCs w:val="24"/>
          <w:lang w:val="en-US"/>
        </w:rPr>
        <w:t xml:space="preserve">The implementation of Waste to Energy and FOGO will be the subject of a separate Council reports and approval. </w:t>
      </w:r>
      <w:r w:rsidRPr="00512C1E">
        <w:rPr>
          <w:rFonts w:ascii="Arial" w:hAnsi="Arial" w:cs="Arial"/>
          <w:sz w:val="24"/>
          <w:szCs w:val="24"/>
          <w:lang w:val="en-US"/>
        </w:rPr>
        <w:t xml:space="preserve">The implementation of FOGO will include </w:t>
      </w:r>
      <w:r>
        <w:rPr>
          <w:rFonts w:ascii="Arial" w:hAnsi="Arial" w:cs="Arial"/>
          <w:sz w:val="24"/>
          <w:szCs w:val="24"/>
          <w:lang w:val="en-US"/>
        </w:rPr>
        <w:t xml:space="preserve">City wide </w:t>
      </w:r>
      <w:r w:rsidRPr="00512C1E">
        <w:rPr>
          <w:rFonts w:ascii="Arial" w:hAnsi="Arial" w:cs="Arial"/>
          <w:sz w:val="24"/>
          <w:szCs w:val="24"/>
          <w:lang w:val="en-US"/>
        </w:rPr>
        <w:t>community engagement.</w:t>
      </w:r>
    </w:p>
    <w:p w14:paraId="7B7AAA2F" w14:textId="77777777" w:rsidR="003E223D" w:rsidRDefault="003E223D" w:rsidP="003E223D">
      <w:pPr>
        <w:rPr>
          <w:rFonts w:ascii="Arial" w:hAnsi="Arial" w:cs="Arial"/>
          <w:b/>
          <w:bCs/>
          <w:sz w:val="28"/>
          <w:szCs w:val="28"/>
          <w:lang w:val="en-US"/>
        </w:rPr>
      </w:pPr>
    </w:p>
    <w:p w14:paraId="2BDFD00D" w14:textId="77777777" w:rsidR="003E223D" w:rsidRPr="0060618F" w:rsidRDefault="003E223D" w:rsidP="003E223D">
      <w:pPr>
        <w:spacing w:after="0" w:line="240" w:lineRule="auto"/>
        <w:jc w:val="both"/>
        <w:rPr>
          <w:rFonts w:ascii="Arial" w:hAnsi="Arial" w:cs="Arial"/>
          <w:sz w:val="24"/>
          <w:szCs w:val="32"/>
          <w:lang w:val="en-US"/>
        </w:rPr>
      </w:pPr>
    </w:p>
    <w:p w14:paraId="0C61E058" w14:textId="77777777" w:rsidR="003E223D" w:rsidRDefault="003E223D" w:rsidP="003E223D">
      <w:pPr>
        <w:spacing w:after="0" w:line="240" w:lineRule="auto"/>
        <w:jc w:val="both"/>
        <w:rPr>
          <w:rFonts w:ascii="Arial" w:hAnsi="Arial" w:cs="Arial"/>
          <w:sz w:val="24"/>
          <w:szCs w:val="24"/>
        </w:rPr>
      </w:pPr>
    </w:p>
    <w:p w14:paraId="1BA82532" w14:textId="77777777" w:rsidR="003E223D" w:rsidRDefault="003E223D" w:rsidP="003E223D">
      <w:pPr>
        <w:spacing w:after="0" w:line="240" w:lineRule="auto"/>
        <w:jc w:val="both"/>
        <w:rPr>
          <w:rFonts w:ascii="Arial" w:hAnsi="Arial" w:cs="Arial"/>
          <w:sz w:val="24"/>
          <w:szCs w:val="24"/>
        </w:rPr>
      </w:pPr>
    </w:p>
    <w:p w14:paraId="1CA7B620" w14:textId="77777777" w:rsidR="003E223D" w:rsidRDefault="003E223D" w:rsidP="003E223D">
      <w:pPr>
        <w:spacing w:after="0" w:line="240" w:lineRule="auto"/>
        <w:jc w:val="both"/>
        <w:rPr>
          <w:rFonts w:ascii="Arial" w:hAnsi="Arial" w:cs="Arial"/>
          <w:sz w:val="24"/>
          <w:szCs w:val="24"/>
        </w:rPr>
      </w:pPr>
    </w:p>
    <w:p w14:paraId="6A3BBF9A" w14:textId="77777777" w:rsidR="00646316" w:rsidRDefault="00646316" w:rsidP="00646316">
      <w:pPr>
        <w:spacing w:after="0" w:line="240" w:lineRule="auto"/>
        <w:jc w:val="both"/>
        <w:rPr>
          <w:rFonts w:ascii="Arial" w:hAnsi="Arial" w:cs="Arial"/>
          <w:sz w:val="24"/>
          <w:szCs w:val="24"/>
        </w:rPr>
      </w:pPr>
    </w:p>
    <w:p w14:paraId="11326325" w14:textId="77777777" w:rsidR="00646316" w:rsidRDefault="00646316" w:rsidP="00646316">
      <w:pPr>
        <w:spacing w:after="0" w:line="240" w:lineRule="auto"/>
        <w:jc w:val="both"/>
        <w:rPr>
          <w:rFonts w:ascii="Arial" w:hAnsi="Arial" w:cs="Arial"/>
          <w:sz w:val="24"/>
          <w:szCs w:val="24"/>
        </w:rPr>
      </w:pPr>
    </w:p>
    <w:p w14:paraId="5332BB48" w14:textId="5A794600" w:rsidR="00BA168E" w:rsidRDefault="00BA168E">
      <w:pPr>
        <w:spacing w:after="160" w:line="259" w:lineRule="auto"/>
      </w:pPr>
    </w:p>
    <w:sectPr w:rsidR="00BA168E" w:rsidSect="00E34271">
      <w:headerReference w:type="default" r:id="rId15"/>
      <w:pgSz w:w="11906" w:h="16838" w:code="9"/>
      <w:pgMar w:top="1418" w:right="1559" w:bottom="1225" w:left="1077" w:header="709" w:footer="709" w:gutter="0"/>
      <w:paperSrc w:first="261" w:other="26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637BE" w14:textId="77777777" w:rsidR="00D43112" w:rsidRDefault="00D43112" w:rsidP="00C900F4">
      <w:pPr>
        <w:spacing w:after="0" w:line="240" w:lineRule="auto"/>
      </w:pPr>
      <w:r>
        <w:separator/>
      </w:r>
    </w:p>
  </w:endnote>
  <w:endnote w:type="continuationSeparator" w:id="0">
    <w:p w14:paraId="349CDC9E" w14:textId="77777777" w:rsidR="00D43112" w:rsidRDefault="00D43112" w:rsidP="00C90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9682A" w14:textId="77777777" w:rsidR="00D43112" w:rsidRDefault="00D43112" w:rsidP="00C900F4">
      <w:pPr>
        <w:spacing w:after="0" w:line="240" w:lineRule="auto"/>
      </w:pPr>
      <w:r>
        <w:separator/>
      </w:r>
    </w:p>
  </w:footnote>
  <w:footnote w:type="continuationSeparator" w:id="0">
    <w:p w14:paraId="65D61DDB" w14:textId="77777777" w:rsidR="00D43112" w:rsidRDefault="00D43112" w:rsidP="00C90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CE94E" w14:textId="0323503F" w:rsidR="00BA168E" w:rsidRPr="00F14AAC" w:rsidRDefault="00BA168E" w:rsidP="00EB46D1">
    <w:pPr>
      <w:pStyle w:val="Header"/>
      <w:jc w:val="right"/>
      <w:rPr>
        <w:rFonts w:ascii="Arial" w:hAnsi="Arial" w:cs="Arial"/>
      </w:rPr>
    </w:pPr>
    <w:r w:rsidRPr="00C900F4">
      <w:rPr>
        <w:rFonts w:ascii="Arial" w:hAnsi="Arial" w:cs="Arial"/>
      </w:rPr>
      <w:t>20</w:t>
    </w:r>
    <w:r w:rsidR="003E1950">
      <w:rPr>
        <w:rFonts w:ascii="Arial" w:hAnsi="Arial" w:cs="Arial"/>
      </w:rPr>
      <w:t>20</w:t>
    </w:r>
    <w:r w:rsidRPr="00C900F4">
      <w:rPr>
        <w:rFonts w:ascii="Arial" w:hAnsi="Arial" w:cs="Arial"/>
      </w:rPr>
      <w:t xml:space="preserve"> TS Report – TS</w:t>
    </w:r>
    <w:r w:rsidR="00646316">
      <w:rPr>
        <w:rFonts w:ascii="Arial" w:hAnsi="Arial" w:cs="Arial"/>
      </w:rPr>
      <w:t>18</w:t>
    </w:r>
    <w:r w:rsidR="003E1950">
      <w:rPr>
        <w:rFonts w:ascii="Arial" w:hAnsi="Arial" w:cs="Arial"/>
      </w:rPr>
      <w:t>.20</w:t>
    </w:r>
    <w:r>
      <w:rPr>
        <w:rFonts w:ascii="Arial" w:hAnsi="Arial" w:cs="Arial"/>
      </w:rPr>
      <w:t>–</w:t>
    </w:r>
    <w:r w:rsidR="00EB46D1">
      <w:rPr>
        <w:rFonts w:ascii="Arial" w:hAnsi="Arial" w:cs="Arial"/>
      </w:rPr>
      <w:t>TS19.20</w:t>
    </w:r>
    <w:r>
      <w:rPr>
        <w:rFonts w:ascii="Arial" w:hAnsi="Arial" w:cs="Arial"/>
      </w:rPr>
      <w:t xml:space="preserve"> </w:t>
    </w:r>
    <w:r w:rsidR="00EB46D1">
      <w:rPr>
        <w:rFonts w:ascii="Arial" w:hAnsi="Arial" w:cs="Arial"/>
      </w:rPr>
      <w:t xml:space="preserve">– </w:t>
    </w:r>
    <w:r>
      <w:rPr>
        <w:rFonts w:ascii="Arial" w:hAnsi="Arial" w:cs="Arial"/>
      </w:rPr>
      <w:t>2</w:t>
    </w:r>
    <w:r w:rsidR="003E1950">
      <w:rPr>
        <w:rFonts w:ascii="Arial" w:hAnsi="Arial" w:cs="Arial"/>
      </w:rPr>
      <w:t>4</w:t>
    </w:r>
    <w:r>
      <w:rPr>
        <w:rFonts w:ascii="Arial" w:hAnsi="Arial" w:cs="Arial"/>
      </w:rPr>
      <w:t xml:space="preserve"> </w:t>
    </w:r>
    <w:r w:rsidR="00646316">
      <w:rPr>
        <w:rFonts w:ascii="Arial" w:hAnsi="Arial" w:cs="Arial"/>
      </w:rPr>
      <w:t>November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320AD"/>
    <w:multiLevelType w:val="hybridMultilevel"/>
    <w:tmpl w:val="41860470"/>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15:restartNumberingAfterBreak="0">
    <w:nsid w:val="06521FAC"/>
    <w:multiLevelType w:val="hybridMultilevel"/>
    <w:tmpl w:val="03D2EE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7F28F1"/>
    <w:multiLevelType w:val="hybridMultilevel"/>
    <w:tmpl w:val="DEE0F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D342E7"/>
    <w:multiLevelType w:val="hybridMultilevel"/>
    <w:tmpl w:val="B27E1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935BF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DB5509"/>
    <w:multiLevelType w:val="hybridMultilevel"/>
    <w:tmpl w:val="01406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612E64"/>
    <w:multiLevelType w:val="hybridMultilevel"/>
    <w:tmpl w:val="DCCC24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36377D3"/>
    <w:multiLevelType w:val="hybridMultilevel"/>
    <w:tmpl w:val="56D6A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B6204A"/>
    <w:multiLevelType w:val="hybridMultilevel"/>
    <w:tmpl w:val="CBCCCF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475026"/>
    <w:multiLevelType w:val="hybridMultilevel"/>
    <w:tmpl w:val="0978A186"/>
    <w:lvl w:ilvl="0" w:tplc="525858A6">
      <w:start w:val="1"/>
      <w:numFmt w:val="decimal"/>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AAF5B54"/>
    <w:multiLevelType w:val="hybridMultilevel"/>
    <w:tmpl w:val="BC9EA3AE"/>
    <w:lvl w:ilvl="0" w:tplc="8EFCFC0A">
      <w:start w:val="1"/>
      <w:numFmt w:val="lowerLetter"/>
      <w:lvlText w:val="(%1)"/>
      <w:lvlJc w:val="left"/>
      <w:pPr>
        <w:ind w:left="1689" w:hanging="555"/>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1" w15:restartNumberingAfterBreak="0">
    <w:nsid w:val="1D9A48B2"/>
    <w:multiLevelType w:val="hybridMultilevel"/>
    <w:tmpl w:val="369C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E248F"/>
    <w:multiLevelType w:val="hybridMultilevel"/>
    <w:tmpl w:val="538EC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286EA9"/>
    <w:multiLevelType w:val="hybridMultilevel"/>
    <w:tmpl w:val="4E36E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0B711F"/>
    <w:multiLevelType w:val="hybridMultilevel"/>
    <w:tmpl w:val="0D1C2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9D7DE3"/>
    <w:multiLevelType w:val="hybridMultilevel"/>
    <w:tmpl w:val="A9B2C0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C1560E9"/>
    <w:multiLevelType w:val="hybridMultilevel"/>
    <w:tmpl w:val="4642B7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C21CF3"/>
    <w:multiLevelType w:val="hybridMultilevel"/>
    <w:tmpl w:val="58FC1EEA"/>
    <w:lvl w:ilvl="0" w:tplc="8EEEE28A">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0EC19AF"/>
    <w:multiLevelType w:val="hybridMultilevel"/>
    <w:tmpl w:val="1E0AC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540A7A"/>
    <w:multiLevelType w:val="hybridMultilevel"/>
    <w:tmpl w:val="27764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E056EA"/>
    <w:multiLevelType w:val="hybridMultilevel"/>
    <w:tmpl w:val="9C6C78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CC75A99"/>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7F5308"/>
    <w:multiLevelType w:val="hybridMultilevel"/>
    <w:tmpl w:val="24621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97093C"/>
    <w:multiLevelType w:val="hybridMultilevel"/>
    <w:tmpl w:val="CA4AF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9B1233"/>
    <w:multiLevelType w:val="hybridMultilevel"/>
    <w:tmpl w:val="4DB6B9EE"/>
    <w:lvl w:ilvl="0" w:tplc="99B0846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5" w15:restartNumberingAfterBreak="0">
    <w:nsid w:val="491A2C3B"/>
    <w:multiLevelType w:val="hybridMultilevel"/>
    <w:tmpl w:val="F7786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0A3E50"/>
    <w:multiLevelType w:val="hybridMultilevel"/>
    <w:tmpl w:val="F4E81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135801"/>
    <w:multiLevelType w:val="hybridMultilevel"/>
    <w:tmpl w:val="40CE9220"/>
    <w:lvl w:ilvl="0" w:tplc="525858A6">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7DA09E2"/>
    <w:multiLevelType w:val="hybridMultilevel"/>
    <w:tmpl w:val="48323DA0"/>
    <w:lvl w:ilvl="0" w:tplc="A2A29F18">
      <w:start w:val="1"/>
      <w:numFmt w:val="decimal"/>
      <w:lvlText w:val="%1."/>
      <w:lvlJc w:val="left"/>
      <w:pPr>
        <w:tabs>
          <w:tab w:val="num" w:pos="720"/>
        </w:tabs>
        <w:ind w:left="720" w:hanging="360"/>
      </w:pPr>
    </w:lvl>
    <w:lvl w:ilvl="1" w:tplc="0C090017">
      <w:start w:val="1"/>
      <w:numFmt w:val="lowerLetter"/>
      <w:lvlText w:val="%2)"/>
      <w:lvlJc w:val="left"/>
      <w:pPr>
        <w:tabs>
          <w:tab w:val="num" w:pos="1440"/>
        </w:tabs>
        <w:ind w:left="1440" w:hanging="360"/>
      </w:pPr>
    </w:lvl>
    <w:lvl w:ilvl="2" w:tplc="DC16F91A" w:tentative="1">
      <w:start w:val="1"/>
      <w:numFmt w:val="decimal"/>
      <w:lvlText w:val="%3."/>
      <w:lvlJc w:val="left"/>
      <w:pPr>
        <w:tabs>
          <w:tab w:val="num" w:pos="2160"/>
        </w:tabs>
        <w:ind w:left="2160" w:hanging="360"/>
      </w:pPr>
    </w:lvl>
    <w:lvl w:ilvl="3" w:tplc="173CA7B2" w:tentative="1">
      <w:start w:val="1"/>
      <w:numFmt w:val="decimal"/>
      <w:lvlText w:val="%4."/>
      <w:lvlJc w:val="left"/>
      <w:pPr>
        <w:tabs>
          <w:tab w:val="num" w:pos="2880"/>
        </w:tabs>
        <w:ind w:left="2880" w:hanging="360"/>
      </w:pPr>
    </w:lvl>
    <w:lvl w:ilvl="4" w:tplc="F8DA8AA6" w:tentative="1">
      <w:start w:val="1"/>
      <w:numFmt w:val="decimal"/>
      <w:lvlText w:val="%5."/>
      <w:lvlJc w:val="left"/>
      <w:pPr>
        <w:tabs>
          <w:tab w:val="num" w:pos="3600"/>
        </w:tabs>
        <w:ind w:left="3600" w:hanging="360"/>
      </w:pPr>
    </w:lvl>
    <w:lvl w:ilvl="5" w:tplc="71F66778" w:tentative="1">
      <w:start w:val="1"/>
      <w:numFmt w:val="decimal"/>
      <w:lvlText w:val="%6."/>
      <w:lvlJc w:val="left"/>
      <w:pPr>
        <w:tabs>
          <w:tab w:val="num" w:pos="4320"/>
        </w:tabs>
        <w:ind w:left="4320" w:hanging="360"/>
      </w:pPr>
    </w:lvl>
    <w:lvl w:ilvl="6" w:tplc="DE8649E4" w:tentative="1">
      <w:start w:val="1"/>
      <w:numFmt w:val="decimal"/>
      <w:lvlText w:val="%7."/>
      <w:lvlJc w:val="left"/>
      <w:pPr>
        <w:tabs>
          <w:tab w:val="num" w:pos="5040"/>
        </w:tabs>
        <w:ind w:left="5040" w:hanging="360"/>
      </w:pPr>
    </w:lvl>
    <w:lvl w:ilvl="7" w:tplc="02724A20" w:tentative="1">
      <w:start w:val="1"/>
      <w:numFmt w:val="decimal"/>
      <w:lvlText w:val="%8."/>
      <w:lvlJc w:val="left"/>
      <w:pPr>
        <w:tabs>
          <w:tab w:val="num" w:pos="5760"/>
        </w:tabs>
        <w:ind w:left="5760" w:hanging="360"/>
      </w:pPr>
    </w:lvl>
    <w:lvl w:ilvl="8" w:tplc="18642C94" w:tentative="1">
      <w:start w:val="1"/>
      <w:numFmt w:val="decimal"/>
      <w:lvlText w:val="%9."/>
      <w:lvlJc w:val="left"/>
      <w:pPr>
        <w:tabs>
          <w:tab w:val="num" w:pos="6480"/>
        </w:tabs>
        <w:ind w:left="6480" w:hanging="360"/>
      </w:pPr>
    </w:lvl>
  </w:abstractNum>
  <w:abstractNum w:abstractNumId="29" w15:restartNumberingAfterBreak="0">
    <w:nsid w:val="5BBC00FC"/>
    <w:multiLevelType w:val="hybridMultilevel"/>
    <w:tmpl w:val="75D868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D1D784A"/>
    <w:multiLevelType w:val="multilevel"/>
    <w:tmpl w:val="08389AC4"/>
    <w:lvl w:ilvl="0">
      <w:start w:val="1"/>
      <w:numFmt w:val="decimal"/>
      <w:lvlText w:val="%1.0"/>
      <w:lvlJc w:val="left"/>
      <w:pPr>
        <w:ind w:left="720" w:hanging="720"/>
      </w:pPr>
      <w:rPr>
        <w:rFonts w:hint="default"/>
      </w:rPr>
    </w:lvl>
    <w:lvl w:ilvl="1">
      <w:start w:val="1"/>
      <w:numFmt w:val="decimal"/>
      <w:pStyle w:val="Review3"/>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1" w15:restartNumberingAfterBreak="0">
    <w:nsid w:val="5FF45800"/>
    <w:multiLevelType w:val="hybridMultilevel"/>
    <w:tmpl w:val="8F540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1315F0"/>
    <w:multiLevelType w:val="hybridMultilevel"/>
    <w:tmpl w:val="8E0258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01E358A"/>
    <w:multiLevelType w:val="hybridMultilevel"/>
    <w:tmpl w:val="559C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BF5155"/>
    <w:multiLevelType w:val="hybridMultilevel"/>
    <w:tmpl w:val="CECAD01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628714A4"/>
    <w:multiLevelType w:val="hybridMultilevel"/>
    <w:tmpl w:val="F364E380"/>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EC0A64"/>
    <w:multiLevelType w:val="hybridMultilevel"/>
    <w:tmpl w:val="7F2AC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30414D"/>
    <w:multiLevelType w:val="hybridMultilevel"/>
    <w:tmpl w:val="564ACEAC"/>
    <w:lvl w:ilvl="0" w:tplc="4F167EA2">
      <w:start w:val="1"/>
      <w:numFmt w:val="decimal"/>
      <w:lvlText w:val="%1."/>
      <w:lvlJc w:val="left"/>
      <w:pPr>
        <w:ind w:left="1080" w:hanging="72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C75854"/>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E03440"/>
    <w:multiLevelType w:val="hybridMultilevel"/>
    <w:tmpl w:val="52F84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0B528F"/>
    <w:multiLevelType w:val="hybridMultilevel"/>
    <w:tmpl w:val="0E2AC1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C816436"/>
    <w:multiLevelType w:val="hybridMultilevel"/>
    <w:tmpl w:val="9946ABF0"/>
    <w:lvl w:ilvl="0" w:tplc="8380402E">
      <w:start w:val="1"/>
      <w:numFmt w:val="decimal"/>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19A75C1"/>
    <w:multiLevelType w:val="hybridMultilevel"/>
    <w:tmpl w:val="69903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5F6441"/>
    <w:multiLevelType w:val="hybridMultilevel"/>
    <w:tmpl w:val="A0D69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A9A3379"/>
    <w:multiLevelType w:val="hybridMultilevel"/>
    <w:tmpl w:val="F6FCB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E2D661A"/>
    <w:multiLevelType w:val="hybridMultilevel"/>
    <w:tmpl w:val="4760A2F6"/>
    <w:lvl w:ilvl="0" w:tplc="028893F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6"/>
  </w:num>
  <w:num w:numId="5">
    <w:abstractNumId w:val="33"/>
  </w:num>
  <w:num w:numId="6">
    <w:abstractNumId w:val="11"/>
  </w:num>
  <w:num w:numId="7">
    <w:abstractNumId w:val="40"/>
  </w:num>
  <w:num w:numId="8">
    <w:abstractNumId w:val="36"/>
  </w:num>
  <w:num w:numId="9">
    <w:abstractNumId w:val="13"/>
  </w:num>
  <w:num w:numId="10">
    <w:abstractNumId w:val="5"/>
  </w:num>
  <w:num w:numId="11">
    <w:abstractNumId w:val="31"/>
  </w:num>
  <w:num w:numId="12">
    <w:abstractNumId w:val="2"/>
  </w:num>
  <w:num w:numId="13">
    <w:abstractNumId w:val="35"/>
  </w:num>
  <w:num w:numId="14">
    <w:abstractNumId w:val="12"/>
  </w:num>
  <w:num w:numId="15">
    <w:abstractNumId w:val="29"/>
  </w:num>
  <w:num w:numId="16">
    <w:abstractNumId w:val="4"/>
  </w:num>
  <w:num w:numId="17">
    <w:abstractNumId w:val="45"/>
  </w:num>
  <w:num w:numId="18">
    <w:abstractNumId w:val="8"/>
  </w:num>
  <w:num w:numId="19">
    <w:abstractNumId w:val="28"/>
  </w:num>
  <w:num w:numId="20">
    <w:abstractNumId w:val="23"/>
  </w:num>
  <w:num w:numId="21">
    <w:abstractNumId w:val="32"/>
  </w:num>
  <w:num w:numId="22">
    <w:abstractNumId w:val="43"/>
  </w:num>
  <w:num w:numId="23">
    <w:abstractNumId w:val="16"/>
  </w:num>
  <w:num w:numId="24">
    <w:abstractNumId w:val="19"/>
  </w:num>
  <w:num w:numId="25">
    <w:abstractNumId w:val="39"/>
  </w:num>
  <w:num w:numId="26">
    <w:abstractNumId w:val="14"/>
  </w:num>
  <w:num w:numId="27">
    <w:abstractNumId w:val="30"/>
  </w:num>
  <w:num w:numId="28">
    <w:abstractNumId w:val="27"/>
  </w:num>
  <w:num w:numId="29">
    <w:abstractNumId w:val="9"/>
  </w:num>
  <w:num w:numId="30">
    <w:abstractNumId w:val="24"/>
  </w:num>
  <w:num w:numId="31">
    <w:abstractNumId w:val="0"/>
  </w:num>
  <w:num w:numId="32">
    <w:abstractNumId w:val="1"/>
  </w:num>
  <w:num w:numId="33">
    <w:abstractNumId w:val="17"/>
  </w:num>
  <w:num w:numId="34">
    <w:abstractNumId w:val="10"/>
  </w:num>
  <w:num w:numId="35">
    <w:abstractNumId w:val="37"/>
  </w:num>
  <w:num w:numId="36">
    <w:abstractNumId w:val="34"/>
  </w:num>
  <w:num w:numId="37">
    <w:abstractNumId w:val="41"/>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8"/>
  </w:num>
  <w:num w:numId="41">
    <w:abstractNumId w:val="21"/>
  </w:num>
  <w:num w:numId="42">
    <w:abstractNumId w:val="15"/>
  </w:num>
  <w:num w:numId="43">
    <w:abstractNumId w:val="42"/>
  </w:num>
  <w:num w:numId="44">
    <w:abstractNumId w:val="26"/>
  </w:num>
  <w:num w:numId="45">
    <w:abstractNumId w:val="22"/>
  </w:num>
  <w:num w:numId="46">
    <w:abstractNumId w:val="44"/>
  </w:num>
  <w:num w:numId="47">
    <w:abstractNumId w:val="20"/>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cu5xgOpDZjC2vTOvbvCgtDcWHD5oud2Ir7M0jCX38n/SqLndKgzaeZyGBNawIlmkuq6o24W+EYlhiJjPyoENyg==" w:salt="Px8CKzTsnu8WhLX2uvfRm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EC9"/>
    <w:rsid w:val="0004168C"/>
    <w:rsid w:val="000800C2"/>
    <w:rsid w:val="000D22BD"/>
    <w:rsid w:val="00121C95"/>
    <w:rsid w:val="001B2251"/>
    <w:rsid w:val="001B5972"/>
    <w:rsid w:val="001B603B"/>
    <w:rsid w:val="00234B04"/>
    <w:rsid w:val="00256E29"/>
    <w:rsid w:val="002C6B68"/>
    <w:rsid w:val="002F799D"/>
    <w:rsid w:val="0030517D"/>
    <w:rsid w:val="0031273C"/>
    <w:rsid w:val="00360766"/>
    <w:rsid w:val="003747BD"/>
    <w:rsid w:val="0039317B"/>
    <w:rsid w:val="003951F9"/>
    <w:rsid w:val="003E1950"/>
    <w:rsid w:val="003E223D"/>
    <w:rsid w:val="003E6077"/>
    <w:rsid w:val="004A1EC9"/>
    <w:rsid w:val="004F5F8F"/>
    <w:rsid w:val="00500D61"/>
    <w:rsid w:val="00513757"/>
    <w:rsid w:val="0053457A"/>
    <w:rsid w:val="00537F1E"/>
    <w:rsid w:val="00543C13"/>
    <w:rsid w:val="005846CB"/>
    <w:rsid w:val="005D4E95"/>
    <w:rsid w:val="0061383D"/>
    <w:rsid w:val="0063473C"/>
    <w:rsid w:val="00646316"/>
    <w:rsid w:val="0066716E"/>
    <w:rsid w:val="0069135C"/>
    <w:rsid w:val="006A62CF"/>
    <w:rsid w:val="006C1DD3"/>
    <w:rsid w:val="006C73CE"/>
    <w:rsid w:val="006F125E"/>
    <w:rsid w:val="00725D3C"/>
    <w:rsid w:val="007273AF"/>
    <w:rsid w:val="00745F16"/>
    <w:rsid w:val="00770969"/>
    <w:rsid w:val="00777FA1"/>
    <w:rsid w:val="007A4A5D"/>
    <w:rsid w:val="007C0950"/>
    <w:rsid w:val="007C7BB1"/>
    <w:rsid w:val="007E2B52"/>
    <w:rsid w:val="007E4651"/>
    <w:rsid w:val="008100F0"/>
    <w:rsid w:val="00834335"/>
    <w:rsid w:val="008554FF"/>
    <w:rsid w:val="008868B2"/>
    <w:rsid w:val="008A0373"/>
    <w:rsid w:val="008E406C"/>
    <w:rsid w:val="0090685A"/>
    <w:rsid w:val="009300F5"/>
    <w:rsid w:val="00934DCB"/>
    <w:rsid w:val="0096557B"/>
    <w:rsid w:val="009D5178"/>
    <w:rsid w:val="009E76D1"/>
    <w:rsid w:val="00A01F11"/>
    <w:rsid w:val="00A1578F"/>
    <w:rsid w:val="00A35E8A"/>
    <w:rsid w:val="00A70018"/>
    <w:rsid w:val="00A73129"/>
    <w:rsid w:val="00A94260"/>
    <w:rsid w:val="00AE3EAE"/>
    <w:rsid w:val="00B0037D"/>
    <w:rsid w:val="00B3449B"/>
    <w:rsid w:val="00B3699E"/>
    <w:rsid w:val="00B52F4D"/>
    <w:rsid w:val="00B77B6B"/>
    <w:rsid w:val="00B81F46"/>
    <w:rsid w:val="00BA168E"/>
    <w:rsid w:val="00BA54B5"/>
    <w:rsid w:val="00BB59FB"/>
    <w:rsid w:val="00C240FA"/>
    <w:rsid w:val="00C26784"/>
    <w:rsid w:val="00C34044"/>
    <w:rsid w:val="00C3450E"/>
    <w:rsid w:val="00C855C0"/>
    <w:rsid w:val="00C900F4"/>
    <w:rsid w:val="00CB4C01"/>
    <w:rsid w:val="00CC2540"/>
    <w:rsid w:val="00D311F4"/>
    <w:rsid w:val="00D31400"/>
    <w:rsid w:val="00D35AAB"/>
    <w:rsid w:val="00D43112"/>
    <w:rsid w:val="00D96356"/>
    <w:rsid w:val="00E34271"/>
    <w:rsid w:val="00E50C40"/>
    <w:rsid w:val="00E60774"/>
    <w:rsid w:val="00E9011C"/>
    <w:rsid w:val="00EA4F0D"/>
    <w:rsid w:val="00EB46D1"/>
    <w:rsid w:val="00EB6AFA"/>
    <w:rsid w:val="00EF1F9F"/>
    <w:rsid w:val="00F03F30"/>
    <w:rsid w:val="00F14AAC"/>
    <w:rsid w:val="00F33A4A"/>
    <w:rsid w:val="00F37D72"/>
    <w:rsid w:val="00FA5B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90D01"/>
  <w15:chartTrackingRefBased/>
  <w15:docId w15:val="{B50D8A5A-06CF-46BF-86E3-5253198E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EC9"/>
    <w:pPr>
      <w:spacing w:after="200" w:line="276" w:lineRule="auto"/>
    </w:pPr>
  </w:style>
  <w:style w:type="paragraph" w:styleId="Heading1">
    <w:name w:val="heading 1"/>
    <w:basedOn w:val="Normal"/>
    <w:next w:val="Normal"/>
    <w:link w:val="Heading1Char"/>
    <w:uiPriority w:val="9"/>
    <w:qFormat/>
    <w:rsid w:val="00AE3EA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EC9"/>
    <w:rPr>
      <w:color w:val="0563C1" w:themeColor="hyperlink"/>
      <w:u w:val="single"/>
    </w:rPr>
  </w:style>
  <w:style w:type="paragraph" w:styleId="Title">
    <w:name w:val="Title"/>
    <w:basedOn w:val="Normal"/>
    <w:link w:val="TitleChar"/>
    <w:qFormat/>
    <w:rsid w:val="004A1EC9"/>
    <w:pPr>
      <w:spacing w:after="0" w:line="240" w:lineRule="auto"/>
      <w:ind w:left="567"/>
      <w:jc w:val="center"/>
    </w:pPr>
    <w:rPr>
      <w:rFonts w:ascii="Arial" w:eastAsia="Times New Roman" w:hAnsi="Arial" w:cs="Times New Roman"/>
      <w:b/>
      <w:sz w:val="24"/>
      <w:szCs w:val="20"/>
      <w:u w:val="single"/>
      <w:lang w:eastAsia="ja-JP"/>
    </w:rPr>
  </w:style>
  <w:style w:type="character" w:customStyle="1" w:styleId="TitleChar">
    <w:name w:val="Title Char"/>
    <w:basedOn w:val="DefaultParagraphFont"/>
    <w:link w:val="Title"/>
    <w:rsid w:val="004A1EC9"/>
    <w:rPr>
      <w:rFonts w:ascii="Arial" w:eastAsia="Times New Roman" w:hAnsi="Arial" w:cs="Times New Roman"/>
      <w:b/>
      <w:sz w:val="24"/>
      <w:szCs w:val="20"/>
      <w:u w:val="single"/>
      <w:lang w:eastAsia="ja-JP"/>
    </w:rPr>
  </w:style>
  <w:style w:type="paragraph" w:styleId="TOC1">
    <w:name w:val="toc 1"/>
    <w:basedOn w:val="Normal"/>
    <w:next w:val="Normal"/>
    <w:autoRedefine/>
    <w:uiPriority w:val="39"/>
    <w:unhideWhenUsed/>
    <w:rsid w:val="004A1EC9"/>
    <w:pPr>
      <w:tabs>
        <w:tab w:val="left" w:pos="1701"/>
        <w:tab w:val="right" w:leader="dot" w:pos="8931"/>
      </w:tabs>
      <w:spacing w:after="100"/>
      <w:ind w:left="1701" w:right="119" w:hanging="1134"/>
    </w:pPr>
    <w:rPr>
      <w:rFonts w:ascii="Arial" w:hAnsi="Arial" w:cs="Arial"/>
      <w:noProof/>
    </w:rPr>
  </w:style>
  <w:style w:type="character" w:customStyle="1" w:styleId="Heading1Char">
    <w:name w:val="Heading 1 Char"/>
    <w:basedOn w:val="DefaultParagraphFont"/>
    <w:link w:val="Heading1"/>
    <w:uiPriority w:val="9"/>
    <w:rsid w:val="00AE3EAE"/>
    <w:rPr>
      <w:rFonts w:asciiTheme="majorHAnsi" w:eastAsiaTheme="majorEastAsia" w:hAnsiTheme="majorHAnsi" w:cstheme="majorBidi"/>
      <w:b/>
      <w:bCs/>
      <w:color w:val="2F5496" w:themeColor="accent1" w:themeShade="BF"/>
      <w:sz w:val="28"/>
      <w:szCs w:val="28"/>
      <w:lang w:val="en-GB"/>
    </w:rPr>
  </w:style>
  <w:style w:type="table" w:styleId="TableGrid">
    <w:name w:val="Table Grid"/>
    <w:basedOn w:val="TableNormal"/>
    <w:uiPriority w:val="59"/>
    <w:rsid w:val="00AE3EA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0F0"/>
    <w:pPr>
      <w:ind w:left="720"/>
      <w:contextualSpacing/>
    </w:pPr>
  </w:style>
  <w:style w:type="paragraph" w:styleId="Header">
    <w:name w:val="header"/>
    <w:basedOn w:val="Normal"/>
    <w:link w:val="HeaderChar"/>
    <w:uiPriority w:val="99"/>
    <w:unhideWhenUsed/>
    <w:rsid w:val="00C90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0F4"/>
    <w:rPr>
      <w:lang w:val="en-GB"/>
    </w:rPr>
  </w:style>
  <w:style w:type="paragraph" w:styleId="Footer">
    <w:name w:val="footer"/>
    <w:basedOn w:val="Normal"/>
    <w:link w:val="FooterChar"/>
    <w:uiPriority w:val="99"/>
    <w:unhideWhenUsed/>
    <w:rsid w:val="00C90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0F4"/>
    <w:rPr>
      <w:lang w:val="en-GB"/>
    </w:rPr>
  </w:style>
  <w:style w:type="paragraph" w:styleId="BalloonText">
    <w:name w:val="Balloon Text"/>
    <w:basedOn w:val="Normal"/>
    <w:link w:val="BalloonTextChar"/>
    <w:uiPriority w:val="99"/>
    <w:semiHidden/>
    <w:unhideWhenUsed/>
    <w:rsid w:val="00C34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044"/>
    <w:rPr>
      <w:rFonts w:ascii="Segoe UI" w:hAnsi="Segoe UI" w:cs="Segoe UI"/>
      <w:sz w:val="18"/>
      <w:szCs w:val="18"/>
      <w:lang w:val="en-GB"/>
    </w:rPr>
  </w:style>
  <w:style w:type="paragraph" w:styleId="Caption">
    <w:name w:val="caption"/>
    <w:basedOn w:val="Normal"/>
    <w:next w:val="Normal"/>
    <w:uiPriority w:val="35"/>
    <w:unhideWhenUsed/>
    <w:qFormat/>
    <w:rsid w:val="001B5972"/>
    <w:pPr>
      <w:spacing w:line="240" w:lineRule="auto"/>
    </w:pPr>
    <w:rPr>
      <w:i/>
      <w:iCs/>
      <w:color w:val="44546A" w:themeColor="text2"/>
      <w:sz w:val="18"/>
      <w:szCs w:val="18"/>
    </w:rPr>
  </w:style>
  <w:style w:type="paragraph" w:customStyle="1" w:styleId="Subsection">
    <w:name w:val="Subsection"/>
    <w:rsid w:val="002C6B68"/>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Review3">
    <w:name w:val="Review3"/>
    <w:basedOn w:val="Normal"/>
    <w:qFormat/>
    <w:rsid w:val="00F14AAC"/>
    <w:pPr>
      <w:numPr>
        <w:ilvl w:val="1"/>
        <w:numId w:val="27"/>
      </w:numPr>
      <w:spacing w:before="240" w:after="240" w:line="240" w:lineRule="auto"/>
      <w:jc w:val="both"/>
    </w:pPr>
    <w:rPr>
      <w:rFonts w:ascii="Berlin Sans FB Demi" w:eastAsia="Times New Roman" w:hAnsi="Berlin Sans FB Demi" w:cs="Times New Roman"/>
      <w:b/>
      <w:color w:val="660066"/>
      <w:sz w:val="32"/>
      <w:szCs w:val="32"/>
      <w:lang w:val="en-US" w:eastAsia="en-AU"/>
    </w:rPr>
  </w:style>
  <w:style w:type="table" w:customStyle="1" w:styleId="TableGrid1">
    <w:name w:val="Table Grid1"/>
    <w:basedOn w:val="TableNormal"/>
    <w:next w:val="TableGrid"/>
    <w:uiPriority w:val="59"/>
    <w:rsid w:val="00F14AA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A168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46316"/>
  </w:style>
  <w:style w:type="character" w:customStyle="1" w:styleId="eop">
    <w:name w:val="eop"/>
    <w:basedOn w:val="DefaultParagraphFont"/>
    <w:rsid w:val="00646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64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8827675C6F0152438979EE4A174ABD0E" ma:contentTypeVersion="17" ma:contentTypeDescription="" ma:contentTypeScope="" ma:versionID="8f2d5073fd4a414ee9e51d4d435b8552">
  <xsd:schema xmlns:xsd="http://www.w3.org/2001/XMLSchema" xmlns:xs="http://www.w3.org/2001/XMLSchema" xmlns:p="http://schemas.microsoft.com/office/2006/metadata/properties" xmlns:ns1="http://schemas.microsoft.com/sharepoint/v3" xmlns:ns2="a4569545-3f5c-4d76-b5ef-e21c01e673e6" xmlns:ns3="02b462e0-950b-4d18-8f56-efe6ec8fd98e" xmlns:ns4="95e92784-628d-4a63-99ef-bc00abeaba1b" xmlns:ns5="82dc8473-40ba-4f11-b935-f34260e482de" xmlns:ns6="75fbef25-a7e9-4d68-97fa-58794d643c0f" xmlns:ns7="afb87518-38e8-4db1-bd81-93468dc308d3" targetNamespace="http://schemas.microsoft.com/office/2006/metadata/properties" ma:root="true" ma:fieldsID="b845e43c716be61b08924bb39e458992" ns1:_="" ns2:_="" ns3:_="" ns4:_="" ns5:_="" ns6:_="" ns7:_="">
    <xsd:import namespace="http://schemas.microsoft.com/sharepoint/v3"/>
    <xsd:import namespace="a4569545-3f5c-4d76-b5ef-e21c01e673e6"/>
    <xsd:import namespace="02b462e0-950b-4d18-8f56-efe6ec8fd98e"/>
    <xsd:import namespace="95e92784-628d-4a63-99ef-bc00abeaba1b"/>
    <xsd:import namespace="82dc8473-40ba-4f11-b935-f34260e482de"/>
    <xsd:import namespace="75fbef25-a7e9-4d68-97fa-58794d643c0f"/>
    <xsd:import namespace="afb87518-38e8-4db1-bd81-93468dc308d3"/>
    <xsd:element name="properties">
      <xsd:complexType>
        <xsd:sequence>
          <xsd:element name="documentManagement">
            <xsd:complexType>
              <xsd:all>
                <xsd:element ref="ns2:Additional_x0020_Info" minOccurs="0"/>
                <xsd:element ref="ns4:eDMS_x0020_Library" minOccurs="0"/>
                <xsd:element ref="ns1:V3Comments" minOccurs="0"/>
                <xsd:element ref="ns3:_dlc_DocIdUrl"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5:j6438741ad114f2786113428657618e6" minOccurs="0"/>
                <xsd:element ref="ns2:b73ede9528844b4dac4ca2ed79a068d8" minOccurs="0"/>
                <xsd:element ref="ns3:_dlc_DocId" minOccurs="0"/>
                <xsd:element ref="ns6:MediaServiceMetadata" minOccurs="0"/>
                <xsd:element ref="ns6:MediaServiceFastMetadata" minOccurs="0"/>
                <xsd:element ref="ns6:MediaServiceAutoTags" minOccurs="0"/>
                <xsd:element ref="ns7:SharedWithUsers" minOccurs="0"/>
                <xsd:element ref="ns7:SharedWithDetails" minOccurs="0"/>
                <xsd:element ref="ns6:MediaServiceEventHashCode" minOccurs="0"/>
                <xsd:element ref="ns6:MediaServiceGenerationTime" minOccurs="0"/>
                <xsd:element ref="ns6:MediaServiceAutoKeyPoints" minOccurs="0"/>
                <xsd:element ref="ns6:MediaServiceKeyPoints" minOccurs="0"/>
                <xsd:element ref="ns6:Reporting_x0020__x002d__x0020_Assigned_x0020_To_x0020_Alert" minOccurs="0"/>
                <xsd:element ref="ns6:Reporting_x0020__x002d__x0020_Folder_x0020_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CE073DDE-38F6-43F9-ADDE-22CA92F9B004}" ma:internalName="TaxCatchAll" ma:showField="CatchAllData" ma:web="{95e92784-628d-4a63-99ef-bc00abeaba1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E073DDE-38F6-43F9-ADDE-22CA92F9B004}" ma:internalName="TaxCatchAllLabel" ma:readOnly="true" ma:showField="CatchAllDataLabel" ma:web="{95e92784-628d-4a63-99ef-bc00abeaba1b}">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e92784-628d-4a63-99ef-bc00abeaba1b" elementFormDefault="qualified">
    <xsd:import namespace="http://schemas.microsoft.com/office/2006/documentManagement/types"/>
    <xsd:import namespace="http://schemas.microsoft.com/office/infopath/2007/PartnerControls"/>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fbef25-a7e9-4d68-97fa-58794d643c0f"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Reporting_x0020__x002d__x0020_Assigned_x0020_To_x0020_Alert" ma:index="35" nillable="true" ma:displayName="Reporting - Assigned To Alert" ma:internalName="Reporting_x0020__x002d__x0020_Assigned_x0020_To_x0020_Alert">
      <xsd:complexType>
        <xsd:complexContent>
          <xsd:extension base="dms:URL">
            <xsd:sequence>
              <xsd:element name="Url" type="dms:ValidUrl" minOccurs="0" nillable="true"/>
              <xsd:element name="Description" type="xsd:string" nillable="true"/>
            </xsd:sequence>
          </xsd:extension>
        </xsd:complexContent>
      </xsd:complexType>
    </xsd:element>
    <xsd:element name="Reporting_x0020__x002d__x0020_Folder_x0020_Delete" ma:index="36" nillable="true" ma:displayName="Reporting - Folder Delete" ma:internalName="Reporting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b87518-38e8-4db1-bd81-93468dc308d3"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2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02e9e884-90b9-44af-9df4-f8652fd917a9</TermId>
        </TermInfo>
      </Terms>
    </l5218a67820a405eab41420940e22386>
    <TaxCatchAll xmlns="02b462e0-950b-4d18-8f56-efe6ec8fd98e">
      <Value>19</Value>
      <Value>24</Value>
      <Value>2</Value>
      <Value>50</Value>
      <Value>1</Value>
    </TaxCatchAll>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Technical Services</TermName>
          <TermId xmlns="http://schemas.microsoft.com/office/infopath/2007/PartnerControls">e0dc8136-6fa4-427d-9422-4810461d2634</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5fd962d2-f821-4c18-a4ee-1d01fb588008</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34f37885-3e58-4ea1-beb6-41a6027b494b</TermId>
        </TermInfo>
      </Terms>
    </j6438741ad114f2786113428657618e6>
    <_dlc_DocId xmlns="02b462e0-950b-4d18-8f56-efe6ec8fd98e">TECH-30566075-1619</_dlc_DocId>
    <_dlc_DocIdUrl xmlns="02b462e0-950b-4d18-8f56-efe6ec8fd98e">
      <Url>https://nedlands365.sharepoint.com/sites/technical/management/_layouts/15/DocIdRedir.aspx?ID=TECH-30566075-1619</Url>
      <Description>TECH-30566075-1619</Description>
    </_dlc_DocIdUrl>
    <eDMS_x0020_Library xmlns="95e92784-628d-4a63-99ef-bc00abeaba1b">Reporting</eDMS_x0020_Library>
    <Additional_x0020_Info xmlns="a4569545-3f5c-4d76-b5ef-e21c01e673e6" xsi:nil="true"/>
    <Reporting_x0020__x002d__x0020_Assigned_x0020_To_x0020_Alert xmlns="75fbef25-a7e9-4d68-97fa-58794d643c0f">
      <Url xsi:nil="true"/>
      <Description xsi:nil="true"/>
    </Reporting_x0020__x002d__x0020_Assigned_x0020_To_x0020_Alert>
    <Reporting_x0020__x002d__x0020_Folder_x0020_Delete xmlns="75fbef25-a7e9-4d68-97fa-58794d643c0f">
      <Url xsi:nil="true"/>
      <Description xsi:nil="true"/>
    </Reporting_x0020__x002d__x0020_Folder_x0020_Delete>
  </documentManagement>
</p:properties>
</file>

<file path=customXml/itemProps1.xml><?xml version="1.0" encoding="utf-8"?>
<ds:datastoreItem xmlns:ds="http://schemas.openxmlformats.org/officeDocument/2006/customXml" ds:itemID="{F5F16309-A8AB-4461-9EF1-F572AAF02CC7}">
  <ds:schemaRefs>
    <ds:schemaRef ds:uri="http://schemas.microsoft.com/sharepoint/v3/contenttype/forms"/>
  </ds:schemaRefs>
</ds:datastoreItem>
</file>

<file path=customXml/itemProps2.xml><?xml version="1.0" encoding="utf-8"?>
<ds:datastoreItem xmlns:ds="http://schemas.openxmlformats.org/officeDocument/2006/customXml" ds:itemID="{2F2EFDF1-881C-42E2-BBD7-EED513814104}">
  <ds:schemaRefs>
    <ds:schemaRef ds:uri="http://schemas.microsoft.com/sharepoint/events"/>
  </ds:schemaRefs>
</ds:datastoreItem>
</file>

<file path=customXml/itemProps3.xml><?xml version="1.0" encoding="utf-8"?>
<ds:datastoreItem xmlns:ds="http://schemas.openxmlformats.org/officeDocument/2006/customXml" ds:itemID="{A61D78D5-8C6A-4DB9-ABC9-278B6656E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69545-3f5c-4d76-b5ef-e21c01e673e6"/>
    <ds:schemaRef ds:uri="02b462e0-950b-4d18-8f56-efe6ec8fd98e"/>
    <ds:schemaRef ds:uri="95e92784-628d-4a63-99ef-bc00abeaba1b"/>
    <ds:schemaRef ds:uri="82dc8473-40ba-4f11-b935-f34260e482de"/>
    <ds:schemaRef ds:uri="75fbef25-a7e9-4d68-97fa-58794d643c0f"/>
    <ds:schemaRef ds:uri="afb87518-38e8-4db1-bd81-93468dc30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D767CC-3E08-43FF-BD2C-CF58D14B6689}">
  <ds:schemaRefs>
    <ds:schemaRef ds:uri="http://schemas.microsoft.com/office/2006/metadata/properties"/>
    <ds:schemaRef ds:uri="http://schemas.microsoft.com/office/infopath/2007/PartnerControls"/>
    <ds:schemaRef ds:uri="a4569545-3f5c-4d76-b5ef-e21c01e673e6"/>
    <ds:schemaRef ds:uri="02b462e0-950b-4d18-8f56-efe6ec8fd98e"/>
    <ds:schemaRef ds:uri="http://schemas.microsoft.com/sharepoint/v3"/>
    <ds:schemaRef ds:uri="82dc8473-40ba-4f11-b935-f34260e482de"/>
    <ds:schemaRef ds:uri="95e92784-628d-4a63-99ef-bc00abeaba1b"/>
    <ds:schemaRef ds:uri="75fbef25-a7e9-4d68-97fa-58794d643c0f"/>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12</Pages>
  <Words>3004</Words>
  <Characters>17124</Characters>
  <Application>Microsoft Office Word</Application>
  <DocSecurity>8</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Graff</dc:creator>
  <cp:keywords/>
  <dc:description/>
  <cp:lastModifiedBy>Corinne Graff</cp:lastModifiedBy>
  <cp:revision>68</cp:revision>
  <cp:lastPrinted>2020-11-03T06:44:00Z</cp:lastPrinted>
  <dcterms:created xsi:type="dcterms:W3CDTF">2020-02-28T03:36:00Z</dcterms:created>
  <dcterms:modified xsi:type="dcterms:W3CDTF">2020-11-04T00:30:00Z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0x010100DBE2AFA49EAD6847BCAE523F8D149C8E008827675C6F0152438979EE4A174ABD0E</vt:lpwstr>
  </property>
  <property fmtid="{D5CDD505-2E9C-101B-9397-08002B2CF9AE}" pid="3" name="Function">
    <vt:lpwstr>2;#Technical Services|e0dc8136-6fa4-427d-9422-4810461d2634</vt:lpwstr>
  </property>
  <property fmtid="{D5CDD505-2E9C-101B-9397-08002B2CF9AE}" pid="4" name="Entity">
    <vt:lpwstr>1;#City of Nedlands|e1cb6260-fbdb-4707-a83e-0c933e524b72</vt:lpwstr>
  </property>
  <property fmtid="{D5CDD505-2E9C-101B-9397-08002B2CF9AE}" pid="5" name="eDMS Site">
    <vt:lpwstr>19;#Management|02e9e884-90b9-44af-9df4-f8652fd917a9</vt:lpwstr>
  </property>
  <property fmtid="{D5CDD505-2E9C-101B-9397-08002B2CF9AE}" pid="6" name="Activity">
    <vt:lpwstr>24;#Reporting|5fd962d2-f821-4c18-a4ee-1d01fb588008</vt:lpwstr>
  </property>
  <property fmtid="{D5CDD505-2E9C-101B-9397-08002B2CF9AE}" pid="7" name="Subject Matter">
    <vt:lpwstr>50;#Report|34f37885-3e58-4ea1-beb6-41a6027b494b</vt:lpwstr>
  </property>
  <property fmtid="{D5CDD505-2E9C-101B-9397-08002B2CF9AE}" pid="8" name="_dlc_DocIdItemGuid">
    <vt:lpwstr>4fd5cfd0-1e01-4504-8ad1-93f80c5b0725</vt:lpwstr>
  </property>
  <property fmtid="{D5CDD505-2E9C-101B-9397-08002B2CF9AE}" pid="9" name="_docset_NoMedatataSyncRequired">
    <vt:lpwstr>False</vt:lpwstr>
  </property>
</Properties>
</file>