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6B7C1" w14:textId="77777777" w:rsidR="004A1EC9" w:rsidRPr="008D098A" w:rsidRDefault="004A1EC9" w:rsidP="00C900F4">
      <w:pPr>
        <w:tabs>
          <w:tab w:val="left" w:pos="7797"/>
        </w:tabs>
        <w:spacing w:after="0" w:line="240" w:lineRule="auto"/>
        <w:jc w:val="both"/>
        <w:rPr>
          <w:rFonts w:ascii="Arial" w:hAnsi="Arial" w:cs="Arial"/>
          <w:sz w:val="24"/>
          <w:szCs w:val="24"/>
        </w:rPr>
      </w:pPr>
      <w:bookmarkStart w:id="0" w:name="_GoBack"/>
      <w:bookmarkEnd w:id="0"/>
      <w:r w:rsidRPr="008D098A">
        <w:rPr>
          <w:rFonts w:ascii="Arial" w:hAnsi="Arial" w:cs="Arial"/>
          <w:i/>
          <w:noProof/>
          <w:sz w:val="24"/>
          <w:szCs w:val="24"/>
          <w:lang w:val="en-AU" w:eastAsia="en-AU"/>
        </w:rPr>
        <w:drawing>
          <wp:anchor distT="0" distB="0" distL="114300" distR="114300" simplePos="0" relativeHeight="251659264" behindDoc="0" locked="0" layoutInCell="1" allowOverlap="1" wp14:anchorId="229C781B" wp14:editId="67B87B9F">
            <wp:simplePos x="935665" y="1562986"/>
            <wp:positionH relativeFrom="column">
              <wp:align>left</wp:align>
            </wp:positionH>
            <wp:positionV relativeFrom="paragraph">
              <wp:align>top</wp:align>
            </wp:positionV>
            <wp:extent cx="5222433" cy="1905980"/>
            <wp:effectExtent l="0" t="0" r="0" b="0"/>
            <wp:wrapSquare wrapText="bothSides"/>
            <wp:docPr id="14"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anchor>
        </w:drawing>
      </w:r>
      <w:r w:rsidRPr="008D098A">
        <w:rPr>
          <w:rFonts w:ascii="Arial" w:hAnsi="Arial" w:cs="Arial"/>
          <w:sz w:val="24"/>
          <w:szCs w:val="24"/>
        </w:rPr>
        <w:br w:type="textWrapping" w:clear="all"/>
      </w:r>
    </w:p>
    <w:p w14:paraId="542459C1" w14:textId="77777777" w:rsidR="004A1EC9" w:rsidRPr="008D098A" w:rsidRDefault="004A1EC9" w:rsidP="004A1EC9">
      <w:pPr>
        <w:spacing w:after="0" w:line="240" w:lineRule="auto"/>
        <w:jc w:val="both"/>
        <w:rPr>
          <w:rFonts w:ascii="Arial" w:hAnsi="Arial" w:cs="Arial"/>
          <w:sz w:val="24"/>
          <w:szCs w:val="24"/>
        </w:rPr>
      </w:pPr>
    </w:p>
    <w:p w14:paraId="11941782" w14:textId="77777777" w:rsidR="004A1EC9" w:rsidRPr="00D21EC3" w:rsidRDefault="004A1EC9" w:rsidP="004A1EC9">
      <w:pPr>
        <w:pStyle w:val="Title"/>
        <w:jc w:val="both"/>
        <w:rPr>
          <w:rFonts w:cs="Arial"/>
          <w:iCs/>
          <w:sz w:val="40"/>
          <w:szCs w:val="40"/>
          <w:u w:val="none"/>
          <w:lang w:eastAsia="en-GB"/>
        </w:rPr>
      </w:pPr>
      <w:r w:rsidRPr="00D21EC3">
        <w:rPr>
          <w:rFonts w:cs="Arial"/>
          <w:iCs/>
          <w:sz w:val="40"/>
          <w:szCs w:val="40"/>
          <w:u w:val="none"/>
          <w:lang w:eastAsia="en-GB"/>
        </w:rPr>
        <w:t>Technical Services Reports</w:t>
      </w:r>
    </w:p>
    <w:p w14:paraId="79569A42" w14:textId="77777777" w:rsidR="004A1EC9" w:rsidRPr="00D21EC3" w:rsidRDefault="004A1EC9" w:rsidP="004A1EC9">
      <w:pPr>
        <w:pStyle w:val="Title"/>
        <w:tabs>
          <w:tab w:val="left" w:pos="3366"/>
        </w:tabs>
        <w:jc w:val="both"/>
        <w:rPr>
          <w:rFonts w:cs="Arial"/>
          <w:b w:val="0"/>
          <w:sz w:val="36"/>
          <w:szCs w:val="36"/>
          <w:u w:val="none"/>
        </w:rPr>
      </w:pPr>
      <w:r w:rsidRPr="00D21EC3">
        <w:rPr>
          <w:rFonts w:cs="Arial"/>
          <w:b w:val="0"/>
          <w:sz w:val="36"/>
          <w:szCs w:val="36"/>
          <w:u w:val="none"/>
        </w:rPr>
        <w:tab/>
      </w:r>
    </w:p>
    <w:p w14:paraId="0A68D37C" w14:textId="53A74167"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Committee Consideration – </w:t>
      </w:r>
      <w:r w:rsidR="00D75F4F">
        <w:rPr>
          <w:rFonts w:cs="Arial"/>
          <w:iCs/>
          <w:sz w:val="28"/>
          <w:szCs w:val="36"/>
          <w:u w:val="none"/>
          <w:lang w:eastAsia="en-GB"/>
        </w:rPr>
        <w:t xml:space="preserve">11 June </w:t>
      </w:r>
      <w:r w:rsidR="00C240FA">
        <w:rPr>
          <w:rFonts w:cs="Arial"/>
          <w:iCs/>
          <w:sz w:val="28"/>
          <w:szCs w:val="36"/>
          <w:u w:val="none"/>
          <w:lang w:eastAsia="en-GB"/>
        </w:rPr>
        <w:t>2019</w:t>
      </w:r>
    </w:p>
    <w:p w14:paraId="7285F91C" w14:textId="43683DA0"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Council Resolution – </w:t>
      </w:r>
      <w:r w:rsidR="00D75F4F">
        <w:rPr>
          <w:rFonts w:cs="Arial"/>
          <w:iCs/>
          <w:sz w:val="28"/>
          <w:szCs w:val="36"/>
          <w:u w:val="none"/>
          <w:lang w:eastAsia="en-GB"/>
        </w:rPr>
        <w:t xml:space="preserve">25 June </w:t>
      </w:r>
      <w:r w:rsidR="00C240FA">
        <w:rPr>
          <w:rFonts w:cs="Arial"/>
          <w:iCs/>
          <w:sz w:val="28"/>
          <w:szCs w:val="36"/>
          <w:u w:val="none"/>
          <w:lang w:eastAsia="en-GB"/>
        </w:rPr>
        <w:t>2019</w:t>
      </w:r>
    </w:p>
    <w:p w14:paraId="18B2A8CD" w14:textId="77777777" w:rsidR="004A1EC9" w:rsidRPr="008D098A" w:rsidRDefault="004A1EC9" w:rsidP="004A1EC9">
      <w:pPr>
        <w:pStyle w:val="Title"/>
        <w:jc w:val="both"/>
        <w:rPr>
          <w:rFonts w:cs="Arial"/>
          <w:iCs/>
          <w:color w:val="003876"/>
          <w:szCs w:val="24"/>
          <w:u w:val="none"/>
          <w:lang w:eastAsia="en-GB"/>
        </w:rPr>
      </w:pPr>
    </w:p>
    <w:p w14:paraId="19027D3E" w14:textId="77777777" w:rsidR="004A1EC9" w:rsidRPr="008D098A" w:rsidRDefault="004A1EC9" w:rsidP="004A1EC9">
      <w:pPr>
        <w:pStyle w:val="Title"/>
        <w:jc w:val="both"/>
        <w:rPr>
          <w:rFonts w:cs="Arial"/>
          <w:i/>
          <w:iCs/>
          <w:color w:val="003876"/>
          <w:szCs w:val="24"/>
          <w:u w:val="none"/>
          <w:lang w:eastAsia="en-GB"/>
        </w:rPr>
      </w:pPr>
    </w:p>
    <w:p w14:paraId="0F8B72EB" w14:textId="77777777" w:rsidR="004A1EC9" w:rsidRPr="008D098A" w:rsidRDefault="004A1EC9" w:rsidP="004A1EC9">
      <w:pPr>
        <w:pStyle w:val="Title"/>
        <w:jc w:val="both"/>
        <w:rPr>
          <w:rFonts w:cs="Arial"/>
          <w:b w:val="0"/>
          <w:iCs/>
          <w:color w:val="003876"/>
          <w:szCs w:val="24"/>
          <w:u w:val="none"/>
          <w:lang w:eastAsia="en-GB"/>
        </w:rPr>
      </w:pPr>
    </w:p>
    <w:p w14:paraId="73C4481B" w14:textId="77777777" w:rsidR="004A1EC9" w:rsidRPr="008D098A" w:rsidRDefault="004A1EC9" w:rsidP="004A1EC9">
      <w:pPr>
        <w:pStyle w:val="Title"/>
        <w:jc w:val="both"/>
        <w:rPr>
          <w:rFonts w:cs="Arial"/>
          <w:szCs w:val="24"/>
          <w:u w:val="none"/>
        </w:rPr>
      </w:pPr>
      <w:r w:rsidRPr="008D098A">
        <w:rPr>
          <w:rFonts w:cs="Arial"/>
          <w:szCs w:val="24"/>
          <w:u w:val="none"/>
        </w:rPr>
        <w:t>Table of Contents</w:t>
      </w:r>
    </w:p>
    <w:p w14:paraId="4C0F307D" w14:textId="77777777" w:rsidR="004A1EC9" w:rsidRPr="008D098A" w:rsidRDefault="004A1EC9" w:rsidP="004A1EC9">
      <w:pPr>
        <w:spacing w:after="0" w:line="240" w:lineRule="auto"/>
        <w:jc w:val="both"/>
        <w:rPr>
          <w:rFonts w:ascii="Arial" w:hAnsi="Arial" w:cs="Arial"/>
          <w:sz w:val="24"/>
          <w:szCs w:val="24"/>
        </w:rPr>
      </w:pPr>
    </w:p>
    <w:p w14:paraId="7DC40ED6" w14:textId="454CE865" w:rsidR="004A1EC9" w:rsidRDefault="004A1EC9" w:rsidP="004A1EC9">
      <w:pPr>
        <w:tabs>
          <w:tab w:val="right" w:pos="8931"/>
        </w:tabs>
        <w:spacing w:after="0" w:line="240" w:lineRule="auto"/>
        <w:ind w:left="567"/>
        <w:jc w:val="both"/>
        <w:rPr>
          <w:rFonts w:ascii="Arial" w:hAnsi="Arial" w:cs="Arial"/>
          <w:sz w:val="24"/>
          <w:szCs w:val="24"/>
        </w:rPr>
      </w:pPr>
      <w:r w:rsidRPr="008D098A">
        <w:rPr>
          <w:rFonts w:ascii="Arial" w:hAnsi="Arial" w:cs="Arial"/>
          <w:sz w:val="24"/>
          <w:szCs w:val="24"/>
        </w:rPr>
        <w:t>Item No.</w:t>
      </w:r>
      <w:r w:rsidRPr="008D098A">
        <w:rPr>
          <w:rFonts w:ascii="Arial" w:hAnsi="Arial" w:cs="Arial"/>
          <w:sz w:val="24"/>
          <w:szCs w:val="24"/>
        </w:rPr>
        <w:tab/>
        <w:t>Page No.</w:t>
      </w:r>
    </w:p>
    <w:p w14:paraId="327C4B33" w14:textId="77777777" w:rsidR="00AE3EAE" w:rsidRPr="008D098A" w:rsidRDefault="00AE3EAE" w:rsidP="004A1EC9">
      <w:pPr>
        <w:tabs>
          <w:tab w:val="right" w:pos="8931"/>
        </w:tabs>
        <w:spacing w:after="0" w:line="240" w:lineRule="auto"/>
        <w:ind w:left="567"/>
        <w:jc w:val="both"/>
        <w:rPr>
          <w:rFonts w:ascii="Arial" w:hAnsi="Arial" w:cs="Arial"/>
          <w:sz w:val="24"/>
          <w:szCs w:val="24"/>
        </w:rPr>
      </w:pPr>
    </w:p>
    <w:sdt>
      <w:sdtPr>
        <w:rPr>
          <w:rFonts w:asciiTheme="minorHAnsi" w:hAnsiTheme="minorHAnsi" w:cstheme="minorBidi"/>
          <w:noProof w:val="0"/>
          <w:sz w:val="24"/>
          <w:szCs w:val="24"/>
          <w:lang w:val="en-GB"/>
        </w:rPr>
        <w:id w:val="1747833451"/>
        <w:docPartObj>
          <w:docPartGallery w:val="Table of Contents"/>
          <w:docPartUnique/>
        </w:docPartObj>
      </w:sdtPr>
      <w:sdtEndPr>
        <w:rPr>
          <w:b/>
          <w:bCs/>
        </w:rPr>
      </w:sdtEndPr>
      <w:sdtContent>
        <w:bookmarkStart w:id="1" w:name="_Hlk481494789" w:displacedByCustomXml="prev"/>
        <w:p w14:paraId="5D2DA743" w14:textId="4A0E9E96" w:rsidR="00E56570" w:rsidRDefault="004A1EC9">
          <w:pPr>
            <w:pStyle w:val="TOC1"/>
            <w:rPr>
              <w:rFonts w:asciiTheme="minorHAnsi" w:eastAsiaTheme="minorEastAsia" w:hAnsiTheme="minorHAnsi" w:cstheme="minorBidi"/>
              <w:lang w:eastAsia="en-AU"/>
            </w:rPr>
          </w:pPr>
          <w:r w:rsidRPr="008D098A">
            <w:rPr>
              <w:rFonts w:asciiTheme="minorHAnsi" w:hAnsiTheme="minorHAnsi" w:cstheme="minorBidi"/>
              <w:noProof w:val="0"/>
              <w:sz w:val="24"/>
              <w:szCs w:val="24"/>
            </w:rPr>
            <w:fldChar w:fldCharType="begin"/>
          </w:r>
          <w:r w:rsidRPr="008D098A">
            <w:rPr>
              <w:sz w:val="24"/>
              <w:szCs w:val="24"/>
            </w:rPr>
            <w:instrText xml:space="preserve"> TOC \o "1-3" \h \z \u </w:instrText>
          </w:r>
          <w:r w:rsidRPr="008D098A">
            <w:rPr>
              <w:rFonts w:asciiTheme="minorHAnsi" w:hAnsiTheme="minorHAnsi" w:cstheme="minorBidi"/>
              <w:noProof w:val="0"/>
              <w:sz w:val="24"/>
              <w:szCs w:val="24"/>
            </w:rPr>
            <w:fldChar w:fldCharType="separate"/>
          </w:r>
          <w:hyperlink w:anchor="_Toc10038110" w:history="1">
            <w:r w:rsidR="00E56570" w:rsidRPr="008220C6">
              <w:rPr>
                <w:rStyle w:val="Hyperlink"/>
              </w:rPr>
              <w:t xml:space="preserve">TS12.19 </w:t>
            </w:r>
            <w:r w:rsidR="00E56570">
              <w:rPr>
                <w:rFonts w:asciiTheme="minorHAnsi" w:eastAsiaTheme="minorEastAsia" w:hAnsiTheme="minorHAnsi" w:cstheme="minorBidi"/>
                <w:lang w:eastAsia="en-AU"/>
              </w:rPr>
              <w:tab/>
            </w:r>
            <w:r w:rsidR="00E56570" w:rsidRPr="008220C6">
              <w:rPr>
                <w:rStyle w:val="Hyperlink"/>
              </w:rPr>
              <w:t>Kirwan Street and Whitfeld Street Parking Review Community Consultation Results</w:t>
            </w:r>
            <w:r w:rsidR="00E56570">
              <w:rPr>
                <w:webHidden/>
              </w:rPr>
              <w:tab/>
            </w:r>
            <w:r w:rsidR="00E56570">
              <w:rPr>
                <w:webHidden/>
              </w:rPr>
              <w:fldChar w:fldCharType="begin"/>
            </w:r>
            <w:r w:rsidR="00E56570">
              <w:rPr>
                <w:webHidden/>
              </w:rPr>
              <w:instrText xml:space="preserve"> PAGEREF _Toc10038110 \h </w:instrText>
            </w:r>
            <w:r w:rsidR="00E56570">
              <w:rPr>
                <w:webHidden/>
              </w:rPr>
            </w:r>
            <w:r w:rsidR="00E56570">
              <w:rPr>
                <w:webHidden/>
              </w:rPr>
              <w:fldChar w:fldCharType="separate"/>
            </w:r>
            <w:r w:rsidR="00E56570">
              <w:rPr>
                <w:webHidden/>
              </w:rPr>
              <w:t>2</w:t>
            </w:r>
            <w:r w:rsidR="00E56570">
              <w:rPr>
                <w:webHidden/>
              </w:rPr>
              <w:fldChar w:fldCharType="end"/>
            </w:r>
          </w:hyperlink>
        </w:p>
        <w:p w14:paraId="3B769998" w14:textId="785E02A1" w:rsidR="00E56570" w:rsidRDefault="00FA5583">
          <w:pPr>
            <w:pStyle w:val="TOC1"/>
            <w:rPr>
              <w:rFonts w:asciiTheme="minorHAnsi" w:eastAsiaTheme="minorEastAsia" w:hAnsiTheme="minorHAnsi" w:cstheme="minorBidi"/>
              <w:lang w:eastAsia="en-AU"/>
            </w:rPr>
          </w:pPr>
          <w:hyperlink w:anchor="_Toc10038111" w:history="1">
            <w:r w:rsidR="00E56570" w:rsidRPr="008220C6">
              <w:rPr>
                <w:rStyle w:val="Hyperlink"/>
              </w:rPr>
              <w:t>TS13.19</w:t>
            </w:r>
            <w:r w:rsidR="00E56570">
              <w:rPr>
                <w:rFonts w:asciiTheme="minorHAnsi" w:eastAsiaTheme="minorEastAsia" w:hAnsiTheme="minorHAnsi" w:cstheme="minorBidi"/>
                <w:lang w:eastAsia="en-AU"/>
              </w:rPr>
              <w:tab/>
            </w:r>
            <w:r w:rsidR="00E56570" w:rsidRPr="008220C6">
              <w:rPr>
                <w:rStyle w:val="Hyperlink"/>
              </w:rPr>
              <w:t>Smyth Road Parking Review Community Consultation Results</w:t>
            </w:r>
            <w:r w:rsidR="00E56570">
              <w:rPr>
                <w:webHidden/>
              </w:rPr>
              <w:tab/>
            </w:r>
            <w:r w:rsidR="00E56570">
              <w:rPr>
                <w:webHidden/>
              </w:rPr>
              <w:fldChar w:fldCharType="begin"/>
            </w:r>
            <w:r w:rsidR="00E56570">
              <w:rPr>
                <w:webHidden/>
              </w:rPr>
              <w:instrText xml:space="preserve"> PAGEREF _Toc10038111 \h </w:instrText>
            </w:r>
            <w:r w:rsidR="00E56570">
              <w:rPr>
                <w:webHidden/>
              </w:rPr>
            </w:r>
            <w:r w:rsidR="00E56570">
              <w:rPr>
                <w:webHidden/>
              </w:rPr>
              <w:fldChar w:fldCharType="separate"/>
            </w:r>
            <w:r w:rsidR="00E56570">
              <w:rPr>
                <w:webHidden/>
              </w:rPr>
              <w:t>6</w:t>
            </w:r>
            <w:r w:rsidR="00E56570">
              <w:rPr>
                <w:webHidden/>
              </w:rPr>
              <w:fldChar w:fldCharType="end"/>
            </w:r>
          </w:hyperlink>
        </w:p>
        <w:p w14:paraId="7A4F56E8" w14:textId="3B483BDF" w:rsidR="00AE3EAE" w:rsidRDefault="004A1EC9" w:rsidP="004A1EC9">
          <w:r w:rsidRPr="008D098A">
            <w:rPr>
              <w:rFonts w:ascii="Arial" w:hAnsi="Arial" w:cs="Arial"/>
              <w:b/>
              <w:bCs/>
              <w:noProof/>
              <w:sz w:val="24"/>
              <w:szCs w:val="24"/>
            </w:rPr>
            <w:fldChar w:fldCharType="end"/>
          </w:r>
        </w:p>
      </w:sdtContent>
    </w:sdt>
    <w:bookmarkEnd w:id="1" w:displacedByCustomXml="prev"/>
    <w:p w14:paraId="45B45F52" w14:textId="77777777" w:rsidR="00AE3EAE" w:rsidRPr="00AE3EAE" w:rsidRDefault="00AE3EAE" w:rsidP="00AE3EAE"/>
    <w:p w14:paraId="76930521" w14:textId="77777777" w:rsidR="00AE3EAE" w:rsidRPr="00AE3EAE" w:rsidRDefault="00AE3EAE" w:rsidP="00AE3EAE"/>
    <w:p w14:paraId="76FBBF45" w14:textId="77777777" w:rsidR="00AE3EAE" w:rsidRPr="00AE3EAE" w:rsidRDefault="00AE3EAE" w:rsidP="00AE3EAE"/>
    <w:p w14:paraId="3110F2D3" w14:textId="77777777" w:rsidR="00AE3EAE" w:rsidRPr="00AE3EAE" w:rsidRDefault="00AE3EAE" w:rsidP="00AE3EAE"/>
    <w:p w14:paraId="731BFA1A" w14:textId="77777777" w:rsidR="00D75F4F" w:rsidRDefault="0061383D">
      <w:pPr>
        <w:spacing w:after="160" w:line="259" w:lineRule="auto"/>
      </w:pPr>
      <w:r>
        <w:br w:type="page"/>
      </w:r>
    </w:p>
    <w:tbl>
      <w:tblPr>
        <w:tblStyle w:val="TableGrid"/>
        <w:tblW w:w="0" w:type="auto"/>
        <w:tblInd w:w="108" w:type="dxa"/>
        <w:tblLook w:val="04A0" w:firstRow="1" w:lastRow="0" w:firstColumn="1" w:lastColumn="0" w:noHBand="0" w:noVBand="1"/>
      </w:tblPr>
      <w:tblGrid>
        <w:gridCol w:w="9134"/>
      </w:tblGrid>
      <w:tr w:rsidR="00D75F4F" w:rsidRPr="00127463" w14:paraId="00F2AB81" w14:textId="77777777" w:rsidTr="00604F67">
        <w:tc>
          <w:tcPr>
            <w:tcW w:w="9134" w:type="dxa"/>
          </w:tcPr>
          <w:p w14:paraId="1356B88D" w14:textId="651A957F" w:rsidR="00D75F4F" w:rsidRPr="00127463" w:rsidRDefault="00D75F4F" w:rsidP="00D75F4F">
            <w:pPr>
              <w:pStyle w:val="Heading1"/>
              <w:spacing w:before="0" w:line="240" w:lineRule="auto"/>
              <w:ind w:left="2589" w:hanging="2555"/>
              <w:jc w:val="both"/>
              <w:outlineLvl w:val="0"/>
              <w:rPr>
                <w:rFonts w:ascii="Arial" w:hAnsi="Arial" w:cs="Arial"/>
                <w:color w:val="auto"/>
                <w:lang w:val="en-AU"/>
              </w:rPr>
            </w:pPr>
            <w:bookmarkStart w:id="2" w:name="_Toc10038110"/>
            <w:r w:rsidRPr="00752A90">
              <w:rPr>
                <w:rFonts w:ascii="Arial" w:hAnsi="Arial" w:cs="Arial"/>
                <w:color w:val="auto"/>
                <w:lang w:val="en-AU"/>
              </w:rPr>
              <w:lastRenderedPageBreak/>
              <w:t>TS</w:t>
            </w:r>
            <w:r>
              <w:rPr>
                <w:rFonts w:ascii="Arial" w:hAnsi="Arial" w:cs="Arial"/>
                <w:color w:val="auto"/>
                <w:lang w:val="en-AU"/>
              </w:rPr>
              <w:t>12</w:t>
            </w:r>
            <w:r w:rsidRPr="00752A90">
              <w:rPr>
                <w:rFonts w:ascii="Arial" w:hAnsi="Arial" w:cs="Arial"/>
                <w:color w:val="auto"/>
                <w:lang w:val="en-AU"/>
              </w:rPr>
              <w:t>.19</w:t>
            </w:r>
            <w:r w:rsidRPr="00D85BC8">
              <w:rPr>
                <w:rFonts w:ascii="Arial" w:hAnsi="Arial" w:cs="Arial"/>
                <w:color w:val="auto"/>
                <w:lang w:val="en-AU"/>
              </w:rPr>
              <w:t xml:space="preserve"> </w:t>
            </w:r>
            <w:r w:rsidRPr="00D85BC8">
              <w:rPr>
                <w:rFonts w:ascii="Arial" w:hAnsi="Arial" w:cs="Arial"/>
                <w:color w:val="auto"/>
                <w:lang w:val="en-AU"/>
              </w:rPr>
              <w:tab/>
              <w:t xml:space="preserve">Kirwan </w:t>
            </w:r>
            <w:r w:rsidR="008148D5">
              <w:rPr>
                <w:rFonts w:ascii="Arial" w:hAnsi="Arial" w:cs="Arial"/>
                <w:color w:val="auto"/>
                <w:lang w:val="en-AU"/>
              </w:rPr>
              <w:t xml:space="preserve">Street </w:t>
            </w:r>
            <w:r w:rsidRPr="00D85BC8">
              <w:rPr>
                <w:rFonts w:ascii="Arial" w:hAnsi="Arial" w:cs="Arial"/>
                <w:color w:val="auto"/>
                <w:lang w:val="en-AU"/>
              </w:rPr>
              <w:t xml:space="preserve">and </w:t>
            </w:r>
            <w:proofErr w:type="spellStart"/>
            <w:r w:rsidRPr="00D85BC8">
              <w:rPr>
                <w:rFonts w:ascii="Arial" w:hAnsi="Arial" w:cs="Arial"/>
                <w:color w:val="auto"/>
                <w:lang w:val="en-AU"/>
              </w:rPr>
              <w:t>Whitfeld</w:t>
            </w:r>
            <w:proofErr w:type="spellEnd"/>
            <w:r w:rsidRPr="00D85BC8">
              <w:rPr>
                <w:rFonts w:ascii="Arial" w:hAnsi="Arial" w:cs="Arial"/>
                <w:color w:val="auto"/>
                <w:lang w:val="en-AU"/>
              </w:rPr>
              <w:t xml:space="preserve"> Street Parking</w:t>
            </w:r>
            <w:r>
              <w:rPr>
                <w:rFonts w:ascii="Arial" w:hAnsi="Arial" w:cs="Arial"/>
                <w:color w:val="auto"/>
                <w:lang w:val="en-AU"/>
              </w:rPr>
              <w:t xml:space="preserve"> Review Community Consultation Results</w:t>
            </w:r>
            <w:bookmarkEnd w:id="2"/>
          </w:p>
        </w:tc>
      </w:tr>
    </w:tbl>
    <w:p w14:paraId="78AA22C4" w14:textId="77777777" w:rsidR="00D75F4F" w:rsidRPr="00127463" w:rsidRDefault="00D75F4F" w:rsidP="00D75F4F">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D75F4F" w:rsidRPr="00127463" w14:paraId="597F67E2" w14:textId="77777777" w:rsidTr="00604F67">
        <w:tc>
          <w:tcPr>
            <w:tcW w:w="2694" w:type="dxa"/>
          </w:tcPr>
          <w:p w14:paraId="3204AE2B" w14:textId="77777777" w:rsidR="00D75F4F" w:rsidRPr="00127463" w:rsidRDefault="00D75F4F" w:rsidP="00D75F4F">
            <w:pPr>
              <w:spacing w:after="0" w:line="240" w:lineRule="auto"/>
              <w:jc w:val="both"/>
              <w:rPr>
                <w:rFonts w:ascii="Arial" w:hAnsi="Arial" w:cs="Arial"/>
                <w:b/>
                <w:sz w:val="24"/>
                <w:szCs w:val="24"/>
                <w:lang w:val="en-AU"/>
              </w:rPr>
            </w:pPr>
            <w:r w:rsidRPr="00127463">
              <w:rPr>
                <w:rFonts w:ascii="Arial" w:hAnsi="Arial" w:cs="Arial"/>
                <w:b/>
                <w:sz w:val="24"/>
                <w:szCs w:val="24"/>
                <w:lang w:val="en-AU"/>
              </w:rPr>
              <w:t>Committee</w:t>
            </w:r>
          </w:p>
        </w:tc>
        <w:tc>
          <w:tcPr>
            <w:tcW w:w="6440" w:type="dxa"/>
          </w:tcPr>
          <w:p w14:paraId="789A7B76" w14:textId="77777777" w:rsidR="00D75F4F" w:rsidRPr="00127463" w:rsidRDefault="00D75F4F" w:rsidP="00D75F4F">
            <w:pPr>
              <w:spacing w:after="0" w:line="240" w:lineRule="auto"/>
              <w:jc w:val="both"/>
              <w:rPr>
                <w:rFonts w:ascii="Arial" w:hAnsi="Arial" w:cs="Arial"/>
                <w:sz w:val="24"/>
                <w:szCs w:val="24"/>
                <w:lang w:val="en-AU"/>
              </w:rPr>
            </w:pPr>
            <w:r w:rsidRPr="00127463">
              <w:rPr>
                <w:rFonts w:ascii="Arial" w:hAnsi="Arial" w:cs="Arial"/>
                <w:sz w:val="24"/>
                <w:szCs w:val="24"/>
                <w:lang w:val="en-AU"/>
              </w:rPr>
              <w:t>11 June 2019</w:t>
            </w:r>
          </w:p>
        </w:tc>
      </w:tr>
      <w:tr w:rsidR="00D75F4F" w:rsidRPr="00127463" w14:paraId="0498004D" w14:textId="77777777" w:rsidTr="00604F67">
        <w:tc>
          <w:tcPr>
            <w:tcW w:w="2694" w:type="dxa"/>
          </w:tcPr>
          <w:p w14:paraId="07C1396C" w14:textId="77777777" w:rsidR="00D75F4F" w:rsidRPr="00127463" w:rsidRDefault="00D75F4F" w:rsidP="00D75F4F">
            <w:pPr>
              <w:spacing w:after="0" w:line="240" w:lineRule="auto"/>
              <w:jc w:val="both"/>
              <w:rPr>
                <w:rFonts w:ascii="Arial" w:hAnsi="Arial" w:cs="Arial"/>
                <w:b/>
                <w:sz w:val="24"/>
                <w:szCs w:val="24"/>
                <w:lang w:val="en-AU"/>
              </w:rPr>
            </w:pPr>
            <w:r w:rsidRPr="00127463">
              <w:rPr>
                <w:rFonts w:ascii="Arial" w:hAnsi="Arial" w:cs="Arial"/>
                <w:b/>
                <w:sz w:val="24"/>
                <w:szCs w:val="24"/>
                <w:lang w:val="en-AU"/>
              </w:rPr>
              <w:t>Council</w:t>
            </w:r>
          </w:p>
        </w:tc>
        <w:tc>
          <w:tcPr>
            <w:tcW w:w="6440" w:type="dxa"/>
          </w:tcPr>
          <w:p w14:paraId="1AC4A26D" w14:textId="77777777" w:rsidR="00D75F4F" w:rsidRPr="00127463" w:rsidRDefault="00D75F4F" w:rsidP="00D75F4F">
            <w:pPr>
              <w:spacing w:after="0" w:line="240" w:lineRule="auto"/>
              <w:jc w:val="both"/>
              <w:rPr>
                <w:rFonts w:ascii="Arial" w:hAnsi="Arial" w:cs="Arial"/>
                <w:sz w:val="24"/>
                <w:szCs w:val="24"/>
                <w:lang w:val="en-AU"/>
              </w:rPr>
            </w:pPr>
            <w:r w:rsidRPr="00127463">
              <w:rPr>
                <w:rFonts w:ascii="Arial" w:hAnsi="Arial" w:cs="Arial"/>
                <w:sz w:val="24"/>
                <w:szCs w:val="24"/>
                <w:lang w:val="en-AU"/>
              </w:rPr>
              <w:t>25 June 2019</w:t>
            </w:r>
          </w:p>
        </w:tc>
      </w:tr>
      <w:tr w:rsidR="00D75F4F" w:rsidRPr="00127463" w14:paraId="2976B20D" w14:textId="77777777" w:rsidTr="00604F67">
        <w:tc>
          <w:tcPr>
            <w:tcW w:w="2694" w:type="dxa"/>
          </w:tcPr>
          <w:p w14:paraId="56502F23" w14:textId="77777777" w:rsidR="00D75F4F" w:rsidRPr="00127463" w:rsidRDefault="00D75F4F" w:rsidP="00D75F4F">
            <w:pPr>
              <w:spacing w:after="0" w:line="240" w:lineRule="auto"/>
              <w:jc w:val="both"/>
              <w:rPr>
                <w:rFonts w:ascii="Arial" w:hAnsi="Arial" w:cs="Arial"/>
                <w:b/>
                <w:sz w:val="24"/>
                <w:szCs w:val="24"/>
                <w:lang w:val="en-AU"/>
              </w:rPr>
            </w:pPr>
            <w:r w:rsidRPr="00127463">
              <w:rPr>
                <w:rFonts w:ascii="Arial" w:hAnsi="Arial" w:cs="Arial"/>
                <w:b/>
                <w:sz w:val="24"/>
                <w:szCs w:val="24"/>
                <w:lang w:val="en-AU"/>
              </w:rPr>
              <w:t>Applicant</w:t>
            </w:r>
          </w:p>
        </w:tc>
        <w:tc>
          <w:tcPr>
            <w:tcW w:w="6440" w:type="dxa"/>
          </w:tcPr>
          <w:p w14:paraId="5D2D2F26" w14:textId="77777777" w:rsidR="00D75F4F" w:rsidRPr="00127463" w:rsidRDefault="00D75F4F" w:rsidP="00D75F4F">
            <w:pPr>
              <w:spacing w:after="0" w:line="240" w:lineRule="auto"/>
              <w:jc w:val="both"/>
              <w:rPr>
                <w:rFonts w:ascii="Arial" w:hAnsi="Arial" w:cs="Arial"/>
                <w:sz w:val="24"/>
                <w:szCs w:val="24"/>
                <w:lang w:val="en-AU"/>
              </w:rPr>
            </w:pPr>
            <w:r w:rsidRPr="00127463">
              <w:rPr>
                <w:rFonts w:ascii="Arial" w:hAnsi="Arial" w:cs="Arial"/>
                <w:sz w:val="24"/>
                <w:szCs w:val="24"/>
                <w:lang w:val="en-AU"/>
              </w:rPr>
              <w:t>City of Nedlands</w:t>
            </w:r>
          </w:p>
        </w:tc>
      </w:tr>
      <w:tr w:rsidR="00D75F4F" w:rsidRPr="00127463" w14:paraId="25A36157" w14:textId="77777777" w:rsidTr="00604F67">
        <w:tc>
          <w:tcPr>
            <w:tcW w:w="2694" w:type="dxa"/>
          </w:tcPr>
          <w:p w14:paraId="4999701E" w14:textId="77777777" w:rsidR="00D75F4F" w:rsidRPr="00127463" w:rsidRDefault="00D75F4F" w:rsidP="00D75F4F">
            <w:pPr>
              <w:spacing w:after="0" w:line="240" w:lineRule="auto"/>
              <w:jc w:val="both"/>
              <w:rPr>
                <w:rFonts w:ascii="Arial" w:hAnsi="Arial" w:cs="Arial"/>
                <w:b/>
                <w:sz w:val="24"/>
                <w:szCs w:val="24"/>
                <w:lang w:val="en-AU"/>
              </w:rPr>
            </w:pPr>
            <w:r w:rsidRPr="00127463">
              <w:rPr>
                <w:rFonts w:ascii="Arial" w:hAnsi="Arial" w:cs="Arial"/>
                <w:b/>
                <w:sz w:val="24"/>
                <w:szCs w:val="24"/>
                <w:lang w:val="en-AU"/>
              </w:rPr>
              <w:t xml:space="preserve">Employee Disclosure under </w:t>
            </w:r>
            <w:r w:rsidRPr="00127463">
              <w:rPr>
                <w:rFonts w:ascii="Arial" w:hAnsi="Arial" w:cs="Arial"/>
                <w:b/>
                <w:i/>
                <w:sz w:val="24"/>
                <w:szCs w:val="24"/>
                <w:lang w:val="en-AU"/>
              </w:rPr>
              <w:t>section 5.70 Local Government Act 1995</w:t>
            </w:r>
          </w:p>
        </w:tc>
        <w:tc>
          <w:tcPr>
            <w:tcW w:w="6440" w:type="dxa"/>
          </w:tcPr>
          <w:p w14:paraId="1E6F0F1C" w14:textId="77777777" w:rsidR="00D75F4F" w:rsidRPr="00127463" w:rsidRDefault="00D75F4F" w:rsidP="00D75F4F">
            <w:pPr>
              <w:spacing w:after="0" w:line="240" w:lineRule="auto"/>
              <w:jc w:val="both"/>
              <w:rPr>
                <w:rFonts w:ascii="Arial" w:hAnsi="Arial" w:cs="Arial"/>
                <w:sz w:val="24"/>
                <w:szCs w:val="24"/>
                <w:lang w:val="en-AU"/>
              </w:rPr>
            </w:pPr>
            <w:r w:rsidRPr="00127463">
              <w:rPr>
                <w:rFonts w:ascii="Arial" w:hAnsi="Arial" w:cs="Arial"/>
                <w:sz w:val="24"/>
                <w:szCs w:val="24"/>
                <w:lang w:val="en-AU"/>
              </w:rPr>
              <w:t>Nil.</w:t>
            </w:r>
          </w:p>
        </w:tc>
      </w:tr>
      <w:tr w:rsidR="00D75F4F" w:rsidRPr="00127463" w14:paraId="0705FE5E" w14:textId="77777777" w:rsidTr="00604F67">
        <w:tc>
          <w:tcPr>
            <w:tcW w:w="2694" w:type="dxa"/>
          </w:tcPr>
          <w:p w14:paraId="07DA1AFA" w14:textId="77777777" w:rsidR="00D75F4F" w:rsidRPr="00127463" w:rsidRDefault="00D75F4F" w:rsidP="00D75F4F">
            <w:pPr>
              <w:spacing w:after="0" w:line="240" w:lineRule="auto"/>
              <w:jc w:val="both"/>
              <w:rPr>
                <w:rFonts w:ascii="Arial" w:hAnsi="Arial" w:cs="Arial"/>
                <w:b/>
                <w:sz w:val="24"/>
                <w:szCs w:val="24"/>
                <w:lang w:val="en-AU"/>
              </w:rPr>
            </w:pPr>
            <w:r w:rsidRPr="00127463">
              <w:rPr>
                <w:rFonts w:ascii="Arial" w:hAnsi="Arial" w:cs="Arial"/>
                <w:b/>
                <w:sz w:val="24"/>
                <w:szCs w:val="24"/>
                <w:lang w:val="en-AU"/>
              </w:rPr>
              <w:t>Director</w:t>
            </w:r>
          </w:p>
        </w:tc>
        <w:tc>
          <w:tcPr>
            <w:tcW w:w="6440" w:type="dxa"/>
          </w:tcPr>
          <w:p w14:paraId="5549B087" w14:textId="77777777" w:rsidR="00D75F4F" w:rsidRPr="00127463" w:rsidRDefault="00D75F4F" w:rsidP="00D75F4F">
            <w:pPr>
              <w:spacing w:after="0" w:line="240" w:lineRule="auto"/>
              <w:jc w:val="both"/>
              <w:rPr>
                <w:rFonts w:ascii="Arial" w:hAnsi="Arial" w:cs="Arial"/>
                <w:sz w:val="24"/>
                <w:szCs w:val="24"/>
                <w:lang w:val="en-AU"/>
              </w:rPr>
            </w:pPr>
            <w:r w:rsidRPr="00127463">
              <w:rPr>
                <w:rFonts w:ascii="Arial" w:hAnsi="Arial" w:cs="Arial"/>
                <w:sz w:val="24"/>
                <w:szCs w:val="24"/>
                <w:lang w:val="en-AU"/>
              </w:rPr>
              <w:t>Maria Hulls – Acting Director Technical Services</w:t>
            </w:r>
          </w:p>
        </w:tc>
      </w:tr>
      <w:tr w:rsidR="00D75F4F" w:rsidRPr="00127463" w14:paraId="44CC081A" w14:textId="77777777" w:rsidTr="00604F67">
        <w:tc>
          <w:tcPr>
            <w:tcW w:w="2694" w:type="dxa"/>
          </w:tcPr>
          <w:p w14:paraId="0BFC0F07" w14:textId="77777777" w:rsidR="00D75F4F" w:rsidRPr="00127463" w:rsidRDefault="00D75F4F" w:rsidP="00D75F4F">
            <w:pPr>
              <w:spacing w:after="0" w:line="240" w:lineRule="auto"/>
              <w:jc w:val="both"/>
              <w:rPr>
                <w:rFonts w:ascii="Arial" w:hAnsi="Arial" w:cs="Arial"/>
                <w:b/>
                <w:sz w:val="24"/>
                <w:szCs w:val="24"/>
                <w:lang w:val="en-AU"/>
              </w:rPr>
            </w:pPr>
            <w:r w:rsidRPr="00127463">
              <w:rPr>
                <w:rFonts w:ascii="Arial" w:hAnsi="Arial" w:cs="Arial"/>
                <w:b/>
                <w:sz w:val="24"/>
                <w:szCs w:val="24"/>
                <w:lang w:val="en-AU"/>
              </w:rPr>
              <w:t>Attachments</w:t>
            </w:r>
          </w:p>
        </w:tc>
        <w:tc>
          <w:tcPr>
            <w:tcW w:w="6440" w:type="dxa"/>
          </w:tcPr>
          <w:p w14:paraId="5FD93FD4" w14:textId="77777777" w:rsidR="00D75F4F" w:rsidRPr="00771409" w:rsidRDefault="00D75F4F" w:rsidP="00D75F4F">
            <w:pPr>
              <w:numPr>
                <w:ilvl w:val="0"/>
                <w:numId w:val="1"/>
              </w:numPr>
              <w:spacing w:after="0" w:line="240" w:lineRule="auto"/>
              <w:ind w:left="426" w:hanging="426"/>
              <w:jc w:val="both"/>
              <w:rPr>
                <w:rFonts w:ascii="Arial" w:hAnsi="Arial" w:cs="Arial"/>
                <w:sz w:val="24"/>
                <w:szCs w:val="32"/>
                <w:lang w:val="en-AU"/>
              </w:rPr>
            </w:pPr>
            <w:bookmarkStart w:id="3" w:name="_Ref9336834"/>
            <w:r w:rsidRPr="00771409">
              <w:rPr>
                <w:rFonts w:ascii="Arial" w:hAnsi="Arial" w:cs="Arial"/>
                <w:sz w:val="24"/>
                <w:szCs w:val="32"/>
                <w:lang w:val="en-AU"/>
              </w:rPr>
              <w:t>Existing parking prohibition map</w:t>
            </w:r>
            <w:bookmarkEnd w:id="3"/>
          </w:p>
          <w:p w14:paraId="2C72A260" w14:textId="77777777" w:rsidR="00D75F4F" w:rsidRPr="00771409" w:rsidRDefault="00D75F4F" w:rsidP="00D75F4F">
            <w:pPr>
              <w:numPr>
                <w:ilvl w:val="0"/>
                <w:numId w:val="1"/>
              </w:numPr>
              <w:spacing w:after="0" w:line="240" w:lineRule="auto"/>
              <w:ind w:left="426" w:hanging="426"/>
              <w:jc w:val="both"/>
              <w:rPr>
                <w:rFonts w:ascii="Arial" w:hAnsi="Arial" w:cs="Arial"/>
                <w:sz w:val="24"/>
                <w:szCs w:val="32"/>
                <w:lang w:val="en-AU"/>
              </w:rPr>
            </w:pPr>
            <w:bookmarkStart w:id="4" w:name="_Ref9336849"/>
            <w:r w:rsidRPr="00771409">
              <w:rPr>
                <w:rFonts w:ascii="Arial" w:hAnsi="Arial" w:cs="Arial"/>
                <w:sz w:val="24"/>
                <w:szCs w:val="32"/>
                <w:lang w:val="en-AU"/>
              </w:rPr>
              <w:t>Proposed parking prohibition map</w:t>
            </w:r>
            <w:bookmarkEnd w:id="4"/>
          </w:p>
        </w:tc>
      </w:tr>
    </w:tbl>
    <w:p w14:paraId="625FB55E" w14:textId="77777777" w:rsidR="00D75F4F" w:rsidRPr="00127463" w:rsidRDefault="00D75F4F" w:rsidP="00D75F4F">
      <w:pPr>
        <w:spacing w:after="0" w:line="240" w:lineRule="auto"/>
        <w:jc w:val="both"/>
        <w:rPr>
          <w:rFonts w:ascii="Arial" w:hAnsi="Arial" w:cs="Arial"/>
          <w:b/>
          <w:sz w:val="24"/>
          <w:szCs w:val="32"/>
          <w:lang w:val="en-AU"/>
        </w:rPr>
      </w:pPr>
    </w:p>
    <w:p w14:paraId="0CBDD4E2" w14:textId="77777777" w:rsidR="00D75F4F" w:rsidRPr="00127463" w:rsidRDefault="00D75F4F" w:rsidP="00D75F4F">
      <w:pPr>
        <w:spacing w:after="0" w:line="240" w:lineRule="auto"/>
        <w:jc w:val="both"/>
        <w:rPr>
          <w:rFonts w:ascii="Arial" w:hAnsi="Arial" w:cs="Arial"/>
          <w:b/>
          <w:sz w:val="28"/>
          <w:szCs w:val="32"/>
          <w:lang w:val="en-AU"/>
        </w:rPr>
      </w:pPr>
      <w:r w:rsidRPr="00127463">
        <w:rPr>
          <w:rFonts w:ascii="Arial" w:hAnsi="Arial" w:cs="Arial"/>
          <w:b/>
          <w:sz w:val="28"/>
          <w:szCs w:val="32"/>
          <w:lang w:val="en-AU"/>
        </w:rPr>
        <w:t>Executive Summary</w:t>
      </w:r>
    </w:p>
    <w:p w14:paraId="699C8DA2" w14:textId="77777777" w:rsidR="00D75F4F" w:rsidRPr="00127463" w:rsidRDefault="00D75F4F" w:rsidP="00D75F4F">
      <w:pPr>
        <w:spacing w:after="0" w:line="240" w:lineRule="auto"/>
        <w:jc w:val="both"/>
        <w:rPr>
          <w:rFonts w:ascii="Arial" w:hAnsi="Arial" w:cs="Arial"/>
          <w:b/>
          <w:sz w:val="24"/>
          <w:szCs w:val="32"/>
          <w:lang w:val="en-AU"/>
        </w:rPr>
      </w:pPr>
    </w:p>
    <w:p w14:paraId="35F26E26" w14:textId="77777777" w:rsidR="00D75F4F" w:rsidRPr="00D85BC8" w:rsidRDefault="00D75F4F" w:rsidP="00D75F4F">
      <w:pPr>
        <w:spacing w:after="0" w:line="240" w:lineRule="auto"/>
        <w:jc w:val="both"/>
        <w:rPr>
          <w:rFonts w:ascii="Arial" w:hAnsi="Arial" w:cs="Arial"/>
          <w:sz w:val="24"/>
          <w:szCs w:val="32"/>
          <w:lang w:val="en-AU"/>
        </w:rPr>
      </w:pPr>
      <w:r w:rsidRPr="00D85BC8">
        <w:rPr>
          <w:rFonts w:ascii="Arial" w:hAnsi="Arial" w:cs="Arial"/>
          <w:sz w:val="24"/>
          <w:szCs w:val="32"/>
          <w:lang w:val="en-AU"/>
        </w:rPr>
        <w:t xml:space="preserve">In late 2018, Town of Cambridge introduced 4-hour parking prohibitions in the Wembley Sports Park. Since then, commuters have moved into the unrestricted adjacent streets of </w:t>
      </w:r>
      <w:proofErr w:type="spellStart"/>
      <w:r w:rsidRPr="00D85BC8">
        <w:rPr>
          <w:rFonts w:ascii="Arial" w:hAnsi="Arial" w:cs="Arial"/>
          <w:sz w:val="24"/>
          <w:szCs w:val="32"/>
          <w:lang w:val="en-AU"/>
        </w:rPr>
        <w:t>Whitfeld</w:t>
      </w:r>
      <w:proofErr w:type="spellEnd"/>
      <w:r w:rsidRPr="00D85BC8">
        <w:rPr>
          <w:rFonts w:ascii="Arial" w:hAnsi="Arial" w:cs="Arial"/>
          <w:sz w:val="24"/>
          <w:szCs w:val="32"/>
          <w:lang w:val="en-AU"/>
        </w:rPr>
        <w:t xml:space="preserve"> and Kirwan Street</w:t>
      </w:r>
      <w:r>
        <w:rPr>
          <w:rFonts w:ascii="Arial" w:hAnsi="Arial" w:cs="Arial"/>
          <w:sz w:val="24"/>
          <w:szCs w:val="32"/>
          <w:lang w:val="en-AU"/>
        </w:rPr>
        <w:t xml:space="preserve">, </w:t>
      </w:r>
      <w:r w:rsidRPr="00D85BC8">
        <w:rPr>
          <w:rFonts w:ascii="Arial" w:hAnsi="Arial" w:cs="Arial"/>
          <w:sz w:val="24"/>
          <w:szCs w:val="32"/>
          <w:lang w:val="en-AU"/>
        </w:rPr>
        <w:t xml:space="preserve">between Birkdale Street and Selby Street. This has led to resident complaints in relation to safety and property entry/exit issues. </w:t>
      </w:r>
    </w:p>
    <w:p w14:paraId="307869AB" w14:textId="77777777" w:rsidR="00D75F4F" w:rsidRDefault="00D75F4F" w:rsidP="00D75F4F">
      <w:pPr>
        <w:spacing w:after="0" w:line="240" w:lineRule="auto"/>
        <w:jc w:val="both"/>
        <w:rPr>
          <w:rFonts w:ascii="Arial" w:hAnsi="Arial" w:cs="Arial"/>
          <w:sz w:val="24"/>
          <w:szCs w:val="32"/>
          <w:highlight w:val="yellow"/>
          <w:lang w:val="en-AU"/>
        </w:rPr>
      </w:pPr>
    </w:p>
    <w:p w14:paraId="167A9200" w14:textId="77777777" w:rsidR="00D75F4F"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A parking survey has been completed to assess the issue and the following parking prohibitions are proposed:</w:t>
      </w:r>
    </w:p>
    <w:p w14:paraId="773FCB69" w14:textId="77777777" w:rsidR="00D75F4F" w:rsidRDefault="00D75F4F" w:rsidP="00D75F4F">
      <w:pPr>
        <w:spacing w:after="0" w:line="240" w:lineRule="auto"/>
        <w:jc w:val="both"/>
        <w:rPr>
          <w:rFonts w:ascii="Arial" w:hAnsi="Arial" w:cs="Arial"/>
          <w:sz w:val="24"/>
          <w:szCs w:val="32"/>
          <w:lang w:val="en-AU"/>
        </w:rPr>
      </w:pPr>
    </w:p>
    <w:p w14:paraId="656B6AF0" w14:textId="77777777" w:rsidR="00D75F4F" w:rsidRPr="00D657C5" w:rsidRDefault="00D75F4F" w:rsidP="00D75F4F">
      <w:pPr>
        <w:pStyle w:val="ListParagraph"/>
        <w:numPr>
          <w:ilvl w:val="0"/>
          <w:numId w:val="27"/>
        </w:numPr>
        <w:spacing w:after="0" w:line="240" w:lineRule="auto"/>
        <w:ind w:left="567" w:hanging="567"/>
        <w:jc w:val="both"/>
        <w:rPr>
          <w:rFonts w:ascii="Arial" w:hAnsi="Arial" w:cs="Arial"/>
          <w:sz w:val="24"/>
          <w:szCs w:val="32"/>
          <w:lang w:val="en-AU"/>
        </w:rPr>
      </w:pPr>
      <w:r w:rsidRPr="00D657C5">
        <w:rPr>
          <w:rFonts w:ascii="Arial" w:hAnsi="Arial" w:cs="Arial"/>
          <w:sz w:val="24"/>
          <w:szCs w:val="32"/>
          <w:lang w:val="en-AU"/>
        </w:rPr>
        <w:t xml:space="preserve">3-hour parking on the north side of Kirwan and </w:t>
      </w:r>
      <w:proofErr w:type="spellStart"/>
      <w:r w:rsidRPr="00D657C5">
        <w:rPr>
          <w:rFonts w:ascii="Arial" w:hAnsi="Arial" w:cs="Arial"/>
          <w:sz w:val="24"/>
          <w:szCs w:val="32"/>
          <w:lang w:val="en-AU"/>
        </w:rPr>
        <w:t>Whitfeld</w:t>
      </w:r>
      <w:proofErr w:type="spellEnd"/>
      <w:r w:rsidRPr="00D657C5">
        <w:rPr>
          <w:rFonts w:ascii="Arial" w:hAnsi="Arial" w:cs="Arial"/>
          <w:sz w:val="24"/>
          <w:szCs w:val="32"/>
          <w:lang w:val="en-AU"/>
        </w:rPr>
        <w:t xml:space="preserve"> Street between Birkdale Street and Selby Street</w:t>
      </w:r>
      <w:r>
        <w:rPr>
          <w:rFonts w:ascii="Arial" w:hAnsi="Arial" w:cs="Arial"/>
          <w:sz w:val="24"/>
          <w:szCs w:val="32"/>
          <w:lang w:val="en-AU"/>
        </w:rPr>
        <w:t>.</w:t>
      </w:r>
    </w:p>
    <w:p w14:paraId="64F25353" w14:textId="77777777" w:rsidR="00D75F4F" w:rsidRPr="00D657C5" w:rsidRDefault="00D75F4F" w:rsidP="00D75F4F">
      <w:pPr>
        <w:pStyle w:val="ListParagraph"/>
        <w:numPr>
          <w:ilvl w:val="0"/>
          <w:numId w:val="27"/>
        </w:numPr>
        <w:spacing w:after="0" w:line="240" w:lineRule="auto"/>
        <w:ind w:left="567" w:hanging="567"/>
        <w:jc w:val="both"/>
        <w:rPr>
          <w:rFonts w:ascii="Arial" w:hAnsi="Arial" w:cs="Arial"/>
          <w:sz w:val="24"/>
          <w:szCs w:val="32"/>
          <w:lang w:val="en-AU"/>
        </w:rPr>
      </w:pPr>
      <w:r w:rsidRPr="00D657C5">
        <w:rPr>
          <w:rFonts w:ascii="Arial" w:hAnsi="Arial" w:cs="Arial"/>
          <w:sz w:val="24"/>
          <w:szCs w:val="32"/>
          <w:lang w:val="en-AU"/>
        </w:rPr>
        <w:t xml:space="preserve">No parking on the south side of Kirwan and </w:t>
      </w:r>
      <w:proofErr w:type="spellStart"/>
      <w:r w:rsidRPr="00D657C5">
        <w:rPr>
          <w:rFonts w:ascii="Arial" w:hAnsi="Arial" w:cs="Arial"/>
          <w:sz w:val="24"/>
          <w:szCs w:val="32"/>
          <w:lang w:val="en-AU"/>
        </w:rPr>
        <w:t>Whitfeld</w:t>
      </w:r>
      <w:proofErr w:type="spellEnd"/>
      <w:r w:rsidRPr="00D657C5">
        <w:rPr>
          <w:rFonts w:ascii="Arial" w:hAnsi="Arial" w:cs="Arial"/>
          <w:sz w:val="24"/>
          <w:szCs w:val="32"/>
          <w:lang w:val="en-AU"/>
        </w:rPr>
        <w:t xml:space="preserve"> Street between Birkdale Street and Selby Street</w:t>
      </w:r>
      <w:r>
        <w:rPr>
          <w:rFonts w:ascii="Arial" w:hAnsi="Arial" w:cs="Arial"/>
          <w:sz w:val="24"/>
          <w:szCs w:val="32"/>
          <w:lang w:val="en-AU"/>
        </w:rPr>
        <w:t>.</w:t>
      </w:r>
    </w:p>
    <w:p w14:paraId="3F7384B3" w14:textId="77777777" w:rsidR="00D75F4F" w:rsidRDefault="00D75F4F" w:rsidP="00D75F4F">
      <w:pPr>
        <w:spacing w:after="0" w:line="240" w:lineRule="auto"/>
        <w:jc w:val="both"/>
        <w:rPr>
          <w:rFonts w:ascii="Arial" w:hAnsi="Arial" w:cs="Arial"/>
          <w:sz w:val="24"/>
          <w:szCs w:val="32"/>
          <w:highlight w:val="yellow"/>
          <w:lang w:val="en-AU"/>
        </w:rPr>
      </w:pPr>
    </w:p>
    <w:p w14:paraId="4DB68FEF" w14:textId="77777777" w:rsidR="00D75F4F" w:rsidRPr="00127463" w:rsidRDefault="00D75F4F" w:rsidP="00D75F4F">
      <w:pPr>
        <w:spacing w:after="0" w:line="240" w:lineRule="auto"/>
        <w:jc w:val="both"/>
        <w:rPr>
          <w:rFonts w:ascii="Arial" w:hAnsi="Arial" w:cs="Arial"/>
          <w:b/>
          <w:sz w:val="24"/>
          <w:szCs w:val="32"/>
          <w:lang w:val="en-AU"/>
        </w:rPr>
      </w:pPr>
      <w:r w:rsidRPr="00882E0B">
        <w:rPr>
          <w:rFonts w:ascii="Arial" w:hAnsi="Arial" w:cs="Arial"/>
          <w:sz w:val="24"/>
          <w:szCs w:val="32"/>
          <w:lang w:val="en-AU"/>
        </w:rPr>
        <w:t xml:space="preserve">Community engagement was undertaken from 1 May 2019 to 17 May 2019. </w:t>
      </w:r>
      <w:r>
        <w:rPr>
          <w:rFonts w:ascii="Arial" w:hAnsi="Arial" w:cs="Arial"/>
          <w:sz w:val="24"/>
          <w:szCs w:val="32"/>
          <w:lang w:val="en-AU"/>
        </w:rPr>
        <w:t xml:space="preserve">The City received a total of 11 responses with </w:t>
      </w:r>
      <w:r w:rsidRPr="00882E0B">
        <w:rPr>
          <w:rFonts w:ascii="Arial" w:hAnsi="Arial" w:cs="Arial"/>
          <w:sz w:val="24"/>
          <w:szCs w:val="32"/>
          <w:lang w:val="en-AU"/>
        </w:rPr>
        <w:t>7</w:t>
      </w:r>
      <w:r>
        <w:rPr>
          <w:rFonts w:ascii="Arial" w:hAnsi="Arial" w:cs="Arial"/>
          <w:sz w:val="24"/>
          <w:szCs w:val="32"/>
          <w:lang w:val="en-AU"/>
        </w:rPr>
        <w:t>3</w:t>
      </w:r>
      <w:r w:rsidRPr="00882E0B">
        <w:rPr>
          <w:rFonts w:ascii="Arial" w:hAnsi="Arial" w:cs="Arial"/>
          <w:sz w:val="24"/>
          <w:szCs w:val="32"/>
          <w:lang w:val="en-AU"/>
        </w:rPr>
        <w:t>% of respondents were in favour of the proposed change. Council approval is now sought for the</w:t>
      </w:r>
      <w:r>
        <w:rPr>
          <w:rFonts w:ascii="Arial" w:hAnsi="Arial" w:cs="Arial"/>
          <w:sz w:val="24"/>
          <w:szCs w:val="32"/>
          <w:lang w:val="en-AU"/>
        </w:rPr>
        <w:t xml:space="preserve"> proposed</w:t>
      </w:r>
      <w:r w:rsidRPr="00882E0B">
        <w:rPr>
          <w:rFonts w:ascii="Arial" w:hAnsi="Arial" w:cs="Arial"/>
          <w:sz w:val="24"/>
          <w:szCs w:val="32"/>
          <w:lang w:val="en-AU"/>
        </w:rPr>
        <w:t xml:space="preserve"> changes.</w:t>
      </w:r>
    </w:p>
    <w:p w14:paraId="6FBC938C" w14:textId="77777777" w:rsidR="00D75F4F" w:rsidRPr="00127463" w:rsidRDefault="00D75F4F" w:rsidP="00D75F4F">
      <w:pPr>
        <w:spacing w:after="0" w:line="240" w:lineRule="auto"/>
        <w:jc w:val="both"/>
        <w:rPr>
          <w:rFonts w:ascii="Arial" w:hAnsi="Arial" w:cs="Arial"/>
          <w:b/>
          <w:sz w:val="24"/>
          <w:szCs w:val="32"/>
          <w:lang w:val="en-AU"/>
        </w:rPr>
      </w:pPr>
    </w:p>
    <w:p w14:paraId="307545E4" w14:textId="77777777" w:rsidR="00D75F4F" w:rsidRPr="00127463" w:rsidRDefault="00D75F4F" w:rsidP="00D75F4F">
      <w:pPr>
        <w:spacing w:after="0" w:line="240" w:lineRule="auto"/>
        <w:jc w:val="both"/>
        <w:rPr>
          <w:rFonts w:ascii="Arial" w:hAnsi="Arial" w:cs="Arial"/>
          <w:b/>
          <w:sz w:val="28"/>
          <w:szCs w:val="32"/>
          <w:lang w:val="en-AU"/>
        </w:rPr>
      </w:pPr>
      <w:r w:rsidRPr="00127463">
        <w:rPr>
          <w:rFonts w:ascii="Arial" w:hAnsi="Arial" w:cs="Arial"/>
          <w:b/>
          <w:sz w:val="28"/>
          <w:szCs w:val="32"/>
          <w:lang w:val="en-AU"/>
        </w:rPr>
        <w:t>Recommendation to Committee</w:t>
      </w:r>
    </w:p>
    <w:p w14:paraId="1E070230" w14:textId="77777777" w:rsidR="00D75F4F" w:rsidRPr="00127463" w:rsidRDefault="00D75F4F" w:rsidP="00D75F4F">
      <w:pPr>
        <w:spacing w:after="0" w:line="240" w:lineRule="auto"/>
        <w:jc w:val="both"/>
        <w:rPr>
          <w:rFonts w:ascii="Arial" w:hAnsi="Arial" w:cs="Arial"/>
          <w:b/>
          <w:sz w:val="24"/>
          <w:szCs w:val="32"/>
          <w:lang w:val="en-AU"/>
        </w:rPr>
      </w:pPr>
    </w:p>
    <w:p w14:paraId="0DEBB46C" w14:textId="77777777" w:rsidR="00D75F4F" w:rsidRPr="00882E0B" w:rsidRDefault="00D75F4F" w:rsidP="00D75F4F">
      <w:pPr>
        <w:spacing w:after="0" w:line="240" w:lineRule="auto"/>
        <w:jc w:val="both"/>
        <w:rPr>
          <w:rFonts w:ascii="Arial" w:hAnsi="Arial" w:cs="Arial"/>
          <w:b/>
          <w:sz w:val="24"/>
          <w:szCs w:val="32"/>
          <w:lang w:val="en-AU"/>
        </w:rPr>
      </w:pPr>
      <w:r w:rsidRPr="00882E0B">
        <w:rPr>
          <w:rFonts w:ascii="Arial" w:hAnsi="Arial" w:cs="Arial"/>
          <w:b/>
          <w:sz w:val="24"/>
          <w:szCs w:val="32"/>
          <w:lang w:val="en-AU"/>
        </w:rPr>
        <w:t>Council</w:t>
      </w:r>
    </w:p>
    <w:p w14:paraId="26754391" w14:textId="77777777" w:rsidR="00D75F4F" w:rsidRDefault="00D75F4F" w:rsidP="00D75F4F">
      <w:pPr>
        <w:spacing w:after="0" w:line="240" w:lineRule="auto"/>
        <w:jc w:val="both"/>
        <w:rPr>
          <w:rFonts w:ascii="Arial" w:hAnsi="Arial" w:cs="Arial"/>
          <w:b/>
          <w:sz w:val="24"/>
          <w:szCs w:val="32"/>
          <w:lang w:val="en-AU"/>
        </w:rPr>
      </w:pPr>
    </w:p>
    <w:p w14:paraId="7BADCB38" w14:textId="77777777" w:rsidR="00D75F4F" w:rsidRPr="00D657C5" w:rsidRDefault="00D75F4F" w:rsidP="00D75F4F">
      <w:pPr>
        <w:pStyle w:val="ListParagraph"/>
        <w:numPr>
          <w:ilvl w:val="0"/>
          <w:numId w:val="28"/>
        </w:numPr>
        <w:spacing w:after="0" w:line="240" w:lineRule="auto"/>
        <w:ind w:left="709" w:hanging="709"/>
        <w:jc w:val="both"/>
        <w:rPr>
          <w:rFonts w:ascii="Arial" w:hAnsi="Arial" w:cs="Arial"/>
          <w:b/>
          <w:sz w:val="24"/>
          <w:szCs w:val="24"/>
        </w:rPr>
      </w:pPr>
      <w:r w:rsidRPr="00D657C5">
        <w:rPr>
          <w:rFonts w:ascii="Arial" w:hAnsi="Arial" w:cs="Arial"/>
          <w:b/>
          <w:sz w:val="24"/>
          <w:szCs w:val="24"/>
        </w:rPr>
        <w:t>Approves the installation of:</w:t>
      </w:r>
    </w:p>
    <w:p w14:paraId="555A105D" w14:textId="77777777" w:rsidR="00D75F4F" w:rsidRPr="00D657C5" w:rsidRDefault="00D75F4F" w:rsidP="00D75F4F">
      <w:pPr>
        <w:spacing w:after="0" w:line="240" w:lineRule="auto"/>
        <w:jc w:val="both"/>
        <w:rPr>
          <w:rFonts w:ascii="Arial" w:hAnsi="Arial" w:cs="Arial"/>
          <w:b/>
          <w:sz w:val="24"/>
          <w:szCs w:val="24"/>
        </w:rPr>
      </w:pPr>
    </w:p>
    <w:p w14:paraId="7B32A4B6" w14:textId="2B732F2B" w:rsidR="00D75F4F" w:rsidRPr="00265951" w:rsidRDefault="00D75F4F" w:rsidP="00D75F4F">
      <w:pPr>
        <w:spacing w:after="0" w:line="240" w:lineRule="auto"/>
        <w:ind w:left="1440" w:hanging="720"/>
        <w:jc w:val="both"/>
        <w:rPr>
          <w:rFonts w:ascii="Arial" w:hAnsi="Arial" w:cs="Arial"/>
          <w:b/>
          <w:sz w:val="24"/>
          <w:szCs w:val="24"/>
          <w:lang w:val="en-AU"/>
        </w:rPr>
      </w:pPr>
      <w:r w:rsidRPr="009E63B7">
        <w:rPr>
          <w:rFonts w:ascii="Arial" w:hAnsi="Arial" w:cs="Arial"/>
          <w:b/>
          <w:sz w:val="24"/>
          <w:szCs w:val="24"/>
        </w:rPr>
        <w:t>a)</w:t>
      </w:r>
      <w:r w:rsidRPr="009E63B7">
        <w:rPr>
          <w:rFonts w:ascii="Arial" w:hAnsi="Arial" w:cs="Arial"/>
          <w:b/>
          <w:sz w:val="24"/>
          <w:szCs w:val="24"/>
        </w:rPr>
        <w:tab/>
        <w:t>3</w:t>
      </w:r>
      <w:r w:rsidRPr="009E63B7">
        <w:rPr>
          <w:rFonts w:ascii="Arial" w:hAnsi="Arial" w:cs="Arial"/>
          <w:b/>
          <w:sz w:val="24"/>
          <w:szCs w:val="24"/>
          <w:lang w:val="en-AU"/>
        </w:rPr>
        <w:t xml:space="preserve">-hour parking prohibitions on the north side of Kirwan </w:t>
      </w:r>
      <w:r w:rsidR="005547AE">
        <w:rPr>
          <w:rFonts w:ascii="Arial" w:hAnsi="Arial" w:cs="Arial"/>
          <w:b/>
          <w:sz w:val="24"/>
          <w:szCs w:val="24"/>
          <w:lang w:val="en-AU"/>
        </w:rPr>
        <w:t xml:space="preserve">Street </w:t>
      </w:r>
      <w:r w:rsidRPr="009E63B7">
        <w:rPr>
          <w:rFonts w:ascii="Arial" w:hAnsi="Arial" w:cs="Arial"/>
          <w:b/>
          <w:sz w:val="24"/>
          <w:szCs w:val="24"/>
          <w:lang w:val="en-AU"/>
        </w:rPr>
        <w:t xml:space="preserve">and </w:t>
      </w:r>
      <w:proofErr w:type="spellStart"/>
      <w:r w:rsidRPr="009E63B7">
        <w:rPr>
          <w:rFonts w:ascii="Arial" w:hAnsi="Arial" w:cs="Arial"/>
          <w:b/>
          <w:sz w:val="24"/>
          <w:szCs w:val="24"/>
          <w:lang w:val="en-AU"/>
        </w:rPr>
        <w:t>Whitfeld</w:t>
      </w:r>
      <w:proofErr w:type="spellEnd"/>
      <w:r w:rsidRPr="009E63B7">
        <w:rPr>
          <w:rFonts w:ascii="Arial" w:hAnsi="Arial" w:cs="Arial"/>
          <w:b/>
          <w:sz w:val="24"/>
          <w:szCs w:val="24"/>
          <w:lang w:val="en-AU"/>
        </w:rPr>
        <w:t xml:space="preserve"> Street between Birkdale Street and Selby Street</w:t>
      </w:r>
      <w:r>
        <w:rPr>
          <w:rFonts w:ascii="Arial" w:hAnsi="Arial" w:cs="Arial"/>
          <w:b/>
          <w:sz w:val="24"/>
          <w:szCs w:val="24"/>
          <w:lang w:val="en-AU"/>
        </w:rPr>
        <w:t>; and</w:t>
      </w:r>
    </w:p>
    <w:p w14:paraId="60E5CDA8" w14:textId="0123FA2F" w:rsidR="00D75F4F" w:rsidRDefault="00D75F4F" w:rsidP="00D75F4F">
      <w:pPr>
        <w:spacing w:after="0" w:line="240" w:lineRule="auto"/>
        <w:ind w:left="1440" w:hanging="720"/>
        <w:jc w:val="both"/>
        <w:rPr>
          <w:rFonts w:ascii="Arial" w:hAnsi="Arial" w:cs="Arial"/>
          <w:b/>
          <w:sz w:val="24"/>
          <w:szCs w:val="24"/>
          <w:lang w:val="en-AU"/>
        </w:rPr>
      </w:pPr>
      <w:r w:rsidRPr="009E63B7">
        <w:rPr>
          <w:rFonts w:ascii="Arial" w:hAnsi="Arial" w:cs="Arial"/>
          <w:b/>
          <w:sz w:val="24"/>
          <w:szCs w:val="24"/>
        </w:rPr>
        <w:t>b)</w:t>
      </w:r>
      <w:r w:rsidRPr="009E63B7">
        <w:rPr>
          <w:rFonts w:ascii="Arial" w:hAnsi="Arial" w:cs="Arial"/>
          <w:b/>
          <w:sz w:val="24"/>
          <w:szCs w:val="24"/>
        </w:rPr>
        <w:tab/>
        <w:t>N</w:t>
      </w:r>
      <w:r w:rsidRPr="009E63B7">
        <w:rPr>
          <w:rFonts w:ascii="Arial" w:hAnsi="Arial" w:cs="Arial"/>
          <w:b/>
          <w:sz w:val="24"/>
          <w:szCs w:val="24"/>
          <w:lang w:val="en-AU"/>
        </w:rPr>
        <w:t xml:space="preserve">o parking prohibitions on the south side of Kirwan </w:t>
      </w:r>
      <w:r w:rsidR="005547AE">
        <w:rPr>
          <w:rFonts w:ascii="Arial" w:hAnsi="Arial" w:cs="Arial"/>
          <w:b/>
          <w:sz w:val="24"/>
          <w:szCs w:val="24"/>
          <w:lang w:val="en-AU"/>
        </w:rPr>
        <w:t xml:space="preserve">Street </w:t>
      </w:r>
      <w:r w:rsidRPr="009E63B7">
        <w:rPr>
          <w:rFonts w:ascii="Arial" w:hAnsi="Arial" w:cs="Arial"/>
          <w:b/>
          <w:sz w:val="24"/>
          <w:szCs w:val="24"/>
          <w:lang w:val="en-AU"/>
        </w:rPr>
        <w:t xml:space="preserve">and </w:t>
      </w:r>
      <w:proofErr w:type="spellStart"/>
      <w:r w:rsidRPr="009E63B7">
        <w:rPr>
          <w:rFonts w:ascii="Arial" w:hAnsi="Arial" w:cs="Arial"/>
          <w:b/>
          <w:sz w:val="24"/>
          <w:szCs w:val="24"/>
          <w:lang w:val="en-AU"/>
        </w:rPr>
        <w:t>Whitfeld</w:t>
      </w:r>
      <w:proofErr w:type="spellEnd"/>
      <w:r w:rsidRPr="009E63B7">
        <w:rPr>
          <w:rFonts w:ascii="Arial" w:hAnsi="Arial" w:cs="Arial"/>
          <w:b/>
          <w:sz w:val="24"/>
          <w:szCs w:val="24"/>
          <w:lang w:val="en-AU"/>
        </w:rPr>
        <w:t xml:space="preserve"> Street between Birkdale Street and Selby Street</w:t>
      </w:r>
      <w:r>
        <w:rPr>
          <w:rFonts w:ascii="Arial" w:hAnsi="Arial" w:cs="Arial"/>
          <w:b/>
          <w:sz w:val="24"/>
          <w:szCs w:val="24"/>
          <w:lang w:val="en-AU"/>
        </w:rPr>
        <w:t>.</w:t>
      </w:r>
    </w:p>
    <w:p w14:paraId="6B0F8377" w14:textId="77777777" w:rsidR="00D75F4F" w:rsidRPr="00127463" w:rsidRDefault="00D75F4F" w:rsidP="00D75F4F">
      <w:pPr>
        <w:spacing w:after="0" w:line="240" w:lineRule="auto"/>
        <w:jc w:val="both"/>
        <w:rPr>
          <w:rFonts w:ascii="Arial" w:hAnsi="Arial" w:cs="Arial"/>
          <w:b/>
          <w:sz w:val="24"/>
          <w:szCs w:val="32"/>
          <w:lang w:val="en-AU"/>
        </w:rPr>
      </w:pPr>
    </w:p>
    <w:p w14:paraId="4D33597A" w14:textId="77777777" w:rsidR="00D75F4F" w:rsidRPr="00127463" w:rsidRDefault="00D75F4F" w:rsidP="00D75F4F">
      <w:pPr>
        <w:spacing w:after="0" w:line="240" w:lineRule="auto"/>
        <w:jc w:val="both"/>
        <w:rPr>
          <w:rFonts w:ascii="Arial" w:hAnsi="Arial" w:cs="Arial"/>
          <w:b/>
          <w:sz w:val="28"/>
          <w:szCs w:val="32"/>
          <w:lang w:val="en-AU"/>
        </w:rPr>
      </w:pPr>
      <w:r w:rsidRPr="00127463">
        <w:rPr>
          <w:rFonts w:ascii="Arial" w:hAnsi="Arial" w:cs="Arial"/>
          <w:b/>
          <w:sz w:val="28"/>
          <w:szCs w:val="32"/>
          <w:lang w:val="en-AU"/>
        </w:rPr>
        <w:t>Discussion/Overview</w:t>
      </w:r>
    </w:p>
    <w:p w14:paraId="45FC70DE" w14:textId="77777777" w:rsidR="00D75F4F" w:rsidRPr="00127463" w:rsidRDefault="00D75F4F" w:rsidP="00D75F4F">
      <w:pPr>
        <w:spacing w:after="0" w:line="240" w:lineRule="auto"/>
        <w:jc w:val="both"/>
        <w:rPr>
          <w:rFonts w:ascii="Arial" w:hAnsi="Arial" w:cs="Arial"/>
          <w:sz w:val="24"/>
          <w:szCs w:val="32"/>
          <w:lang w:val="en-AU"/>
        </w:rPr>
      </w:pPr>
    </w:p>
    <w:p w14:paraId="0082BC6F" w14:textId="77777777"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Background</w:t>
      </w:r>
    </w:p>
    <w:p w14:paraId="3283A240" w14:textId="77777777" w:rsidR="00D75F4F" w:rsidRPr="00127463" w:rsidRDefault="00D75F4F" w:rsidP="00D75F4F">
      <w:pPr>
        <w:spacing w:after="0" w:line="240" w:lineRule="auto"/>
        <w:jc w:val="both"/>
        <w:rPr>
          <w:rFonts w:ascii="Arial" w:hAnsi="Arial" w:cs="Arial"/>
          <w:sz w:val="24"/>
          <w:szCs w:val="32"/>
          <w:lang w:val="en-AU"/>
        </w:rPr>
      </w:pPr>
    </w:p>
    <w:p w14:paraId="7EF4465E"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In August 2018, Town of Cambridge approved a proposal to introduce 4-hour parking restrictions in the Wembley Sports Park car park. Since then, commuters have moved to </w:t>
      </w:r>
      <w:r w:rsidRPr="00127463">
        <w:rPr>
          <w:rFonts w:ascii="Arial" w:hAnsi="Arial" w:cs="Arial"/>
          <w:sz w:val="24"/>
          <w:szCs w:val="32"/>
          <w:lang w:val="en-AU"/>
        </w:rPr>
        <w:lastRenderedPageBreak/>
        <w:t xml:space="preserve">the unrestricted adjacent streets of </w:t>
      </w:r>
      <w:proofErr w:type="spellStart"/>
      <w:r w:rsidRPr="00127463">
        <w:rPr>
          <w:rFonts w:ascii="Arial" w:hAnsi="Arial" w:cs="Arial"/>
          <w:sz w:val="24"/>
          <w:szCs w:val="32"/>
          <w:lang w:val="en-AU"/>
        </w:rPr>
        <w:t>Whitfeld</w:t>
      </w:r>
      <w:proofErr w:type="spellEnd"/>
      <w:r w:rsidRPr="00127463">
        <w:rPr>
          <w:rFonts w:ascii="Arial" w:hAnsi="Arial" w:cs="Arial"/>
          <w:sz w:val="24"/>
          <w:szCs w:val="32"/>
          <w:lang w:val="en-AU"/>
        </w:rPr>
        <w:t xml:space="preserve"> and Kirwan Street between Birkdale Street and Selby Street (see Attachment </w:t>
      </w:r>
      <w:r>
        <w:rPr>
          <w:rFonts w:ascii="Arial" w:hAnsi="Arial" w:cs="Arial"/>
          <w:sz w:val="24"/>
          <w:szCs w:val="32"/>
          <w:highlight w:val="yellow"/>
          <w:lang w:val="en-AU"/>
        </w:rPr>
        <w:fldChar w:fldCharType="begin"/>
      </w:r>
      <w:r>
        <w:rPr>
          <w:rFonts w:ascii="Arial" w:hAnsi="Arial" w:cs="Arial"/>
          <w:sz w:val="24"/>
          <w:szCs w:val="32"/>
          <w:lang w:val="en-AU"/>
        </w:rPr>
        <w:instrText xml:space="preserve"> REF _Ref9336834 \r \h </w:instrText>
      </w:r>
      <w:r>
        <w:rPr>
          <w:rFonts w:ascii="Arial" w:hAnsi="Arial" w:cs="Arial"/>
          <w:sz w:val="24"/>
          <w:szCs w:val="32"/>
          <w:highlight w:val="yellow"/>
          <w:lang w:val="en-AU"/>
        </w:rPr>
      </w:r>
      <w:r>
        <w:rPr>
          <w:rFonts w:ascii="Arial" w:hAnsi="Arial" w:cs="Arial"/>
          <w:sz w:val="24"/>
          <w:szCs w:val="32"/>
          <w:highlight w:val="yellow"/>
          <w:lang w:val="en-AU"/>
        </w:rPr>
        <w:fldChar w:fldCharType="separate"/>
      </w:r>
      <w:r>
        <w:rPr>
          <w:rFonts w:ascii="Arial" w:hAnsi="Arial" w:cs="Arial"/>
          <w:sz w:val="24"/>
          <w:szCs w:val="32"/>
          <w:lang w:val="en-AU"/>
        </w:rPr>
        <w:t>1</w:t>
      </w:r>
      <w:r>
        <w:rPr>
          <w:rFonts w:ascii="Arial" w:hAnsi="Arial" w:cs="Arial"/>
          <w:sz w:val="24"/>
          <w:szCs w:val="32"/>
          <w:highlight w:val="yellow"/>
          <w:lang w:val="en-AU"/>
        </w:rPr>
        <w:fldChar w:fldCharType="end"/>
      </w:r>
      <w:r w:rsidRPr="00127463">
        <w:rPr>
          <w:rFonts w:ascii="Arial" w:hAnsi="Arial" w:cs="Arial"/>
          <w:sz w:val="24"/>
          <w:szCs w:val="32"/>
          <w:lang w:val="en-AU"/>
        </w:rPr>
        <w:t>). This has led to resident complaints, which are primarily in relation to the following:</w:t>
      </w:r>
    </w:p>
    <w:p w14:paraId="7C3C76AC" w14:textId="77777777" w:rsidR="00D75F4F" w:rsidRPr="00127463" w:rsidRDefault="00D75F4F" w:rsidP="00D75F4F">
      <w:pPr>
        <w:spacing w:after="0" w:line="240" w:lineRule="auto"/>
        <w:jc w:val="both"/>
        <w:rPr>
          <w:rFonts w:ascii="Arial" w:hAnsi="Arial" w:cs="Arial"/>
          <w:sz w:val="24"/>
          <w:szCs w:val="32"/>
          <w:lang w:val="en-AU"/>
        </w:rPr>
      </w:pPr>
    </w:p>
    <w:p w14:paraId="36A1AA15" w14:textId="77777777" w:rsidR="00D75F4F" w:rsidRPr="00127463" w:rsidRDefault="00D75F4F" w:rsidP="00D75F4F">
      <w:pPr>
        <w:pStyle w:val="ListParagraph"/>
        <w:numPr>
          <w:ilvl w:val="0"/>
          <w:numId w:val="29"/>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Difficulty in getting in and out of driveways</w:t>
      </w:r>
    </w:p>
    <w:p w14:paraId="7306BC5F" w14:textId="77777777" w:rsidR="00D75F4F" w:rsidRPr="00127463" w:rsidRDefault="00D75F4F" w:rsidP="00D75F4F">
      <w:pPr>
        <w:pStyle w:val="ListParagraph"/>
        <w:numPr>
          <w:ilvl w:val="0"/>
          <w:numId w:val="29"/>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Cars parked on both sides of the road creating an obstruction</w:t>
      </w:r>
    </w:p>
    <w:p w14:paraId="6475730F" w14:textId="77777777" w:rsidR="00D75F4F" w:rsidRPr="00127463" w:rsidRDefault="00D75F4F" w:rsidP="00D75F4F">
      <w:pPr>
        <w:pStyle w:val="ListParagraph"/>
        <w:numPr>
          <w:ilvl w:val="0"/>
          <w:numId w:val="29"/>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Parked cars being a hazard for pedestrians as there is no footpath</w:t>
      </w:r>
    </w:p>
    <w:p w14:paraId="08CBEBAE" w14:textId="77777777" w:rsidR="00D75F4F" w:rsidRPr="00127463" w:rsidRDefault="00D75F4F" w:rsidP="00D75F4F">
      <w:pPr>
        <w:spacing w:after="0" w:line="240" w:lineRule="auto"/>
        <w:jc w:val="both"/>
        <w:rPr>
          <w:rFonts w:ascii="Arial" w:hAnsi="Arial" w:cs="Arial"/>
          <w:sz w:val="24"/>
          <w:szCs w:val="32"/>
          <w:lang w:val="en-AU"/>
        </w:rPr>
      </w:pPr>
    </w:p>
    <w:p w14:paraId="121D34E6" w14:textId="77777777"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 xml:space="preserve">Parking </w:t>
      </w:r>
      <w:r>
        <w:rPr>
          <w:rFonts w:ascii="Arial" w:hAnsi="Arial" w:cs="Arial"/>
          <w:b/>
          <w:sz w:val="24"/>
          <w:szCs w:val="32"/>
          <w:lang w:val="en-AU"/>
        </w:rPr>
        <w:t>S</w:t>
      </w:r>
      <w:r w:rsidRPr="00127463">
        <w:rPr>
          <w:rFonts w:ascii="Arial" w:hAnsi="Arial" w:cs="Arial"/>
          <w:b/>
          <w:sz w:val="24"/>
          <w:szCs w:val="32"/>
          <w:lang w:val="en-AU"/>
        </w:rPr>
        <w:t>urveys</w:t>
      </w:r>
    </w:p>
    <w:p w14:paraId="0583285C" w14:textId="77777777" w:rsidR="00D75F4F" w:rsidRPr="00127463" w:rsidRDefault="00D75F4F" w:rsidP="00D75F4F">
      <w:pPr>
        <w:spacing w:after="0" w:line="240" w:lineRule="auto"/>
        <w:jc w:val="both"/>
        <w:rPr>
          <w:rFonts w:ascii="Arial" w:hAnsi="Arial" w:cs="Arial"/>
          <w:sz w:val="24"/>
          <w:szCs w:val="32"/>
          <w:lang w:val="en-AU"/>
        </w:rPr>
      </w:pPr>
    </w:p>
    <w:p w14:paraId="13B00BDE"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A parking survey was conducted on 30 October 2018 and 6 November 2018 following initial complaints in late October 2018. Observations were made on </w:t>
      </w:r>
      <w:r>
        <w:rPr>
          <w:rFonts w:ascii="Arial" w:hAnsi="Arial" w:cs="Arial"/>
          <w:sz w:val="24"/>
          <w:szCs w:val="32"/>
          <w:lang w:val="en-AU"/>
        </w:rPr>
        <w:t>two</w:t>
      </w:r>
      <w:r w:rsidRPr="00127463">
        <w:rPr>
          <w:rFonts w:ascii="Arial" w:hAnsi="Arial" w:cs="Arial"/>
          <w:sz w:val="24"/>
          <w:szCs w:val="32"/>
          <w:lang w:val="en-AU"/>
        </w:rPr>
        <w:t xml:space="preserve"> separate days that were neither a Monday or Friday as a random representation of demand and compliance during a typical week. It was noted that this survey coincided with university semester exams and vehicle numbers were only counted at 8.30am and 4.00pm. The results found occupancy levels below 30% and that a more detailed survey should be conducted once the new university semester commences.</w:t>
      </w:r>
    </w:p>
    <w:p w14:paraId="63C41133" w14:textId="77777777" w:rsidR="00D75F4F" w:rsidRPr="00127463" w:rsidRDefault="00D75F4F" w:rsidP="00D75F4F">
      <w:pPr>
        <w:spacing w:after="0" w:line="240" w:lineRule="auto"/>
        <w:jc w:val="both"/>
        <w:rPr>
          <w:rFonts w:ascii="Arial" w:hAnsi="Arial" w:cs="Arial"/>
          <w:sz w:val="24"/>
          <w:szCs w:val="32"/>
          <w:lang w:val="en-AU"/>
        </w:rPr>
      </w:pPr>
    </w:p>
    <w:p w14:paraId="73D4AB4A"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A second parking survey was conducted on 10 April 2019. This survey observed parking over one day at times of 9.00am, 12.00pm and 3.00pm. The results are summarized in </w:t>
      </w:r>
      <w:r w:rsidRPr="006B68E8">
        <w:rPr>
          <w:rFonts w:ascii="Arial" w:hAnsi="Arial" w:cs="Arial"/>
          <w:sz w:val="24"/>
          <w:highlight w:val="yellow"/>
          <w:lang w:val="en-AU"/>
        </w:rPr>
        <w:fldChar w:fldCharType="begin"/>
      </w:r>
      <w:r w:rsidRPr="006B68E8">
        <w:rPr>
          <w:rFonts w:ascii="Arial" w:hAnsi="Arial" w:cs="Arial"/>
          <w:sz w:val="24"/>
          <w:lang w:val="en-AU"/>
        </w:rPr>
        <w:instrText xml:space="preserve"> REF _Ref9331881 \h </w:instrText>
      </w:r>
      <w:r w:rsidRPr="006B68E8">
        <w:rPr>
          <w:rFonts w:ascii="Arial" w:hAnsi="Arial" w:cs="Arial"/>
          <w:sz w:val="24"/>
          <w:highlight w:val="yellow"/>
          <w:lang w:val="en-AU"/>
        </w:rPr>
        <w:instrText xml:space="preserve"> \* MERGEFORMAT </w:instrText>
      </w:r>
      <w:r w:rsidRPr="006B68E8">
        <w:rPr>
          <w:rFonts w:ascii="Arial" w:hAnsi="Arial" w:cs="Arial"/>
          <w:sz w:val="24"/>
          <w:highlight w:val="yellow"/>
          <w:lang w:val="en-AU"/>
        </w:rPr>
      </w:r>
      <w:r w:rsidRPr="006B68E8">
        <w:rPr>
          <w:rFonts w:ascii="Arial" w:hAnsi="Arial" w:cs="Arial"/>
          <w:sz w:val="24"/>
          <w:highlight w:val="yellow"/>
          <w:lang w:val="en-AU"/>
        </w:rPr>
        <w:fldChar w:fldCharType="separate"/>
      </w:r>
      <w:r w:rsidRPr="000232B0">
        <w:rPr>
          <w:rFonts w:ascii="Arial" w:hAnsi="Arial" w:cs="Arial"/>
          <w:sz w:val="24"/>
        </w:rPr>
        <w:t xml:space="preserve">Table </w:t>
      </w:r>
      <w:r w:rsidRPr="000232B0">
        <w:rPr>
          <w:rFonts w:ascii="Arial" w:hAnsi="Arial" w:cs="Arial"/>
          <w:noProof/>
          <w:sz w:val="24"/>
        </w:rPr>
        <w:t>1</w:t>
      </w:r>
      <w:r w:rsidRPr="006B68E8">
        <w:rPr>
          <w:rFonts w:ascii="Arial" w:hAnsi="Arial" w:cs="Arial"/>
          <w:sz w:val="24"/>
          <w:highlight w:val="yellow"/>
          <w:lang w:val="en-AU"/>
        </w:rPr>
        <w:fldChar w:fldCharType="end"/>
      </w:r>
      <w:r w:rsidRPr="00127463">
        <w:rPr>
          <w:rFonts w:ascii="Arial" w:hAnsi="Arial" w:cs="Arial"/>
          <w:sz w:val="24"/>
          <w:szCs w:val="32"/>
          <w:lang w:val="en-AU"/>
        </w:rPr>
        <w:t>.</w:t>
      </w:r>
    </w:p>
    <w:p w14:paraId="40BC26F3" w14:textId="77777777" w:rsidR="00D75F4F" w:rsidRPr="00127463" w:rsidRDefault="00D75F4F" w:rsidP="00D75F4F">
      <w:pPr>
        <w:spacing w:after="0" w:line="240" w:lineRule="auto"/>
        <w:jc w:val="both"/>
        <w:rPr>
          <w:rFonts w:ascii="Arial" w:hAnsi="Arial" w:cs="Arial"/>
          <w:sz w:val="24"/>
          <w:szCs w:val="32"/>
          <w:lang w:val="en-AU"/>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D75F4F" w:rsidRPr="00127463" w14:paraId="0FC7B4E7" w14:textId="77777777" w:rsidTr="00604F67">
        <w:trPr>
          <w:trHeight w:val="964"/>
        </w:trPr>
        <w:tc>
          <w:tcPr>
            <w:tcW w:w="1540" w:type="dxa"/>
            <w:vAlign w:val="center"/>
          </w:tcPr>
          <w:p w14:paraId="0D2F15DE" w14:textId="77777777" w:rsidR="00D75F4F" w:rsidRPr="00127463" w:rsidRDefault="00D75F4F" w:rsidP="00D75F4F">
            <w:pPr>
              <w:spacing w:after="0" w:line="240" w:lineRule="auto"/>
              <w:rPr>
                <w:rFonts w:ascii="Arial" w:hAnsi="Arial" w:cs="Arial"/>
                <w:b/>
                <w:sz w:val="24"/>
                <w:szCs w:val="32"/>
                <w:lang w:val="en-AU"/>
              </w:rPr>
            </w:pPr>
            <w:r w:rsidRPr="00127463">
              <w:rPr>
                <w:rFonts w:ascii="Arial" w:hAnsi="Arial" w:cs="Arial"/>
                <w:b/>
                <w:sz w:val="24"/>
                <w:szCs w:val="32"/>
                <w:lang w:val="en-AU"/>
              </w:rPr>
              <w:t>Street</w:t>
            </w:r>
          </w:p>
        </w:tc>
        <w:tc>
          <w:tcPr>
            <w:tcW w:w="1540" w:type="dxa"/>
            <w:vAlign w:val="center"/>
          </w:tcPr>
          <w:p w14:paraId="6266941A"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Number of bays</w:t>
            </w:r>
          </w:p>
        </w:tc>
        <w:tc>
          <w:tcPr>
            <w:tcW w:w="1540" w:type="dxa"/>
            <w:vAlign w:val="center"/>
          </w:tcPr>
          <w:p w14:paraId="144C9AF7"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Max occupancy number</w:t>
            </w:r>
          </w:p>
        </w:tc>
        <w:tc>
          <w:tcPr>
            <w:tcW w:w="1540" w:type="dxa"/>
            <w:vAlign w:val="center"/>
          </w:tcPr>
          <w:p w14:paraId="59E1B053"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Average occupancy number</w:t>
            </w:r>
          </w:p>
        </w:tc>
        <w:tc>
          <w:tcPr>
            <w:tcW w:w="1541" w:type="dxa"/>
            <w:vAlign w:val="center"/>
          </w:tcPr>
          <w:p w14:paraId="42363BA4"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Max occupancy rate (%)</w:t>
            </w:r>
          </w:p>
        </w:tc>
        <w:tc>
          <w:tcPr>
            <w:tcW w:w="1541" w:type="dxa"/>
            <w:vAlign w:val="center"/>
          </w:tcPr>
          <w:p w14:paraId="359AD41A"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Average occupancy rate (%)</w:t>
            </w:r>
          </w:p>
        </w:tc>
      </w:tr>
      <w:tr w:rsidR="00D75F4F" w:rsidRPr="00127463" w14:paraId="5AF5DF87" w14:textId="77777777" w:rsidTr="00604F67">
        <w:trPr>
          <w:trHeight w:val="409"/>
        </w:trPr>
        <w:tc>
          <w:tcPr>
            <w:tcW w:w="1540" w:type="dxa"/>
          </w:tcPr>
          <w:p w14:paraId="7B73B205" w14:textId="77777777" w:rsidR="00D75F4F" w:rsidRPr="00127463" w:rsidRDefault="00D75F4F" w:rsidP="00D75F4F">
            <w:pPr>
              <w:spacing w:after="0" w:line="240" w:lineRule="auto"/>
              <w:jc w:val="both"/>
              <w:rPr>
                <w:rFonts w:ascii="Arial" w:hAnsi="Arial" w:cs="Arial"/>
                <w:sz w:val="24"/>
                <w:szCs w:val="32"/>
                <w:lang w:val="en-AU"/>
              </w:rPr>
            </w:pPr>
            <w:proofErr w:type="spellStart"/>
            <w:r w:rsidRPr="00127463">
              <w:rPr>
                <w:rFonts w:ascii="Arial" w:hAnsi="Arial" w:cs="Arial"/>
                <w:sz w:val="24"/>
                <w:szCs w:val="32"/>
                <w:lang w:val="en-AU"/>
              </w:rPr>
              <w:t>Whitfeld</w:t>
            </w:r>
            <w:proofErr w:type="spellEnd"/>
          </w:p>
        </w:tc>
        <w:tc>
          <w:tcPr>
            <w:tcW w:w="1540" w:type="dxa"/>
          </w:tcPr>
          <w:p w14:paraId="20815B2F"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21</w:t>
            </w:r>
          </w:p>
        </w:tc>
        <w:tc>
          <w:tcPr>
            <w:tcW w:w="1540" w:type="dxa"/>
          </w:tcPr>
          <w:p w14:paraId="1D93ED2C"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18</w:t>
            </w:r>
          </w:p>
        </w:tc>
        <w:tc>
          <w:tcPr>
            <w:tcW w:w="1540" w:type="dxa"/>
          </w:tcPr>
          <w:p w14:paraId="4EFE7552"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15</w:t>
            </w:r>
          </w:p>
        </w:tc>
        <w:tc>
          <w:tcPr>
            <w:tcW w:w="1541" w:type="dxa"/>
          </w:tcPr>
          <w:p w14:paraId="12E79772"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86</w:t>
            </w:r>
          </w:p>
        </w:tc>
        <w:tc>
          <w:tcPr>
            <w:tcW w:w="1541" w:type="dxa"/>
          </w:tcPr>
          <w:p w14:paraId="59A99CEC"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71</w:t>
            </w:r>
          </w:p>
        </w:tc>
      </w:tr>
      <w:tr w:rsidR="00D75F4F" w:rsidRPr="00127463" w14:paraId="1ED10561" w14:textId="77777777" w:rsidTr="00604F67">
        <w:trPr>
          <w:trHeight w:val="431"/>
        </w:trPr>
        <w:tc>
          <w:tcPr>
            <w:tcW w:w="1540" w:type="dxa"/>
          </w:tcPr>
          <w:p w14:paraId="258D170F"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Kirwan</w:t>
            </w:r>
          </w:p>
        </w:tc>
        <w:tc>
          <w:tcPr>
            <w:tcW w:w="1540" w:type="dxa"/>
          </w:tcPr>
          <w:p w14:paraId="30BA6C32"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18</w:t>
            </w:r>
          </w:p>
        </w:tc>
        <w:tc>
          <w:tcPr>
            <w:tcW w:w="1540" w:type="dxa"/>
          </w:tcPr>
          <w:p w14:paraId="7AD59A85"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9</w:t>
            </w:r>
          </w:p>
        </w:tc>
        <w:tc>
          <w:tcPr>
            <w:tcW w:w="1540" w:type="dxa"/>
          </w:tcPr>
          <w:p w14:paraId="6F95D0C8"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6</w:t>
            </w:r>
          </w:p>
        </w:tc>
        <w:tc>
          <w:tcPr>
            <w:tcW w:w="1541" w:type="dxa"/>
          </w:tcPr>
          <w:p w14:paraId="61777B38" w14:textId="77777777" w:rsidR="00D75F4F" w:rsidRPr="00127463" w:rsidRDefault="00D75F4F" w:rsidP="00D75F4F">
            <w:pPr>
              <w:spacing w:after="0" w:line="240" w:lineRule="auto"/>
              <w:jc w:val="center"/>
              <w:rPr>
                <w:rFonts w:ascii="Arial" w:hAnsi="Arial" w:cs="Arial"/>
                <w:sz w:val="24"/>
                <w:szCs w:val="32"/>
                <w:lang w:val="en-AU"/>
              </w:rPr>
            </w:pPr>
            <w:r w:rsidRPr="00127463">
              <w:rPr>
                <w:rFonts w:ascii="Arial" w:hAnsi="Arial" w:cs="Arial"/>
                <w:sz w:val="24"/>
                <w:szCs w:val="32"/>
                <w:lang w:val="en-AU"/>
              </w:rPr>
              <w:t>50</w:t>
            </w:r>
          </w:p>
        </w:tc>
        <w:tc>
          <w:tcPr>
            <w:tcW w:w="1541" w:type="dxa"/>
          </w:tcPr>
          <w:p w14:paraId="3FBF0935" w14:textId="77777777" w:rsidR="00D75F4F" w:rsidRPr="00127463" w:rsidRDefault="00D75F4F" w:rsidP="00D75F4F">
            <w:pPr>
              <w:keepNext/>
              <w:spacing w:after="0" w:line="240" w:lineRule="auto"/>
              <w:jc w:val="center"/>
              <w:rPr>
                <w:rFonts w:ascii="Arial" w:hAnsi="Arial" w:cs="Arial"/>
                <w:sz w:val="24"/>
                <w:szCs w:val="32"/>
                <w:lang w:val="en-AU"/>
              </w:rPr>
            </w:pPr>
            <w:r w:rsidRPr="00127463">
              <w:rPr>
                <w:rFonts w:ascii="Arial" w:hAnsi="Arial" w:cs="Arial"/>
                <w:sz w:val="24"/>
                <w:szCs w:val="32"/>
                <w:lang w:val="en-AU"/>
              </w:rPr>
              <w:t>33</w:t>
            </w:r>
          </w:p>
        </w:tc>
      </w:tr>
    </w:tbl>
    <w:p w14:paraId="53C82CE2" w14:textId="77777777" w:rsidR="00D75F4F" w:rsidRPr="00D75F4F" w:rsidRDefault="00D75F4F" w:rsidP="00D75F4F">
      <w:pPr>
        <w:pStyle w:val="Caption"/>
        <w:spacing w:after="0"/>
        <w:rPr>
          <w:rFonts w:ascii="Arial" w:hAnsi="Arial" w:cs="Arial"/>
          <w:i w:val="0"/>
          <w:color w:val="auto"/>
          <w:sz w:val="20"/>
          <w:szCs w:val="20"/>
          <w:lang w:val="en-AU"/>
        </w:rPr>
      </w:pPr>
      <w:bookmarkStart w:id="5" w:name="_Ref9331881"/>
      <w:r w:rsidRPr="00D75F4F">
        <w:rPr>
          <w:rFonts w:ascii="Arial" w:hAnsi="Arial" w:cs="Arial"/>
          <w:i w:val="0"/>
          <w:color w:val="auto"/>
          <w:sz w:val="20"/>
          <w:szCs w:val="20"/>
        </w:rPr>
        <w:t xml:space="preserve">Table </w:t>
      </w:r>
      <w:r w:rsidRPr="00D75F4F">
        <w:rPr>
          <w:rFonts w:ascii="Arial" w:hAnsi="Arial" w:cs="Arial"/>
          <w:i w:val="0"/>
          <w:color w:val="auto"/>
          <w:sz w:val="20"/>
          <w:szCs w:val="20"/>
        </w:rPr>
        <w:fldChar w:fldCharType="begin"/>
      </w:r>
      <w:r w:rsidRPr="00D75F4F">
        <w:rPr>
          <w:rFonts w:ascii="Arial" w:hAnsi="Arial" w:cs="Arial"/>
          <w:i w:val="0"/>
          <w:color w:val="auto"/>
          <w:sz w:val="20"/>
          <w:szCs w:val="20"/>
        </w:rPr>
        <w:instrText xml:space="preserve"> SEQ Table \* ARABIC </w:instrText>
      </w:r>
      <w:r w:rsidRPr="00D75F4F">
        <w:rPr>
          <w:rFonts w:ascii="Arial" w:hAnsi="Arial" w:cs="Arial"/>
          <w:i w:val="0"/>
          <w:color w:val="auto"/>
          <w:sz w:val="20"/>
          <w:szCs w:val="20"/>
        </w:rPr>
        <w:fldChar w:fldCharType="separate"/>
      </w:r>
      <w:r w:rsidRPr="00D75F4F">
        <w:rPr>
          <w:rFonts w:ascii="Arial" w:hAnsi="Arial" w:cs="Arial"/>
          <w:i w:val="0"/>
          <w:noProof/>
          <w:color w:val="auto"/>
          <w:sz w:val="20"/>
          <w:szCs w:val="20"/>
        </w:rPr>
        <w:t>1</w:t>
      </w:r>
      <w:r w:rsidRPr="00D75F4F">
        <w:rPr>
          <w:rFonts w:ascii="Arial" w:hAnsi="Arial" w:cs="Arial"/>
          <w:i w:val="0"/>
          <w:color w:val="auto"/>
          <w:sz w:val="20"/>
          <w:szCs w:val="20"/>
        </w:rPr>
        <w:fldChar w:fldCharType="end"/>
      </w:r>
      <w:bookmarkEnd w:id="5"/>
      <w:r w:rsidRPr="00D75F4F">
        <w:rPr>
          <w:rFonts w:ascii="Arial" w:hAnsi="Arial" w:cs="Arial"/>
          <w:i w:val="0"/>
          <w:color w:val="auto"/>
          <w:sz w:val="20"/>
          <w:szCs w:val="20"/>
        </w:rPr>
        <w:t>. April 2019 Parking Survey Results</w:t>
      </w:r>
    </w:p>
    <w:p w14:paraId="41B59327" w14:textId="77777777" w:rsidR="00D75F4F" w:rsidRDefault="00D75F4F" w:rsidP="00D75F4F">
      <w:pPr>
        <w:spacing w:after="0" w:line="240" w:lineRule="auto"/>
        <w:jc w:val="both"/>
        <w:rPr>
          <w:rFonts w:ascii="Arial" w:hAnsi="Arial" w:cs="Arial"/>
          <w:b/>
          <w:sz w:val="24"/>
          <w:szCs w:val="32"/>
          <w:lang w:val="en-AU"/>
        </w:rPr>
      </w:pPr>
    </w:p>
    <w:p w14:paraId="416EC15A" w14:textId="4C750E62"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 xml:space="preserve">Proposed </w:t>
      </w:r>
      <w:r>
        <w:rPr>
          <w:rFonts w:ascii="Arial" w:hAnsi="Arial" w:cs="Arial"/>
          <w:b/>
          <w:sz w:val="24"/>
          <w:szCs w:val="32"/>
          <w:lang w:val="en-AU"/>
        </w:rPr>
        <w:t>P</w:t>
      </w:r>
      <w:r w:rsidRPr="00127463">
        <w:rPr>
          <w:rFonts w:ascii="Arial" w:hAnsi="Arial" w:cs="Arial"/>
          <w:b/>
          <w:sz w:val="24"/>
          <w:szCs w:val="32"/>
          <w:lang w:val="en-AU"/>
        </w:rPr>
        <w:t xml:space="preserve">arking </w:t>
      </w:r>
      <w:r>
        <w:rPr>
          <w:rFonts w:ascii="Arial" w:hAnsi="Arial" w:cs="Arial"/>
          <w:b/>
          <w:sz w:val="24"/>
          <w:szCs w:val="32"/>
          <w:lang w:val="en-AU"/>
        </w:rPr>
        <w:t>P</w:t>
      </w:r>
      <w:r w:rsidRPr="00127463">
        <w:rPr>
          <w:rFonts w:ascii="Arial" w:hAnsi="Arial" w:cs="Arial"/>
          <w:b/>
          <w:sz w:val="24"/>
          <w:szCs w:val="32"/>
          <w:lang w:val="en-AU"/>
        </w:rPr>
        <w:t>rohibitions</w:t>
      </w:r>
    </w:p>
    <w:p w14:paraId="50FC7F13" w14:textId="77777777" w:rsidR="00D75F4F" w:rsidRPr="00127463" w:rsidRDefault="00D75F4F" w:rsidP="00D75F4F">
      <w:pPr>
        <w:spacing w:after="0" w:line="240" w:lineRule="auto"/>
        <w:jc w:val="both"/>
        <w:rPr>
          <w:rFonts w:ascii="Arial" w:hAnsi="Arial" w:cs="Arial"/>
          <w:sz w:val="24"/>
          <w:szCs w:val="32"/>
          <w:lang w:val="en-AU"/>
        </w:rPr>
      </w:pPr>
    </w:p>
    <w:p w14:paraId="01A3CC88"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Based on the results, the Administration proposed to introduce 3-hour parking on the north side of both Kirwan and </w:t>
      </w:r>
      <w:proofErr w:type="spellStart"/>
      <w:r w:rsidRPr="00127463">
        <w:rPr>
          <w:rFonts w:ascii="Arial" w:hAnsi="Arial" w:cs="Arial"/>
          <w:sz w:val="24"/>
          <w:szCs w:val="32"/>
          <w:lang w:val="en-AU"/>
        </w:rPr>
        <w:t>Whitfeld</w:t>
      </w:r>
      <w:proofErr w:type="spellEnd"/>
      <w:r w:rsidRPr="00127463">
        <w:rPr>
          <w:rFonts w:ascii="Arial" w:hAnsi="Arial" w:cs="Arial"/>
          <w:sz w:val="24"/>
          <w:szCs w:val="32"/>
          <w:lang w:val="en-AU"/>
        </w:rPr>
        <w:t xml:space="preserve"> Streets and no parking on the southern side. Despite the lower occupancy on Kirwan Street, it is recommended that prohibitions be introduced to both </w:t>
      </w:r>
      <w:r>
        <w:rPr>
          <w:rFonts w:ascii="Arial" w:hAnsi="Arial" w:cs="Arial"/>
          <w:sz w:val="24"/>
          <w:szCs w:val="32"/>
          <w:lang w:val="en-AU"/>
        </w:rPr>
        <w:t xml:space="preserve">streets </w:t>
      </w:r>
      <w:r w:rsidRPr="00127463">
        <w:rPr>
          <w:rFonts w:ascii="Arial" w:hAnsi="Arial" w:cs="Arial"/>
          <w:sz w:val="24"/>
          <w:szCs w:val="32"/>
          <w:lang w:val="en-AU"/>
        </w:rPr>
        <w:t xml:space="preserve">as the problem will likely shift to Kirwan Street if the restriction was only applied to </w:t>
      </w:r>
      <w:proofErr w:type="spellStart"/>
      <w:r w:rsidRPr="00127463">
        <w:rPr>
          <w:rFonts w:ascii="Arial" w:hAnsi="Arial" w:cs="Arial"/>
          <w:sz w:val="24"/>
          <w:szCs w:val="32"/>
          <w:lang w:val="en-AU"/>
        </w:rPr>
        <w:t>Whitfeld</w:t>
      </w:r>
      <w:proofErr w:type="spellEnd"/>
      <w:r w:rsidRPr="00127463">
        <w:rPr>
          <w:rFonts w:ascii="Arial" w:hAnsi="Arial" w:cs="Arial"/>
          <w:sz w:val="24"/>
          <w:szCs w:val="32"/>
          <w:lang w:val="en-AU"/>
        </w:rPr>
        <w:t xml:space="preserve"> Street. </w:t>
      </w:r>
    </w:p>
    <w:p w14:paraId="03EA1B9B" w14:textId="77777777" w:rsidR="00D75F4F" w:rsidRPr="00127463" w:rsidRDefault="00D75F4F" w:rsidP="00D75F4F">
      <w:pPr>
        <w:spacing w:after="0" w:line="240" w:lineRule="auto"/>
        <w:jc w:val="both"/>
        <w:rPr>
          <w:rFonts w:ascii="Arial" w:hAnsi="Arial" w:cs="Arial"/>
          <w:sz w:val="24"/>
          <w:szCs w:val="32"/>
          <w:lang w:val="en-AU"/>
        </w:rPr>
      </w:pPr>
    </w:p>
    <w:p w14:paraId="4731C481" w14:textId="77777777"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Key Relevant Previous Council Decisions:</w:t>
      </w:r>
    </w:p>
    <w:p w14:paraId="5B4C5ADE" w14:textId="77777777" w:rsidR="00D75F4F" w:rsidRPr="00127463" w:rsidRDefault="00D75F4F" w:rsidP="00D75F4F">
      <w:pPr>
        <w:spacing w:after="0" w:line="240" w:lineRule="auto"/>
        <w:jc w:val="both"/>
        <w:rPr>
          <w:rFonts w:ascii="Arial" w:hAnsi="Arial" w:cs="Arial"/>
          <w:sz w:val="24"/>
          <w:szCs w:val="32"/>
          <w:lang w:val="en-AU"/>
        </w:rPr>
      </w:pPr>
    </w:p>
    <w:p w14:paraId="1B46D49C" w14:textId="77777777" w:rsidR="00D75F4F" w:rsidRPr="00127463" w:rsidRDefault="00D75F4F" w:rsidP="00D75F4F">
      <w:pPr>
        <w:spacing w:after="0" w:line="240" w:lineRule="auto"/>
        <w:jc w:val="both"/>
        <w:rPr>
          <w:rFonts w:ascii="Arial" w:hAnsi="Arial" w:cs="Arial"/>
          <w:sz w:val="24"/>
          <w:szCs w:val="32"/>
          <w:lang w:val="en-AU"/>
        </w:rPr>
      </w:pPr>
      <w:r w:rsidRPr="006B68E8">
        <w:rPr>
          <w:rFonts w:ascii="Arial" w:hAnsi="Arial" w:cs="Arial"/>
          <w:sz w:val="24"/>
          <w:szCs w:val="32"/>
          <w:lang w:val="en-AU"/>
        </w:rPr>
        <w:t>Nil.</w:t>
      </w:r>
    </w:p>
    <w:p w14:paraId="075735F9" w14:textId="77777777" w:rsidR="00D75F4F" w:rsidRPr="00127463" w:rsidRDefault="00D75F4F" w:rsidP="00D75F4F">
      <w:pPr>
        <w:spacing w:after="0" w:line="240" w:lineRule="auto"/>
        <w:jc w:val="both"/>
        <w:rPr>
          <w:rFonts w:ascii="Arial" w:hAnsi="Arial" w:cs="Arial"/>
          <w:sz w:val="24"/>
          <w:szCs w:val="32"/>
          <w:lang w:val="en-AU"/>
        </w:rPr>
      </w:pPr>
    </w:p>
    <w:p w14:paraId="37BE4801" w14:textId="77777777" w:rsidR="00D75F4F" w:rsidRPr="00127463" w:rsidRDefault="00D75F4F" w:rsidP="00D75F4F">
      <w:pPr>
        <w:spacing w:after="0" w:line="240" w:lineRule="auto"/>
        <w:jc w:val="both"/>
        <w:rPr>
          <w:rFonts w:ascii="Arial" w:hAnsi="Arial" w:cs="Arial"/>
          <w:b/>
          <w:sz w:val="28"/>
          <w:szCs w:val="32"/>
          <w:lang w:val="en-AU"/>
        </w:rPr>
      </w:pPr>
      <w:r w:rsidRPr="00127463">
        <w:rPr>
          <w:rFonts w:ascii="Arial" w:hAnsi="Arial" w:cs="Arial"/>
          <w:b/>
          <w:sz w:val="28"/>
          <w:szCs w:val="32"/>
          <w:lang w:val="en-AU"/>
        </w:rPr>
        <w:t>Consultation</w:t>
      </w:r>
    </w:p>
    <w:p w14:paraId="19DD3132" w14:textId="77777777" w:rsidR="00D75F4F" w:rsidRPr="00127463" w:rsidRDefault="00D75F4F" w:rsidP="00D75F4F">
      <w:pPr>
        <w:spacing w:after="0" w:line="240" w:lineRule="auto"/>
        <w:jc w:val="both"/>
        <w:rPr>
          <w:rFonts w:ascii="Arial" w:hAnsi="Arial" w:cs="Arial"/>
          <w:b/>
          <w:sz w:val="24"/>
          <w:szCs w:val="32"/>
          <w:lang w:val="en-AU"/>
        </w:rPr>
      </w:pPr>
    </w:p>
    <w:p w14:paraId="55B5150B" w14:textId="6DDB18EE" w:rsidR="00D75F4F"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Engagement activities were undertaken from 1 May 2019 to 17 May 2019 to seek community feedback on the proposed changes to the parking arrangements on both Kirwan and </w:t>
      </w:r>
      <w:proofErr w:type="spellStart"/>
      <w:r w:rsidRPr="00127463">
        <w:rPr>
          <w:rFonts w:ascii="Arial" w:hAnsi="Arial" w:cs="Arial"/>
          <w:sz w:val="24"/>
          <w:szCs w:val="32"/>
          <w:lang w:val="en-AU"/>
        </w:rPr>
        <w:t>Whitfeld</w:t>
      </w:r>
      <w:proofErr w:type="spellEnd"/>
      <w:r w:rsidRPr="00127463">
        <w:rPr>
          <w:rFonts w:ascii="Arial" w:hAnsi="Arial" w:cs="Arial"/>
          <w:sz w:val="24"/>
          <w:szCs w:val="32"/>
          <w:lang w:val="en-AU"/>
        </w:rPr>
        <w:t xml:space="preserve"> Streets (see Attachment </w:t>
      </w:r>
      <w:r>
        <w:rPr>
          <w:rFonts w:ascii="Arial" w:hAnsi="Arial" w:cs="Arial"/>
          <w:sz w:val="24"/>
          <w:szCs w:val="32"/>
          <w:lang w:val="en-AU"/>
        </w:rPr>
        <w:fldChar w:fldCharType="begin"/>
      </w:r>
      <w:r>
        <w:rPr>
          <w:rFonts w:ascii="Arial" w:hAnsi="Arial" w:cs="Arial"/>
          <w:sz w:val="24"/>
          <w:szCs w:val="32"/>
          <w:lang w:val="en-AU"/>
        </w:rPr>
        <w:instrText xml:space="preserve"> REF _Ref9336849 \r \h </w:instrText>
      </w:r>
      <w:r>
        <w:rPr>
          <w:rFonts w:ascii="Arial" w:hAnsi="Arial" w:cs="Arial"/>
          <w:sz w:val="24"/>
          <w:szCs w:val="32"/>
          <w:lang w:val="en-AU"/>
        </w:rPr>
      </w:r>
      <w:r>
        <w:rPr>
          <w:rFonts w:ascii="Arial" w:hAnsi="Arial" w:cs="Arial"/>
          <w:sz w:val="24"/>
          <w:szCs w:val="32"/>
          <w:lang w:val="en-AU"/>
        </w:rPr>
        <w:fldChar w:fldCharType="separate"/>
      </w:r>
      <w:r>
        <w:rPr>
          <w:rFonts w:ascii="Arial" w:hAnsi="Arial" w:cs="Arial"/>
          <w:sz w:val="24"/>
          <w:szCs w:val="32"/>
          <w:lang w:val="en-AU"/>
        </w:rPr>
        <w:t>2</w:t>
      </w:r>
      <w:r>
        <w:rPr>
          <w:rFonts w:ascii="Arial" w:hAnsi="Arial" w:cs="Arial"/>
          <w:sz w:val="24"/>
          <w:szCs w:val="32"/>
          <w:lang w:val="en-AU"/>
        </w:rPr>
        <w:fldChar w:fldCharType="end"/>
      </w:r>
      <w:r w:rsidRPr="00127463">
        <w:rPr>
          <w:rFonts w:ascii="Arial" w:hAnsi="Arial" w:cs="Arial"/>
          <w:sz w:val="24"/>
          <w:szCs w:val="32"/>
          <w:lang w:val="en-AU"/>
        </w:rPr>
        <w:t xml:space="preserve">). </w:t>
      </w:r>
    </w:p>
    <w:p w14:paraId="09585388" w14:textId="77777777" w:rsidR="00D75F4F" w:rsidRPr="00127463" w:rsidRDefault="00D75F4F" w:rsidP="00D75F4F">
      <w:pPr>
        <w:spacing w:after="0" w:line="240" w:lineRule="auto"/>
        <w:jc w:val="both"/>
        <w:rPr>
          <w:rFonts w:ascii="Arial" w:hAnsi="Arial" w:cs="Arial"/>
          <w:sz w:val="24"/>
          <w:szCs w:val="32"/>
          <w:lang w:val="en-AU"/>
        </w:rPr>
      </w:pPr>
    </w:p>
    <w:p w14:paraId="1EF52495"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Opportunities for residents to engage with the City and to seek information were provided as follows:</w:t>
      </w:r>
    </w:p>
    <w:p w14:paraId="3D893CF3" w14:textId="77777777" w:rsidR="00D75F4F" w:rsidRPr="00127463" w:rsidRDefault="00D75F4F" w:rsidP="00D75F4F">
      <w:pPr>
        <w:spacing w:after="0" w:line="240" w:lineRule="auto"/>
        <w:jc w:val="both"/>
        <w:rPr>
          <w:rFonts w:ascii="Arial" w:hAnsi="Arial" w:cs="Arial"/>
          <w:sz w:val="24"/>
          <w:szCs w:val="32"/>
          <w:lang w:val="en-AU"/>
        </w:rPr>
      </w:pPr>
    </w:p>
    <w:p w14:paraId="54F4016E" w14:textId="77777777" w:rsidR="00D75F4F" w:rsidRPr="00127463" w:rsidRDefault="00D75F4F" w:rsidP="00D75F4F">
      <w:pPr>
        <w:pStyle w:val="ListParagraph"/>
        <w:numPr>
          <w:ilvl w:val="0"/>
          <w:numId w:val="26"/>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A letter to the 65 affected residents and property owners to provide information on and seek their thoughts on the proposal</w:t>
      </w:r>
    </w:p>
    <w:p w14:paraId="2FE7B9EB" w14:textId="77777777" w:rsidR="00D75F4F" w:rsidRPr="00127463" w:rsidRDefault="00D75F4F" w:rsidP="00D75F4F">
      <w:pPr>
        <w:pStyle w:val="ListParagraph"/>
        <w:numPr>
          <w:ilvl w:val="0"/>
          <w:numId w:val="26"/>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A newsfeed on Your Voice</w:t>
      </w:r>
      <w:r>
        <w:rPr>
          <w:rFonts w:ascii="Arial" w:hAnsi="Arial" w:cs="Arial"/>
          <w:sz w:val="24"/>
          <w:szCs w:val="32"/>
          <w:lang w:val="en-AU"/>
        </w:rPr>
        <w:t xml:space="preserve"> Nedlands with an option for people to provide feedback</w:t>
      </w:r>
    </w:p>
    <w:p w14:paraId="67D447DB" w14:textId="77777777" w:rsidR="00D75F4F" w:rsidRPr="00127463" w:rsidRDefault="00D75F4F" w:rsidP="00D75F4F">
      <w:pPr>
        <w:pStyle w:val="ListParagraph"/>
        <w:numPr>
          <w:ilvl w:val="0"/>
          <w:numId w:val="26"/>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Contacting the City by email or telephone to discuss the proposal further</w:t>
      </w:r>
    </w:p>
    <w:p w14:paraId="55D59471" w14:textId="77777777" w:rsidR="00D75F4F" w:rsidRPr="00127463" w:rsidRDefault="00D75F4F" w:rsidP="00D75F4F">
      <w:pPr>
        <w:spacing w:after="0" w:line="240" w:lineRule="auto"/>
        <w:jc w:val="both"/>
        <w:rPr>
          <w:rFonts w:ascii="Arial" w:hAnsi="Arial" w:cs="Arial"/>
          <w:sz w:val="24"/>
          <w:szCs w:val="32"/>
          <w:lang w:val="en-AU"/>
        </w:rPr>
      </w:pPr>
    </w:p>
    <w:p w14:paraId="7DACA4DD"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During the engagement period, the City received a total of </w:t>
      </w:r>
      <w:r w:rsidRPr="00771409">
        <w:rPr>
          <w:rFonts w:ascii="Arial" w:hAnsi="Arial" w:cs="Arial"/>
          <w:sz w:val="24"/>
          <w:szCs w:val="32"/>
          <w:lang w:val="en-AU"/>
        </w:rPr>
        <w:t>1</w:t>
      </w:r>
      <w:r>
        <w:rPr>
          <w:rFonts w:ascii="Arial" w:hAnsi="Arial" w:cs="Arial"/>
          <w:sz w:val="24"/>
          <w:szCs w:val="32"/>
          <w:lang w:val="en-AU"/>
        </w:rPr>
        <w:t>1</w:t>
      </w:r>
      <w:r w:rsidRPr="00771409">
        <w:rPr>
          <w:rFonts w:ascii="Arial" w:hAnsi="Arial" w:cs="Arial"/>
          <w:sz w:val="24"/>
          <w:szCs w:val="32"/>
          <w:lang w:val="en-AU"/>
        </w:rPr>
        <w:t xml:space="preserve"> s</w:t>
      </w:r>
      <w:r w:rsidRPr="00127463">
        <w:rPr>
          <w:rFonts w:ascii="Arial" w:hAnsi="Arial" w:cs="Arial"/>
          <w:sz w:val="24"/>
          <w:szCs w:val="32"/>
          <w:lang w:val="en-AU"/>
        </w:rPr>
        <w:t xml:space="preserve">ubmissions. </w:t>
      </w:r>
      <w:r>
        <w:rPr>
          <w:rFonts w:ascii="Arial" w:hAnsi="Arial" w:cs="Arial"/>
          <w:sz w:val="24"/>
          <w:szCs w:val="32"/>
          <w:lang w:val="en-AU"/>
        </w:rPr>
        <w:t>Of the 11 submissions, 1 was received after the engagement period had closed.</w:t>
      </w:r>
      <w:r w:rsidRPr="00127463">
        <w:rPr>
          <w:rFonts w:ascii="Arial" w:hAnsi="Arial" w:cs="Arial"/>
          <w:sz w:val="24"/>
          <w:szCs w:val="32"/>
          <w:lang w:val="en-AU"/>
        </w:rPr>
        <w:t xml:space="preserve"> The online newsfeed received 15 visitors. A summary of the responses from the affected properties is summarized in </w:t>
      </w:r>
      <w:r w:rsidRPr="00771409">
        <w:rPr>
          <w:rFonts w:ascii="Arial" w:hAnsi="Arial" w:cs="Arial"/>
          <w:sz w:val="24"/>
          <w:highlight w:val="yellow"/>
          <w:lang w:val="en-AU"/>
        </w:rPr>
        <w:fldChar w:fldCharType="begin"/>
      </w:r>
      <w:r w:rsidRPr="00771409">
        <w:rPr>
          <w:rFonts w:ascii="Arial" w:hAnsi="Arial" w:cs="Arial"/>
          <w:sz w:val="24"/>
          <w:lang w:val="en-AU"/>
        </w:rPr>
        <w:instrText xml:space="preserve"> REF _Ref9336913 \h </w:instrText>
      </w:r>
      <w:r w:rsidRPr="00771409">
        <w:rPr>
          <w:rFonts w:ascii="Arial" w:hAnsi="Arial" w:cs="Arial"/>
          <w:sz w:val="24"/>
          <w:highlight w:val="yellow"/>
          <w:lang w:val="en-AU"/>
        </w:rPr>
        <w:instrText xml:space="preserve"> \* MERGEFORMAT </w:instrText>
      </w:r>
      <w:r w:rsidRPr="00771409">
        <w:rPr>
          <w:rFonts w:ascii="Arial" w:hAnsi="Arial" w:cs="Arial"/>
          <w:sz w:val="24"/>
          <w:highlight w:val="yellow"/>
          <w:lang w:val="en-AU"/>
        </w:rPr>
      </w:r>
      <w:r w:rsidRPr="00771409">
        <w:rPr>
          <w:rFonts w:ascii="Arial" w:hAnsi="Arial" w:cs="Arial"/>
          <w:sz w:val="24"/>
          <w:highlight w:val="yellow"/>
          <w:lang w:val="en-AU"/>
        </w:rPr>
        <w:fldChar w:fldCharType="separate"/>
      </w:r>
      <w:r w:rsidRPr="000232B0">
        <w:rPr>
          <w:rFonts w:ascii="Arial" w:hAnsi="Arial" w:cs="Arial"/>
          <w:sz w:val="24"/>
        </w:rPr>
        <w:t>Figure</w:t>
      </w:r>
      <w:r w:rsidRPr="00771409">
        <w:rPr>
          <w:rFonts w:ascii="Arial" w:hAnsi="Arial" w:cs="Arial"/>
        </w:rPr>
        <w:t xml:space="preserve"> </w:t>
      </w:r>
      <w:r w:rsidRPr="000232B0">
        <w:rPr>
          <w:rFonts w:ascii="Arial" w:hAnsi="Arial" w:cs="Arial"/>
          <w:noProof/>
        </w:rPr>
        <w:t>1</w:t>
      </w:r>
      <w:r w:rsidRPr="00771409">
        <w:rPr>
          <w:rFonts w:ascii="Arial" w:hAnsi="Arial" w:cs="Arial"/>
          <w:highlight w:val="yellow"/>
          <w:lang w:val="en-AU"/>
        </w:rPr>
        <w:fldChar w:fldCharType="end"/>
      </w:r>
      <w:r w:rsidRPr="00127463">
        <w:rPr>
          <w:rFonts w:ascii="Arial" w:hAnsi="Arial" w:cs="Arial"/>
          <w:sz w:val="24"/>
          <w:szCs w:val="32"/>
          <w:lang w:val="en-AU"/>
        </w:rPr>
        <w:t xml:space="preserve">. </w:t>
      </w:r>
      <w:r w:rsidRPr="00771409">
        <w:rPr>
          <w:rFonts w:ascii="Arial" w:hAnsi="Arial" w:cs="Arial"/>
          <w:sz w:val="24"/>
          <w:szCs w:val="24"/>
          <w:lang w:val="en-AU"/>
        </w:rPr>
        <w:fldChar w:fldCharType="begin"/>
      </w:r>
      <w:r w:rsidRPr="00771409">
        <w:rPr>
          <w:rFonts w:ascii="Arial" w:hAnsi="Arial" w:cs="Arial"/>
          <w:sz w:val="24"/>
          <w:szCs w:val="24"/>
          <w:lang w:val="en-AU"/>
        </w:rPr>
        <w:instrText xml:space="preserve"> REF _Ref9337096 \h  \* MERGEFORMAT </w:instrText>
      </w:r>
      <w:r w:rsidRPr="00771409">
        <w:rPr>
          <w:rFonts w:ascii="Arial" w:hAnsi="Arial" w:cs="Arial"/>
          <w:sz w:val="24"/>
          <w:szCs w:val="24"/>
          <w:lang w:val="en-AU"/>
        </w:rPr>
      </w:r>
      <w:r w:rsidRPr="00771409">
        <w:rPr>
          <w:rFonts w:ascii="Arial" w:hAnsi="Arial" w:cs="Arial"/>
          <w:sz w:val="24"/>
          <w:szCs w:val="24"/>
          <w:lang w:val="en-AU"/>
        </w:rPr>
        <w:fldChar w:fldCharType="separate"/>
      </w:r>
      <w:r w:rsidRPr="000232B0">
        <w:rPr>
          <w:rFonts w:ascii="Arial" w:hAnsi="Arial" w:cs="Arial"/>
          <w:sz w:val="24"/>
          <w:szCs w:val="24"/>
        </w:rPr>
        <w:t xml:space="preserve">Table </w:t>
      </w:r>
      <w:r w:rsidRPr="000232B0">
        <w:rPr>
          <w:rFonts w:ascii="Arial" w:hAnsi="Arial" w:cs="Arial"/>
          <w:noProof/>
          <w:sz w:val="24"/>
          <w:szCs w:val="24"/>
        </w:rPr>
        <w:t>2</w:t>
      </w:r>
      <w:r w:rsidRPr="00771409">
        <w:rPr>
          <w:rFonts w:ascii="Arial" w:hAnsi="Arial" w:cs="Arial"/>
          <w:sz w:val="24"/>
          <w:szCs w:val="24"/>
          <w:lang w:val="en-AU"/>
        </w:rPr>
        <w:fldChar w:fldCharType="end"/>
      </w:r>
      <w:r w:rsidRPr="00127463">
        <w:rPr>
          <w:rFonts w:ascii="Arial" w:hAnsi="Arial" w:cs="Arial"/>
          <w:sz w:val="24"/>
          <w:szCs w:val="32"/>
          <w:lang w:val="en-AU"/>
        </w:rPr>
        <w:t xml:space="preserve"> summarises the comments received.</w:t>
      </w:r>
    </w:p>
    <w:p w14:paraId="633DAF1D" w14:textId="77777777" w:rsidR="00D75F4F" w:rsidRPr="00127463" w:rsidRDefault="00D75F4F" w:rsidP="00D75F4F">
      <w:pPr>
        <w:spacing w:after="0" w:line="240" w:lineRule="auto"/>
        <w:jc w:val="both"/>
        <w:rPr>
          <w:rFonts w:ascii="Arial" w:hAnsi="Arial" w:cs="Arial"/>
          <w:sz w:val="24"/>
          <w:szCs w:val="32"/>
          <w:lang w:val="en-AU"/>
        </w:rPr>
      </w:pPr>
    </w:p>
    <w:p w14:paraId="5073DD0D" w14:textId="77777777" w:rsidR="00D75F4F" w:rsidRDefault="00D75F4F" w:rsidP="00D75F4F">
      <w:pPr>
        <w:keepNext/>
        <w:spacing w:after="0" w:line="240" w:lineRule="auto"/>
        <w:jc w:val="center"/>
      </w:pPr>
      <w:r>
        <w:rPr>
          <w:noProof/>
        </w:rPr>
        <w:drawing>
          <wp:inline distT="0" distB="0" distL="0" distR="0" wp14:anchorId="2B991413" wp14:editId="2AA3E4E9">
            <wp:extent cx="4572000" cy="3124200"/>
            <wp:effectExtent l="0" t="0" r="0" b="0"/>
            <wp:docPr id="1" name="Chart 1">
              <a:extLst xmlns:a="http://schemas.openxmlformats.org/drawingml/2006/main">
                <a:ext uri="{FF2B5EF4-FFF2-40B4-BE49-F238E27FC236}">
                  <a16:creationId xmlns:a16="http://schemas.microsoft.com/office/drawing/2014/main" id="{16D140AC-C34F-4494-93AE-668E308B60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F41CAF" w14:textId="77777777" w:rsidR="00D75F4F" w:rsidRPr="00D75F4F" w:rsidRDefault="00D75F4F" w:rsidP="00D75F4F">
      <w:pPr>
        <w:pStyle w:val="Caption"/>
        <w:spacing w:after="0"/>
        <w:jc w:val="center"/>
        <w:rPr>
          <w:rFonts w:ascii="Arial" w:hAnsi="Arial" w:cs="Arial"/>
          <w:i w:val="0"/>
          <w:color w:val="auto"/>
          <w:sz w:val="20"/>
          <w:szCs w:val="20"/>
          <w:lang w:val="en-AU"/>
        </w:rPr>
      </w:pPr>
      <w:bookmarkStart w:id="6" w:name="_Ref9336913"/>
      <w:r w:rsidRPr="00D75F4F">
        <w:rPr>
          <w:rFonts w:ascii="Arial" w:hAnsi="Arial" w:cs="Arial"/>
          <w:i w:val="0"/>
          <w:color w:val="auto"/>
          <w:sz w:val="20"/>
          <w:szCs w:val="20"/>
        </w:rPr>
        <w:t xml:space="preserve">Figure </w:t>
      </w:r>
      <w:r w:rsidRPr="00D75F4F">
        <w:rPr>
          <w:rFonts w:ascii="Arial" w:hAnsi="Arial" w:cs="Arial"/>
          <w:i w:val="0"/>
          <w:color w:val="auto"/>
          <w:sz w:val="20"/>
          <w:szCs w:val="20"/>
        </w:rPr>
        <w:fldChar w:fldCharType="begin"/>
      </w:r>
      <w:r w:rsidRPr="00D75F4F">
        <w:rPr>
          <w:rFonts w:ascii="Arial" w:hAnsi="Arial" w:cs="Arial"/>
          <w:i w:val="0"/>
          <w:color w:val="auto"/>
          <w:sz w:val="20"/>
          <w:szCs w:val="20"/>
        </w:rPr>
        <w:instrText xml:space="preserve"> SEQ Figure \* ARABIC </w:instrText>
      </w:r>
      <w:r w:rsidRPr="00D75F4F">
        <w:rPr>
          <w:rFonts w:ascii="Arial" w:hAnsi="Arial" w:cs="Arial"/>
          <w:i w:val="0"/>
          <w:color w:val="auto"/>
          <w:sz w:val="20"/>
          <w:szCs w:val="20"/>
        </w:rPr>
        <w:fldChar w:fldCharType="separate"/>
      </w:r>
      <w:r w:rsidRPr="00D75F4F">
        <w:rPr>
          <w:rFonts w:ascii="Arial" w:hAnsi="Arial" w:cs="Arial"/>
          <w:i w:val="0"/>
          <w:noProof/>
          <w:color w:val="auto"/>
          <w:sz w:val="20"/>
          <w:szCs w:val="20"/>
        </w:rPr>
        <w:t>1</w:t>
      </w:r>
      <w:r w:rsidRPr="00D75F4F">
        <w:rPr>
          <w:rFonts w:ascii="Arial" w:hAnsi="Arial" w:cs="Arial"/>
          <w:i w:val="0"/>
          <w:color w:val="auto"/>
          <w:sz w:val="20"/>
          <w:szCs w:val="20"/>
        </w:rPr>
        <w:fldChar w:fldCharType="end"/>
      </w:r>
      <w:bookmarkEnd w:id="6"/>
      <w:r w:rsidRPr="00D75F4F">
        <w:rPr>
          <w:rFonts w:ascii="Arial" w:hAnsi="Arial" w:cs="Arial"/>
          <w:i w:val="0"/>
          <w:color w:val="auto"/>
          <w:sz w:val="20"/>
          <w:szCs w:val="20"/>
        </w:rPr>
        <w:t>. Summary of consultation feedback</w:t>
      </w:r>
    </w:p>
    <w:p w14:paraId="3AFD1AB3" w14:textId="77777777" w:rsidR="00D75F4F" w:rsidRPr="00127463" w:rsidRDefault="00D75F4F" w:rsidP="00D75F4F">
      <w:pPr>
        <w:spacing w:after="0" w:line="240" w:lineRule="auto"/>
        <w:jc w:val="both"/>
        <w:rPr>
          <w:rFonts w:ascii="Arial" w:hAnsi="Arial" w:cs="Arial"/>
          <w:sz w:val="24"/>
          <w:szCs w:val="32"/>
          <w:lang w:val="en-AU"/>
        </w:rPr>
      </w:pPr>
    </w:p>
    <w:p w14:paraId="1AF6168D"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It is noted that of the </w:t>
      </w:r>
      <w:r>
        <w:rPr>
          <w:rFonts w:ascii="Arial" w:hAnsi="Arial" w:cs="Arial"/>
          <w:sz w:val="24"/>
          <w:szCs w:val="32"/>
          <w:lang w:val="en-AU"/>
        </w:rPr>
        <w:t>eight</w:t>
      </w:r>
      <w:r w:rsidRPr="00127463">
        <w:rPr>
          <w:rFonts w:ascii="Arial" w:hAnsi="Arial" w:cs="Arial"/>
          <w:sz w:val="24"/>
          <w:szCs w:val="32"/>
          <w:lang w:val="en-AU"/>
        </w:rPr>
        <w:t xml:space="preserve"> responses that were in favour of the proposal, t</w:t>
      </w:r>
      <w:r>
        <w:rPr>
          <w:rFonts w:ascii="Arial" w:hAnsi="Arial" w:cs="Arial"/>
          <w:sz w:val="24"/>
          <w:szCs w:val="32"/>
          <w:lang w:val="en-AU"/>
        </w:rPr>
        <w:t>hree</w:t>
      </w:r>
      <w:r w:rsidRPr="00127463">
        <w:rPr>
          <w:rFonts w:ascii="Arial" w:hAnsi="Arial" w:cs="Arial"/>
          <w:sz w:val="24"/>
          <w:szCs w:val="32"/>
          <w:lang w:val="en-AU"/>
        </w:rPr>
        <w:t xml:space="preserve"> were in support of the proposal on condition that permits were provided to residents. One resident additionally required that any signage installed does not impede access to their verge.</w:t>
      </w:r>
    </w:p>
    <w:p w14:paraId="6DCBEAAC" w14:textId="77777777" w:rsidR="00D75F4F" w:rsidRPr="00127463" w:rsidRDefault="00D75F4F" w:rsidP="00D75F4F">
      <w:pPr>
        <w:spacing w:after="0" w:line="240" w:lineRule="auto"/>
        <w:jc w:val="both"/>
        <w:rPr>
          <w:rFonts w:ascii="Arial" w:hAnsi="Arial" w:cs="Arial"/>
          <w:sz w:val="24"/>
          <w:szCs w:val="32"/>
          <w:lang w:val="en-AU"/>
        </w:rPr>
      </w:pPr>
    </w:p>
    <w:tbl>
      <w:tblPr>
        <w:tblStyle w:val="TableGrid"/>
        <w:tblW w:w="0" w:type="auto"/>
        <w:tblLook w:val="04A0" w:firstRow="1" w:lastRow="0" w:firstColumn="1" w:lastColumn="0" w:noHBand="0" w:noVBand="1"/>
      </w:tblPr>
      <w:tblGrid>
        <w:gridCol w:w="4621"/>
        <w:gridCol w:w="4621"/>
      </w:tblGrid>
      <w:tr w:rsidR="00D75F4F" w:rsidRPr="00127463" w14:paraId="64B731B9" w14:textId="77777777" w:rsidTr="00604F67">
        <w:trPr>
          <w:trHeight w:val="542"/>
        </w:trPr>
        <w:tc>
          <w:tcPr>
            <w:tcW w:w="4621" w:type="dxa"/>
            <w:vAlign w:val="center"/>
          </w:tcPr>
          <w:p w14:paraId="42F6C551" w14:textId="77777777"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Resident Comments</w:t>
            </w:r>
          </w:p>
        </w:tc>
        <w:tc>
          <w:tcPr>
            <w:tcW w:w="4621" w:type="dxa"/>
            <w:vAlign w:val="center"/>
          </w:tcPr>
          <w:p w14:paraId="0FFC7F95" w14:textId="77777777"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Administration Comments</w:t>
            </w:r>
          </w:p>
        </w:tc>
      </w:tr>
      <w:tr w:rsidR="00D75F4F" w:rsidRPr="00127463" w14:paraId="021CEBE5" w14:textId="77777777" w:rsidTr="00D75F4F">
        <w:trPr>
          <w:trHeight w:val="2017"/>
        </w:trPr>
        <w:tc>
          <w:tcPr>
            <w:tcW w:w="4621" w:type="dxa"/>
          </w:tcPr>
          <w:p w14:paraId="62FB61B1"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Time restriction would be inconvenient for residents and visitors</w:t>
            </w:r>
          </w:p>
        </w:tc>
        <w:tc>
          <w:tcPr>
            <w:tcW w:w="4621" w:type="dxa"/>
          </w:tcPr>
          <w:p w14:paraId="60DFBB2F"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It is noted that the two responses against the proposal were concerned with the increased inconvenience to residents and visitors. While this was not addressed in the consultation letter. Residents can obtain permits for themselves and visitors to park beyond the time restriction. </w:t>
            </w:r>
          </w:p>
        </w:tc>
      </w:tr>
      <w:tr w:rsidR="00D75F4F" w:rsidRPr="00127463" w14:paraId="278E870F" w14:textId="77777777" w:rsidTr="00604F67">
        <w:trPr>
          <w:trHeight w:val="1550"/>
        </w:trPr>
        <w:tc>
          <w:tcPr>
            <w:tcW w:w="4621" w:type="dxa"/>
          </w:tcPr>
          <w:p w14:paraId="2A92604C"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Yellow line</w:t>
            </w:r>
            <w:r>
              <w:rPr>
                <w:rFonts w:ascii="Arial" w:hAnsi="Arial" w:cs="Arial"/>
                <w:sz w:val="24"/>
                <w:szCs w:val="32"/>
                <w:lang w:val="en-AU"/>
              </w:rPr>
              <w:t>-</w:t>
            </w:r>
            <w:r w:rsidRPr="00127463">
              <w:rPr>
                <w:rFonts w:ascii="Arial" w:hAnsi="Arial" w:cs="Arial"/>
                <w:sz w:val="24"/>
                <w:szCs w:val="32"/>
                <w:lang w:val="en-AU"/>
              </w:rPr>
              <w:t xml:space="preserve">marking </w:t>
            </w:r>
            <w:r>
              <w:rPr>
                <w:rFonts w:ascii="Arial" w:hAnsi="Arial" w:cs="Arial"/>
                <w:sz w:val="24"/>
                <w:szCs w:val="32"/>
                <w:lang w:val="en-AU"/>
              </w:rPr>
              <w:t>at intersections</w:t>
            </w:r>
          </w:p>
        </w:tc>
        <w:tc>
          <w:tcPr>
            <w:tcW w:w="4621" w:type="dxa"/>
          </w:tcPr>
          <w:p w14:paraId="4C850E9D"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t>Line</w:t>
            </w:r>
            <w:r>
              <w:rPr>
                <w:rFonts w:ascii="Arial" w:hAnsi="Arial" w:cs="Arial"/>
                <w:sz w:val="24"/>
                <w:szCs w:val="32"/>
                <w:lang w:val="en-AU"/>
              </w:rPr>
              <w:t>-</w:t>
            </w:r>
            <w:r w:rsidRPr="00127463">
              <w:rPr>
                <w:rFonts w:ascii="Arial" w:hAnsi="Arial" w:cs="Arial"/>
                <w:sz w:val="24"/>
                <w:szCs w:val="32"/>
                <w:lang w:val="en-AU"/>
              </w:rPr>
              <w:t xml:space="preserve">marking at the intersections with Birkdale Street are already in place. </w:t>
            </w:r>
            <w:r>
              <w:rPr>
                <w:rFonts w:ascii="Arial" w:hAnsi="Arial" w:cs="Arial"/>
                <w:sz w:val="24"/>
                <w:szCs w:val="32"/>
                <w:lang w:val="en-AU"/>
              </w:rPr>
              <w:t>Extra line-marking at the Selby Street intersection can be installed but it is not required to infringe vehicles.</w:t>
            </w:r>
          </w:p>
        </w:tc>
      </w:tr>
      <w:tr w:rsidR="00D75F4F" w:rsidRPr="00127463" w14:paraId="2BD839C6" w14:textId="77777777" w:rsidTr="00604F67">
        <w:trPr>
          <w:trHeight w:val="1543"/>
        </w:trPr>
        <w:tc>
          <w:tcPr>
            <w:tcW w:w="4621" w:type="dxa"/>
          </w:tcPr>
          <w:p w14:paraId="21E0251D" w14:textId="77777777" w:rsidR="00D75F4F" w:rsidRPr="00127463" w:rsidRDefault="00D75F4F" w:rsidP="00D75F4F">
            <w:pPr>
              <w:spacing w:after="0" w:line="240" w:lineRule="auto"/>
              <w:jc w:val="both"/>
              <w:rPr>
                <w:rFonts w:ascii="Arial" w:hAnsi="Arial" w:cs="Arial"/>
                <w:sz w:val="24"/>
                <w:szCs w:val="32"/>
                <w:lang w:val="en-AU"/>
              </w:rPr>
            </w:pPr>
            <w:r w:rsidRPr="00127463">
              <w:rPr>
                <w:rFonts w:ascii="Arial" w:hAnsi="Arial" w:cs="Arial"/>
                <w:sz w:val="24"/>
                <w:szCs w:val="32"/>
                <w:lang w:val="en-AU"/>
              </w:rPr>
              <w:lastRenderedPageBreak/>
              <w:t>Lack of footpath</w:t>
            </w:r>
          </w:p>
        </w:tc>
        <w:tc>
          <w:tcPr>
            <w:tcW w:w="4621" w:type="dxa"/>
          </w:tcPr>
          <w:p w14:paraId="2EFC9B22" w14:textId="77777777" w:rsidR="00D75F4F" w:rsidRPr="00127463"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There are currently plans for a footpath on Kirwan Street in the City’s 5-year capital works plan</w:t>
            </w:r>
            <w:r w:rsidRPr="00127463">
              <w:rPr>
                <w:rFonts w:ascii="Arial" w:hAnsi="Arial" w:cs="Arial"/>
                <w:sz w:val="24"/>
                <w:szCs w:val="32"/>
                <w:lang w:val="en-AU"/>
              </w:rPr>
              <w:t xml:space="preserve">. Consideration can be given to include a footpath on </w:t>
            </w:r>
            <w:proofErr w:type="spellStart"/>
            <w:r w:rsidRPr="00127463">
              <w:rPr>
                <w:rFonts w:ascii="Arial" w:hAnsi="Arial" w:cs="Arial"/>
                <w:sz w:val="24"/>
                <w:szCs w:val="32"/>
                <w:lang w:val="en-AU"/>
              </w:rPr>
              <w:t>Whitfeld</w:t>
            </w:r>
            <w:proofErr w:type="spellEnd"/>
            <w:r w:rsidRPr="00127463">
              <w:rPr>
                <w:rFonts w:ascii="Arial" w:hAnsi="Arial" w:cs="Arial"/>
                <w:sz w:val="24"/>
                <w:szCs w:val="32"/>
                <w:lang w:val="en-AU"/>
              </w:rPr>
              <w:t xml:space="preserve"> Street </w:t>
            </w:r>
            <w:r>
              <w:rPr>
                <w:rFonts w:ascii="Arial" w:hAnsi="Arial" w:cs="Arial"/>
                <w:sz w:val="24"/>
                <w:szCs w:val="32"/>
                <w:lang w:val="en-AU"/>
              </w:rPr>
              <w:t>as well.</w:t>
            </w:r>
          </w:p>
        </w:tc>
      </w:tr>
      <w:tr w:rsidR="00D75F4F" w:rsidRPr="00127463" w14:paraId="6534C57B" w14:textId="77777777" w:rsidTr="00D75F4F">
        <w:trPr>
          <w:trHeight w:val="4542"/>
        </w:trPr>
        <w:tc>
          <w:tcPr>
            <w:tcW w:w="4621" w:type="dxa"/>
          </w:tcPr>
          <w:p w14:paraId="212D3347" w14:textId="77777777" w:rsidR="00D75F4F" w:rsidRPr="00127463"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Time restriction not required. Only zone southern verge as No Parking and extend similar arrangement onto Birkdale Street</w:t>
            </w:r>
          </w:p>
        </w:tc>
        <w:tc>
          <w:tcPr>
            <w:tcW w:w="4621" w:type="dxa"/>
          </w:tcPr>
          <w:p w14:paraId="5E14F62B" w14:textId="77777777" w:rsidR="00D75F4F" w:rsidRPr="00127463" w:rsidRDefault="00D75F4F" w:rsidP="00D75F4F">
            <w:pPr>
              <w:keepNext/>
              <w:spacing w:after="0" w:line="240" w:lineRule="auto"/>
              <w:jc w:val="both"/>
              <w:rPr>
                <w:rFonts w:ascii="Arial" w:hAnsi="Arial" w:cs="Arial"/>
                <w:sz w:val="24"/>
                <w:szCs w:val="32"/>
                <w:lang w:val="en-AU"/>
              </w:rPr>
            </w:pPr>
            <w:r>
              <w:rPr>
                <w:rFonts w:ascii="Arial" w:hAnsi="Arial" w:cs="Arial"/>
                <w:sz w:val="24"/>
                <w:szCs w:val="32"/>
                <w:lang w:val="en-AU"/>
              </w:rPr>
              <w:t xml:space="preserve">Occupancy levels determined from the parking survey are high enough to warrant timed prohibitions on </w:t>
            </w:r>
            <w:proofErr w:type="spellStart"/>
            <w:r>
              <w:rPr>
                <w:rFonts w:ascii="Arial" w:hAnsi="Arial" w:cs="Arial"/>
                <w:sz w:val="24"/>
                <w:szCs w:val="32"/>
                <w:lang w:val="en-AU"/>
              </w:rPr>
              <w:t>Whitfeld</w:t>
            </w:r>
            <w:proofErr w:type="spellEnd"/>
            <w:r>
              <w:rPr>
                <w:rFonts w:ascii="Arial" w:hAnsi="Arial" w:cs="Arial"/>
                <w:sz w:val="24"/>
                <w:szCs w:val="32"/>
                <w:lang w:val="en-AU"/>
              </w:rPr>
              <w:t xml:space="preserve"> Street. This is expected to discourage long term parkers and create opportunities for residents and their visitors to park. It is recommended that both </w:t>
            </w:r>
            <w:proofErr w:type="spellStart"/>
            <w:r>
              <w:rPr>
                <w:rFonts w:ascii="Arial" w:hAnsi="Arial" w:cs="Arial"/>
                <w:sz w:val="24"/>
                <w:szCs w:val="32"/>
                <w:lang w:val="en-AU"/>
              </w:rPr>
              <w:t>Whitfeld</w:t>
            </w:r>
            <w:proofErr w:type="spellEnd"/>
            <w:r>
              <w:rPr>
                <w:rFonts w:ascii="Arial" w:hAnsi="Arial" w:cs="Arial"/>
                <w:sz w:val="24"/>
                <w:szCs w:val="32"/>
                <w:lang w:val="en-AU"/>
              </w:rPr>
              <w:t xml:space="preserve"> and Kirwan Street be zoned with the same parking prohibition to prevent the issue moving to from one street to another. There is a possibility that the problem will begin shift to Birkdale Street should the proposed parking changes be supported. The Administration recommends observing parking behaviours first and then taking any required action.</w:t>
            </w:r>
          </w:p>
        </w:tc>
      </w:tr>
      <w:tr w:rsidR="00D75F4F" w:rsidRPr="00127463" w14:paraId="7A57E6BC" w14:textId="77777777" w:rsidTr="00604F67">
        <w:trPr>
          <w:trHeight w:val="2683"/>
        </w:trPr>
        <w:tc>
          <w:tcPr>
            <w:tcW w:w="4621" w:type="dxa"/>
          </w:tcPr>
          <w:p w14:paraId="3488F52C" w14:textId="77777777" w:rsidR="00D75F4F"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Suggestion for 4-hour parking rather than 3-hour parking to be consistent with the Wembley Sports Park. There is a safety concern with faster turnover parking creating more moving cars and traffic.</w:t>
            </w:r>
          </w:p>
        </w:tc>
        <w:tc>
          <w:tcPr>
            <w:tcW w:w="4621" w:type="dxa"/>
          </w:tcPr>
          <w:p w14:paraId="05326BA2" w14:textId="77777777" w:rsidR="00D75F4F" w:rsidRDefault="00D75F4F" w:rsidP="00D75F4F">
            <w:pPr>
              <w:keepNext/>
              <w:spacing w:after="0" w:line="240" w:lineRule="auto"/>
              <w:jc w:val="both"/>
              <w:rPr>
                <w:rFonts w:ascii="Arial" w:hAnsi="Arial" w:cs="Arial"/>
                <w:sz w:val="24"/>
                <w:szCs w:val="32"/>
                <w:lang w:val="en-AU"/>
              </w:rPr>
            </w:pPr>
            <w:r>
              <w:rPr>
                <w:rFonts w:ascii="Arial" w:hAnsi="Arial" w:cs="Arial"/>
                <w:sz w:val="24"/>
                <w:szCs w:val="32"/>
                <w:lang w:val="en-AU"/>
              </w:rPr>
              <w:t>The Administration’s preference would be to encourage use of car parks for parking first. The 3-hour parking would serve this purpose. The safety concern is heightened by a lack of footpath. A footpath on Kirwan Street is already planned in the City’s 5-year capital works plan. Consideration can be given to bring this project forward.</w:t>
            </w:r>
          </w:p>
        </w:tc>
      </w:tr>
    </w:tbl>
    <w:p w14:paraId="193BC60A" w14:textId="77777777" w:rsidR="00D75F4F" w:rsidRPr="00D75F4F" w:rsidRDefault="00D75F4F" w:rsidP="00D75F4F">
      <w:pPr>
        <w:pStyle w:val="Caption"/>
        <w:spacing w:after="0"/>
        <w:rPr>
          <w:rFonts w:ascii="Arial" w:hAnsi="Arial" w:cs="Arial"/>
          <w:i w:val="0"/>
          <w:color w:val="auto"/>
          <w:sz w:val="20"/>
          <w:szCs w:val="20"/>
          <w:lang w:val="en-AU"/>
        </w:rPr>
      </w:pPr>
      <w:bookmarkStart w:id="7" w:name="_Ref9337096"/>
      <w:r w:rsidRPr="00D75F4F">
        <w:rPr>
          <w:rFonts w:ascii="Arial" w:hAnsi="Arial" w:cs="Arial"/>
          <w:i w:val="0"/>
          <w:color w:val="auto"/>
          <w:sz w:val="20"/>
          <w:szCs w:val="20"/>
        </w:rPr>
        <w:t xml:space="preserve">Table </w:t>
      </w:r>
      <w:r w:rsidRPr="00D75F4F">
        <w:rPr>
          <w:rFonts w:ascii="Arial" w:hAnsi="Arial" w:cs="Arial"/>
          <w:i w:val="0"/>
          <w:color w:val="auto"/>
          <w:sz w:val="20"/>
          <w:szCs w:val="20"/>
        </w:rPr>
        <w:fldChar w:fldCharType="begin"/>
      </w:r>
      <w:r w:rsidRPr="00D75F4F">
        <w:rPr>
          <w:rFonts w:ascii="Arial" w:hAnsi="Arial" w:cs="Arial"/>
          <w:i w:val="0"/>
          <w:color w:val="auto"/>
          <w:sz w:val="20"/>
          <w:szCs w:val="20"/>
        </w:rPr>
        <w:instrText xml:space="preserve"> SEQ Table \* ARABIC </w:instrText>
      </w:r>
      <w:r w:rsidRPr="00D75F4F">
        <w:rPr>
          <w:rFonts w:ascii="Arial" w:hAnsi="Arial" w:cs="Arial"/>
          <w:i w:val="0"/>
          <w:color w:val="auto"/>
          <w:sz w:val="20"/>
          <w:szCs w:val="20"/>
        </w:rPr>
        <w:fldChar w:fldCharType="separate"/>
      </w:r>
      <w:r w:rsidRPr="00D75F4F">
        <w:rPr>
          <w:rFonts w:ascii="Arial" w:hAnsi="Arial" w:cs="Arial"/>
          <w:i w:val="0"/>
          <w:noProof/>
          <w:color w:val="auto"/>
          <w:sz w:val="20"/>
          <w:szCs w:val="20"/>
        </w:rPr>
        <w:t>2</w:t>
      </w:r>
      <w:r w:rsidRPr="00D75F4F">
        <w:rPr>
          <w:rFonts w:ascii="Arial" w:hAnsi="Arial" w:cs="Arial"/>
          <w:i w:val="0"/>
          <w:color w:val="auto"/>
          <w:sz w:val="20"/>
          <w:szCs w:val="20"/>
        </w:rPr>
        <w:fldChar w:fldCharType="end"/>
      </w:r>
      <w:bookmarkEnd w:id="7"/>
      <w:r w:rsidRPr="00D75F4F">
        <w:rPr>
          <w:rFonts w:ascii="Arial" w:hAnsi="Arial" w:cs="Arial"/>
          <w:i w:val="0"/>
          <w:color w:val="auto"/>
          <w:sz w:val="20"/>
          <w:szCs w:val="20"/>
        </w:rPr>
        <w:t>. Summary of resident comments and Administration comments</w:t>
      </w:r>
    </w:p>
    <w:p w14:paraId="25293E55" w14:textId="77777777" w:rsidR="00D75F4F" w:rsidRDefault="00D75F4F" w:rsidP="00D75F4F">
      <w:pPr>
        <w:spacing w:after="0" w:line="240" w:lineRule="auto"/>
        <w:jc w:val="both"/>
        <w:rPr>
          <w:rFonts w:ascii="Arial" w:hAnsi="Arial" w:cs="Arial"/>
          <w:b/>
          <w:sz w:val="28"/>
          <w:szCs w:val="32"/>
          <w:lang w:val="en-AU"/>
        </w:rPr>
      </w:pPr>
    </w:p>
    <w:p w14:paraId="3A490E68" w14:textId="77777777" w:rsidR="00D75F4F" w:rsidRPr="00127463" w:rsidRDefault="00D75F4F" w:rsidP="00D75F4F">
      <w:pPr>
        <w:spacing w:after="0" w:line="240" w:lineRule="auto"/>
        <w:jc w:val="both"/>
        <w:rPr>
          <w:rFonts w:ascii="Arial" w:hAnsi="Arial" w:cs="Arial"/>
          <w:b/>
          <w:sz w:val="28"/>
          <w:szCs w:val="32"/>
          <w:lang w:val="en-AU"/>
        </w:rPr>
      </w:pPr>
      <w:r w:rsidRPr="00127463">
        <w:rPr>
          <w:rFonts w:ascii="Arial" w:hAnsi="Arial" w:cs="Arial"/>
          <w:b/>
          <w:sz w:val="28"/>
          <w:szCs w:val="32"/>
          <w:lang w:val="en-AU"/>
        </w:rPr>
        <w:t>Budget/Financial Implications</w:t>
      </w:r>
    </w:p>
    <w:p w14:paraId="1FBA8938" w14:textId="77777777" w:rsidR="00D75F4F" w:rsidRPr="00127463" w:rsidRDefault="00D75F4F" w:rsidP="00D75F4F">
      <w:pPr>
        <w:spacing w:after="0" w:line="240" w:lineRule="auto"/>
        <w:jc w:val="both"/>
        <w:rPr>
          <w:rFonts w:ascii="Arial" w:hAnsi="Arial" w:cs="Arial"/>
          <w:b/>
          <w:sz w:val="24"/>
          <w:szCs w:val="32"/>
          <w:lang w:val="en-AU"/>
        </w:rPr>
      </w:pPr>
    </w:p>
    <w:p w14:paraId="522EF03A" w14:textId="77777777" w:rsidR="00D75F4F" w:rsidRPr="00771409" w:rsidRDefault="00D75F4F" w:rsidP="00D75F4F">
      <w:pPr>
        <w:spacing w:after="0" w:line="240" w:lineRule="auto"/>
        <w:jc w:val="both"/>
        <w:rPr>
          <w:rFonts w:ascii="Arial" w:hAnsi="Arial" w:cs="Arial"/>
          <w:sz w:val="24"/>
          <w:szCs w:val="32"/>
          <w:lang w:val="en-AU"/>
        </w:rPr>
      </w:pPr>
      <w:r w:rsidRPr="00771409">
        <w:rPr>
          <w:rFonts w:ascii="Arial" w:hAnsi="Arial" w:cs="Arial"/>
          <w:sz w:val="24"/>
          <w:szCs w:val="32"/>
          <w:lang w:val="en-AU"/>
        </w:rPr>
        <w:t xml:space="preserve">The cost to install signs for the proposed prohibitions is </w:t>
      </w:r>
      <w:r w:rsidRPr="00771409">
        <w:rPr>
          <w:rFonts w:ascii="Arial" w:hAnsi="Arial" w:cs="Arial"/>
          <w:sz w:val="24"/>
          <w:szCs w:val="24"/>
          <w:lang w:val="en-AU"/>
        </w:rPr>
        <w:t xml:space="preserve">summarised in </w:t>
      </w:r>
      <w:r w:rsidRPr="00771409">
        <w:rPr>
          <w:rFonts w:ascii="Arial" w:hAnsi="Arial" w:cs="Arial"/>
          <w:sz w:val="24"/>
          <w:szCs w:val="24"/>
          <w:lang w:val="en-AU"/>
        </w:rPr>
        <w:fldChar w:fldCharType="begin"/>
      </w:r>
      <w:r w:rsidRPr="00771409">
        <w:rPr>
          <w:rFonts w:ascii="Arial" w:hAnsi="Arial" w:cs="Arial"/>
          <w:sz w:val="24"/>
          <w:szCs w:val="24"/>
          <w:lang w:val="en-AU"/>
        </w:rPr>
        <w:instrText xml:space="preserve"> REF _Ref9337028 \h  \* MERGEFORMAT </w:instrText>
      </w:r>
      <w:r w:rsidRPr="00771409">
        <w:rPr>
          <w:rFonts w:ascii="Arial" w:hAnsi="Arial" w:cs="Arial"/>
          <w:sz w:val="24"/>
          <w:szCs w:val="24"/>
          <w:lang w:val="en-AU"/>
        </w:rPr>
      </w:r>
      <w:r w:rsidRPr="00771409">
        <w:rPr>
          <w:rFonts w:ascii="Arial" w:hAnsi="Arial" w:cs="Arial"/>
          <w:sz w:val="24"/>
          <w:szCs w:val="24"/>
          <w:lang w:val="en-AU"/>
        </w:rPr>
        <w:fldChar w:fldCharType="separate"/>
      </w:r>
      <w:r w:rsidRPr="000232B0">
        <w:rPr>
          <w:rFonts w:ascii="Arial" w:hAnsi="Arial" w:cs="Arial"/>
          <w:sz w:val="24"/>
          <w:szCs w:val="24"/>
        </w:rPr>
        <w:t xml:space="preserve">Table </w:t>
      </w:r>
      <w:r w:rsidRPr="000232B0">
        <w:rPr>
          <w:rFonts w:ascii="Arial" w:hAnsi="Arial" w:cs="Arial"/>
          <w:noProof/>
          <w:sz w:val="24"/>
          <w:szCs w:val="24"/>
        </w:rPr>
        <w:t>3</w:t>
      </w:r>
      <w:r w:rsidRPr="00771409">
        <w:rPr>
          <w:rFonts w:ascii="Arial" w:hAnsi="Arial" w:cs="Arial"/>
          <w:sz w:val="24"/>
          <w:szCs w:val="24"/>
          <w:lang w:val="en-AU"/>
        </w:rPr>
        <w:fldChar w:fldCharType="end"/>
      </w:r>
      <w:r w:rsidRPr="00771409">
        <w:rPr>
          <w:rFonts w:ascii="Arial" w:hAnsi="Arial" w:cs="Arial"/>
          <w:sz w:val="24"/>
          <w:szCs w:val="24"/>
          <w:lang w:val="en-AU"/>
        </w:rPr>
        <w:t>.</w:t>
      </w:r>
    </w:p>
    <w:p w14:paraId="6DC2B477" w14:textId="77777777" w:rsidR="00D75F4F" w:rsidRPr="00127463" w:rsidRDefault="00D75F4F" w:rsidP="00D75F4F">
      <w:pPr>
        <w:spacing w:after="0" w:line="240" w:lineRule="auto"/>
        <w:jc w:val="both"/>
        <w:rPr>
          <w:rFonts w:ascii="Arial" w:hAnsi="Arial" w:cs="Arial"/>
          <w:sz w:val="24"/>
          <w:szCs w:val="32"/>
          <w:lang w:val="en-AU"/>
        </w:rPr>
      </w:pPr>
    </w:p>
    <w:tbl>
      <w:tblPr>
        <w:tblStyle w:val="TableGrid"/>
        <w:tblW w:w="9403" w:type="dxa"/>
        <w:tblLook w:val="04A0" w:firstRow="1" w:lastRow="0" w:firstColumn="1" w:lastColumn="0" w:noHBand="0" w:noVBand="1"/>
      </w:tblPr>
      <w:tblGrid>
        <w:gridCol w:w="2471"/>
        <w:gridCol w:w="2310"/>
        <w:gridCol w:w="2311"/>
        <w:gridCol w:w="2311"/>
      </w:tblGrid>
      <w:tr w:rsidR="00D75F4F" w14:paraId="5CE9A0D5" w14:textId="77777777" w:rsidTr="00604F67">
        <w:trPr>
          <w:trHeight w:val="505"/>
        </w:trPr>
        <w:tc>
          <w:tcPr>
            <w:tcW w:w="2471" w:type="dxa"/>
            <w:vAlign w:val="center"/>
          </w:tcPr>
          <w:p w14:paraId="61921970" w14:textId="77777777" w:rsidR="00D75F4F" w:rsidRPr="00127463" w:rsidRDefault="00D75F4F" w:rsidP="00D75F4F">
            <w:pPr>
              <w:spacing w:after="0" w:line="240" w:lineRule="auto"/>
              <w:jc w:val="both"/>
              <w:rPr>
                <w:rFonts w:ascii="Arial" w:hAnsi="Arial" w:cs="Arial"/>
                <w:b/>
                <w:sz w:val="24"/>
                <w:szCs w:val="32"/>
                <w:lang w:val="en-AU"/>
              </w:rPr>
            </w:pPr>
            <w:r w:rsidRPr="00127463">
              <w:rPr>
                <w:rFonts w:ascii="Arial" w:hAnsi="Arial" w:cs="Arial"/>
                <w:b/>
                <w:sz w:val="24"/>
                <w:szCs w:val="32"/>
                <w:lang w:val="en-AU"/>
              </w:rPr>
              <w:t>Item</w:t>
            </w:r>
          </w:p>
        </w:tc>
        <w:tc>
          <w:tcPr>
            <w:tcW w:w="2310" w:type="dxa"/>
            <w:vAlign w:val="center"/>
          </w:tcPr>
          <w:p w14:paraId="3CE6C038"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Cost per Item</w:t>
            </w:r>
          </w:p>
        </w:tc>
        <w:tc>
          <w:tcPr>
            <w:tcW w:w="2311" w:type="dxa"/>
            <w:vAlign w:val="center"/>
          </w:tcPr>
          <w:p w14:paraId="7B68F8B6"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Number of Items</w:t>
            </w:r>
          </w:p>
        </w:tc>
        <w:tc>
          <w:tcPr>
            <w:tcW w:w="2311" w:type="dxa"/>
            <w:vAlign w:val="center"/>
          </w:tcPr>
          <w:p w14:paraId="051A4C31" w14:textId="77777777" w:rsidR="00D75F4F" w:rsidRPr="00127463" w:rsidRDefault="00D75F4F" w:rsidP="00D75F4F">
            <w:pPr>
              <w:spacing w:after="0" w:line="240" w:lineRule="auto"/>
              <w:jc w:val="center"/>
              <w:rPr>
                <w:rFonts w:ascii="Arial" w:hAnsi="Arial" w:cs="Arial"/>
                <w:b/>
                <w:sz w:val="24"/>
                <w:szCs w:val="32"/>
                <w:lang w:val="en-AU"/>
              </w:rPr>
            </w:pPr>
            <w:r w:rsidRPr="00127463">
              <w:rPr>
                <w:rFonts w:ascii="Arial" w:hAnsi="Arial" w:cs="Arial"/>
                <w:b/>
                <w:sz w:val="24"/>
                <w:szCs w:val="32"/>
                <w:lang w:val="en-AU"/>
              </w:rPr>
              <w:t>Total</w:t>
            </w:r>
          </w:p>
        </w:tc>
      </w:tr>
      <w:tr w:rsidR="00D75F4F" w14:paraId="5F713B85" w14:textId="77777777" w:rsidTr="00604F67">
        <w:trPr>
          <w:trHeight w:val="426"/>
        </w:trPr>
        <w:tc>
          <w:tcPr>
            <w:tcW w:w="2471" w:type="dxa"/>
          </w:tcPr>
          <w:p w14:paraId="09CBEB97" w14:textId="77777777" w:rsidR="00D75F4F"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Replace sign only</w:t>
            </w:r>
          </w:p>
        </w:tc>
        <w:tc>
          <w:tcPr>
            <w:tcW w:w="2310" w:type="dxa"/>
          </w:tcPr>
          <w:p w14:paraId="6F19BC05" w14:textId="77777777" w:rsidR="00D75F4F" w:rsidRDefault="00D75F4F" w:rsidP="00D75F4F">
            <w:pPr>
              <w:spacing w:after="0" w:line="240" w:lineRule="auto"/>
              <w:jc w:val="center"/>
              <w:rPr>
                <w:rFonts w:ascii="Arial" w:hAnsi="Arial" w:cs="Arial"/>
                <w:sz w:val="24"/>
                <w:szCs w:val="32"/>
                <w:lang w:val="en-AU"/>
              </w:rPr>
            </w:pPr>
            <w:r>
              <w:rPr>
                <w:rFonts w:ascii="Arial" w:hAnsi="Arial" w:cs="Arial"/>
                <w:sz w:val="24"/>
                <w:szCs w:val="32"/>
                <w:lang w:val="en-AU"/>
              </w:rPr>
              <w:t>$30.00</w:t>
            </w:r>
          </w:p>
        </w:tc>
        <w:tc>
          <w:tcPr>
            <w:tcW w:w="2311" w:type="dxa"/>
          </w:tcPr>
          <w:p w14:paraId="494F068C" w14:textId="77777777" w:rsidR="00D75F4F" w:rsidRDefault="00D75F4F" w:rsidP="00D75F4F">
            <w:pPr>
              <w:spacing w:after="0" w:line="240" w:lineRule="auto"/>
              <w:jc w:val="center"/>
              <w:rPr>
                <w:rFonts w:ascii="Arial" w:hAnsi="Arial" w:cs="Arial"/>
                <w:sz w:val="24"/>
                <w:szCs w:val="32"/>
                <w:lang w:val="en-AU"/>
              </w:rPr>
            </w:pPr>
            <w:r>
              <w:rPr>
                <w:rFonts w:ascii="Arial" w:hAnsi="Arial" w:cs="Arial"/>
                <w:sz w:val="24"/>
                <w:szCs w:val="32"/>
                <w:lang w:val="en-AU"/>
              </w:rPr>
              <w:t xml:space="preserve">  5</w:t>
            </w:r>
          </w:p>
        </w:tc>
        <w:tc>
          <w:tcPr>
            <w:tcW w:w="2311" w:type="dxa"/>
          </w:tcPr>
          <w:p w14:paraId="77BB1713" w14:textId="77777777" w:rsidR="00D75F4F" w:rsidRDefault="00D75F4F" w:rsidP="00D75F4F">
            <w:pPr>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$150.00</w:t>
            </w:r>
          </w:p>
        </w:tc>
      </w:tr>
      <w:tr w:rsidR="00D75F4F" w14:paraId="2D94947A" w14:textId="77777777" w:rsidTr="00604F67">
        <w:trPr>
          <w:trHeight w:val="419"/>
        </w:trPr>
        <w:tc>
          <w:tcPr>
            <w:tcW w:w="2471" w:type="dxa"/>
          </w:tcPr>
          <w:p w14:paraId="160554D4" w14:textId="77777777" w:rsidR="00D75F4F"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Install post and sign</w:t>
            </w:r>
          </w:p>
        </w:tc>
        <w:tc>
          <w:tcPr>
            <w:tcW w:w="2310" w:type="dxa"/>
          </w:tcPr>
          <w:p w14:paraId="659417FD" w14:textId="77777777" w:rsidR="00D75F4F" w:rsidRDefault="00D75F4F" w:rsidP="00D75F4F">
            <w:pPr>
              <w:spacing w:after="0" w:line="240" w:lineRule="auto"/>
              <w:jc w:val="center"/>
              <w:rPr>
                <w:rFonts w:ascii="Arial" w:hAnsi="Arial" w:cs="Arial"/>
                <w:sz w:val="24"/>
                <w:szCs w:val="32"/>
                <w:lang w:val="en-AU"/>
              </w:rPr>
            </w:pPr>
            <w:r>
              <w:rPr>
                <w:rFonts w:ascii="Arial" w:hAnsi="Arial" w:cs="Arial"/>
                <w:sz w:val="24"/>
                <w:szCs w:val="32"/>
                <w:lang w:val="en-AU"/>
              </w:rPr>
              <w:t>$130.00</w:t>
            </w:r>
          </w:p>
        </w:tc>
        <w:tc>
          <w:tcPr>
            <w:tcW w:w="2311" w:type="dxa"/>
          </w:tcPr>
          <w:p w14:paraId="7D692FFB" w14:textId="77777777" w:rsidR="00D75F4F" w:rsidRDefault="00D75F4F" w:rsidP="00D75F4F">
            <w:pPr>
              <w:spacing w:after="0" w:line="240" w:lineRule="auto"/>
              <w:jc w:val="center"/>
              <w:rPr>
                <w:rFonts w:ascii="Arial" w:hAnsi="Arial" w:cs="Arial"/>
                <w:sz w:val="24"/>
                <w:szCs w:val="32"/>
                <w:lang w:val="en-AU"/>
              </w:rPr>
            </w:pPr>
            <w:r>
              <w:rPr>
                <w:rFonts w:ascii="Arial" w:hAnsi="Arial" w:cs="Arial"/>
                <w:sz w:val="24"/>
                <w:szCs w:val="32"/>
                <w:lang w:val="en-AU"/>
              </w:rPr>
              <w:t>15</w:t>
            </w:r>
          </w:p>
        </w:tc>
        <w:tc>
          <w:tcPr>
            <w:tcW w:w="2311" w:type="dxa"/>
          </w:tcPr>
          <w:p w14:paraId="47629FAD" w14:textId="77777777" w:rsidR="00D75F4F" w:rsidRDefault="00D75F4F" w:rsidP="00D75F4F">
            <w:pPr>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$1,950.00</w:t>
            </w:r>
          </w:p>
        </w:tc>
      </w:tr>
      <w:tr w:rsidR="00D75F4F" w14:paraId="24224F79" w14:textId="77777777" w:rsidTr="00BC2AE4">
        <w:trPr>
          <w:trHeight w:val="397"/>
        </w:trPr>
        <w:tc>
          <w:tcPr>
            <w:tcW w:w="7092" w:type="dxa"/>
            <w:gridSpan w:val="3"/>
          </w:tcPr>
          <w:p w14:paraId="5CA2893C" w14:textId="072E4346" w:rsidR="00D75F4F" w:rsidRDefault="00D75F4F" w:rsidP="00D75F4F">
            <w:pPr>
              <w:spacing w:after="0" w:line="240" w:lineRule="auto"/>
              <w:jc w:val="both"/>
              <w:rPr>
                <w:rFonts w:ascii="Arial" w:hAnsi="Arial" w:cs="Arial"/>
                <w:sz w:val="24"/>
                <w:szCs w:val="32"/>
                <w:lang w:val="en-AU"/>
              </w:rPr>
            </w:pPr>
            <w:r>
              <w:rPr>
                <w:rFonts w:ascii="Arial" w:hAnsi="Arial" w:cs="Arial"/>
                <w:sz w:val="24"/>
                <w:szCs w:val="32"/>
                <w:lang w:val="en-AU"/>
              </w:rPr>
              <w:t>Total Cost</w:t>
            </w:r>
          </w:p>
        </w:tc>
        <w:tc>
          <w:tcPr>
            <w:tcW w:w="2311" w:type="dxa"/>
          </w:tcPr>
          <w:p w14:paraId="6277AC85" w14:textId="77777777" w:rsidR="00D75F4F" w:rsidRPr="00187B1E" w:rsidRDefault="00D75F4F" w:rsidP="00D75F4F">
            <w:pPr>
              <w:keepNext/>
              <w:tabs>
                <w:tab w:val="left" w:pos="568"/>
              </w:tabs>
              <w:spacing w:after="0" w:line="240" w:lineRule="auto"/>
              <w:jc w:val="center"/>
              <w:rPr>
                <w:rFonts w:ascii="Arial" w:hAnsi="Arial" w:cs="Arial"/>
                <w:sz w:val="24"/>
                <w:szCs w:val="32"/>
                <w:lang w:val="en-AU"/>
              </w:rPr>
            </w:pPr>
            <w:r w:rsidRPr="00187B1E">
              <w:rPr>
                <w:rFonts w:ascii="Arial" w:hAnsi="Arial" w:cs="Arial"/>
                <w:sz w:val="24"/>
                <w:szCs w:val="32"/>
                <w:lang w:val="en-AU"/>
              </w:rPr>
              <w:t>$2,100</w:t>
            </w:r>
            <w:r>
              <w:rPr>
                <w:rFonts w:ascii="Arial" w:hAnsi="Arial" w:cs="Arial"/>
                <w:sz w:val="24"/>
                <w:szCs w:val="32"/>
                <w:lang w:val="en-AU"/>
              </w:rPr>
              <w:t>.00</w:t>
            </w:r>
          </w:p>
        </w:tc>
      </w:tr>
    </w:tbl>
    <w:p w14:paraId="534F90AD" w14:textId="77777777" w:rsidR="00D75F4F" w:rsidRPr="00D75F4F" w:rsidRDefault="00D75F4F" w:rsidP="00D75F4F">
      <w:pPr>
        <w:pStyle w:val="Caption"/>
        <w:spacing w:after="0"/>
        <w:rPr>
          <w:rFonts w:ascii="Arial" w:hAnsi="Arial" w:cs="Arial"/>
          <w:i w:val="0"/>
          <w:color w:val="auto"/>
          <w:sz w:val="20"/>
          <w:szCs w:val="20"/>
          <w:lang w:val="en-AU"/>
        </w:rPr>
      </w:pPr>
      <w:bookmarkStart w:id="8" w:name="_Ref9337028"/>
      <w:r w:rsidRPr="00D75F4F">
        <w:rPr>
          <w:rFonts w:ascii="Arial" w:hAnsi="Arial" w:cs="Arial"/>
          <w:i w:val="0"/>
          <w:color w:val="auto"/>
          <w:sz w:val="20"/>
          <w:szCs w:val="20"/>
        </w:rPr>
        <w:t xml:space="preserve">Table </w:t>
      </w:r>
      <w:r w:rsidRPr="00D75F4F">
        <w:rPr>
          <w:rFonts w:ascii="Arial" w:hAnsi="Arial" w:cs="Arial"/>
          <w:i w:val="0"/>
          <w:color w:val="auto"/>
          <w:sz w:val="20"/>
          <w:szCs w:val="20"/>
        </w:rPr>
        <w:fldChar w:fldCharType="begin"/>
      </w:r>
      <w:r w:rsidRPr="00D75F4F">
        <w:rPr>
          <w:rFonts w:ascii="Arial" w:hAnsi="Arial" w:cs="Arial"/>
          <w:i w:val="0"/>
          <w:color w:val="auto"/>
          <w:sz w:val="20"/>
          <w:szCs w:val="20"/>
        </w:rPr>
        <w:instrText xml:space="preserve"> SEQ Table \* ARABIC </w:instrText>
      </w:r>
      <w:r w:rsidRPr="00D75F4F">
        <w:rPr>
          <w:rFonts w:ascii="Arial" w:hAnsi="Arial" w:cs="Arial"/>
          <w:i w:val="0"/>
          <w:color w:val="auto"/>
          <w:sz w:val="20"/>
          <w:szCs w:val="20"/>
        </w:rPr>
        <w:fldChar w:fldCharType="separate"/>
      </w:r>
      <w:r w:rsidRPr="00D75F4F">
        <w:rPr>
          <w:rFonts w:ascii="Arial" w:hAnsi="Arial" w:cs="Arial"/>
          <w:i w:val="0"/>
          <w:noProof/>
          <w:color w:val="auto"/>
          <w:sz w:val="20"/>
          <w:szCs w:val="20"/>
        </w:rPr>
        <w:t>3</w:t>
      </w:r>
      <w:r w:rsidRPr="00D75F4F">
        <w:rPr>
          <w:rFonts w:ascii="Arial" w:hAnsi="Arial" w:cs="Arial"/>
          <w:i w:val="0"/>
          <w:color w:val="auto"/>
          <w:sz w:val="20"/>
          <w:szCs w:val="20"/>
        </w:rPr>
        <w:fldChar w:fldCharType="end"/>
      </w:r>
      <w:bookmarkEnd w:id="8"/>
      <w:r w:rsidRPr="00D75F4F">
        <w:rPr>
          <w:rFonts w:ascii="Arial" w:hAnsi="Arial" w:cs="Arial"/>
          <w:i w:val="0"/>
          <w:color w:val="auto"/>
          <w:sz w:val="20"/>
          <w:szCs w:val="20"/>
        </w:rPr>
        <w:t>. Cost estimate of proposed signage</w:t>
      </w:r>
    </w:p>
    <w:p w14:paraId="2E6E0DC6" w14:textId="77777777" w:rsidR="00D75F4F" w:rsidRDefault="00D75F4F" w:rsidP="00D75F4F">
      <w:pPr>
        <w:spacing w:after="0" w:line="240" w:lineRule="auto"/>
        <w:jc w:val="both"/>
        <w:rPr>
          <w:rFonts w:ascii="Arial" w:hAnsi="Arial" w:cs="Arial"/>
          <w:sz w:val="24"/>
          <w:szCs w:val="32"/>
          <w:lang w:val="en-AU"/>
        </w:rPr>
      </w:pPr>
    </w:p>
    <w:p w14:paraId="4F131F00" w14:textId="77777777" w:rsidR="00D75F4F" w:rsidRPr="00127463" w:rsidRDefault="00D75F4F" w:rsidP="00D75F4F">
      <w:pPr>
        <w:spacing w:after="0" w:line="240" w:lineRule="auto"/>
        <w:jc w:val="both"/>
        <w:rPr>
          <w:rFonts w:ascii="Arial" w:hAnsi="Arial" w:cs="Arial"/>
          <w:sz w:val="24"/>
          <w:szCs w:val="32"/>
          <w:lang w:val="en-AU"/>
        </w:rPr>
      </w:pPr>
      <w:r w:rsidRPr="00102289">
        <w:rPr>
          <w:rFonts w:ascii="Arial" w:hAnsi="Arial" w:cs="Arial"/>
          <w:sz w:val="24"/>
          <w:szCs w:val="32"/>
          <w:lang w:val="en-AU"/>
        </w:rPr>
        <w:t>The works will be funded from operational budgets.</w:t>
      </w:r>
    </w:p>
    <w:p w14:paraId="27801672" w14:textId="53108FC1" w:rsidR="0004661E" w:rsidRDefault="0004661E">
      <w:pPr>
        <w:spacing w:after="160" w:line="259" w:lineRule="auto"/>
      </w:pPr>
      <w:r>
        <w:br w:type="page"/>
      </w:r>
    </w:p>
    <w:tbl>
      <w:tblPr>
        <w:tblStyle w:val="TableGrid"/>
        <w:tblW w:w="0" w:type="auto"/>
        <w:tblInd w:w="108" w:type="dxa"/>
        <w:tblLook w:val="04A0" w:firstRow="1" w:lastRow="0" w:firstColumn="1" w:lastColumn="0" w:noHBand="0" w:noVBand="1"/>
      </w:tblPr>
      <w:tblGrid>
        <w:gridCol w:w="9134"/>
      </w:tblGrid>
      <w:tr w:rsidR="009762C3" w14:paraId="3BF19BE3" w14:textId="77777777" w:rsidTr="00C72042">
        <w:tc>
          <w:tcPr>
            <w:tcW w:w="9134" w:type="dxa"/>
          </w:tcPr>
          <w:p w14:paraId="40EF6B3B" w14:textId="77777777" w:rsidR="009762C3" w:rsidRPr="002F2A01" w:rsidRDefault="009762C3" w:rsidP="009762C3">
            <w:pPr>
              <w:pStyle w:val="Heading1"/>
              <w:spacing w:before="0" w:line="240" w:lineRule="auto"/>
              <w:ind w:left="2610" w:hanging="2576"/>
              <w:jc w:val="both"/>
              <w:outlineLvl w:val="0"/>
              <w:rPr>
                <w:rFonts w:ascii="Arial" w:hAnsi="Arial" w:cs="Arial"/>
                <w:color w:val="auto"/>
                <w:lang w:val="en-AU"/>
              </w:rPr>
            </w:pPr>
            <w:bookmarkStart w:id="9" w:name="_Toc10038111"/>
            <w:r w:rsidRPr="003E2F09">
              <w:rPr>
                <w:rFonts w:ascii="Arial" w:hAnsi="Arial" w:cs="Arial"/>
                <w:color w:val="auto"/>
                <w:lang w:val="en-AU"/>
              </w:rPr>
              <w:lastRenderedPageBreak/>
              <w:t>TS13.19</w:t>
            </w:r>
            <w:r w:rsidRPr="003E2F09">
              <w:rPr>
                <w:rFonts w:ascii="Arial" w:hAnsi="Arial" w:cs="Arial"/>
                <w:color w:val="auto"/>
                <w:lang w:val="en-AU"/>
              </w:rPr>
              <w:tab/>
            </w:r>
            <w:r>
              <w:rPr>
                <w:rFonts w:ascii="Arial" w:hAnsi="Arial" w:cs="Arial"/>
                <w:color w:val="auto"/>
                <w:lang w:val="en-AU"/>
              </w:rPr>
              <w:t>Smyth Road</w:t>
            </w:r>
            <w:r w:rsidRPr="00EE1B78">
              <w:rPr>
                <w:rFonts w:ascii="Arial" w:hAnsi="Arial" w:cs="Arial"/>
                <w:color w:val="auto"/>
                <w:lang w:val="en-AU"/>
              </w:rPr>
              <w:t xml:space="preserve"> Parking </w:t>
            </w:r>
            <w:r>
              <w:rPr>
                <w:rFonts w:ascii="Arial" w:hAnsi="Arial" w:cs="Arial"/>
                <w:color w:val="auto"/>
                <w:lang w:val="en-AU"/>
              </w:rPr>
              <w:t>Review Community Consultation Results</w:t>
            </w:r>
            <w:bookmarkEnd w:id="9"/>
          </w:p>
        </w:tc>
      </w:tr>
    </w:tbl>
    <w:p w14:paraId="3EF62B0E" w14:textId="77777777" w:rsidR="009762C3" w:rsidRPr="00DD5B71" w:rsidRDefault="009762C3" w:rsidP="009762C3">
      <w:pPr>
        <w:spacing w:after="0" w:line="240" w:lineRule="auto"/>
        <w:jc w:val="both"/>
        <w:rPr>
          <w:rFonts w:ascii="Arial" w:hAnsi="Arial" w:cs="Arial"/>
          <w:sz w:val="24"/>
          <w:szCs w:val="24"/>
          <w:lang w:val="en-AU"/>
        </w:rPr>
      </w:pPr>
    </w:p>
    <w:tbl>
      <w:tblPr>
        <w:tblStyle w:val="TableGrid"/>
        <w:tblW w:w="0" w:type="auto"/>
        <w:tblInd w:w="108" w:type="dxa"/>
        <w:tblLook w:val="04A0" w:firstRow="1" w:lastRow="0" w:firstColumn="1" w:lastColumn="0" w:noHBand="0" w:noVBand="1"/>
      </w:tblPr>
      <w:tblGrid>
        <w:gridCol w:w="2694"/>
        <w:gridCol w:w="6440"/>
      </w:tblGrid>
      <w:tr w:rsidR="009762C3" w:rsidRPr="008A1B93" w14:paraId="00B9A80B" w14:textId="77777777" w:rsidTr="00C72042">
        <w:tc>
          <w:tcPr>
            <w:tcW w:w="2694" w:type="dxa"/>
          </w:tcPr>
          <w:p w14:paraId="04DE9EE4" w14:textId="77777777" w:rsidR="009762C3" w:rsidRPr="00DD5B71" w:rsidRDefault="009762C3" w:rsidP="009762C3">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440" w:type="dxa"/>
          </w:tcPr>
          <w:p w14:paraId="6B824C65" w14:textId="77777777" w:rsidR="009762C3" w:rsidRPr="008A1B93" w:rsidRDefault="009762C3" w:rsidP="009762C3">
            <w:pPr>
              <w:spacing w:after="0" w:line="240" w:lineRule="auto"/>
              <w:jc w:val="both"/>
              <w:rPr>
                <w:rFonts w:ascii="Arial" w:hAnsi="Arial" w:cs="Arial"/>
                <w:sz w:val="24"/>
                <w:szCs w:val="24"/>
                <w:lang w:val="en-AU"/>
              </w:rPr>
            </w:pPr>
            <w:r>
              <w:rPr>
                <w:rFonts w:ascii="Arial" w:hAnsi="Arial" w:cs="Arial"/>
                <w:sz w:val="24"/>
                <w:szCs w:val="24"/>
                <w:lang w:val="en-AU"/>
              </w:rPr>
              <w:t>11 June 2019</w:t>
            </w:r>
          </w:p>
        </w:tc>
      </w:tr>
      <w:tr w:rsidR="009762C3" w:rsidRPr="008A1B93" w14:paraId="78512F8C" w14:textId="77777777" w:rsidTr="00C72042">
        <w:tc>
          <w:tcPr>
            <w:tcW w:w="2694" w:type="dxa"/>
          </w:tcPr>
          <w:p w14:paraId="6D707074" w14:textId="77777777" w:rsidR="009762C3" w:rsidRPr="00DD5B71" w:rsidRDefault="009762C3" w:rsidP="009762C3">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440" w:type="dxa"/>
          </w:tcPr>
          <w:p w14:paraId="0D9716C5" w14:textId="77777777" w:rsidR="009762C3" w:rsidRPr="008A1B93" w:rsidRDefault="009762C3" w:rsidP="009762C3">
            <w:pPr>
              <w:spacing w:after="0" w:line="240" w:lineRule="auto"/>
              <w:jc w:val="both"/>
              <w:rPr>
                <w:rFonts w:ascii="Arial" w:hAnsi="Arial" w:cs="Arial"/>
                <w:sz w:val="24"/>
                <w:szCs w:val="24"/>
                <w:lang w:val="en-AU"/>
              </w:rPr>
            </w:pPr>
            <w:r>
              <w:rPr>
                <w:rFonts w:ascii="Arial" w:hAnsi="Arial" w:cs="Arial"/>
                <w:sz w:val="24"/>
                <w:szCs w:val="24"/>
                <w:lang w:val="en-AU"/>
              </w:rPr>
              <w:t>25 June 2019</w:t>
            </w:r>
          </w:p>
        </w:tc>
      </w:tr>
      <w:tr w:rsidR="009762C3" w:rsidRPr="008A1B93" w14:paraId="3B0B5248" w14:textId="77777777" w:rsidTr="00C72042">
        <w:tc>
          <w:tcPr>
            <w:tcW w:w="2694" w:type="dxa"/>
          </w:tcPr>
          <w:p w14:paraId="5D99FF99" w14:textId="77777777" w:rsidR="009762C3" w:rsidRPr="00DD5B71" w:rsidRDefault="009762C3" w:rsidP="009762C3">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440" w:type="dxa"/>
          </w:tcPr>
          <w:p w14:paraId="77EF8697" w14:textId="77777777" w:rsidR="009762C3" w:rsidRPr="00E86F62" w:rsidRDefault="009762C3" w:rsidP="009762C3">
            <w:pPr>
              <w:spacing w:after="0" w:line="240" w:lineRule="auto"/>
              <w:jc w:val="both"/>
              <w:rPr>
                <w:rFonts w:ascii="Arial" w:hAnsi="Arial" w:cs="Arial"/>
                <w:sz w:val="24"/>
                <w:szCs w:val="24"/>
                <w:lang w:val="en-AU"/>
              </w:rPr>
            </w:pPr>
            <w:r w:rsidRPr="00781CA4">
              <w:rPr>
                <w:rFonts w:ascii="Arial" w:hAnsi="Arial" w:cs="Arial"/>
                <w:sz w:val="24"/>
                <w:szCs w:val="24"/>
                <w:lang w:val="en-AU"/>
              </w:rPr>
              <w:t>City of Nedlands</w:t>
            </w:r>
          </w:p>
        </w:tc>
      </w:tr>
      <w:tr w:rsidR="009762C3" w:rsidRPr="008A1B93" w14:paraId="1AE4CB65" w14:textId="77777777" w:rsidTr="00C72042">
        <w:tc>
          <w:tcPr>
            <w:tcW w:w="2694" w:type="dxa"/>
          </w:tcPr>
          <w:p w14:paraId="3C605EB6" w14:textId="77777777" w:rsidR="009762C3" w:rsidRPr="00DD5B71" w:rsidRDefault="009762C3" w:rsidP="009762C3">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440" w:type="dxa"/>
          </w:tcPr>
          <w:p w14:paraId="581E3BB1" w14:textId="77777777" w:rsidR="009762C3" w:rsidRPr="00E86F62" w:rsidRDefault="009762C3" w:rsidP="009762C3">
            <w:pPr>
              <w:pStyle w:val="Subsection"/>
              <w:tabs>
                <w:tab w:val="clear" w:pos="595"/>
                <w:tab w:val="clear" w:pos="879"/>
              </w:tabs>
              <w:spacing w:before="0" w:line="240" w:lineRule="auto"/>
              <w:ind w:left="0" w:firstLine="0"/>
              <w:rPr>
                <w:rFonts w:ascii="Arial" w:hAnsi="Arial" w:cs="Arial"/>
                <w:szCs w:val="24"/>
              </w:rPr>
            </w:pPr>
            <w:r>
              <w:rPr>
                <w:rFonts w:ascii="Arial" w:hAnsi="Arial" w:cs="Arial"/>
                <w:szCs w:val="24"/>
              </w:rPr>
              <w:t>Nil.</w:t>
            </w:r>
          </w:p>
        </w:tc>
      </w:tr>
      <w:tr w:rsidR="009762C3" w:rsidRPr="008A1B93" w14:paraId="643DBD2A" w14:textId="77777777" w:rsidTr="00C72042">
        <w:tc>
          <w:tcPr>
            <w:tcW w:w="2694" w:type="dxa"/>
          </w:tcPr>
          <w:p w14:paraId="565BB037" w14:textId="77777777" w:rsidR="009762C3" w:rsidRPr="00DD5B71" w:rsidRDefault="009762C3" w:rsidP="009762C3">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440" w:type="dxa"/>
          </w:tcPr>
          <w:p w14:paraId="1684159C" w14:textId="77777777" w:rsidR="009762C3" w:rsidRPr="00EA4710" w:rsidRDefault="009762C3" w:rsidP="009762C3">
            <w:pPr>
              <w:spacing w:after="0" w:line="240" w:lineRule="auto"/>
              <w:jc w:val="both"/>
              <w:rPr>
                <w:rFonts w:ascii="Arial" w:hAnsi="Arial" w:cs="Arial"/>
                <w:sz w:val="24"/>
                <w:szCs w:val="24"/>
                <w:lang w:val="en-AU"/>
              </w:rPr>
            </w:pPr>
            <w:r w:rsidRPr="00EA4710">
              <w:rPr>
                <w:rFonts w:ascii="Arial" w:hAnsi="Arial" w:cs="Arial"/>
                <w:sz w:val="24"/>
                <w:szCs w:val="24"/>
                <w:lang w:val="en-AU"/>
              </w:rPr>
              <w:t xml:space="preserve">Maria Hulls – </w:t>
            </w:r>
            <w:r>
              <w:rPr>
                <w:rFonts w:ascii="Arial" w:hAnsi="Arial" w:cs="Arial"/>
                <w:sz w:val="24"/>
                <w:szCs w:val="24"/>
                <w:lang w:val="en-AU"/>
              </w:rPr>
              <w:t xml:space="preserve">Acting </w:t>
            </w:r>
            <w:r w:rsidRPr="00EA4710">
              <w:rPr>
                <w:rFonts w:ascii="Arial" w:hAnsi="Arial" w:cs="Arial"/>
                <w:sz w:val="24"/>
                <w:szCs w:val="24"/>
                <w:lang w:val="en-AU"/>
              </w:rPr>
              <w:t>Director Technical Services</w:t>
            </w:r>
          </w:p>
        </w:tc>
      </w:tr>
      <w:tr w:rsidR="009762C3" w:rsidRPr="008A1B93" w14:paraId="781EFB09" w14:textId="77777777" w:rsidTr="00C72042">
        <w:tc>
          <w:tcPr>
            <w:tcW w:w="2694" w:type="dxa"/>
          </w:tcPr>
          <w:p w14:paraId="2F8ED6A4" w14:textId="77777777" w:rsidR="009762C3" w:rsidRPr="00A823FF" w:rsidRDefault="009762C3" w:rsidP="009762C3">
            <w:pPr>
              <w:spacing w:after="0" w:line="240" w:lineRule="auto"/>
              <w:jc w:val="both"/>
              <w:rPr>
                <w:rFonts w:ascii="Arial" w:hAnsi="Arial" w:cs="Arial"/>
                <w:b/>
                <w:sz w:val="24"/>
                <w:szCs w:val="24"/>
                <w:lang w:val="en-AU"/>
              </w:rPr>
            </w:pPr>
            <w:r w:rsidRPr="00A823FF">
              <w:rPr>
                <w:rFonts w:ascii="Arial" w:hAnsi="Arial" w:cs="Arial"/>
                <w:b/>
                <w:sz w:val="24"/>
                <w:szCs w:val="24"/>
                <w:lang w:val="en-AU"/>
              </w:rPr>
              <w:t>Attachments</w:t>
            </w:r>
          </w:p>
        </w:tc>
        <w:tc>
          <w:tcPr>
            <w:tcW w:w="6440" w:type="dxa"/>
          </w:tcPr>
          <w:p w14:paraId="15CD1803" w14:textId="77777777" w:rsidR="009762C3" w:rsidRPr="00150F9B" w:rsidRDefault="009762C3" w:rsidP="009762C3">
            <w:pPr>
              <w:numPr>
                <w:ilvl w:val="0"/>
                <w:numId w:val="31"/>
              </w:numPr>
              <w:spacing w:after="0" w:line="240" w:lineRule="auto"/>
              <w:ind w:left="485" w:hanging="485"/>
              <w:jc w:val="both"/>
              <w:rPr>
                <w:rFonts w:ascii="Arial" w:hAnsi="Arial" w:cs="Arial"/>
                <w:sz w:val="24"/>
                <w:szCs w:val="32"/>
                <w:lang w:val="en-US"/>
              </w:rPr>
            </w:pPr>
            <w:r>
              <w:rPr>
                <w:rFonts w:ascii="Arial" w:hAnsi="Arial" w:cs="Arial"/>
                <w:sz w:val="24"/>
                <w:szCs w:val="32"/>
                <w:lang w:val="en-US"/>
              </w:rPr>
              <w:t>Drawing –</w:t>
            </w:r>
            <w:r w:rsidRPr="00150F9B">
              <w:rPr>
                <w:rFonts w:ascii="Arial" w:hAnsi="Arial" w:cs="Arial"/>
                <w:sz w:val="24"/>
                <w:szCs w:val="32"/>
                <w:lang w:val="en-US"/>
              </w:rPr>
              <w:t xml:space="preserve"> Smyth Road Existing and Proposed Parking Prohibitions</w:t>
            </w:r>
          </w:p>
        </w:tc>
      </w:tr>
    </w:tbl>
    <w:p w14:paraId="57918134" w14:textId="77777777" w:rsidR="009762C3" w:rsidRDefault="009762C3" w:rsidP="009762C3">
      <w:pPr>
        <w:spacing w:after="0" w:line="240" w:lineRule="auto"/>
        <w:jc w:val="both"/>
        <w:rPr>
          <w:rFonts w:ascii="Arial" w:hAnsi="Arial" w:cs="Arial"/>
          <w:b/>
          <w:sz w:val="24"/>
          <w:szCs w:val="32"/>
          <w:lang w:val="en-US"/>
        </w:rPr>
      </w:pPr>
    </w:p>
    <w:p w14:paraId="04168854" w14:textId="77777777" w:rsidR="009762C3" w:rsidRPr="00AD73CC" w:rsidRDefault="009762C3" w:rsidP="009762C3">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6F78A939" w14:textId="77777777" w:rsidR="009762C3" w:rsidRPr="00AD73CC" w:rsidRDefault="009762C3" w:rsidP="009762C3">
      <w:pPr>
        <w:spacing w:after="0" w:line="240" w:lineRule="auto"/>
        <w:jc w:val="both"/>
        <w:rPr>
          <w:rFonts w:ascii="Arial" w:hAnsi="Arial" w:cs="Arial"/>
          <w:b/>
          <w:sz w:val="24"/>
          <w:szCs w:val="32"/>
          <w:lang w:val="en-US"/>
        </w:rPr>
      </w:pPr>
    </w:p>
    <w:p w14:paraId="0300DE15" w14:textId="77777777" w:rsidR="009762C3" w:rsidRDefault="009762C3" w:rsidP="009762C3">
      <w:pPr>
        <w:spacing w:after="0" w:line="240" w:lineRule="auto"/>
        <w:jc w:val="both"/>
        <w:rPr>
          <w:rFonts w:ascii="Arial" w:hAnsi="Arial" w:cs="Arial"/>
          <w:sz w:val="24"/>
          <w:szCs w:val="24"/>
        </w:rPr>
      </w:pPr>
      <w:r w:rsidRPr="00D4021C">
        <w:rPr>
          <w:rFonts w:ascii="Arial" w:hAnsi="Arial" w:cs="Arial"/>
          <w:sz w:val="24"/>
          <w:szCs w:val="24"/>
        </w:rPr>
        <w:t xml:space="preserve">The City has received a growing number of complaints from residents regarding long term parking </w:t>
      </w:r>
      <w:r>
        <w:rPr>
          <w:rFonts w:ascii="Arial" w:hAnsi="Arial" w:cs="Arial"/>
          <w:sz w:val="24"/>
          <w:szCs w:val="24"/>
        </w:rPr>
        <w:t xml:space="preserve">during business hours </w:t>
      </w:r>
      <w:r w:rsidRPr="00D4021C">
        <w:rPr>
          <w:rFonts w:ascii="Arial" w:hAnsi="Arial" w:cs="Arial"/>
          <w:sz w:val="24"/>
          <w:szCs w:val="24"/>
        </w:rPr>
        <w:t xml:space="preserve">from patrons of the nearby </w:t>
      </w:r>
      <w:r>
        <w:rPr>
          <w:rFonts w:ascii="Arial" w:hAnsi="Arial" w:cs="Arial"/>
          <w:sz w:val="24"/>
          <w:szCs w:val="24"/>
        </w:rPr>
        <w:t xml:space="preserve">City of </w:t>
      </w:r>
      <w:proofErr w:type="spellStart"/>
      <w:r>
        <w:rPr>
          <w:rFonts w:ascii="Arial" w:hAnsi="Arial" w:cs="Arial"/>
          <w:sz w:val="24"/>
          <w:szCs w:val="24"/>
        </w:rPr>
        <w:t>Nedlands</w:t>
      </w:r>
      <w:proofErr w:type="spellEnd"/>
      <w:r>
        <w:rPr>
          <w:rFonts w:ascii="Arial" w:hAnsi="Arial" w:cs="Arial"/>
          <w:sz w:val="24"/>
          <w:szCs w:val="24"/>
        </w:rPr>
        <w:t xml:space="preserve"> administration building,</w:t>
      </w:r>
      <w:r w:rsidRPr="00D4021C">
        <w:rPr>
          <w:rFonts w:ascii="Arial" w:hAnsi="Arial" w:cs="Arial"/>
          <w:sz w:val="24"/>
          <w:szCs w:val="24"/>
        </w:rPr>
        <w:t xml:space="preserve"> as well as businesses surrounding Stirling H</w:t>
      </w:r>
      <w:r>
        <w:rPr>
          <w:rFonts w:ascii="Arial" w:hAnsi="Arial" w:cs="Arial"/>
          <w:sz w:val="24"/>
          <w:szCs w:val="24"/>
        </w:rPr>
        <w:t>igh</w:t>
      </w:r>
      <w:r w:rsidRPr="00D4021C">
        <w:rPr>
          <w:rFonts w:ascii="Arial" w:hAnsi="Arial" w:cs="Arial"/>
          <w:sz w:val="24"/>
          <w:szCs w:val="24"/>
        </w:rPr>
        <w:t>w</w:t>
      </w:r>
      <w:r>
        <w:rPr>
          <w:rFonts w:ascii="Arial" w:hAnsi="Arial" w:cs="Arial"/>
          <w:sz w:val="24"/>
          <w:szCs w:val="24"/>
        </w:rPr>
        <w:t>a</w:t>
      </w:r>
      <w:r w:rsidRPr="00D4021C">
        <w:rPr>
          <w:rFonts w:ascii="Arial" w:hAnsi="Arial" w:cs="Arial"/>
          <w:sz w:val="24"/>
          <w:szCs w:val="24"/>
        </w:rPr>
        <w:t>y.</w:t>
      </w:r>
    </w:p>
    <w:p w14:paraId="53546E2C" w14:textId="77777777" w:rsidR="009762C3" w:rsidRPr="00D4021C" w:rsidRDefault="009762C3" w:rsidP="009762C3">
      <w:pPr>
        <w:spacing w:after="0" w:line="240" w:lineRule="auto"/>
        <w:jc w:val="both"/>
        <w:rPr>
          <w:rFonts w:ascii="Arial" w:hAnsi="Arial" w:cs="Arial"/>
          <w:sz w:val="24"/>
          <w:szCs w:val="24"/>
        </w:rPr>
      </w:pPr>
    </w:p>
    <w:p w14:paraId="69135DB5" w14:textId="77777777" w:rsidR="009762C3" w:rsidRDefault="009762C3" w:rsidP="009762C3">
      <w:pPr>
        <w:spacing w:after="0" w:line="240" w:lineRule="auto"/>
        <w:jc w:val="both"/>
        <w:rPr>
          <w:rFonts w:ascii="Arial" w:hAnsi="Arial" w:cs="Arial"/>
          <w:sz w:val="24"/>
          <w:szCs w:val="32"/>
          <w:lang w:val="en-US"/>
        </w:rPr>
      </w:pPr>
      <w:r>
        <w:rPr>
          <w:rFonts w:ascii="Arial" w:hAnsi="Arial" w:cs="Arial"/>
          <w:sz w:val="24"/>
          <w:szCs w:val="32"/>
          <w:lang w:val="en-US"/>
        </w:rPr>
        <w:t>Administration has identified an increased safety risk for road users due to the high turnover parking, combined with the relatively high traffic volume on Smyth Road. It is proposed</w:t>
      </w:r>
      <w:r w:rsidRPr="00CB2037">
        <w:rPr>
          <w:rFonts w:ascii="Arial" w:hAnsi="Arial" w:cs="Arial"/>
          <w:sz w:val="24"/>
          <w:szCs w:val="32"/>
          <w:lang w:val="en-US"/>
        </w:rPr>
        <w:t xml:space="preserve"> to implement ‘No Parking’ on Smyth Road</w:t>
      </w:r>
      <w:r>
        <w:rPr>
          <w:rFonts w:ascii="Arial" w:hAnsi="Arial" w:cs="Arial"/>
          <w:sz w:val="24"/>
          <w:szCs w:val="32"/>
          <w:lang w:val="en-US"/>
        </w:rPr>
        <w:t>,</w:t>
      </w:r>
      <w:r w:rsidRPr="00CB2037">
        <w:rPr>
          <w:rFonts w:ascii="Arial" w:hAnsi="Arial" w:cs="Arial"/>
          <w:sz w:val="24"/>
          <w:szCs w:val="32"/>
          <w:lang w:val="en-US"/>
        </w:rPr>
        <w:t xml:space="preserve"> </w:t>
      </w:r>
      <w:r>
        <w:rPr>
          <w:rFonts w:ascii="Arial" w:hAnsi="Arial" w:cs="Arial"/>
          <w:sz w:val="24"/>
          <w:szCs w:val="32"/>
          <w:lang w:val="en-US"/>
        </w:rPr>
        <w:t>from Stirling Highway</w:t>
      </w:r>
      <w:r w:rsidRPr="00CB2037">
        <w:rPr>
          <w:rFonts w:ascii="Arial" w:hAnsi="Arial" w:cs="Arial"/>
          <w:sz w:val="24"/>
          <w:szCs w:val="32"/>
          <w:lang w:val="en-US"/>
        </w:rPr>
        <w:t xml:space="preserve"> </w:t>
      </w:r>
      <w:r>
        <w:rPr>
          <w:rFonts w:ascii="Arial" w:hAnsi="Arial" w:cs="Arial"/>
          <w:sz w:val="24"/>
          <w:szCs w:val="32"/>
          <w:lang w:val="en-US"/>
        </w:rPr>
        <w:t>to</w:t>
      </w:r>
      <w:r w:rsidRPr="00CB2037">
        <w:rPr>
          <w:rFonts w:ascii="Arial" w:hAnsi="Arial" w:cs="Arial"/>
          <w:sz w:val="24"/>
          <w:szCs w:val="32"/>
          <w:lang w:val="en-US"/>
        </w:rPr>
        <w:t xml:space="preserve"> </w:t>
      </w:r>
      <w:r>
        <w:rPr>
          <w:rFonts w:ascii="Arial" w:hAnsi="Arial" w:cs="Arial"/>
          <w:sz w:val="24"/>
          <w:szCs w:val="32"/>
          <w:lang w:val="en-US"/>
        </w:rPr>
        <w:t xml:space="preserve">Gordon Street, </w:t>
      </w:r>
      <w:r w:rsidRPr="00CB2037">
        <w:rPr>
          <w:rFonts w:ascii="Arial" w:hAnsi="Arial" w:cs="Arial"/>
          <w:sz w:val="24"/>
          <w:szCs w:val="32"/>
          <w:lang w:val="en-US"/>
        </w:rPr>
        <w:t>between the hours of 8:00am and 5:00pm</w:t>
      </w:r>
      <w:r>
        <w:rPr>
          <w:rFonts w:ascii="Arial" w:hAnsi="Arial" w:cs="Arial"/>
          <w:sz w:val="24"/>
          <w:szCs w:val="32"/>
          <w:lang w:val="en-US"/>
        </w:rPr>
        <w:t xml:space="preserve"> Monday to Friday.</w:t>
      </w:r>
    </w:p>
    <w:p w14:paraId="26FEE3CA" w14:textId="77777777" w:rsidR="009762C3" w:rsidRDefault="009762C3" w:rsidP="009762C3">
      <w:pPr>
        <w:spacing w:after="0" w:line="240" w:lineRule="auto"/>
        <w:jc w:val="both"/>
        <w:rPr>
          <w:rFonts w:ascii="Arial" w:hAnsi="Arial" w:cs="Arial"/>
          <w:sz w:val="24"/>
          <w:szCs w:val="32"/>
          <w:lang w:val="en-US"/>
        </w:rPr>
      </w:pPr>
    </w:p>
    <w:p w14:paraId="1B75799A" w14:textId="77777777" w:rsidR="009762C3" w:rsidRPr="00AD73CC" w:rsidRDefault="009762C3" w:rsidP="009762C3">
      <w:pPr>
        <w:spacing w:after="0" w:line="240" w:lineRule="auto"/>
        <w:jc w:val="both"/>
        <w:rPr>
          <w:rFonts w:ascii="Arial" w:hAnsi="Arial" w:cs="Arial"/>
          <w:sz w:val="24"/>
          <w:szCs w:val="32"/>
          <w:lang w:val="en-US"/>
        </w:rPr>
      </w:pPr>
      <w:r>
        <w:rPr>
          <w:rFonts w:ascii="Arial" w:hAnsi="Arial" w:cs="Arial"/>
          <w:sz w:val="24"/>
          <w:szCs w:val="32"/>
          <w:lang w:val="en-US"/>
        </w:rPr>
        <w:t>Community engagement was undertaken from 21 March 2019 to 8 April 2019. The results interpreted from the feedback received generally support the proposal.</w:t>
      </w:r>
    </w:p>
    <w:p w14:paraId="04C6CBC9" w14:textId="77777777" w:rsidR="009762C3" w:rsidRDefault="009762C3" w:rsidP="009762C3">
      <w:pPr>
        <w:spacing w:after="0" w:line="240" w:lineRule="auto"/>
        <w:jc w:val="both"/>
        <w:rPr>
          <w:rFonts w:ascii="Arial" w:hAnsi="Arial" w:cs="Arial"/>
          <w:b/>
          <w:sz w:val="24"/>
          <w:szCs w:val="32"/>
          <w:lang w:val="en-US"/>
        </w:rPr>
      </w:pPr>
    </w:p>
    <w:p w14:paraId="59849265" w14:textId="77777777" w:rsidR="009762C3" w:rsidRPr="00AD73CC" w:rsidRDefault="009762C3" w:rsidP="009762C3">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4DF10542" w14:textId="77777777" w:rsidR="009762C3" w:rsidRPr="00AD73CC" w:rsidRDefault="009762C3" w:rsidP="009762C3">
      <w:pPr>
        <w:spacing w:after="0" w:line="240" w:lineRule="auto"/>
        <w:jc w:val="both"/>
        <w:rPr>
          <w:rFonts w:ascii="Arial" w:hAnsi="Arial" w:cs="Arial"/>
          <w:b/>
          <w:sz w:val="24"/>
          <w:szCs w:val="32"/>
          <w:lang w:val="en-US"/>
        </w:rPr>
      </w:pPr>
    </w:p>
    <w:p w14:paraId="32638347" w14:textId="77777777" w:rsidR="009762C3" w:rsidRPr="002F1960" w:rsidRDefault="009762C3" w:rsidP="009762C3">
      <w:pPr>
        <w:spacing w:after="0" w:line="240" w:lineRule="auto"/>
        <w:jc w:val="both"/>
        <w:rPr>
          <w:rFonts w:ascii="Arial" w:hAnsi="Arial" w:cs="Arial"/>
          <w:b/>
          <w:sz w:val="24"/>
          <w:szCs w:val="32"/>
          <w:lang w:val="en-US"/>
        </w:rPr>
      </w:pPr>
      <w:r w:rsidRPr="00A823FF">
        <w:rPr>
          <w:rFonts w:ascii="Arial" w:hAnsi="Arial" w:cs="Arial"/>
          <w:b/>
          <w:sz w:val="24"/>
          <w:szCs w:val="32"/>
          <w:lang w:val="en-US"/>
        </w:rPr>
        <w:t>Council</w:t>
      </w:r>
      <w:r>
        <w:rPr>
          <w:rFonts w:ascii="Arial" w:hAnsi="Arial" w:cs="Arial"/>
          <w:b/>
          <w:sz w:val="24"/>
          <w:szCs w:val="32"/>
          <w:lang w:val="en-US"/>
        </w:rPr>
        <w:t xml:space="preserve"> approves </w:t>
      </w:r>
      <w:r w:rsidRPr="00CB2037">
        <w:rPr>
          <w:rFonts w:ascii="Arial" w:hAnsi="Arial" w:cs="Arial"/>
          <w:b/>
          <w:sz w:val="24"/>
          <w:szCs w:val="32"/>
          <w:lang w:val="en-US"/>
        </w:rPr>
        <w:t>‘No Parking’ on Smyth Road</w:t>
      </w:r>
      <w:r>
        <w:rPr>
          <w:rFonts w:ascii="Arial" w:hAnsi="Arial" w:cs="Arial"/>
          <w:b/>
          <w:sz w:val="24"/>
          <w:szCs w:val="32"/>
          <w:lang w:val="en-US"/>
        </w:rPr>
        <w:t xml:space="preserve"> in the southbound carriageway </w:t>
      </w:r>
      <w:r w:rsidRPr="00CB2037">
        <w:rPr>
          <w:rFonts w:ascii="Arial" w:hAnsi="Arial" w:cs="Arial"/>
          <w:b/>
          <w:sz w:val="24"/>
          <w:szCs w:val="32"/>
          <w:lang w:val="en-US"/>
        </w:rPr>
        <w:t>between the hours of 8am – 5pm, Monday – Friday.</w:t>
      </w:r>
    </w:p>
    <w:p w14:paraId="2EB00D84" w14:textId="77777777" w:rsidR="009762C3" w:rsidRPr="002F1960" w:rsidRDefault="009762C3" w:rsidP="009762C3">
      <w:pPr>
        <w:spacing w:after="0" w:line="240" w:lineRule="auto"/>
        <w:jc w:val="both"/>
        <w:rPr>
          <w:rFonts w:ascii="Arial" w:hAnsi="Arial" w:cs="Arial"/>
          <w:sz w:val="24"/>
          <w:szCs w:val="32"/>
          <w:lang w:val="en-US"/>
        </w:rPr>
      </w:pPr>
    </w:p>
    <w:p w14:paraId="330348CF" w14:textId="77777777" w:rsidR="009762C3" w:rsidRDefault="009762C3" w:rsidP="009762C3">
      <w:pPr>
        <w:spacing w:after="0" w:line="240" w:lineRule="auto"/>
        <w:jc w:val="both"/>
        <w:rPr>
          <w:rFonts w:ascii="Arial" w:hAnsi="Arial" w:cs="Arial"/>
          <w:b/>
          <w:sz w:val="24"/>
          <w:szCs w:val="32"/>
          <w:lang w:val="en-US"/>
        </w:rPr>
      </w:pPr>
    </w:p>
    <w:p w14:paraId="200D0E75" w14:textId="77777777" w:rsidR="009762C3" w:rsidRDefault="009762C3" w:rsidP="009762C3">
      <w:pPr>
        <w:spacing w:after="0" w:line="240" w:lineRule="auto"/>
        <w:jc w:val="both"/>
        <w:rPr>
          <w:rFonts w:ascii="Arial" w:hAnsi="Arial" w:cs="Arial"/>
          <w:b/>
          <w:sz w:val="28"/>
          <w:szCs w:val="32"/>
          <w:lang w:val="en-US"/>
        </w:rPr>
      </w:pPr>
      <w:r>
        <w:rPr>
          <w:rFonts w:ascii="Arial" w:hAnsi="Arial" w:cs="Arial"/>
          <w:b/>
          <w:sz w:val="28"/>
          <w:szCs w:val="32"/>
          <w:lang w:val="en-US"/>
        </w:rPr>
        <w:t>Discussion</w:t>
      </w:r>
    </w:p>
    <w:p w14:paraId="2FF06F81" w14:textId="77777777" w:rsidR="009762C3" w:rsidRDefault="009762C3" w:rsidP="009762C3">
      <w:pPr>
        <w:spacing w:after="0" w:line="240" w:lineRule="auto"/>
        <w:jc w:val="both"/>
        <w:rPr>
          <w:rFonts w:ascii="Arial" w:hAnsi="Arial" w:cs="Arial"/>
          <w:b/>
          <w:sz w:val="28"/>
          <w:szCs w:val="32"/>
          <w:lang w:val="en-US"/>
        </w:rPr>
      </w:pPr>
    </w:p>
    <w:p w14:paraId="35F268E7" w14:textId="77777777" w:rsidR="009762C3" w:rsidRDefault="009762C3" w:rsidP="009762C3">
      <w:pPr>
        <w:spacing w:after="0" w:line="240" w:lineRule="auto"/>
        <w:jc w:val="both"/>
        <w:rPr>
          <w:rFonts w:ascii="Arial" w:hAnsi="Arial" w:cs="Arial"/>
          <w:b/>
          <w:sz w:val="24"/>
          <w:szCs w:val="24"/>
          <w:lang w:val="en-US"/>
        </w:rPr>
      </w:pPr>
      <w:r w:rsidRPr="00DE18AA">
        <w:rPr>
          <w:rFonts w:ascii="Arial" w:hAnsi="Arial" w:cs="Arial"/>
          <w:b/>
          <w:sz w:val="24"/>
          <w:szCs w:val="24"/>
          <w:lang w:val="en-US"/>
        </w:rPr>
        <w:t>Background</w:t>
      </w:r>
    </w:p>
    <w:p w14:paraId="2FAF32DF" w14:textId="77777777" w:rsidR="009762C3" w:rsidRDefault="009762C3" w:rsidP="009762C3">
      <w:pPr>
        <w:spacing w:after="0" w:line="240" w:lineRule="auto"/>
        <w:jc w:val="both"/>
        <w:rPr>
          <w:rFonts w:ascii="Arial" w:hAnsi="Arial" w:cs="Arial"/>
          <w:b/>
          <w:sz w:val="24"/>
          <w:szCs w:val="24"/>
          <w:lang w:val="en-US"/>
        </w:rPr>
      </w:pPr>
    </w:p>
    <w:p w14:paraId="6F3F5D64" w14:textId="77777777" w:rsidR="009762C3" w:rsidRDefault="009762C3" w:rsidP="009762C3">
      <w:pPr>
        <w:spacing w:after="0" w:line="240" w:lineRule="auto"/>
        <w:jc w:val="both"/>
        <w:rPr>
          <w:rFonts w:ascii="Arial" w:hAnsi="Arial" w:cs="Arial"/>
          <w:sz w:val="24"/>
          <w:szCs w:val="24"/>
        </w:rPr>
      </w:pPr>
      <w:r w:rsidRPr="00D4021C">
        <w:rPr>
          <w:rFonts w:ascii="Arial" w:hAnsi="Arial" w:cs="Arial"/>
          <w:sz w:val="24"/>
          <w:szCs w:val="24"/>
        </w:rPr>
        <w:t xml:space="preserve">The City has received a growing number of complaints from residents regarding long term parking </w:t>
      </w:r>
      <w:r>
        <w:rPr>
          <w:rFonts w:ascii="Arial" w:hAnsi="Arial" w:cs="Arial"/>
          <w:sz w:val="24"/>
          <w:szCs w:val="24"/>
        </w:rPr>
        <w:t xml:space="preserve">during business hours </w:t>
      </w:r>
      <w:r w:rsidRPr="00D4021C">
        <w:rPr>
          <w:rFonts w:ascii="Arial" w:hAnsi="Arial" w:cs="Arial"/>
          <w:sz w:val="24"/>
          <w:szCs w:val="24"/>
        </w:rPr>
        <w:t xml:space="preserve">from patrons of the nearby </w:t>
      </w:r>
      <w:r>
        <w:rPr>
          <w:rFonts w:ascii="Arial" w:hAnsi="Arial" w:cs="Arial"/>
          <w:sz w:val="24"/>
          <w:szCs w:val="24"/>
        </w:rPr>
        <w:t xml:space="preserve">City of </w:t>
      </w:r>
      <w:proofErr w:type="spellStart"/>
      <w:r>
        <w:rPr>
          <w:rFonts w:ascii="Arial" w:hAnsi="Arial" w:cs="Arial"/>
          <w:sz w:val="24"/>
          <w:szCs w:val="24"/>
        </w:rPr>
        <w:t>Nedlands</w:t>
      </w:r>
      <w:proofErr w:type="spellEnd"/>
      <w:r>
        <w:rPr>
          <w:rFonts w:ascii="Arial" w:hAnsi="Arial" w:cs="Arial"/>
          <w:sz w:val="24"/>
          <w:szCs w:val="24"/>
        </w:rPr>
        <w:t xml:space="preserve"> administration building,</w:t>
      </w:r>
      <w:r w:rsidRPr="00D4021C">
        <w:rPr>
          <w:rFonts w:ascii="Arial" w:hAnsi="Arial" w:cs="Arial"/>
          <w:sz w:val="24"/>
          <w:szCs w:val="24"/>
        </w:rPr>
        <w:t xml:space="preserve"> as well as businesses surrounding Stirling H</w:t>
      </w:r>
      <w:r>
        <w:rPr>
          <w:rFonts w:ascii="Arial" w:hAnsi="Arial" w:cs="Arial"/>
          <w:sz w:val="24"/>
          <w:szCs w:val="24"/>
        </w:rPr>
        <w:t>igh</w:t>
      </w:r>
      <w:r w:rsidRPr="00D4021C">
        <w:rPr>
          <w:rFonts w:ascii="Arial" w:hAnsi="Arial" w:cs="Arial"/>
          <w:sz w:val="24"/>
          <w:szCs w:val="24"/>
        </w:rPr>
        <w:t>w</w:t>
      </w:r>
      <w:r>
        <w:rPr>
          <w:rFonts w:ascii="Arial" w:hAnsi="Arial" w:cs="Arial"/>
          <w:sz w:val="24"/>
          <w:szCs w:val="24"/>
        </w:rPr>
        <w:t>a</w:t>
      </w:r>
      <w:r w:rsidRPr="00D4021C">
        <w:rPr>
          <w:rFonts w:ascii="Arial" w:hAnsi="Arial" w:cs="Arial"/>
          <w:sz w:val="24"/>
          <w:szCs w:val="24"/>
        </w:rPr>
        <w:t>y.</w:t>
      </w:r>
    </w:p>
    <w:p w14:paraId="6CEEB0FF" w14:textId="77777777" w:rsidR="009762C3" w:rsidRPr="00D4021C" w:rsidRDefault="009762C3" w:rsidP="009762C3">
      <w:pPr>
        <w:spacing w:after="0" w:line="240" w:lineRule="auto"/>
        <w:jc w:val="both"/>
        <w:rPr>
          <w:rFonts w:ascii="Arial" w:hAnsi="Arial" w:cs="Arial"/>
          <w:sz w:val="24"/>
          <w:szCs w:val="24"/>
        </w:rPr>
      </w:pPr>
    </w:p>
    <w:p w14:paraId="1C092797" w14:textId="77777777" w:rsidR="009762C3" w:rsidRDefault="009762C3" w:rsidP="009762C3">
      <w:pPr>
        <w:spacing w:after="0" w:line="240" w:lineRule="auto"/>
        <w:jc w:val="both"/>
        <w:rPr>
          <w:rFonts w:ascii="Arial" w:hAnsi="Arial" w:cs="Arial"/>
          <w:sz w:val="24"/>
          <w:szCs w:val="24"/>
        </w:rPr>
      </w:pPr>
      <w:r w:rsidRPr="00203754">
        <w:rPr>
          <w:rFonts w:ascii="Arial" w:hAnsi="Arial" w:cs="Arial"/>
          <w:sz w:val="24"/>
          <w:szCs w:val="24"/>
        </w:rPr>
        <w:t>Smyth Road</w:t>
      </w:r>
      <w:r>
        <w:rPr>
          <w:rFonts w:ascii="Arial" w:hAnsi="Arial" w:cs="Arial"/>
          <w:sz w:val="24"/>
          <w:szCs w:val="24"/>
        </w:rPr>
        <w:t xml:space="preserve">, </w:t>
      </w:r>
      <w:r w:rsidRPr="00203754">
        <w:rPr>
          <w:rFonts w:ascii="Arial" w:hAnsi="Arial" w:cs="Arial"/>
          <w:sz w:val="24"/>
          <w:szCs w:val="24"/>
        </w:rPr>
        <w:t>between Stirling Highway and Gordon Street</w:t>
      </w:r>
      <w:r>
        <w:rPr>
          <w:rFonts w:ascii="Arial" w:hAnsi="Arial" w:cs="Arial"/>
          <w:sz w:val="24"/>
          <w:szCs w:val="24"/>
        </w:rPr>
        <w:t>,</w:t>
      </w:r>
      <w:r w:rsidRPr="00203754">
        <w:rPr>
          <w:rFonts w:ascii="Arial" w:hAnsi="Arial" w:cs="Arial"/>
          <w:sz w:val="24"/>
          <w:szCs w:val="24"/>
        </w:rPr>
        <w:t xml:space="preserve"> is a local distributer road which carries approximately 5</w:t>
      </w:r>
      <w:r>
        <w:rPr>
          <w:rFonts w:ascii="Arial" w:hAnsi="Arial" w:cs="Arial"/>
          <w:sz w:val="24"/>
          <w:szCs w:val="24"/>
        </w:rPr>
        <w:t>,</w:t>
      </w:r>
      <w:r w:rsidRPr="00203754">
        <w:rPr>
          <w:rFonts w:ascii="Arial" w:hAnsi="Arial" w:cs="Arial"/>
          <w:sz w:val="24"/>
          <w:szCs w:val="24"/>
        </w:rPr>
        <w:t xml:space="preserve">000 vehicles per day. This section of road consists of a narrow road pavement width </w:t>
      </w:r>
      <w:r>
        <w:rPr>
          <w:rFonts w:ascii="Arial" w:hAnsi="Arial" w:cs="Arial"/>
          <w:sz w:val="24"/>
          <w:szCs w:val="24"/>
        </w:rPr>
        <w:t>with</w:t>
      </w:r>
      <w:r w:rsidRPr="00203754">
        <w:rPr>
          <w:rFonts w:ascii="Arial" w:hAnsi="Arial" w:cs="Arial"/>
          <w:sz w:val="24"/>
          <w:szCs w:val="24"/>
        </w:rPr>
        <w:t xml:space="preserve"> 3-hour parking in the southbound carriageway between the hours of 8am and 5pm, Monday to Friday. The current 3-hour parking arrangement is within </w:t>
      </w:r>
      <w:proofErr w:type="gramStart"/>
      <w:r w:rsidRPr="00203754">
        <w:rPr>
          <w:rFonts w:ascii="Arial" w:hAnsi="Arial" w:cs="Arial"/>
          <w:sz w:val="24"/>
          <w:szCs w:val="24"/>
        </w:rPr>
        <w:t>close proximity</w:t>
      </w:r>
      <w:proofErr w:type="gramEnd"/>
      <w:r w:rsidRPr="00203754">
        <w:rPr>
          <w:rFonts w:ascii="Arial" w:hAnsi="Arial" w:cs="Arial"/>
          <w:sz w:val="24"/>
          <w:szCs w:val="24"/>
        </w:rPr>
        <w:t xml:space="preserve"> to the City of </w:t>
      </w:r>
      <w:proofErr w:type="spellStart"/>
      <w:r w:rsidRPr="00203754">
        <w:rPr>
          <w:rFonts w:ascii="Arial" w:hAnsi="Arial" w:cs="Arial"/>
          <w:sz w:val="24"/>
          <w:szCs w:val="24"/>
        </w:rPr>
        <w:t>Nedlands</w:t>
      </w:r>
      <w:proofErr w:type="spellEnd"/>
      <w:r w:rsidRPr="00203754">
        <w:rPr>
          <w:rFonts w:ascii="Arial" w:hAnsi="Arial" w:cs="Arial"/>
          <w:sz w:val="24"/>
          <w:szCs w:val="24"/>
        </w:rPr>
        <w:t xml:space="preserve"> administration building and is frequently utilised by visitors and staff members. The high vehicle volumes on Smyth Road combined with high parking turnover creates an obstruction in the southbound carriageway</w:t>
      </w:r>
      <w:r>
        <w:rPr>
          <w:rFonts w:ascii="Arial" w:hAnsi="Arial" w:cs="Arial"/>
          <w:sz w:val="24"/>
          <w:szCs w:val="24"/>
        </w:rPr>
        <w:t>,</w:t>
      </w:r>
      <w:r w:rsidRPr="00203754">
        <w:rPr>
          <w:rFonts w:ascii="Arial" w:hAnsi="Arial" w:cs="Arial"/>
          <w:sz w:val="24"/>
          <w:szCs w:val="24"/>
        </w:rPr>
        <w:t xml:space="preserve"> resulting in unsafe conditions for road users.</w:t>
      </w:r>
    </w:p>
    <w:p w14:paraId="26409690" w14:textId="77777777" w:rsidR="009762C3" w:rsidRPr="00203754" w:rsidRDefault="009762C3" w:rsidP="009762C3">
      <w:pPr>
        <w:spacing w:after="0" w:line="240" w:lineRule="auto"/>
        <w:jc w:val="both"/>
        <w:rPr>
          <w:rFonts w:ascii="Arial" w:hAnsi="Arial" w:cs="Arial"/>
          <w:sz w:val="24"/>
          <w:szCs w:val="24"/>
        </w:rPr>
      </w:pPr>
    </w:p>
    <w:p w14:paraId="16DCC976" w14:textId="77777777" w:rsidR="009762C3" w:rsidRDefault="009762C3" w:rsidP="009762C3">
      <w:pPr>
        <w:spacing w:after="0" w:line="240" w:lineRule="auto"/>
        <w:jc w:val="both"/>
        <w:rPr>
          <w:rFonts w:ascii="Arial" w:hAnsi="Arial" w:cs="Arial"/>
          <w:sz w:val="24"/>
          <w:szCs w:val="24"/>
        </w:rPr>
      </w:pPr>
      <w:r w:rsidRPr="00203754">
        <w:rPr>
          <w:rFonts w:ascii="Arial" w:hAnsi="Arial" w:cs="Arial"/>
          <w:sz w:val="24"/>
          <w:szCs w:val="24"/>
        </w:rPr>
        <w:t>Administration notes that kerb side parking is utilised by residents in these sections of Smyth Road outside of normal business hours.</w:t>
      </w:r>
    </w:p>
    <w:p w14:paraId="2F2981B8" w14:textId="77777777" w:rsidR="009762C3" w:rsidRPr="00203754" w:rsidRDefault="009762C3" w:rsidP="009762C3">
      <w:pPr>
        <w:spacing w:after="0" w:line="240" w:lineRule="auto"/>
        <w:jc w:val="both"/>
        <w:rPr>
          <w:rFonts w:ascii="Arial" w:hAnsi="Arial" w:cs="Arial"/>
          <w:sz w:val="24"/>
          <w:szCs w:val="24"/>
        </w:rPr>
      </w:pPr>
    </w:p>
    <w:p w14:paraId="66623F1E" w14:textId="77777777" w:rsidR="009762C3" w:rsidRDefault="009762C3" w:rsidP="009762C3">
      <w:pPr>
        <w:spacing w:after="0" w:line="240" w:lineRule="auto"/>
        <w:jc w:val="both"/>
        <w:rPr>
          <w:rFonts w:ascii="Arial" w:hAnsi="Arial" w:cs="Arial"/>
          <w:b/>
          <w:sz w:val="24"/>
          <w:szCs w:val="24"/>
        </w:rPr>
      </w:pPr>
      <w:r w:rsidRPr="009A30EF">
        <w:rPr>
          <w:rFonts w:ascii="Arial" w:hAnsi="Arial" w:cs="Arial"/>
          <w:b/>
          <w:sz w:val="24"/>
          <w:szCs w:val="24"/>
        </w:rPr>
        <w:t xml:space="preserve">Proposal </w:t>
      </w:r>
    </w:p>
    <w:p w14:paraId="621C427B" w14:textId="77777777" w:rsidR="009762C3" w:rsidRDefault="009762C3" w:rsidP="009762C3">
      <w:pPr>
        <w:spacing w:after="0" w:line="240" w:lineRule="auto"/>
        <w:jc w:val="both"/>
        <w:rPr>
          <w:rFonts w:ascii="Arial" w:hAnsi="Arial" w:cs="Arial"/>
          <w:b/>
          <w:sz w:val="24"/>
          <w:szCs w:val="24"/>
        </w:rPr>
      </w:pPr>
    </w:p>
    <w:p w14:paraId="712F47B1" w14:textId="77777777" w:rsidR="009762C3" w:rsidRDefault="009762C3" w:rsidP="009762C3">
      <w:pPr>
        <w:spacing w:after="0" w:line="240" w:lineRule="auto"/>
        <w:jc w:val="both"/>
        <w:rPr>
          <w:rFonts w:ascii="Arial" w:hAnsi="Arial" w:cs="Arial"/>
          <w:sz w:val="24"/>
          <w:szCs w:val="24"/>
        </w:rPr>
      </w:pPr>
      <w:r>
        <w:rPr>
          <w:rFonts w:ascii="Arial" w:hAnsi="Arial" w:cs="Arial"/>
          <w:sz w:val="24"/>
          <w:szCs w:val="24"/>
        </w:rPr>
        <w:t>The City is proposing to implement No Parking 8am – 5pm, Monday – Friday on Smyth Road (see Attachment 1). The recommended proposal will:</w:t>
      </w:r>
    </w:p>
    <w:p w14:paraId="3DDE376E" w14:textId="77777777" w:rsidR="009762C3" w:rsidRDefault="009762C3" w:rsidP="009762C3">
      <w:pPr>
        <w:spacing w:after="0" w:line="240" w:lineRule="auto"/>
        <w:jc w:val="both"/>
        <w:rPr>
          <w:rFonts w:ascii="Arial" w:hAnsi="Arial" w:cs="Arial"/>
          <w:sz w:val="24"/>
          <w:szCs w:val="24"/>
        </w:rPr>
      </w:pPr>
    </w:p>
    <w:p w14:paraId="1101409E" w14:textId="77777777" w:rsidR="009762C3" w:rsidRDefault="009762C3" w:rsidP="009762C3">
      <w:pPr>
        <w:pStyle w:val="ListParagraph"/>
        <w:numPr>
          <w:ilvl w:val="0"/>
          <w:numId w:val="30"/>
        </w:numPr>
        <w:spacing w:after="0" w:line="240" w:lineRule="auto"/>
        <w:ind w:left="567" w:hanging="567"/>
        <w:jc w:val="both"/>
        <w:rPr>
          <w:rFonts w:ascii="Arial" w:hAnsi="Arial" w:cs="Arial"/>
          <w:sz w:val="24"/>
          <w:szCs w:val="24"/>
        </w:rPr>
      </w:pPr>
      <w:r>
        <w:rPr>
          <w:rFonts w:ascii="Arial" w:hAnsi="Arial" w:cs="Arial"/>
          <w:sz w:val="24"/>
          <w:szCs w:val="24"/>
        </w:rPr>
        <w:t>Increase the functionality of Smyth Road as a local distributer road during business hours.</w:t>
      </w:r>
    </w:p>
    <w:p w14:paraId="7818B613" w14:textId="77777777" w:rsidR="009762C3" w:rsidRDefault="009762C3" w:rsidP="009762C3">
      <w:pPr>
        <w:pStyle w:val="ListParagraph"/>
        <w:numPr>
          <w:ilvl w:val="0"/>
          <w:numId w:val="30"/>
        </w:numPr>
        <w:spacing w:after="0" w:line="240" w:lineRule="auto"/>
        <w:ind w:left="567" w:hanging="567"/>
        <w:jc w:val="both"/>
        <w:rPr>
          <w:rFonts w:ascii="Arial" w:hAnsi="Arial" w:cs="Arial"/>
          <w:sz w:val="24"/>
          <w:szCs w:val="24"/>
        </w:rPr>
      </w:pPr>
      <w:r>
        <w:rPr>
          <w:rFonts w:ascii="Arial" w:hAnsi="Arial" w:cs="Arial"/>
          <w:sz w:val="24"/>
          <w:szCs w:val="24"/>
        </w:rPr>
        <w:t>Increase the safety on Smyth Road and eliminate weaving around parked vehicles.</w:t>
      </w:r>
    </w:p>
    <w:p w14:paraId="670DFE72" w14:textId="77777777" w:rsidR="009762C3" w:rsidRDefault="009762C3" w:rsidP="009762C3">
      <w:pPr>
        <w:pStyle w:val="ListParagraph"/>
        <w:numPr>
          <w:ilvl w:val="0"/>
          <w:numId w:val="30"/>
        </w:numPr>
        <w:spacing w:after="0" w:line="240" w:lineRule="auto"/>
        <w:ind w:left="567" w:hanging="567"/>
        <w:jc w:val="both"/>
        <w:rPr>
          <w:rFonts w:ascii="Arial" w:hAnsi="Arial" w:cs="Arial"/>
          <w:sz w:val="24"/>
          <w:szCs w:val="24"/>
        </w:rPr>
      </w:pPr>
      <w:r>
        <w:rPr>
          <w:rFonts w:ascii="Arial" w:hAnsi="Arial" w:cs="Arial"/>
          <w:sz w:val="24"/>
          <w:szCs w:val="24"/>
        </w:rPr>
        <w:t>Provide safe access to residential properties.</w:t>
      </w:r>
    </w:p>
    <w:p w14:paraId="1EE74BE2" w14:textId="77777777" w:rsidR="009762C3" w:rsidRDefault="009762C3" w:rsidP="009762C3">
      <w:pPr>
        <w:pStyle w:val="ListParagraph"/>
        <w:numPr>
          <w:ilvl w:val="0"/>
          <w:numId w:val="30"/>
        </w:numPr>
        <w:spacing w:after="0" w:line="240" w:lineRule="auto"/>
        <w:ind w:left="567" w:hanging="567"/>
        <w:jc w:val="both"/>
        <w:rPr>
          <w:rFonts w:ascii="Arial" w:hAnsi="Arial" w:cs="Arial"/>
          <w:sz w:val="24"/>
          <w:szCs w:val="24"/>
        </w:rPr>
      </w:pPr>
      <w:r>
        <w:rPr>
          <w:rFonts w:ascii="Arial" w:hAnsi="Arial" w:cs="Arial"/>
          <w:sz w:val="24"/>
          <w:szCs w:val="24"/>
        </w:rPr>
        <w:t>Provide a better amenity for residents who are largely affected by high turnover parking.</w:t>
      </w:r>
    </w:p>
    <w:p w14:paraId="2A56E93B" w14:textId="77777777" w:rsidR="009762C3" w:rsidRDefault="009762C3" w:rsidP="009762C3">
      <w:pPr>
        <w:pStyle w:val="ListParagraph"/>
        <w:numPr>
          <w:ilvl w:val="0"/>
          <w:numId w:val="30"/>
        </w:numPr>
        <w:spacing w:after="0" w:line="240" w:lineRule="auto"/>
        <w:ind w:left="567" w:hanging="567"/>
        <w:jc w:val="both"/>
        <w:rPr>
          <w:rFonts w:ascii="Arial" w:hAnsi="Arial" w:cs="Arial"/>
          <w:sz w:val="24"/>
          <w:szCs w:val="24"/>
        </w:rPr>
      </w:pPr>
      <w:r>
        <w:rPr>
          <w:rFonts w:ascii="Arial" w:hAnsi="Arial" w:cs="Arial"/>
          <w:sz w:val="24"/>
          <w:szCs w:val="24"/>
        </w:rPr>
        <w:t>Improve traffic flow during kerbside waste collection.</w:t>
      </w:r>
    </w:p>
    <w:p w14:paraId="633E44E3" w14:textId="77777777" w:rsidR="009762C3" w:rsidRPr="002F1960" w:rsidRDefault="009762C3" w:rsidP="009762C3">
      <w:pPr>
        <w:spacing w:after="0" w:line="240" w:lineRule="auto"/>
        <w:jc w:val="both"/>
        <w:rPr>
          <w:rFonts w:ascii="Arial" w:hAnsi="Arial" w:cs="Arial"/>
          <w:sz w:val="24"/>
          <w:szCs w:val="24"/>
        </w:rPr>
      </w:pPr>
    </w:p>
    <w:p w14:paraId="66E5AB1A" w14:textId="77777777" w:rsidR="009762C3" w:rsidRDefault="009762C3" w:rsidP="009762C3">
      <w:pPr>
        <w:spacing w:after="0" w:line="240" w:lineRule="auto"/>
        <w:jc w:val="both"/>
        <w:rPr>
          <w:rFonts w:ascii="Arial" w:hAnsi="Arial" w:cs="Arial"/>
          <w:b/>
          <w:sz w:val="24"/>
          <w:szCs w:val="24"/>
        </w:rPr>
      </w:pPr>
      <w:r w:rsidRPr="002F1960">
        <w:rPr>
          <w:rFonts w:ascii="Arial" w:hAnsi="Arial" w:cs="Arial"/>
          <w:b/>
          <w:sz w:val="24"/>
          <w:szCs w:val="24"/>
        </w:rPr>
        <w:t>Key Relevant Previous Council Decisions</w:t>
      </w:r>
    </w:p>
    <w:p w14:paraId="13E20134" w14:textId="77777777" w:rsidR="009762C3" w:rsidRPr="00E66C44" w:rsidRDefault="009762C3" w:rsidP="009762C3">
      <w:pPr>
        <w:spacing w:after="0" w:line="240" w:lineRule="auto"/>
        <w:jc w:val="both"/>
        <w:rPr>
          <w:rFonts w:ascii="Arial" w:hAnsi="Arial" w:cs="Arial"/>
          <w:sz w:val="24"/>
          <w:szCs w:val="24"/>
        </w:rPr>
      </w:pPr>
    </w:p>
    <w:p w14:paraId="6054EBED" w14:textId="77777777" w:rsidR="009762C3" w:rsidRDefault="009762C3" w:rsidP="009762C3">
      <w:pPr>
        <w:spacing w:after="0" w:line="240" w:lineRule="auto"/>
        <w:jc w:val="both"/>
        <w:rPr>
          <w:rFonts w:ascii="Arial" w:hAnsi="Arial" w:cs="Arial"/>
          <w:sz w:val="24"/>
          <w:szCs w:val="24"/>
        </w:rPr>
      </w:pPr>
      <w:r w:rsidRPr="00E66C44">
        <w:rPr>
          <w:rFonts w:ascii="Arial" w:hAnsi="Arial" w:cs="Arial"/>
          <w:sz w:val="24"/>
          <w:szCs w:val="24"/>
        </w:rPr>
        <w:t xml:space="preserve">The current parking restrictions on Smyth Road were approved by </w:t>
      </w:r>
      <w:r>
        <w:rPr>
          <w:rFonts w:ascii="Arial" w:hAnsi="Arial" w:cs="Arial"/>
          <w:sz w:val="24"/>
          <w:szCs w:val="24"/>
        </w:rPr>
        <w:t>C</w:t>
      </w:r>
      <w:r w:rsidRPr="00E66C44">
        <w:rPr>
          <w:rFonts w:ascii="Arial" w:hAnsi="Arial" w:cs="Arial"/>
          <w:sz w:val="24"/>
          <w:szCs w:val="24"/>
        </w:rPr>
        <w:t>ouncil on 13 December 2011 as part of Stage 1 – T18.11 Proposed Parking Restrictions Surrounding Stirling Highway. This was to address the issue of long</w:t>
      </w:r>
      <w:r>
        <w:rPr>
          <w:rFonts w:ascii="Arial" w:hAnsi="Arial" w:cs="Arial"/>
          <w:sz w:val="24"/>
          <w:szCs w:val="24"/>
        </w:rPr>
        <w:t>-</w:t>
      </w:r>
      <w:r w:rsidRPr="00E66C44">
        <w:rPr>
          <w:rFonts w:ascii="Arial" w:hAnsi="Arial" w:cs="Arial"/>
          <w:sz w:val="24"/>
          <w:szCs w:val="24"/>
        </w:rPr>
        <w:t xml:space="preserve">term parking by university students and business employees within </w:t>
      </w:r>
      <w:proofErr w:type="gramStart"/>
      <w:r w:rsidRPr="00E66C44">
        <w:rPr>
          <w:rFonts w:ascii="Arial" w:hAnsi="Arial" w:cs="Arial"/>
          <w:sz w:val="24"/>
          <w:szCs w:val="24"/>
        </w:rPr>
        <w:t>close proximity</w:t>
      </w:r>
      <w:proofErr w:type="gramEnd"/>
      <w:r w:rsidRPr="00E66C44">
        <w:rPr>
          <w:rFonts w:ascii="Arial" w:hAnsi="Arial" w:cs="Arial"/>
          <w:sz w:val="24"/>
          <w:szCs w:val="24"/>
        </w:rPr>
        <w:t xml:space="preserve"> to Stirling Highway.</w:t>
      </w:r>
    </w:p>
    <w:p w14:paraId="34EBBA3E" w14:textId="77777777" w:rsidR="009762C3" w:rsidRPr="002F1960" w:rsidRDefault="009762C3" w:rsidP="009762C3">
      <w:pPr>
        <w:spacing w:after="0" w:line="240" w:lineRule="auto"/>
        <w:jc w:val="both"/>
        <w:rPr>
          <w:rFonts w:ascii="Arial" w:hAnsi="Arial" w:cs="Arial"/>
          <w:sz w:val="24"/>
          <w:szCs w:val="24"/>
        </w:rPr>
      </w:pPr>
    </w:p>
    <w:p w14:paraId="52549984" w14:textId="77777777" w:rsidR="009762C3" w:rsidRPr="00C02335" w:rsidRDefault="009762C3" w:rsidP="009762C3">
      <w:pPr>
        <w:spacing w:after="0" w:line="240" w:lineRule="auto"/>
        <w:jc w:val="both"/>
        <w:rPr>
          <w:rFonts w:ascii="Arial" w:hAnsi="Arial" w:cs="Arial"/>
          <w:b/>
          <w:sz w:val="24"/>
          <w:szCs w:val="24"/>
          <w:lang w:val="en-US"/>
        </w:rPr>
      </w:pPr>
      <w:r w:rsidRPr="002F1960">
        <w:rPr>
          <w:rFonts w:ascii="Arial" w:hAnsi="Arial" w:cs="Arial"/>
          <w:b/>
          <w:sz w:val="28"/>
          <w:szCs w:val="32"/>
          <w:lang w:val="en-US"/>
        </w:rPr>
        <w:t>Consultation</w:t>
      </w:r>
    </w:p>
    <w:p w14:paraId="12923140" w14:textId="77777777" w:rsidR="009762C3" w:rsidRPr="00AD73CC" w:rsidRDefault="009762C3" w:rsidP="009762C3">
      <w:pPr>
        <w:spacing w:after="0" w:line="240" w:lineRule="auto"/>
        <w:jc w:val="both"/>
        <w:rPr>
          <w:rFonts w:ascii="Arial" w:hAnsi="Arial" w:cs="Arial"/>
          <w:b/>
          <w:sz w:val="24"/>
          <w:szCs w:val="32"/>
          <w:lang w:val="en-US"/>
        </w:rPr>
      </w:pPr>
    </w:p>
    <w:p w14:paraId="0D7824FE" w14:textId="77777777" w:rsidR="009762C3" w:rsidRDefault="009762C3" w:rsidP="009762C3">
      <w:pPr>
        <w:spacing w:after="0" w:line="240" w:lineRule="auto"/>
        <w:jc w:val="both"/>
        <w:rPr>
          <w:rFonts w:ascii="Arial" w:hAnsi="Arial" w:cs="Arial"/>
          <w:sz w:val="24"/>
          <w:szCs w:val="24"/>
          <w:lang w:val="en-US"/>
        </w:rPr>
      </w:pPr>
      <w:r w:rsidRPr="00127463">
        <w:rPr>
          <w:rFonts w:ascii="Arial" w:hAnsi="Arial" w:cs="Arial"/>
          <w:sz w:val="24"/>
          <w:szCs w:val="32"/>
          <w:lang w:val="en-AU"/>
        </w:rPr>
        <w:t xml:space="preserve">Engagement activities were undertaken from </w:t>
      </w:r>
      <w:r>
        <w:rPr>
          <w:rFonts w:ascii="Arial" w:hAnsi="Arial" w:cs="Arial"/>
          <w:sz w:val="24"/>
          <w:szCs w:val="32"/>
          <w:lang w:val="en-AU"/>
        </w:rPr>
        <w:t>2</w:t>
      </w:r>
      <w:r w:rsidRPr="00127463">
        <w:rPr>
          <w:rFonts w:ascii="Arial" w:hAnsi="Arial" w:cs="Arial"/>
          <w:sz w:val="24"/>
          <w:szCs w:val="32"/>
          <w:lang w:val="en-AU"/>
        </w:rPr>
        <w:t>1 Ma</w:t>
      </w:r>
      <w:r>
        <w:rPr>
          <w:rFonts w:ascii="Arial" w:hAnsi="Arial" w:cs="Arial"/>
          <w:sz w:val="24"/>
          <w:szCs w:val="32"/>
          <w:lang w:val="en-AU"/>
        </w:rPr>
        <w:t>rch</w:t>
      </w:r>
      <w:r w:rsidRPr="00127463">
        <w:rPr>
          <w:rFonts w:ascii="Arial" w:hAnsi="Arial" w:cs="Arial"/>
          <w:sz w:val="24"/>
          <w:szCs w:val="32"/>
          <w:lang w:val="en-AU"/>
        </w:rPr>
        <w:t xml:space="preserve"> 2019 to </w:t>
      </w:r>
      <w:r>
        <w:rPr>
          <w:rFonts w:ascii="Arial" w:hAnsi="Arial" w:cs="Arial"/>
          <w:sz w:val="24"/>
          <w:szCs w:val="32"/>
          <w:lang w:val="en-AU"/>
        </w:rPr>
        <w:t>8</w:t>
      </w:r>
      <w:r w:rsidRPr="00127463">
        <w:rPr>
          <w:rFonts w:ascii="Arial" w:hAnsi="Arial" w:cs="Arial"/>
          <w:sz w:val="24"/>
          <w:szCs w:val="32"/>
          <w:lang w:val="en-AU"/>
        </w:rPr>
        <w:t xml:space="preserve"> </w:t>
      </w:r>
      <w:r>
        <w:rPr>
          <w:rFonts w:ascii="Arial" w:hAnsi="Arial" w:cs="Arial"/>
          <w:sz w:val="24"/>
          <w:szCs w:val="32"/>
          <w:lang w:val="en-AU"/>
        </w:rPr>
        <w:t>April</w:t>
      </w:r>
      <w:r w:rsidRPr="00127463">
        <w:rPr>
          <w:rFonts w:ascii="Arial" w:hAnsi="Arial" w:cs="Arial"/>
          <w:sz w:val="24"/>
          <w:szCs w:val="32"/>
          <w:lang w:val="en-AU"/>
        </w:rPr>
        <w:t xml:space="preserve"> 2019 to seek community feedback on the proposed changes to the parking arrangements on </w:t>
      </w:r>
      <w:r>
        <w:rPr>
          <w:rFonts w:ascii="Arial" w:hAnsi="Arial" w:cs="Arial"/>
          <w:sz w:val="24"/>
          <w:szCs w:val="24"/>
          <w:lang w:val="en-US"/>
        </w:rPr>
        <w:t>Smyth Road</w:t>
      </w:r>
      <w:r w:rsidRPr="006D29F2">
        <w:rPr>
          <w:rFonts w:ascii="Arial" w:hAnsi="Arial" w:cs="Arial"/>
          <w:sz w:val="24"/>
          <w:szCs w:val="24"/>
          <w:lang w:val="en-US"/>
        </w:rPr>
        <w:t>.</w:t>
      </w:r>
      <w:r>
        <w:rPr>
          <w:rFonts w:ascii="Arial" w:hAnsi="Arial" w:cs="Arial"/>
          <w:sz w:val="24"/>
          <w:szCs w:val="24"/>
          <w:lang w:val="en-US"/>
        </w:rPr>
        <w:t xml:space="preserve"> </w:t>
      </w:r>
    </w:p>
    <w:p w14:paraId="552FD55A" w14:textId="77777777" w:rsidR="009762C3" w:rsidRDefault="009762C3" w:rsidP="009762C3">
      <w:pPr>
        <w:spacing w:after="0" w:line="240" w:lineRule="auto"/>
        <w:jc w:val="both"/>
        <w:rPr>
          <w:rFonts w:ascii="Arial" w:hAnsi="Arial" w:cs="Arial"/>
          <w:sz w:val="24"/>
          <w:szCs w:val="24"/>
          <w:lang w:val="en-US"/>
        </w:rPr>
      </w:pPr>
    </w:p>
    <w:p w14:paraId="2718B690" w14:textId="77777777" w:rsidR="009762C3" w:rsidRPr="00127463" w:rsidRDefault="009762C3" w:rsidP="009762C3">
      <w:pPr>
        <w:spacing w:after="0" w:line="240" w:lineRule="auto"/>
        <w:jc w:val="both"/>
        <w:rPr>
          <w:rFonts w:ascii="Arial" w:hAnsi="Arial" w:cs="Arial"/>
          <w:sz w:val="24"/>
          <w:szCs w:val="32"/>
          <w:lang w:val="en-AU"/>
        </w:rPr>
      </w:pPr>
      <w:r w:rsidRPr="00127463">
        <w:rPr>
          <w:rFonts w:ascii="Arial" w:hAnsi="Arial" w:cs="Arial"/>
          <w:sz w:val="24"/>
          <w:szCs w:val="32"/>
          <w:lang w:val="en-AU"/>
        </w:rPr>
        <w:t>Opportunities for residents to engage with the City and to seek information were provided as follows:</w:t>
      </w:r>
    </w:p>
    <w:p w14:paraId="7A20761F" w14:textId="77777777" w:rsidR="009762C3" w:rsidRPr="00127463" w:rsidRDefault="009762C3" w:rsidP="009762C3">
      <w:pPr>
        <w:spacing w:after="0" w:line="240" w:lineRule="auto"/>
        <w:jc w:val="both"/>
        <w:rPr>
          <w:rFonts w:ascii="Arial" w:hAnsi="Arial" w:cs="Arial"/>
          <w:sz w:val="24"/>
          <w:szCs w:val="32"/>
          <w:lang w:val="en-AU"/>
        </w:rPr>
      </w:pPr>
    </w:p>
    <w:p w14:paraId="4A606BDC" w14:textId="77777777" w:rsidR="009762C3" w:rsidRPr="00127463" w:rsidRDefault="009762C3" w:rsidP="009762C3">
      <w:pPr>
        <w:pStyle w:val="ListParagraph"/>
        <w:numPr>
          <w:ilvl w:val="0"/>
          <w:numId w:val="26"/>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 xml:space="preserve">A letter to the </w:t>
      </w:r>
      <w:r>
        <w:rPr>
          <w:rFonts w:ascii="Arial" w:hAnsi="Arial" w:cs="Arial"/>
          <w:sz w:val="24"/>
          <w:szCs w:val="32"/>
          <w:lang w:val="en-AU"/>
        </w:rPr>
        <w:t>24</w:t>
      </w:r>
      <w:r w:rsidRPr="00127463">
        <w:rPr>
          <w:rFonts w:ascii="Arial" w:hAnsi="Arial" w:cs="Arial"/>
          <w:sz w:val="24"/>
          <w:szCs w:val="32"/>
          <w:lang w:val="en-AU"/>
        </w:rPr>
        <w:t xml:space="preserve"> affected residents and property owners to provide information on and seek their thoughts on the proposal</w:t>
      </w:r>
    </w:p>
    <w:p w14:paraId="7016C6A3" w14:textId="77777777" w:rsidR="009762C3" w:rsidRDefault="009762C3" w:rsidP="009762C3">
      <w:pPr>
        <w:pStyle w:val="ListParagraph"/>
        <w:numPr>
          <w:ilvl w:val="0"/>
          <w:numId w:val="26"/>
        </w:numPr>
        <w:spacing w:after="0" w:line="240" w:lineRule="auto"/>
        <w:ind w:left="567" w:hanging="567"/>
        <w:jc w:val="both"/>
        <w:rPr>
          <w:rFonts w:ascii="Arial" w:hAnsi="Arial" w:cs="Arial"/>
          <w:sz w:val="24"/>
          <w:szCs w:val="32"/>
          <w:lang w:val="en-AU"/>
        </w:rPr>
      </w:pPr>
      <w:r w:rsidRPr="00B82C8E">
        <w:rPr>
          <w:rFonts w:ascii="Arial" w:hAnsi="Arial" w:cs="Arial"/>
          <w:sz w:val="24"/>
          <w:szCs w:val="32"/>
          <w:lang w:val="en-AU"/>
        </w:rPr>
        <w:t>Contacting the City by email or telephone to discuss the proposal further</w:t>
      </w:r>
    </w:p>
    <w:p w14:paraId="34CF54C0" w14:textId="77777777" w:rsidR="009762C3" w:rsidRDefault="009762C3" w:rsidP="009762C3">
      <w:pPr>
        <w:spacing w:after="0" w:line="240" w:lineRule="auto"/>
        <w:jc w:val="both"/>
        <w:rPr>
          <w:rFonts w:ascii="Arial" w:hAnsi="Arial" w:cs="Arial"/>
          <w:sz w:val="24"/>
          <w:szCs w:val="32"/>
          <w:lang w:val="en-AU"/>
        </w:rPr>
      </w:pPr>
    </w:p>
    <w:p w14:paraId="10F31535" w14:textId="77777777" w:rsidR="009762C3" w:rsidRPr="00B82C8E" w:rsidRDefault="009762C3" w:rsidP="009762C3">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During the engagement period, the City received a total of </w:t>
      </w:r>
      <w:r>
        <w:rPr>
          <w:rFonts w:ascii="Arial" w:hAnsi="Arial" w:cs="Arial"/>
          <w:sz w:val="24"/>
          <w:szCs w:val="32"/>
          <w:lang w:val="en-AU"/>
        </w:rPr>
        <w:t>6</w:t>
      </w:r>
      <w:r w:rsidRPr="00771409">
        <w:rPr>
          <w:rFonts w:ascii="Arial" w:hAnsi="Arial" w:cs="Arial"/>
          <w:sz w:val="24"/>
          <w:szCs w:val="32"/>
          <w:lang w:val="en-AU"/>
        </w:rPr>
        <w:t xml:space="preserve"> s</w:t>
      </w:r>
      <w:r w:rsidRPr="00127463">
        <w:rPr>
          <w:rFonts w:ascii="Arial" w:hAnsi="Arial" w:cs="Arial"/>
          <w:sz w:val="24"/>
          <w:szCs w:val="32"/>
          <w:lang w:val="en-AU"/>
        </w:rPr>
        <w:t xml:space="preserve">ubmissions. A summary of the responses from the affected properties is summarized in </w:t>
      </w:r>
      <w:r>
        <w:rPr>
          <w:rFonts w:ascii="Arial" w:hAnsi="Arial" w:cs="Arial"/>
          <w:sz w:val="24"/>
          <w:szCs w:val="24"/>
          <w:lang w:val="en-US"/>
        </w:rPr>
        <w:t>Figure 1</w:t>
      </w:r>
      <w:r w:rsidRPr="00771409">
        <w:rPr>
          <w:rFonts w:ascii="Arial" w:hAnsi="Arial" w:cs="Arial"/>
          <w:sz w:val="24"/>
          <w:highlight w:val="yellow"/>
          <w:lang w:val="en-AU"/>
        </w:rPr>
        <w:fldChar w:fldCharType="begin"/>
      </w:r>
      <w:r w:rsidRPr="00771409">
        <w:rPr>
          <w:rFonts w:ascii="Arial" w:hAnsi="Arial" w:cs="Arial"/>
          <w:sz w:val="24"/>
          <w:lang w:val="en-AU"/>
        </w:rPr>
        <w:instrText xml:space="preserve"> REF _Ref9336913 \h </w:instrText>
      </w:r>
      <w:r w:rsidRPr="00771409">
        <w:rPr>
          <w:rFonts w:ascii="Arial" w:hAnsi="Arial" w:cs="Arial"/>
          <w:sz w:val="24"/>
          <w:highlight w:val="yellow"/>
          <w:lang w:val="en-AU"/>
        </w:rPr>
        <w:instrText xml:space="preserve"> \* MERGEFORMAT </w:instrText>
      </w:r>
      <w:r w:rsidRPr="00771409">
        <w:rPr>
          <w:rFonts w:ascii="Arial" w:hAnsi="Arial" w:cs="Arial"/>
          <w:sz w:val="24"/>
          <w:highlight w:val="yellow"/>
          <w:lang w:val="en-AU"/>
        </w:rPr>
      </w:r>
      <w:r w:rsidRPr="00771409">
        <w:rPr>
          <w:rFonts w:ascii="Arial" w:hAnsi="Arial" w:cs="Arial"/>
          <w:sz w:val="24"/>
          <w:highlight w:val="yellow"/>
          <w:lang w:val="en-AU"/>
        </w:rPr>
        <w:fldChar w:fldCharType="separate"/>
      </w:r>
      <w:r w:rsidRPr="00771409">
        <w:rPr>
          <w:rFonts w:ascii="Arial" w:hAnsi="Arial" w:cs="Arial"/>
        </w:rPr>
        <w:t xml:space="preserve">Figure </w:t>
      </w:r>
      <w:r>
        <w:rPr>
          <w:rFonts w:ascii="Arial" w:hAnsi="Arial" w:cs="Arial"/>
          <w:i/>
          <w:noProof/>
        </w:rPr>
        <w:t>1</w:t>
      </w:r>
      <w:r w:rsidRPr="00771409">
        <w:rPr>
          <w:rFonts w:ascii="Arial" w:hAnsi="Arial" w:cs="Arial"/>
          <w:sz w:val="24"/>
          <w:highlight w:val="yellow"/>
          <w:lang w:val="en-AU"/>
        </w:rPr>
        <w:fldChar w:fldCharType="end"/>
      </w:r>
      <w:r w:rsidRPr="00127463">
        <w:rPr>
          <w:rFonts w:ascii="Arial" w:hAnsi="Arial" w:cs="Arial"/>
          <w:sz w:val="24"/>
          <w:szCs w:val="32"/>
          <w:lang w:val="en-AU"/>
        </w:rPr>
        <w:t xml:space="preserve">. </w:t>
      </w:r>
      <w:r w:rsidRPr="00771409">
        <w:rPr>
          <w:rFonts w:ascii="Arial" w:hAnsi="Arial" w:cs="Arial"/>
          <w:sz w:val="24"/>
          <w:szCs w:val="24"/>
          <w:lang w:val="en-AU"/>
        </w:rPr>
        <w:fldChar w:fldCharType="begin"/>
      </w:r>
      <w:r w:rsidRPr="00771409">
        <w:rPr>
          <w:rFonts w:ascii="Arial" w:hAnsi="Arial" w:cs="Arial"/>
          <w:sz w:val="24"/>
          <w:szCs w:val="24"/>
          <w:lang w:val="en-AU"/>
        </w:rPr>
        <w:instrText xml:space="preserve"> REF _Ref9337096 \h  \* MERGEFORMAT </w:instrText>
      </w:r>
      <w:r w:rsidRPr="00771409">
        <w:rPr>
          <w:rFonts w:ascii="Arial" w:hAnsi="Arial" w:cs="Arial"/>
          <w:sz w:val="24"/>
          <w:szCs w:val="24"/>
          <w:lang w:val="en-AU"/>
        </w:rPr>
      </w:r>
      <w:r w:rsidRPr="00771409">
        <w:rPr>
          <w:rFonts w:ascii="Arial" w:hAnsi="Arial" w:cs="Arial"/>
          <w:sz w:val="24"/>
          <w:szCs w:val="24"/>
          <w:lang w:val="en-AU"/>
        </w:rPr>
        <w:fldChar w:fldCharType="separate"/>
      </w:r>
      <w:r w:rsidRPr="00FD66E2">
        <w:rPr>
          <w:rFonts w:ascii="Arial" w:hAnsi="Arial" w:cs="Arial"/>
          <w:sz w:val="24"/>
          <w:szCs w:val="24"/>
        </w:rPr>
        <w:t xml:space="preserve">Table </w:t>
      </w:r>
      <w:r w:rsidRPr="00771409">
        <w:rPr>
          <w:rFonts w:ascii="Arial" w:hAnsi="Arial" w:cs="Arial"/>
          <w:sz w:val="24"/>
          <w:szCs w:val="24"/>
          <w:lang w:val="en-AU"/>
        </w:rPr>
        <w:fldChar w:fldCharType="end"/>
      </w:r>
      <w:r w:rsidRPr="00127463">
        <w:rPr>
          <w:rFonts w:ascii="Arial" w:hAnsi="Arial" w:cs="Arial"/>
          <w:sz w:val="24"/>
          <w:szCs w:val="32"/>
          <w:lang w:val="en-AU"/>
        </w:rPr>
        <w:t xml:space="preserve"> summarises the comments received</w:t>
      </w:r>
      <w:r>
        <w:rPr>
          <w:rFonts w:ascii="Arial" w:hAnsi="Arial" w:cs="Arial"/>
          <w:sz w:val="24"/>
          <w:szCs w:val="32"/>
          <w:lang w:val="en-AU"/>
        </w:rPr>
        <w:t>.</w:t>
      </w:r>
    </w:p>
    <w:p w14:paraId="5881425B" w14:textId="77777777" w:rsidR="009762C3" w:rsidRDefault="009762C3" w:rsidP="009762C3">
      <w:pPr>
        <w:spacing w:after="0" w:line="240" w:lineRule="auto"/>
        <w:jc w:val="both"/>
        <w:rPr>
          <w:rFonts w:ascii="Arial" w:hAnsi="Arial" w:cs="Arial"/>
          <w:sz w:val="24"/>
          <w:szCs w:val="24"/>
          <w:lang w:val="en-US"/>
        </w:rPr>
      </w:pPr>
    </w:p>
    <w:p w14:paraId="71DB8E6C" w14:textId="77777777" w:rsidR="009762C3" w:rsidRDefault="009762C3" w:rsidP="009762C3">
      <w:pPr>
        <w:spacing w:after="0" w:line="240" w:lineRule="auto"/>
        <w:jc w:val="both"/>
        <w:rPr>
          <w:rFonts w:ascii="Arial" w:hAnsi="Arial" w:cs="Arial"/>
          <w:sz w:val="24"/>
          <w:szCs w:val="24"/>
        </w:rPr>
      </w:pPr>
      <w:r w:rsidRPr="006D29F2">
        <w:rPr>
          <w:rFonts w:ascii="Arial" w:hAnsi="Arial" w:cs="Arial"/>
          <w:sz w:val="24"/>
          <w:szCs w:val="24"/>
          <w:lang w:val="en-US"/>
        </w:rPr>
        <w:t xml:space="preserve">The results of the feedback are </w:t>
      </w:r>
      <w:r>
        <w:rPr>
          <w:rFonts w:ascii="Arial" w:hAnsi="Arial" w:cs="Arial"/>
          <w:sz w:val="24"/>
          <w:szCs w:val="24"/>
          <w:lang w:val="en-US"/>
        </w:rPr>
        <w:t>provided in Figure 1</w:t>
      </w:r>
      <w:r w:rsidRPr="006D29F2">
        <w:rPr>
          <w:rFonts w:ascii="Arial" w:hAnsi="Arial" w:cs="Arial"/>
          <w:sz w:val="24"/>
          <w:szCs w:val="24"/>
          <w:lang w:val="en-US"/>
        </w:rPr>
        <w:t>.</w:t>
      </w:r>
      <w:r>
        <w:rPr>
          <w:rFonts w:ascii="Arial" w:hAnsi="Arial" w:cs="Arial"/>
          <w:sz w:val="24"/>
          <w:szCs w:val="24"/>
          <w:lang w:val="en-US"/>
        </w:rPr>
        <w:t xml:space="preserve"> </w:t>
      </w:r>
      <w:r>
        <w:rPr>
          <w:rFonts w:ascii="Arial" w:hAnsi="Arial" w:cs="Arial"/>
          <w:sz w:val="24"/>
          <w:szCs w:val="24"/>
        </w:rPr>
        <w:t xml:space="preserve">The community consultation results </w:t>
      </w:r>
      <w:r w:rsidRPr="00560817">
        <w:rPr>
          <w:rFonts w:ascii="Arial" w:hAnsi="Arial" w:cs="Arial"/>
          <w:sz w:val="24"/>
          <w:szCs w:val="24"/>
        </w:rPr>
        <w:t xml:space="preserve">indicate support for the </w:t>
      </w:r>
      <w:r>
        <w:rPr>
          <w:rFonts w:ascii="Arial" w:hAnsi="Arial" w:cs="Arial"/>
          <w:sz w:val="24"/>
          <w:szCs w:val="24"/>
        </w:rPr>
        <w:t>No</w:t>
      </w:r>
      <w:r w:rsidRPr="00560817">
        <w:rPr>
          <w:rFonts w:ascii="Arial" w:hAnsi="Arial" w:cs="Arial"/>
          <w:sz w:val="24"/>
          <w:szCs w:val="24"/>
        </w:rPr>
        <w:t xml:space="preserve"> </w:t>
      </w:r>
      <w:r>
        <w:rPr>
          <w:rFonts w:ascii="Arial" w:hAnsi="Arial" w:cs="Arial"/>
          <w:sz w:val="24"/>
          <w:szCs w:val="24"/>
        </w:rPr>
        <w:t>P</w:t>
      </w:r>
      <w:r w:rsidRPr="00560817">
        <w:rPr>
          <w:rFonts w:ascii="Arial" w:hAnsi="Arial" w:cs="Arial"/>
          <w:sz w:val="24"/>
          <w:szCs w:val="24"/>
        </w:rPr>
        <w:t>arking restriction from 8am – 5pm, Monday to Friday</w:t>
      </w:r>
      <w:r>
        <w:rPr>
          <w:rFonts w:ascii="Arial" w:hAnsi="Arial" w:cs="Arial"/>
          <w:sz w:val="24"/>
          <w:szCs w:val="24"/>
        </w:rPr>
        <w:t xml:space="preserve">. </w:t>
      </w:r>
    </w:p>
    <w:p w14:paraId="0EF3BE9F" w14:textId="77777777" w:rsidR="009762C3" w:rsidRDefault="009762C3" w:rsidP="009762C3">
      <w:pPr>
        <w:spacing w:after="0" w:line="240" w:lineRule="auto"/>
        <w:jc w:val="both"/>
        <w:rPr>
          <w:rFonts w:ascii="Arial" w:hAnsi="Arial" w:cs="Arial"/>
          <w:sz w:val="24"/>
          <w:szCs w:val="24"/>
        </w:rPr>
      </w:pPr>
    </w:p>
    <w:p w14:paraId="37E49721" w14:textId="77777777" w:rsidR="009762C3" w:rsidRDefault="009762C3" w:rsidP="009762C3">
      <w:pPr>
        <w:spacing w:after="0" w:line="240" w:lineRule="auto"/>
        <w:jc w:val="center"/>
        <w:rPr>
          <w:rFonts w:ascii="Arial" w:hAnsi="Arial" w:cs="Arial"/>
          <w:sz w:val="24"/>
          <w:szCs w:val="24"/>
        </w:rPr>
      </w:pPr>
      <w:r>
        <w:rPr>
          <w:noProof/>
        </w:rPr>
        <w:lastRenderedPageBreak/>
        <w:drawing>
          <wp:inline distT="0" distB="0" distL="0" distR="0" wp14:anchorId="5CF1B110" wp14:editId="3F22AA53">
            <wp:extent cx="4572000" cy="2743200"/>
            <wp:effectExtent l="0" t="0" r="0" b="0"/>
            <wp:docPr id="2" name="Chart 2">
              <a:extLst xmlns:a="http://schemas.openxmlformats.org/drawingml/2006/main">
                <a:ext uri="{FF2B5EF4-FFF2-40B4-BE49-F238E27FC236}">
                  <a16:creationId xmlns:a16="http://schemas.microsoft.com/office/drawing/2014/main" id="{82F775DD-2E01-44AA-A723-6D38D392D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869DC3" w14:textId="77777777" w:rsidR="009762C3" w:rsidRPr="00771409" w:rsidRDefault="009762C3" w:rsidP="009762C3">
      <w:pPr>
        <w:pStyle w:val="Caption"/>
        <w:jc w:val="center"/>
        <w:rPr>
          <w:rFonts w:ascii="Arial" w:hAnsi="Arial" w:cs="Arial"/>
          <w:i w:val="0"/>
          <w:color w:val="auto"/>
          <w:sz w:val="32"/>
          <w:szCs w:val="32"/>
          <w:lang w:val="en-AU"/>
        </w:rPr>
      </w:pPr>
      <w:r w:rsidRPr="00771409">
        <w:rPr>
          <w:rFonts w:ascii="Arial" w:hAnsi="Arial" w:cs="Arial"/>
          <w:i w:val="0"/>
          <w:color w:val="auto"/>
          <w:sz w:val="22"/>
        </w:rPr>
        <w:t xml:space="preserve">Figure </w:t>
      </w:r>
      <w:r w:rsidRPr="00771409">
        <w:rPr>
          <w:rFonts w:ascii="Arial" w:hAnsi="Arial" w:cs="Arial"/>
          <w:i w:val="0"/>
          <w:color w:val="auto"/>
          <w:sz w:val="22"/>
        </w:rPr>
        <w:fldChar w:fldCharType="begin"/>
      </w:r>
      <w:r w:rsidRPr="00771409">
        <w:rPr>
          <w:rFonts w:ascii="Arial" w:hAnsi="Arial" w:cs="Arial"/>
          <w:i w:val="0"/>
          <w:color w:val="auto"/>
          <w:sz w:val="22"/>
        </w:rPr>
        <w:instrText xml:space="preserve"> SEQ Figure \* ARABIC </w:instrText>
      </w:r>
      <w:r w:rsidRPr="00771409">
        <w:rPr>
          <w:rFonts w:ascii="Arial" w:hAnsi="Arial" w:cs="Arial"/>
          <w:i w:val="0"/>
          <w:color w:val="auto"/>
          <w:sz w:val="22"/>
        </w:rPr>
        <w:fldChar w:fldCharType="separate"/>
      </w:r>
      <w:r>
        <w:rPr>
          <w:rFonts w:ascii="Arial" w:hAnsi="Arial" w:cs="Arial"/>
          <w:i w:val="0"/>
          <w:noProof/>
          <w:color w:val="auto"/>
          <w:sz w:val="22"/>
        </w:rPr>
        <w:t>1</w:t>
      </w:r>
      <w:r w:rsidRPr="00771409">
        <w:rPr>
          <w:rFonts w:ascii="Arial" w:hAnsi="Arial" w:cs="Arial"/>
          <w:i w:val="0"/>
          <w:color w:val="auto"/>
          <w:sz w:val="22"/>
        </w:rPr>
        <w:fldChar w:fldCharType="end"/>
      </w:r>
      <w:r w:rsidRPr="00771409">
        <w:rPr>
          <w:rFonts w:ascii="Arial" w:hAnsi="Arial" w:cs="Arial"/>
          <w:i w:val="0"/>
          <w:color w:val="auto"/>
          <w:sz w:val="22"/>
        </w:rPr>
        <w:t>. Summary of consultation feedback</w:t>
      </w:r>
    </w:p>
    <w:p w14:paraId="625F1456" w14:textId="77777777" w:rsidR="009762C3" w:rsidRDefault="009762C3" w:rsidP="009762C3">
      <w:pPr>
        <w:spacing w:after="0" w:line="240" w:lineRule="auto"/>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4502"/>
        <w:gridCol w:w="4514"/>
      </w:tblGrid>
      <w:tr w:rsidR="009762C3" w:rsidRPr="00127463" w14:paraId="44DC0234" w14:textId="77777777" w:rsidTr="00C72042">
        <w:trPr>
          <w:trHeight w:val="476"/>
        </w:trPr>
        <w:tc>
          <w:tcPr>
            <w:tcW w:w="4502" w:type="dxa"/>
            <w:vAlign w:val="center"/>
          </w:tcPr>
          <w:p w14:paraId="749C008E" w14:textId="77777777" w:rsidR="009762C3" w:rsidRPr="00127463" w:rsidRDefault="009762C3" w:rsidP="009762C3">
            <w:pPr>
              <w:spacing w:after="0" w:line="240" w:lineRule="auto"/>
              <w:jc w:val="both"/>
              <w:rPr>
                <w:rFonts w:ascii="Arial" w:hAnsi="Arial" w:cs="Arial"/>
                <w:b/>
                <w:sz w:val="24"/>
                <w:szCs w:val="32"/>
                <w:lang w:val="en-AU"/>
              </w:rPr>
            </w:pPr>
            <w:r w:rsidRPr="00127463">
              <w:rPr>
                <w:rFonts w:ascii="Arial" w:hAnsi="Arial" w:cs="Arial"/>
                <w:b/>
                <w:sz w:val="24"/>
                <w:szCs w:val="32"/>
                <w:lang w:val="en-AU"/>
              </w:rPr>
              <w:t>Resident Comments</w:t>
            </w:r>
          </w:p>
        </w:tc>
        <w:tc>
          <w:tcPr>
            <w:tcW w:w="4514" w:type="dxa"/>
            <w:vAlign w:val="center"/>
          </w:tcPr>
          <w:p w14:paraId="1FCE3535" w14:textId="77777777" w:rsidR="009762C3" w:rsidRPr="00127463" w:rsidRDefault="009762C3" w:rsidP="009762C3">
            <w:pPr>
              <w:spacing w:after="0" w:line="240" w:lineRule="auto"/>
              <w:jc w:val="both"/>
              <w:rPr>
                <w:rFonts w:ascii="Arial" w:hAnsi="Arial" w:cs="Arial"/>
                <w:b/>
                <w:sz w:val="24"/>
                <w:szCs w:val="32"/>
                <w:lang w:val="en-AU"/>
              </w:rPr>
            </w:pPr>
            <w:r w:rsidRPr="00127463">
              <w:rPr>
                <w:rFonts w:ascii="Arial" w:hAnsi="Arial" w:cs="Arial"/>
                <w:b/>
                <w:sz w:val="24"/>
                <w:szCs w:val="32"/>
                <w:lang w:val="en-AU"/>
              </w:rPr>
              <w:t>Administration Comments</w:t>
            </w:r>
          </w:p>
        </w:tc>
      </w:tr>
      <w:tr w:rsidR="009762C3" w:rsidRPr="00127463" w14:paraId="7C5ADD4D" w14:textId="77777777" w:rsidTr="00C72042">
        <w:trPr>
          <w:trHeight w:val="2394"/>
        </w:trPr>
        <w:tc>
          <w:tcPr>
            <w:tcW w:w="4502" w:type="dxa"/>
          </w:tcPr>
          <w:p w14:paraId="474D5776" w14:textId="77777777" w:rsidR="009762C3" w:rsidRPr="00127463" w:rsidRDefault="009762C3" w:rsidP="009762C3">
            <w:pPr>
              <w:spacing w:after="0" w:line="240" w:lineRule="auto"/>
              <w:jc w:val="both"/>
              <w:rPr>
                <w:rFonts w:ascii="Arial" w:hAnsi="Arial" w:cs="Arial"/>
                <w:sz w:val="24"/>
                <w:szCs w:val="32"/>
                <w:lang w:val="en-AU"/>
              </w:rPr>
            </w:pPr>
            <w:r>
              <w:rPr>
                <w:rFonts w:ascii="Arial" w:hAnsi="Arial" w:cs="Arial"/>
                <w:sz w:val="24"/>
                <w:szCs w:val="32"/>
                <w:lang w:val="en-AU"/>
              </w:rPr>
              <w:t>On Street parking is required for property maintenance services tradespeople and guests. Prohibiting street parking would mean a reliance on off street parking which is limited and sometimes impractical.</w:t>
            </w:r>
          </w:p>
        </w:tc>
        <w:tc>
          <w:tcPr>
            <w:tcW w:w="4514" w:type="dxa"/>
          </w:tcPr>
          <w:p w14:paraId="7D212A26" w14:textId="77777777" w:rsidR="009762C3" w:rsidRPr="00127463" w:rsidRDefault="009762C3" w:rsidP="009762C3">
            <w:pPr>
              <w:spacing w:after="0" w:line="240" w:lineRule="auto"/>
              <w:jc w:val="both"/>
              <w:rPr>
                <w:rFonts w:ascii="Arial" w:hAnsi="Arial" w:cs="Arial"/>
                <w:sz w:val="24"/>
                <w:szCs w:val="32"/>
                <w:lang w:val="en-AU"/>
              </w:rPr>
            </w:pPr>
            <w:r>
              <w:rPr>
                <w:rFonts w:ascii="Arial" w:hAnsi="Arial" w:cs="Arial"/>
                <w:sz w:val="24"/>
                <w:szCs w:val="32"/>
                <w:lang w:val="en-AU"/>
              </w:rPr>
              <w:t xml:space="preserve">Under the Main Roads WA Road Hierarchy, Smyth Road is classed as a Local Distributer Road. Parking on Local Distributer Roads is only supported where </w:t>
            </w:r>
            <w:proofErr w:type="gramStart"/>
            <w:r>
              <w:rPr>
                <w:rFonts w:ascii="Arial" w:hAnsi="Arial" w:cs="Arial"/>
                <w:sz w:val="24"/>
                <w:szCs w:val="32"/>
                <w:lang w:val="en-AU"/>
              </w:rPr>
              <w:t>sufficient</w:t>
            </w:r>
            <w:proofErr w:type="gramEnd"/>
            <w:r>
              <w:rPr>
                <w:rFonts w:ascii="Arial" w:hAnsi="Arial" w:cs="Arial"/>
                <w:sz w:val="24"/>
                <w:szCs w:val="32"/>
                <w:lang w:val="en-AU"/>
              </w:rPr>
              <w:t xml:space="preserve"> width and sight distance allow safe passing. It should be noted that parking will be unrestricted outside business of hours.</w:t>
            </w:r>
          </w:p>
        </w:tc>
      </w:tr>
      <w:tr w:rsidR="009762C3" w:rsidRPr="00127463" w14:paraId="20EB8213" w14:textId="77777777" w:rsidTr="00C72042">
        <w:trPr>
          <w:trHeight w:val="2399"/>
        </w:trPr>
        <w:tc>
          <w:tcPr>
            <w:tcW w:w="4502" w:type="dxa"/>
          </w:tcPr>
          <w:p w14:paraId="44E8C996" w14:textId="77777777" w:rsidR="009762C3" w:rsidRPr="00127463" w:rsidRDefault="009762C3" w:rsidP="009762C3">
            <w:pPr>
              <w:spacing w:after="0" w:line="240" w:lineRule="auto"/>
              <w:jc w:val="both"/>
              <w:rPr>
                <w:rFonts w:ascii="Arial" w:hAnsi="Arial" w:cs="Arial"/>
                <w:sz w:val="24"/>
                <w:szCs w:val="32"/>
                <w:lang w:val="en-AU"/>
              </w:rPr>
            </w:pPr>
            <w:r>
              <w:rPr>
                <w:rFonts w:ascii="Arial" w:hAnsi="Arial" w:cs="Arial"/>
                <w:sz w:val="24"/>
                <w:szCs w:val="32"/>
                <w:lang w:val="en-AU"/>
              </w:rPr>
              <w:t>Reduce the number of vehicles entering Smyth Road from Stirling Hwy by removing the right turn from Stirling Hwy westbound.</w:t>
            </w:r>
          </w:p>
        </w:tc>
        <w:tc>
          <w:tcPr>
            <w:tcW w:w="4514" w:type="dxa"/>
          </w:tcPr>
          <w:p w14:paraId="318A47A6" w14:textId="77777777" w:rsidR="009762C3" w:rsidRPr="00127463" w:rsidRDefault="009762C3" w:rsidP="009762C3">
            <w:pPr>
              <w:spacing w:after="0" w:line="240" w:lineRule="auto"/>
              <w:jc w:val="both"/>
              <w:rPr>
                <w:rFonts w:ascii="Arial" w:hAnsi="Arial" w:cs="Arial"/>
                <w:sz w:val="24"/>
                <w:szCs w:val="32"/>
                <w:lang w:val="en-AU"/>
              </w:rPr>
            </w:pPr>
            <w:r>
              <w:rPr>
                <w:rFonts w:ascii="Arial" w:hAnsi="Arial" w:cs="Arial"/>
                <w:sz w:val="24"/>
                <w:szCs w:val="32"/>
                <w:lang w:val="en-AU"/>
              </w:rPr>
              <w:t xml:space="preserve">The City does not support </w:t>
            </w:r>
            <w:proofErr w:type="spellStart"/>
            <w:r>
              <w:rPr>
                <w:rFonts w:ascii="Arial" w:hAnsi="Arial" w:cs="Arial"/>
                <w:sz w:val="24"/>
                <w:szCs w:val="32"/>
                <w:lang w:val="en-AU"/>
              </w:rPr>
              <w:t>re routing</w:t>
            </w:r>
            <w:proofErr w:type="spellEnd"/>
            <w:r>
              <w:rPr>
                <w:rFonts w:ascii="Arial" w:hAnsi="Arial" w:cs="Arial"/>
                <w:sz w:val="24"/>
                <w:szCs w:val="32"/>
                <w:lang w:val="en-AU"/>
              </w:rPr>
              <w:t xml:space="preserve"> traffic down adjacent Local Access Roads such as Dalkeith Road and Langham Street. While the ability to turn right at these roads already exists, the City supports traffic conditions that align with the Main Roads WA Road Hierarchy.</w:t>
            </w:r>
          </w:p>
        </w:tc>
      </w:tr>
    </w:tbl>
    <w:p w14:paraId="05E9D36B" w14:textId="77777777" w:rsidR="009762C3" w:rsidRPr="00717711" w:rsidRDefault="009762C3" w:rsidP="009762C3">
      <w:pPr>
        <w:pStyle w:val="Caption"/>
        <w:rPr>
          <w:rFonts w:ascii="Arial" w:hAnsi="Arial" w:cs="Arial"/>
          <w:i w:val="0"/>
          <w:color w:val="auto"/>
          <w:sz w:val="32"/>
          <w:szCs w:val="32"/>
          <w:lang w:val="en-AU"/>
        </w:rPr>
      </w:pPr>
      <w:r w:rsidRPr="00771409">
        <w:rPr>
          <w:rFonts w:ascii="Arial" w:hAnsi="Arial" w:cs="Arial"/>
          <w:i w:val="0"/>
          <w:color w:val="auto"/>
          <w:sz w:val="22"/>
        </w:rPr>
        <w:t xml:space="preserve">Table </w:t>
      </w:r>
      <w:r>
        <w:rPr>
          <w:rFonts w:ascii="Arial" w:hAnsi="Arial" w:cs="Arial"/>
          <w:i w:val="0"/>
          <w:color w:val="auto"/>
          <w:sz w:val="22"/>
        </w:rPr>
        <w:t>1</w:t>
      </w:r>
      <w:r w:rsidRPr="00771409">
        <w:rPr>
          <w:rFonts w:ascii="Arial" w:hAnsi="Arial" w:cs="Arial"/>
          <w:i w:val="0"/>
          <w:color w:val="auto"/>
          <w:sz w:val="22"/>
        </w:rPr>
        <w:t>. Summary of resident comments and Administration comments</w:t>
      </w:r>
    </w:p>
    <w:p w14:paraId="76607268" w14:textId="77777777" w:rsidR="009762C3" w:rsidRPr="00AD73CC" w:rsidRDefault="009762C3" w:rsidP="009762C3">
      <w:pPr>
        <w:spacing w:after="0" w:line="240" w:lineRule="auto"/>
        <w:jc w:val="both"/>
        <w:rPr>
          <w:rFonts w:ascii="Arial" w:hAnsi="Arial" w:cs="Arial"/>
          <w:b/>
          <w:sz w:val="28"/>
          <w:szCs w:val="32"/>
          <w:lang w:val="en-US"/>
        </w:rPr>
      </w:pPr>
      <w:r>
        <w:rPr>
          <w:rFonts w:ascii="Arial" w:hAnsi="Arial" w:cs="Arial"/>
          <w:b/>
          <w:sz w:val="28"/>
          <w:szCs w:val="32"/>
          <w:lang w:val="en-US"/>
        </w:rPr>
        <w:t>B</w:t>
      </w:r>
      <w:r w:rsidRPr="00AD73CC">
        <w:rPr>
          <w:rFonts w:ascii="Arial" w:hAnsi="Arial" w:cs="Arial"/>
          <w:b/>
          <w:sz w:val="28"/>
          <w:szCs w:val="32"/>
          <w:lang w:val="en-US"/>
        </w:rPr>
        <w:t>udget/Financial Implications</w:t>
      </w:r>
    </w:p>
    <w:p w14:paraId="6D11E502" w14:textId="77777777" w:rsidR="009762C3" w:rsidRPr="00AD73CC" w:rsidRDefault="009762C3" w:rsidP="009762C3">
      <w:pPr>
        <w:spacing w:after="0" w:line="240" w:lineRule="auto"/>
        <w:jc w:val="both"/>
        <w:rPr>
          <w:rFonts w:ascii="Arial" w:hAnsi="Arial" w:cs="Arial"/>
          <w:b/>
          <w:sz w:val="24"/>
          <w:szCs w:val="32"/>
          <w:lang w:val="en-US"/>
        </w:rPr>
      </w:pPr>
    </w:p>
    <w:p w14:paraId="628B66D9" w14:textId="77777777" w:rsidR="009762C3" w:rsidRDefault="009762C3" w:rsidP="009762C3">
      <w:pPr>
        <w:spacing w:after="0" w:line="240" w:lineRule="auto"/>
        <w:jc w:val="both"/>
        <w:rPr>
          <w:rFonts w:ascii="Arial" w:hAnsi="Arial" w:cs="Arial"/>
          <w:sz w:val="24"/>
          <w:szCs w:val="24"/>
          <w:lang w:val="en-US"/>
        </w:rPr>
      </w:pPr>
      <w:r w:rsidRPr="00155F50">
        <w:rPr>
          <w:rFonts w:ascii="Arial" w:hAnsi="Arial" w:cs="Arial"/>
          <w:sz w:val="24"/>
          <w:szCs w:val="24"/>
          <w:lang w:val="en-US"/>
        </w:rPr>
        <w:t xml:space="preserve">The cost for implementing the parking signs is </w:t>
      </w:r>
      <w:proofErr w:type="spellStart"/>
      <w:r>
        <w:rPr>
          <w:rFonts w:ascii="Arial" w:hAnsi="Arial" w:cs="Arial"/>
          <w:sz w:val="24"/>
          <w:szCs w:val="24"/>
          <w:lang w:val="en-US"/>
        </w:rPr>
        <w:t>summarised</w:t>
      </w:r>
      <w:proofErr w:type="spellEnd"/>
      <w:r>
        <w:rPr>
          <w:rFonts w:ascii="Arial" w:hAnsi="Arial" w:cs="Arial"/>
          <w:sz w:val="24"/>
          <w:szCs w:val="24"/>
          <w:lang w:val="en-US"/>
        </w:rPr>
        <w:t xml:space="preserve"> in Table 2. </w:t>
      </w:r>
    </w:p>
    <w:p w14:paraId="18F58D0B" w14:textId="77777777" w:rsidR="009762C3" w:rsidRDefault="009762C3" w:rsidP="009762C3">
      <w:pPr>
        <w:spacing w:after="0" w:line="240" w:lineRule="auto"/>
        <w:jc w:val="both"/>
        <w:rPr>
          <w:rFonts w:ascii="Arial" w:hAnsi="Arial" w:cs="Arial"/>
          <w:sz w:val="24"/>
          <w:szCs w:val="24"/>
          <w:lang w:val="en-US"/>
        </w:rPr>
      </w:pPr>
    </w:p>
    <w:tbl>
      <w:tblPr>
        <w:tblStyle w:val="TableGrid"/>
        <w:tblW w:w="9403" w:type="dxa"/>
        <w:tblLook w:val="04A0" w:firstRow="1" w:lastRow="0" w:firstColumn="1" w:lastColumn="0" w:noHBand="0" w:noVBand="1"/>
      </w:tblPr>
      <w:tblGrid>
        <w:gridCol w:w="2471"/>
        <w:gridCol w:w="2310"/>
        <w:gridCol w:w="2311"/>
        <w:gridCol w:w="2311"/>
      </w:tblGrid>
      <w:tr w:rsidR="009762C3" w:rsidRPr="00127463" w14:paraId="69D8C7D2" w14:textId="77777777" w:rsidTr="00C72042">
        <w:trPr>
          <w:trHeight w:val="501"/>
        </w:trPr>
        <w:tc>
          <w:tcPr>
            <w:tcW w:w="2471" w:type="dxa"/>
            <w:vAlign w:val="center"/>
          </w:tcPr>
          <w:p w14:paraId="1F309C4A" w14:textId="77777777" w:rsidR="009762C3" w:rsidRPr="00127463" w:rsidRDefault="009762C3" w:rsidP="009762C3">
            <w:pPr>
              <w:spacing w:after="0" w:line="240" w:lineRule="auto"/>
              <w:jc w:val="both"/>
              <w:rPr>
                <w:rFonts w:ascii="Arial" w:hAnsi="Arial" w:cs="Arial"/>
                <w:b/>
                <w:sz w:val="24"/>
                <w:szCs w:val="32"/>
                <w:lang w:val="en-AU"/>
              </w:rPr>
            </w:pPr>
            <w:r w:rsidRPr="00127463">
              <w:rPr>
                <w:rFonts w:ascii="Arial" w:hAnsi="Arial" w:cs="Arial"/>
                <w:b/>
                <w:sz w:val="24"/>
                <w:szCs w:val="32"/>
                <w:lang w:val="en-AU"/>
              </w:rPr>
              <w:t>Item</w:t>
            </w:r>
          </w:p>
        </w:tc>
        <w:tc>
          <w:tcPr>
            <w:tcW w:w="2310" w:type="dxa"/>
            <w:vAlign w:val="center"/>
          </w:tcPr>
          <w:p w14:paraId="26E88CB0" w14:textId="77777777" w:rsidR="009762C3" w:rsidRPr="00127463" w:rsidRDefault="009762C3" w:rsidP="009762C3">
            <w:pPr>
              <w:spacing w:after="0" w:line="240" w:lineRule="auto"/>
              <w:jc w:val="center"/>
              <w:rPr>
                <w:rFonts w:ascii="Arial" w:hAnsi="Arial" w:cs="Arial"/>
                <w:b/>
                <w:sz w:val="24"/>
                <w:szCs w:val="32"/>
                <w:lang w:val="en-AU"/>
              </w:rPr>
            </w:pPr>
            <w:r w:rsidRPr="00127463">
              <w:rPr>
                <w:rFonts w:ascii="Arial" w:hAnsi="Arial" w:cs="Arial"/>
                <w:b/>
                <w:sz w:val="24"/>
                <w:szCs w:val="32"/>
                <w:lang w:val="en-AU"/>
              </w:rPr>
              <w:t>Cost per Item</w:t>
            </w:r>
          </w:p>
        </w:tc>
        <w:tc>
          <w:tcPr>
            <w:tcW w:w="2311" w:type="dxa"/>
            <w:vAlign w:val="center"/>
          </w:tcPr>
          <w:p w14:paraId="426A128E" w14:textId="77777777" w:rsidR="009762C3" w:rsidRPr="00127463" w:rsidRDefault="009762C3" w:rsidP="009762C3">
            <w:pPr>
              <w:spacing w:after="0" w:line="240" w:lineRule="auto"/>
              <w:jc w:val="center"/>
              <w:rPr>
                <w:rFonts w:ascii="Arial" w:hAnsi="Arial" w:cs="Arial"/>
                <w:b/>
                <w:sz w:val="24"/>
                <w:szCs w:val="32"/>
                <w:lang w:val="en-AU"/>
              </w:rPr>
            </w:pPr>
            <w:r w:rsidRPr="00127463">
              <w:rPr>
                <w:rFonts w:ascii="Arial" w:hAnsi="Arial" w:cs="Arial"/>
                <w:b/>
                <w:sz w:val="24"/>
                <w:szCs w:val="32"/>
                <w:lang w:val="en-AU"/>
              </w:rPr>
              <w:t>Number of Items</w:t>
            </w:r>
          </w:p>
        </w:tc>
        <w:tc>
          <w:tcPr>
            <w:tcW w:w="2311" w:type="dxa"/>
            <w:vAlign w:val="center"/>
          </w:tcPr>
          <w:p w14:paraId="7A56AA86" w14:textId="77777777" w:rsidR="009762C3" w:rsidRPr="00127463" w:rsidRDefault="009762C3" w:rsidP="009762C3">
            <w:pPr>
              <w:spacing w:after="0" w:line="240" w:lineRule="auto"/>
              <w:jc w:val="center"/>
              <w:rPr>
                <w:rFonts w:ascii="Arial" w:hAnsi="Arial" w:cs="Arial"/>
                <w:b/>
                <w:sz w:val="24"/>
                <w:szCs w:val="32"/>
                <w:lang w:val="en-AU"/>
              </w:rPr>
            </w:pPr>
            <w:r w:rsidRPr="00127463">
              <w:rPr>
                <w:rFonts w:ascii="Arial" w:hAnsi="Arial" w:cs="Arial"/>
                <w:b/>
                <w:sz w:val="24"/>
                <w:szCs w:val="32"/>
                <w:lang w:val="en-AU"/>
              </w:rPr>
              <w:t>Total</w:t>
            </w:r>
          </w:p>
        </w:tc>
      </w:tr>
      <w:tr w:rsidR="009762C3" w14:paraId="3D7C02C6" w14:textId="77777777" w:rsidTr="00C72042">
        <w:trPr>
          <w:trHeight w:val="423"/>
        </w:trPr>
        <w:tc>
          <w:tcPr>
            <w:tcW w:w="2471" w:type="dxa"/>
          </w:tcPr>
          <w:p w14:paraId="3C76A7EB" w14:textId="77777777" w:rsidR="009762C3" w:rsidRDefault="009762C3" w:rsidP="009762C3">
            <w:pPr>
              <w:spacing w:after="0" w:line="240" w:lineRule="auto"/>
              <w:jc w:val="both"/>
              <w:rPr>
                <w:rFonts w:ascii="Arial" w:hAnsi="Arial" w:cs="Arial"/>
                <w:sz w:val="24"/>
                <w:szCs w:val="32"/>
                <w:lang w:val="en-AU"/>
              </w:rPr>
            </w:pPr>
            <w:r>
              <w:rPr>
                <w:rFonts w:ascii="Arial" w:hAnsi="Arial" w:cs="Arial"/>
                <w:sz w:val="24"/>
                <w:szCs w:val="32"/>
                <w:lang w:val="en-AU"/>
              </w:rPr>
              <w:t>Replace sign only</w:t>
            </w:r>
          </w:p>
        </w:tc>
        <w:tc>
          <w:tcPr>
            <w:tcW w:w="2310" w:type="dxa"/>
          </w:tcPr>
          <w:p w14:paraId="2F14BA0A" w14:textId="77777777" w:rsidR="009762C3" w:rsidRDefault="009762C3" w:rsidP="009762C3">
            <w:pPr>
              <w:spacing w:after="0" w:line="240" w:lineRule="auto"/>
              <w:jc w:val="center"/>
              <w:rPr>
                <w:rFonts w:ascii="Arial" w:hAnsi="Arial" w:cs="Arial"/>
                <w:sz w:val="24"/>
                <w:szCs w:val="32"/>
                <w:lang w:val="en-AU"/>
              </w:rPr>
            </w:pPr>
            <w:r>
              <w:rPr>
                <w:rFonts w:ascii="Arial" w:hAnsi="Arial" w:cs="Arial"/>
                <w:sz w:val="24"/>
                <w:szCs w:val="32"/>
                <w:lang w:val="en-AU"/>
              </w:rPr>
              <w:t>$30</w:t>
            </w:r>
          </w:p>
        </w:tc>
        <w:tc>
          <w:tcPr>
            <w:tcW w:w="2311" w:type="dxa"/>
          </w:tcPr>
          <w:p w14:paraId="4931D90A" w14:textId="77777777" w:rsidR="009762C3" w:rsidRDefault="009762C3" w:rsidP="009762C3">
            <w:pPr>
              <w:spacing w:after="0" w:line="240" w:lineRule="auto"/>
              <w:jc w:val="center"/>
              <w:rPr>
                <w:rFonts w:ascii="Arial" w:hAnsi="Arial" w:cs="Arial"/>
                <w:sz w:val="24"/>
                <w:szCs w:val="32"/>
                <w:lang w:val="en-AU"/>
              </w:rPr>
            </w:pPr>
            <w:r>
              <w:rPr>
                <w:rFonts w:ascii="Arial" w:hAnsi="Arial" w:cs="Arial"/>
                <w:sz w:val="24"/>
                <w:szCs w:val="32"/>
                <w:lang w:val="en-AU"/>
              </w:rPr>
              <w:t xml:space="preserve">  4</w:t>
            </w:r>
          </w:p>
        </w:tc>
        <w:tc>
          <w:tcPr>
            <w:tcW w:w="2311" w:type="dxa"/>
          </w:tcPr>
          <w:p w14:paraId="18603272" w14:textId="77777777" w:rsidR="009762C3" w:rsidRDefault="009762C3" w:rsidP="009762C3">
            <w:pPr>
              <w:tabs>
                <w:tab w:val="left" w:pos="568"/>
              </w:tabs>
              <w:spacing w:after="0" w:line="240" w:lineRule="auto"/>
              <w:jc w:val="center"/>
              <w:rPr>
                <w:rFonts w:ascii="Arial" w:hAnsi="Arial" w:cs="Arial"/>
                <w:sz w:val="24"/>
                <w:szCs w:val="32"/>
                <w:lang w:val="en-AU"/>
              </w:rPr>
            </w:pPr>
            <w:r>
              <w:rPr>
                <w:rFonts w:ascii="Arial" w:hAnsi="Arial" w:cs="Arial"/>
                <w:sz w:val="24"/>
                <w:szCs w:val="32"/>
                <w:lang w:val="en-AU"/>
              </w:rPr>
              <w:t>$   120</w:t>
            </w:r>
          </w:p>
        </w:tc>
      </w:tr>
    </w:tbl>
    <w:p w14:paraId="59834B15" w14:textId="77777777" w:rsidR="009762C3" w:rsidRDefault="009762C3" w:rsidP="009762C3">
      <w:pPr>
        <w:spacing w:after="0" w:line="240" w:lineRule="auto"/>
        <w:jc w:val="both"/>
        <w:rPr>
          <w:rFonts w:ascii="Arial" w:hAnsi="Arial" w:cs="Arial"/>
        </w:rPr>
      </w:pPr>
      <w:r w:rsidRPr="002F1960">
        <w:rPr>
          <w:rFonts w:ascii="Arial" w:hAnsi="Arial" w:cs="Arial"/>
        </w:rPr>
        <w:t xml:space="preserve">Table </w:t>
      </w:r>
      <w:r>
        <w:rPr>
          <w:rFonts w:ascii="Arial" w:hAnsi="Arial" w:cs="Arial"/>
        </w:rPr>
        <w:t>2. Cost estimate of proposed signage</w:t>
      </w:r>
    </w:p>
    <w:p w14:paraId="1CE446B6" w14:textId="77777777" w:rsidR="009762C3" w:rsidRDefault="009762C3" w:rsidP="009762C3">
      <w:pPr>
        <w:spacing w:after="0" w:line="240" w:lineRule="auto"/>
        <w:jc w:val="both"/>
        <w:rPr>
          <w:rFonts w:ascii="Arial" w:hAnsi="Arial" w:cs="Arial"/>
          <w:sz w:val="24"/>
          <w:szCs w:val="24"/>
          <w:lang w:val="en-US"/>
        </w:rPr>
      </w:pPr>
    </w:p>
    <w:p w14:paraId="7C798509" w14:textId="77777777" w:rsidR="009762C3" w:rsidRDefault="009762C3" w:rsidP="009762C3">
      <w:pPr>
        <w:spacing w:after="0" w:line="240" w:lineRule="auto"/>
        <w:jc w:val="both"/>
        <w:rPr>
          <w:rFonts w:ascii="Arial" w:hAnsi="Arial" w:cs="Arial"/>
          <w:sz w:val="24"/>
          <w:szCs w:val="24"/>
          <w:lang w:val="en-AU"/>
        </w:rPr>
      </w:pPr>
      <w:r>
        <w:rPr>
          <w:rFonts w:ascii="Arial" w:hAnsi="Arial" w:cs="Arial"/>
          <w:sz w:val="24"/>
          <w:szCs w:val="24"/>
          <w:lang w:val="en-US"/>
        </w:rPr>
        <w:t>The works will be funded from the operations budget</w:t>
      </w:r>
      <w:r w:rsidRPr="00155F50">
        <w:rPr>
          <w:rFonts w:ascii="Arial" w:hAnsi="Arial" w:cs="Arial"/>
          <w:sz w:val="24"/>
          <w:szCs w:val="24"/>
          <w:lang w:val="en-US"/>
        </w:rPr>
        <w:t>.</w:t>
      </w:r>
    </w:p>
    <w:p w14:paraId="3D67C70A" w14:textId="77777777" w:rsidR="0061383D" w:rsidRDefault="0061383D">
      <w:pPr>
        <w:spacing w:after="160" w:line="259" w:lineRule="auto"/>
      </w:pPr>
    </w:p>
    <w:sectPr w:rsidR="0061383D" w:rsidSect="00C34044">
      <w:headerReference w:type="default" r:id="rId14"/>
      <w:pgSz w:w="11906" w:h="16838" w:code="9"/>
      <w:pgMar w:top="1418" w:right="1558" w:bottom="1224" w:left="1077"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9173" w14:textId="77777777" w:rsidR="00C900F4" w:rsidRDefault="00C900F4" w:rsidP="00C900F4">
      <w:pPr>
        <w:spacing w:after="0" w:line="240" w:lineRule="auto"/>
      </w:pPr>
      <w:r>
        <w:separator/>
      </w:r>
    </w:p>
  </w:endnote>
  <w:endnote w:type="continuationSeparator" w:id="0">
    <w:p w14:paraId="26900D2F" w14:textId="77777777" w:rsidR="00C900F4" w:rsidRDefault="00C900F4" w:rsidP="00C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B8E59" w14:textId="77777777" w:rsidR="00C900F4" w:rsidRDefault="00C900F4" w:rsidP="00C900F4">
      <w:pPr>
        <w:spacing w:after="0" w:line="240" w:lineRule="auto"/>
      </w:pPr>
      <w:r>
        <w:separator/>
      </w:r>
    </w:p>
  </w:footnote>
  <w:footnote w:type="continuationSeparator" w:id="0">
    <w:p w14:paraId="54AF7325" w14:textId="77777777" w:rsidR="00C900F4" w:rsidRDefault="00C900F4" w:rsidP="00C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5F8A8" w14:textId="7A1C29FA" w:rsidR="00C900F4" w:rsidRPr="00C900F4" w:rsidRDefault="00C900F4" w:rsidP="00C34044">
    <w:pPr>
      <w:pStyle w:val="Header"/>
      <w:jc w:val="right"/>
      <w:rPr>
        <w:rFonts w:ascii="Arial" w:hAnsi="Arial" w:cs="Arial"/>
      </w:rPr>
    </w:pPr>
    <w:r w:rsidRPr="00C900F4">
      <w:rPr>
        <w:rFonts w:ascii="Arial" w:hAnsi="Arial" w:cs="Arial"/>
      </w:rPr>
      <w:t>201</w:t>
    </w:r>
    <w:r w:rsidR="00C240FA">
      <w:rPr>
        <w:rFonts w:ascii="Arial" w:hAnsi="Arial" w:cs="Arial"/>
      </w:rPr>
      <w:t>9</w:t>
    </w:r>
    <w:r w:rsidRPr="00C900F4">
      <w:rPr>
        <w:rFonts w:ascii="Arial" w:hAnsi="Arial" w:cs="Arial"/>
      </w:rPr>
      <w:t xml:space="preserve"> TS Reports – TS</w:t>
    </w:r>
    <w:r w:rsidR="008148D5">
      <w:rPr>
        <w:rFonts w:ascii="Arial" w:hAnsi="Arial" w:cs="Arial"/>
      </w:rPr>
      <w:t>12</w:t>
    </w:r>
    <w:r w:rsidR="00C240FA">
      <w:rPr>
        <w:rFonts w:ascii="Arial" w:hAnsi="Arial" w:cs="Arial"/>
      </w:rPr>
      <w:t>.19</w:t>
    </w:r>
    <w:r w:rsidRPr="00C900F4">
      <w:rPr>
        <w:rFonts w:ascii="Arial" w:hAnsi="Arial" w:cs="Arial"/>
      </w:rPr>
      <w:t xml:space="preserve"> –</w:t>
    </w:r>
    <w:r w:rsidR="00C34044">
      <w:rPr>
        <w:rFonts w:ascii="Arial" w:hAnsi="Arial" w:cs="Arial"/>
      </w:rPr>
      <w:t xml:space="preserve"> TS</w:t>
    </w:r>
    <w:r w:rsidR="00675B17">
      <w:rPr>
        <w:rFonts w:ascii="Arial" w:hAnsi="Arial" w:cs="Arial"/>
      </w:rPr>
      <w:t>13</w:t>
    </w:r>
    <w:r w:rsidR="00C34044">
      <w:rPr>
        <w:rFonts w:ascii="Arial" w:hAnsi="Arial" w:cs="Arial"/>
      </w:rPr>
      <w:t>.19 –</w:t>
    </w:r>
    <w:r w:rsidRPr="00C900F4">
      <w:rPr>
        <w:rFonts w:ascii="Arial" w:hAnsi="Arial" w:cs="Arial"/>
      </w:rPr>
      <w:t xml:space="preserve"> </w:t>
    </w:r>
    <w:r w:rsidR="008148D5">
      <w:rPr>
        <w:rFonts w:ascii="Arial" w:hAnsi="Arial" w:cs="Arial"/>
      </w:rPr>
      <w:t>25 June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F28F1"/>
    <w:multiLevelType w:val="hybridMultilevel"/>
    <w:tmpl w:val="DEE0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D342E7"/>
    <w:multiLevelType w:val="hybridMultilevel"/>
    <w:tmpl w:val="B27E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35BF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B5509"/>
    <w:multiLevelType w:val="hybridMultilevel"/>
    <w:tmpl w:val="0140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612E64"/>
    <w:multiLevelType w:val="hybridMultilevel"/>
    <w:tmpl w:val="DCCC24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5B6204A"/>
    <w:multiLevelType w:val="hybridMultilevel"/>
    <w:tmpl w:val="CBCCC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9A48B2"/>
    <w:multiLevelType w:val="hybridMultilevel"/>
    <w:tmpl w:val="369C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23ACF"/>
    <w:multiLevelType w:val="hybridMultilevel"/>
    <w:tmpl w:val="1B6C85FA"/>
    <w:lvl w:ilvl="0" w:tplc="3312A6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BE248F"/>
    <w:multiLevelType w:val="hybridMultilevel"/>
    <w:tmpl w:val="538E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286EA9"/>
    <w:multiLevelType w:val="hybridMultilevel"/>
    <w:tmpl w:val="4E36E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8B582A"/>
    <w:multiLevelType w:val="hybridMultilevel"/>
    <w:tmpl w:val="F342CFD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1560E9"/>
    <w:multiLevelType w:val="hybridMultilevel"/>
    <w:tmpl w:val="4642B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D6B3087"/>
    <w:multiLevelType w:val="hybridMultilevel"/>
    <w:tmpl w:val="D4DC904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EC19AF"/>
    <w:multiLevelType w:val="hybridMultilevel"/>
    <w:tmpl w:val="1E0A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540A7A"/>
    <w:multiLevelType w:val="hybridMultilevel"/>
    <w:tmpl w:val="2776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97093C"/>
    <w:multiLevelType w:val="hybridMultilevel"/>
    <w:tmpl w:val="CA4AF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321B80"/>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DA09E2"/>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tentative="1">
      <w:start w:val="1"/>
      <w:numFmt w:val="decimal"/>
      <w:lvlText w:val="%3."/>
      <w:lvlJc w:val="left"/>
      <w:pPr>
        <w:tabs>
          <w:tab w:val="num" w:pos="2160"/>
        </w:tabs>
        <w:ind w:left="2160" w:hanging="360"/>
      </w:pPr>
    </w:lvl>
    <w:lvl w:ilvl="3" w:tplc="173CA7B2" w:tentative="1">
      <w:start w:val="1"/>
      <w:numFmt w:val="decimal"/>
      <w:lvlText w:val="%4."/>
      <w:lvlJc w:val="left"/>
      <w:pPr>
        <w:tabs>
          <w:tab w:val="num" w:pos="2880"/>
        </w:tabs>
        <w:ind w:left="2880" w:hanging="360"/>
      </w:pPr>
    </w:lvl>
    <w:lvl w:ilvl="4" w:tplc="F8DA8AA6" w:tentative="1">
      <w:start w:val="1"/>
      <w:numFmt w:val="decimal"/>
      <w:lvlText w:val="%5."/>
      <w:lvlJc w:val="left"/>
      <w:pPr>
        <w:tabs>
          <w:tab w:val="num" w:pos="3600"/>
        </w:tabs>
        <w:ind w:left="3600" w:hanging="360"/>
      </w:pPr>
    </w:lvl>
    <w:lvl w:ilvl="5" w:tplc="71F66778" w:tentative="1">
      <w:start w:val="1"/>
      <w:numFmt w:val="decimal"/>
      <w:lvlText w:val="%6."/>
      <w:lvlJc w:val="left"/>
      <w:pPr>
        <w:tabs>
          <w:tab w:val="num" w:pos="4320"/>
        </w:tabs>
        <w:ind w:left="4320" w:hanging="360"/>
      </w:pPr>
    </w:lvl>
    <w:lvl w:ilvl="6" w:tplc="DE8649E4" w:tentative="1">
      <w:start w:val="1"/>
      <w:numFmt w:val="decimal"/>
      <w:lvlText w:val="%7."/>
      <w:lvlJc w:val="left"/>
      <w:pPr>
        <w:tabs>
          <w:tab w:val="num" w:pos="5040"/>
        </w:tabs>
        <w:ind w:left="5040" w:hanging="360"/>
      </w:pPr>
    </w:lvl>
    <w:lvl w:ilvl="7" w:tplc="02724A20" w:tentative="1">
      <w:start w:val="1"/>
      <w:numFmt w:val="decimal"/>
      <w:lvlText w:val="%8."/>
      <w:lvlJc w:val="left"/>
      <w:pPr>
        <w:tabs>
          <w:tab w:val="num" w:pos="5760"/>
        </w:tabs>
        <w:ind w:left="5760" w:hanging="360"/>
      </w:pPr>
    </w:lvl>
    <w:lvl w:ilvl="8" w:tplc="18642C94" w:tentative="1">
      <w:start w:val="1"/>
      <w:numFmt w:val="decimal"/>
      <w:lvlText w:val="%9."/>
      <w:lvlJc w:val="left"/>
      <w:pPr>
        <w:tabs>
          <w:tab w:val="num" w:pos="6480"/>
        </w:tabs>
        <w:ind w:left="6480" w:hanging="360"/>
      </w:pPr>
    </w:lvl>
  </w:abstractNum>
  <w:abstractNum w:abstractNumId="18" w15:restartNumberingAfterBreak="0">
    <w:nsid w:val="5BBC00FC"/>
    <w:multiLevelType w:val="hybridMultilevel"/>
    <w:tmpl w:val="75D86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FBF61A0"/>
    <w:multiLevelType w:val="hybridMultilevel"/>
    <w:tmpl w:val="25CA2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F45800"/>
    <w:multiLevelType w:val="hybridMultilevel"/>
    <w:tmpl w:val="8F540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1315F0"/>
    <w:multiLevelType w:val="hybridMultilevel"/>
    <w:tmpl w:val="8E0258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601E358A"/>
    <w:multiLevelType w:val="hybridMultilevel"/>
    <w:tmpl w:val="559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8714A4"/>
    <w:multiLevelType w:val="hybridMultilevel"/>
    <w:tmpl w:val="F364E38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EC0A64"/>
    <w:multiLevelType w:val="hybridMultilevel"/>
    <w:tmpl w:val="7F2A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C7585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E03440"/>
    <w:multiLevelType w:val="hybridMultilevel"/>
    <w:tmpl w:val="52F8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9A75C1"/>
    <w:multiLevelType w:val="hybridMultilevel"/>
    <w:tmpl w:val="6990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A9A3379"/>
    <w:multiLevelType w:val="hybridMultilevel"/>
    <w:tmpl w:val="F6FCB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2D661A"/>
    <w:multiLevelType w:val="hybridMultilevel"/>
    <w:tmpl w:val="4760A2F6"/>
    <w:lvl w:ilvl="0" w:tplc="028893F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0"/>
  </w:num>
  <w:num w:numId="5">
    <w:abstractNumId w:val="22"/>
  </w:num>
  <w:num w:numId="6">
    <w:abstractNumId w:val="6"/>
  </w:num>
  <w:num w:numId="7">
    <w:abstractNumId w:val="27"/>
  </w:num>
  <w:num w:numId="8">
    <w:abstractNumId w:val="24"/>
  </w:num>
  <w:num w:numId="9">
    <w:abstractNumId w:val="9"/>
  </w:num>
  <w:num w:numId="10">
    <w:abstractNumId w:val="3"/>
  </w:num>
  <w:num w:numId="11">
    <w:abstractNumId w:val="20"/>
  </w:num>
  <w:num w:numId="12">
    <w:abstractNumId w:val="0"/>
  </w:num>
  <w:num w:numId="13">
    <w:abstractNumId w:val="23"/>
  </w:num>
  <w:num w:numId="14">
    <w:abstractNumId w:val="8"/>
  </w:num>
  <w:num w:numId="15">
    <w:abstractNumId w:val="18"/>
  </w:num>
  <w:num w:numId="16">
    <w:abstractNumId w:val="2"/>
  </w:num>
  <w:num w:numId="17">
    <w:abstractNumId w:val="29"/>
  </w:num>
  <w:num w:numId="18">
    <w:abstractNumId w:val="5"/>
  </w:num>
  <w:num w:numId="19">
    <w:abstractNumId w:val="17"/>
  </w:num>
  <w:num w:numId="20">
    <w:abstractNumId w:val="15"/>
  </w:num>
  <w:num w:numId="21">
    <w:abstractNumId w:val="21"/>
  </w:num>
  <w:num w:numId="22">
    <w:abstractNumId w:val="28"/>
  </w:num>
  <w:num w:numId="23">
    <w:abstractNumId w:val="11"/>
  </w:num>
  <w:num w:numId="24">
    <w:abstractNumId w:val="14"/>
  </w:num>
  <w:num w:numId="25">
    <w:abstractNumId w:val="26"/>
  </w:num>
  <w:num w:numId="26">
    <w:abstractNumId w:val="13"/>
  </w:num>
  <w:num w:numId="27">
    <w:abstractNumId w:val="10"/>
  </w:num>
  <w:num w:numId="28">
    <w:abstractNumId w:val="7"/>
  </w:num>
  <w:num w:numId="29">
    <w:abstractNumId w:val="12"/>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uR1ZFou0uwT5V1cj1CPGp0SMd4B86YINJsy0PAw7+JZzl83k1ybu0v3NxDZnpd4/v4BTdzpSKLWKj90RaDkN/A==" w:salt="csTcBAfa4CcvjjTNs3cT/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9"/>
    <w:rsid w:val="0004168C"/>
    <w:rsid w:val="0004661E"/>
    <w:rsid w:val="001B5972"/>
    <w:rsid w:val="00234B04"/>
    <w:rsid w:val="00360766"/>
    <w:rsid w:val="004A1EC9"/>
    <w:rsid w:val="00537F1E"/>
    <w:rsid w:val="005547AE"/>
    <w:rsid w:val="0061383D"/>
    <w:rsid w:val="0063473C"/>
    <w:rsid w:val="00675B17"/>
    <w:rsid w:val="006C1DD3"/>
    <w:rsid w:val="007A4A5D"/>
    <w:rsid w:val="007C0950"/>
    <w:rsid w:val="008100F0"/>
    <w:rsid w:val="008148D5"/>
    <w:rsid w:val="008554FF"/>
    <w:rsid w:val="008E406C"/>
    <w:rsid w:val="009300F5"/>
    <w:rsid w:val="00934DCB"/>
    <w:rsid w:val="0096557B"/>
    <w:rsid w:val="009762C3"/>
    <w:rsid w:val="00A01F11"/>
    <w:rsid w:val="00AE3EAE"/>
    <w:rsid w:val="00B3449B"/>
    <w:rsid w:val="00B77B6B"/>
    <w:rsid w:val="00B81F46"/>
    <w:rsid w:val="00BA54B5"/>
    <w:rsid w:val="00C240FA"/>
    <w:rsid w:val="00C26784"/>
    <w:rsid w:val="00C34044"/>
    <w:rsid w:val="00C3450E"/>
    <w:rsid w:val="00C900F4"/>
    <w:rsid w:val="00D35AAB"/>
    <w:rsid w:val="00D75F4F"/>
    <w:rsid w:val="00E50C40"/>
    <w:rsid w:val="00E56570"/>
    <w:rsid w:val="00E60774"/>
    <w:rsid w:val="00EA4F0D"/>
    <w:rsid w:val="00FA55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D01"/>
  <w15:chartTrackingRefBased/>
  <w15:docId w15:val="{B50D8A5A-06CF-46BF-86E3-5253198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C9"/>
    <w:pPr>
      <w:spacing w:after="200" w:line="276" w:lineRule="auto"/>
    </w:pPr>
    <w:rPr>
      <w:lang w:val="en-GB"/>
    </w:rPr>
  </w:style>
  <w:style w:type="paragraph" w:styleId="Heading1">
    <w:name w:val="heading 1"/>
    <w:basedOn w:val="Normal"/>
    <w:next w:val="Normal"/>
    <w:link w:val="Heading1Char"/>
    <w:uiPriority w:val="9"/>
    <w:qFormat/>
    <w:rsid w:val="00AE3E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C9"/>
    <w:rPr>
      <w:color w:val="0563C1" w:themeColor="hyperlink"/>
      <w:u w:val="single"/>
    </w:rPr>
  </w:style>
  <w:style w:type="paragraph" w:styleId="Title">
    <w:name w:val="Title"/>
    <w:basedOn w:val="Normal"/>
    <w:link w:val="TitleChar"/>
    <w:qFormat/>
    <w:rsid w:val="004A1EC9"/>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4A1EC9"/>
    <w:rPr>
      <w:rFonts w:ascii="Arial" w:eastAsia="Times New Roman" w:hAnsi="Arial" w:cs="Times New Roman"/>
      <w:b/>
      <w:sz w:val="24"/>
      <w:szCs w:val="20"/>
      <w:u w:val="single"/>
      <w:lang w:eastAsia="ja-JP"/>
    </w:rPr>
  </w:style>
  <w:style w:type="paragraph" w:styleId="TOC1">
    <w:name w:val="toc 1"/>
    <w:basedOn w:val="Normal"/>
    <w:next w:val="Normal"/>
    <w:autoRedefine/>
    <w:uiPriority w:val="39"/>
    <w:unhideWhenUsed/>
    <w:rsid w:val="004A1EC9"/>
    <w:pPr>
      <w:tabs>
        <w:tab w:val="left" w:pos="1701"/>
        <w:tab w:val="right" w:leader="dot" w:pos="8931"/>
      </w:tabs>
      <w:spacing w:after="100"/>
      <w:ind w:left="1701" w:right="119" w:hanging="1134"/>
    </w:pPr>
    <w:rPr>
      <w:rFonts w:ascii="Arial" w:hAnsi="Arial" w:cs="Arial"/>
      <w:noProof/>
      <w:lang w:val="en-AU"/>
    </w:rPr>
  </w:style>
  <w:style w:type="character" w:customStyle="1" w:styleId="Heading1Char">
    <w:name w:val="Heading 1 Char"/>
    <w:basedOn w:val="DefaultParagraphFont"/>
    <w:link w:val="Heading1"/>
    <w:uiPriority w:val="9"/>
    <w:rsid w:val="00AE3EAE"/>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59"/>
    <w:rsid w:val="00AE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F0"/>
    <w:pPr>
      <w:ind w:left="720"/>
      <w:contextualSpacing/>
    </w:pPr>
  </w:style>
  <w:style w:type="paragraph" w:styleId="Header">
    <w:name w:val="header"/>
    <w:basedOn w:val="Normal"/>
    <w:link w:val="HeaderChar"/>
    <w:uiPriority w:val="99"/>
    <w:unhideWhenUsed/>
    <w:rsid w:val="00C9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F4"/>
    <w:rPr>
      <w:lang w:val="en-GB"/>
    </w:rPr>
  </w:style>
  <w:style w:type="paragraph" w:styleId="Footer">
    <w:name w:val="footer"/>
    <w:basedOn w:val="Normal"/>
    <w:link w:val="FooterChar"/>
    <w:uiPriority w:val="99"/>
    <w:unhideWhenUsed/>
    <w:rsid w:val="00C9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F4"/>
    <w:rPr>
      <w:lang w:val="en-GB"/>
    </w:rPr>
  </w:style>
  <w:style w:type="paragraph" w:styleId="BalloonText">
    <w:name w:val="Balloon Text"/>
    <w:basedOn w:val="Normal"/>
    <w:link w:val="BalloonTextChar"/>
    <w:uiPriority w:val="99"/>
    <w:semiHidden/>
    <w:unhideWhenUsed/>
    <w:rsid w:val="00C3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4"/>
    <w:rPr>
      <w:rFonts w:ascii="Segoe UI" w:hAnsi="Segoe UI" w:cs="Segoe UI"/>
      <w:sz w:val="18"/>
      <w:szCs w:val="18"/>
      <w:lang w:val="en-GB"/>
    </w:rPr>
  </w:style>
  <w:style w:type="paragraph" w:styleId="Caption">
    <w:name w:val="caption"/>
    <w:basedOn w:val="Normal"/>
    <w:next w:val="Normal"/>
    <w:uiPriority w:val="35"/>
    <w:unhideWhenUsed/>
    <w:qFormat/>
    <w:rsid w:val="001B5972"/>
    <w:pPr>
      <w:spacing w:line="240" w:lineRule="auto"/>
    </w:pPr>
    <w:rPr>
      <w:i/>
      <w:iCs/>
      <w:color w:val="44546A" w:themeColor="text2"/>
      <w:sz w:val="18"/>
      <w:szCs w:val="18"/>
    </w:rPr>
  </w:style>
  <w:style w:type="paragraph" w:customStyle="1" w:styleId="Subsection">
    <w:name w:val="Subsection"/>
    <w:rsid w:val="009762C3"/>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nedlands365.sharepoint.com/sites/technical/parking_traffic/enquiries_complaints/Kirwan%20Street%20and%20Whitfeld%20Street%20-%20Request%20for%20parking%20prohibitions/Consultation%20results%20summa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Sheet1!$G$4:$G$6</c:f>
              <c:strCache>
                <c:ptCount val="3"/>
                <c:pt idx="0">
                  <c:v>Yes</c:v>
                </c:pt>
                <c:pt idx="1">
                  <c:v>No</c:v>
                </c:pt>
                <c:pt idx="2">
                  <c:v>Unsure</c:v>
                </c:pt>
              </c:strCache>
            </c:strRef>
          </c:cat>
          <c:val>
            <c:numRef>
              <c:f>Sheet1!$H$4:$H$6</c:f>
              <c:numCache>
                <c:formatCode>General</c:formatCode>
                <c:ptCount val="3"/>
                <c:pt idx="0">
                  <c:v>8</c:v>
                </c:pt>
                <c:pt idx="1">
                  <c:v>2</c:v>
                </c:pt>
                <c:pt idx="2">
                  <c:v>1</c:v>
                </c:pt>
              </c:numCache>
            </c:numRef>
          </c:val>
          <c:extLst>
            <c:ext xmlns:c16="http://schemas.microsoft.com/office/drawing/2014/chart" uri="{C3380CC4-5D6E-409C-BE32-E72D297353CC}">
              <c16:uniqueId val="{00000000-334E-4594-A83E-672BF5BFA369}"/>
            </c:ext>
          </c:extLst>
        </c:ser>
        <c:dLbls>
          <c:showLegendKey val="0"/>
          <c:showVal val="0"/>
          <c:showCatName val="0"/>
          <c:showSerName val="0"/>
          <c:showPercent val="0"/>
          <c:showBubbleSize val="0"/>
        </c:dLbls>
        <c:gapWidth val="219"/>
        <c:overlap val="-27"/>
        <c:axId val="521446352"/>
        <c:axId val="521444056"/>
      </c:barChart>
      <c:catAx>
        <c:axId val="521446352"/>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1444056"/>
        <c:crosses val="autoZero"/>
        <c:auto val="1"/>
        <c:lblAlgn val="ctr"/>
        <c:lblOffset val="100"/>
        <c:noMultiLvlLbl val="0"/>
      </c:catAx>
      <c:valAx>
        <c:axId val="521444056"/>
        <c:scaling>
          <c:orientation val="minMax"/>
        </c:scaling>
        <c:delete val="1"/>
        <c:axPos val="l"/>
        <c:numFmt formatCode="General" sourceLinked="1"/>
        <c:majorTickMark val="none"/>
        <c:minorTickMark val="none"/>
        <c:tickLblPos val="nextTo"/>
        <c:crossAx val="5214463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Yes</c:v>
                </c:pt>
                <c:pt idx="1">
                  <c:v>No</c:v>
                </c:pt>
                <c:pt idx="2">
                  <c:v>Neither</c:v>
                </c:pt>
              </c:strCache>
            </c:strRef>
          </c:cat>
          <c:val>
            <c:numRef>
              <c:f>Sheet1!$B$1:$B$3</c:f>
              <c:numCache>
                <c:formatCode>General</c:formatCode>
                <c:ptCount val="3"/>
                <c:pt idx="0">
                  <c:v>4</c:v>
                </c:pt>
                <c:pt idx="1">
                  <c:v>1</c:v>
                </c:pt>
                <c:pt idx="2">
                  <c:v>1</c:v>
                </c:pt>
              </c:numCache>
            </c:numRef>
          </c:val>
          <c:extLst>
            <c:ext xmlns:c16="http://schemas.microsoft.com/office/drawing/2014/chart" uri="{C3380CC4-5D6E-409C-BE32-E72D297353CC}">
              <c16:uniqueId val="{00000000-52E2-4C22-B74C-E872DF892D92}"/>
            </c:ext>
          </c:extLst>
        </c:ser>
        <c:dLbls>
          <c:showLegendKey val="0"/>
          <c:showVal val="0"/>
          <c:showCatName val="0"/>
          <c:showSerName val="0"/>
          <c:showPercent val="0"/>
          <c:showBubbleSize val="0"/>
        </c:dLbls>
        <c:gapWidth val="219"/>
        <c:overlap val="-27"/>
        <c:axId val="320888776"/>
        <c:axId val="320884840"/>
      </c:barChart>
      <c:catAx>
        <c:axId val="320888776"/>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884840"/>
        <c:crosses val="autoZero"/>
        <c:auto val="1"/>
        <c:lblAlgn val="ctr"/>
        <c:lblOffset val="100"/>
        <c:noMultiLvlLbl val="0"/>
      </c:catAx>
      <c:valAx>
        <c:axId val="320884840"/>
        <c:scaling>
          <c:orientation val="minMax"/>
        </c:scaling>
        <c:delete val="1"/>
        <c:axPos val="l"/>
        <c:numFmt formatCode="General" sourceLinked="1"/>
        <c:majorTickMark val="none"/>
        <c:minorTickMark val="none"/>
        <c:tickLblPos val="nextTo"/>
        <c:crossAx val="3208887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02e9e884-90b9-44af-9df4-f8652fd917a9</TermId>
        </TermInfo>
      </Terms>
    </l5218a67820a405eab41420940e22386>
    <TaxCatchAll xmlns="02b462e0-950b-4d18-8f56-efe6ec8fd98e">
      <Value>19</Value>
      <Value>24</Value>
      <Value>2</Value>
      <Value>50</Value>
      <Value>1</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Technical Services</TermName>
          <TermId xmlns="http://schemas.microsoft.com/office/infopath/2007/PartnerControls">e0dc8136-6fa4-427d-9422-4810461d2634</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_dlc_DocId xmlns="02b462e0-950b-4d18-8f56-efe6ec8fd98e">TECH-30566075-1122</_dlc_DocId>
    <_dlc_DocIdUrl xmlns="02b462e0-950b-4d18-8f56-efe6ec8fd98e">
      <Url>https://nedlands365.sharepoint.com/sites/technical/management/_layouts/15/DocIdRedir.aspx?ID=TECH-30566075-1122</Url>
      <Description>TECH-30566075-1122</Description>
    </_dlc_DocIdUrl>
    <eDMS_x0020_Library xmlns="95e92784-628d-4a63-99ef-bc00abeaba1b">Reporting</eDMS_x0020_Library>
    <Additional_x0020_Info xmlns="a4569545-3f5c-4d76-b5ef-e21c01e673e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8827675C6F0152438979EE4A174ABD0E" ma:contentTypeVersion="13" ma:contentTypeDescription="" ma:contentTypeScope="" ma:versionID="672d6461e8ae9ec8b3e2941f1bb32443">
  <xsd:schema xmlns:xsd="http://www.w3.org/2001/XMLSchema" xmlns:xs="http://www.w3.org/2001/XMLSchema" xmlns:p="http://schemas.microsoft.com/office/2006/metadata/properties" xmlns:ns1="http://schemas.microsoft.com/sharepoint/v3" xmlns:ns2="a4569545-3f5c-4d76-b5ef-e21c01e673e6" xmlns:ns3="02b462e0-950b-4d18-8f56-efe6ec8fd98e" xmlns:ns4="95e92784-628d-4a63-99ef-bc00abeaba1b" xmlns:ns5="82dc8473-40ba-4f11-b935-f34260e482de" xmlns:ns6="75fbef25-a7e9-4d68-97fa-58794d643c0f" xmlns:ns7="afb87518-38e8-4db1-bd81-93468dc308d3" targetNamespace="http://schemas.microsoft.com/office/2006/metadata/properties" ma:root="true" ma:fieldsID="01872b649d37e20e35ba2e9fc6afdbc4" ns1:_="" ns2:_="" ns3:_="" ns4:_="" ns5:_="" ns6:_="" ns7:_="">
    <xsd:import namespace="http://schemas.microsoft.com/sharepoint/v3"/>
    <xsd:import namespace="a4569545-3f5c-4d76-b5ef-e21c01e673e6"/>
    <xsd:import namespace="02b462e0-950b-4d18-8f56-efe6ec8fd98e"/>
    <xsd:import namespace="95e92784-628d-4a63-99ef-bc00abeaba1b"/>
    <xsd:import namespace="82dc8473-40ba-4f11-b935-f34260e482de"/>
    <xsd:import namespace="75fbef25-a7e9-4d68-97fa-58794d643c0f"/>
    <xsd:import namespace="afb87518-38e8-4db1-bd81-93468dc308d3"/>
    <xsd:element name="properties">
      <xsd:complexType>
        <xsd:sequence>
          <xsd:element name="documentManagement">
            <xsd:complexType>
              <xsd:all>
                <xsd:element ref="ns2:Additional_x0020_Info" minOccurs="0"/>
                <xsd:element ref="ns4:eDMS_x0020_Library"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AutoTags" minOccurs="0"/>
                <xsd:element ref="ns7:SharedWithUsers" minOccurs="0"/>
                <xsd:element ref="ns7:SharedWithDetails"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E073DDE-38F6-43F9-ADDE-22CA92F9B004}" ma:internalName="TaxCatchAll" ma:showField="CatchAllData"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E073DDE-38F6-43F9-ADDE-22CA92F9B004}" ma:internalName="TaxCatchAllLabel" ma:readOnly="true" ma:showField="CatchAllDataLabel" ma:web="{95e92784-628d-4a63-99ef-bc00abeaba1b}">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92784-628d-4a63-99ef-bc00abeaba1b" elementFormDefault="qualified">
    <xsd:import namespace="http://schemas.microsoft.com/office/2006/documentManagement/types"/>
    <xsd:import namespace="http://schemas.microsoft.com/office/infopath/2007/PartnerControls"/>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fbef25-a7e9-4d68-97fa-58794d643c0f"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AutoTags" ma:index="28" nillable="true" ma:displayName="MediaServiceAutoTags" ma:description="" ma:internalName="MediaServiceAutoTags"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87518-38e8-4db1-bd81-93468dc308d3"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2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507A3-9F13-46FF-A832-3DE83F9ED8F4}">
  <ds:schemaRefs>
    <ds:schemaRef ds:uri="http://schemas.microsoft.com/sharepoint/events"/>
  </ds:schemaRefs>
</ds:datastoreItem>
</file>

<file path=customXml/itemProps2.xml><?xml version="1.0" encoding="utf-8"?>
<ds:datastoreItem xmlns:ds="http://schemas.openxmlformats.org/officeDocument/2006/customXml" ds:itemID="{F5F16309-A8AB-4461-9EF1-F572AAF02CC7}">
  <ds:schemaRefs>
    <ds:schemaRef ds:uri="http://schemas.microsoft.com/sharepoint/v3/contenttype/forms"/>
  </ds:schemaRefs>
</ds:datastoreItem>
</file>

<file path=customXml/itemProps3.xml><?xml version="1.0" encoding="utf-8"?>
<ds:datastoreItem xmlns:ds="http://schemas.openxmlformats.org/officeDocument/2006/customXml" ds:itemID="{81D767CC-3E08-43FF-BD2C-CF58D14B6689}">
  <ds:schemaRefs>
    <ds:schemaRef ds:uri="82dc8473-40ba-4f11-b935-f34260e482de"/>
    <ds:schemaRef ds:uri="02b462e0-950b-4d18-8f56-efe6ec8fd98e"/>
    <ds:schemaRef ds:uri="afb87518-38e8-4db1-bd81-93468dc308d3"/>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a4569545-3f5c-4d76-b5ef-e21c01e673e6"/>
    <ds:schemaRef ds:uri="http://purl.org/dc/dcmitype/"/>
    <ds:schemaRef ds:uri="95e92784-628d-4a63-99ef-bc00abeaba1b"/>
    <ds:schemaRef ds:uri="http://www.w3.org/XML/1998/namespace"/>
    <ds:schemaRef ds:uri="http://schemas.openxmlformats.org/package/2006/metadata/core-properties"/>
    <ds:schemaRef ds:uri="75fbef25-a7e9-4d68-97fa-58794d643c0f"/>
    <ds:schemaRef ds:uri="http://schemas.microsoft.com/sharepoint/v3"/>
  </ds:schemaRefs>
</ds:datastoreItem>
</file>

<file path=customXml/itemProps4.xml><?xml version="1.0" encoding="utf-8"?>
<ds:datastoreItem xmlns:ds="http://schemas.openxmlformats.org/officeDocument/2006/customXml" ds:itemID="{F13986DE-C8E4-4285-A856-FE4119B3F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95e92784-628d-4a63-99ef-bc00abeaba1b"/>
    <ds:schemaRef ds:uri="82dc8473-40ba-4f11-b935-f34260e482de"/>
    <ds:schemaRef ds:uri="75fbef25-a7e9-4d68-97fa-58794d643c0f"/>
    <ds:schemaRef ds:uri="afb87518-38e8-4db1-bd81-93468dc30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294076F4</Template>
  <TotalTime>5</TotalTime>
  <Pages>8</Pages>
  <Words>2030</Words>
  <Characters>11572</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Corinne Graff</cp:lastModifiedBy>
  <cp:revision>9</cp:revision>
  <dcterms:created xsi:type="dcterms:W3CDTF">2019-05-24T07:32:00Z</dcterms:created>
  <dcterms:modified xsi:type="dcterms:W3CDTF">2019-05-30T02:51:00Z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0x010100DBE2AFA49EAD6847BCAE523F8D149C8E008827675C6F0152438979EE4A174ABD0E</vt:lpwstr>
  </property>
  <property fmtid="{D5CDD505-2E9C-101B-9397-08002B2CF9AE}" pid="3" name="Function">
    <vt:lpwstr>2;#Technical Services|e0dc8136-6fa4-427d-9422-4810461d2634</vt:lpwstr>
  </property>
  <property fmtid="{D5CDD505-2E9C-101B-9397-08002B2CF9AE}" pid="4" name="Entity">
    <vt:lpwstr>1;#City of Nedlands|e1cb6260-fbdb-4707-a83e-0c933e524b72</vt:lpwstr>
  </property>
  <property fmtid="{D5CDD505-2E9C-101B-9397-08002B2CF9AE}" pid="5" name="eDMS Site">
    <vt:lpwstr>19;#Management|02e9e884-90b9-44af-9df4-f8652fd917a9</vt:lpwstr>
  </property>
  <property fmtid="{D5CDD505-2E9C-101B-9397-08002B2CF9AE}" pid="6" name="Activity">
    <vt:lpwstr>24;#Reporting|5fd962d2-f821-4c18-a4ee-1d01fb588008</vt:lpwstr>
  </property>
  <property fmtid="{D5CDD505-2E9C-101B-9397-08002B2CF9AE}" pid="7" name="Subject Matter">
    <vt:lpwstr>50;#Report|34f37885-3e58-4ea1-beb6-41a6027b494b</vt:lpwstr>
  </property>
  <property fmtid="{D5CDD505-2E9C-101B-9397-08002B2CF9AE}" pid="8" name="_dlc_DocIdItemGuid">
    <vt:lpwstr>5eae4b34-be10-4f63-bc64-65c97b414ad6</vt:lpwstr>
  </property>
</Properties>
</file>