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750B0C35" w:rsidR="00180419" w:rsidRDefault="00520114"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025AEB8C">
            <wp:extent cx="5154295" cy="1917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4295" cy="1917065"/>
                    </a:xfrm>
                    <a:prstGeom prst="rect">
                      <a:avLst/>
                    </a:prstGeom>
                    <a:noFill/>
                    <a:ln>
                      <a:noFill/>
                    </a:ln>
                  </pic:spPr>
                </pic:pic>
              </a:graphicData>
            </a:graphic>
          </wp:inline>
        </w:drawing>
      </w: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E35DEC"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5F25FAEB" w14:textId="2C802AE1" w:rsidR="004217BA" w:rsidRPr="00523221" w:rsidRDefault="005B4715" w:rsidP="004217BA">
      <w:pPr>
        <w:rPr>
          <w:rFonts w:ascii="Arial" w:hAnsi="Arial" w:cs="Arial"/>
          <w:b/>
          <w:i/>
          <w:color w:val="002060"/>
          <w:sz w:val="56"/>
          <w:szCs w:val="56"/>
        </w:rPr>
      </w:pPr>
      <w:r>
        <w:rPr>
          <w:rFonts w:ascii="Arial" w:hAnsi="Arial" w:cs="Arial"/>
          <w:b/>
          <w:i/>
          <w:color w:val="002060"/>
          <w:sz w:val="56"/>
          <w:szCs w:val="24"/>
        </w:rPr>
        <w:t>25 May</w:t>
      </w:r>
      <w:r w:rsidR="00B26BE4">
        <w:rPr>
          <w:rFonts w:ascii="Arial" w:hAnsi="Arial" w:cs="Arial"/>
          <w:b/>
          <w:i/>
          <w:color w:val="002060"/>
          <w:sz w:val="56"/>
          <w:szCs w:val="56"/>
        </w:rPr>
        <w:t xml:space="preserve"> 20</w:t>
      </w:r>
      <w:r w:rsidR="000A6EEA">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249E310" w14:textId="47DCF2A3" w:rsidR="00E35DEC" w:rsidRPr="004950A5" w:rsidRDefault="00E35DEC" w:rsidP="00E35DEC">
      <w:pPr>
        <w:tabs>
          <w:tab w:val="left" w:pos="720"/>
          <w:tab w:val="left" w:pos="1440"/>
          <w:tab w:val="left" w:pos="2410"/>
          <w:tab w:val="left" w:pos="2977"/>
          <w:tab w:val="right" w:pos="8335"/>
          <w:tab w:val="right" w:pos="8505"/>
        </w:tabs>
        <w:rPr>
          <w:rFonts w:ascii="Arial" w:hAnsi="Arial" w:cs="Arial"/>
        </w:rPr>
      </w:pPr>
      <w:r>
        <w:rPr>
          <w:rFonts w:ascii="Arial" w:hAnsi="Arial" w:cs="Arial"/>
        </w:rPr>
        <w:t>D</w:t>
      </w:r>
      <w:r w:rsidRPr="004950A5">
        <w:rPr>
          <w:rFonts w:ascii="Arial" w:hAnsi="Arial" w:cs="Arial"/>
        </w:rPr>
        <w:t xml:space="preserve">ear Council </w:t>
      </w:r>
      <w:r w:rsidR="00800D83">
        <w:rPr>
          <w:rFonts w:ascii="Arial" w:hAnsi="Arial" w:cs="Arial"/>
        </w:rPr>
        <w:t>M</w:t>
      </w:r>
      <w:r w:rsidRPr="004950A5">
        <w:rPr>
          <w:rFonts w:ascii="Arial" w:hAnsi="Arial" w:cs="Arial"/>
        </w:rPr>
        <w:t>ember</w:t>
      </w:r>
    </w:p>
    <w:p w14:paraId="67987E3A" w14:textId="77777777" w:rsidR="00E35DEC" w:rsidRDefault="00E35DEC" w:rsidP="00E35DEC">
      <w:pPr>
        <w:tabs>
          <w:tab w:val="left" w:pos="720"/>
          <w:tab w:val="left" w:pos="1440"/>
          <w:tab w:val="left" w:pos="2410"/>
          <w:tab w:val="left" w:pos="2977"/>
          <w:tab w:val="right" w:pos="8335"/>
          <w:tab w:val="right" w:pos="8505"/>
        </w:tabs>
        <w:rPr>
          <w:rFonts w:ascii="Arial" w:hAnsi="Arial" w:cs="Arial"/>
        </w:rPr>
      </w:pPr>
    </w:p>
    <w:p w14:paraId="602F77B9" w14:textId="6DD85BDF"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next Ordinary M</w:t>
      </w:r>
      <w:r w:rsidRPr="003E516E">
        <w:rPr>
          <w:rFonts w:ascii="Arial" w:hAnsi="Arial" w:cs="Arial"/>
        </w:rPr>
        <w:t>eeting of the City of Nedlands will be held</w:t>
      </w:r>
      <w:r>
        <w:rPr>
          <w:rFonts w:ascii="Arial" w:hAnsi="Arial" w:cs="Arial"/>
        </w:rPr>
        <w:t xml:space="preserve"> on Tuesday</w:t>
      </w:r>
      <w:r w:rsidR="00DF3145">
        <w:rPr>
          <w:rFonts w:ascii="Arial" w:hAnsi="Arial" w:cs="Arial"/>
        </w:rPr>
        <w:t xml:space="preserve"> 25 May</w:t>
      </w:r>
      <w:r>
        <w:rPr>
          <w:rFonts w:ascii="Arial" w:hAnsi="Arial" w:cs="Arial"/>
        </w:rPr>
        <w:t xml:space="preserve"> 2021 </w:t>
      </w:r>
      <w:r w:rsidR="00744CCE">
        <w:rPr>
          <w:rFonts w:ascii="Arial" w:hAnsi="Arial" w:cs="Arial"/>
        </w:rPr>
        <w:t>in</w:t>
      </w:r>
      <w:r>
        <w:rPr>
          <w:rFonts w:ascii="Arial" w:hAnsi="Arial" w:cs="Arial"/>
        </w:rPr>
        <w:t xml:space="preserve"> the </w:t>
      </w:r>
      <w:r w:rsidR="00744CCE">
        <w:rPr>
          <w:rFonts w:ascii="Arial" w:hAnsi="Arial" w:cs="Arial"/>
          <w:szCs w:val="24"/>
        </w:rPr>
        <w:t>Council Chamber, 71 Stirling Highway, Nedlands</w:t>
      </w:r>
      <w:r>
        <w:rPr>
          <w:rFonts w:ascii="Arial" w:hAnsi="Arial" w:cs="Arial"/>
        </w:rPr>
        <w:t xml:space="preserve"> </w:t>
      </w:r>
      <w:r w:rsidRPr="003E516E">
        <w:rPr>
          <w:rFonts w:ascii="Arial" w:hAnsi="Arial" w:cs="Arial"/>
        </w:rPr>
        <w:t xml:space="preserve">commencing at </w:t>
      </w:r>
      <w:r>
        <w:rPr>
          <w:rFonts w:ascii="Arial" w:hAnsi="Arial" w:cs="Arial"/>
        </w:rPr>
        <w:t xml:space="preserve">7 </w:t>
      </w:r>
      <w:r w:rsidRPr="003E516E">
        <w:rPr>
          <w:rFonts w:ascii="Arial" w:hAnsi="Arial" w:cs="Arial"/>
        </w:rPr>
        <w:t>pm.</w:t>
      </w:r>
      <w:r>
        <w:rPr>
          <w:rFonts w:ascii="Arial" w:hAnsi="Arial" w:cs="Arial"/>
        </w:rPr>
        <w:t xml:space="preserve"> This meeting will also be livestreamed.</w:t>
      </w:r>
    </w:p>
    <w:p w14:paraId="1810E055"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p>
    <w:p w14:paraId="5A7AD479"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sidRPr="00C702FC">
        <w:rPr>
          <w:rFonts w:ascii="Arial" w:hAnsi="Arial" w:cs="Arial"/>
        </w:rPr>
        <w:t xml:space="preserve">Please be aware COVID-19 2m² restrictions with 1.5m social distancing rules apply. Once the venue is at capacity no further admission into the room will be permitted.  Prior to entry, attendees will be required to register using the </w:t>
      </w:r>
      <w:proofErr w:type="spellStart"/>
      <w:r w:rsidRPr="00C702FC">
        <w:rPr>
          <w:rFonts w:ascii="Arial" w:hAnsi="Arial" w:cs="Arial"/>
        </w:rPr>
        <w:t>SafeWA</w:t>
      </w:r>
      <w:proofErr w:type="spellEnd"/>
      <w:r w:rsidRPr="00C702FC">
        <w:rPr>
          <w:rFonts w:ascii="Arial" w:hAnsi="Arial" w:cs="Arial"/>
        </w:rPr>
        <w:t xml:space="preserve"> App or by completing the manual contact register prior to entry - as stipulated by Department of Health mandatory requirements.</w:t>
      </w:r>
    </w:p>
    <w:p w14:paraId="35361D9E"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p>
    <w:p w14:paraId="781B134E" w14:textId="77777777" w:rsidR="00E35DEC" w:rsidRPr="00713968" w:rsidRDefault="00E35DEC" w:rsidP="00E35DEC">
      <w:pPr>
        <w:jc w:val="both"/>
        <w:rPr>
          <w:rStyle w:val="eop"/>
          <w:rFonts w:ascii="Arial" w:hAnsi="Arial" w:cs="Arial"/>
          <w:szCs w:val="24"/>
        </w:rPr>
      </w:pPr>
      <w:r w:rsidRPr="00713968">
        <w:rPr>
          <w:rStyle w:val="normaltextrun"/>
          <w:rFonts w:ascii="Arial" w:hAnsi="Arial" w:cs="Arial"/>
          <w:color w:val="000000"/>
          <w:szCs w:val="24"/>
        </w:rPr>
        <w:t>The public can continue to participate by submitting questions and addresses via the required online submission forms at:  </w:t>
      </w:r>
      <w:r w:rsidRPr="00713968">
        <w:rPr>
          <w:rStyle w:val="eop"/>
          <w:rFonts w:ascii="Arial" w:hAnsi="Arial" w:cs="Arial"/>
          <w:szCs w:val="24"/>
        </w:rPr>
        <w:t> </w:t>
      </w:r>
    </w:p>
    <w:p w14:paraId="41C0A088" w14:textId="77777777" w:rsidR="00E35DEC" w:rsidRPr="00713968" w:rsidRDefault="00E35DEC" w:rsidP="00E35DEC">
      <w:pPr>
        <w:pStyle w:val="paragraph"/>
        <w:spacing w:before="0" w:beforeAutospacing="0" w:after="0" w:afterAutospacing="0"/>
        <w:jc w:val="both"/>
        <w:textAlignment w:val="baseline"/>
        <w:rPr>
          <w:rFonts w:ascii="Segoe UI" w:hAnsi="Segoe UI" w:cs="Segoe UI"/>
        </w:rPr>
      </w:pPr>
    </w:p>
    <w:p w14:paraId="15DB4B5D" w14:textId="77777777" w:rsidR="00E35DEC" w:rsidRPr="00713968" w:rsidRDefault="00A105ED" w:rsidP="00E35DEC">
      <w:pPr>
        <w:pStyle w:val="paragraph"/>
        <w:spacing w:before="0" w:beforeAutospacing="0" w:after="0" w:afterAutospacing="0"/>
        <w:jc w:val="both"/>
        <w:textAlignment w:val="baseline"/>
        <w:rPr>
          <w:rFonts w:ascii="Arial" w:hAnsi="Arial" w:cs="Arial"/>
        </w:rPr>
      </w:pPr>
      <w:hyperlink r:id="rId13" w:history="1">
        <w:r w:rsidR="00E35DEC" w:rsidRPr="00713968">
          <w:rPr>
            <w:rStyle w:val="Hyperlink"/>
            <w:rFonts w:ascii="Arial" w:hAnsi="Arial" w:cs="Arial"/>
          </w:rPr>
          <w:t>http://www.nedlands.wa.gov.au/intention-address-council-or-council-committee-form</w:t>
        </w:r>
      </w:hyperlink>
      <w:r w:rsidR="00E35DEC" w:rsidRPr="00713968">
        <w:rPr>
          <w:rStyle w:val="normaltextrun"/>
          <w:rFonts w:ascii="Arial" w:hAnsi="Arial" w:cs="Arial"/>
          <w:color w:val="000000"/>
        </w:rPr>
        <w:t> </w:t>
      </w:r>
      <w:r w:rsidR="00E35DEC" w:rsidRPr="00713968">
        <w:rPr>
          <w:rStyle w:val="eop"/>
          <w:rFonts w:ascii="Arial" w:hAnsi="Arial" w:cs="Arial"/>
        </w:rPr>
        <w:t> </w:t>
      </w:r>
    </w:p>
    <w:p w14:paraId="18E6ECFA" w14:textId="77777777" w:rsidR="00E35DEC" w:rsidRDefault="00E35DEC" w:rsidP="00E35DEC">
      <w:pPr>
        <w:tabs>
          <w:tab w:val="left" w:pos="720"/>
          <w:tab w:val="left" w:pos="1440"/>
          <w:tab w:val="left" w:pos="2410"/>
          <w:tab w:val="left" w:pos="2977"/>
          <w:tab w:val="right" w:pos="8335"/>
          <w:tab w:val="right" w:pos="8505"/>
        </w:tabs>
      </w:pPr>
    </w:p>
    <w:p w14:paraId="6E1E0384" w14:textId="77777777" w:rsidR="00E35DEC" w:rsidRDefault="00A105ED" w:rsidP="00E35DEC">
      <w:pPr>
        <w:tabs>
          <w:tab w:val="left" w:pos="720"/>
          <w:tab w:val="left" w:pos="1440"/>
          <w:tab w:val="left" w:pos="2410"/>
          <w:tab w:val="left" w:pos="2977"/>
          <w:tab w:val="right" w:pos="8335"/>
          <w:tab w:val="right" w:pos="8505"/>
        </w:tabs>
        <w:rPr>
          <w:rFonts w:ascii="Arial" w:hAnsi="Arial" w:cs="Arial"/>
        </w:rPr>
      </w:pPr>
      <w:hyperlink r:id="rId14" w:history="1">
        <w:r w:rsidR="00E35DEC" w:rsidRPr="003066CD">
          <w:rPr>
            <w:rStyle w:val="Hyperlink"/>
            <w:rFonts w:ascii="Arial" w:hAnsi="Arial" w:cs="Arial"/>
          </w:rPr>
          <w:t>http://www.nedlands.wa.gov.au/public-question-time</w:t>
        </w:r>
      </w:hyperlink>
    </w:p>
    <w:p w14:paraId="200BBFF3" w14:textId="7BE2604A" w:rsidR="00765E9D" w:rsidRPr="00180419" w:rsidRDefault="005B4715" w:rsidP="00765E9D">
      <w:pPr>
        <w:tabs>
          <w:tab w:val="left" w:pos="720"/>
          <w:tab w:val="left" w:pos="1440"/>
          <w:tab w:val="left" w:pos="2410"/>
          <w:tab w:val="left" w:pos="2977"/>
          <w:tab w:val="right" w:pos="8335"/>
          <w:tab w:val="right" w:pos="8505"/>
        </w:tabs>
        <w:rPr>
          <w:rFonts w:ascii="Arial" w:hAnsi="Arial" w:cs="Arial"/>
          <w:szCs w:val="24"/>
        </w:rPr>
      </w:pPr>
      <w:bookmarkStart w:id="0" w:name="OLE_LINK12"/>
      <w:r w:rsidRPr="00193550">
        <w:rPr>
          <w:noProof/>
        </w:rPr>
        <w:drawing>
          <wp:inline distT="0" distB="0" distL="0" distR="0" wp14:anchorId="3694EA93" wp14:editId="18B80BDF">
            <wp:extent cx="743708" cy="75669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718" cy="780102"/>
                    </a:xfrm>
                    <a:prstGeom prst="rect">
                      <a:avLst/>
                    </a:prstGeom>
                    <a:noFill/>
                    <a:ln>
                      <a:noFill/>
                    </a:ln>
                  </pic:spPr>
                </pic:pic>
              </a:graphicData>
            </a:graphic>
          </wp:inline>
        </w:drawing>
      </w:r>
    </w:p>
    <w:bookmarkEnd w:id="0"/>
    <w:p w14:paraId="200BBFF4" w14:textId="3A8A2594" w:rsidR="00180419" w:rsidRPr="004950A5" w:rsidRDefault="005B4715"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Ed Herne</w:t>
      </w:r>
    </w:p>
    <w:p w14:paraId="200BBFF5" w14:textId="7942D8EA" w:rsidR="00180419" w:rsidRPr="004950A5" w:rsidRDefault="005B4715"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Acting </w:t>
      </w:r>
      <w:r w:rsidR="00180419" w:rsidRPr="004950A5">
        <w:rPr>
          <w:rFonts w:ascii="Arial" w:hAnsi="Arial" w:cs="Arial"/>
        </w:rPr>
        <w:t>Chief Executive Officer</w:t>
      </w:r>
    </w:p>
    <w:p w14:paraId="200BBFF7" w14:textId="4F5CCDDF" w:rsidR="005271AB" w:rsidRDefault="005B4715" w:rsidP="00E35DEC">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18 May 2021</w:t>
      </w:r>
    </w:p>
    <w:p w14:paraId="200BBFF8" w14:textId="2A48F850" w:rsidR="00180419" w:rsidRPr="004950A5" w:rsidRDefault="005271AB" w:rsidP="005271AB">
      <w:pPr>
        <w:jc w:val="center"/>
        <w:rPr>
          <w:rFonts w:ascii="Arial" w:hAnsi="Arial" w:cs="Arial"/>
          <w:b/>
        </w:rPr>
      </w:pPr>
      <w:r>
        <w:rPr>
          <w:rFonts w:ascii="Arial" w:hAnsi="Arial" w:cs="Arial"/>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9355023"/>
        <w:docPartObj>
          <w:docPartGallery w:val="Table of Contents"/>
          <w:docPartUnique/>
        </w:docPartObj>
      </w:sdtPr>
      <w:sdtEndPr>
        <w:rPr>
          <w:b/>
          <w:bCs/>
          <w:noProof/>
        </w:rPr>
      </w:sdtEndPr>
      <w:sdtContent>
        <w:p w14:paraId="43854DD8" w14:textId="5650C0F4" w:rsidR="00DE14C2" w:rsidRDefault="00DE14C2">
          <w:pPr>
            <w:pStyle w:val="TOCHeading"/>
          </w:pPr>
        </w:p>
        <w:p w14:paraId="40102F93" w14:textId="36D84389" w:rsidR="00DF7386" w:rsidRPr="00DF7386" w:rsidRDefault="00DE14C2" w:rsidP="00DF7386">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72274176" w:history="1">
            <w:r w:rsidR="00DF7386" w:rsidRPr="00DF7386">
              <w:rPr>
                <w:rStyle w:val="Hyperlink"/>
                <w:rFonts w:ascii="Arial" w:hAnsi="Arial" w:cs="Arial"/>
              </w:rPr>
              <w:t>Declaration of Opening</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_Toc72274176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4</w:t>
            </w:r>
            <w:r w:rsidR="00DF7386" w:rsidRPr="00DF7386">
              <w:rPr>
                <w:rFonts w:ascii="Arial" w:hAnsi="Arial" w:cs="Arial"/>
                <w:webHidden/>
              </w:rPr>
              <w:fldChar w:fldCharType="end"/>
            </w:r>
          </w:hyperlink>
        </w:p>
        <w:p w14:paraId="47FDE93A" w14:textId="72550F40" w:rsidR="00DF7386" w:rsidRPr="00DF7386" w:rsidRDefault="00A105ED" w:rsidP="00DF7386">
          <w:pPr>
            <w:pStyle w:val="TOC2"/>
            <w:rPr>
              <w:rFonts w:ascii="Arial" w:eastAsiaTheme="minorEastAsia" w:hAnsi="Arial" w:cs="Arial"/>
              <w:sz w:val="22"/>
              <w:szCs w:val="22"/>
              <w:lang w:eastAsia="en-AU"/>
            </w:rPr>
          </w:pPr>
          <w:hyperlink w:anchor="_Toc72274177" w:history="1">
            <w:r w:rsidR="00DF7386" w:rsidRPr="00DF7386">
              <w:rPr>
                <w:rStyle w:val="Hyperlink"/>
                <w:rFonts w:ascii="Arial" w:hAnsi="Arial" w:cs="Arial"/>
              </w:rPr>
              <w:t>Present and Apologies and Leave of Absence (Previously Approved)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_Toc72274177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4</w:t>
            </w:r>
            <w:r w:rsidR="00DF7386" w:rsidRPr="00DF7386">
              <w:rPr>
                <w:rFonts w:ascii="Arial" w:hAnsi="Arial" w:cs="Arial"/>
                <w:webHidden/>
              </w:rPr>
              <w:fldChar w:fldCharType="end"/>
            </w:r>
          </w:hyperlink>
        </w:p>
        <w:p w14:paraId="72E93334" w14:textId="66D5A6FB" w:rsidR="00DF7386" w:rsidRPr="00DF7386" w:rsidRDefault="00A105ED" w:rsidP="00DF7386">
          <w:pPr>
            <w:pStyle w:val="TOC2"/>
            <w:rPr>
              <w:rFonts w:ascii="Arial" w:eastAsiaTheme="minorEastAsia" w:hAnsi="Arial" w:cs="Arial"/>
              <w:sz w:val="22"/>
              <w:szCs w:val="22"/>
              <w:lang w:eastAsia="en-AU"/>
            </w:rPr>
          </w:pPr>
          <w:hyperlink w:anchor="_Toc72274178" w:history="1">
            <w:r w:rsidR="00DF7386" w:rsidRPr="00DF7386">
              <w:rPr>
                <w:rStyle w:val="Hyperlink"/>
                <w:rFonts w:ascii="Arial" w:hAnsi="Arial" w:cs="Arial"/>
              </w:rPr>
              <w:t>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Public Question Time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_Toc72274178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w:t>
            </w:r>
            <w:r w:rsidR="00DF7386" w:rsidRPr="00DF7386">
              <w:rPr>
                <w:rFonts w:ascii="Arial" w:hAnsi="Arial" w:cs="Arial"/>
                <w:webHidden/>
              </w:rPr>
              <w:fldChar w:fldCharType="end"/>
            </w:r>
          </w:hyperlink>
        </w:p>
        <w:p w14:paraId="775E499F" w14:textId="2EB82EA0" w:rsidR="00DF7386" w:rsidRPr="00DF7386" w:rsidRDefault="00A105ED" w:rsidP="00DF7386">
          <w:pPr>
            <w:pStyle w:val="TOC2"/>
            <w:rPr>
              <w:rFonts w:ascii="Arial" w:eastAsiaTheme="minorEastAsia" w:hAnsi="Arial" w:cs="Arial"/>
              <w:sz w:val="22"/>
              <w:szCs w:val="22"/>
              <w:lang w:eastAsia="en-AU"/>
            </w:rPr>
          </w:pPr>
          <w:hyperlink w:anchor="_Toc72274179" w:history="1">
            <w:r w:rsidR="00DF7386" w:rsidRPr="00DF7386">
              <w:rPr>
                <w:rStyle w:val="Hyperlink"/>
                <w:rFonts w:ascii="Arial" w:hAnsi="Arial" w:cs="Arial"/>
              </w:rPr>
              <w:t>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Addresses by Members of the Public</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_Toc72274179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w:t>
            </w:r>
            <w:r w:rsidR="00DF7386" w:rsidRPr="00DF7386">
              <w:rPr>
                <w:rFonts w:ascii="Arial" w:hAnsi="Arial" w:cs="Arial"/>
                <w:webHidden/>
              </w:rPr>
              <w:fldChar w:fldCharType="end"/>
            </w:r>
          </w:hyperlink>
        </w:p>
        <w:p w14:paraId="773B6327" w14:textId="5266965D" w:rsidR="00DF7386" w:rsidRPr="00DF7386" w:rsidRDefault="00A105ED" w:rsidP="00DF7386">
          <w:pPr>
            <w:pStyle w:val="TOC2"/>
            <w:rPr>
              <w:rFonts w:ascii="Arial" w:eastAsiaTheme="minorEastAsia" w:hAnsi="Arial" w:cs="Arial"/>
              <w:sz w:val="22"/>
              <w:szCs w:val="22"/>
              <w:lang w:eastAsia="en-AU"/>
            </w:rPr>
          </w:pPr>
          <w:hyperlink w:anchor="_Toc72274180" w:history="1">
            <w:r w:rsidR="00DF7386" w:rsidRPr="00DF7386">
              <w:rPr>
                <w:rStyle w:val="Hyperlink"/>
                <w:rFonts w:ascii="Arial" w:hAnsi="Arial" w:cs="Arial"/>
              </w:rPr>
              <w:t>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Requests for Leave of Absence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_Toc72274180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w:t>
            </w:r>
            <w:r w:rsidR="00DF7386" w:rsidRPr="00DF7386">
              <w:rPr>
                <w:rFonts w:ascii="Arial" w:hAnsi="Arial" w:cs="Arial"/>
                <w:webHidden/>
              </w:rPr>
              <w:fldChar w:fldCharType="end"/>
            </w:r>
          </w:hyperlink>
        </w:p>
        <w:p w14:paraId="3C57BBE4" w14:textId="542D0CE4" w:rsidR="00DF7386" w:rsidRPr="00DF7386" w:rsidRDefault="00A105ED" w:rsidP="00DF7386">
          <w:pPr>
            <w:pStyle w:val="TOC2"/>
            <w:rPr>
              <w:rFonts w:ascii="Arial" w:eastAsiaTheme="minorEastAsia" w:hAnsi="Arial" w:cs="Arial"/>
              <w:sz w:val="22"/>
              <w:szCs w:val="22"/>
              <w:lang w:eastAsia="en-AU"/>
            </w:rPr>
          </w:pPr>
          <w:hyperlink w:anchor="_Toc72274181" w:history="1">
            <w:r w:rsidR="00DF7386" w:rsidRPr="00DF7386">
              <w:rPr>
                <w:rStyle w:val="Hyperlink"/>
                <w:rFonts w:ascii="Arial" w:hAnsi="Arial" w:cs="Arial"/>
              </w:rPr>
              <w:t>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Petitions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_Toc72274181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w:t>
            </w:r>
            <w:r w:rsidR="00DF7386" w:rsidRPr="00DF7386">
              <w:rPr>
                <w:rFonts w:ascii="Arial" w:hAnsi="Arial" w:cs="Arial"/>
                <w:webHidden/>
              </w:rPr>
              <w:fldChar w:fldCharType="end"/>
            </w:r>
          </w:hyperlink>
        </w:p>
        <w:p w14:paraId="0CCFE2E3" w14:textId="579F2CEE" w:rsidR="00DF7386" w:rsidRPr="00DF7386" w:rsidRDefault="00A105ED" w:rsidP="00DF7386">
          <w:pPr>
            <w:pStyle w:val="TOC2"/>
            <w:rPr>
              <w:rFonts w:ascii="Arial" w:eastAsiaTheme="minorEastAsia" w:hAnsi="Arial" w:cs="Arial"/>
              <w:sz w:val="22"/>
              <w:szCs w:val="22"/>
              <w:lang w:eastAsia="en-AU"/>
            </w:rPr>
          </w:pPr>
          <w:hyperlink w:anchor="_Toc72274182" w:history="1">
            <w:r w:rsidR="00DF7386" w:rsidRPr="00DF7386">
              <w:rPr>
                <w:rStyle w:val="Hyperlink"/>
                <w:rFonts w:ascii="Arial" w:hAnsi="Arial" w:cs="Arial"/>
              </w:rPr>
              <w:t>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Disclosures of Financial / Proximity Interest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_Toc72274182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w:t>
            </w:r>
            <w:r w:rsidR="00DF7386" w:rsidRPr="00DF7386">
              <w:rPr>
                <w:rFonts w:ascii="Arial" w:hAnsi="Arial" w:cs="Arial"/>
                <w:webHidden/>
              </w:rPr>
              <w:fldChar w:fldCharType="end"/>
            </w:r>
          </w:hyperlink>
        </w:p>
        <w:p w14:paraId="1E3FD5C4" w14:textId="6021B888" w:rsidR="00DF7386" w:rsidRPr="00DF7386" w:rsidRDefault="00A105ED" w:rsidP="00DF7386">
          <w:pPr>
            <w:pStyle w:val="TOC2"/>
            <w:rPr>
              <w:rFonts w:ascii="Arial" w:eastAsiaTheme="minorEastAsia" w:hAnsi="Arial" w:cs="Arial"/>
              <w:sz w:val="22"/>
              <w:szCs w:val="22"/>
              <w:lang w:eastAsia="en-AU"/>
            </w:rPr>
          </w:pPr>
          <w:hyperlink w:anchor="_Toc72274183" w:history="1">
            <w:r w:rsidR="00DF7386" w:rsidRPr="00DF7386">
              <w:rPr>
                <w:rStyle w:val="Hyperlink"/>
                <w:rFonts w:ascii="Arial" w:hAnsi="Arial" w:cs="Arial"/>
              </w:rPr>
              <w:t>6.</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Disclosures of Interests Affecting Impartiality</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_Toc72274183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11F875A1" w14:textId="5FA4E4FA" w:rsidR="00DF7386" w:rsidRPr="00DF7386" w:rsidRDefault="00A105ED" w:rsidP="00DF7386">
          <w:pPr>
            <w:pStyle w:val="TOC2"/>
            <w:rPr>
              <w:rFonts w:ascii="Arial" w:eastAsiaTheme="minorEastAsia" w:hAnsi="Arial" w:cs="Arial"/>
              <w:sz w:val="22"/>
              <w:szCs w:val="22"/>
              <w:lang w:eastAsia="en-AU"/>
            </w:rPr>
          </w:pPr>
          <w:hyperlink w:anchor="_Toc72274184" w:history="1">
            <w:r w:rsidR="00DF7386" w:rsidRPr="00DF7386">
              <w:rPr>
                <w:rStyle w:val="Hyperlink"/>
                <w:rFonts w:ascii="Arial" w:hAnsi="Arial" w:cs="Arial"/>
              </w:rPr>
              <w:t>7.</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Declarations by Council Members That They Have Not Given Due Consideration to Papers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_Toc72274184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03C56886" w14:textId="3ED07DB7" w:rsidR="00DF7386" w:rsidRPr="00DF7386" w:rsidRDefault="00A105ED" w:rsidP="00DF7386">
          <w:pPr>
            <w:pStyle w:val="TOC2"/>
            <w:rPr>
              <w:rFonts w:ascii="Arial" w:eastAsiaTheme="minorEastAsia" w:hAnsi="Arial" w:cs="Arial"/>
              <w:sz w:val="22"/>
              <w:szCs w:val="22"/>
              <w:lang w:eastAsia="en-AU"/>
            </w:rPr>
          </w:pPr>
          <w:hyperlink w:anchor="_Toc72274185" w:history="1">
            <w:r w:rsidR="00DF7386" w:rsidRPr="00DF7386">
              <w:rPr>
                <w:rStyle w:val="Hyperlink"/>
                <w:rFonts w:ascii="Arial" w:hAnsi="Arial" w:cs="Arial"/>
              </w:rPr>
              <w:t>8.</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Confirmation of Minutes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_Toc72274185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474797A6" w14:textId="62768419" w:rsidR="00DF7386" w:rsidRPr="00DF7386" w:rsidRDefault="00A105ED" w:rsidP="00DF7386">
          <w:pPr>
            <w:pStyle w:val="TOC2"/>
            <w:rPr>
              <w:rFonts w:ascii="Arial" w:eastAsiaTheme="minorEastAsia" w:hAnsi="Arial" w:cs="Arial"/>
              <w:sz w:val="22"/>
              <w:szCs w:val="22"/>
              <w:lang w:eastAsia="en-AU"/>
            </w:rPr>
          </w:pPr>
          <w:hyperlink w:anchor="_Toc72274186" w:history="1">
            <w:r w:rsidR="00DF7386" w:rsidRPr="00DF7386">
              <w:rPr>
                <w:rStyle w:val="Hyperlink"/>
                <w:rFonts w:ascii="Arial" w:hAnsi="Arial" w:cs="Arial"/>
              </w:rPr>
              <w:t>8.1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Ordinary Council Meeting 27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_Toc72274186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20919346" w14:textId="532DD6C4" w:rsidR="00DF7386" w:rsidRPr="00DF7386" w:rsidRDefault="00A105ED" w:rsidP="00DF7386">
          <w:pPr>
            <w:pStyle w:val="TOC2"/>
            <w:rPr>
              <w:rFonts w:ascii="Arial" w:eastAsiaTheme="minorEastAsia" w:hAnsi="Arial" w:cs="Arial"/>
              <w:sz w:val="22"/>
              <w:szCs w:val="22"/>
              <w:lang w:eastAsia="en-AU"/>
            </w:rPr>
          </w:pPr>
          <w:hyperlink w:anchor="_Toc72274187" w:history="1">
            <w:r w:rsidR="00DF7386" w:rsidRPr="00DF7386">
              <w:rPr>
                <w:rStyle w:val="Hyperlink"/>
                <w:rFonts w:ascii="Arial" w:hAnsi="Arial" w:cs="Arial"/>
              </w:rPr>
              <w:t>9.</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Announcements of the Presiding Member without discussion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_Toc72274187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0BCBA15A" w14:textId="0FAA8558" w:rsidR="00DF7386" w:rsidRPr="00DF7386" w:rsidRDefault="00A105ED" w:rsidP="00DF7386">
          <w:pPr>
            <w:pStyle w:val="TOC2"/>
            <w:rPr>
              <w:rFonts w:ascii="Arial" w:eastAsiaTheme="minorEastAsia" w:hAnsi="Arial" w:cs="Arial"/>
              <w:sz w:val="22"/>
              <w:szCs w:val="22"/>
              <w:lang w:eastAsia="en-AU"/>
            </w:rPr>
          </w:pPr>
          <w:hyperlink w:anchor="_Toc72274188" w:history="1">
            <w:r w:rsidR="00DF7386" w:rsidRPr="00DF7386">
              <w:rPr>
                <w:rStyle w:val="Hyperlink"/>
                <w:rFonts w:ascii="Arial" w:hAnsi="Arial" w:cs="Arial"/>
              </w:rPr>
              <w:t>10.</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Members announcements without discussion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_Toc72274188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6</w:t>
            </w:r>
            <w:r w:rsidR="00DF7386" w:rsidRPr="00DF7386">
              <w:rPr>
                <w:rFonts w:ascii="Arial" w:hAnsi="Arial" w:cs="Arial"/>
                <w:webHidden/>
              </w:rPr>
              <w:fldChar w:fldCharType="end"/>
            </w:r>
          </w:hyperlink>
        </w:p>
        <w:p w14:paraId="1DF9A0A9" w14:textId="3004AC82" w:rsidR="00DF7386" w:rsidRPr="00DF7386" w:rsidRDefault="00A105ED" w:rsidP="00DF7386">
          <w:pPr>
            <w:pStyle w:val="TOC2"/>
            <w:rPr>
              <w:rFonts w:ascii="Arial" w:eastAsiaTheme="minorEastAsia" w:hAnsi="Arial" w:cs="Arial"/>
              <w:sz w:val="22"/>
              <w:szCs w:val="22"/>
              <w:lang w:eastAsia="en-AU"/>
            </w:rPr>
          </w:pPr>
          <w:hyperlink w:anchor="_Toc72274189" w:history="1">
            <w:r w:rsidR="00DF7386" w:rsidRPr="00DF7386">
              <w:rPr>
                <w:rStyle w:val="Hyperlink"/>
                <w:rFonts w:ascii="Arial" w:hAnsi="Arial" w:cs="Arial"/>
              </w:rPr>
              <w:t>11.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Matters for Which the Meeting May Be Closed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_Toc72274189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7</w:t>
            </w:r>
            <w:r w:rsidR="00DF7386" w:rsidRPr="00DF7386">
              <w:rPr>
                <w:rFonts w:ascii="Arial" w:hAnsi="Arial" w:cs="Arial"/>
                <w:webHidden/>
              </w:rPr>
              <w:fldChar w:fldCharType="end"/>
            </w:r>
          </w:hyperlink>
        </w:p>
        <w:p w14:paraId="0C953842" w14:textId="15BC10AA" w:rsidR="00DF7386" w:rsidRPr="00DF7386" w:rsidRDefault="00A105ED" w:rsidP="00DF7386">
          <w:pPr>
            <w:pStyle w:val="TOC2"/>
            <w:rPr>
              <w:rFonts w:ascii="Arial" w:eastAsiaTheme="minorEastAsia" w:hAnsi="Arial" w:cs="Arial"/>
              <w:sz w:val="22"/>
              <w:szCs w:val="22"/>
              <w:lang w:eastAsia="en-AU"/>
            </w:rPr>
          </w:pPr>
          <w:hyperlink w:anchor="_Toc72274190" w:history="1">
            <w:r w:rsidR="00DF7386" w:rsidRPr="00DF7386">
              <w:rPr>
                <w:rStyle w:val="Hyperlink"/>
                <w:rFonts w:ascii="Arial" w:hAnsi="Arial" w:cs="Arial"/>
              </w:rPr>
              <w:t>12.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Divisional reports and minutes of Council Committees and administrative liaison working groups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_Toc72274190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7</w:t>
            </w:r>
            <w:r w:rsidR="00DF7386" w:rsidRPr="00DF7386">
              <w:rPr>
                <w:rFonts w:ascii="Arial" w:hAnsi="Arial" w:cs="Arial"/>
                <w:webHidden/>
              </w:rPr>
              <w:fldChar w:fldCharType="end"/>
            </w:r>
          </w:hyperlink>
        </w:p>
        <w:p w14:paraId="539BECAE" w14:textId="73C17A32" w:rsidR="00DF7386" w:rsidRPr="00DF7386" w:rsidRDefault="00A105ED" w:rsidP="00DF7386">
          <w:pPr>
            <w:pStyle w:val="TOC2"/>
            <w:rPr>
              <w:rFonts w:ascii="Arial" w:eastAsiaTheme="minorEastAsia" w:hAnsi="Arial" w:cs="Arial"/>
              <w:sz w:val="22"/>
              <w:szCs w:val="22"/>
              <w:lang w:eastAsia="en-AU"/>
            </w:rPr>
          </w:pPr>
          <w:hyperlink w:anchor="_Toc72274191" w:history="1">
            <w:r w:rsidR="00DF7386" w:rsidRPr="00DF7386">
              <w:rPr>
                <w:rStyle w:val="Hyperlink"/>
                <w:rFonts w:ascii="Arial" w:hAnsi="Arial" w:cs="Arial"/>
              </w:rPr>
              <w:t>12.1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Minutes of Council Committees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_Toc72274191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7</w:t>
            </w:r>
            <w:r w:rsidR="00DF7386" w:rsidRPr="00DF7386">
              <w:rPr>
                <w:rFonts w:ascii="Arial" w:hAnsi="Arial" w:cs="Arial"/>
                <w:webHidden/>
              </w:rPr>
              <w:fldChar w:fldCharType="end"/>
            </w:r>
          </w:hyperlink>
        </w:p>
        <w:p w14:paraId="1FD3AB9A" w14:textId="38DE064E" w:rsidR="00DF7386" w:rsidRPr="00DF7386" w:rsidRDefault="00A105ED" w:rsidP="00DF7386">
          <w:pPr>
            <w:pStyle w:val="TOC2"/>
            <w:rPr>
              <w:rFonts w:ascii="Arial" w:eastAsiaTheme="minorEastAsia" w:hAnsi="Arial" w:cs="Arial"/>
              <w:sz w:val="22"/>
              <w:szCs w:val="22"/>
              <w:lang w:eastAsia="en-AU"/>
            </w:rPr>
          </w:pPr>
          <w:hyperlink w:anchor="_Toc72274192" w:history="1">
            <w:r w:rsidR="00DF7386" w:rsidRPr="00DF7386">
              <w:rPr>
                <w:rStyle w:val="Hyperlink"/>
                <w:rFonts w:ascii="Arial" w:hAnsi="Arial" w:cs="Arial"/>
              </w:rPr>
              <w:t>12.2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Planning &amp; Development Report No’s PD17.21 to PD21.21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_Toc72274192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8</w:t>
            </w:r>
            <w:r w:rsidR="00DF7386" w:rsidRPr="00DF7386">
              <w:rPr>
                <w:rFonts w:ascii="Arial" w:hAnsi="Arial" w:cs="Arial"/>
                <w:webHidden/>
              </w:rPr>
              <w:fldChar w:fldCharType="end"/>
            </w:r>
          </w:hyperlink>
        </w:p>
        <w:p w14:paraId="1DDFF15E" w14:textId="25D3AA01" w:rsidR="00DF7386" w:rsidRPr="00DF7386" w:rsidRDefault="00DF7386" w:rsidP="00DF7386">
          <w:pPr>
            <w:pStyle w:val="TOC2"/>
            <w:rPr>
              <w:rFonts w:ascii="Arial" w:eastAsiaTheme="minorEastAsia" w:hAnsi="Arial" w:cs="Arial"/>
              <w:sz w:val="22"/>
              <w:szCs w:val="22"/>
              <w:lang w:eastAsia="en-AU"/>
            </w:rPr>
          </w:pPr>
          <w:r w:rsidRPr="00DF3145">
            <w:rPr>
              <w:rStyle w:val="Hyperlink"/>
              <w:rFonts w:ascii="Arial" w:hAnsi="Arial" w:cs="Arial"/>
              <w:color w:val="auto"/>
              <w:u w:val="none"/>
            </w:rPr>
            <w:t>PD16.21</w:t>
          </w:r>
          <w:r w:rsidRPr="00DF3145">
            <w:rPr>
              <w:rStyle w:val="Hyperlink"/>
              <w:rFonts w:ascii="Arial" w:hAnsi="Arial" w:cs="Arial"/>
              <w:color w:val="auto"/>
              <w:u w:val="none"/>
            </w:rPr>
            <w:tab/>
          </w:r>
          <w:hyperlink w:anchor="_Toc72274194" w:history="1">
            <w:r w:rsidRPr="00DF7386">
              <w:rPr>
                <w:rStyle w:val="Hyperlink"/>
                <w:rFonts w:ascii="Arial" w:hAnsi="Arial" w:cs="Arial"/>
              </w:rPr>
              <w:t>Consideration of Retrospective Sea Containers and Proposed Façade Treatments at No. 52 Jutland Parade, Dalkeith</w:t>
            </w:r>
            <w:r w:rsidRPr="00DF7386">
              <w:rPr>
                <w:rFonts w:ascii="Arial" w:hAnsi="Arial" w:cs="Arial"/>
                <w:webHidden/>
              </w:rPr>
              <w:tab/>
            </w:r>
            <w:r w:rsidRPr="00DF7386">
              <w:rPr>
                <w:rFonts w:ascii="Arial" w:hAnsi="Arial" w:cs="Arial"/>
                <w:webHidden/>
              </w:rPr>
              <w:fldChar w:fldCharType="begin"/>
            </w:r>
            <w:r w:rsidRPr="00DF7386">
              <w:rPr>
                <w:rFonts w:ascii="Arial" w:hAnsi="Arial" w:cs="Arial"/>
                <w:webHidden/>
              </w:rPr>
              <w:instrText xml:space="preserve"> PAGEREF _Toc72274194 \h </w:instrText>
            </w:r>
            <w:r w:rsidRPr="00DF7386">
              <w:rPr>
                <w:rFonts w:ascii="Arial" w:hAnsi="Arial" w:cs="Arial"/>
                <w:webHidden/>
              </w:rPr>
            </w:r>
            <w:r w:rsidRPr="00DF7386">
              <w:rPr>
                <w:rFonts w:ascii="Arial" w:hAnsi="Arial" w:cs="Arial"/>
                <w:webHidden/>
              </w:rPr>
              <w:fldChar w:fldCharType="separate"/>
            </w:r>
            <w:r w:rsidRPr="00DF7386">
              <w:rPr>
                <w:rFonts w:ascii="Arial" w:hAnsi="Arial" w:cs="Arial"/>
                <w:webHidden/>
              </w:rPr>
              <w:t>8</w:t>
            </w:r>
            <w:r w:rsidRPr="00DF7386">
              <w:rPr>
                <w:rFonts w:ascii="Arial" w:hAnsi="Arial" w:cs="Arial"/>
                <w:webHidden/>
              </w:rPr>
              <w:fldChar w:fldCharType="end"/>
            </w:r>
          </w:hyperlink>
        </w:p>
        <w:p w14:paraId="06A227DC" w14:textId="0CCD014F" w:rsidR="00DF7386" w:rsidRPr="00DF7386" w:rsidRDefault="00A105ED" w:rsidP="00DF7386">
          <w:pPr>
            <w:pStyle w:val="TOC2"/>
            <w:rPr>
              <w:rFonts w:ascii="Arial" w:eastAsiaTheme="minorEastAsia" w:hAnsi="Arial" w:cs="Arial"/>
              <w:sz w:val="22"/>
              <w:szCs w:val="22"/>
              <w:lang w:eastAsia="en-AU"/>
            </w:rPr>
          </w:pPr>
          <w:hyperlink w:anchor="_Toc72274195" w:history="1">
            <w:r w:rsidR="00DF7386" w:rsidRPr="00DF7386">
              <w:rPr>
                <w:rStyle w:val="Hyperlink"/>
                <w:rFonts w:ascii="Arial" w:hAnsi="Arial" w:cs="Arial"/>
              </w:rPr>
              <w:t>PD17.21</w:t>
            </w:r>
            <w:r w:rsidR="00DF7386" w:rsidRPr="00DF7386">
              <w:rPr>
                <w:rFonts w:ascii="Arial" w:hAnsi="Arial" w:cs="Arial"/>
                <w:webHidden/>
              </w:rPr>
              <w:tab/>
            </w:r>
          </w:hyperlink>
          <w:hyperlink w:anchor="_Toc72274196" w:history="1">
            <w:r w:rsidR="00DF7386" w:rsidRPr="00DF7386">
              <w:rPr>
                <w:rStyle w:val="Hyperlink"/>
                <w:rFonts w:ascii="Arial" w:hAnsi="Arial" w:cs="Arial"/>
              </w:rPr>
              <w:t>Consideration of a Residential – Single House at No. 79 Rosedale Street, Floreat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_Toc72274196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10</w:t>
            </w:r>
            <w:r w:rsidR="00DF7386" w:rsidRPr="00DF7386">
              <w:rPr>
                <w:rFonts w:ascii="Arial" w:hAnsi="Arial" w:cs="Arial"/>
                <w:webHidden/>
              </w:rPr>
              <w:fldChar w:fldCharType="end"/>
            </w:r>
          </w:hyperlink>
        </w:p>
        <w:p w14:paraId="495B9FC4" w14:textId="0B5ADDD3" w:rsidR="00DF7386" w:rsidRPr="00DF7386" w:rsidRDefault="00A105ED" w:rsidP="00DF7386">
          <w:pPr>
            <w:pStyle w:val="TOC2"/>
            <w:rPr>
              <w:rFonts w:ascii="Arial" w:eastAsiaTheme="minorEastAsia" w:hAnsi="Arial" w:cs="Arial"/>
              <w:sz w:val="22"/>
              <w:szCs w:val="22"/>
              <w:lang w:eastAsia="en-AU"/>
            </w:rPr>
          </w:pPr>
          <w:hyperlink w:anchor="_Toc72274197" w:history="1">
            <w:r w:rsidR="00DF7386" w:rsidRPr="00DF7386">
              <w:rPr>
                <w:rStyle w:val="Hyperlink"/>
                <w:rFonts w:ascii="Arial" w:hAnsi="Arial" w:cs="Arial"/>
              </w:rPr>
              <w:t>PD18.21</w:t>
            </w:r>
            <w:r w:rsidR="00DF7386" w:rsidRPr="00DF7386">
              <w:rPr>
                <w:rFonts w:ascii="Arial" w:hAnsi="Arial" w:cs="Arial"/>
                <w:webHidden/>
              </w:rPr>
              <w:tab/>
            </w:r>
          </w:hyperlink>
          <w:hyperlink w:anchor="_Toc72274198" w:history="1">
            <w:r w:rsidR="00DF7386" w:rsidRPr="00DF7386">
              <w:rPr>
                <w:rStyle w:val="Hyperlink"/>
                <w:rFonts w:ascii="Arial" w:hAnsi="Arial" w:cs="Arial"/>
              </w:rPr>
              <w:t>Consideration of Development Application for additions to a two-storey single house (including rooftop-terrace) at 18 Walba Way, Swanbourne (DA20/54704)</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_Toc72274198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13</w:t>
            </w:r>
            <w:r w:rsidR="00DF7386" w:rsidRPr="00DF7386">
              <w:rPr>
                <w:rFonts w:ascii="Arial" w:hAnsi="Arial" w:cs="Arial"/>
                <w:webHidden/>
              </w:rPr>
              <w:fldChar w:fldCharType="end"/>
            </w:r>
          </w:hyperlink>
        </w:p>
        <w:p w14:paraId="1DA692BB" w14:textId="64460E90" w:rsidR="00DF7386" w:rsidRPr="00DF7386" w:rsidRDefault="00A105ED" w:rsidP="00DF7386">
          <w:pPr>
            <w:pStyle w:val="TOC2"/>
            <w:rPr>
              <w:rFonts w:ascii="Arial" w:eastAsiaTheme="minorEastAsia" w:hAnsi="Arial" w:cs="Arial"/>
              <w:sz w:val="22"/>
              <w:szCs w:val="22"/>
              <w:lang w:eastAsia="en-AU"/>
            </w:rPr>
          </w:pPr>
          <w:hyperlink w:anchor="_Toc72274199" w:history="1">
            <w:r w:rsidR="00DF7386" w:rsidRPr="00DF7386">
              <w:rPr>
                <w:rStyle w:val="Hyperlink"/>
                <w:rFonts w:ascii="Arial" w:hAnsi="Arial" w:cs="Arial"/>
              </w:rPr>
              <w:t>PD19.21</w:t>
            </w:r>
            <w:r w:rsidR="00DF7386" w:rsidRPr="00DF7386">
              <w:rPr>
                <w:rFonts w:ascii="Arial" w:hAnsi="Arial" w:cs="Arial"/>
                <w:webHidden/>
              </w:rPr>
              <w:tab/>
            </w:r>
          </w:hyperlink>
          <w:hyperlink w:anchor="_Toc72274200" w:history="1">
            <w:r w:rsidR="00DF7386" w:rsidRPr="00DF7386">
              <w:rPr>
                <w:rStyle w:val="Hyperlink"/>
                <w:rFonts w:ascii="Arial" w:hAnsi="Arial" w:cs="Arial"/>
              </w:rPr>
              <w:t>Local Planning Policy – Community Engagement on Planning Proposals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_Toc72274200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15</w:t>
            </w:r>
            <w:r w:rsidR="00DF7386" w:rsidRPr="00DF7386">
              <w:rPr>
                <w:rFonts w:ascii="Arial" w:hAnsi="Arial" w:cs="Arial"/>
                <w:webHidden/>
              </w:rPr>
              <w:fldChar w:fldCharType="end"/>
            </w:r>
          </w:hyperlink>
        </w:p>
        <w:p w14:paraId="1A57C031" w14:textId="679A3D66" w:rsidR="00DF7386" w:rsidRPr="00DF7386" w:rsidRDefault="00A105ED" w:rsidP="00DF7386">
          <w:pPr>
            <w:pStyle w:val="TOC2"/>
            <w:rPr>
              <w:rFonts w:ascii="Arial" w:eastAsiaTheme="minorEastAsia" w:hAnsi="Arial" w:cs="Arial"/>
              <w:sz w:val="22"/>
              <w:szCs w:val="22"/>
              <w:lang w:eastAsia="en-AU"/>
            </w:rPr>
          </w:pPr>
          <w:hyperlink w:anchor="_Toc72274201" w:history="1">
            <w:r w:rsidR="00DF7386" w:rsidRPr="00DF7386">
              <w:rPr>
                <w:rStyle w:val="Hyperlink"/>
                <w:rFonts w:ascii="Arial" w:hAnsi="Arial" w:cs="Arial"/>
              </w:rPr>
              <w:t>PD20.21   Scheme Amendment No 7 – South Broadway Final   Adoption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_Toc72274201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16</w:t>
            </w:r>
            <w:r w:rsidR="00DF7386" w:rsidRPr="00DF7386">
              <w:rPr>
                <w:rFonts w:ascii="Arial" w:hAnsi="Arial" w:cs="Arial"/>
                <w:webHidden/>
              </w:rPr>
              <w:fldChar w:fldCharType="end"/>
            </w:r>
          </w:hyperlink>
        </w:p>
        <w:p w14:paraId="2284B605" w14:textId="2AB986DB" w:rsidR="00DF7386" w:rsidRPr="00DF7386" w:rsidRDefault="00A105ED" w:rsidP="00DF7386">
          <w:pPr>
            <w:pStyle w:val="TOC2"/>
            <w:rPr>
              <w:rFonts w:ascii="Arial" w:eastAsiaTheme="minorEastAsia" w:hAnsi="Arial" w:cs="Arial"/>
              <w:sz w:val="22"/>
              <w:szCs w:val="22"/>
              <w:lang w:eastAsia="en-AU"/>
            </w:rPr>
          </w:pPr>
          <w:hyperlink w:anchor="_Toc72274202" w:history="1">
            <w:r w:rsidR="00DF7386" w:rsidRPr="00DF7386">
              <w:rPr>
                <w:rStyle w:val="Hyperlink"/>
                <w:rFonts w:ascii="Arial" w:hAnsi="Arial" w:cs="Arial"/>
              </w:rPr>
              <w:t>PD21.21</w:t>
            </w:r>
            <w:r w:rsidR="00DF7386" w:rsidRPr="00DF7386">
              <w:rPr>
                <w:rFonts w:ascii="Arial" w:hAnsi="Arial" w:cs="Arial"/>
                <w:webHidden/>
              </w:rPr>
              <w:tab/>
            </w:r>
          </w:hyperlink>
          <w:hyperlink w:anchor="_Toc72274203" w:history="1">
            <w:r w:rsidR="00DF7386" w:rsidRPr="00DF7386">
              <w:rPr>
                <w:rStyle w:val="Hyperlink"/>
                <w:rFonts w:ascii="Arial" w:hAnsi="Arial" w:cs="Arial"/>
              </w:rPr>
              <w:t>Consideration of Development Application for 5 Single Houses at No. 22 Vincent Street, Nedlands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_Toc72274203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18</w:t>
            </w:r>
            <w:r w:rsidR="00DF7386" w:rsidRPr="00DF7386">
              <w:rPr>
                <w:rFonts w:ascii="Arial" w:hAnsi="Arial" w:cs="Arial"/>
                <w:webHidden/>
              </w:rPr>
              <w:fldChar w:fldCharType="end"/>
            </w:r>
          </w:hyperlink>
        </w:p>
        <w:p w14:paraId="58479BEE" w14:textId="2D48AB2E" w:rsidR="00DF7386" w:rsidRPr="00DF7386" w:rsidRDefault="00A105ED" w:rsidP="00DF7386">
          <w:pPr>
            <w:pStyle w:val="TOC2"/>
            <w:rPr>
              <w:rFonts w:ascii="Arial" w:eastAsiaTheme="minorEastAsia" w:hAnsi="Arial" w:cs="Arial"/>
              <w:sz w:val="22"/>
              <w:szCs w:val="22"/>
              <w:lang w:eastAsia="en-AU"/>
            </w:rPr>
          </w:pPr>
          <w:hyperlink w:anchor="_Toc72274204" w:history="1">
            <w:r w:rsidR="00DF7386" w:rsidRPr="00DF7386">
              <w:rPr>
                <w:rStyle w:val="Hyperlink"/>
                <w:rFonts w:ascii="Arial" w:hAnsi="Arial" w:cs="Arial"/>
              </w:rPr>
              <w:t>12.3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Community Services &amp; Development Report No’s CSD05.21 to CSD06.21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_Toc72274204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23</w:t>
            </w:r>
            <w:r w:rsidR="00DF7386" w:rsidRPr="00DF7386">
              <w:rPr>
                <w:rFonts w:ascii="Arial" w:hAnsi="Arial" w:cs="Arial"/>
                <w:webHidden/>
              </w:rPr>
              <w:fldChar w:fldCharType="end"/>
            </w:r>
          </w:hyperlink>
        </w:p>
        <w:p w14:paraId="4E35E98E" w14:textId="3F242D41" w:rsidR="00DF7386" w:rsidRPr="00DF7386" w:rsidRDefault="00A105ED" w:rsidP="00DF7386">
          <w:pPr>
            <w:pStyle w:val="TOC2"/>
            <w:rPr>
              <w:rFonts w:ascii="Arial" w:eastAsiaTheme="minorEastAsia" w:hAnsi="Arial" w:cs="Arial"/>
              <w:sz w:val="22"/>
              <w:szCs w:val="22"/>
              <w:lang w:eastAsia="en-AU"/>
            </w:rPr>
          </w:pPr>
          <w:hyperlink w:anchor="_Toc72274205" w:history="1">
            <w:r w:rsidR="00DF7386" w:rsidRPr="00DF7386">
              <w:rPr>
                <w:rStyle w:val="Hyperlink"/>
                <w:rFonts w:ascii="Arial" w:hAnsi="Arial" w:cs="Arial"/>
              </w:rPr>
              <w:t>CSD05.21 Health Workers’ Tribute Project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_Toc72274205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23</w:t>
            </w:r>
            <w:r w:rsidR="00DF7386" w:rsidRPr="00DF7386">
              <w:rPr>
                <w:rFonts w:ascii="Arial" w:hAnsi="Arial" w:cs="Arial"/>
                <w:webHidden/>
              </w:rPr>
              <w:fldChar w:fldCharType="end"/>
            </w:r>
          </w:hyperlink>
        </w:p>
        <w:p w14:paraId="054DBC3D" w14:textId="1B8B5AF1" w:rsidR="00DF7386" w:rsidRPr="00DF7386" w:rsidRDefault="00A105ED" w:rsidP="00DF7386">
          <w:pPr>
            <w:pStyle w:val="TOC2"/>
            <w:rPr>
              <w:rFonts w:ascii="Arial" w:eastAsiaTheme="minorEastAsia" w:hAnsi="Arial" w:cs="Arial"/>
              <w:sz w:val="22"/>
              <w:szCs w:val="22"/>
              <w:lang w:eastAsia="en-AU"/>
            </w:rPr>
          </w:pPr>
          <w:hyperlink w:anchor="_Toc72274206" w:history="1">
            <w:r w:rsidR="00DF7386" w:rsidRPr="00DF7386">
              <w:rPr>
                <w:rStyle w:val="Hyperlink"/>
                <w:rFonts w:ascii="Arial" w:eastAsiaTheme="majorEastAsia" w:hAnsi="Arial" w:cs="Arial"/>
              </w:rPr>
              <w:t>CSD06.21 Access Working Group Reviewed Terms of Reference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_Toc72274206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24</w:t>
            </w:r>
            <w:r w:rsidR="00DF7386" w:rsidRPr="00DF7386">
              <w:rPr>
                <w:rFonts w:ascii="Arial" w:hAnsi="Arial" w:cs="Arial"/>
                <w:webHidden/>
              </w:rPr>
              <w:fldChar w:fldCharType="end"/>
            </w:r>
          </w:hyperlink>
        </w:p>
        <w:p w14:paraId="123B26DC" w14:textId="4FACF625" w:rsidR="00DF7386" w:rsidRPr="00DF7386" w:rsidRDefault="00A105ED" w:rsidP="00DF7386">
          <w:pPr>
            <w:pStyle w:val="TOC2"/>
            <w:rPr>
              <w:rFonts w:ascii="Arial" w:eastAsiaTheme="minorEastAsia" w:hAnsi="Arial" w:cs="Arial"/>
              <w:sz w:val="22"/>
              <w:szCs w:val="22"/>
              <w:lang w:eastAsia="en-AU"/>
            </w:rPr>
          </w:pPr>
          <w:hyperlink w:anchor="_Toc72274207" w:history="1">
            <w:r w:rsidR="00DF7386" w:rsidRPr="00DF7386">
              <w:rPr>
                <w:rStyle w:val="Hyperlink"/>
                <w:rFonts w:ascii="Arial" w:hAnsi="Arial" w:cs="Arial"/>
              </w:rPr>
              <w:t>12.4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Corporate &amp; Strategy Report No’s CPS11.21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_Toc72274207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26</w:t>
            </w:r>
            <w:r w:rsidR="00DF7386" w:rsidRPr="00DF7386">
              <w:rPr>
                <w:rFonts w:ascii="Arial" w:hAnsi="Arial" w:cs="Arial"/>
                <w:webHidden/>
              </w:rPr>
              <w:fldChar w:fldCharType="end"/>
            </w:r>
          </w:hyperlink>
        </w:p>
        <w:p w14:paraId="024E9054" w14:textId="695E5844" w:rsidR="00DF7386" w:rsidRPr="00DF7386" w:rsidRDefault="00A105ED" w:rsidP="00DF7386">
          <w:pPr>
            <w:pStyle w:val="TOC2"/>
            <w:rPr>
              <w:rFonts w:ascii="Arial" w:eastAsiaTheme="minorEastAsia" w:hAnsi="Arial" w:cs="Arial"/>
              <w:sz w:val="22"/>
              <w:szCs w:val="22"/>
              <w:lang w:eastAsia="en-AU"/>
            </w:rPr>
          </w:pPr>
          <w:hyperlink w:anchor="_Toc72274208" w:history="1">
            <w:r w:rsidR="00DF7386" w:rsidRPr="00DF7386">
              <w:rPr>
                <w:rStyle w:val="Hyperlink"/>
                <w:rFonts w:ascii="Arial" w:eastAsiaTheme="majorEastAsia" w:hAnsi="Arial" w:cs="Arial"/>
              </w:rPr>
              <w:t>CPS11.21</w:t>
            </w:r>
            <w:r w:rsidR="00DF7386" w:rsidRPr="00DF7386">
              <w:rPr>
                <w:rFonts w:ascii="Arial" w:eastAsiaTheme="minorEastAsia" w:hAnsi="Arial" w:cs="Arial"/>
                <w:sz w:val="22"/>
                <w:szCs w:val="22"/>
                <w:lang w:eastAsia="en-AU"/>
              </w:rPr>
              <w:tab/>
            </w:r>
            <w:r w:rsidR="00DF7386" w:rsidRPr="00DF7386">
              <w:rPr>
                <w:rStyle w:val="Hyperlink"/>
                <w:rFonts w:ascii="Arial" w:eastAsiaTheme="majorEastAsia" w:hAnsi="Arial" w:cs="Arial"/>
              </w:rPr>
              <w:t>List of Accounts Paid – March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_Toc72274208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26</w:t>
            </w:r>
            <w:r w:rsidR="00DF7386" w:rsidRPr="00DF7386">
              <w:rPr>
                <w:rFonts w:ascii="Arial" w:hAnsi="Arial" w:cs="Arial"/>
                <w:webHidden/>
              </w:rPr>
              <w:fldChar w:fldCharType="end"/>
            </w:r>
          </w:hyperlink>
        </w:p>
        <w:p w14:paraId="1B03A828" w14:textId="29778088" w:rsidR="00DF7386" w:rsidRPr="00DF7386" w:rsidRDefault="00A105ED" w:rsidP="00DF7386">
          <w:pPr>
            <w:pStyle w:val="TOC2"/>
            <w:rPr>
              <w:rFonts w:ascii="Arial" w:eastAsiaTheme="minorEastAsia" w:hAnsi="Arial" w:cs="Arial"/>
              <w:sz w:val="22"/>
              <w:szCs w:val="22"/>
              <w:lang w:eastAsia="en-AU"/>
            </w:rPr>
          </w:pPr>
          <w:hyperlink w:anchor="_Toc72274209" w:history="1">
            <w:r w:rsidR="00DF7386" w:rsidRPr="00DF7386">
              <w:rPr>
                <w:rStyle w:val="Hyperlink"/>
                <w:rFonts w:ascii="Arial" w:hAnsi="Arial" w:cs="Arial"/>
              </w:rPr>
              <w:t>13.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Reports by the Chief Executive Officer</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_Toc72274209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27</w:t>
            </w:r>
            <w:r w:rsidR="00DF7386" w:rsidRPr="00DF7386">
              <w:rPr>
                <w:rFonts w:ascii="Arial" w:hAnsi="Arial" w:cs="Arial"/>
                <w:webHidden/>
              </w:rPr>
              <w:fldChar w:fldCharType="end"/>
            </w:r>
          </w:hyperlink>
        </w:p>
        <w:p w14:paraId="7656BE81" w14:textId="747EC139" w:rsidR="00DF7386" w:rsidRPr="00DF7386" w:rsidRDefault="00A105ED" w:rsidP="00DF7386">
          <w:pPr>
            <w:pStyle w:val="TOC2"/>
            <w:rPr>
              <w:rFonts w:ascii="Arial" w:eastAsiaTheme="minorEastAsia" w:hAnsi="Arial" w:cs="Arial"/>
              <w:sz w:val="22"/>
              <w:szCs w:val="22"/>
              <w:lang w:eastAsia="en-AU"/>
            </w:rPr>
          </w:pPr>
          <w:hyperlink w:anchor="_Toc72274210" w:history="1">
            <w:r w:rsidR="00DF7386" w:rsidRPr="00DF7386">
              <w:rPr>
                <w:rStyle w:val="Hyperlink"/>
                <w:rFonts w:ascii="Arial" w:hAnsi="Arial" w:cs="Arial"/>
              </w:rPr>
              <w:t>13.1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Monthly Financial Report –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_Toc72274210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27</w:t>
            </w:r>
            <w:r w:rsidR="00DF7386" w:rsidRPr="00DF7386">
              <w:rPr>
                <w:rFonts w:ascii="Arial" w:hAnsi="Arial" w:cs="Arial"/>
                <w:webHidden/>
              </w:rPr>
              <w:fldChar w:fldCharType="end"/>
            </w:r>
          </w:hyperlink>
        </w:p>
        <w:p w14:paraId="78D73FA4" w14:textId="3FF2B8AA" w:rsidR="00DF7386" w:rsidRPr="00DF7386" w:rsidRDefault="00A105ED" w:rsidP="00DF7386">
          <w:pPr>
            <w:pStyle w:val="TOC2"/>
            <w:rPr>
              <w:rFonts w:ascii="Arial" w:eastAsiaTheme="minorEastAsia" w:hAnsi="Arial" w:cs="Arial"/>
              <w:sz w:val="22"/>
              <w:szCs w:val="22"/>
              <w:lang w:eastAsia="en-AU"/>
            </w:rPr>
          </w:pPr>
          <w:hyperlink w:anchor="_Toc72274211" w:history="1">
            <w:r w:rsidR="00DF7386" w:rsidRPr="00DF7386">
              <w:rPr>
                <w:rStyle w:val="Hyperlink"/>
                <w:rFonts w:ascii="Arial" w:hAnsi="Arial" w:cs="Arial"/>
              </w:rPr>
              <w:t>13.2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Monthly Investment Report –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_Toc72274211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33</w:t>
            </w:r>
            <w:r w:rsidR="00DF7386" w:rsidRPr="00DF7386">
              <w:rPr>
                <w:rFonts w:ascii="Arial" w:hAnsi="Arial" w:cs="Arial"/>
                <w:webHidden/>
              </w:rPr>
              <w:fldChar w:fldCharType="end"/>
            </w:r>
          </w:hyperlink>
        </w:p>
        <w:p w14:paraId="74B15C41" w14:textId="0ABDCF58" w:rsidR="00DF7386" w:rsidRPr="00DF7386" w:rsidRDefault="00A105ED" w:rsidP="00DF7386">
          <w:pPr>
            <w:pStyle w:val="TOC2"/>
            <w:rPr>
              <w:rFonts w:ascii="Arial" w:eastAsiaTheme="minorEastAsia" w:hAnsi="Arial" w:cs="Arial"/>
              <w:sz w:val="22"/>
              <w:szCs w:val="22"/>
              <w:lang w:eastAsia="en-AU"/>
            </w:rPr>
          </w:pPr>
          <w:hyperlink w:anchor="_Toc72274212" w:history="1">
            <w:r w:rsidR="00DF7386" w:rsidRPr="00DF7386">
              <w:rPr>
                <w:rStyle w:val="Hyperlink"/>
                <w:rFonts w:ascii="Arial" w:hAnsi="Arial" w:cs="Arial"/>
              </w:rPr>
              <w:t>13.3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Future Use of Haldane House, 109 Montgomery Avenue, Mt Claremont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_Toc72274212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36</w:t>
            </w:r>
            <w:r w:rsidR="00DF7386" w:rsidRPr="00DF7386">
              <w:rPr>
                <w:rFonts w:ascii="Arial" w:hAnsi="Arial" w:cs="Arial"/>
                <w:webHidden/>
              </w:rPr>
              <w:fldChar w:fldCharType="end"/>
            </w:r>
          </w:hyperlink>
        </w:p>
        <w:p w14:paraId="532D162F" w14:textId="77D72744" w:rsidR="00DF7386" w:rsidRPr="00DF7386" w:rsidRDefault="00A105ED" w:rsidP="00DF7386">
          <w:pPr>
            <w:pStyle w:val="TOC2"/>
            <w:rPr>
              <w:rFonts w:ascii="Arial" w:eastAsiaTheme="minorEastAsia" w:hAnsi="Arial" w:cs="Arial"/>
              <w:sz w:val="22"/>
              <w:szCs w:val="22"/>
              <w:lang w:eastAsia="en-AU"/>
            </w:rPr>
          </w:pPr>
          <w:hyperlink w:anchor="_Toc72274213" w:history="1">
            <w:r w:rsidR="00DF7386" w:rsidRPr="00DF7386">
              <w:rPr>
                <w:rStyle w:val="Hyperlink"/>
                <w:rFonts w:ascii="Arial" w:hAnsi="Arial" w:cs="Arial"/>
              </w:rPr>
              <w:t>13.4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Waratah Avenue Precinct Parking Prohibitions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_Toc72274213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43</w:t>
            </w:r>
            <w:r w:rsidR="00DF7386" w:rsidRPr="00DF7386">
              <w:rPr>
                <w:rFonts w:ascii="Arial" w:hAnsi="Arial" w:cs="Arial"/>
                <w:webHidden/>
              </w:rPr>
              <w:fldChar w:fldCharType="end"/>
            </w:r>
          </w:hyperlink>
        </w:p>
        <w:p w14:paraId="03B8EA8F" w14:textId="1875336A" w:rsidR="00DF7386" w:rsidRPr="00DF7386" w:rsidRDefault="00A105ED" w:rsidP="00DF7386">
          <w:pPr>
            <w:pStyle w:val="TOC2"/>
            <w:rPr>
              <w:rFonts w:ascii="Arial" w:eastAsiaTheme="minorEastAsia" w:hAnsi="Arial" w:cs="Arial"/>
              <w:sz w:val="22"/>
              <w:szCs w:val="22"/>
              <w:lang w:eastAsia="en-AU"/>
            </w:rPr>
          </w:pPr>
          <w:hyperlink w:anchor="_Toc72274214" w:history="1">
            <w:r w:rsidR="00DF7386" w:rsidRPr="00DF7386">
              <w:rPr>
                <w:rStyle w:val="Hyperlink"/>
                <w:rFonts w:ascii="Arial" w:hAnsi="Arial" w:cs="Arial"/>
              </w:rPr>
              <w:t>13.5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Waratah Avenue Placemaking Strategy</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_Toc72274214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48</w:t>
            </w:r>
            <w:r w:rsidR="00DF7386" w:rsidRPr="00DF7386">
              <w:rPr>
                <w:rFonts w:ascii="Arial" w:hAnsi="Arial" w:cs="Arial"/>
                <w:webHidden/>
              </w:rPr>
              <w:fldChar w:fldCharType="end"/>
            </w:r>
          </w:hyperlink>
        </w:p>
        <w:p w14:paraId="680B2F7C" w14:textId="6D9D1187" w:rsidR="00DF7386" w:rsidRPr="00DF7386" w:rsidRDefault="00A105ED" w:rsidP="00DF7386">
          <w:pPr>
            <w:pStyle w:val="TOC2"/>
            <w:rPr>
              <w:rFonts w:ascii="Arial" w:eastAsiaTheme="minorEastAsia" w:hAnsi="Arial" w:cs="Arial"/>
              <w:sz w:val="22"/>
              <w:szCs w:val="22"/>
              <w:lang w:eastAsia="en-AU"/>
            </w:rPr>
          </w:pPr>
          <w:hyperlink w:anchor="_Toc72274215" w:history="1">
            <w:r w:rsidR="00DF7386" w:rsidRPr="00DF7386">
              <w:rPr>
                <w:rStyle w:val="Hyperlink"/>
                <w:rFonts w:ascii="Arial" w:hAnsi="Arial" w:cs="Arial"/>
              </w:rPr>
              <w:t>14.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Council Members Notices of Motions of Which Previous Notice Has Been Given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_Toc72274215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54</w:t>
            </w:r>
            <w:r w:rsidR="00DF7386" w:rsidRPr="00DF7386">
              <w:rPr>
                <w:rFonts w:ascii="Arial" w:hAnsi="Arial" w:cs="Arial"/>
                <w:webHidden/>
              </w:rPr>
              <w:fldChar w:fldCharType="end"/>
            </w:r>
          </w:hyperlink>
        </w:p>
        <w:p w14:paraId="1029A974" w14:textId="1DFD5B24" w:rsidR="00DF7386" w:rsidRPr="00DF7386" w:rsidRDefault="00A105ED" w:rsidP="00DF7386">
          <w:pPr>
            <w:pStyle w:val="TOC2"/>
            <w:rPr>
              <w:rFonts w:ascii="Arial" w:eastAsiaTheme="minorEastAsia" w:hAnsi="Arial" w:cs="Arial"/>
              <w:sz w:val="22"/>
              <w:szCs w:val="22"/>
              <w:lang w:eastAsia="en-AU"/>
            </w:rPr>
          </w:pPr>
          <w:hyperlink w:anchor="_Toc72274216" w:history="1">
            <w:r w:rsidR="00DF7386" w:rsidRPr="00DF7386">
              <w:rPr>
                <w:rStyle w:val="Hyperlink"/>
                <w:rFonts w:ascii="Arial" w:hAnsi="Arial" w:cs="Arial"/>
              </w:rPr>
              <w:t>15.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Council Members notices of motion given at the meeting for consideration at the following ordinary meeting on 22 June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_Toc72274216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54</w:t>
            </w:r>
            <w:r w:rsidR="00DF7386" w:rsidRPr="00DF7386">
              <w:rPr>
                <w:rFonts w:ascii="Arial" w:hAnsi="Arial" w:cs="Arial"/>
                <w:webHidden/>
              </w:rPr>
              <w:fldChar w:fldCharType="end"/>
            </w:r>
          </w:hyperlink>
        </w:p>
        <w:p w14:paraId="29566EDB" w14:textId="0D050D63" w:rsidR="00DF7386" w:rsidRPr="00DF7386" w:rsidRDefault="00A105ED" w:rsidP="00DF7386">
          <w:pPr>
            <w:pStyle w:val="TOC2"/>
            <w:rPr>
              <w:rFonts w:ascii="Arial" w:eastAsiaTheme="minorEastAsia" w:hAnsi="Arial" w:cs="Arial"/>
              <w:sz w:val="22"/>
              <w:szCs w:val="22"/>
              <w:lang w:eastAsia="en-AU"/>
            </w:rPr>
          </w:pPr>
          <w:hyperlink w:anchor="_Toc72274217" w:history="1">
            <w:r w:rsidR="00DF7386" w:rsidRPr="00DF7386">
              <w:rPr>
                <w:rStyle w:val="Hyperlink"/>
                <w:rFonts w:ascii="Arial" w:hAnsi="Arial" w:cs="Arial"/>
              </w:rPr>
              <w:t>16.</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Urgent Business Approved By the Presiding Member or By Decision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_Toc72274217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54</w:t>
            </w:r>
            <w:r w:rsidR="00DF7386" w:rsidRPr="00DF7386">
              <w:rPr>
                <w:rFonts w:ascii="Arial" w:hAnsi="Arial" w:cs="Arial"/>
                <w:webHidden/>
              </w:rPr>
              <w:fldChar w:fldCharType="end"/>
            </w:r>
          </w:hyperlink>
        </w:p>
        <w:p w14:paraId="73E7855F" w14:textId="6BE4FFF6" w:rsidR="00DF7386" w:rsidRPr="00DF7386" w:rsidRDefault="00A105ED" w:rsidP="00DF7386">
          <w:pPr>
            <w:pStyle w:val="TOC2"/>
            <w:rPr>
              <w:rFonts w:ascii="Arial" w:eastAsiaTheme="minorEastAsia" w:hAnsi="Arial" w:cs="Arial"/>
              <w:sz w:val="22"/>
              <w:szCs w:val="22"/>
              <w:lang w:eastAsia="en-AU"/>
            </w:rPr>
          </w:pPr>
          <w:hyperlink w:anchor="_Toc72274218" w:history="1">
            <w:r w:rsidR="00DF7386" w:rsidRPr="00DF7386">
              <w:rPr>
                <w:rStyle w:val="Hyperlink"/>
                <w:rFonts w:ascii="Arial" w:hAnsi="Arial" w:cs="Arial"/>
              </w:rPr>
              <w:t>17.</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Confidential Items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_Toc72274218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54</w:t>
            </w:r>
            <w:r w:rsidR="00DF7386" w:rsidRPr="00DF7386">
              <w:rPr>
                <w:rFonts w:ascii="Arial" w:hAnsi="Arial" w:cs="Arial"/>
                <w:webHidden/>
              </w:rPr>
              <w:fldChar w:fldCharType="end"/>
            </w:r>
          </w:hyperlink>
        </w:p>
        <w:p w14:paraId="13F48819" w14:textId="7E0E09D2" w:rsidR="00DF7386" w:rsidRPr="00DF7386" w:rsidRDefault="00A105ED" w:rsidP="00DF7386">
          <w:pPr>
            <w:pStyle w:val="TOC2"/>
            <w:rPr>
              <w:rFonts w:ascii="Arial" w:eastAsiaTheme="minorEastAsia" w:hAnsi="Arial" w:cs="Arial"/>
              <w:sz w:val="22"/>
              <w:szCs w:val="22"/>
              <w:lang w:eastAsia="en-AU"/>
            </w:rPr>
          </w:pPr>
          <w:hyperlink w:anchor="_Toc72274219" w:history="1">
            <w:r w:rsidR="00DF7386" w:rsidRPr="00DF7386">
              <w:rPr>
                <w:rStyle w:val="Hyperlink"/>
                <w:rFonts w:ascii="Arial" w:hAnsi="Arial" w:cs="Arial"/>
              </w:rPr>
              <w:t>Declaration of Closure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_Toc72274219 \h </w:instrText>
            </w:r>
            <w:r w:rsidR="00DF7386" w:rsidRPr="00DF7386">
              <w:rPr>
                <w:rFonts w:ascii="Arial" w:hAnsi="Arial" w:cs="Arial"/>
                <w:webHidden/>
              </w:rPr>
            </w:r>
            <w:r w:rsidR="00DF7386" w:rsidRPr="00DF7386">
              <w:rPr>
                <w:rFonts w:ascii="Arial" w:hAnsi="Arial" w:cs="Arial"/>
                <w:webHidden/>
              </w:rPr>
              <w:fldChar w:fldCharType="separate"/>
            </w:r>
            <w:r w:rsidR="00DF7386" w:rsidRPr="00DF7386">
              <w:rPr>
                <w:rFonts w:ascii="Arial" w:hAnsi="Arial" w:cs="Arial"/>
                <w:webHidden/>
              </w:rPr>
              <w:t>54</w:t>
            </w:r>
            <w:r w:rsidR="00DF7386" w:rsidRPr="00DF7386">
              <w:rPr>
                <w:rFonts w:ascii="Arial" w:hAnsi="Arial" w:cs="Arial"/>
                <w:webHidden/>
              </w:rPr>
              <w:fldChar w:fldCharType="end"/>
            </w:r>
          </w:hyperlink>
        </w:p>
        <w:p w14:paraId="6C083773" w14:textId="2715E0DB" w:rsidR="00DE14C2" w:rsidRDefault="00DE14C2">
          <w:r>
            <w:rPr>
              <w:b/>
              <w:bCs/>
              <w:noProof/>
            </w:rPr>
            <w:fldChar w:fldCharType="end"/>
          </w:r>
        </w:p>
      </w:sdtContent>
    </w:sdt>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5271AB">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317813EE"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9C5C73">
        <w:rPr>
          <w:rFonts w:ascii="Arial" w:hAnsi="Arial" w:cs="Arial"/>
          <w:b/>
          <w:szCs w:val="24"/>
        </w:rPr>
        <w:t>25 May 2021</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7227417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25216C9"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72274177"/>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2"/>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004AE7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A4FDDDE" w14:textId="77777777" w:rsidR="00744CCE" w:rsidRPr="00562866" w:rsidRDefault="00744CC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4FF4CF6" w14:textId="77777777" w:rsidR="00744CCE" w:rsidRDefault="00744CCE" w:rsidP="00744CCE">
      <w:pPr>
        <w:pStyle w:val="BodyText"/>
        <w:rPr>
          <w:rFonts w:ascii="Arial" w:hAnsi="Arial" w:cs="Arial"/>
          <w:sz w:val="22"/>
          <w:szCs w:val="24"/>
        </w:rPr>
      </w:pPr>
    </w:p>
    <w:p w14:paraId="613865DD" w14:textId="77777777" w:rsidR="00744CCE" w:rsidRDefault="00744CCE" w:rsidP="00744CCE">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BA8A9B9" w14:textId="77777777" w:rsidR="00744CCE" w:rsidRDefault="00744CCE" w:rsidP="00744CCE">
      <w:pPr>
        <w:pStyle w:val="BodyText2"/>
        <w:rPr>
          <w:rFonts w:ascii="Arial" w:hAnsi="Arial" w:cs="Arial"/>
          <w:i w:val="0"/>
          <w:sz w:val="22"/>
          <w:szCs w:val="24"/>
        </w:rPr>
      </w:pPr>
    </w:p>
    <w:p w14:paraId="20840144" w14:textId="77777777" w:rsidR="00744CCE" w:rsidRDefault="00744CCE" w:rsidP="00744CC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3" w:name="_Toc72274178"/>
      <w:r w:rsidR="00562866" w:rsidRPr="00180419">
        <w:rPr>
          <w:rFonts w:ascii="Arial" w:hAnsi="Arial" w:cs="Arial"/>
          <w:caps w:val="0"/>
          <w:sz w:val="24"/>
          <w:szCs w:val="24"/>
          <w:u w:val="none"/>
        </w:rPr>
        <w:lastRenderedPageBreak/>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72274179"/>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72274180"/>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2C233DCE"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w:t>
      </w:r>
      <w:r w:rsidR="00800D83">
        <w:rPr>
          <w:rFonts w:ascii="Arial" w:hAnsi="Arial" w:cs="Arial"/>
        </w:rPr>
        <w:t>ouncil Members</w:t>
      </w:r>
      <w:r w:rsidRPr="00F510A9">
        <w:rPr>
          <w:rFonts w:ascii="Arial" w:hAnsi="Arial" w:cs="Arial"/>
        </w:rPr>
        <w:t xml:space="preserve">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72274181"/>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42CF1441"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72274182"/>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14489FCC"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w:t>
      </w:r>
      <w:r w:rsidR="00800D83">
        <w:rPr>
          <w:rFonts w:ascii="Arial" w:hAnsi="Arial" w:cs="Arial"/>
          <w:szCs w:val="24"/>
        </w:rPr>
        <w:t>il Members</w:t>
      </w:r>
      <w:r w:rsidR="00562866">
        <w:rPr>
          <w:rFonts w:ascii="Arial" w:hAnsi="Arial" w:cs="Arial"/>
          <w:szCs w:val="24"/>
        </w:rPr>
        <w:t xml:space="preserve"> and </w:t>
      </w:r>
      <w:r w:rsidR="00744CCE">
        <w:rPr>
          <w:rFonts w:ascii="Arial" w:hAnsi="Arial" w:cs="Arial"/>
          <w:szCs w:val="24"/>
        </w:rPr>
        <w:t xml:space="preserve">Employees </w:t>
      </w:r>
      <w:r w:rsidRPr="00180419">
        <w:rPr>
          <w:rFonts w:ascii="Arial" w:hAnsi="Arial" w:cs="Arial"/>
          <w:szCs w:val="24"/>
        </w:rPr>
        <w:t xml:space="preserve">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3F831E6E"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0D4421">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0D4421"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8" w:name="_Toc72274183"/>
      <w:r w:rsidR="00562866" w:rsidRPr="00180419">
        <w:rPr>
          <w:rFonts w:ascii="Arial" w:hAnsi="Arial" w:cs="Arial"/>
          <w:caps w:val="0"/>
          <w:sz w:val="24"/>
          <w:szCs w:val="24"/>
          <w:u w:val="none"/>
        </w:rPr>
        <w:lastRenderedPageBreak/>
        <w:t>Disclosures of Interests Affecting Impartiality</w:t>
      </w:r>
      <w:bookmarkEnd w:id="8"/>
    </w:p>
    <w:p w14:paraId="200BC03D" w14:textId="77777777" w:rsidR="00D05D60" w:rsidRPr="00562866" w:rsidRDefault="00D05D60" w:rsidP="00765E9D">
      <w:pPr>
        <w:pStyle w:val="BodyTextIndent"/>
        <w:rPr>
          <w:rFonts w:ascii="Arial" w:hAnsi="Arial" w:cs="Arial"/>
          <w:szCs w:val="24"/>
        </w:rPr>
      </w:pPr>
    </w:p>
    <w:p w14:paraId="200BC03E" w14:textId="4311FE54"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w:t>
      </w:r>
      <w:r w:rsidR="00800D83">
        <w:rPr>
          <w:rFonts w:ascii="Arial" w:hAnsi="Arial" w:cs="Arial"/>
          <w:szCs w:val="24"/>
        </w:rPr>
        <w:t xml:space="preserve">il Members </w:t>
      </w:r>
      <w:r w:rsidR="00562866">
        <w:rPr>
          <w:rFonts w:ascii="Arial" w:hAnsi="Arial" w:cs="Arial"/>
          <w:szCs w:val="24"/>
        </w:rPr>
        <w:t xml:space="preserve">and </w:t>
      </w:r>
      <w:r w:rsidR="00744CCE">
        <w:rPr>
          <w:rFonts w:ascii="Arial" w:hAnsi="Arial" w:cs="Arial"/>
          <w:szCs w:val="24"/>
        </w:rPr>
        <w:t>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35045E0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w:t>
      </w:r>
      <w:r w:rsidR="00800D83">
        <w:rPr>
          <w:rFonts w:ascii="Arial" w:hAnsi="Arial" w:cs="Arial"/>
          <w:sz w:val="22"/>
          <w:szCs w:val="24"/>
        </w:rPr>
        <w:t>il Members</w:t>
      </w:r>
      <w:r w:rsidRPr="00562866">
        <w:rPr>
          <w:rFonts w:ascii="Arial" w:hAnsi="Arial" w:cs="Arial"/>
          <w:sz w:val="22"/>
          <w:szCs w:val="24"/>
        </w:rPr>
        <w:t xml:space="preserve">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w:t>
      </w:r>
      <w:proofErr w:type="gramStart"/>
      <w:r w:rsidRPr="00562866">
        <w:rPr>
          <w:rFonts w:ascii="Arial" w:hAnsi="Arial" w:cs="Arial"/>
          <w:sz w:val="22"/>
          <w:szCs w:val="24"/>
        </w:rPr>
        <w:t>…..</w:t>
      </w:r>
      <w:proofErr w:type="gramEnd"/>
      <w:r w:rsidRPr="00562866">
        <w:rPr>
          <w:rFonts w:ascii="Arial" w:hAnsi="Arial" w:cs="Arial"/>
          <w:sz w:val="22"/>
          <w:szCs w:val="24"/>
        </w:rPr>
        <w:t xml:space="preserve">  I disclose that I have an association with the applicant (or person seeking a decision).  </w:t>
      </w:r>
      <w:proofErr w:type="gramStart"/>
      <w:r w:rsidRPr="00562866">
        <w:rPr>
          <w:rFonts w:ascii="Arial" w:hAnsi="Arial" w:cs="Arial"/>
          <w:sz w:val="22"/>
          <w:szCs w:val="24"/>
        </w:rPr>
        <w:t>As a consequence</w:t>
      </w:r>
      <w:proofErr w:type="gramEnd"/>
      <w:r w:rsidRPr="00562866">
        <w:rPr>
          <w:rFonts w:ascii="Arial" w:hAnsi="Arial" w:cs="Arial"/>
          <w:sz w:val="22"/>
          <w:szCs w:val="24"/>
        </w:rPr>
        <w:t>,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171FD9AC"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 xml:space="preserve">The </w:t>
      </w:r>
      <w:r w:rsidR="00744CCE">
        <w:rPr>
          <w:rFonts w:ascii="Arial" w:hAnsi="Arial" w:cs="Arial"/>
          <w:sz w:val="22"/>
          <w:szCs w:val="24"/>
        </w:rPr>
        <w:t>Council M</w:t>
      </w:r>
      <w:r w:rsidRPr="00562866">
        <w:rPr>
          <w:rFonts w:ascii="Arial" w:hAnsi="Arial" w:cs="Arial"/>
          <w:sz w:val="22"/>
          <w:szCs w:val="24"/>
        </w:rPr>
        <w:t>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681B528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72274184"/>
      <w:r w:rsidRPr="00180419">
        <w:rPr>
          <w:rFonts w:ascii="Arial" w:hAnsi="Arial" w:cs="Arial"/>
          <w:caps w:val="0"/>
          <w:sz w:val="24"/>
          <w:szCs w:val="24"/>
          <w:u w:val="none"/>
        </w:rPr>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9"/>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1D9C2997" w:rsidR="00D05D60" w:rsidRPr="00180419" w:rsidRDefault="00744CCE"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72274185"/>
      <w:r w:rsidRPr="00180419">
        <w:rPr>
          <w:rFonts w:ascii="Arial" w:hAnsi="Arial" w:cs="Arial"/>
          <w:caps w:val="0"/>
          <w:sz w:val="24"/>
          <w:szCs w:val="24"/>
          <w:u w:val="none"/>
        </w:rPr>
        <w:t>Confirmation of Minutes</w:t>
      </w:r>
      <w:bookmarkEnd w:id="10"/>
    </w:p>
    <w:p w14:paraId="200BC04F" w14:textId="77777777" w:rsidR="00562866" w:rsidRPr="00562866" w:rsidRDefault="00562866" w:rsidP="00765E9D">
      <w:pPr>
        <w:jc w:val="both"/>
      </w:pPr>
    </w:p>
    <w:p w14:paraId="200BC050" w14:textId="6D956E2C"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72274186"/>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9C5C73">
        <w:rPr>
          <w:rFonts w:ascii="Arial" w:hAnsi="Arial" w:cs="Arial"/>
          <w:sz w:val="24"/>
          <w:szCs w:val="24"/>
          <w:u w:val="none"/>
        </w:rPr>
        <w:t>27 April 2021</w:t>
      </w:r>
      <w:bookmarkEnd w:id="11"/>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024799D6"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9C5C73">
        <w:rPr>
          <w:rFonts w:ascii="Arial" w:hAnsi="Arial" w:cs="Arial"/>
          <w:szCs w:val="24"/>
        </w:rPr>
        <w:t>27 April 2021</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72274187"/>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72274188"/>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10885468"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Written announcements by Counc</w:t>
      </w:r>
      <w:r w:rsidR="00800D83">
        <w:rPr>
          <w:rFonts w:ascii="Arial" w:hAnsi="Arial" w:cs="Arial"/>
        </w:rPr>
        <w:t>il Members</w:t>
      </w:r>
      <w:r w:rsidRPr="00F510A9">
        <w:rPr>
          <w:rFonts w:ascii="Arial" w:hAnsi="Arial" w:cs="Arial"/>
        </w:rPr>
        <w:t xml:space="preserve">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4410EE3E"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w:t>
      </w:r>
      <w:r w:rsidR="00800D83">
        <w:rPr>
          <w:rFonts w:ascii="Arial" w:hAnsi="Arial" w:cs="Arial"/>
        </w:rPr>
        <w:t>uncil Members</w:t>
      </w:r>
      <w:r w:rsidRPr="00F510A9">
        <w:rPr>
          <w:rFonts w:ascii="Arial" w:hAnsi="Arial" w:cs="Arial"/>
        </w:rPr>
        <w:t xml:space="preserve">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77777777" w:rsidR="009368F4"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4" w:name="_Toc72274189"/>
      <w:r w:rsidR="00562866" w:rsidRPr="009E2D4C">
        <w:rPr>
          <w:rFonts w:ascii="Arial" w:hAnsi="Arial" w:cs="Arial"/>
          <w:caps w:val="0"/>
          <w:sz w:val="24"/>
          <w:szCs w:val="24"/>
          <w:u w:val="none"/>
        </w:rPr>
        <w:lastRenderedPageBreak/>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688B46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72274190"/>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 xml:space="preserve">strative liaison working </w:t>
      </w:r>
      <w:proofErr w:type="gramStart"/>
      <w:r w:rsidR="009E5692">
        <w:rPr>
          <w:rFonts w:ascii="Arial" w:hAnsi="Arial" w:cs="Arial"/>
          <w:caps w:val="0"/>
          <w:sz w:val="24"/>
          <w:szCs w:val="24"/>
          <w:u w:val="none"/>
        </w:rPr>
        <w:t>groups</w:t>
      </w:r>
      <w:bookmarkEnd w:id="15"/>
      <w:proofErr w:type="gramEnd"/>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72274191"/>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3D9B1CC7"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00BC06D" w14:textId="77777777" w:rsidR="009E2D4C" w:rsidRPr="009E2D4C" w:rsidRDefault="009E2D4C" w:rsidP="006053A2">
      <w:pPr>
        <w:tabs>
          <w:tab w:val="left" w:pos="1440"/>
          <w:tab w:val="left" w:pos="2410"/>
          <w:tab w:val="left" w:pos="2977"/>
          <w:tab w:val="right" w:pos="8505"/>
        </w:tabs>
        <w:rPr>
          <w:rFonts w:ascii="Arial" w:hAnsi="Arial" w:cs="Arial"/>
          <w:b/>
          <w:szCs w:val="24"/>
          <w:u w:val="single"/>
        </w:rPr>
      </w:pPr>
    </w:p>
    <w:p w14:paraId="200BC06E" w14:textId="5CAE4B05"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9C5C73">
        <w:rPr>
          <w:rFonts w:ascii="Arial" w:hAnsi="Arial" w:cs="Arial"/>
          <w:b/>
          <w:szCs w:val="24"/>
        </w:rPr>
        <w:t>11</w:t>
      </w:r>
      <w:r w:rsidR="000D547F">
        <w:rPr>
          <w:rFonts w:ascii="Arial" w:hAnsi="Arial" w:cs="Arial"/>
          <w:b/>
          <w:szCs w:val="24"/>
        </w:rPr>
        <w:t xml:space="preserve"> </w:t>
      </w:r>
      <w:r w:rsidR="009C5C73">
        <w:rPr>
          <w:rFonts w:ascii="Arial" w:hAnsi="Arial" w:cs="Arial"/>
          <w:b/>
          <w:szCs w:val="24"/>
        </w:rPr>
        <w:t>May 2021</w:t>
      </w:r>
    </w:p>
    <w:p w14:paraId="71A295E5" w14:textId="77777777" w:rsidR="009C5C73"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9C5C73">
        <w:rPr>
          <w:rFonts w:ascii="Arial" w:hAnsi="Arial" w:cs="Arial"/>
          <w:sz w:val="22"/>
          <w:szCs w:val="24"/>
        </w:rPr>
        <w:t>17 May 2021</w:t>
      </w:r>
    </w:p>
    <w:p w14:paraId="200BC072" w14:textId="56207F4B" w:rsid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37C044BA" w14:textId="661968C3" w:rsidR="00BC00B5" w:rsidRDefault="00BC00B5" w:rsidP="009E2D4C">
      <w:pPr>
        <w:tabs>
          <w:tab w:val="left" w:pos="720"/>
          <w:tab w:val="left" w:pos="1440"/>
          <w:tab w:val="left" w:pos="2410"/>
          <w:tab w:val="left" w:pos="2977"/>
          <w:tab w:val="right" w:pos="8222"/>
        </w:tabs>
        <w:ind w:left="720"/>
        <w:rPr>
          <w:rFonts w:ascii="Arial" w:hAnsi="Arial" w:cs="Arial"/>
          <w:b/>
          <w:szCs w:val="24"/>
        </w:rPr>
      </w:pPr>
    </w:p>
    <w:p w14:paraId="77D4EED5" w14:textId="77777777" w:rsidR="00BC00B5" w:rsidRPr="009E2D4C" w:rsidRDefault="00BC00B5"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0FB5A674"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9C5C73">
        <w:rPr>
          <w:rFonts w:ascii="Arial" w:hAnsi="Arial" w:cs="Arial"/>
          <w:b/>
          <w:szCs w:val="24"/>
        </w:rPr>
        <w:t xml:space="preserve"> and</w:t>
      </w:r>
      <w:r w:rsidRPr="009E2D4C">
        <w:rPr>
          <w:rFonts w:ascii="Arial" w:hAnsi="Arial" w:cs="Arial"/>
          <w:b/>
          <w:szCs w:val="24"/>
        </w:rPr>
        <w:t xml:space="preserve"> 12.4 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3160CE35"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72274192"/>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9C5C73">
        <w:rPr>
          <w:rFonts w:ascii="Arial" w:hAnsi="Arial" w:cs="Arial"/>
          <w:sz w:val="24"/>
          <w:szCs w:val="24"/>
          <w:u w:val="none"/>
        </w:rPr>
        <w:t>17.21</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9C5C73">
        <w:rPr>
          <w:rFonts w:ascii="Arial" w:hAnsi="Arial" w:cs="Arial"/>
          <w:sz w:val="24"/>
          <w:szCs w:val="24"/>
          <w:u w:val="none"/>
        </w:rPr>
        <w:t>21.21</w:t>
      </w:r>
      <w:r w:rsidR="00012C59">
        <w:rPr>
          <w:rFonts w:ascii="Arial" w:hAnsi="Arial" w:cs="Arial"/>
          <w:sz w:val="24"/>
          <w:szCs w:val="24"/>
          <w:u w:val="none"/>
        </w:rPr>
        <w:t xml:space="preserve"> (copy attached)</w:t>
      </w:r>
      <w:bookmarkEnd w:id="17"/>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37"/>
      </w:tblGrid>
      <w:tr w:rsidR="009C5C73" w14:paraId="1C0D422B" w14:textId="77777777" w:rsidTr="00270F68">
        <w:trPr>
          <w:trHeight w:val="449"/>
        </w:trPr>
        <w:tc>
          <w:tcPr>
            <w:tcW w:w="2127" w:type="dxa"/>
            <w:tcBorders>
              <w:top w:val="single" w:sz="4" w:space="0" w:color="auto"/>
              <w:left w:val="single" w:sz="4" w:space="0" w:color="auto"/>
              <w:bottom w:val="single" w:sz="4" w:space="0" w:color="auto"/>
              <w:right w:val="nil"/>
            </w:tcBorders>
            <w:hideMark/>
          </w:tcPr>
          <w:p w14:paraId="2B38BE78"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18" w:name="_Toc457898748"/>
            <w:bookmarkStart w:id="19" w:name="_Toc70588638"/>
            <w:bookmarkStart w:id="20" w:name="_Toc71283802"/>
            <w:bookmarkStart w:id="21" w:name="_Toc71911249"/>
            <w:bookmarkStart w:id="22" w:name="_Toc72180416"/>
            <w:bookmarkStart w:id="23" w:name="_Toc72274193"/>
            <w:r w:rsidRPr="00622602">
              <w:rPr>
                <w:rFonts w:ascii="Arial" w:hAnsi="Arial" w:cs="Arial"/>
                <w:b/>
                <w:bCs/>
                <w:color w:val="000000" w:themeColor="text1"/>
                <w:sz w:val="28"/>
                <w:szCs w:val="28"/>
              </w:rPr>
              <w:t>PD16.</w:t>
            </w:r>
            <w:bookmarkEnd w:id="18"/>
            <w:r w:rsidRPr="00622602">
              <w:rPr>
                <w:rFonts w:ascii="Arial" w:hAnsi="Arial" w:cs="Arial"/>
                <w:b/>
                <w:bCs/>
                <w:color w:val="000000" w:themeColor="text1"/>
                <w:sz w:val="28"/>
                <w:szCs w:val="28"/>
              </w:rPr>
              <w:t>21</w:t>
            </w:r>
            <w:bookmarkEnd w:id="19"/>
            <w:bookmarkEnd w:id="20"/>
            <w:bookmarkEnd w:id="21"/>
            <w:bookmarkEnd w:id="22"/>
            <w:bookmarkEnd w:id="23"/>
          </w:p>
        </w:tc>
        <w:tc>
          <w:tcPr>
            <w:tcW w:w="6237" w:type="dxa"/>
            <w:tcBorders>
              <w:top w:val="single" w:sz="4" w:space="0" w:color="auto"/>
              <w:left w:val="nil"/>
              <w:bottom w:val="single" w:sz="4" w:space="0" w:color="auto"/>
              <w:right w:val="single" w:sz="4" w:space="0" w:color="auto"/>
            </w:tcBorders>
          </w:tcPr>
          <w:p w14:paraId="3AEFC960"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24" w:name="_Toc70588639"/>
            <w:bookmarkStart w:id="25" w:name="_Toc71911250"/>
            <w:bookmarkStart w:id="26" w:name="_Toc72274194"/>
            <w:r w:rsidRPr="00622602">
              <w:rPr>
                <w:rFonts w:ascii="Arial" w:hAnsi="Arial" w:cs="Arial"/>
                <w:b/>
                <w:color w:val="000000" w:themeColor="text1"/>
                <w:sz w:val="28"/>
                <w:szCs w:val="28"/>
              </w:rPr>
              <w:t xml:space="preserve">Consideration of </w:t>
            </w:r>
            <w:bookmarkStart w:id="27" w:name="_Hlk69205057"/>
            <w:r w:rsidRPr="00622602">
              <w:rPr>
                <w:rFonts w:ascii="Arial" w:hAnsi="Arial" w:cs="Arial"/>
                <w:b/>
                <w:color w:val="000000" w:themeColor="text1"/>
                <w:sz w:val="28"/>
                <w:szCs w:val="28"/>
              </w:rPr>
              <w:t xml:space="preserve">Retrospective Sea Containers and Proposed Façade Treatments </w:t>
            </w:r>
            <w:bookmarkEnd w:id="27"/>
            <w:r w:rsidRPr="00622602">
              <w:rPr>
                <w:rFonts w:ascii="Arial" w:hAnsi="Arial" w:cs="Arial"/>
                <w:b/>
                <w:color w:val="000000" w:themeColor="text1"/>
                <w:sz w:val="28"/>
                <w:szCs w:val="28"/>
              </w:rPr>
              <w:t>at No. 52 Jutland Parade, Dalkeith</w:t>
            </w:r>
            <w:bookmarkEnd w:id="24"/>
            <w:bookmarkEnd w:id="25"/>
            <w:bookmarkEnd w:id="26"/>
          </w:p>
        </w:tc>
      </w:tr>
      <w:tr w:rsidR="009C5C73" w14:paraId="55F0BBE6" w14:textId="77777777" w:rsidTr="00270F68">
        <w:tc>
          <w:tcPr>
            <w:tcW w:w="8364" w:type="dxa"/>
            <w:gridSpan w:val="2"/>
            <w:tcBorders>
              <w:top w:val="single" w:sz="4" w:space="0" w:color="auto"/>
              <w:left w:val="nil"/>
              <w:bottom w:val="single" w:sz="4" w:space="0" w:color="auto"/>
              <w:right w:val="nil"/>
            </w:tcBorders>
          </w:tcPr>
          <w:p w14:paraId="43B01A60" w14:textId="77777777" w:rsidR="009C5C73" w:rsidRDefault="009C5C73" w:rsidP="00270F68">
            <w:pPr>
              <w:jc w:val="both"/>
              <w:rPr>
                <w:rFonts w:cs="Arial"/>
                <w:color w:val="000000" w:themeColor="text1"/>
                <w:highlight w:val="yellow"/>
              </w:rPr>
            </w:pPr>
          </w:p>
        </w:tc>
      </w:tr>
      <w:tr w:rsidR="009C5C73" w14:paraId="65ABC0DC"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0F655D65"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Committee</w:t>
            </w:r>
          </w:p>
        </w:tc>
        <w:tc>
          <w:tcPr>
            <w:tcW w:w="6237" w:type="dxa"/>
            <w:tcBorders>
              <w:top w:val="single" w:sz="4" w:space="0" w:color="auto"/>
              <w:left w:val="single" w:sz="4" w:space="0" w:color="auto"/>
              <w:bottom w:val="single" w:sz="4" w:space="0" w:color="auto"/>
              <w:right w:val="single" w:sz="4" w:space="0" w:color="auto"/>
            </w:tcBorders>
          </w:tcPr>
          <w:p w14:paraId="3EBCA251" w14:textId="77777777" w:rsidR="009C5C73" w:rsidRPr="00FD5852" w:rsidRDefault="009C5C73" w:rsidP="00270F68">
            <w:pPr>
              <w:jc w:val="both"/>
              <w:rPr>
                <w:rFonts w:ascii="Arial" w:hAnsi="Arial" w:cs="Arial"/>
                <w:iCs/>
                <w:color w:val="000000" w:themeColor="text1"/>
                <w:szCs w:val="24"/>
              </w:rPr>
            </w:pPr>
            <w:r w:rsidRPr="00FD5852">
              <w:rPr>
                <w:rFonts w:ascii="Arial" w:hAnsi="Arial" w:cs="Arial"/>
                <w:iCs/>
                <w:color w:val="000000" w:themeColor="text1"/>
                <w:szCs w:val="24"/>
              </w:rPr>
              <w:t>11 May 2021</w:t>
            </w:r>
          </w:p>
        </w:tc>
      </w:tr>
      <w:tr w:rsidR="009C5C73" w14:paraId="559FE34D"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0912A40C"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Council</w:t>
            </w:r>
          </w:p>
        </w:tc>
        <w:tc>
          <w:tcPr>
            <w:tcW w:w="6237" w:type="dxa"/>
            <w:tcBorders>
              <w:top w:val="single" w:sz="4" w:space="0" w:color="auto"/>
              <w:left w:val="single" w:sz="4" w:space="0" w:color="auto"/>
              <w:bottom w:val="single" w:sz="4" w:space="0" w:color="auto"/>
              <w:right w:val="single" w:sz="4" w:space="0" w:color="auto"/>
            </w:tcBorders>
          </w:tcPr>
          <w:p w14:paraId="2B2C17F5" w14:textId="77777777" w:rsidR="009C5C73" w:rsidRPr="00FD5852" w:rsidRDefault="009C5C73" w:rsidP="00270F68">
            <w:pPr>
              <w:jc w:val="both"/>
              <w:rPr>
                <w:rFonts w:ascii="Arial" w:hAnsi="Arial" w:cs="Arial"/>
                <w:iCs/>
                <w:color w:val="000000" w:themeColor="text1"/>
                <w:szCs w:val="24"/>
              </w:rPr>
            </w:pPr>
            <w:r w:rsidRPr="00FD5852">
              <w:rPr>
                <w:rFonts w:ascii="Arial" w:hAnsi="Arial" w:cs="Arial"/>
                <w:iCs/>
                <w:color w:val="000000" w:themeColor="text1"/>
                <w:szCs w:val="24"/>
              </w:rPr>
              <w:t>25 May 2021</w:t>
            </w:r>
          </w:p>
        </w:tc>
      </w:tr>
      <w:tr w:rsidR="009C5C73" w14:paraId="7D99DFC6"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71DFDDE2"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Applicant</w:t>
            </w:r>
          </w:p>
        </w:tc>
        <w:tc>
          <w:tcPr>
            <w:tcW w:w="6237" w:type="dxa"/>
            <w:tcBorders>
              <w:top w:val="single" w:sz="4" w:space="0" w:color="auto"/>
              <w:left w:val="single" w:sz="4" w:space="0" w:color="auto"/>
              <w:bottom w:val="single" w:sz="4" w:space="0" w:color="auto"/>
              <w:right w:val="single" w:sz="4" w:space="0" w:color="auto"/>
            </w:tcBorders>
          </w:tcPr>
          <w:p w14:paraId="345009EF" w14:textId="77777777" w:rsidR="009C5C73" w:rsidRPr="00FD5852" w:rsidRDefault="009C5C73" w:rsidP="00270F68">
            <w:pPr>
              <w:jc w:val="both"/>
              <w:rPr>
                <w:rFonts w:ascii="Arial" w:hAnsi="Arial" w:cs="Arial"/>
                <w:iCs/>
                <w:color w:val="000000" w:themeColor="text1"/>
                <w:szCs w:val="24"/>
              </w:rPr>
            </w:pPr>
            <w:r w:rsidRPr="00FD5852">
              <w:rPr>
                <w:rFonts w:ascii="Arial" w:hAnsi="Arial" w:cs="Arial"/>
                <w:iCs/>
                <w:color w:val="000000" w:themeColor="text1"/>
                <w:szCs w:val="24"/>
              </w:rPr>
              <w:t>Nathan Stride</w:t>
            </w:r>
          </w:p>
        </w:tc>
      </w:tr>
      <w:tr w:rsidR="009C5C73" w14:paraId="535D0EAD"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132AB9DA"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Landowner</w:t>
            </w:r>
          </w:p>
        </w:tc>
        <w:tc>
          <w:tcPr>
            <w:tcW w:w="6237" w:type="dxa"/>
            <w:tcBorders>
              <w:top w:val="single" w:sz="4" w:space="0" w:color="auto"/>
              <w:left w:val="single" w:sz="4" w:space="0" w:color="auto"/>
              <w:bottom w:val="single" w:sz="4" w:space="0" w:color="auto"/>
              <w:right w:val="single" w:sz="4" w:space="0" w:color="auto"/>
            </w:tcBorders>
          </w:tcPr>
          <w:p w14:paraId="69288AAD" w14:textId="77777777" w:rsidR="009C5C73" w:rsidRPr="00FD5852" w:rsidRDefault="009C5C73" w:rsidP="00270F68">
            <w:pPr>
              <w:jc w:val="both"/>
              <w:rPr>
                <w:rFonts w:ascii="Arial" w:hAnsi="Arial" w:cs="Arial"/>
                <w:color w:val="000000" w:themeColor="text1"/>
                <w:szCs w:val="24"/>
              </w:rPr>
            </w:pPr>
            <w:r w:rsidRPr="00FD5852">
              <w:rPr>
                <w:rFonts w:ascii="Arial" w:hAnsi="Arial" w:cs="Arial"/>
                <w:color w:val="000000" w:themeColor="text1"/>
                <w:szCs w:val="24"/>
              </w:rPr>
              <w:t xml:space="preserve">Jeffery John Leach </w:t>
            </w:r>
          </w:p>
        </w:tc>
      </w:tr>
      <w:tr w:rsidR="009C5C73" w14:paraId="1DFA1DD8"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3408D80B"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Director</w:t>
            </w:r>
          </w:p>
        </w:tc>
        <w:tc>
          <w:tcPr>
            <w:tcW w:w="6237" w:type="dxa"/>
            <w:tcBorders>
              <w:top w:val="single" w:sz="4" w:space="0" w:color="auto"/>
              <w:left w:val="single" w:sz="4" w:space="0" w:color="auto"/>
              <w:bottom w:val="single" w:sz="4" w:space="0" w:color="auto"/>
              <w:right w:val="single" w:sz="4" w:space="0" w:color="auto"/>
            </w:tcBorders>
            <w:vAlign w:val="center"/>
          </w:tcPr>
          <w:p w14:paraId="5254E5A0" w14:textId="77777777" w:rsidR="009C5C73" w:rsidRPr="00FD5852" w:rsidRDefault="009C5C73" w:rsidP="00270F68">
            <w:pPr>
              <w:jc w:val="both"/>
              <w:rPr>
                <w:rFonts w:ascii="Arial" w:hAnsi="Arial" w:cs="Arial"/>
                <w:color w:val="000000" w:themeColor="text1"/>
                <w:szCs w:val="24"/>
              </w:rPr>
            </w:pPr>
            <w:r w:rsidRPr="00FD5852">
              <w:rPr>
                <w:rFonts w:ascii="Arial" w:hAnsi="Arial" w:cs="Arial"/>
                <w:color w:val="000000" w:themeColor="text1"/>
                <w:szCs w:val="24"/>
              </w:rPr>
              <w:t xml:space="preserve">Tony Free – Director Planning &amp; Development </w:t>
            </w:r>
          </w:p>
        </w:tc>
      </w:tr>
      <w:tr w:rsidR="009C5C73" w14:paraId="59CF1123"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1F579E78" w14:textId="77777777" w:rsidR="009C5C73" w:rsidRPr="00FD5852" w:rsidRDefault="009C5C73" w:rsidP="00270F68">
            <w:pPr>
              <w:jc w:val="both"/>
              <w:rPr>
                <w:rStyle w:val="eop"/>
                <w:rFonts w:ascii="Arial" w:eastAsiaTheme="minorHAnsi" w:hAnsi="Arial" w:cs="Arial"/>
              </w:rPr>
            </w:pPr>
            <w:r w:rsidRPr="00FD5852">
              <w:rPr>
                <w:rFonts w:ascii="Arial" w:eastAsia="Arial" w:hAnsi="Arial" w:cs="Arial"/>
                <w:b/>
                <w:bCs/>
                <w:color w:val="000000" w:themeColor="text1"/>
                <w:szCs w:val="24"/>
              </w:rPr>
              <w:t>Employee Disclosure under section 5.70 Local Government Act 1995</w:t>
            </w:r>
          </w:p>
        </w:tc>
        <w:tc>
          <w:tcPr>
            <w:tcW w:w="6237" w:type="dxa"/>
            <w:tcBorders>
              <w:top w:val="single" w:sz="4" w:space="0" w:color="auto"/>
              <w:left w:val="single" w:sz="4" w:space="0" w:color="auto"/>
              <w:bottom w:val="single" w:sz="4" w:space="0" w:color="auto"/>
              <w:right w:val="single" w:sz="4" w:space="0" w:color="auto"/>
            </w:tcBorders>
            <w:vAlign w:val="center"/>
          </w:tcPr>
          <w:p w14:paraId="7F672181" w14:textId="77777777" w:rsidR="009C5C73" w:rsidRPr="00FD5852" w:rsidRDefault="009C5C73" w:rsidP="00270F68">
            <w:pPr>
              <w:jc w:val="both"/>
              <w:rPr>
                <w:rFonts w:ascii="Arial" w:hAnsi="Arial" w:cs="Arial"/>
                <w:color w:val="000000" w:themeColor="text1"/>
                <w:szCs w:val="24"/>
              </w:rPr>
            </w:pPr>
            <w:r w:rsidRPr="00FD5852">
              <w:rPr>
                <w:rFonts w:ascii="Arial" w:hAnsi="Arial" w:cs="Arial"/>
                <w:color w:val="000000" w:themeColor="text1"/>
                <w:szCs w:val="24"/>
              </w:rPr>
              <w:t xml:space="preserve">The author, reviewers and authoriser of this report declare they have no financial or impartiality interest with this matter. </w:t>
            </w:r>
          </w:p>
          <w:p w14:paraId="327D4FBE" w14:textId="77777777" w:rsidR="009C5C73" w:rsidRPr="00FD5852" w:rsidRDefault="009C5C73" w:rsidP="00270F68">
            <w:pPr>
              <w:jc w:val="both"/>
              <w:rPr>
                <w:rFonts w:ascii="Arial" w:hAnsi="Arial" w:cs="Arial"/>
                <w:color w:val="000000" w:themeColor="text1"/>
                <w:szCs w:val="24"/>
              </w:rPr>
            </w:pPr>
          </w:p>
          <w:p w14:paraId="0C690BDC" w14:textId="77777777" w:rsidR="009C5C73" w:rsidRPr="00FD5852" w:rsidRDefault="009C5C73" w:rsidP="00270F68">
            <w:pPr>
              <w:jc w:val="both"/>
              <w:rPr>
                <w:rFonts w:ascii="Arial" w:hAnsi="Arial" w:cs="Arial"/>
                <w:color w:val="000000" w:themeColor="text1"/>
                <w:szCs w:val="24"/>
              </w:rPr>
            </w:pPr>
            <w:r w:rsidRPr="00FD5852">
              <w:rPr>
                <w:rFonts w:ascii="Arial" w:hAnsi="Arial" w:cs="Arial"/>
                <w:color w:val="000000" w:themeColor="text1"/>
                <w:szCs w:val="24"/>
              </w:rPr>
              <w:t xml:space="preserve">There is no financial or personal relationship between City staff and the proponents or their consultants. </w:t>
            </w:r>
          </w:p>
          <w:p w14:paraId="34F8B69D" w14:textId="77777777" w:rsidR="009C5C73" w:rsidRPr="00FD5852" w:rsidRDefault="009C5C73" w:rsidP="00270F68">
            <w:pPr>
              <w:jc w:val="both"/>
              <w:rPr>
                <w:rFonts w:ascii="Arial" w:hAnsi="Arial" w:cs="Arial"/>
                <w:color w:val="000000" w:themeColor="text1"/>
                <w:szCs w:val="24"/>
              </w:rPr>
            </w:pPr>
          </w:p>
          <w:p w14:paraId="448267A5" w14:textId="77777777" w:rsidR="009C5C73" w:rsidRPr="00FD5852" w:rsidRDefault="009C5C73" w:rsidP="00270F68">
            <w:pPr>
              <w:jc w:val="both"/>
              <w:rPr>
                <w:rFonts w:ascii="Arial" w:hAnsi="Arial" w:cs="Arial"/>
                <w:color w:val="000000" w:themeColor="text1"/>
                <w:szCs w:val="24"/>
              </w:rPr>
            </w:pPr>
            <w:r w:rsidRPr="00FD5852">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14:paraId="2F68F007" w14:textId="77777777" w:rsidTr="00270F68">
        <w:tc>
          <w:tcPr>
            <w:tcW w:w="2127" w:type="dxa"/>
            <w:tcBorders>
              <w:top w:val="single" w:sz="4" w:space="0" w:color="auto"/>
              <w:left w:val="single" w:sz="4" w:space="0" w:color="auto"/>
              <w:bottom w:val="single" w:sz="4" w:space="0" w:color="auto"/>
              <w:right w:val="single" w:sz="4" w:space="0" w:color="auto"/>
            </w:tcBorders>
          </w:tcPr>
          <w:p w14:paraId="77D150A4"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Report Type</w:t>
            </w:r>
          </w:p>
          <w:p w14:paraId="340F971E" w14:textId="77777777" w:rsidR="009C5C73" w:rsidRPr="00FD5852" w:rsidRDefault="009C5C73" w:rsidP="00270F68">
            <w:pPr>
              <w:jc w:val="both"/>
              <w:rPr>
                <w:rFonts w:ascii="Arial" w:hAnsi="Arial" w:cs="Arial"/>
                <w:b/>
                <w:color w:val="000000" w:themeColor="text1"/>
                <w:szCs w:val="24"/>
              </w:rPr>
            </w:pPr>
          </w:p>
          <w:p w14:paraId="55253755" w14:textId="77777777" w:rsidR="009C5C73" w:rsidRPr="00FD5852" w:rsidRDefault="009C5C73" w:rsidP="00270F68">
            <w:pPr>
              <w:jc w:val="both"/>
              <w:rPr>
                <w:rFonts w:ascii="Arial" w:hAnsi="Arial" w:cs="Arial"/>
                <w:b/>
                <w:color w:val="000000" w:themeColor="text1"/>
                <w:szCs w:val="24"/>
              </w:rPr>
            </w:pPr>
          </w:p>
          <w:p w14:paraId="0FC8A521" w14:textId="77777777" w:rsidR="009C5C73" w:rsidRPr="00FD5852" w:rsidRDefault="009C5C73" w:rsidP="00270F68">
            <w:pPr>
              <w:jc w:val="both"/>
              <w:rPr>
                <w:rFonts w:ascii="Arial" w:eastAsiaTheme="minorHAnsi" w:hAnsi="Arial" w:cs="Arial"/>
                <w:color w:val="000000" w:themeColor="text1"/>
                <w:szCs w:val="24"/>
              </w:rPr>
            </w:pPr>
            <w:r w:rsidRPr="00FD5852">
              <w:rPr>
                <w:rFonts w:ascii="Arial" w:hAnsi="Arial" w:cs="Arial"/>
                <w:color w:val="000000" w:themeColor="text1"/>
                <w:szCs w:val="24"/>
              </w:rPr>
              <w:t>Quasi-Judicial</w:t>
            </w:r>
          </w:p>
        </w:tc>
        <w:tc>
          <w:tcPr>
            <w:tcW w:w="6237" w:type="dxa"/>
            <w:tcBorders>
              <w:top w:val="single" w:sz="4" w:space="0" w:color="auto"/>
              <w:left w:val="single" w:sz="4" w:space="0" w:color="auto"/>
              <w:bottom w:val="single" w:sz="4" w:space="0" w:color="auto"/>
              <w:right w:val="single" w:sz="4" w:space="0" w:color="auto"/>
            </w:tcBorders>
            <w:vAlign w:val="center"/>
          </w:tcPr>
          <w:p w14:paraId="1F739006" w14:textId="77777777" w:rsidR="009C5C73" w:rsidRPr="00FD5852" w:rsidRDefault="009C5C73" w:rsidP="00270F68">
            <w:pPr>
              <w:autoSpaceDE w:val="0"/>
              <w:autoSpaceDN w:val="0"/>
              <w:adjustRightInd w:val="0"/>
              <w:jc w:val="both"/>
              <w:rPr>
                <w:rFonts w:ascii="Arial" w:hAnsi="Arial" w:cs="Arial"/>
                <w:iCs/>
                <w:color w:val="000000" w:themeColor="text1"/>
                <w:szCs w:val="24"/>
              </w:rPr>
            </w:pPr>
            <w:r w:rsidRPr="00FD5852">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14:paraId="4793AD1E"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67CCF8B5"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Reference</w:t>
            </w:r>
          </w:p>
        </w:tc>
        <w:tc>
          <w:tcPr>
            <w:tcW w:w="6237" w:type="dxa"/>
            <w:tcBorders>
              <w:top w:val="single" w:sz="4" w:space="0" w:color="auto"/>
              <w:left w:val="single" w:sz="4" w:space="0" w:color="auto"/>
              <w:bottom w:val="single" w:sz="4" w:space="0" w:color="auto"/>
              <w:right w:val="single" w:sz="4" w:space="0" w:color="auto"/>
            </w:tcBorders>
          </w:tcPr>
          <w:p w14:paraId="3D6E327D" w14:textId="77777777" w:rsidR="009C5C73" w:rsidRPr="00FD5852" w:rsidRDefault="009C5C73" w:rsidP="00270F68">
            <w:pPr>
              <w:jc w:val="both"/>
              <w:rPr>
                <w:rFonts w:ascii="Arial" w:hAnsi="Arial" w:cs="Arial"/>
                <w:iCs/>
                <w:color w:val="000000" w:themeColor="text1"/>
                <w:szCs w:val="24"/>
              </w:rPr>
            </w:pPr>
            <w:r w:rsidRPr="00FD5852">
              <w:rPr>
                <w:rFonts w:ascii="Arial" w:hAnsi="Arial" w:cs="Arial"/>
                <w:iCs/>
                <w:color w:val="000000" w:themeColor="text1"/>
                <w:szCs w:val="24"/>
              </w:rPr>
              <w:t>DA20/56128</w:t>
            </w:r>
          </w:p>
        </w:tc>
      </w:tr>
      <w:tr w:rsidR="009C5C73" w14:paraId="2D1626C8"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07652B39"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Previous Item</w:t>
            </w:r>
          </w:p>
        </w:tc>
        <w:tc>
          <w:tcPr>
            <w:tcW w:w="6237" w:type="dxa"/>
            <w:tcBorders>
              <w:top w:val="single" w:sz="4" w:space="0" w:color="auto"/>
              <w:left w:val="single" w:sz="4" w:space="0" w:color="auto"/>
              <w:bottom w:val="single" w:sz="4" w:space="0" w:color="auto"/>
              <w:right w:val="single" w:sz="4" w:space="0" w:color="auto"/>
            </w:tcBorders>
          </w:tcPr>
          <w:p w14:paraId="4F37DC95" w14:textId="77777777" w:rsidR="009C5C73" w:rsidRPr="00FD5852" w:rsidRDefault="009C5C73" w:rsidP="00270F68">
            <w:pPr>
              <w:jc w:val="both"/>
              <w:rPr>
                <w:rFonts w:ascii="Arial" w:hAnsi="Arial" w:cs="Arial"/>
                <w:iCs/>
                <w:color w:val="000000" w:themeColor="text1"/>
                <w:szCs w:val="24"/>
              </w:rPr>
            </w:pPr>
            <w:r w:rsidRPr="00FD5852">
              <w:rPr>
                <w:rFonts w:ascii="Arial" w:hAnsi="Arial" w:cs="Arial"/>
                <w:iCs/>
                <w:color w:val="000000" w:themeColor="text1"/>
                <w:szCs w:val="24"/>
              </w:rPr>
              <w:t>Nil</w:t>
            </w:r>
          </w:p>
        </w:tc>
      </w:tr>
      <w:tr w:rsidR="009C5C73" w14:paraId="3747101E" w14:textId="77777777" w:rsidTr="00270F68">
        <w:tc>
          <w:tcPr>
            <w:tcW w:w="2127" w:type="dxa"/>
            <w:tcBorders>
              <w:top w:val="single" w:sz="4" w:space="0" w:color="auto"/>
              <w:left w:val="single" w:sz="4" w:space="0" w:color="auto"/>
              <w:bottom w:val="single" w:sz="4" w:space="0" w:color="auto"/>
              <w:right w:val="single" w:sz="4" w:space="0" w:color="auto"/>
            </w:tcBorders>
            <w:hideMark/>
          </w:tcPr>
          <w:p w14:paraId="45DA9AA7" w14:textId="77777777" w:rsidR="009C5C73" w:rsidRPr="00FD5852" w:rsidRDefault="009C5C73" w:rsidP="00270F68">
            <w:pPr>
              <w:jc w:val="both"/>
              <w:rPr>
                <w:rFonts w:ascii="Arial" w:hAnsi="Arial" w:cs="Arial"/>
                <w:b/>
                <w:color w:val="000000" w:themeColor="text1"/>
                <w:szCs w:val="24"/>
              </w:rPr>
            </w:pPr>
            <w:r w:rsidRPr="00FD5852">
              <w:rPr>
                <w:rFonts w:ascii="Arial" w:hAnsi="Arial" w:cs="Arial"/>
                <w:b/>
                <w:color w:val="000000" w:themeColor="text1"/>
                <w:szCs w:val="24"/>
              </w:rPr>
              <w:t>Delegation</w:t>
            </w:r>
          </w:p>
        </w:tc>
        <w:tc>
          <w:tcPr>
            <w:tcW w:w="6237" w:type="dxa"/>
            <w:tcBorders>
              <w:top w:val="single" w:sz="4" w:space="0" w:color="auto"/>
              <w:left w:val="single" w:sz="4" w:space="0" w:color="auto"/>
              <w:bottom w:val="single" w:sz="4" w:space="0" w:color="auto"/>
              <w:right w:val="single" w:sz="4" w:space="0" w:color="auto"/>
            </w:tcBorders>
          </w:tcPr>
          <w:p w14:paraId="6E6BC3E5" w14:textId="77777777" w:rsidR="009C5C73" w:rsidRPr="00FD5852" w:rsidRDefault="009C5C73" w:rsidP="00270F68">
            <w:pPr>
              <w:jc w:val="both"/>
              <w:rPr>
                <w:rFonts w:ascii="Arial" w:eastAsiaTheme="minorHAnsi" w:hAnsi="Arial" w:cs="Arial"/>
                <w:iCs/>
                <w:color w:val="000000" w:themeColor="text1"/>
                <w:szCs w:val="24"/>
              </w:rPr>
            </w:pPr>
            <w:r w:rsidRPr="00FD5852">
              <w:rPr>
                <w:rFonts w:ascii="Arial" w:hAnsi="Arial" w:cs="Arial"/>
                <w:iCs/>
                <w:color w:val="000000" w:themeColor="text1"/>
                <w:szCs w:val="24"/>
              </w:rPr>
              <w:t>In accordance with the City’s Instrument of Delegation, Council is required to determine the application due to objections being received.</w:t>
            </w:r>
          </w:p>
        </w:tc>
      </w:tr>
      <w:tr w:rsidR="009C5C73" w14:paraId="4AC0B031" w14:textId="77777777" w:rsidTr="00270F68">
        <w:tc>
          <w:tcPr>
            <w:tcW w:w="2127" w:type="dxa"/>
            <w:tcBorders>
              <w:top w:val="single" w:sz="4" w:space="0" w:color="auto"/>
              <w:left w:val="single" w:sz="4" w:space="0" w:color="auto"/>
              <w:bottom w:val="single" w:sz="4" w:space="0" w:color="auto"/>
              <w:right w:val="single" w:sz="4" w:space="0" w:color="auto"/>
            </w:tcBorders>
            <w:vAlign w:val="center"/>
            <w:hideMark/>
          </w:tcPr>
          <w:p w14:paraId="3C422657" w14:textId="77777777" w:rsidR="009C5C73" w:rsidRPr="00FD5852" w:rsidRDefault="009C5C73" w:rsidP="00270F68">
            <w:pPr>
              <w:rPr>
                <w:rFonts w:ascii="Arial" w:hAnsi="Arial" w:cs="Arial"/>
                <w:b/>
                <w:color w:val="000000" w:themeColor="text1"/>
                <w:szCs w:val="24"/>
              </w:rPr>
            </w:pPr>
            <w:r w:rsidRPr="00FD5852">
              <w:rPr>
                <w:rFonts w:ascii="Arial" w:hAnsi="Arial" w:cs="Arial"/>
                <w:b/>
                <w:color w:val="000000" w:themeColor="text1"/>
                <w:szCs w:val="24"/>
              </w:rPr>
              <w:t>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50C5B078"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Planning and Development (Local Planning Schemes) Regulations 2015 Assessment</w:t>
            </w:r>
          </w:p>
          <w:p w14:paraId="4B0FD5C4"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Aims of the Scheme Assessment</w:t>
            </w:r>
          </w:p>
          <w:p w14:paraId="3988A8CE"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Residential Zone Objectives Assessment</w:t>
            </w:r>
          </w:p>
        </w:tc>
      </w:tr>
      <w:tr w:rsidR="009C5C73" w14:paraId="4A01E1D3" w14:textId="77777777" w:rsidTr="00270F68">
        <w:trPr>
          <w:trHeight w:val="852"/>
        </w:trPr>
        <w:tc>
          <w:tcPr>
            <w:tcW w:w="2127" w:type="dxa"/>
            <w:tcBorders>
              <w:top w:val="single" w:sz="4" w:space="0" w:color="auto"/>
              <w:left w:val="single" w:sz="4" w:space="0" w:color="auto"/>
              <w:bottom w:val="single" w:sz="4" w:space="0" w:color="auto"/>
              <w:right w:val="single" w:sz="4" w:space="0" w:color="auto"/>
            </w:tcBorders>
            <w:vAlign w:val="center"/>
            <w:hideMark/>
          </w:tcPr>
          <w:p w14:paraId="5D341AF8" w14:textId="77777777" w:rsidR="009C5C73" w:rsidRPr="00FD5852" w:rsidRDefault="009C5C73" w:rsidP="00270F68">
            <w:pPr>
              <w:rPr>
                <w:rFonts w:ascii="Arial" w:hAnsi="Arial" w:cs="Arial"/>
                <w:b/>
                <w:color w:val="000000" w:themeColor="text1"/>
                <w:szCs w:val="24"/>
              </w:rPr>
            </w:pPr>
            <w:r w:rsidRPr="00FD5852">
              <w:rPr>
                <w:rFonts w:ascii="Arial" w:hAnsi="Arial" w:cs="Arial"/>
                <w:b/>
                <w:color w:val="000000" w:themeColor="text1"/>
                <w:szCs w:val="24"/>
              </w:rPr>
              <w:t>Confidential 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32FB8DC3"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 xml:space="preserve">Plans </w:t>
            </w:r>
          </w:p>
          <w:p w14:paraId="777A3A5E"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Submissions</w:t>
            </w:r>
          </w:p>
          <w:p w14:paraId="271E21C2"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Site photos</w:t>
            </w:r>
          </w:p>
        </w:tc>
      </w:tr>
    </w:tbl>
    <w:p w14:paraId="45412708" w14:textId="77777777" w:rsidR="009C5C73" w:rsidRDefault="009C5C73" w:rsidP="009C5C73">
      <w:pPr>
        <w:jc w:val="both"/>
        <w:rPr>
          <w:rFonts w:ascii="Arial" w:hAnsi="Arial" w:cs="Arial"/>
          <w:b/>
          <w:szCs w:val="24"/>
        </w:rPr>
      </w:pPr>
    </w:p>
    <w:p w14:paraId="26ED1B99" w14:textId="5449AC47" w:rsidR="009C5C73" w:rsidRDefault="009C5C73" w:rsidP="00B57298">
      <w:pPr>
        <w:rPr>
          <w:rFonts w:ascii="Arial" w:hAnsi="Arial" w:cs="Arial"/>
          <w:szCs w:val="24"/>
        </w:rPr>
      </w:pPr>
      <w:r>
        <w:rPr>
          <w:rFonts w:ascii="Arial" w:hAnsi="Arial" w:cs="Arial"/>
          <w:b/>
          <w:szCs w:val="24"/>
        </w:rPr>
        <w:br w:type="page"/>
      </w:r>
    </w:p>
    <w:p w14:paraId="04A92DFC" w14:textId="77777777" w:rsidR="009C5C73" w:rsidRPr="00F04A3D" w:rsidRDefault="009C5C73" w:rsidP="009C5C73">
      <w:pPr>
        <w:numPr>
          <w:ilvl w:val="12"/>
          <w:numId w:val="0"/>
        </w:numPr>
        <w:tabs>
          <w:tab w:val="left" w:pos="1701"/>
          <w:tab w:val="left" w:pos="2410"/>
          <w:tab w:val="left" w:pos="2977"/>
          <w:tab w:val="right" w:pos="8335"/>
          <w:tab w:val="right" w:pos="8505"/>
        </w:tabs>
        <w:jc w:val="both"/>
        <w:rPr>
          <w:rFonts w:ascii="Arial" w:hAnsi="Arial" w:cs="Arial"/>
          <w:b/>
          <w:bCs/>
          <w:szCs w:val="24"/>
        </w:rPr>
      </w:pPr>
      <w:r>
        <w:rPr>
          <w:rFonts w:ascii="Arial" w:hAnsi="Arial" w:cs="Arial"/>
          <w:b/>
          <w:bCs/>
          <w:sz w:val="28"/>
          <w:szCs w:val="28"/>
        </w:rPr>
        <w:lastRenderedPageBreak/>
        <w:t xml:space="preserve">Committee Recommendation / </w:t>
      </w:r>
      <w:r w:rsidRPr="00622602">
        <w:rPr>
          <w:rFonts w:ascii="Arial" w:hAnsi="Arial" w:cs="Arial"/>
          <w:b/>
          <w:bCs/>
          <w:sz w:val="28"/>
          <w:szCs w:val="28"/>
        </w:rPr>
        <w:t>Recommendation to Committee</w:t>
      </w:r>
    </w:p>
    <w:p w14:paraId="6955D39E"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jc w:val="both"/>
        <w:rPr>
          <w:rFonts w:ascii="Arial" w:hAnsi="Arial" w:cs="Arial"/>
          <w:b/>
          <w:bCs/>
          <w:szCs w:val="24"/>
        </w:rPr>
      </w:pPr>
    </w:p>
    <w:p w14:paraId="1CA441A5" w14:textId="77777777" w:rsidR="009C5C73" w:rsidRPr="00F04A3D" w:rsidRDefault="009C5C73" w:rsidP="00F905DF">
      <w:pPr>
        <w:pStyle w:val="ListParagraph"/>
        <w:numPr>
          <w:ilvl w:val="3"/>
          <w:numId w:val="6"/>
        </w:numPr>
        <w:tabs>
          <w:tab w:val="left" w:pos="1701"/>
          <w:tab w:val="left" w:pos="2410"/>
          <w:tab w:val="left" w:pos="2977"/>
          <w:tab w:val="right" w:pos="8335"/>
          <w:tab w:val="right" w:pos="8505"/>
        </w:tabs>
        <w:ind w:left="567" w:hanging="567"/>
        <w:jc w:val="both"/>
        <w:rPr>
          <w:rFonts w:ascii="Arial" w:hAnsi="Arial" w:cs="Arial"/>
          <w:b/>
          <w:bCs/>
          <w:szCs w:val="24"/>
        </w:rPr>
      </w:pPr>
      <w:r w:rsidRPr="00F04A3D">
        <w:rPr>
          <w:rFonts w:ascii="Arial" w:hAnsi="Arial" w:cs="Arial"/>
          <w:b/>
          <w:bCs/>
          <w:szCs w:val="24"/>
        </w:rPr>
        <w:t>In accordance with Clause 68 (2)(c) of the Planning and Development (Local Planning Scheme) Regulations 2015 Council resolves to refuse the development application dated 3 November 2021 for Retrospective Sea Containers and Proposed Façade Treatments at Lot 80 (No. 52) Jutland Parade, Dalkeith for the following reasons:</w:t>
      </w:r>
    </w:p>
    <w:p w14:paraId="64772A56"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AA00573"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67(2)(m) of Schedule 2 of the Planning and Development (Local Planning Schemes) Regulations 2015 as the development is not considered to be compatible with its setting, desired future character of its setting and the relationship of the development to development on adjoining land being the likely effect of the appearance of the development.</w:t>
      </w:r>
    </w:p>
    <w:p w14:paraId="77FDEF4E"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63D27E11"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67(2)(n) of Schedule 2 of the Planning and Development (Local Planning Schemes) Regulations 2015 as the development is not in keeping with the character of the locality.</w:t>
      </w:r>
    </w:p>
    <w:p w14:paraId="1D3B4066"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052243F4"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9 (a) of the City of Nedlands Local Planning Scheme No. 3 as the development is not considered to protect and enhance the local character and amenity.</w:t>
      </w:r>
    </w:p>
    <w:p w14:paraId="0E959247"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1B196ED5"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 xml:space="preserve">The proposed development does not comply with the Residential Zone Objectives of the City of Nedlands Local Planning Scheme No. 3 as the development – </w:t>
      </w:r>
    </w:p>
    <w:p w14:paraId="39BDAE55"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3CD5BB43"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 xml:space="preserve">Does not facilitate high quality design, built form and </w:t>
      </w:r>
      <w:proofErr w:type="gramStart"/>
      <w:r w:rsidRPr="00F04A3D">
        <w:rPr>
          <w:rFonts w:ascii="Arial" w:hAnsi="Arial" w:cs="Arial"/>
          <w:b/>
          <w:bCs/>
          <w:szCs w:val="24"/>
        </w:rPr>
        <w:t>streetscapes;</w:t>
      </w:r>
      <w:proofErr w:type="gramEnd"/>
    </w:p>
    <w:p w14:paraId="6E7DBEA5"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is a non-residential land use which is not complementary to the existing residential development in the locality; and</w:t>
      </w:r>
    </w:p>
    <w:p w14:paraId="6907C0D1"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Does not maintain compatibility with the desired streetscape in terms of bulk and height.</w:t>
      </w:r>
    </w:p>
    <w:p w14:paraId="697CFBF2" w14:textId="77777777" w:rsidR="009C5C73"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8BEA24D" w14:textId="45EB8DBA" w:rsidR="009C5C73" w:rsidRDefault="009C5C73" w:rsidP="00F905DF">
      <w:pPr>
        <w:pStyle w:val="ListParagraph"/>
        <w:numPr>
          <w:ilvl w:val="3"/>
          <w:numId w:val="6"/>
        </w:numPr>
        <w:tabs>
          <w:tab w:val="left" w:pos="1701"/>
          <w:tab w:val="left" w:pos="2410"/>
          <w:tab w:val="left" w:pos="2977"/>
          <w:tab w:val="right" w:pos="8335"/>
          <w:tab w:val="right" w:pos="8505"/>
        </w:tabs>
        <w:ind w:left="567" w:hanging="567"/>
        <w:jc w:val="both"/>
        <w:rPr>
          <w:rFonts w:ascii="Arial" w:hAnsi="Arial" w:cs="Arial"/>
          <w:b/>
          <w:szCs w:val="24"/>
        </w:rPr>
      </w:pPr>
      <w:r w:rsidRPr="00F04A3D">
        <w:rPr>
          <w:rFonts w:ascii="Arial" w:hAnsi="Arial" w:cs="Arial"/>
          <w:b/>
          <w:bCs/>
          <w:szCs w:val="24"/>
        </w:rPr>
        <w:t>In accordance with Section 214(3) of the Planning and Development Act 2005, Council directs the applicant to remove the sea containers from No. 52 Jutland Parade, Dalkeith within 60 days of the date of this direction. The site is to be restored as nearly as practicable to its condition immediately before the sea containers were placed on site, to the satisfaction of the City of Nedlands.</w:t>
      </w:r>
    </w:p>
    <w:p w14:paraId="54653D49" w14:textId="77777777" w:rsidR="009C5C73" w:rsidRDefault="009C5C73" w:rsidP="009C5C73">
      <w:pPr>
        <w:rPr>
          <w:rFonts w:ascii="Arial" w:hAnsi="Arial" w:cs="Arial"/>
          <w:b/>
          <w:bCs/>
          <w:szCs w:val="24"/>
        </w:rPr>
      </w:pPr>
      <w:r>
        <w:rPr>
          <w:rFonts w:ascii="Arial" w:hAnsi="Arial" w:cs="Arial"/>
          <w:b/>
          <w:bCs/>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9C5C73" w:rsidRPr="00C321E7" w14:paraId="2FCBBF3F" w14:textId="77777777" w:rsidTr="00270F68">
        <w:tc>
          <w:tcPr>
            <w:tcW w:w="2198" w:type="dxa"/>
            <w:tcBorders>
              <w:bottom w:val="single" w:sz="4" w:space="0" w:color="auto"/>
              <w:right w:val="nil"/>
            </w:tcBorders>
            <w:shd w:val="clear" w:color="auto" w:fill="auto"/>
          </w:tcPr>
          <w:p w14:paraId="4AED0724"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28" w:name="_Toc70588640"/>
            <w:bookmarkStart w:id="29" w:name="_Toc71911251"/>
            <w:bookmarkStart w:id="30" w:name="_Toc72180418"/>
            <w:bookmarkStart w:id="31" w:name="_Toc72274195"/>
            <w:r w:rsidRPr="00622602">
              <w:rPr>
                <w:rFonts w:ascii="Arial" w:hAnsi="Arial" w:cs="Arial"/>
                <w:b/>
                <w:bCs/>
                <w:color w:val="000000" w:themeColor="text1"/>
                <w:sz w:val="28"/>
                <w:szCs w:val="28"/>
              </w:rPr>
              <w:lastRenderedPageBreak/>
              <w:t>PD17.21</w:t>
            </w:r>
            <w:bookmarkEnd w:id="28"/>
            <w:bookmarkEnd w:id="29"/>
            <w:bookmarkEnd w:id="30"/>
            <w:bookmarkEnd w:id="31"/>
          </w:p>
        </w:tc>
        <w:tc>
          <w:tcPr>
            <w:tcW w:w="6166" w:type="dxa"/>
            <w:tcBorders>
              <w:left w:val="nil"/>
              <w:bottom w:val="single" w:sz="4" w:space="0" w:color="auto"/>
            </w:tcBorders>
            <w:shd w:val="clear" w:color="auto" w:fill="auto"/>
          </w:tcPr>
          <w:p w14:paraId="0237BFF5"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32" w:name="_Toc70588641"/>
            <w:bookmarkStart w:id="33" w:name="_Toc71911252"/>
            <w:bookmarkStart w:id="34" w:name="_Toc72274196"/>
            <w:r w:rsidRPr="00622602">
              <w:rPr>
                <w:rFonts w:ascii="Arial" w:hAnsi="Arial" w:cs="Arial"/>
                <w:b/>
                <w:bCs/>
                <w:color w:val="000000" w:themeColor="text1"/>
                <w:sz w:val="28"/>
                <w:szCs w:val="28"/>
              </w:rPr>
              <w:t>Consideration of a Residential – Single House at No. 79 Rosedale Street, Floreat</w:t>
            </w:r>
            <w:bookmarkEnd w:id="32"/>
            <w:bookmarkEnd w:id="33"/>
            <w:bookmarkEnd w:id="34"/>
          </w:p>
        </w:tc>
      </w:tr>
      <w:tr w:rsidR="009C5C73" w:rsidRPr="00C321E7" w14:paraId="310F313A" w14:textId="77777777" w:rsidTr="00270F68">
        <w:tc>
          <w:tcPr>
            <w:tcW w:w="8364" w:type="dxa"/>
            <w:gridSpan w:val="2"/>
            <w:tcBorders>
              <w:left w:val="nil"/>
              <w:right w:val="nil"/>
            </w:tcBorders>
            <w:shd w:val="clear" w:color="auto" w:fill="auto"/>
          </w:tcPr>
          <w:p w14:paraId="367491EE" w14:textId="77777777" w:rsidR="009C5C73" w:rsidRPr="00635CE6" w:rsidRDefault="009C5C73" w:rsidP="00270F68">
            <w:pPr>
              <w:jc w:val="both"/>
              <w:rPr>
                <w:rFonts w:ascii="Arial" w:hAnsi="Arial" w:cs="Arial"/>
                <w:color w:val="000000" w:themeColor="text1"/>
                <w:szCs w:val="24"/>
                <w:highlight w:val="yellow"/>
              </w:rPr>
            </w:pPr>
          </w:p>
        </w:tc>
      </w:tr>
      <w:tr w:rsidR="009C5C73" w:rsidRPr="00C321E7" w14:paraId="652809E6" w14:textId="77777777" w:rsidTr="00270F68">
        <w:tc>
          <w:tcPr>
            <w:tcW w:w="2198" w:type="dxa"/>
            <w:shd w:val="clear" w:color="auto" w:fill="auto"/>
          </w:tcPr>
          <w:p w14:paraId="2EE048C6"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Committee</w:t>
            </w:r>
          </w:p>
        </w:tc>
        <w:tc>
          <w:tcPr>
            <w:tcW w:w="6166" w:type="dxa"/>
            <w:shd w:val="clear" w:color="auto" w:fill="auto"/>
          </w:tcPr>
          <w:p w14:paraId="6D54B170" w14:textId="77777777" w:rsidR="009C5C73" w:rsidRPr="00635CE6" w:rsidRDefault="009C5C73" w:rsidP="00270F68">
            <w:pPr>
              <w:jc w:val="both"/>
              <w:rPr>
                <w:rFonts w:ascii="Arial" w:hAnsi="Arial" w:cs="Arial"/>
                <w:iCs/>
                <w:color w:val="000000" w:themeColor="text1"/>
                <w:szCs w:val="24"/>
              </w:rPr>
            </w:pPr>
            <w:r w:rsidRPr="00635CE6">
              <w:rPr>
                <w:rFonts w:ascii="Arial" w:hAnsi="Arial" w:cs="Arial"/>
                <w:iCs/>
                <w:color w:val="000000" w:themeColor="text1"/>
                <w:szCs w:val="24"/>
              </w:rPr>
              <w:t>11 May 2021</w:t>
            </w:r>
          </w:p>
        </w:tc>
      </w:tr>
      <w:tr w:rsidR="009C5C73" w:rsidRPr="00C321E7" w14:paraId="3A901281" w14:textId="77777777" w:rsidTr="00270F68">
        <w:tc>
          <w:tcPr>
            <w:tcW w:w="2198" w:type="dxa"/>
            <w:shd w:val="clear" w:color="auto" w:fill="auto"/>
          </w:tcPr>
          <w:p w14:paraId="4C10B244"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Council</w:t>
            </w:r>
          </w:p>
        </w:tc>
        <w:tc>
          <w:tcPr>
            <w:tcW w:w="6166" w:type="dxa"/>
            <w:shd w:val="clear" w:color="auto" w:fill="auto"/>
          </w:tcPr>
          <w:p w14:paraId="3793C241" w14:textId="77777777" w:rsidR="009C5C73" w:rsidRPr="00635CE6" w:rsidRDefault="009C5C73" w:rsidP="00270F68">
            <w:pPr>
              <w:jc w:val="both"/>
              <w:rPr>
                <w:rFonts w:ascii="Arial" w:hAnsi="Arial" w:cs="Arial"/>
                <w:iCs/>
                <w:color w:val="000000" w:themeColor="text1"/>
                <w:szCs w:val="24"/>
              </w:rPr>
            </w:pPr>
            <w:r w:rsidRPr="00635CE6">
              <w:rPr>
                <w:rFonts w:ascii="Arial" w:hAnsi="Arial" w:cs="Arial"/>
                <w:iCs/>
                <w:color w:val="000000" w:themeColor="text1"/>
                <w:szCs w:val="24"/>
              </w:rPr>
              <w:t>25 May 2021</w:t>
            </w:r>
          </w:p>
        </w:tc>
      </w:tr>
      <w:tr w:rsidR="009C5C73" w:rsidRPr="00C321E7" w14:paraId="096895B5" w14:textId="77777777" w:rsidTr="00270F68">
        <w:tc>
          <w:tcPr>
            <w:tcW w:w="2198" w:type="dxa"/>
            <w:shd w:val="clear" w:color="auto" w:fill="auto"/>
          </w:tcPr>
          <w:p w14:paraId="44229F01"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Applicant</w:t>
            </w:r>
          </w:p>
        </w:tc>
        <w:tc>
          <w:tcPr>
            <w:tcW w:w="6166" w:type="dxa"/>
            <w:shd w:val="clear" w:color="auto" w:fill="auto"/>
          </w:tcPr>
          <w:p w14:paraId="7F3AAF6B" w14:textId="77777777" w:rsidR="009C5C73" w:rsidRPr="00635CE6" w:rsidRDefault="009C5C73" w:rsidP="00270F68">
            <w:pPr>
              <w:jc w:val="both"/>
              <w:rPr>
                <w:rFonts w:ascii="Arial" w:hAnsi="Arial" w:cs="Arial"/>
                <w:iCs/>
                <w:color w:val="000000" w:themeColor="text1"/>
                <w:szCs w:val="24"/>
              </w:rPr>
            </w:pPr>
            <w:proofErr w:type="spellStart"/>
            <w:r w:rsidRPr="00635CE6">
              <w:rPr>
                <w:rFonts w:ascii="Arial" w:hAnsi="Arial" w:cs="Arial"/>
                <w:iCs/>
                <w:color w:val="000000" w:themeColor="text1"/>
                <w:szCs w:val="24"/>
              </w:rPr>
              <w:t>Rubix</w:t>
            </w:r>
            <w:proofErr w:type="spellEnd"/>
            <w:r w:rsidRPr="00635CE6">
              <w:rPr>
                <w:rFonts w:ascii="Arial" w:hAnsi="Arial" w:cs="Arial"/>
                <w:iCs/>
                <w:color w:val="000000" w:themeColor="text1"/>
                <w:szCs w:val="24"/>
              </w:rPr>
              <w:t xml:space="preserve"> Homes</w:t>
            </w:r>
          </w:p>
        </w:tc>
      </w:tr>
      <w:tr w:rsidR="009C5C73" w:rsidRPr="00C321E7" w14:paraId="0B065285" w14:textId="77777777" w:rsidTr="00270F68">
        <w:tc>
          <w:tcPr>
            <w:tcW w:w="2198" w:type="dxa"/>
            <w:shd w:val="clear" w:color="auto" w:fill="auto"/>
          </w:tcPr>
          <w:p w14:paraId="0C4401B8"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Landowner</w:t>
            </w:r>
          </w:p>
        </w:tc>
        <w:tc>
          <w:tcPr>
            <w:tcW w:w="6166" w:type="dxa"/>
            <w:shd w:val="clear" w:color="auto" w:fill="auto"/>
          </w:tcPr>
          <w:p w14:paraId="2802B5D4"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A Scanlan and K Scanlan</w:t>
            </w:r>
          </w:p>
        </w:tc>
      </w:tr>
      <w:tr w:rsidR="009C5C73" w:rsidRPr="00C321E7" w14:paraId="02A16ECA" w14:textId="77777777" w:rsidTr="00270F68">
        <w:tc>
          <w:tcPr>
            <w:tcW w:w="2198" w:type="dxa"/>
            <w:shd w:val="clear" w:color="auto" w:fill="auto"/>
          </w:tcPr>
          <w:p w14:paraId="0C987D41"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Director</w:t>
            </w:r>
          </w:p>
        </w:tc>
        <w:tc>
          <w:tcPr>
            <w:tcW w:w="6166" w:type="dxa"/>
            <w:shd w:val="clear" w:color="auto" w:fill="auto"/>
            <w:vAlign w:val="center"/>
          </w:tcPr>
          <w:p w14:paraId="5109DE49"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 xml:space="preserve">Tony Free –Director Planning &amp; Development </w:t>
            </w:r>
          </w:p>
        </w:tc>
      </w:tr>
      <w:tr w:rsidR="009C5C73" w:rsidRPr="00C321E7" w14:paraId="07094EEB" w14:textId="77777777" w:rsidTr="00270F68">
        <w:tc>
          <w:tcPr>
            <w:tcW w:w="2198" w:type="dxa"/>
            <w:shd w:val="clear" w:color="auto" w:fill="auto"/>
          </w:tcPr>
          <w:p w14:paraId="0623EDD0" w14:textId="77777777" w:rsidR="009C5C73" w:rsidRPr="00635CE6" w:rsidRDefault="009C5C73" w:rsidP="00270F68">
            <w:pPr>
              <w:jc w:val="both"/>
              <w:rPr>
                <w:rStyle w:val="eop"/>
                <w:rFonts w:ascii="Arial" w:eastAsia="Arial" w:hAnsi="Arial" w:cs="Arial"/>
                <w:color w:val="000000" w:themeColor="text1"/>
                <w:szCs w:val="24"/>
              </w:rPr>
            </w:pPr>
            <w:r w:rsidRPr="00635CE6">
              <w:rPr>
                <w:rFonts w:ascii="Arial" w:eastAsia="Arial" w:hAnsi="Arial" w:cs="Arial"/>
                <w:b/>
                <w:bCs/>
                <w:color w:val="000000" w:themeColor="text1"/>
                <w:szCs w:val="24"/>
              </w:rPr>
              <w:t>Employee Disclosure under section 5.70 Local Government Act 1995</w:t>
            </w:r>
          </w:p>
        </w:tc>
        <w:tc>
          <w:tcPr>
            <w:tcW w:w="6166" w:type="dxa"/>
            <w:shd w:val="clear" w:color="auto" w:fill="auto"/>
            <w:vAlign w:val="center"/>
          </w:tcPr>
          <w:p w14:paraId="2B670168"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 xml:space="preserve">The author, reviewers and authoriser of this report declare they have no financial or impartiality interest with this matter. </w:t>
            </w:r>
          </w:p>
          <w:p w14:paraId="29ADD022" w14:textId="77777777" w:rsidR="009C5C73" w:rsidRPr="00635CE6" w:rsidRDefault="009C5C73" w:rsidP="00270F68">
            <w:pPr>
              <w:jc w:val="both"/>
              <w:rPr>
                <w:rFonts w:ascii="Arial" w:hAnsi="Arial" w:cs="Arial"/>
                <w:color w:val="000000" w:themeColor="text1"/>
                <w:szCs w:val="24"/>
              </w:rPr>
            </w:pPr>
          </w:p>
          <w:p w14:paraId="0C167F62"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 xml:space="preserve">There is no financial or personal relationship between City staff and the proponents or their consultants. </w:t>
            </w:r>
          </w:p>
          <w:p w14:paraId="56219852" w14:textId="77777777" w:rsidR="009C5C73" w:rsidRPr="00635CE6" w:rsidRDefault="009C5C73" w:rsidP="00270F68">
            <w:pPr>
              <w:jc w:val="both"/>
              <w:rPr>
                <w:rFonts w:ascii="Arial" w:hAnsi="Arial" w:cs="Arial"/>
                <w:color w:val="000000" w:themeColor="text1"/>
                <w:szCs w:val="24"/>
              </w:rPr>
            </w:pPr>
          </w:p>
          <w:p w14:paraId="61DD6F72"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15F77C08" w14:textId="77777777" w:rsidTr="00270F68">
        <w:tc>
          <w:tcPr>
            <w:tcW w:w="2198" w:type="dxa"/>
            <w:shd w:val="clear" w:color="auto" w:fill="auto"/>
          </w:tcPr>
          <w:p w14:paraId="0B25536F"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Report Type</w:t>
            </w:r>
          </w:p>
          <w:p w14:paraId="31FE766F" w14:textId="77777777" w:rsidR="009C5C73" w:rsidRPr="00635CE6" w:rsidRDefault="009C5C73" w:rsidP="00270F68">
            <w:pPr>
              <w:jc w:val="both"/>
              <w:rPr>
                <w:rFonts w:ascii="Arial" w:hAnsi="Arial" w:cs="Arial"/>
                <w:b/>
                <w:color w:val="000000" w:themeColor="text1"/>
                <w:szCs w:val="24"/>
              </w:rPr>
            </w:pPr>
          </w:p>
          <w:p w14:paraId="0A124124" w14:textId="77777777" w:rsidR="009C5C73" w:rsidRPr="00635CE6" w:rsidRDefault="009C5C73" w:rsidP="00270F68">
            <w:pPr>
              <w:jc w:val="both"/>
              <w:rPr>
                <w:rFonts w:ascii="Arial" w:hAnsi="Arial" w:cs="Arial"/>
                <w:b/>
                <w:color w:val="000000" w:themeColor="text1"/>
                <w:szCs w:val="24"/>
              </w:rPr>
            </w:pPr>
          </w:p>
          <w:p w14:paraId="7959BA1F" w14:textId="77777777" w:rsidR="009C5C73" w:rsidRPr="00635CE6" w:rsidRDefault="009C5C73" w:rsidP="00270F68">
            <w:pPr>
              <w:jc w:val="both"/>
              <w:rPr>
                <w:rFonts w:ascii="Arial" w:hAnsi="Arial" w:cs="Arial"/>
                <w:color w:val="000000" w:themeColor="text1"/>
                <w:szCs w:val="24"/>
              </w:rPr>
            </w:pPr>
            <w:r w:rsidRPr="00635CE6">
              <w:rPr>
                <w:rFonts w:ascii="Arial" w:hAnsi="Arial" w:cs="Arial"/>
                <w:color w:val="000000" w:themeColor="text1"/>
                <w:szCs w:val="24"/>
              </w:rPr>
              <w:t>Quasi-Judicial</w:t>
            </w:r>
          </w:p>
          <w:p w14:paraId="0246325F" w14:textId="77777777" w:rsidR="009C5C73" w:rsidRPr="00635CE6" w:rsidRDefault="009C5C73" w:rsidP="00270F68">
            <w:pPr>
              <w:jc w:val="both"/>
              <w:rPr>
                <w:rFonts w:ascii="Arial" w:hAnsi="Arial" w:cs="Arial"/>
                <w:b/>
                <w:color w:val="000000" w:themeColor="text1"/>
                <w:szCs w:val="24"/>
              </w:rPr>
            </w:pPr>
          </w:p>
          <w:p w14:paraId="5A072AC5" w14:textId="77777777" w:rsidR="009C5C73" w:rsidRPr="00635CE6" w:rsidRDefault="009C5C73" w:rsidP="00270F68">
            <w:pPr>
              <w:autoSpaceDE w:val="0"/>
              <w:autoSpaceDN w:val="0"/>
              <w:adjustRightInd w:val="0"/>
              <w:jc w:val="both"/>
              <w:rPr>
                <w:rFonts w:ascii="Arial" w:hAnsi="Arial" w:cs="Arial"/>
                <w:color w:val="000000" w:themeColor="text1"/>
                <w:szCs w:val="24"/>
              </w:rPr>
            </w:pPr>
          </w:p>
        </w:tc>
        <w:tc>
          <w:tcPr>
            <w:tcW w:w="6166" w:type="dxa"/>
            <w:shd w:val="clear" w:color="auto" w:fill="auto"/>
            <w:vAlign w:val="center"/>
          </w:tcPr>
          <w:p w14:paraId="6000B39D" w14:textId="77777777" w:rsidR="009C5C73" w:rsidRPr="00635CE6" w:rsidRDefault="009C5C73" w:rsidP="00270F68">
            <w:pPr>
              <w:autoSpaceDE w:val="0"/>
              <w:autoSpaceDN w:val="0"/>
              <w:adjustRightInd w:val="0"/>
              <w:jc w:val="both"/>
              <w:rPr>
                <w:rFonts w:ascii="Arial" w:hAnsi="Arial" w:cs="Arial"/>
                <w:iCs/>
                <w:color w:val="000000" w:themeColor="text1"/>
                <w:szCs w:val="24"/>
              </w:rPr>
            </w:pPr>
            <w:r w:rsidRPr="00635CE6">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21F98985" w14:textId="77777777" w:rsidTr="00270F68">
        <w:tc>
          <w:tcPr>
            <w:tcW w:w="2198" w:type="dxa"/>
            <w:shd w:val="clear" w:color="auto" w:fill="auto"/>
          </w:tcPr>
          <w:p w14:paraId="525E0B42"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Reference</w:t>
            </w:r>
          </w:p>
        </w:tc>
        <w:tc>
          <w:tcPr>
            <w:tcW w:w="6166" w:type="dxa"/>
            <w:shd w:val="clear" w:color="auto" w:fill="auto"/>
          </w:tcPr>
          <w:p w14:paraId="7CE2C055" w14:textId="77777777" w:rsidR="009C5C73" w:rsidRPr="00635CE6" w:rsidRDefault="009C5C73" w:rsidP="00270F68">
            <w:pPr>
              <w:jc w:val="both"/>
              <w:rPr>
                <w:rFonts w:ascii="Arial" w:hAnsi="Arial" w:cs="Arial"/>
                <w:iCs/>
                <w:color w:val="000000" w:themeColor="text1"/>
                <w:szCs w:val="24"/>
              </w:rPr>
            </w:pPr>
            <w:r w:rsidRPr="00635CE6">
              <w:rPr>
                <w:rFonts w:ascii="Arial" w:hAnsi="Arial" w:cs="Arial"/>
                <w:iCs/>
                <w:color w:val="000000" w:themeColor="text1"/>
                <w:szCs w:val="24"/>
              </w:rPr>
              <w:t>DA21/59826</w:t>
            </w:r>
          </w:p>
        </w:tc>
      </w:tr>
      <w:tr w:rsidR="009C5C73" w:rsidRPr="00C321E7" w14:paraId="0FD68090" w14:textId="77777777" w:rsidTr="00270F68">
        <w:tc>
          <w:tcPr>
            <w:tcW w:w="2198" w:type="dxa"/>
            <w:tcBorders>
              <w:bottom w:val="single" w:sz="4" w:space="0" w:color="auto"/>
            </w:tcBorders>
            <w:shd w:val="clear" w:color="auto" w:fill="auto"/>
          </w:tcPr>
          <w:p w14:paraId="7D1D8AE7"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Previous Item</w:t>
            </w:r>
          </w:p>
        </w:tc>
        <w:tc>
          <w:tcPr>
            <w:tcW w:w="6166" w:type="dxa"/>
            <w:tcBorders>
              <w:bottom w:val="single" w:sz="4" w:space="0" w:color="auto"/>
            </w:tcBorders>
            <w:shd w:val="clear" w:color="auto" w:fill="auto"/>
          </w:tcPr>
          <w:p w14:paraId="7166CD15" w14:textId="77777777" w:rsidR="009C5C73" w:rsidRPr="00635CE6" w:rsidRDefault="009C5C73" w:rsidP="00270F68">
            <w:pPr>
              <w:jc w:val="both"/>
              <w:rPr>
                <w:rFonts w:ascii="Arial" w:hAnsi="Arial" w:cs="Arial"/>
                <w:iCs/>
                <w:color w:val="000000" w:themeColor="text1"/>
                <w:szCs w:val="24"/>
              </w:rPr>
            </w:pPr>
            <w:r w:rsidRPr="00635CE6">
              <w:rPr>
                <w:rFonts w:ascii="Arial" w:hAnsi="Arial" w:cs="Arial"/>
                <w:iCs/>
                <w:color w:val="000000" w:themeColor="text1"/>
                <w:szCs w:val="24"/>
              </w:rPr>
              <w:t>Nil</w:t>
            </w:r>
          </w:p>
        </w:tc>
      </w:tr>
      <w:tr w:rsidR="009C5C73" w:rsidRPr="00C321E7" w14:paraId="70DB95BB" w14:textId="77777777" w:rsidTr="00270F68">
        <w:tc>
          <w:tcPr>
            <w:tcW w:w="2198" w:type="dxa"/>
            <w:tcBorders>
              <w:bottom w:val="single" w:sz="4" w:space="0" w:color="auto"/>
            </w:tcBorders>
            <w:shd w:val="clear" w:color="auto" w:fill="auto"/>
          </w:tcPr>
          <w:p w14:paraId="330ED760" w14:textId="77777777" w:rsidR="009C5C73" w:rsidRPr="00635CE6" w:rsidRDefault="009C5C73" w:rsidP="00270F68">
            <w:pPr>
              <w:jc w:val="both"/>
              <w:rPr>
                <w:rFonts w:ascii="Arial" w:hAnsi="Arial" w:cs="Arial"/>
                <w:b/>
                <w:color w:val="000000" w:themeColor="text1"/>
                <w:szCs w:val="24"/>
              </w:rPr>
            </w:pPr>
            <w:r w:rsidRPr="00635CE6">
              <w:rPr>
                <w:rFonts w:ascii="Arial" w:hAnsi="Arial" w:cs="Arial"/>
                <w:b/>
                <w:color w:val="000000" w:themeColor="text1"/>
                <w:szCs w:val="24"/>
              </w:rPr>
              <w:t>Delegation</w:t>
            </w:r>
          </w:p>
        </w:tc>
        <w:tc>
          <w:tcPr>
            <w:tcW w:w="6166" w:type="dxa"/>
            <w:tcBorders>
              <w:bottom w:val="single" w:sz="4" w:space="0" w:color="auto"/>
            </w:tcBorders>
            <w:shd w:val="clear" w:color="auto" w:fill="auto"/>
          </w:tcPr>
          <w:p w14:paraId="5B694727" w14:textId="77777777" w:rsidR="009C5C73" w:rsidRPr="00635CE6" w:rsidRDefault="009C5C73" w:rsidP="00270F68">
            <w:pPr>
              <w:jc w:val="both"/>
              <w:rPr>
                <w:rFonts w:ascii="Arial" w:hAnsi="Arial" w:cs="Arial"/>
                <w:iCs/>
                <w:color w:val="000000" w:themeColor="text1"/>
                <w:szCs w:val="24"/>
                <w:highlight w:val="yellow"/>
              </w:rPr>
            </w:pPr>
            <w:r w:rsidRPr="00635CE6">
              <w:rPr>
                <w:rFonts w:ascii="Arial" w:hAnsi="Arial" w:cs="Arial"/>
                <w:iCs/>
                <w:color w:val="000000" w:themeColor="text1"/>
                <w:szCs w:val="24"/>
              </w:rPr>
              <w:t>In accordance with the City’s Instrument of Delegation, Council is required to determine the application due to an objection being received.</w:t>
            </w:r>
          </w:p>
        </w:tc>
      </w:tr>
      <w:tr w:rsidR="009C5C73" w:rsidRPr="00C321E7" w14:paraId="65259F8D" w14:textId="77777777" w:rsidTr="00270F68">
        <w:tc>
          <w:tcPr>
            <w:tcW w:w="2198" w:type="dxa"/>
            <w:shd w:val="clear" w:color="auto" w:fill="auto"/>
            <w:vAlign w:val="center"/>
          </w:tcPr>
          <w:p w14:paraId="330C1CB9" w14:textId="77777777" w:rsidR="009C5C73" w:rsidRPr="00635CE6" w:rsidRDefault="009C5C73" w:rsidP="00270F68">
            <w:pPr>
              <w:rPr>
                <w:rFonts w:ascii="Arial" w:hAnsi="Arial" w:cs="Arial"/>
                <w:b/>
                <w:color w:val="000000" w:themeColor="text1"/>
                <w:szCs w:val="24"/>
              </w:rPr>
            </w:pPr>
            <w:r w:rsidRPr="00635CE6">
              <w:rPr>
                <w:rFonts w:ascii="Arial" w:hAnsi="Arial" w:cs="Arial"/>
                <w:b/>
                <w:color w:val="000000" w:themeColor="text1"/>
                <w:szCs w:val="24"/>
              </w:rPr>
              <w:t>Attachments</w:t>
            </w:r>
          </w:p>
        </w:tc>
        <w:tc>
          <w:tcPr>
            <w:tcW w:w="6166" w:type="dxa"/>
            <w:shd w:val="clear" w:color="auto" w:fill="auto"/>
            <w:vAlign w:val="center"/>
          </w:tcPr>
          <w:p w14:paraId="72B6AD5C" w14:textId="77777777" w:rsidR="009C5C73" w:rsidRPr="00635CE6" w:rsidRDefault="009C5C73" w:rsidP="00F905DF">
            <w:pPr>
              <w:numPr>
                <w:ilvl w:val="0"/>
                <w:numId w:val="9"/>
              </w:numPr>
              <w:ind w:left="393" w:hanging="393"/>
              <w:contextualSpacing/>
              <w:rPr>
                <w:rFonts w:ascii="Arial" w:hAnsi="Arial" w:cs="Arial"/>
                <w:color w:val="000000" w:themeColor="text1"/>
                <w:szCs w:val="24"/>
              </w:rPr>
            </w:pPr>
            <w:r w:rsidRPr="00635CE6">
              <w:rPr>
                <w:rFonts w:ascii="Arial" w:hAnsi="Arial" w:cs="Arial"/>
                <w:color w:val="000000" w:themeColor="text1"/>
                <w:szCs w:val="24"/>
              </w:rPr>
              <w:t>Applicant’s Cover Letter</w:t>
            </w:r>
          </w:p>
        </w:tc>
      </w:tr>
      <w:tr w:rsidR="009C5C73" w:rsidRPr="00C321E7" w14:paraId="1ECECE7D" w14:textId="77777777" w:rsidTr="00270F68">
        <w:tc>
          <w:tcPr>
            <w:tcW w:w="2198" w:type="dxa"/>
            <w:tcBorders>
              <w:bottom w:val="single" w:sz="4" w:space="0" w:color="auto"/>
            </w:tcBorders>
            <w:shd w:val="clear" w:color="auto" w:fill="auto"/>
            <w:vAlign w:val="center"/>
          </w:tcPr>
          <w:p w14:paraId="6F66CB3F" w14:textId="77777777" w:rsidR="009C5C73" w:rsidRPr="00635CE6" w:rsidRDefault="009C5C73" w:rsidP="00270F68">
            <w:pPr>
              <w:rPr>
                <w:rFonts w:ascii="Arial" w:hAnsi="Arial" w:cs="Arial"/>
                <w:b/>
                <w:color w:val="000000" w:themeColor="text1"/>
                <w:szCs w:val="24"/>
              </w:rPr>
            </w:pPr>
            <w:r w:rsidRPr="00635CE6">
              <w:rPr>
                <w:rFonts w:ascii="Arial" w:hAnsi="Arial" w:cs="Arial"/>
                <w:b/>
                <w:color w:val="000000" w:themeColor="text1"/>
                <w:szCs w:val="24"/>
              </w:rPr>
              <w:t>Confidential Attachments</w:t>
            </w:r>
          </w:p>
        </w:tc>
        <w:tc>
          <w:tcPr>
            <w:tcW w:w="6166" w:type="dxa"/>
            <w:tcBorders>
              <w:bottom w:val="single" w:sz="4" w:space="0" w:color="auto"/>
            </w:tcBorders>
            <w:shd w:val="clear" w:color="auto" w:fill="auto"/>
            <w:vAlign w:val="center"/>
          </w:tcPr>
          <w:p w14:paraId="559026B9"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 xml:space="preserve">Plans </w:t>
            </w:r>
          </w:p>
          <w:p w14:paraId="162A6459"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Submission</w:t>
            </w:r>
          </w:p>
          <w:p w14:paraId="73585557"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Assessment</w:t>
            </w:r>
          </w:p>
        </w:tc>
      </w:tr>
    </w:tbl>
    <w:p w14:paraId="7ED449D4" w14:textId="77777777" w:rsidR="009C5C73" w:rsidRDefault="009C5C73" w:rsidP="009C5C73">
      <w:pPr>
        <w:jc w:val="both"/>
        <w:rPr>
          <w:rFonts w:ascii="Arial" w:hAnsi="Arial" w:cs="Arial"/>
          <w:b/>
          <w:szCs w:val="24"/>
        </w:rPr>
      </w:pPr>
    </w:p>
    <w:p w14:paraId="23C8E19C" w14:textId="1E8463B3" w:rsidR="009C5C73" w:rsidRPr="00622602" w:rsidRDefault="009C5C73" w:rsidP="009C5C73">
      <w:pPr>
        <w:jc w:val="both"/>
        <w:rPr>
          <w:rFonts w:ascii="Arial" w:hAnsi="Arial" w:cs="Arial"/>
          <w:b/>
          <w:color w:val="000000" w:themeColor="text1"/>
          <w:sz w:val="28"/>
          <w:szCs w:val="28"/>
        </w:rPr>
      </w:pPr>
      <w:r>
        <w:rPr>
          <w:rFonts w:ascii="Arial" w:hAnsi="Arial" w:cs="Arial"/>
          <w:b/>
          <w:color w:val="000000" w:themeColor="text1"/>
          <w:sz w:val="28"/>
          <w:szCs w:val="28"/>
        </w:rPr>
        <w:t xml:space="preserve">Committee Recommendation / </w:t>
      </w:r>
      <w:r w:rsidRPr="00622602">
        <w:rPr>
          <w:rFonts w:ascii="Arial" w:hAnsi="Arial" w:cs="Arial"/>
          <w:b/>
          <w:color w:val="000000" w:themeColor="text1"/>
          <w:sz w:val="28"/>
          <w:szCs w:val="28"/>
        </w:rPr>
        <w:t>Recommendation to Committee</w:t>
      </w:r>
    </w:p>
    <w:p w14:paraId="6C83E7C7" w14:textId="77777777" w:rsidR="009C5C73" w:rsidRPr="003D605B" w:rsidRDefault="009C5C73" w:rsidP="009C5C73">
      <w:pPr>
        <w:jc w:val="both"/>
        <w:rPr>
          <w:rFonts w:ascii="Arial" w:hAnsi="Arial" w:cs="Arial"/>
          <w:color w:val="000000" w:themeColor="text1"/>
          <w:szCs w:val="24"/>
        </w:rPr>
      </w:pPr>
    </w:p>
    <w:p w14:paraId="1B5FA06D" w14:textId="77777777" w:rsidR="009C5C73" w:rsidRPr="003D605B" w:rsidRDefault="009C5C73" w:rsidP="009C5C73">
      <w:pPr>
        <w:jc w:val="both"/>
        <w:rPr>
          <w:rFonts w:ascii="Arial" w:hAnsi="Arial" w:cs="Arial"/>
          <w:b/>
          <w:bCs/>
          <w:szCs w:val="24"/>
        </w:rPr>
      </w:pPr>
      <w:r w:rsidRPr="003D605B">
        <w:rPr>
          <w:rFonts w:ascii="Arial" w:hAnsi="Arial" w:cs="Arial"/>
          <w:b/>
          <w:color w:val="000000" w:themeColor="text1"/>
          <w:szCs w:val="24"/>
        </w:rPr>
        <w:t xml:space="preserve">In accordance with Clause 68(2)(a) of the Deemed Provisions of the </w:t>
      </w:r>
      <w:r w:rsidRPr="003D605B">
        <w:rPr>
          <w:rFonts w:ascii="Arial" w:hAnsi="Arial" w:cs="Arial"/>
          <w:b/>
          <w:i/>
          <w:iCs/>
          <w:color w:val="000000" w:themeColor="text1"/>
          <w:szCs w:val="24"/>
        </w:rPr>
        <w:t>Planning and Development (Local Planning Schemes) Regulations 2015,</w:t>
      </w:r>
      <w:r w:rsidRPr="003D605B">
        <w:rPr>
          <w:rFonts w:ascii="Arial" w:hAnsi="Arial" w:cs="Arial"/>
          <w:b/>
          <w:color w:val="000000" w:themeColor="text1"/>
          <w:szCs w:val="24"/>
        </w:rPr>
        <w:t xml:space="preserve"> </w:t>
      </w:r>
      <w:r w:rsidRPr="003D605B">
        <w:rPr>
          <w:rFonts w:ascii="Arial" w:hAnsi="Arial" w:cs="Arial"/>
          <w:b/>
          <w:bCs/>
          <w:szCs w:val="24"/>
        </w:rPr>
        <w:t>Council approves the development application received on 21 January 2021 in accordance with plans date stamped 18 March 2021 for a Single House at Lot 17 (No. 79) Rosedale Street, Floreat, subject to the following conditions:</w:t>
      </w:r>
    </w:p>
    <w:p w14:paraId="3E9A3510" w14:textId="77777777" w:rsidR="009C5C73" w:rsidRPr="003D605B" w:rsidRDefault="009C5C73" w:rsidP="009C5C73">
      <w:pPr>
        <w:jc w:val="both"/>
        <w:rPr>
          <w:rFonts w:ascii="Arial" w:hAnsi="Arial" w:cs="Arial"/>
          <w:color w:val="000000" w:themeColor="text1"/>
          <w:szCs w:val="24"/>
        </w:rPr>
      </w:pPr>
    </w:p>
    <w:p w14:paraId="3CF27AE2" w14:textId="77777777" w:rsidR="009C5C73" w:rsidRPr="003D605B" w:rsidRDefault="009C5C73" w:rsidP="00F905DF">
      <w:pPr>
        <w:pStyle w:val="paragraph"/>
        <w:numPr>
          <w:ilvl w:val="0"/>
          <w:numId w:val="11"/>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The development shall </w:t>
      </w:r>
      <w:proofErr w:type="gramStart"/>
      <w:r w:rsidRPr="003D605B">
        <w:rPr>
          <w:rStyle w:val="advancedproofingissue"/>
          <w:rFonts w:ascii="Arial" w:eastAsiaTheme="minorEastAsia" w:hAnsi="Arial" w:cs="Arial"/>
          <w:b/>
          <w:bCs/>
        </w:rPr>
        <w:t>at all times</w:t>
      </w:r>
      <w:proofErr w:type="gramEnd"/>
      <w:r w:rsidRPr="003D605B">
        <w:rPr>
          <w:rStyle w:val="normaltextrun"/>
          <w:rFonts w:ascii="Arial" w:hAnsi="Arial" w:cs="Arial"/>
          <w:b/>
          <w:bCs/>
        </w:rPr>
        <w:t> comply with the application and the approved plans, subject to any modifications required as a consequence of any condition(s) of this approval. </w:t>
      </w:r>
    </w:p>
    <w:p w14:paraId="4DA2016A" w14:textId="341287AC" w:rsidR="009C5C73" w:rsidRPr="003D605B" w:rsidRDefault="009C5C73" w:rsidP="00F905DF">
      <w:pPr>
        <w:pStyle w:val="paragraph"/>
        <w:numPr>
          <w:ilvl w:val="0"/>
          <w:numId w:val="11"/>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lastRenderedPageBreak/>
        <w:t>This development approval </w:t>
      </w:r>
      <w:r w:rsidRPr="003D605B">
        <w:rPr>
          <w:rStyle w:val="normaltextrun"/>
          <w:rFonts w:ascii="Arial" w:hAnsi="Arial" w:cs="Arial"/>
          <w:b/>
          <w:bCs/>
          <w:color w:val="000000"/>
        </w:rPr>
        <w:t>only pertains to a Residential – Single House as indicated on the determination plans. </w:t>
      </w:r>
    </w:p>
    <w:p w14:paraId="5B1D173F" w14:textId="77777777" w:rsidR="009C5C73" w:rsidRPr="003D605B" w:rsidRDefault="009C5C73" w:rsidP="00B57298">
      <w:pPr>
        <w:pStyle w:val="paragraph"/>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 </w:t>
      </w:r>
    </w:p>
    <w:p w14:paraId="0611C0A1" w14:textId="77777777" w:rsidR="009C5C73" w:rsidRPr="003D605B" w:rsidRDefault="009C5C73" w:rsidP="00F905DF">
      <w:pPr>
        <w:pStyle w:val="paragraph"/>
        <w:numPr>
          <w:ilvl w:val="0"/>
          <w:numId w:val="12"/>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footings and structures to retaining walls, </w:t>
      </w:r>
      <w:proofErr w:type="gramStart"/>
      <w:r w:rsidRPr="003D605B">
        <w:rPr>
          <w:rStyle w:val="normaltextrun"/>
          <w:rFonts w:ascii="Arial" w:hAnsi="Arial" w:cs="Arial"/>
          <w:b/>
          <w:bCs/>
        </w:rPr>
        <w:t>fences</w:t>
      </w:r>
      <w:proofErr w:type="gramEnd"/>
      <w:r w:rsidRPr="003D605B">
        <w:rPr>
          <w:rStyle w:val="normaltextrun"/>
          <w:rFonts w:ascii="Arial" w:hAnsi="Arial" w:cs="Arial"/>
          <w:b/>
          <w:bCs/>
        </w:rPr>
        <w:t xml:space="preserve"> and parapet walls, shall be constructed wholly inside the site boundaries of the property’s Certificate of Title.</w:t>
      </w:r>
    </w:p>
    <w:p w14:paraId="721793D0" w14:textId="77777777" w:rsidR="009C5C73" w:rsidRPr="003D605B" w:rsidRDefault="009C5C73" w:rsidP="00B57298">
      <w:pPr>
        <w:pStyle w:val="paragraph"/>
        <w:spacing w:before="0" w:beforeAutospacing="0" w:after="0" w:afterAutospacing="0"/>
        <w:jc w:val="both"/>
        <w:textAlignment w:val="baseline"/>
        <w:rPr>
          <w:rStyle w:val="normaltextrun"/>
          <w:rFonts w:ascii="Arial" w:hAnsi="Arial" w:cs="Arial"/>
          <w:b/>
          <w:bCs/>
        </w:rPr>
      </w:pPr>
    </w:p>
    <w:p w14:paraId="0D8E7CAA" w14:textId="77777777" w:rsidR="009C5C73" w:rsidRPr="003D605B" w:rsidRDefault="009C5C73" w:rsidP="00F905DF">
      <w:pPr>
        <w:pStyle w:val="paragraph"/>
        <w:numPr>
          <w:ilvl w:val="0"/>
          <w:numId w:val="13"/>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 xml:space="preserve">Prior to occupation of the development, all major </w:t>
      </w:r>
      <w:proofErr w:type="gramStart"/>
      <w:r w:rsidRPr="003D605B">
        <w:rPr>
          <w:rStyle w:val="normaltextrun"/>
          <w:rFonts w:ascii="Arial" w:hAnsi="Arial" w:cs="Arial"/>
          <w:b/>
          <w:bCs/>
        </w:rPr>
        <w:t>openings</w:t>
      </w:r>
      <w:proofErr w:type="gramEnd"/>
      <w:r w:rsidRPr="003D605B">
        <w:rPr>
          <w:rStyle w:val="normaltextrun"/>
          <w:rFonts w:ascii="Arial" w:hAnsi="Arial" w:cs="Arial"/>
          <w:b/>
          <w:bCs/>
        </w:rPr>
        <w:t xml:space="preserve"> and unenclosed outdoor active habitable spaces, which have a floor level of more than 0.5m above natural ground level and overlook any part of any other residential property behind its street setback line shall be setback, in direct line of sight within the cone of vision from the lot boundary, a minimum distance as prescribed in C1.1 of Clause 5.4.1 – Visual Privacy of the Residential Design Codes. Alternatively, the major openings and unenclosed outdoor active habitable spaces are screened in accordance with the Residential Design Codes by </w:t>
      </w:r>
      <w:proofErr w:type="gramStart"/>
      <w:r w:rsidRPr="003D605B">
        <w:rPr>
          <w:rStyle w:val="normaltextrun"/>
          <w:rFonts w:ascii="Arial" w:hAnsi="Arial" w:cs="Arial"/>
          <w:b/>
          <w:bCs/>
        </w:rPr>
        <w:t>either;</w:t>
      </w:r>
      <w:proofErr w:type="gramEnd"/>
    </w:p>
    <w:p w14:paraId="2E514107" w14:textId="77777777" w:rsidR="009C5C73" w:rsidRPr="003D605B" w:rsidRDefault="009C5C73" w:rsidP="009C5C73">
      <w:pPr>
        <w:pStyle w:val="paragraph"/>
        <w:spacing w:before="0" w:beforeAutospacing="0" w:after="0" w:afterAutospacing="0"/>
        <w:ind w:left="567" w:hanging="567"/>
        <w:jc w:val="both"/>
        <w:textAlignment w:val="baseline"/>
        <w:rPr>
          <w:rFonts w:ascii="Arial" w:hAnsi="Arial" w:cs="Arial"/>
          <w:b/>
          <w:bCs/>
        </w:rPr>
      </w:pPr>
    </w:p>
    <w:p w14:paraId="7E387704"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fixed obscured glazing or translucent glass to a height of 1.60 </w:t>
      </w:r>
      <w:r w:rsidRPr="003D605B">
        <w:rPr>
          <w:rStyle w:val="spellingerror"/>
          <w:rFonts w:ascii="Arial" w:hAnsi="Arial" w:cs="Arial"/>
          <w:b/>
          <w:bCs/>
        </w:rPr>
        <w:t>metres</w:t>
      </w:r>
      <w:r w:rsidRPr="003D605B">
        <w:rPr>
          <w:rStyle w:val="normaltextrun"/>
          <w:rFonts w:ascii="Arial" w:hAnsi="Arial" w:cs="Arial"/>
          <w:b/>
          <w:bCs/>
          <w:lang w:val="en-US"/>
        </w:rPr>
        <w:t> above finished floor level, or</w:t>
      </w:r>
      <w:r w:rsidRPr="003D605B">
        <w:rPr>
          <w:rStyle w:val="normaltextrun"/>
          <w:rFonts w:ascii="Arial" w:hAnsi="Arial" w:cs="Arial"/>
          <w:b/>
          <w:bCs/>
        </w:rPr>
        <w:t> </w:t>
      </w:r>
    </w:p>
    <w:p w14:paraId="573ACD9C"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Timber screens, external blinds, window hoods and shutters to a height of 1.6m above finished floor level that are at least 75% obscure.</w:t>
      </w:r>
      <w:r w:rsidRPr="003D605B">
        <w:rPr>
          <w:rStyle w:val="normaltextrun"/>
          <w:rFonts w:ascii="Arial" w:hAnsi="Arial" w:cs="Arial"/>
          <w:b/>
          <w:bCs/>
        </w:rPr>
        <w:t> </w:t>
      </w:r>
    </w:p>
    <w:p w14:paraId="05EECEF0"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 minimum sill height of 1.60 </w:t>
      </w:r>
      <w:r w:rsidRPr="003D605B">
        <w:rPr>
          <w:rStyle w:val="spellingerror"/>
          <w:rFonts w:ascii="Arial" w:hAnsi="Arial" w:cs="Arial"/>
          <w:b/>
          <w:bCs/>
        </w:rPr>
        <w:t>metres</w:t>
      </w:r>
      <w:r w:rsidRPr="003D605B">
        <w:rPr>
          <w:rStyle w:val="normaltextrun"/>
          <w:rFonts w:ascii="Arial" w:hAnsi="Arial" w:cs="Arial"/>
          <w:b/>
          <w:bCs/>
          <w:lang w:val="en-US"/>
        </w:rPr>
        <w:t> as determined from the internal floor level, or</w:t>
      </w:r>
      <w:r w:rsidRPr="003D605B">
        <w:rPr>
          <w:rStyle w:val="normaltextrun"/>
          <w:rFonts w:ascii="Arial" w:hAnsi="Arial" w:cs="Arial"/>
          <w:b/>
          <w:bCs/>
        </w:rPr>
        <w:t> </w:t>
      </w:r>
    </w:p>
    <w:p w14:paraId="35858AEE"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an alternative method of screening approved by the City of Nedlands. </w:t>
      </w:r>
      <w:r w:rsidRPr="003D605B">
        <w:rPr>
          <w:rStyle w:val="normaltextrun"/>
          <w:rFonts w:ascii="Arial" w:hAnsi="Arial" w:cs="Arial"/>
          <w:b/>
          <w:bCs/>
        </w:rPr>
        <w:t> </w:t>
      </w:r>
    </w:p>
    <w:p w14:paraId="5F2F99B6" w14:textId="77777777" w:rsidR="009C5C73" w:rsidRPr="003D605B" w:rsidRDefault="009C5C73" w:rsidP="009C5C73">
      <w:pPr>
        <w:pStyle w:val="paragraph"/>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rPr>
        <w:t> </w:t>
      </w:r>
    </w:p>
    <w:p w14:paraId="4028BF5F" w14:textId="77777777" w:rsidR="009C5C73" w:rsidRPr="003D605B" w:rsidRDefault="009C5C73" w:rsidP="009C5C73">
      <w:pPr>
        <w:pStyle w:val="paragraph"/>
        <w:spacing w:before="0" w:beforeAutospacing="0" w:after="0" w:afterAutospacing="0"/>
        <w:ind w:left="567"/>
        <w:textAlignment w:val="baseline"/>
        <w:rPr>
          <w:rFonts w:ascii="Arial" w:hAnsi="Arial" w:cs="Arial"/>
          <w:b/>
          <w:bCs/>
        </w:rPr>
      </w:pPr>
      <w:r w:rsidRPr="003D605B">
        <w:rPr>
          <w:rStyle w:val="normaltextrun"/>
          <w:rFonts w:ascii="Arial" w:hAnsi="Arial" w:cs="Arial"/>
          <w:b/>
          <w:bCs/>
          <w:lang w:val="en-US"/>
        </w:rPr>
        <w:t>The required screening shall be thereafter maintained to the satisfaction of the City of Nedlands.</w:t>
      </w:r>
      <w:r w:rsidRPr="003D605B">
        <w:rPr>
          <w:rStyle w:val="normaltextrun"/>
          <w:rFonts w:ascii="Arial" w:hAnsi="Arial" w:cs="Arial"/>
          <w:b/>
          <w:bCs/>
        </w:rPr>
        <w:t> </w:t>
      </w:r>
    </w:p>
    <w:p w14:paraId="76427AB2" w14:textId="77777777" w:rsidR="009C5C73" w:rsidRPr="003D605B" w:rsidRDefault="009C5C73" w:rsidP="009C5C73">
      <w:pPr>
        <w:pStyle w:val="paragraph"/>
        <w:spacing w:before="0" w:beforeAutospacing="0" w:after="0" w:afterAutospacing="0"/>
        <w:textAlignment w:val="baseline"/>
        <w:rPr>
          <w:rStyle w:val="normaltextrun"/>
          <w:rFonts w:ascii="Arial" w:hAnsi="Arial" w:cs="Arial"/>
          <w:b/>
          <w:bCs/>
        </w:rPr>
      </w:pPr>
    </w:p>
    <w:p w14:paraId="6F6A0109" w14:textId="77777777" w:rsidR="009C5C73" w:rsidRPr="003D605B" w:rsidRDefault="009C5C73" w:rsidP="00F905DF">
      <w:pPr>
        <w:pStyle w:val="paragraph"/>
        <w:numPr>
          <w:ilvl w:val="0"/>
          <w:numId w:val="15"/>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the finish of the parapet wall is to be finished externally to the same standard as the rest of the development in:</w:t>
      </w:r>
    </w:p>
    <w:p w14:paraId="50B6B892" w14:textId="77777777" w:rsidR="009C5C73" w:rsidRPr="003D605B" w:rsidRDefault="009C5C73" w:rsidP="009C5C73">
      <w:pPr>
        <w:pStyle w:val="paragraph"/>
        <w:spacing w:before="0" w:beforeAutospacing="0" w:after="0" w:afterAutospacing="0"/>
        <w:ind w:left="567"/>
        <w:jc w:val="both"/>
        <w:textAlignment w:val="baseline"/>
        <w:rPr>
          <w:rStyle w:val="normaltextrun"/>
          <w:rFonts w:ascii="Arial" w:hAnsi="Arial" w:cs="Arial"/>
          <w:b/>
          <w:bCs/>
        </w:rPr>
      </w:pPr>
    </w:p>
    <w:p w14:paraId="0CD38E16" w14:textId="7296CEB1"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Face brick,</w:t>
      </w:r>
    </w:p>
    <w:p w14:paraId="2AFE9BB0" w14:textId="77777777"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Painted render,</w:t>
      </w:r>
    </w:p>
    <w:p w14:paraId="04A78389" w14:textId="77777777"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Painted brickwork; or</w:t>
      </w:r>
    </w:p>
    <w:p w14:paraId="296DD505" w14:textId="77777777"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Other clean material as specified on the approved plans and maintained thereafter to the satisfaction of the City of Nedlands.</w:t>
      </w:r>
    </w:p>
    <w:p w14:paraId="7591E7C5" w14:textId="77777777" w:rsidR="009C5C73" w:rsidRPr="003D605B" w:rsidRDefault="009C5C73" w:rsidP="009C5C73">
      <w:pPr>
        <w:pStyle w:val="paragraph"/>
        <w:spacing w:before="0" w:beforeAutospacing="0" w:after="0" w:afterAutospacing="0"/>
        <w:ind w:left="720"/>
        <w:jc w:val="both"/>
        <w:textAlignment w:val="baseline"/>
        <w:rPr>
          <w:rStyle w:val="normaltextrun"/>
          <w:rFonts w:ascii="Arial" w:hAnsi="Arial" w:cs="Arial"/>
          <w:b/>
          <w:bCs/>
        </w:rPr>
      </w:pPr>
    </w:p>
    <w:p w14:paraId="7975714A" w14:textId="77777777" w:rsidR="009C5C73" w:rsidRPr="003D605B" w:rsidRDefault="009C5C73" w:rsidP="00F905DF">
      <w:pPr>
        <w:pStyle w:val="paragraph"/>
        <w:numPr>
          <w:ilvl w:val="0"/>
          <w:numId w:val="15"/>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stormwater from the development, which includes permeable and non-permeable areas shall be contained onsite. </w:t>
      </w:r>
    </w:p>
    <w:p w14:paraId="2988267C" w14:textId="77777777" w:rsidR="009C5C73" w:rsidRPr="003D605B" w:rsidRDefault="009C5C73" w:rsidP="009C5C73">
      <w:pPr>
        <w:pStyle w:val="paragraph"/>
        <w:spacing w:before="0" w:beforeAutospacing="0" w:after="0" w:afterAutospacing="0"/>
        <w:ind w:left="567" w:hanging="567"/>
        <w:jc w:val="both"/>
        <w:textAlignment w:val="baseline"/>
        <w:rPr>
          <w:rStyle w:val="normaltextrun"/>
          <w:rFonts w:ascii="Arial" w:hAnsi="Arial" w:cs="Arial"/>
          <w:b/>
          <w:bCs/>
        </w:rPr>
      </w:pPr>
    </w:p>
    <w:p w14:paraId="67392D99"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secondary street to the satisfaction of the City of Nedlands. </w:t>
      </w:r>
    </w:p>
    <w:p w14:paraId="1FF99069"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lastRenderedPageBreak/>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 of Nedlands.</w:t>
      </w:r>
    </w:p>
    <w:p w14:paraId="4425DAAB" w14:textId="77777777" w:rsidR="009C5C73" w:rsidRPr="003D605B" w:rsidRDefault="009C5C73" w:rsidP="009C5C73">
      <w:pPr>
        <w:pStyle w:val="paragraph"/>
        <w:spacing w:before="0" w:beforeAutospacing="0" w:after="0" w:afterAutospacing="0"/>
        <w:ind w:left="567" w:hanging="567"/>
        <w:jc w:val="both"/>
        <w:textAlignment w:val="baseline"/>
        <w:rPr>
          <w:rFonts w:ascii="Arial" w:hAnsi="Arial" w:cs="Arial"/>
          <w:b/>
          <w:bCs/>
        </w:rPr>
      </w:pPr>
    </w:p>
    <w:p w14:paraId="7B42B9BE"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Fonts w:ascii="Arial" w:hAnsi="Arial" w:cs="Arial"/>
          <w:b/>
          <w:bCs/>
        </w:rPr>
      </w:pPr>
      <w:r w:rsidRPr="003D605B">
        <w:rPr>
          <w:rFonts w:ascii="Arial" w:hAnsi="Arial" w:cs="Arial"/>
          <w:b/>
          <w:bCs/>
          <w:lang w:val="en-US"/>
        </w:rPr>
        <w:t>Retaining walls, fences or other structures are to be truncated or reduced to no higher than 0.75m within 1.5m of where the wall, fences, other structures adjoining vehicle access points where a driveway meets a public street to the satisfaction of the City of Nedlands.</w:t>
      </w:r>
    </w:p>
    <w:p w14:paraId="49DCB63E" w14:textId="77777777" w:rsidR="009C5C73" w:rsidRDefault="009C5C73" w:rsidP="009C5C73">
      <w:pPr>
        <w:pStyle w:val="Heading2"/>
        <w:numPr>
          <w:ilvl w:val="0"/>
          <w:numId w:val="0"/>
        </w:numPr>
        <w:tabs>
          <w:tab w:val="left" w:pos="0"/>
        </w:tabs>
        <w:spacing w:before="0" w:after="0"/>
        <w:rPr>
          <w:rFonts w:ascii="Arial" w:hAnsi="Arial" w:cs="Arial"/>
          <w:sz w:val="24"/>
          <w:szCs w:val="24"/>
          <w:u w:val="none"/>
        </w:rPr>
      </w:pPr>
    </w:p>
    <w:p w14:paraId="33484B0E" w14:textId="77777777" w:rsidR="009C5C73" w:rsidRDefault="009C5C73" w:rsidP="009C5C73">
      <w:pPr>
        <w:rPr>
          <w:rFonts w:ascii="Arial" w:hAnsi="Arial" w:cs="Arial"/>
          <w:b/>
          <w:kern w:val="28"/>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9C5C73" w:rsidRPr="00C321E7" w14:paraId="57AA8703" w14:textId="77777777" w:rsidTr="00270F68">
        <w:tc>
          <w:tcPr>
            <w:tcW w:w="1985" w:type="dxa"/>
            <w:tcBorders>
              <w:bottom w:val="single" w:sz="4" w:space="0" w:color="auto"/>
              <w:right w:val="nil"/>
            </w:tcBorders>
            <w:shd w:val="clear" w:color="auto" w:fill="auto"/>
          </w:tcPr>
          <w:p w14:paraId="77742C74"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35" w:name="_Toc70588642"/>
            <w:bookmarkStart w:id="36" w:name="_Toc71911253"/>
            <w:bookmarkStart w:id="37" w:name="_Toc72274197"/>
            <w:r w:rsidRPr="00622602">
              <w:rPr>
                <w:rFonts w:ascii="Arial" w:hAnsi="Arial" w:cs="Arial"/>
                <w:b/>
                <w:bCs/>
                <w:color w:val="000000" w:themeColor="text1"/>
                <w:sz w:val="28"/>
                <w:szCs w:val="28"/>
              </w:rPr>
              <w:lastRenderedPageBreak/>
              <w:t>PD18.21</w:t>
            </w:r>
            <w:bookmarkEnd w:id="35"/>
            <w:bookmarkEnd w:id="36"/>
            <w:bookmarkEnd w:id="37"/>
          </w:p>
        </w:tc>
        <w:tc>
          <w:tcPr>
            <w:tcW w:w="6379" w:type="dxa"/>
            <w:tcBorders>
              <w:left w:val="nil"/>
              <w:bottom w:val="single" w:sz="4" w:space="0" w:color="auto"/>
            </w:tcBorders>
            <w:shd w:val="clear" w:color="auto" w:fill="auto"/>
          </w:tcPr>
          <w:p w14:paraId="3EDA4C36"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38" w:name="_Toc70588643"/>
            <w:bookmarkStart w:id="39" w:name="_Toc71911254"/>
            <w:bookmarkStart w:id="40" w:name="_Toc72274198"/>
            <w:r w:rsidRPr="00622602">
              <w:rPr>
                <w:rFonts w:ascii="Arial" w:hAnsi="Arial" w:cs="Arial"/>
                <w:b/>
                <w:bCs/>
                <w:color w:val="000000" w:themeColor="text1"/>
                <w:sz w:val="28"/>
                <w:szCs w:val="28"/>
              </w:rPr>
              <w:t xml:space="preserve">Consideration of Development Application for additions to a two-storey single house (including rooftop-terrace) at 18 </w:t>
            </w:r>
            <w:proofErr w:type="spellStart"/>
            <w:r w:rsidRPr="00622602">
              <w:rPr>
                <w:rFonts w:ascii="Arial" w:hAnsi="Arial" w:cs="Arial"/>
                <w:b/>
                <w:bCs/>
                <w:color w:val="000000" w:themeColor="text1"/>
                <w:sz w:val="28"/>
                <w:szCs w:val="28"/>
              </w:rPr>
              <w:t>Walba</w:t>
            </w:r>
            <w:proofErr w:type="spellEnd"/>
            <w:r w:rsidRPr="00622602">
              <w:rPr>
                <w:rFonts w:ascii="Arial" w:hAnsi="Arial" w:cs="Arial"/>
                <w:b/>
                <w:bCs/>
                <w:color w:val="000000" w:themeColor="text1"/>
                <w:sz w:val="28"/>
                <w:szCs w:val="28"/>
              </w:rPr>
              <w:t xml:space="preserve"> Way, Swanbourne (DA20/54704)</w:t>
            </w:r>
            <w:bookmarkEnd w:id="38"/>
            <w:bookmarkEnd w:id="39"/>
            <w:bookmarkEnd w:id="40"/>
          </w:p>
        </w:tc>
      </w:tr>
      <w:tr w:rsidR="009C5C73" w:rsidRPr="00C321E7" w14:paraId="5CD06C23" w14:textId="77777777" w:rsidTr="00270F68">
        <w:tc>
          <w:tcPr>
            <w:tcW w:w="8364" w:type="dxa"/>
            <w:gridSpan w:val="2"/>
            <w:tcBorders>
              <w:left w:val="nil"/>
              <w:right w:val="nil"/>
            </w:tcBorders>
            <w:shd w:val="clear" w:color="auto" w:fill="auto"/>
          </w:tcPr>
          <w:p w14:paraId="440A5E4C" w14:textId="77777777" w:rsidR="009C5C73" w:rsidRPr="00033AA1" w:rsidRDefault="009C5C73" w:rsidP="00270F68">
            <w:pPr>
              <w:jc w:val="both"/>
              <w:rPr>
                <w:rFonts w:ascii="Arial" w:hAnsi="Arial" w:cs="Arial"/>
                <w:color w:val="000000" w:themeColor="text1"/>
                <w:szCs w:val="24"/>
                <w:highlight w:val="yellow"/>
              </w:rPr>
            </w:pPr>
          </w:p>
        </w:tc>
      </w:tr>
      <w:tr w:rsidR="009C5C73" w:rsidRPr="00C321E7" w14:paraId="4E4E5C5E" w14:textId="77777777" w:rsidTr="00270F68">
        <w:tc>
          <w:tcPr>
            <w:tcW w:w="1985" w:type="dxa"/>
            <w:shd w:val="clear" w:color="auto" w:fill="auto"/>
          </w:tcPr>
          <w:p w14:paraId="42D17573"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Committee</w:t>
            </w:r>
          </w:p>
        </w:tc>
        <w:tc>
          <w:tcPr>
            <w:tcW w:w="6379" w:type="dxa"/>
            <w:shd w:val="clear" w:color="auto" w:fill="auto"/>
          </w:tcPr>
          <w:p w14:paraId="7893847B" w14:textId="77777777" w:rsidR="009C5C73" w:rsidRPr="00033AA1" w:rsidRDefault="009C5C73" w:rsidP="00270F68">
            <w:pPr>
              <w:jc w:val="both"/>
              <w:rPr>
                <w:rFonts w:ascii="Arial" w:hAnsi="Arial" w:cs="Arial"/>
                <w:iCs/>
                <w:color w:val="000000" w:themeColor="text1"/>
                <w:szCs w:val="24"/>
              </w:rPr>
            </w:pPr>
            <w:r w:rsidRPr="00033AA1">
              <w:rPr>
                <w:rFonts w:ascii="Arial" w:hAnsi="Arial" w:cs="Arial"/>
                <w:iCs/>
                <w:color w:val="000000" w:themeColor="text1"/>
                <w:szCs w:val="24"/>
              </w:rPr>
              <w:t>11 May 2021</w:t>
            </w:r>
          </w:p>
        </w:tc>
      </w:tr>
      <w:tr w:rsidR="009C5C73" w:rsidRPr="00C321E7" w14:paraId="21204065" w14:textId="77777777" w:rsidTr="00270F68">
        <w:tc>
          <w:tcPr>
            <w:tcW w:w="1985" w:type="dxa"/>
            <w:shd w:val="clear" w:color="auto" w:fill="auto"/>
          </w:tcPr>
          <w:p w14:paraId="2F3A5B64"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Council</w:t>
            </w:r>
          </w:p>
        </w:tc>
        <w:tc>
          <w:tcPr>
            <w:tcW w:w="6379" w:type="dxa"/>
            <w:shd w:val="clear" w:color="auto" w:fill="auto"/>
          </w:tcPr>
          <w:p w14:paraId="6CD0CB9D" w14:textId="77777777" w:rsidR="009C5C73" w:rsidRPr="00033AA1" w:rsidRDefault="009C5C73" w:rsidP="00270F68">
            <w:pPr>
              <w:jc w:val="both"/>
              <w:rPr>
                <w:rFonts w:ascii="Arial" w:hAnsi="Arial" w:cs="Arial"/>
                <w:iCs/>
                <w:color w:val="000000" w:themeColor="text1"/>
                <w:szCs w:val="24"/>
              </w:rPr>
            </w:pPr>
            <w:r w:rsidRPr="00033AA1">
              <w:rPr>
                <w:rFonts w:ascii="Arial" w:hAnsi="Arial" w:cs="Arial"/>
                <w:iCs/>
                <w:color w:val="000000" w:themeColor="text1"/>
                <w:szCs w:val="24"/>
              </w:rPr>
              <w:t>25 May 2021</w:t>
            </w:r>
          </w:p>
        </w:tc>
      </w:tr>
      <w:tr w:rsidR="009C5C73" w:rsidRPr="00C321E7" w14:paraId="5FFB3CDD" w14:textId="77777777" w:rsidTr="00270F68">
        <w:tc>
          <w:tcPr>
            <w:tcW w:w="1985" w:type="dxa"/>
            <w:shd w:val="clear" w:color="auto" w:fill="auto"/>
          </w:tcPr>
          <w:p w14:paraId="6D532DFE"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Applicant</w:t>
            </w:r>
          </w:p>
        </w:tc>
        <w:tc>
          <w:tcPr>
            <w:tcW w:w="6379" w:type="dxa"/>
            <w:shd w:val="clear" w:color="auto" w:fill="auto"/>
          </w:tcPr>
          <w:p w14:paraId="2B18582B" w14:textId="77777777" w:rsidR="009C5C73" w:rsidRPr="00033AA1" w:rsidRDefault="009C5C73" w:rsidP="00270F68">
            <w:pPr>
              <w:jc w:val="both"/>
              <w:rPr>
                <w:rFonts w:ascii="Arial" w:hAnsi="Arial" w:cs="Arial"/>
                <w:iCs/>
                <w:color w:val="000000" w:themeColor="text1"/>
                <w:szCs w:val="24"/>
                <w:highlight w:val="yellow"/>
              </w:rPr>
            </w:pPr>
            <w:r w:rsidRPr="00033AA1">
              <w:rPr>
                <w:rFonts w:ascii="Arial" w:hAnsi="Arial" w:cs="Arial"/>
                <w:iCs/>
                <w:color w:val="000000" w:themeColor="text1"/>
                <w:szCs w:val="24"/>
              </w:rPr>
              <w:t>James Billington</w:t>
            </w:r>
          </w:p>
        </w:tc>
      </w:tr>
      <w:tr w:rsidR="009C5C73" w:rsidRPr="00C321E7" w14:paraId="02D02B11" w14:textId="77777777" w:rsidTr="00270F68">
        <w:tc>
          <w:tcPr>
            <w:tcW w:w="1985" w:type="dxa"/>
            <w:shd w:val="clear" w:color="auto" w:fill="auto"/>
          </w:tcPr>
          <w:p w14:paraId="445AE2EB"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Landowner</w:t>
            </w:r>
          </w:p>
        </w:tc>
        <w:tc>
          <w:tcPr>
            <w:tcW w:w="6379" w:type="dxa"/>
            <w:shd w:val="clear" w:color="auto" w:fill="auto"/>
          </w:tcPr>
          <w:p w14:paraId="6DC03C24" w14:textId="77777777" w:rsidR="009C5C73" w:rsidRPr="00033AA1" w:rsidRDefault="009C5C73" w:rsidP="00270F68">
            <w:pPr>
              <w:jc w:val="both"/>
              <w:rPr>
                <w:rFonts w:ascii="Arial" w:hAnsi="Arial" w:cs="Arial"/>
                <w:color w:val="000000" w:themeColor="text1"/>
                <w:szCs w:val="24"/>
                <w:highlight w:val="yellow"/>
              </w:rPr>
            </w:pPr>
            <w:r w:rsidRPr="00033AA1">
              <w:rPr>
                <w:rFonts w:ascii="Arial" w:hAnsi="Arial" w:cs="Arial"/>
                <w:color w:val="000000" w:themeColor="text1"/>
                <w:szCs w:val="24"/>
              </w:rPr>
              <w:t>Gemma Banfield</w:t>
            </w:r>
          </w:p>
        </w:tc>
      </w:tr>
      <w:tr w:rsidR="009C5C73" w:rsidRPr="00C321E7" w14:paraId="7758882B" w14:textId="77777777" w:rsidTr="00270F68">
        <w:tc>
          <w:tcPr>
            <w:tcW w:w="1985" w:type="dxa"/>
            <w:shd w:val="clear" w:color="auto" w:fill="auto"/>
          </w:tcPr>
          <w:p w14:paraId="0710D391"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Director</w:t>
            </w:r>
          </w:p>
        </w:tc>
        <w:tc>
          <w:tcPr>
            <w:tcW w:w="6379" w:type="dxa"/>
            <w:shd w:val="clear" w:color="auto" w:fill="auto"/>
            <w:vAlign w:val="center"/>
          </w:tcPr>
          <w:p w14:paraId="2B91117C" w14:textId="77777777" w:rsidR="009C5C73" w:rsidRPr="00033AA1" w:rsidRDefault="009C5C73" w:rsidP="00270F68">
            <w:pPr>
              <w:jc w:val="both"/>
              <w:rPr>
                <w:rFonts w:ascii="Arial" w:hAnsi="Arial" w:cs="Arial"/>
                <w:color w:val="000000" w:themeColor="text1"/>
                <w:szCs w:val="24"/>
              </w:rPr>
            </w:pPr>
            <w:r w:rsidRPr="00033AA1">
              <w:rPr>
                <w:rFonts w:ascii="Arial" w:hAnsi="Arial" w:cs="Arial"/>
                <w:color w:val="000000" w:themeColor="text1"/>
                <w:szCs w:val="24"/>
              </w:rPr>
              <w:t xml:space="preserve">Tony Free - Director Planning &amp; Development </w:t>
            </w:r>
          </w:p>
        </w:tc>
      </w:tr>
      <w:tr w:rsidR="009C5C73" w:rsidRPr="00C321E7" w14:paraId="7BA7FA52" w14:textId="77777777" w:rsidTr="00270F68">
        <w:tc>
          <w:tcPr>
            <w:tcW w:w="1985" w:type="dxa"/>
            <w:shd w:val="clear" w:color="auto" w:fill="auto"/>
          </w:tcPr>
          <w:p w14:paraId="1A6CCB2D" w14:textId="77777777" w:rsidR="009C5C73" w:rsidRPr="00033AA1" w:rsidRDefault="009C5C73" w:rsidP="00270F68">
            <w:pPr>
              <w:jc w:val="both"/>
              <w:rPr>
                <w:rFonts w:ascii="Arial" w:eastAsia="Arial" w:hAnsi="Arial" w:cs="Arial"/>
                <w:color w:val="000000" w:themeColor="text1"/>
                <w:szCs w:val="24"/>
              </w:rPr>
            </w:pPr>
            <w:r w:rsidRPr="00033AA1">
              <w:rPr>
                <w:rFonts w:ascii="Arial" w:eastAsia="Arial" w:hAnsi="Arial" w:cs="Arial"/>
                <w:b/>
                <w:bCs/>
                <w:color w:val="000000" w:themeColor="text1"/>
                <w:szCs w:val="24"/>
              </w:rPr>
              <w:t>Employee Disclosure under section 5.70 Local Government Act 1995</w:t>
            </w:r>
          </w:p>
          <w:p w14:paraId="5ABB4EA5" w14:textId="77777777" w:rsidR="009C5C73" w:rsidRPr="00033AA1" w:rsidRDefault="009C5C73" w:rsidP="00270F68">
            <w:pPr>
              <w:jc w:val="both"/>
              <w:rPr>
                <w:rStyle w:val="eop"/>
                <w:rFonts w:ascii="Arial" w:hAnsi="Arial" w:cs="Arial"/>
                <w:szCs w:val="24"/>
              </w:rPr>
            </w:pPr>
          </w:p>
        </w:tc>
        <w:tc>
          <w:tcPr>
            <w:tcW w:w="6379" w:type="dxa"/>
            <w:shd w:val="clear" w:color="auto" w:fill="auto"/>
            <w:vAlign w:val="center"/>
          </w:tcPr>
          <w:p w14:paraId="5EC4ECDA" w14:textId="77777777" w:rsidR="009C5C73" w:rsidRPr="00033AA1" w:rsidRDefault="009C5C73" w:rsidP="00270F68">
            <w:pPr>
              <w:jc w:val="both"/>
              <w:rPr>
                <w:rFonts w:ascii="Arial" w:hAnsi="Arial" w:cs="Arial"/>
                <w:color w:val="000000" w:themeColor="text1"/>
                <w:szCs w:val="24"/>
              </w:rPr>
            </w:pPr>
            <w:r w:rsidRPr="00033AA1">
              <w:rPr>
                <w:rFonts w:ascii="Arial" w:hAnsi="Arial" w:cs="Arial"/>
                <w:color w:val="000000" w:themeColor="text1"/>
                <w:szCs w:val="24"/>
              </w:rPr>
              <w:t xml:space="preserve">The author, reviewers and authoriser of this report declare they have no financial or impartiality interest with this matter. </w:t>
            </w:r>
          </w:p>
          <w:p w14:paraId="43BF4A07" w14:textId="77777777" w:rsidR="009C5C73" w:rsidRPr="00033AA1" w:rsidRDefault="009C5C73" w:rsidP="00270F68">
            <w:pPr>
              <w:jc w:val="both"/>
              <w:rPr>
                <w:rFonts w:ascii="Arial" w:hAnsi="Arial" w:cs="Arial"/>
                <w:color w:val="000000" w:themeColor="text1"/>
                <w:szCs w:val="24"/>
              </w:rPr>
            </w:pPr>
          </w:p>
          <w:p w14:paraId="1C87B86D" w14:textId="77777777" w:rsidR="009C5C73" w:rsidRPr="00033AA1" w:rsidRDefault="009C5C73" w:rsidP="00270F68">
            <w:pPr>
              <w:jc w:val="both"/>
              <w:rPr>
                <w:rFonts w:ascii="Arial" w:hAnsi="Arial" w:cs="Arial"/>
                <w:color w:val="000000" w:themeColor="text1"/>
                <w:szCs w:val="24"/>
              </w:rPr>
            </w:pPr>
            <w:r w:rsidRPr="00033AA1">
              <w:rPr>
                <w:rFonts w:ascii="Arial" w:hAnsi="Arial" w:cs="Arial"/>
                <w:color w:val="000000" w:themeColor="text1"/>
                <w:szCs w:val="24"/>
              </w:rPr>
              <w:t xml:space="preserve">There is no financial or personal relationship between City staff and the proponents or their consultants. </w:t>
            </w:r>
          </w:p>
          <w:p w14:paraId="1DBAE4D2" w14:textId="77777777" w:rsidR="009C5C73" w:rsidRPr="00033AA1" w:rsidRDefault="009C5C73" w:rsidP="00270F68">
            <w:pPr>
              <w:jc w:val="both"/>
              <w:rPr>
                <w:rFonts w:ascii="Arial" w:hAnsi="Arial" w:cs="Arial"/>
                <w:color w:val="000000" w:themeColor="text1"/>
                <w:szCs w:val="24"/>
              </w:rPr>
            </w:pPr>
          </w:p>
          <w:p w14:paraId="25E9211C" w14:textId="77777777" w:rsidR="009C5C73" w:rsidRPr="00033AA1" w:rsidRDefault="009C5C73" w:rsidP="00270F68">
            <w:pPr>
              <w:jc w:val="both"/>
              <w:rPr>
                <w:rFonts w:ascii="Arial" w:hAnsi="Arial" w:cs="Arial"/>
                <w:color w:val="000000" w:themeColor="text1"/>
                <w:szCs w:val="24"/>
              </w:rPr>
            </w:pPr>
            <w:r w:rsidRPr="00033AA1">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2DC83A35" w14:textId="77777777" w:rsidTr="00270F68">
        <w:tc>
          <w:tcPr>
            <w:tcW w:w="1985" w:type="dxa"/>
            <w:shd w:val="clear" w:color="auto" w:fill="auto"/>
          </w:tcPr>
          <w:p w14:paraId="763B231B"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Report Type</w:t>
            </w:r>
          </w:p>
          <w:p w14:paraId="55BEC4CF" w14:textId="77777777" w:rsidR="009C5C73" w:rsidRPr="00033AA1" w:rsidRDefault="009C5C73" w:rsidP="00270F68">
            <w:pPr>
              <w:jc w:val="both"/>
              <w:rPr>
                <w:rFonts w:ascii="Arial" w:hAnsi="Arial" w:cs="Arial"/>
                <w:b/>
                <w:color w:val="000000" w:themeColor="text1"/>
                <w:szCs w:val="24"/>
              </w:rPr>
            </w:pPr>
          </w:p>
          <w:p w14:paraId="129118BC" w14:textId="77777777" w:rsidR="009C5C73" w:rsidRPr="00033AA1" w:rsidRDefault="009C5C73" w:rsidP="00270F68">
            <w:pPr>
              <w:jc w:val="both"/>
              <w:rPr>
                <w:rFonts w:ascii="Arial" w:hAnsi="Arial" w:cs="Arial"/>
                <w:color w:val="000000" w:themeColor="text1"/>
                <w:szCs w:val="24"/>
              </w:rPr>
            </w:pPr>
            <w:r w:rsidRPr="00033AA1">
              <w:rPr>
                <w:rFonts w:ascii="Arial" w:hAnsi="Arial" w:cs="Arial"/>
                <w:color w:val="000000" w:themeColor="text1"/>
                <w:szCs w:val="24"/>
              </w:rPr>
              <w:t>Quasi-Judicial</w:t>
            </w:r>
          </w:p>
          <w:p w14:paraId="636EAE79" w14:textId="77777777" w:rsidR="009C5C73" w:rsidRPr="00033AA1" w:rsidRDefault="009C5C73" w:rsidP="00270F68">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2828516B" w14:textId="77777777" w:rsidR="009C5C73" w:rsidRPr="00033AA1" w:rsidRDefault="009C5C73" w:rsidP="00270F68">
            <w:pPr>
              <w:jc w:val="both"/>
              <w:rPr>
                <w:rFonts w:ascii="Arial" w:hAnsi="Arial" w:cs="Arial"/>
                <w:iCs/>
                <w:color w:val="000000" w:themeColor="text1"/>
                <w:szCs w:val="24"/>
              </w:rPr>
            </w:pPr>
            <w:r w:rsidRPr="00033AA1">
              <w:rPr>
                <w:rFonts w:ascii="Arial" w:hAnsi="Arial" w:cs="Arial"/>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41D1101C" w14:textId="77777777" w:rsidTr="00270F68">
        <w:tc>
          <w:tcPr>
            <w:tcW w:w="1985" w:type="dxa"/>
            <w:shd w:val="clear" w:color="auto" w:fill="auto"/>
          </w:tcPr>
          <w:p w14:paraId="756DCFE7"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Reference</w:t>
            </w:r>
          </w:p>
        </w:tc>
        <w:tc>
          <w:tcPr>
            <w:tcW w:w="6379" w:type="dxa"/>
            <w:shd w:val="clear" w:color="auto" w:fill="auto"/>
          </w:tcPr>
          <w:p w14:paraId="10CDCA28" w14:textId="77777777" w:rsidR="009C5C73" w:rsidRPr="00033AA1" w:rsidRDefault="009C5C73" w:rsidP="00270F68">
            <w:pPr>
              <w:jc w:val="both"/>
              <w:rPr>
                <w:rFonts w:ascii="Arial" w:hAnsi="Arial" w:cs="Arial"/>
                <w:iCs/>
                <w:color w:val="000000" w:themeColor="text1"/>
                <w:szCs w:val="24"/>
              </w:rPr>
            </w:pPr>
            <w:r w:rsidRPr="00033AA1">
              <w:rPr>
                <w:rFonts w:ascii="Arial" w:hAnsi="Arial" w:cs="Arial"/>
                <w:iCs/>
                <w:color w:val="000000" w:themeColor="text1"/>
                <w:szCs w:val="24"/>
              </w:rPr>
              <w:t>DA20/54704</w:t>
            </w:r>
          </w:p>
        </w:tc>
      </w:tr>
      <w:tr w:rsidR="009C5C73" w:rsidRPr="00C321E7" w14:paraId="6109E518" w14:textId="77777777" w:rsidTr="00270F68">
        <w:tc>
          <w:tcPr>
            <w:tcW w:w="1985" w:type="dxa"/>
            <w:tcBorders>
              <w:bottom w:val="single" w:sz="4" w:space="0" w:color="auto"/>
            </w:tcBorders>
            <w:shd w:val="clear" w:color="auto" w:fill="auto"/>
          </w:tcPr>
          <w:p w14:paraId="0C63E920"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6FF33A21" w14:textId="77777777" w:rsidR="009C5C73" w:rsidRPr="00033AA1" w:rsidRDefault="009C5C73" w:rsidP="00270F68">
            <w:pPr>
              <w:jc w:val="both"/>
              <w:rPr>
                <w:rFonts w:ascii="Arial" w:hAnsi="Arial" w:cs="Arial"/>
                <w:iCs/>
                <w:color w:val="000000" w:themeColor="text1"/>
                <w:szCs w:val="24"/>
                <w:highlight w:val="yellow"/>
              </w:rPr>
            </w:pPr>
            <w:r w:rsidRPr="00033AA1">
              <w:rPr>
                <w:rFonts w:ascii="Arial" w:hAnsi="Arial" w:cs="Arial"/>
                <w:iCs/>
                <w:color w:val="000000" w:themeColor="text1"/>
                <w:szCs w:val="24"/>
              </w:rPr>
              <w:t>Nil</w:t>
            </w:r>
          </w:p>
        </w:tc>
      </w:tr>
      <w:tr w:rsidR="009C5C73" w:rsidRPr="00C321E7" w14:paraId="76529468" w14:textId="77777777" w:rsidTr="00270F68">
        <w:tc>
          <w:tcPr>
            <w:tcW w:w="1985" w:type="dxa"/>
            <w:tcBorders>
              <w:bottom w:val="single" w:sz="4" w:space="0" w:color="auto"/>
            </w:tcBorders>
            <w:shd w:val="clear" w:color="auto" w:fill="auto"/>
          </w:tcPr>
          <w:p w14:paraId="53A6B324" w14:textId="77777777" w:rsidR="009C5C73" w:rsidRPr="00033AA1" w:rsidRDefault="009C5C73" w:rsidP="00270F68">
            <w:pPr>
              <w:jc w:val="both"/>
              <w:rPr>
                <w:rFonts w:ascii="Arial" w:hAnsi="Arial" w:cs="Arial"/>
                <w:b/>
                <w:color w:val="000000" w:themeColor="text1"/>
                <w:szCs w:val="24"/>
              </w:rPr>
            </w:pPr>
            <w:r w:rsidRPr="00033AA1">
              <w:rPr>
                <w:rFonts w:ascii="Arial" w:hAnsi="Arial" w:cs="Arial"/>
                <w:b/>
                <w:color w:val="000000" w:themeColor="text1"/>
                <w:szCs w:val="24"/>
              </w:rPr>
              <w:t>Delegation</w:t>
            </w:r>
          </w:p>
        </w:tc>
        <w:tc>
          <w:tcPr>
            <w:tcW w:w="6379" w:type="dxa"/>
            <w:tcBorders>
              <w:bottom w:val="single" w:sz="4" w:space="0" w:color="auto"/>
            </w:tcBorders>
            <w:shd w:val="clear" w:color="auto" w:fill="auto"/>
          </w:tcPr>
          <w:p w14:paraId="3D335BB9" w14:textId="77777777" w:rsidR="009C5C73" w:rsidRPr="00033AA1" w:rsidRDefault="009C5C73" w:rsidP="00270F68">
            <w:pPr>
              <w:jc w:val="both"/>
              <w:rPr>
                <w:rFonts w:ascii="Arial" w:hAnsi="Arial" w:cs="Arial"/>
                <w:iCs/>
                <w:color w:val="000000" w:themeColor="text1"/>
                <w:szCs w:val="24"/>
              </w:rPr>
            </w:pPr>
            <w:r w:rsidRPr="00033AA1">
              <w:rPr>
                <w:rFonts w:ascii="Arial" w:hAnsi="Arial" w:cs="Arial"/>
                <w:iCs/>
                <w:color w:val="000000" w:themeColor="text1"/>
                <w:szCs w:val="24"/>
              </w:rPr>
              <w:t>In accordance with the City’s Instrument of Delegation, Council is required to determine the application due to objections being received.</w:t>
            </w:r>
          </w:p>
        </w:tc>
      </w:tr>
      <w:tr w:rsidR="009C5C73" w:rsidRPr="00C321E7" w14:paraId="7C06C0ED" w14:textId="77777777" w:rsidTr="00270F68">
        <w:tc>
          <w:tcPr>
            <w:tcW w:w="1985" w:type="dxa"/>
            <w:shd w:val="clear" w:color="auto" w:fill="auto"/>
            <w:vAlign w:val="center"/>
          </w:tcPr>
          <w:p w14:paraId="59144F91" w14:textId="77777777" w:rsidR="009C5C73" w:rsidRPr="00033AA1" w:rsidRDefault="009C5C73" w:rsidP="00270F68">
            <w:pPr>
              <w:rPr>
                <w:rFonts w:ascii="Arial" w:hAnsi="Arial" w:cs="Arial"/>
                <w:b/>
                <w:color w:val="000000" w:themeColor="text1"/>
                <w:szCs w:val="24"/>
              </w:rPr>
            </w:pPr>
            <w:r w:rsidRPr="00033AA1">
              <w:rPr>
                <w:rFonts w:ascii="Arial" w:hAnsi="Arial" w:cs="Arial"/>
                <w:b/>
                <w:color w:val="000000" w:themeColor="text1"/>
                <w:szCs w:val="24"/>
              </w:rPr>
              <w:t>Attachments</w:t>
            </w:r>
          </w:p>
        </w:tc>
        <w:tc>
          <w:tcPr>
            <w:tcW w:w="6379" w:type="dxa"/>
            <w:shd w:val="clear" w:color="auto" w:fill="auto"/>
            <w:vAlign w:val="center"/>
          </w:tcPr>
          <w:p w14:paraId="7B3D5C31" w14:textId="77777777" w:rsidR="009C5C73" w:rsidRPr="00033AA1" w:rsidRDefault="009C5C73" w:rsidP="00F905DF">
            <w:pPr>
              <w:numPr>
                <w:ilvl w:val="0"/>
                <w:numId w:val="17"/>
              </w:numPr>
              <w:ind w:left="526" w:hanging="526"/>
              <w:contextualSpacing/>
              <w:rPr>
                <w:rFonts w:ascii="Arial" w:hAnsi="Arial" w:cs="Arial"/>
                <w:color w:val="000000" w:themeColor="text1"/>
                <w:szCs w:val="24"/>
              </w:rPr>
            </w:pPr>
            <w:r w:rsidRPr="00033AA1">
              <w:rPr>
                <w:rFonts w:ascii="Arial" w:hAnsi="Arial" w:cs="Arial"/>
                <w:color w:val="000000" w:themeColor="text1"/>
                <w:szCs w:val="24"/>
              </w:rPr>
              <w:t>Applicant Justification Letter</w:t>
            </w:r>
          </w:p>
        </w:tc>
      </w:tr>
      <w:tr w:rsidR="009C5C73" w:rsidRPr="00C321E7" w14:paraId="187346AF" w14:textId="77777777" w:rsidTr="00270F68">
        <w:tc>
          <w:tcPr>
            <w:tcW w:w="1985" w:type="dxa"/>
            <w:tcBorders>
              <w:bottom w:val="single" w:sz="4" w:space="0" w:color="auto"/>
            </w:tcBorders>
            <w:shd w:val="clear" w:color="auto" w:fill="auto"/>
            <w:vAlign w:val="center"/>
          </w:tcPr>
          <w:p w14:paraId="2A24517D" w14:textId="77777777" w:rsidR="009C5C73" w:rsidRPr="00033AA1" w:rsidRDefault="009C5C73" w:rsidP="00270F68">
            <w:pPr>
              <w:rPr>
                <w:rFonts w:ascii="Arial" w:hAnsi="Arial" w:cs="Arial"/>
                <w:b/>
                <w:color w:val="000000" w:themeColor="text1"/>
                <w:szCs w:val="24"/>
              </w:rPr>
            </w:pPr>
            <w:r w:rsidRPr="00033AA1">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4E56F8F5" w14:textId="77777777" w:rsidR="009C5C73" w:rsidRPr="00033AA1" w:rsidRDefault="009C5C73" w:rsidP="00F905DF">
            <w:pPr>
              <w:numPr>
                <w:ilvl w:val="0"/>
                <w:numId w:val="18"/>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Plans </w:t>
            </w:r>
          </w:p>
          <w:p w14:paraId="7999B2F4" w14:textId="77777777" w:rsidR="009C5C73" w:rsidRPr="00033AA1" w:rsidRDefault="009C5C73" w:rsidP="00F905DF">
            <w:pPr>
              <w:numPr>
                <w:ilvl w:val="0"/>
                <w:numId w:val="18"/>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Submissions </w:t>
            </w:r>
          </w:p>
        </w:tc>
      </w:tr>
    </w:tbl>
    <w:p w14:paraId="196B6DC9" w14:textId="77777777" w:rsidR="009C5C73" w:rsidRDefault="009C5C73" w:rsidP="009C5C73">
      <w:pPr>
        <w:jc w:val="both"/>
        <w:rPr>
          <w:rFonts w:ascii="Arial" w:hAnsi="Arial" w:cs="Arial"/>
          <w:b/>
          <w:szCs w:val="24"/>
        </w:rPr>
      </w:pPr>
    </w:p>
    <w:p w14:paraId="0286CCC1" w14:textId="77777777" w:rsidR="009C5C73" w:rsidRPr="00622602" w:rsidRDefault="009C5C73" w:rsidP="009C5C73">
      <w:pPr>
        <w:jc w:val="both"/>
        <w:rPr>
          <w:rFonts w:ascii="Arial" w:hAnsi="Arial" w:cs="Arial"/>
          <w:b/>
          <w:color w:val="000000" w:themeColor="text1"/>
          <w:sz w:val="28"/>
          <w:szCs w:val="28"/>
        </w:rPr>
      </w:pPr>
      <w:r>
        <w:rPr>
          <w:rFonts w:ascii="Arial" w:hAnsi="Arial" w:cs="Arial"/>
          <w:b/>
          <w:color w:val="000000" w:themeColor="text1"/>
          <w:sz w:val="28"/>
          <w:szCs w:val="28"/>
        </w:rPr>
        <w:t xml:space="preserve">Committee Recommendation / </w:t>
      </w:r>
      <w:r w:rsidRPr="00622602">
        <w:rPr>
          <w:rFonts w:ascii="Arial" w:hAnsi="Arial" w:cs="Arial"/>
          <w:b/>
          <w:color w:val="000000" w:themeColor="text1"/>
          <w:sz w:val="28"/>
          <w:szCs w:val="28"/>
        </w:rPr>
        <w:t>Recommendation to Committee</w:t>
      </w:r>
    </w:p>
    <w:p w14:paraId="0869B5D3" w14:textId="77777777" w:rsidR="009C5C73" w:rsidRPr="00BA46C2" w:rsidRDefault="009C5C73" w:rsidP="009C5C73">
      <w:pPr>
        <w:jc w:val="both"/>
        <w:rPr>
          <w:rFonts w:ascii="Arial" w:hAnsi="Arial" w:cs="Arial"/>
          <w:color w:val="000000" w:themeColor="text1"/>
          <w:szCs w:val="24"/>
        </w:rPr>
      </w:pPr>
    </w:p>
    <w:p w14:paraId="5A710B7D" w14:textId="77777777" w:rsidR="009C5C73" w:rsidRPr="00BA46C2" w:rsidRDefault="009C5C73" w:rsidP="009C5C73">
      <w:pPr>
        <w:jc w:val="both"/>
        <w:rPr>
          <w:rFonts w:ascii="Arial" w:hAnsi="Arial" w:cs="Arial"/>
          <w:b/>
          <w:color w:val="000000" w:themeColor="text1"/>
          <w:szCs w:val="24"/>
        </w:rPr>
      </w:pPr>
      <w:r w:rsidRPr="00BA46C2">
        <w:rPr>
          <w:rFonts w:ascii="Arial" w:hAnsi="Arial" w:cs="Arial"/>
          <w:b/>
          <w:color w:val="000000" w:themeColor="text1"/>
          <w:szCs w:val="24"/>
        </w:rPr>
        <w:t xml:space="preserve">In accordance with Clause 68(2)(a) of the Deemed Provisions of the </w:t>
      </w:r>
      <w:r w:rsidRPr="00BA46C2">
        <w:rPr>
          <w:rFonts w:ascii="Arial" w:hAnsi="Arial" w:cs="Arial"/>
          <w:b/>
          <w:i/>
          <w:iCs/>
          <w:color w:val="000000" w:themeColor="text1"/>
          <w:szCs w:val="24"/>
        </w:rPr>
        <w:t>Planning and Development (Local Planning Schemes) Regulations 2015,</w:t>
      </w:r>
      <w:r w:rsidRPr="00BA46C2">
        <w:rPr>
          <w:rFonts w:ascii="Arial" w:hAnsi="Arial" w:cs="Arial"/>
          <w:b/>
          <w:color w:val="000000" w:themeColor="text1"/>
          <w:szCs w:val="24"/>
        </w:rPr>
        <w:t xml:space="preserve"> </w:t>
      </w:r>
      <w:r w:rsidRPr="00BA46C2">
        <w:rPr>
          <w:rFonts w:ascii="Arial" w:hAnsi="Arial" w:cs="Arial"/>
          <w:b/>
          <w:bCs/>
          <w:szCs w:val="24"/>
        </w:rPr>
        <w:t>Council approves the development application received on</w:t>
      </w:r>
      <w:r w:rsidRPr="00BA46C2">
        <w:rPr>
          <w:rFonts w:ascii="Arial" w:hAnsi="Arial" w:cs="Arial"/>
          <w:b/>
          <w:color w:val="000000" w:themeColor="text1"/>
          <w:szCs w:val="24"/>
        </w:rPr>
        <w:t xml:space="preserve"> 24 September 2021 (DA20/54704), with amended plans received on 15 March 2021, for ground floor and first floor additions to a single house at Lot 13 (No. 18) </w:t>
      </w:r>
      <w:proofErr w:type="spellStart"/>
      <w:r w:rsidRPr="00BA46C2">
        <w:rPr>
          <w:rFonts w:ascii="Arial" w:hAnsi="Arial" w:cs="Arial"/>
          <w:b/>
          <w:color w:val="000000" w:themeColor="text1"/>
          <w:szCs w:val="24"/>
        </w:rPr>
        <w:t>Walba</w:t>
      </w:r>
      <w:proofErr w:type="spellEnd"/>
      <w:r w:rsidRPr="00BA46C2">
        <w:rPr>
          <w:rFonts w:ascii="Arial" w:hAnsi="Arial" w:cs="Arial"/>
          <w:b/>
          <w:color w:val="000000" w:themeColor="text1"/>
          <w:szCs w:val="24"/>
        </w:rPr>
        <w:t xml:space="preserve"> Way, Swanbourne, subject to the following conditions:</w:t>
      </w:r>
    </w:p>
    <w:p w14:paraId="3DD28ED8" w14:textId="77777777" w:rsidR="009C5C73" w:rsidRPr="00BA46C2" w:rsidRDefault="009C5C73" w:rsidP="009C5C73">
      <w:pPr>
        <w:rPr>
          <w:rFonts w:ascii="Arial" w:hAnsi="Arial" w:cs="Arial"/>
          <w:b/>
          <w:bCs/>
          <w:szCs w:val="24"/>
        </w:rPr>
      </w:pPr>
    </w:p>
    <w:p w14:paraId="51BEDA38" w14:textId="77777777" w:rsidR="009C5C73" w:rsidRPr="00642565"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642565">
        <w:rPr>
          <w:rFonts w:ascii="Arial" w:hAnsi="Arial" w:cs="Arial"/>
          <w:b/>
          <w:bCs/>
          <w:szCs w:val="24"/>
        </w:rPr>
        <w:t>This approval is for a ‘Residential’ land use as defined under the City of Nedlands Local Planning Scheme No.3 and the subject land may not be used for any other use without prior approval of the City.</w:t>
      </w:r>
    </w:p>
    <w:p w14:paraId="58A1A084"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lastRenderedPageBreak/>
        <w:t xml:space="preserve">The development shall </w:t>
      </w:r>
      <w:proofErr w:type="gramStart"/>
      <w:r w:rsidRPr="00BA46C2">
        <w:rPr>
          <w:rFonts w:ascii="Arial" w:hAnsi="Arial" w:cs="Arial"/>
          <w:b/>
          <w:bCs/>
          <w:szCs w:val="24"/>
        </w:rPr>
        <w:t>at all times</w:t>
      </w:r>
      <w:proofErr w:type="gramEnd"/>
      <w:r w:rsidRPr="00BA46C2">
        <w:rPr>
          <w:rFonts w:ascii="Arial" w:hAnsi="Arial" w:cs="Arial"/>
          <w:b/>
          <w:bCs/>
          <w:szCs w:val="24"/>
        </w:rPr>
        <w:t xml:space="preserve"> comply with the application and the approved plans, subject to any modifications required as a consequence of any condition(s) of this approval.</w:t>
      </w:r>
    </w:p>
    <w:p w14:paraId="4B97CB62" w14:textId="77777777" w:rsidR="009C5C73" w:rsidRPr="00BA46C2" w:rsidRDefault="009C5C73" w:rsidP="009C5C73">
      <w:pPr>
        <w:autoSpaceDE w:val="0"/>
        <w:autoSpaceDN w:val="0"/>
        <w:adjustRightInd w:val="0"/>
        <w:jc w:val="both"/>
        <w:rPr>
          <w:rFonts w:ascii="Arial" w:hAnsi="Arial" w:cs="Arial"/>
          <w:b/>
          <w:bCs/>
          <w:szCs w:val="24"/>
        </w:rPr>
      </w:pPr>
    </w:p>
    <w:p w14:paraId="196249DE"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footings and structures shall be constructed wholly inside the site boundaries of the property’s Certificate of Title.</w:t>
      </w:r>
    </w:p>
    <w:p w14:paraId="6AB88643" w14:textId="77777777" w:rsidR="009C5C73" w:rsidRPr="00BA46C2" w:rsidRDefault="009C5C73" w:rsidP="009C5C73">
      <w:pPr>
        <w:pStyle w:val="ListParagraph"/>
        <w:ind w:left="567" w:hanging="567"/>
        <w:jc w:val="both"/>
        <w:rPr>
          <w:rFonts w:ascii="Arial" w:hAnsi="Arial" w:cs="Arial"/>
          <w:b/>
          <w:bCs/>
          <w:szCs w:val="24"/>
        </w:rPr>
      </w:pPr>
    </w:p>
    <w:p w14:paraId="4403B685"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bookmarkStart w:id="41" w:name="_Hlk57108120"/>
      <w:r w:rsidRPr="00BA46C2">
        <w:rPr>
          <w:rFonts w:ascii="Arial" w:hAnsi="Arial" w:cs="Arial"/>
          <w:b/>
          <w:bCs/>
          <w:szCs w:val="24"/>
        </w:rPr>
        <w:t>Prior to occupation of the development the finish of the parapet walls is to be finished externally to the same standard as the rest of the development in:</w:t>
      </w:r>
    </w:p>
    <w:p w14:paraId="5D7DE1A9" w14:textId="77777777" w:rsidR="009C5C73" w:rsidRPr="00BA46C2" w:rsidRDefault="009C5C73" w:rsidP="009C5C73">
      <w:pPr>
        <w:autoSpaceDE w:val="0"/>
        <w:autoSpaceDN w:val="0"/>
        <w:adjustRightInd w:val="0"/>
        <w:jc w:val="both"/>
        <w:rPr>
          <w:rFonts w:ascii="Arial" w:hAnsi="Arial" w:cs="Arial"/>
          <w:b/>
          <w:bCs/>
          <w:szCs w:val="24"/>
        </w:rPr>
      </w:pPr>
    </w:p>
    <w:p w14:paraId="4146E5F6"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 xml:space="preserve">Face </w:t>
      </w:r>
      <w:proofErr w:type="gramStart"/>
      <w:r w:rsidRPr="00BA46C2">
        <w:rPr>
          <w:rFonts w:ascii="Arial" w:hAnsi="Arial" w:cs="Arial"/>
          <w:b/>
          <w:bCs/>
          <w:szCs w:val="24"/>
        </w:rPr>
        <w:t>brick;</w:t>
      </w:r>
      <w:proofErr w:type="gramEnd"/>
    </w:p>
    <w:p w14:paraId="57F0F8D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 xml:space="preserve">Painted </w:t>
      </w:r>
      <w:proofErr w:type="gramStart"/>
      <w:r w:rsidRPr="00BA46C2">
        <w:rPr>
          <w:rFonts w:ascii="Arial" w:hAnsi="Arial" w:cs="Arial"/>
          <w:b/>
          <w:bCs/>
          <w:szCs w:val="24"/>
        </w:rPr>
        <w:t>render;</w:t>
      </w:r>
      <w:proofErr w:type="gramEnd"/>
    </w:p>
    <w:p w14:paraId="52872E3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Painted brickwork; or</w:t>
      </w:r>
    </w:p>
    <w:p w14:paraId="2704D33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Other clean material as specified on the approved plans; and maintained thereafter to the satisfaction of the City.</w:t>
      </w:r>
    </w:p>
    <w:bookmarkEnd w:id="41"/>
    <w:p w14:paraId="7F27B9A5" w14:textId="77777777" w:rsidR="009C5C73" w:rsidRPr="00BA46C2" w:rsidRDefault="009C5C73" w:rsidP="009C5C73">
      <w:pPr>
        <w:ind w:left="567"/>
        <w:jc w:val="both"/>
        <w:rPr>
          <w:rFonts w:ascii="Arial" w:hAnsi="Arial" w:cs="Arial"/>
          <w:b/>
          <w:bCs/>
          <w:szCs w:val="24"/>
        </w:rPr>
      </w:pPr>
    </w:p>
    <w:p w14:paraId="3209F8E3"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the screening as shown on the approved shall be installed in accordance with the Residential Design Codes by either:</w:t>
      </w:r>
    </w:p>
    <w:p w14:paraId="439DDF60" w14:textId="77777777" w:rsidR="009C5C73" w:rsidRPr="00BA46C2" w:rsidRDefault="009C5C73" w:rsidP="009C5C73">
      <w:pPr>
        <w:pStyle w:val="ListParagraph"/>
        <w:autoSpaceDE w:val="0"/>
        <w:autoSpaceDN w:val="0"/>
        <w:adjustRightInd w:val="0"/>
        <w:ind w:left="567"/>
        <w:contextualSpacing w:val="0"/>
        <w:jc w:val="both"/>
        <w:rPr>
          <w:rFonts w:ascii="Arial" w:hAnsi="Arial" w:cs="Arial"/>
          <w:b/>
          <w:bCs/>
          <w:szCs w:val="24"/>
        </w:rPr>
      </w:pPr>
    </w:p>
    <w:p w14:paraId="1A8F4796"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Fixed obscured or translucent glass to a height of 1.60 metres above finished floor level; or</w:t>
      </w:r>
    </w:p>
    <w:p w14:paraId="05B9F394"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Timber screens, external blinds, window hoods and shutters to a height of 1.6m above finished floor level that are at least 75% </w:t>
      </w:r>
      <w:proofErr w:type="gramStart"/>
      <w:r w:rsidRPr="00BA46C2">
        <w:rPr>
          <w:rFonts w:ascii="Arial" w:hAnsi="Arial" w:cs="Arial"/>
          <w:b/>
          <w:bCs/>
          <w:szCs w:val="24"/>
        </w:rPr>
        <w:t>obscure;</w:t>
      </w:r>
      <w:proofErr w:type="gramEnd"/>
    </w:p>
    <w:p w14:paraId="49C21D14"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A minimum sill height of 1.60 metres as determined from the internal floor </w:t>
      </w:r>
      <w:proofErr w:type="gramStart"/>
      <w:r w:rsidRPr="00BA46C2">
        <w:rPr>
          <w:rFonts w:ascii="Arial" w:hAnsi="Arial" w:cs="Arial"/>
          <w:b/>
          <w:bCs/>
          <w:szCs w:val="24"/>
        </w:rPr>
        <w:t>level;</w:t>
      </w:r>
      <w:proofErr w:type="gramEnd"/>
      <w:r w:rsidRPr="00BA46C2">
        <w:rPr>
          <w:rFonts w:ascii="Arial" w:hAnsi="Arial" w:cs="Arial"/>
          <w:b/>
          <w:bCs/>
          <w:szCs w:val="24"/>
        </w:rPr>
        <w:t xml:space="preserve"> or</w:t>
      </w:r>
    </w:p>
    <w:p w14:paraId="36E25777"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An alternative method of screening approved by the City.</w:t>
      </w:r>
    </w:p>
    <w:p w14:paraId="244249D9" w14:textId="77777777" w:rsidR="009C5C73" w:rsidRPr="00BA46C2" w:rsidRDefault="009C5C73" w:rsidP="009C5C73">
      <w:pPr>
        <w:ind w:left="567"/>
        <w:jc w:val="both"/>
        <w:rPr>
          <w:rFonts w:ascii="Arial" w:hAnsi="Arial" w:cs="Arial"/>
          <w:b/>
          <w:bCs/>
          <w:szCs w:val="24"/>
        </w:rPr>
      </w:pPr>
    </w:p>
    <w:p w14:paraId="1E17C69A" w14:textId="77777777" w:rsidR="009C5C73" w:rsidRPr="00BA46C2" w:rsidRDefault="009C5C73" w:rsidP="009C5C73">
      <w:pPr>
        <w:ind w:left="567"/>
        <w:jc w:val="both"/>
        <w:rPr>
          <w:rFonts w:ascii="Arial" w:hAnsi="Arial" w:cs="Arial"/>
          <w:b/>
          <w:bCs/>
          <w:szCs w:val="24"/>
        </w:rPr>
      </w:pPr>
      <w:r w:rsidRPr="00BA46C2">
        <w:rPr>
          <w:rFonts w:ascii="Arial" w:hAnsi="Arial" w:cs="Arial"/>
          <w:b/>
          <w:bCs/>
          <w:szCs w:val="24"/>
        </w:rPr>
        <w:t>The required screening shall be thereafter maintained to the satisfaction of the City.</w:t>
      </w:r>
    </w:p>
    <w:p w14:paraId="4D9D7F49" w14:textId="77777777" w:rsidR="009C5C73" w:rsidRPr="00BA46C2" w:rsidRDefault="009C5C73" w:rsidP="009C5C73">
      <w:pPr>
        <w:spacing w:line="259" w:lineRule="auto"/>
        <w:rPr>
          <w:rFonts w:ascii="Arial" w:hAnsi="Arial" w:cs="Arial"/>
          <w:b/>
          <w:bCs/>
          <w:szCs w:val="24"/>
        </w:rPr>
      </w:pPr>
    </w:p>
    <w:p w14:paraId="2E28F6F3" w14:textId="5CB4115D"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to the satisfaction of the City.</w:t>
      </w:r>
    </w:p>
    <w:p w14:paraId="7496A38A" w14:textId="77777777" w:rsidR="009C5C73" w:rsidRPr="00BA46C2" w:rsidRDefault="009C5C73" w:rsidP="009C5C73">
      <w:pPr>
        <w:pStyle w:val="ListParagraph"/>
        <w:autoSpaceDE w:val="0"/>
        <w:autoSpaceDN w:val="0"/>
        <w:adjustRightInd w:val="0"/>
        <w:ind w:left="567"/>
        <w:contextualSpacing w:val="0"/>
        <w:jc w:val="both"/>
        <w:rPr>
          <w:rFonts w:ascii="Arial" w:hAnsi="Arial" w:cs="Arial"/>
          <w:b/>
          <w:bCs/>
          <w:szCs w:val="24"/>
        </w:rPr>
      </w:pPr>
    </w:p>
    <w:p w14:paraId="520CC81D"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w:t>
      </w:r>
    </w:p>
    <w:p w14:paraId="4F65D86D" w14:textId="77777777" w:rsidR="009C5C73" w:rsidRPr="00BA46C2" w:rsidRDefault="009C5C73" w:rsidP="009C5C73">
      <w:pPr>
        <w:autoSpaceDE w:val="0"/>
        <w:autoSpaceDN w:val="0"/>
        <w:adjustRightInd w:val="0"/>
        <w:jc w:val="both"/>
        <w:rPr>
          <w:rFonts w:ascii="Arial" w:hAnsi="Arial" w:cs="Arial"/>
          <w:b/>
          <w:bCs/>
          <w:szCs w:val="24"/>
        </w:rPr>
      </w:pPr>
    </w:p>
    <w:p w14:paraId="112CA9EA" w14:textId="77777777" w:rsidR="009C5C73"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stormwater from the development, which includes permeable and non-permeable areas shall be contained onsite.</w:t>
      </w:r>
    </w:p>
    <w:p w14:paraId="1D255A35"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3D0257A1"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200BC07B" w14:textId="7BB551BF" w:rsidR="009C5C73" w:rsidRDefault="009C5C73">
      <w:pPr>
        <w:rPr>
          <w:rFonts w:ascii="Arial" w:hAnsi="Arial" w:cs="Arial"/>
          <w:szCs w:val="24"/>
        </w:rPr>
      </w:pPr>
      <w:r>
        <w:rPr>
          <w:rFonts w:ascii="Arial" w:hAnsi="Arial" w:cs="Arial"/>
          <w:szCs w:val="24"/>
        </w:rPr>
        <w:br w:type="page"/>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095"/>
      </w:tblGrid>
      <w:tr w:rsidR="009C5C73" w:rsidRPr="00C321E7" w14:paraId="4EC398B3" w14:textId="77777777" w:rsidTr="00270F68">
        <w:tc>
          <w:tcPr>
            <w:tcW w:w="2127" w:type="dxa"/>
            <w:tcBorders>
              <w:bottom w:val="single" w:sz="4" w:space="0" w:color="auto"/>
              <w:right w:val="nil"/>
            </w:tcBorders>
            <w:shd w:val="clear" w:color="auto" w:fill="auto"/>
          </w:tcPr>
          <w:p w14:paraId="15983C80"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42" w:name="_Toc70588644"/>
            <w:bookmarkStart w:id="43" w:name="_Toc71911257"/>
            <w:bookmarkStart w:id="44" w:name="_Toc72274199"/>
            <w:r w:rsidRPr="00622602">
              <w:rPr>
                <w:rFonts w:ascii="Arial" w:hAnsi="Arial" w:cs="Arial"/>
                <w:b/>
                <w:bCs/>
                <w:color w:val="000000" w:themeColor="text1"/>
                <w:sz w:val="28"/>
                <w:szCs w:val="28"/>
              </w:rPr>
              <w:lastRenderedPageBreak/>
              <w:t>PD19.21</w:t>
            </w:r>
            <w:bookmarkEnd w:id="42"/>
            <w:bookmarkEnd w:id="43"/>
            <w:bookmarkEnd w:id="44"/>
          </w:p>
        </w:tc>
        <w:tc>
          <w:tcPr>
            <w:tcW w:w="6095" w:type="dxa"/>
            <w:tcBorders>
              <w:left w:val="nil"/>
              <w:bottom w:val="single" w:sz="4" w:space="0" w:color="auto"/>
            </w:tcBorders>
            <w:shd w:val="clear" w:color="auto" w:fill="auto"/>
          </w:tcPr>
          <w:p w14:paraId="0C55B313"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45" w:name="_Toc70588645"/>
            <w:bookmarkStart w:id="46" w:name="_Toc71911258"/>
            <w:bookmarkStart w:id="47" w:name="_Toc72274200"/>
            <w:r w:rsidRPr="00622602">
              <w:rPr>
                <w:rFonts w:ascii="Arial" w:hAnsi="Arial" w:cs="Arial"/>
                <w:b/>
                <w:bCs/>
                <w:color w:val="000000" w:themeColor="text1"/>
                <w:sz w:val="28"/>
                <w:szCs w:val="28"/>
              </w:rPr>
              <w:t>Local Planning Policy – Community Engagement on Planning Proposals</w:t>
            </w:r>
            <w:bookmarkEnd w:id="45"/>
            <w:bookmarkEnd w:id="46"/>
            <w:bookmarkEnd w:id="47"/>
          </w:p>
        </w:tc>
      </w:tr>
      <w:tr w:rsidR="009C5C73" w:rsidRPr="00C321E7" w14:paraId="01183F46" w14:textId="77777777" w:rsidTr="00270F68">
        <w:tc>
          <w:tcPr>
            <w:tcW w:w="8222" w:type="dxa"/>
            <w:gridSpan w:val="2"/>
            <w:tcBorders>
              <w:left w:val="nil"/>
              <w:right w:val="nil"/>
            </w:tcBorders>
            <w:shd w:val="clear" w:color="auto" w:fill="auto"/>
          </w:tcPr>
          <w:p w14:paraId="40C5D8BA" w14:textId="77777777" w:rsidR="009C5C73" w:rsidRPr="00524A56" w:rsidRDefault="009C5C73" w:rsidP="00270F68">
            <w:pPr>
              <w:jc w:val="both"/>
              <w:rPr>
                <w:rFonts w:ascii="Arial" w:hAnsi="Arial" w:cs="Arial"/>
                <w:color w:val="000000" w:themeColor="text1"/>
                <w:szCs w:val="24"/>
                <w:highlight w:val="yellow"/>
              </w:rPr>
            </w:pPr>
          </w:p>
        </w:tc>
      </w:tr>
      <w:tr w:rsidR="009C5C73" w:rsidRPr="000F7BF5" w14:paraId="49F13BAA" w14:textId="77777777" w:rsidTr="00270F68">
        <w:tc>
          <w:tcPr>
            <w:tcW w:w="2127" w:type="dxa"/>
            <w:shd w:val="clear" w:color="auto" w:fill="auto"/>
          </w:tcPr>
          <w:p w14:paraId="1A4022E5" w14:textId="77777777" w:rsidR="009C5C73" w:rsidRPr="00524A56" w:rsidRDefault="009C5C73" w:rsidP="00270F68">
            <w:pPr>
              <w:jc w:val="both"/>
              <w:rPr>
                <w:rFonts w:ascii="Arial" w:hAnsi="Arial" w:cs="Arial"/>
                <w:b/>
                <w:color w:val="000000" w:themeColor="text1"/>
                <w:szCs w:val="24"/>
              </w:rPr>
            </w:pPr>
            <w:r w:rsidRPr="00524A56">
              <w:rPr>
                <w:rFonts w:ascii="Arial" w:hAnsi="Arial" w:cs="Arial"/>
                <w:b/>
                <w:color w:val="000000" w:themeColor="text1"/>
                <w:szCs w:val="24"/>
              </w:rPr>
              <w:t>Committee</w:t>
            </w:r>
          </w:p>
        </w:tc>
        <w:tc>
          <w:tcPr>
            <w:tcW w:w="6095" w:type="dxa"/>
            <w:shd w:val="clear" w:color="auto" w:fill="auto"/>
          </w:tcPr>
          <w:p w14:paraId="29876317" w14:textId="77777777" w:rsidR="009C5C73" w:rsidRPr="00524A56" w:rsidRDefault="009C5C73" w:rsidP="00270F68">
            <w:pPr>
              <w:jc w:val="both"/>
              <w:rPr>
                <w:rFonts w:ascii="Arial" w:hAnsi="Arial" w:cs="Arial"/>
                <w:iCs/>
                <w:color w:val="000000" w:themeColor="text1"/>
                <w:szCs w:val="24"/>
              </w:rPr>
            </w:pPr>
            <w:r w:rsidRPr="00524A56">
              <w:rPr>
                <w:rFonts w:ascii="Arial" w:hAnsi="Arial" w:cs="Arial"/>
                <w:iCs/>
                <w:color w:val="000000" w:themeColor="text1"/>
                <w:szCs w:val="24"/>
              </w:rPr>
              <w:t>11 May 2021</w:t>
            </w:r>
          </w:p>
        </w:tc>
      </w:tr>
      <w:tr w:rsidR="009C5C73" w:rsidRPr="000F7BF5" w14:paraId="7321AF43" w14:textId="77777777" w:rsidTr="00270F68">
        <w:tc>
          <w:tcPr>
            <w:tcW w:w="2127" w:type="dxa"/>
            <w:shd w:val="clear" w:color="auto" w:fill="auto"/>
          </w:tcPr>
          <w:p w14:paraId="468AC3D5" w14:textId="77777777" w:rsidR="009C5C73" w:rsidRPr="00524A56" w:rsidRDefault="009C5C73" w:rsidP="00270F68">
            <w:pPr>
              <w:jc w:val="both"/>
              <w:rPr>
                <w:rFonts w:ascii="Arial" w:hAnsi="Arial" w:cs="Arial"/>
                <w:b/>
                <w:color w:val="000000" w:themeColor="text1"/>
                <w:szCs w:val="24"/>
              </w:rPr>
            </w:pPr>
            <w:r w:rsidRPr="00524A56">
              <w:rPr>
                <w:rFonts w:ascii="Arial" w:hAnsi="Arial" w:cs="Arial"/>
                <w:b/>
                <w:color w:val="000000" w:themeColor="text1"/>
                <w:szCs w:val="24"/>
              </w:rPr>
              <w:t>Council</w:t>
            </w:r>
          </w:p>
        </w:tc>
        <w:tc>
          <w:tcPr>
            <w:tcW w:w="6095" w:type="dxa"/>
            <w:shd w:val="clear" w:color="auto" w:fill="auto"/>
          </w:tcPr>
          <w:p w14:paraId="5487A715" w14:textId="77777777" w:rsidR="009C5C73" w:rsidRPr="00524A56" w:rsidRDefault="009C5C73" w:rsidP="00270F68">
            <w:pPr>
              <w:jc w:val="both"/>
              <w:rPr>
                <w:rFonts w:ascii="Arial" w:hAnsi="Arial" w:cs="Arial"/>
                <w:iCs/>
                <w:color w:val="000000" w:themeColor="text1"/>
                <w:szCs w:val="24"/>
              </w:rPr>
            </w:pPr>
            <w:r w:rsidRPr="00524A56">
              <w:rPr>
                <w:rFonts w:ascii="Arial" w:hAnsi="Arial" w:cs="Arial"/>
                <w:iCs/>
                <w:color w:val="000000" w:themeColor="text1"/>
                <w:szCs w:val="24"/>
              </w:rPr>
              <w:t>25 May 2021</w:t>
            </w:r>
          </w:p>
        </w:tc>
      </w:tr>
      <w:tr w:rsidR="009C5C73" w:rsidRPr="000F7BF5" w14:paraId="57051CBC" w14:textId="77777777" w:rsidTr="00270F68">
        <w:tc>
          <w:tcPr>
            <w:tcW w:w="2127" w:type="dxa"/>
            <w:shd w:val="clear" w:color="auto" w:fill="auto"/>
          </w:tcPr>
          <w:p w14:paraId="6E4D86FC" w14:textId="77777777" w:rsidR="009C5C73" w:rsidRPr="00524A56" w:rsidRDefault="009C5C73" w:rsidP="00270F68">
            <w:pPr>
              <w:jc w:val="both"/>
              <w:rPr>
                <w:rFonts w:ascii="Arial" w:hAnsi="Arial" w:cs="Arial"/>
                <w:b/>
                <w:color w:val="000000" w:themeColor="text1"/>
                <w:szCs w:val="24"/>
              </w:rPr>
            </w:pPr>
            <w:r w:rsidRPr="00524A56">
              <w:rPr>
                <w:rFonts w:ascii="Arial" w:hAnsi="Arial" w:cs="Arial"/>
                <w:b/>
                <w:color w:val="000000" w:themeColor="text1"/>
                <w:szCs w:val="24"/>
              </w:rPr>
              <w:t>Applicant</w:t>
            </w:r>
          </w:p>
        </w:tc>
        <w:tc>
          <w:tcPr>
            <w:tcW w:w="6095" w:type="dxa"/>
            <w:shd w:val="clear" w:color="auto" w:fill="auto"/>
          </w:tcPr>
          <w:p w14:paraId="2F40763F" w14:textId="77777777" w:rsidR="009C5C73" w:rsidRPr="00524A56" w:rsidRDefault="009C5C73" w:rsidP="00270F68">
            <w:pPr>
              <w:jc w:val="both"/>
              <w:rPr>
                <w:rFonts w:ascii="Arial" w:hAnsi="Arial" w:cs="Arial"/>
                <w:iCs/>
                <w:color w:val="000000" w:themeColor="text1"/>
                <w:szCs w:val="24"/>
              </w:rPr>
            </w:pPr>
            <w:r w:rsidRPr="00524A56">
              <w:rPr>
                <w:rFonts w:ascii="Arial" w:hAnsi="Arial" w:cs="Arial"/>
                <w:iCs/>
                <w:color w:val="000000" w:themeColor="text1"/>
                <w:szCs w:val="24"/>
              </w:rPr>
              <w:t>City of Nedlands</w:t>
            </w:r>
          </w:p>
        </w:tc>
      </w:tr>
      <w:tr w:rsidR="009C5C73" w:rsidRPr="000F7BF5" w14:paraId="4AB436DD" w14:textId="77777777" w:rsidTr="00270F68">
        <w:tc>
          <w:tcPr>
            <w:tcW w:w="2127" w:type="dxa"/>
            <w:shd w:val="clear" w:color="auto" w:fill="auto"/>
          </w:tcPr>
          <w:p w14:paraId="7A2C4DEE" w14:textId="77777777" w:rsidR="009C5C73" w:rsidRPr="00524A56" w:rsidRDefault="009C5C73" w:rsidP="00270F68">
            <w:pPr>
              <w:jc w:val="both"/>
              <w:rPr>
                <w:rFonts w:ascii="Arial" w:hAnsi="Arial" w:cs="Arial"/>
                <w:b/>
                <w:color w:val="000000" w:themeColor="text1"/>
                <w:szCs w:val="24"/>
              </w:rPr>
            </w:pPr>
            <w:r w:rsidRPr="00524A56">
              <w:rPr>
                <w:rFonts w:ascii="Arial" w:hAnsi="Arial" w:cs="Arial"/>
                <w:b/>
                <w:color w:val="000000" w:themeColor="text1"/>
                <w:szCs w:val="24"/>
              </w:rPr>
              <w:t>Director</w:t>
            </w:r>
          </w:p>
        </w:tc>
        <w:tc>
          <w:tcPr>
            <w:tcW w:w="6095" w:type="dxa"/>
            <w:shd w:val="clear" w:color="auto" w:fill="auto"/>
            <w:vAlign w:val="center"/>
          </w:tcPr>
          <w:p w14:paraId="10B6AA69" w14:textId="77777777" w:rsidR="009C5C73" w:rsidRPr="00524A56" w:rsidRDefault="009C5C73" w:rsidP="00270F68">
            <w:pPr>
              <w:jc w:val="both"/>
              <w:rPr>
                <w:rFonts w:ascii="Arial" w:hAnsi="Arial" w:cs="Arial"/>
                <w:color w:val="000000" w:themeColor="text1"/>
                <w:szCs w:val="24"/>
              </w:rPr>
            </w:pPr>
            <w:r w:rsidRPr="00524A56">
              <w:rPr>
                <w:rFonts w:ascii="Arial" w:hAnsi="Arial" w:cs="Arial"/>
                <w:color w:val="000000" w:themeColor="text1"/>
                <w:szCs w:val="24"/>
              </w:rPr>
              <w:t xml:space="preserve">Tony Free – Director Planning &amp; Development </w:t>
            </w:r>
          </w:p>
        </w:tc>
      </w:tr>
      <w:tr w:rsidR="009C5C73" w:rsidRPr="000F7BF5" w14:paraId="66503A2C" w14:textId="77777777" w:rsidTr="00270F68">
        <w:tc>
          <w:tcPr>
            <w:tcW w:w="2127" w:type="dxa"/>
            <w:shd w:val="clear" w:color="auto" w:fill="auto"/>
          </w:tcPr>
          <w:p w14:paraId="7EA9A961" w14:textId="77777777" w:rsidR="009C5C73" w:rsidRPr="00524A56" w:rsidRDefault="009C5C73" w:rsidP="00270F68">
            <w:pPr>
              <w:jc w:val="both"/>
              <w:rPr>
                <w:rStyle w:val="eop"/>
                <w:rFonts w:ascii="Arial" w:eastAsia="Arial" w:hAnsi="Arial" w:cs="Arial"/>
                <w:color w:val="000000" w:themeColor="text1"/>
                <w:szCs w:val="24"/>
              </w:rPr>
            </w:pPr>
            <w:r w:rsidRPr="00524A56">
              <w:rPr>
                <w:rFonts w:ascii="Arial" w:eastAsia="Arial" w:hAnsi="Arial" w:cs="Arial"/>
                <w:b/>
                <w:bCs/>
                <w:color w:val="000000" w:themeColor="text1"/>
                <w:szCs w:val="24"/>
              </w:rPr>
              <w:t xml:space="preserve">Employee Disclosure under section 5.70 Local Government Act 1995 </w:t>
            </w:r>
          </w:p>
        </w:tc>
        <w:tc>
          <w:tcPr>
            <w:tcW w:w="6095" w:type="dxa"/>
            <w:shd w:val="clear" w:color="auto" w:fill="auto"/>
            <w:vAlign w:val="center"/>
          </w:tcPr>
          <w:p w14:paraId="4DD3DA0F" w14:textId="77777777" w:rsidR="009C5C73" w:rsidRPr="00524A56" w:rsidRDefault="009C5C73" w:rsidP="00270F68">
            <w:pPr>
              <w:jc w:val="both"/>
              <w:rPr>
                <w:rFonts w:ascii="Arial" w:hAnsi="Arial" w:cs="Arial"/>
                <w:color w:val="000000" w:themeColor="text1"/>
                <w:szCs w:val="24"/>
              </w:rPr>
            </w:pPr>
            <w:r w:rsidRPr="00524A56">
              <w:rPr>
                <w:rFonts w:ascii="Arial" w:hAnsi="Arial" w:cs="Arial"/>
                <w:color w:val="000000" w:themeColor="text1"/>
                <w:szCs w:val="24"/>
              </w:rPr>
              <w:t>Nil</w:t>
            </w:r>
          </w:p>
          <w:p w14:paraId="536159F9" w14:textId="77777777" w:rsidR="009C5C73" w:rsidRPr="00524A56" w:rsidRDefault="009C5C73" w:rsidP="00270F68">
            <w:pPr>
              <w:jc w:val="both"/>
              <w:rPr>
                <w:rFonts w:ascii="Arial" w:hAnsi="Arial" w:cs="Arial"/>
                <w:color w:val="000000" w:themeColor="text1"/>
                <w:szCs w:val="24"/>
              </w:rPr>
            </w:pPr>
            <w:r w:rsidRPr="00524A56">
              <w:rPr>
                <w:rFonts w:ascii="Arial" w:hAnsi="Arial" w:cs="Arial"/>
                <w:color w:val="000000" w:themeColor="text1"/>
                <w:szCs w:val="24"/>
              </w:rPr>
              <w:t xml:space="preserve">“The author, reviewers and authoriser of this report declare they have no financial or impartiality interest with this matter. </w:t>
            </w:r>
          </w:p>
          <w:p w14:paraId="58C58E35" w14:textId="77777777" w:rsidR="009C5C73" w:rsidRPr="00524A56" w:rsidRDefault="009C5C73" w:rsidP="00270F68">
            <w:pPr>
              <w:jc w:val="both"/>
              <w:rPr>
                <w:rFonts w:ascii="Arial" w:hAnsi="Arial" w:cs="Arial"/>
                <w:color w:val="000000" w:themeColor="text1"/>
                <w:szCs w:val="24"/>
              </w:rPr>
            </w:pPr>
          </w:p>
          <w:p w14:paraId="2DED5E8C" w14:textId="77777777" w:rsidR="009C5C73" w:rsidRPr="00524A56" w:rsidRDefault="009C5C73" w:rsidP="00270F68">
            <w:pPr>
              <w:jc w:val="both"/>
              <w:rPr>
                <w:rFonts w:ascii="Arial" w:hAnsi="Arial" w:cs="Arial"/>
                <w:color w:val="000000" w:themeColor="text1"/>
                <w:szCs w:val="24"/>
              </w:rPr>
            </w:pPr>
            <w:r w:rsidRPr="00524A56">
              <w:rPr>
                <w:rFonts w:ascii="Arial" w:hAnsi="Arial" w:cs="Arial"/>
                <w:color w:val="000000" w:themeColor="text1"/>
                <w:szCs w:val="24"/>
              </w:rPr>
              <w:t xml:space="preserve">There is no financial or personal relationship between City staff and the proponents or their consultants. </w:t>
            </w:r>
          </w:p>
          <w:p w14:paraId="0650EBCB" w14:textId="77777777" w:rsidR="009C5C73" w:rsidRPr="00524A56" w:rsidRDefault="009C5C73" w:rsidP="00270F68">
            <w:pPr>
              <w:jc w:val="both"/>
              <w:rPr>
                <w:rFonts w:ascii="Arial" w:hAnsi="Arial" w:cs="Arial"/>
                <w:color w:val="000000" w:themeColor="text1"/>
                <w:szCs w:val="24"/>
              </w:rPr>
            </w:pPr>
          </w:p>
          <w:p w14:paraId="6972706F" w14:textId="77777777" w:rsidR="009C5C73" w:rsidRPr="00524A56" w:rsidRDefault="009C5C73" w:rsidP="00270F68">
            <w:pPr>
              <w:jc w:val="both"/>
              <w:rPr>
                <w:rFonts w:ascii="Arial" w:hAnsi="Arial" w:cs="Arial"/>
                <w:color w:val="000000" w:themeColor="text1"/>
                <w:szCs w:val="24"/>
              </w:rPr>
            </w:pPr>
            <w:r w:rsidRPr="00524A5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0F7BF5" w14:paraId="3F9B7E57" w14:textId="77777777" w:rsidTr="00270F68">
        <w:tc>
          <w:tcPr>
            <w:tcW w:w="2127" w:type="dxa"/>
            <w:tcBorders>
              <w:bottom w:val="single" w:sz="4" w:space="0" w:color="auto"/>
            </w:tcBorders>
            <w:shd w:val="clear" w:color="auto" w:fill="auto"/>
          </w:tcPr>
          <w:p w14:paraId="2ED4A0BF" w14:textId="77777777" w:rsidR="009C5C73" w:rsidRPr="00524A56" w:rsidRDefault="009C5C73" w:rsidP="00270F68">
            <w:pPr>
              <w:jc w:val="both"/>
              <w:rPr>
                <w:rFonts w:ascii="Arial" w:hAnsi="Arial" w:cs="Arial"/>
                <w:b/>
                <w:color w:val="000000" w:themeColor="text1"/>
                <w:szCs w:val="24"/>
              </w:rPr>
            </w:pPr>
            <w:r w:rsidRPr="00524A56">
              <w:rPr>
                <w:rFonts w:ascii="Arial" w:hAnsi="Arial" w:cs="Arial"/>
                <w:b/>
                <w:color w:val="000000" w:themeColor="text1"/>
                <w:szCs w:val="24"/>
              </w:rPr>
              <w:t>Previous Item</w:t>
            </w:r>
          </w:p>
        </w:tc>
        <w:tc>
          <w:tcPr>
            <w:tcW w:w="6095" w:type="dxa"/>
            <w:tcBorders>
              <w:bottom w:val="single" w:sz="4" w:space="0" w:color="auto"/>
            </w:tcBorders>
            <w:shd w:val="clear" w:color="auto" w:fill="auto"/>
          </w:tcPr>
          <w:p w14:paraId="2E279568" w14:textId="77777777" w:rsidR="009C5C73" w:rsidRPr="00524A56" w:rsidRDefault="009C5C73" w:rsidP="00270F68">
            <w:pPr>
              <w:jc w:val="both"/>
              <w:rPr>
                <w:rFonts w:ascii="Arial" w:hAnsi="Arial" w:cs="Arial"/>
                <w:iCs/>
                <w:color w:val="000000" w:themeColor="text1"/>
                <w:szCs w:val="24"/>
              </w:rPr>
            </w:pPr>
            <w:r w:rsidRPr="00524A56">
              <w:rPr>
                <w:rFonts w:ascii="Arial" w:hAnsi="Arial" w:cs="Arial"/>
                <w:szCs w:val="24"/>
              </w:rPr>
              <w:t>PD51.20 of 27 October 2020 Ordinary Council Meeting</w:t>
            </w:r>
          </w:p>
        </w:tc>
      </w:tr>
      <w:tr w:rsidR="009C5C73" w:rsidRPr="000F7BF5" w14:paraId="282FD709" w14:textId="77777777" w:rsidTr="00270F68">
        <w:tc>
          <w:tcPr>
            <w:tcW w:w="2127" w:type="dxa"/>
            <w:shd w:val="clear" w:color="auto" w:fill="auto"/>
            <w:vAlign w:val="center"/>
          </w:tcPr>
          <w:p w14:paraId="4B4A94FD" w14:textId="77777777" w:rsidR="009C5C73" w:rsidRPr="00524A56" w:rsidRDefault="009C5C73" w:rsidP="00270F68">
            <w:pPr>
              <w:rPr>
                <w:rFonts w:ascii="Arial" w:hAnsi="Arial" w:cs="Arial"/>
                <w:b/>
                <w:color w:val="000000" w:themeColor="text1"/>
                <w:szCs w:val="24"/>
              </w:rPr>
            </w:pPr>
            <w:r w:rsidRPr="00524A56">
              <w:rPr>
                <w:rFonts w:ascii="Arial" w:hAnsi="Arial" w:cs="Arial"/>
                <w:b/>
                <w:color w:val="000000" w:themeColor="text1"/>
                <w:szCs w:val="24"/>
              </w:rPr>
              <w:t>Attachments</w:t>
            </w:r>
          </w:p>
        </w:tc>
        <w:tc>
          <w:tcPr>
            <w:tcW w:w="6095" w:type="dxa"/>
            <w:shd w:val="clear" w:color="auto" w:fill="auto"/>
          </w:tcPr>
          <w:p w14:paraId="07428F65"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 xml:space="preserve">Draft Local Planning Policy – Community Engagement on Planning Proposals </w:t>
            </w:r>
          </w:p>
          <w:p w14:paraId="1F83D53C"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 xml:space="preserve">Planning Regulations Amendment Regulations 2020 – New Consultation Requirements </w:t>
            </w:r>
          </w:p>
          <w:p w14:paraId="1F981379"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Summary of proposed amendments to the Local Planning Policy – Consultation of Planning Proposals</w:t>
            </w:r>
          </w:p>
        </w:tc>
      </w:tr>
    </w:tbl>
    <w:p w14:paraId="4E593216" w14:textId="77777777" w:rsidR="009C5C73" w:rsidRDefault="009C5C73" w:rsidP="009C5C73"/>
    <w:p w14:paraId="79434937" w14:textId="77777777" w:rsidR="009C5C73" w:rsidRPr="00CD35B8" w:rsidRDefault="009C5C73" w:rsidP="009C5C73">
      <w:pPr>
        <w:jc w:val="both"/>
        <w:rPr>
          <w:rFonts w:ascii="Arial" w:hAnsi="Arial" w:cs="Arial"/>
          <w:b/>
          <w:bCs/>
          <w:szCs w:val="24"/>
        </w:rPr>
      </w:pPr>
      <w:r w:rsidRPr="00CD35B8">
        <w:rPr>
          <w:rFonts w:ascii="Arial" w:hAnsi="Arial" w:cs="Arial"/>
          <w:b/>
          <w:bCs/>
          <w:sz w:val="28"/>
          <w:szCs w:val="28"/>
        </w:rPr>
        <w:t xml:space="preserve">Committee Recommendation </w:t>
      </w:r>
    </w:p>
    <w:p w14:paraId="255CB180" w14:textId="77777777" w:rsidR="009C5C73" w:rsidRPr="006D752D" w:rsidRDefault="009C5C73" w:rsidP="009C5C73">
      <w:pPr>
        <w:jc w:val="both"/>
        <w:rPr>
          <w:rFonts w:ascii="Arial" w:hAnsi="Arial" w:cs="Arial"/>
          <w:szCs w:val="24"/>
        </w:rPr>
      </w:pPr>
    </w:p>
    <w:p w14:paraId="70125257" w14:textId="77777777" w:rsidR="009C5C73" w:rsidRPr="006D752D" w:rsidRDefault="009C5C73" w:rsidP="009C5C73">
      <w:pPr>
        <w:jc w:val="both"/>
        <w:rPr>
          <w:rFonts w:ascii="Arial" w:hAnsi="Arial" w:cs="Arial"/>
          <w:szCs w:val="24"/>
        </w:rPr>
      </w:pPr>
      <w:r w:rsidRPr="006D752D">
        <w:rPr>
          <w:rFonts w:ascii="Arial" w:hAnsi="Arial" w:cs="Arial"/>
          <w:b/>
          <w:szCs w:val="24"/>
        </w:rPr>
        <w:t xml:space="preserve">That </w:t>
      </w:r>
      <w:r>
        <w:rPr>
          <w:rFonts w:ascii="Arial" w:hAnsi="Arial" w:cs="Arial"/>
          <w:b/>
          <w:szCs w:val="24"/>
        </w:rPr>
        <w:t>this item be deferred to the next available Council Member Briefing prior to returning to Council.</w:t>
      </w:r>
    </w:p>
    <w:p w14:paraId="09EDC174" w14:textId="77777777" w:rsidR="009C5C73" w:rsidRDefault="009C5C73" w:rsidP="009C5C73">
      <w:pPr>
        <w:jc w:val="right"/>
        <w:rPr>
          <w:rFonts w:ascii="Arial" w:hAnsi="Arial" w:cs="Arial"/>
          <w:b/>
          <w:szCs w:val="24"/>
        </w:rPr>
      </w:pPr>
    </w:p>
    <w:p w14:paraId="63C11228" w14:textId="77777777" w:rsidR="009C5C73" w:rsidRDefault="009C5C73" w:rsidP="009C5C73">
      <w:pPr>
        <w:jc w:val="both"/>
        <w:rPr>
          <w:rFonts w:ascii="Arial" w:hAnsi="Arial" w:cs="Arial"/>
          <w:szCs w:val="24"/>
        </w:rPr>
      </w:pPr>
    </w:p>
    <w:p w14:paraId="00E28285" w14:textId="77777777" w:rsidR="009C5C73" w:rsidRPr="00B57298" w:rsidRDefault="009C5C73" w:rsidP="009C5C73">
      <w:pPr>
        <w:jc w:val="both"/>
        <w:rPr>
          <w:rFonts w:ascii="Arial" w:hAnsi="Arial" w:cs="Arial"/>
          <w:bCs/>
          <w:sz w:val="28"/>
          <w:szCs w:val="28"/>
          <w:lang w:val="en-US"/>
        </w:rPr>
      </w:pPr>
      <w:r w:rsidRPr="00B57298">
        <w:rPr>
          <w:rFonts w:ascii="Arial" w:hAnsi="Arial" w:cs="Arial"/>
          <w:bCs/>
          <w:sz w:val="28"/>
          <w:szCs w:val="28"/>
          <w:lang w:val="en-US"/>
        </w:rPr>
        <w:t xml:space="preserve">Recommendation to Committee </w:t>
      </w:r>
    </w:p>
    <w:p w14:paraId="0CB5D0B5" w14:textId="77777777" w:rsidR="009C5C73" w:rsidRPr="00B57298" w:rsidRDefault="009C5C73" w:rsidP="009C5C73">
      <w:pPr>
        <w:jc w:val="both"/>
        <w:rPr>
          <w:rFonts w:ascii="Arial" w:hAnsi="Arial" w:cs="Arial"/>
          <w:bCs/>
          <w:i/>
          <w:szCs w:val="24"/>
          <w:lang w:val="en-US"/>
        </w:rPr>
      </w:pPr>
    </w:p>
    <w:p w14:paraId="36145F8F" w14:textId="77777777" w:rsidR="009C5C73" w:rsidRPr="00B57298" w:rsidRDefault="009C5C73" w:rsidP="009C5C73">
      <w:pPr>
        <w:jc w:val="both"/>
        <w:rPr>
          <w:rFonts w:ascii="Arial" w:hAnsi="Arial" w:cs="Arial"/>
          <w:bCs/>
          <w:iCs/>
          <w:szCs w:val="24"/>
          <w:lang w:val="en-US"/>
        </w:rPr>
      </w:pPr>
      <w:r w:rsidRPr="00B57298">
        <w:rPr>
          <w:rFonts w:ascii="Arial" w:hAnsi="Arial" w:cs="Arial"/>
          <w:bCs/>
          <w:iCs/>
          <w:szCs w:val="24"/>
          <w:lang w:val="en-US"/>
        </w:rPr>
        <w:t>Council p</w:t>
      </w:r>
      <w:r w:rsidRPr="00B57298">
        <w:rPr>
          <w:rStyle w:val="normaltextrun"/>
          <w:rFonts w:ascii="Arial" w:hAnsi="Arial" w:cs="Arial"/>
          <w:bCs/>
          <w:szCs w:val="24"/>
          <w:lang w:val="en-US"/>
        </w:rPr>
        <w:t xml:space="preserve">roceeds </w:t>
      </w:r>
      <w:r w:rsidRPr="00B57298">
        <w:rPr>
          <w:rFonts w:ascii="Arial" w:hAnsi="Arial" w:cs="Arial"/>
          <w:bCs/>
          <w:szCs w:val="24"/>
        </w:rPr>
        <w:t xml:space="preserve">with the draft modified </w:t>
      </w:r>
      <w:r w:rsidRPr="00B57298">
        <w:rPr>
          <w:rFonts w:ascii="Arial" w:hAnsi="Arial" w:cs="Arial"/>
          <w:bCs/>
          <w:szCs w:val="24"/>
          <w:lang w:val="en-US"/>
        </w:rPr>
        <w:t>Local Planning Policy – Community Engagement on Planning Proposals</w:t>
      </w:r>
      <w:r w:rsidRPr="00B57298">
        <w:rPr>
          <w:rFonts w:ascii="Arial" w:hAnsi="Arial" w:cs="Arial"/>
          <w:bCs/>
          <w:szCs w:val="24"/>
        </w:rPr>
        <w:t xml:space="preserve">, Attachment 1, and advertises for a period of 21 days, in accordance with the </w:t>
      </w:r>
      <w:r w:rsidRPr="00B57298">
        <w:rPr>
          <w:rFonts w:ascii="Arial" w:hAnsi="Arial" w:cs="Arial"/>
          <w:bCs/>
          <w:i/>
          <w:iCs/>
          <w:szCs w:val="24"/>
        </w:rPr>
        <w:t>Planning and Development (Local Planning Schemes) Regulations 2015</w:t>
      </w:r>
      <w:r w:rsidRPr="00B57298">
        <w:rPr>
          <w:rFonts w:ascii="Arial" w:hAnsi="Arial" w:cs="Arial"/>
          <w:bCs/>
          <w:szCs w:val="24"/>
        </w:rPr>
        <w:t xml:space="preserve"> Schedule 2, Part 2, Clause 4(2).  </w:t>
      </w:r>
    </w:p>
    <w:p w14:paraId="46A2D1F2" w14:textId="77777777" w:rsidR="009C5C73" w:rsidRDefault="009C5C73" w:rsidP="009C5C73">
      <w:pPr>
        <w:pStyle w:val="Heading2"/>
        <w:numPr>
          <w:ilvl w:val="0"/>
          <w:numId w:val="0"/>
        </w:numPr>
        <w:tabs>
          <w:tab w:val="left" w:pos="0"/>
        </w:tabs>
        <w:spacing w:before="0" w:after="0"/>
        <w:rPr>
          <w:rFonts w:ascii="Arial" w:hAnsi="Arial" w:cs="Arial"/>
          <w:sz w:val="24"/>
          <w:szCs w:val="24"/>
          <w:u w:val="none"/>
        </w:rPr>
      </w:pPr>
    </w:p>
    <w:p w14:paraId="6F5CFCBD" w14:textId="77777777" w:rsidR="009C5C73" w:rsidRDefault="009C5C73" w:rsidP="009C5C73"/>
    <w:p w14:paraId="5D58D7F8" w14:textId="77777777" w:rsidR="009C5C73" w:rsidRDefault="009C5C73" w:rsidP="009C5C73"/>
    <w:p w14:paraId="346221EE" w14:textId="77777777" w:rsidR="009C5C73" w:rsidRPr="00690157" w:rsidRDefault="009C5C73" w:rsidP="009C5C73"/>
    <w:p w14:paraId="33BC8353" w14:textId="77777777" w:rsidR="009C5C73" w:rsidRDefault="009C5C73" w:rsidP="009C5C73">
      <w:bookmarkStart w:id="48" w:name="_Toc70588646"/>
      <w:r>
        <w:rPr>
          <w:b/>
          <w:caps/>
        </w:rPr>
        <w:br w:type="page"/>
      </w:r>
    </w:p>
    <w:tbl>
      <w:tblPr>
        <w:tblStyle w:val="TableGrid"/>
        <w:tblW w:w="0" w:type="auto"/>
        <w:tblInd w:w="-5" w:type="dxa"/>
        <w:tblLook w:val="04A0" w:firstRow="1" w:lastRow="0" w:firstColumn="1" w:lastColumn="0" w:noHBand="0" w:noVBand="1"/>
      </w:tblPr>
      <w:tblGrid>
        <w:gridCol w:w="8308"/>
      </w:tblGrid>
      <w:tr w:rsidR="009C5C73" w14:paraId="3B2C1661" w14:textId="77777777" w:rsidTr="00270F68">
        <w:tc>
          <w:tcPr>
            <w:tcW w:w="8308" w:type="dxa"/>
          </w:tcPr>
          <w:p w14:paraId="6206D527" w14:textId="77777777" w:rsidR="009C5C73" w:rsidRPr="0014739D" w:rsidRDefault="009C5C73" w:rsidP="00270F68">
            <w:pPr>
              <w:pStyle w:val="Heading1"/>
              <w:numPr>
                <w:ilvl w:val="0"/>
                <w:numId w:val="0"/>
              </w:numPr>
              <w:tabs>
                <w:tab w:val="clear" w:pos="720"/>
                <w:tab w:val="clear" w:pos="2410"/>
                <w:tab w:val="clear" w:pos="2977"/>
                <w:tab w:val="clear" w:pos="8335"/>
                <w:tab w:val="clear" w:pos="8505"/>
              </w:tabs>
              <w:spacing w:before="0" w:after="0"/>
              <w:ind w:left="2160" w:hanging="2160"/>
              <w:rPr>
                <w:rFonts w:ascii="Arial" w:hAnsi="Arial" w:cs="Arial"/>
                <w:sz w:val="24"/>
                <w:szCs w:val="24"/>
                <w:u w:val="none"/>
              </w:rPr>
            </w:pPr>
            <w:bookmarkStart w:id="49" w:name="_Toc71911259"/>
            <w:bookmarkStart w:id="50" w:name="_Toc72274201"/>
            <w:r w:rsidRPr="00622602">
              <w:rPr>
                <w:rFonts w:ascii="Arial" w:hAnsi="Arial" w:cs="Arial"/>
                <w:szCs w:val="28"/>
                <w:u w:val="none"/>
              </w:rPr>
              <w:lastRenderedPageBreak/>
              <w:t>PD20.2</w:t>
            </w:r>
            <w:r>
              <w:rPr>
                <w:rFonts w:ascii="Arial" w:hAnsi="Arial" w:cs="Arial"/>
                <w:szCs w:val="28"/>
                <w:u w:val="none"/>
              </w:rPr>
              <w:t xml:space="preserve">1               </w:t>
            </w:r>
            <w:r w:rsidRPr="00622602">
              <w:rPr>
                <w:rFonts w:ascii="Arial" w:hAnsi="Arial" w:cs="Arial"/>
                <w:caps w:val="0"/>
                <w:szCs w:val="28"/>
                <w:u w:val="none"/>
              </w:rPr>
              <w:t>Scheme Amendment No 7 – South Broadway Final   Adoption</w:t>
            </w:r>
            <w:bookmarkEnd w:id="48"/>
            <w:bookmarkEnd w:id="49"/>
            <w:bookmarkEnd w:id="50"/>
          </w:p>
        </w:tc>
      </w:tr>
    </w:tbl>
    <w:p w14:paraId="25635F95" w14:textId="77777777" w:rsidR="009C5C73" w:rsidRPr="00DD5B71" w:rsidRDefault="009C5C73" w:rsidP="009C5C73">
      <w:pPr>
        <w:jc w:val="both"/>
        <w:rPr>
          <w:rFonts w:cs="Arial"/>
          <w:szCs w:val="24"/>
        </w:rPr>
      </w:pPr>
    </w:p>
    <w:tbl>
      <w:tblPr>
        <w:tblStyle w:val="TableGrid"/>
        <w:tblW w:w="0" w:type="auto"/>
        <w:tblInd w:w="-5" w:type="dxa"/>
        <w:tblLook w:val="04A0" w:firstRow="1" w:lastRow="0" w:firstColumn="1" w:lastColumn="0" w:noHBand="0" w:noVBand="1"/>
      </w:tblPr>
      <w:tblGrid>
        <w:gridCol w:w="2200"/>
        <w:gridCol w:w="6108"/>
      </w:tblGrid>
      <w:tr w:rsidR="009C5C73" w:rsidRPr="008A1B93" w14:paraId="667B7D02" w14:textId="77777777" w:rsidTr="00270F68">
        <w:tc>
          <w:tcPr>
            <w:tcW w:w="2200" w:type="dxa"/>
          </w:tcPr>
          <w:p w14:paraId="70569085" w14:textId="77777777" w:rsidR="009C5C73" w:rsidRPr="00690157" w:rsidRDefault="009C5C73" w:rsidP="00270F68">
            <w:pPr>
              <w:jc w:val="both"/>
              <w:rPr>
                <w:rFonts w:ascii="Arial" w:hAnsi="Arial" w:cs="Arial"/>
                <w:b/>
                <w:szCs w:val="24"/>
              </w:rPr>
            </w:pPr>
            <w:r w:rsidRPr="00690157">
              <w:rPr>
                <w:rFonts w:ascii="Arial" w:hAnsi="Arial" w:cs="Arial"/>
                <w:b/>
                <w:szCs w:val="24"/>
              </w:rPr>
              <w:t>Committee</w:t>
            </w:r>
          </w:p>
        </w:tc>
        <w:tc>
          <w:tcPr>
            <w:tcW w:w="6108" w:type="dxa"/>
          </w:tcPr>
          <w:p w14:paraId="43F343C4" w14:textId="77777777" w:rsidR="009C5C73" w:rsidRPr="00690157" w:rsidRDefault="009C5C73" w:rsidP="00270F68">
            <w:pPr>
              <w:jc w:val="both"/>
              <w:rPr>
                <w:rFonts w:ascii="Arial" w:hAnsi="Arial" w:cs="Arial"/>
                <w:szCs w:val="24"/>
              </w:rPr>
            </w:pPr>
            <w:r w:rsidRPr="00690157">
              <w:rPr>
                <w:rFonts w:ascii="Arial" w:hAnsi="Arial" w:cs="Arial"/>
                <w:szCs w:val="24"/>
              </w:rPr>
              <w:t>11 May 2021</w:t>
            </w:r>
          </w:p>
        </w:tc>
      </w:tr>
      <w:tr w:rsidR="009C5C73" w:rsidRPr="008A1B93" w14:paraId="56791050" w14:textId="77777777" w:rsidTr="00270F68">
        <w:tc>
          <w:tcPr>
            <w:tcW w:w="2200" w:type="dxa"/>
          </w:tcPr>
          <w:p w14:paraId="2A77A885" w14:textId="77777777" w:rsidR="009C5C73" w:rsidRPr="00690157" w:rsidRDefault="009C5C73" w:rsidP="00270F68">
            <w:pPr>
              <w:jc w:val="both"/>
              <w:rPr>
                <w:rFonts w:ascii="Arial" w:hAnsi="Arial" w:cs="Arial"/>
                <w:b/>
                <w:szCs w:val="24"/>
              </w:rPr>
            </w:pPr>
            <w:r w:rsidRPr="00690157">
              <w:rPr>
                <w:rFonts w:ascii="Arial" w:hAnsi="Arial" w:cs="Arial"/>
                <w:b/>
                <w:szCs w:val="24"/>
              </w:rPr>
              <w:t>Council</w:t>
            </w:r>
          </w:p>
        </w:tc>
        <w:tc>
          <w:tcPr>
            <w:tcW w:w="6108" w:type="dxa"/>
          </w:tcPr>
          <w:p w14:paraId="4B88B448" w14:textId="77777777" w:rsidR="009C5C73" w:rsidRPr="00690157" w:rsidRDefault="009C5C73" w:rsidP="00270F68">
            <w:pPr>
              <w:jc w:val="both"/>
              <w:rPr>
                <w:rFonts w:ascii="Arial" w:hAnsi="Arial" w:cs="Arial"/>
                <w:szCs w:val="24"/>
              </w:rPr>
            </w:pPr>
            <w:r w:rsidRPr="00690157">
              <w:rPr>
                <w:rFonts w:ascii="Arial" w:hAnsi="Arial" w:cs="Arial"/>
                <w:szCs w:val="24"/>
              </w:rPr>
              <w:t>25 May 2021</w:t>
            </w:r>
          </w:p>
        </w:tc>
      </w:tr>
      <w:tr w:rsidR="009C5C73" w:rsidRPr="008A1B93" w14:paraId="0E0D6217" w14:textId="77777777" w:rsidTr="00270F68">
        <w:tc>
          <w:tcPr>
            <w:tcW w:w="2200" w:type="dxa"/>
          </w:tcPr>
          <w:p w14:paraId="7D73A4F3" w14:textId="77777777" w:rsidR="009C5C73" w:rsidRPr="00690157" w:rsidRDefault="009C5C73" w:rsidP="00270F68">
            <w:pPr>
              <w:jc w:val="both"/>
              <w:rPr>
                <w:rFonts w:ascii="Arial" w:hAnsi="Arial" w:cs="Arial"/>
                <w:b/>
                <w:szCs w:val="24"/>
              </w:rPr>
            </w:pPr>
            <w:r w:rsidRPr="00690157">
              <w:rPr>
                <w:rFonts w:ascii="Arial" w:hAnsi="Arial" w:cs="Arial"/>
                <w:b/>
                <w:szCs w:val="24"/>
              </w:rPr>
              <w:t>Applicant</w:t>
            </w:r>
          </w:p>
        </w:tc>
        <w:tc>
          <w:tcPr>
            <w:tcW w:w="6108" w:type="dxa"/>
          </w:tcPr>
          <w:p w14:paraId="588C00F3" w14:textId="77777777" w:rsidR="009C5C73" w:rsidRPr="00690157" w:rsidRDefault="009C5C73" w:rsidP="00270F68">
            <w:pPr>
              <w:jc w:val="both"/>
              <w:rPr>
                <w:rFonts w:ascii="Arial" w:hAnsi="Arial" w:cs="Arial"/>
                <w:szCs w:val="24"/>
              </w:rPr>
            </w:pPr>
            <w:r w:rsidRPr="00690157">
              <w:rPr>
                <w:rFonts w:ascii="Arial" w:hAnsi="Arial" w:cs="Arial"/>
                <w:szCs w:val="24"/>
              </w:rPr>
              <w:t>City of Nedlands</w:t>
            </w:r>
          </w:p>
        </w:tc>
      </w:tr>
      <w:tr w:rsidR="009C5C73" w:rsidRPr="008A1B93" w14:paraId="2D9E514B" w14:textId="77777777" w:rsidTr="00270F68">
        <w:tc>
          <w:tcPr>
            <w:tcW w:w="2200" w:type="dxa"/>
          </w:tcPr>
          <w:p w14:paraId="3278D0D7" w14:textId="77777777" w:rsidR="009C5C73" w:rsidRPr="00690157" w:rsidRDefault="009C5C73" w:rsidP="00270F68">
            <w:pPr>
              <w:jc w:val="both"/>
              <w:rPr>
                <w:rFonts w:ascii="Arial" w:hAnsi="Arial" w:cs="Arial"/>
                <w:b/>
                <w:szCs w:val="24"/>
              </w:rPr>
            </w:pPr>
            <w:r w:rsidRPr="00690157">
              <w:rPr>
                <w:rFonts w:ascii="Arial" w:hAnsi="Arial" w:cs="Arial"/>
                <w:b/>
                <w:szCs w:val="24"/>
              </w:rPr>
              <w:t>Director</w:t>
            </w:r>
          </w:p>
        </w:tc>
        <w:tc>
          <w:tcPr>
            <w:tcW w:w="6108" w:type="dxa"/>
          </w:tcPr>
          <w:p w14:paraId="5FF0A2B1" w14:textId="77777777" w:rsidR="009C5C73" w:rsidRPr="00690157" w:rsidRDefault="009C5C73" w:rsidP="00270F68">
            <w:pPr>
              <w:jc w:val="both"/>
              <w:rPr>
                <w:rFonts w:ascii="Arial" w:hAnsi="Arial" w:cs="Arial"/>
                <w:szCs w:val="24"/>
              </w:rPr>
            </w:pPr>
            <w:r w:rsidRPr="00690157">
              <w:rPr>
                <w:rFonts w:ascii="Arial" w:hAnsi="Arial" w:cs="Arial"/>
                <w:szCs w:val="24"/>
              </w:rPr>
              <w:t>Tony Free – Director Planning &amp; Development</w:t>
            </w:r>
          </w:p>
        </w:tc>
      </w:tr>
      <w:tr w:rsidR="009C5C73" w:rsidRPr="008A1B93" w14:paraId="3E8A371C" w14:textId="77777777" w:rsidTr="00270F68">
        <w:tc>
          <w:tcPr>
            <w:tcW w:w="2200" w:type="dxa"/>
            <w:shd w:val="clear" w:color="auto" w:fill="auto"/>
          </w:tcPr>
          <w:p w14:paraId="2DA180CA" w14:textId="77777777" w:rsidR="009C5C73" w:rsidRPr="00690157" w:rsidRDefault="009C5C73" w:rsidP="00270F68">
            <w:pPr>
              <w:spacing w:line="276" w:lineRule="auto"/>
              <w:rPr>
                <w:rFonts w:ascii="Arial" w:eastAsia="Arial" w:hAnsi="Arial" w:cs="Arial"/>
                <w:color w:val="000000" w:themeColor="text1"/>
                <w:szCs w:val="24"/>
              </w:rPr>
            </w:pPr>
            <w:r w:rsidRPr="00690157">
              <w:rPr>
                <w:rFonts w:ascii="Arial" w:eastAsia="Arial" w:hAnsi="Arial" w:cs="Arial"/>
                <w:b/>
                <w:bCs/>
                <w:color w:val="000000" w:themeColor="text1"/>
                <w:szCs w:val="24"/>
              </w:rPr>
              <w:t xml:space="preserve">Employee Disclosure under section 5.70 of the Local Government Act 1995 </w:t>
            </w:r>
          </w:p>
        </w:tc>
        <w:tc>
          <w:tcPr>
            <w:tcW w:w="6108" w:type="dxa"/>
          </w:tcPr>
          <w:p w14:paraId="27D6975B" w14:textId="77777777" w:rsidR="009C5C73" w:rsidRPr="00690157" w:rsidRDefault="009C5C73" w:rsidP="00270F68">
            <w:pPr>
              <w:jc w:val="both"/>
              <w:rPr>
                <w:rFonts w:ascii="Arial" w:hAnsi="Arial" w:cs="Arial"/>
                <w:szCs w:val="24"/>
              </w:rPr>
            </w:pPr>
            <w:r w:rsidRPr="00690157">
              <w:rPr>
                <w:rFonts w:ascii="Arial" w:hAnsi="Arial" w:cs="Arial"/>
                <w:szCs w:val="24"/>
              </w:rPr>
              <w:t>Nil.</w:t>
            </w:r>
          </w:p>
          <w:p w14:paraId="6E794CF5" w14:textId="77777777" w:rsidR="009C5C73" w:rsidRPr="00690157" w:rsidRDefault="009C5C73" w:rsidP="00270F68">
            <w:pPr>
              <w:pStyle w:val="Subsection"/>
              <w:tabs>
                <w:tab w:val="clear" w:pos="595"/>
                <w:tab w:val="clear" w:pos="879"/>
              </w:tabs>
              <w:spacing w:before="120" w:line="240" w:lineRule="auto"/>
              <w:ind w:left="0" w:firstLine="0"/>
              <w:jc w:val="both"/>
              <w:rPr>
                <w:rFonts w:ascii="Arial" w:hAnsi="Arial" w:cs="Arial"/>
                <w:szCs w:val="24"/>
              </w:rPr>
            </w:pPr>
            <w:r w:rsidRPr="00690157">
              <w:rPr>
                <w:rStyle w:val="normaltextrun"/>
                <w:rFonts w:ascii="Arial" w:eastAsiaTheme="majorEastAsia" w:hAnsi="Arial" w:cs="Arial"/>
                <w:color w:val="000000"/>
                <w:szCs w:val="24"/>
                <w:shd w:val="clear" w:color="auto" w:fill="FFFFFF"/>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 </w:t>
            </w:r>
          </w:p>
        </w:tc>
      </w:tr>
      <w:tr w:rsidR="009C5C73" w:rsidRPr="008A1B93" w14:paraId="1A411499" w14:textId="77777777" w:rsidTr="00270F68">
        <w:tc>
          <w:tcPr>
            <w:tcW w:w="2200" w:type="dxa"/>
            <w:shd w:val="clear" w:color="auto" w:fill="auto"/>
          </w:tcPr>
          <w:p w14:paraId="5770FA6C" w14:textId="77777777" w:rsidR="009C5C73" w:rsidRPr="00690157" w:rsidRDefault="009C5C73" w:rsidP="00270F68">
            <w:pPr>
              <w:jc w:val="both"/>
              <w:rPr>
                <w:rFonts w:ascii="Arial" w:hAnsi="Arial" w:cs="Arial"/>
                <w:b/>
                <w:szCs w:val="24"/>
              </w:rPr>
            </w:pPr>
            <w:r w:rsidRPr="00690157">
              <w:rPr>
                <w:rFonts w:ascii="Arial" w:hAnsi="Arial" w:cs="Arial"/>
                <w:b/>
                <w:szCs w:val="24"/>
              </w:rPr>
              <w:t>Previous Item</w:t>
            </w:r>
          </w:p>
        </w:tc>
        <w:tc>
          <w:tcPr>
            <w:tcW w:w="6108" w:type="dxa"/>
          </w:tcPr>
          <w:p w14:paraId="2443E57E" w14:textId="77777777" w:rsidR="009C5C73" w:rsidRPr="00690157" w:rsidRDefault="009C5C73" w:rsidP="00270F68">
            <w:pPr>
              <w:jc w:val="both"/>
              <w:rPr>
                <w:rStyle w:val="normaltextrun"/>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OCM 28 April 2020 - PD15.20</w:t>
            </w:r>
          </w:p>
          <w:p w14:paraId="5BC7C799" w14:textId="77777777" w:rsidR="009C5C73" w:rsidRPr="00690157" w:rsidRDefault="009C5C73" w:rsidP="00270F68">
            <w:pPr>
              <w:jc w:val="both"/>
              <w:rPr>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SCM 3 September 2020 – Item 9</w:t>
            </w:r>
          </w:p>
        </w:tc>
      </w:tr>
      <w:tr w:rsidR="009C5C73" w:rsidRPr="008A1B93" w14:paraId="21963293" w14:textId="77777777" w:rsidTr="00270F68">
        <w:tc>
          <w:tcPr>
            <w:tcW w:w="2200" w:type="dxa"/>
            <w:tcBorders>
              <w:bottom w:val="single" w:sz="4" w:space="0" w:color="auto"/>
            </w:tcBorders>
          </w:tcPr>
          <w:p w14:paraId="4DBFE728" w14:textId="77777777" w:rsidR="009C5C73" w:rsidRPr="00690157" w:rsidRDefault="009C5C73" w:rsidP="00270F68">
            <w:pPr>
              <w:jc w:val="both"/>
              <w:rPr>
                <w:rFonts w:ascii="Arial" w:hAnsi="Arial" w:cs="Arial"/>
                <w:b/>
                <w:szCs w:val="24"/>
              </w:rPr>
            </w:pPr>
            <w:r w:rsidRPr="00690157">
              <w:rPr>
                <w:rFonts w:ascii="Arial" w:hAnsi="Arial" w:cs="Arial"/>
                <w:b/>
                <w:szCs w:val="24"/>
              </w:rPr>
              <w:t>Attachments</w:t>
            </w:r>
          </w:p>
        </w:tc>
        <w:tc>
          <w:tcPr>
            <w:tcW w:w="6108" w:type="dxa"/>
            <w:tcBorders>
              <w:bottom w:val="single" w:sz="4" w:space="0" w:color="auto"/>
            </w:tcBorders>
          </w:tcPr>
          <w:p w14:paraId="5613BE80" w14:textId="77777777" w:rsidR="009C5C73" w:rsidRPr="00690157" w:rsidRDefault="009C5C73" w:rsidP="00F905DF">
            <w:pPr>
              <w:numPr>
                <w:ilvl w:val="0"/>
                <w:numId w:val="22"/>
              </w:numPr>
              <w:ind w:left="426" w:hanging="426"/>
              <w:jc w:val="both"/>
              <w:rPr>
                <w:rFonts w:ascii="Arial" w:hAnsi="Arial" w:cs="Arial"/>
                <w:szCs w:val="24"/>
                <w:lang w:val="en-US"/>
              </w:rPr>
            </w:pPr>
            <w:r w:rsidRPr="00690157">
              <w:rPr>
                <w:rFonts w:ascii="Arial" w:hAnsi="Arial" w:cs="Arial"/>
                <w:szCs w:val="24"/>
                <w:lang w:val="en-US"/>
              </w:rPr>
              <w:t>Justification Report – Scheme Amendment No 7</w:t>
            </w:r>
          </w:p>
          <w:p w14:paraId="4E800D97" w14:textId="77777777" w:rsidR="009C5C73" w:rsidRPr="00690157" w:rsidRDefault="009C5C73" w:rsidP="00F905DF">
            <w:pPr>
              <w:numPr>
                <w:ilvl w:val="0"/>
                <w:numId w:val="22"/>
              </w:numPr>
              <w:ind w:left="426" w:hanging="426"/>
              <w:jc w:val="both"/>
              <w:rPr>
                <w:rFonts w:ascii="Arial" w:hAnsi="Arial" w:cs="Arial"/>
                <w:szCs w:val="24"/>
                <w:lang w:val="en-US"/>
              </w:rPr>
            </w:pPr>
            <w:r w:rsidRPr="00690157">
              <w:rPr>
                <w:rFonts w:ascii="Arial" w:hAnsi="Arial" w:cs="Arial"/>
                <w:szCs w:val="24"/>
                <w:lang w:val="en-US"/>
              </w:rPr>
              <w:t>Summary of Submissions – Scheme Amendment No 7</w:t>
            </w:r>
          </w:p>
        </w:tc>
      </w:tr>
      <w:tr w:rsidR="009C5C73" w:rsidRPr="008A1B93" w14:paraId="18BC9B0A" w14:textId="77777777" w:rsidTr="00270F68">
        <w:tc>
          <w:tcPr>
            <w:tcW w:w="2200" w:type="dxa"/>
            <w:tcBorders>
              <w:bottom w:val="single" w:sz="4" w:space="0" w:color="auto"/>
            </w:tcBorders>
          </w:tcPr>
          <w:p w14:paraId="1A1EE747" w14:textId="77777777" w:rsidR="009C5C73" w:rsidRPr="00690157" w:rsidRDefault="009C5C73" w:rsidP="00270F68">
            <w:pPr>
              <w:jc w:val="both"/>
              <w:rPr>
                <w:rFonts w:ascii="Arial" w:hAnsi="Arial" w:cs="Arial"/>
                <w:b/>
                <w:szCs w:val="24"/>
              </w:rPr>
            </w:pPr>
            <w:r w:rsidRPr="00690157">
              <w:rPr>
                <w:rFonts w:ascii="Arial" w:hAnsi="Arial" w:cs="Arial"/>
                <w:b/>
                <w:szCs w:val="24"/>
              </w:rPr>
              <w:t>Confidential Attachments</w:t>
            </w:r>
          </w:p>
        </w:tc>
        <w:tc>
          <w:tcPr>
            <w:tcW w:w="6108" w:type="dxa"/>
            <w:tcBorders>
              <w:bottom w:val="single" w:sz="4" w:space="0" w:color="auto"/>
            </w:tcBorders>
          </w:tcPr>
          <w:p w14:paraId="2E9B5946" w14:textId="77777777" w:rsidR="009C5C73" w:rsidRPr="00690157" w:rsidRDefault="009C5C73" w:rsidP="00F905DF">
            <w:pPr>
              <w:numPr>
                <w:ilvl w:val="0"/>
                <w:numId w:val="24"/>
              </w:numPr>
              <w:ind w:left="426" w:hanging="426"/>
              <w:jc w:val="both"/>
              <w:rPr>
                <w:rFonts w:ascii="Arial" w:hAnsi="Arial" w:cs="Arial"/>
                <w:szCs w:val="24"/>
                <w:lang w:val="en-US"/>
              </w:rPr>
            </w:pPr>
            <w:r w:rsidRPr="00690157">
              <w:rPr>
                <w:rFonts w:ascii="Arial" w:hAnsi="Arial" w:cs="Arial"/>
                <w:szCs w:val="24"/>
                <w:lang w:val="en-US"/>
              </w:rPr>
              <w:t>Full Submissions – Scheme Amendment No 7</w:t>
            </w:r>
          </w:p>
        </w:tc>
      </w:tr>
    </w:tbl>
    <w:p w14:paraId="1694827C" w14:textId="77777777" w:rsidR="009C5C73" w:rsidRDefault="009C5C73" w:rsidP="009C5C73">
      <w:pPr>
        <w:jc w:val="both"/>
        <w:rPr>
          <w:rFonts w:ascii="Arial" w:hAnsi="Arial" w:cs="Arial"/>
          <w:b/>
          <w:szCs w:val="24"/>
        </w:rPr>
      </w:pPr>
    </w:p>
    <w:p w14:paraId="54C25A71" w14:textId="77777777" w:rsidR="009C5C73" w:rsidRPr="00913B38" w:rsidRDefault="009C5C73" w:rsidP="009C5C73">
      <w:pPr>
        <w:jc w:val="both"/>
        <w:rPr>
          <w:rFonts w:ascii="Arial" w:hAnsi="Arial" w:cs="Arial"/>
          <w:b/>
          <w:sz w:val="28"/>
          <w:szCs w:val="28"/>
        </w:rPr>
      </w:pPr>
      <w:r w:rsidRPr="00913B38">
        <w:rPr>
          <w:rFonts w:ascii="Arial" w:hAnsi="Arial" w:cs="Arial"/>
          <w:b/>
          <w:sz w:val="28"/>
          <w:szCs w:val="28"/>
        </w:rPr>
        <w:t>Committee Recommendation</w:t>
      </w:r>
    </w:p>
    <w:p w14:paraId="3F148B26" w14:textId="77777777" w:rsidR="009C5C73" w:rsidRDefault="009C5C73" w:rsidP="009C5C73">
      <w:pPr>
        <w:ind w:firstLine="720"/>
        <w:jc w:val="both"/>
        <w:rPr>
          <w:rFonts w:ascii="Arial" w:hAnsi="Arial" w:cs="Arial"/>
          <w:b/>
          <w:szCs w:val="24"/>
        </w:rPr>
      </w:pPr>
    </w:p>
    <w:p w14:paraId="122B1270" w14:textId="77777777" w:rsidR="009C5C73" w:rsidRPr="00161B1F" w:rsidRDefault="009C5C73" w:rsidP="009C5C73">
      <w:pPr>
        <w:jc w:val="both"/>
        <w:rPr>
          <w:rFonts w:ascii="Arial" w:hAnsi="Arial" w:cs="Arial"/>
          <w:b/>
          <w:szCs w:val="24"/>
          <w:lang w:val="en-US"/>
        </w:rPr>
      </w:pPr>
      <w:r w:rsidRPr="00161B1F">
        <w:rPr>
          <w:rFonts w:ascii="Arial" w:hAnsi="Arial" w:cs="Arial"/>
          <w:b/>
          <w:szCs w:val="24"/>
          <w:lang w:val="en-US"/>
        </w:rPr>
        <w:t>Council:</w:t>
      </w:r>
    </w:p>
    <w:p w14:paraId="196F202B" w14:textId="77777777" w:rsidR="009C5C73" w:rsidRPr="001363F9" w:rsidRDefault="009C5C73" w:rsidP="009C5C73">
      <w:pPr>
        <w:ind w:firstLine="720"/>
        <w:jc w:val="both"/>
        <w:rPr>
          <w:rFonts w:ascii="Arial" w:hAnsi="Arial" w:cs="Arial"/>
          <w:b/>
          <w:szCs w:val="24"/>
        </w:rPr>
      </w:pPr>
    </w:p>
    <w:p w14:paraId="5731BE0D" w14:textId="77777777" w:rsidR="009C5C73" w:rsidRPr="001363F9" w:rsidRDefault="009C5C73" w:rsidP="00F905DF">
      <w:pPr>
        <w:pStyle w:val="ListParagraph"/>
        <w:numPr>
          <w:ilvl w:val="0"/>
          <w:numId w:val="27"/>
        </w:numPr>
        <w:ind w:left="567" w:hanging="567"/>
        <w:jc w:val="both"/>
        <w:rPr>
          <w:rFonts w:ascii="Arial" w:hAnsi="Arial" w:cs="Arial"/>
          <w:b/>
          <w:bCs/>
        </w:rPr>
      </w:pPr>
      <w:r w:rsidRPr="001363F9">
        <w:rPr>
          <w:rFonts w:ascii="Arial" w:hAnsi="Arial" w:cs="Arial"/>
          <w:b/>
          <w:bCs/>
        </w:rPr>
        <w:t>pursuant to section 75 of the Planning and Development Act 2005 and in accordance with section 41(3) of the Planning and Development (Local Planning Schemes) Regulations 2015, supports Scheme Amendment No.7 to amend Local Planning Scheme No. 3 as detailed in Attachment 1 – Scheme Amendment No. 7 without modification; and</w:t>
      </w:r>
    </w:p>
    <w:p w14:paraId="2A54EDEA" w14:textId="77777777" w:rsidR="009C5C73" w:rsidRPr="001363F9" w:rsidRDefault="009C5C73" w:rsidP="009C5C73">
      <w:pPr>
        <w:ind w:firstLine="720"/>
        <w:jc w:val="both"/>
      </w:pPr>
    </w:p>
    <w:p w14:paraId="1737E0C9" w14:textId="77777777" w:rsidR="009C5C73" w:rsidRPr="001363F9" w:rsidRDefault="009C5C73" w:rsidP="00F905DF">
      <w:pPr>
        <w:pStyle w:val="ListParagraph"/>
        <w:numPr>
          <w:ilvl w:val="0"/>
          <w:numId w:val="27"/>
        </w:numPr>
        <w:ind w:left="567" w:hanging="567"/>
        <w:jc w:val="both"/>
        <w:rPr>
          <w:rFonts w:ascii="Arial" w:hAnsi="Arial" w:cs="Arial"/>
          <w:b/>
          <w:bCs/>
        </w:rPr>
      </w:pPr>
      <w:r w:rsidRPr="001363F9">
        <w:rPr>
          <w:rFonts w:ascii="Arial" w:hAnsi="Arial" w:cs="Arial"/>
          <w:b/>
          <w:bCs/>
        </w:rPr>
        <w:t>in accordance with Regulation 44 of the Planning and Development (Local Planning Schemes) Regulations 2015, submit the required information for the proposed Scheme Amendment No 7 to the West Australian Planning Commission.</w:t>
      </w:r>
    </w:p>
    <w:p w14:paraId="55B72A07" w14:textId="77777777" w:rsidR="009C5C73" w:rsidRDefault="009C5C73" w:rsidP="009C5C73">
      <w:pPr>
        <w:jc w:val="both"/>
        <w:rPr>
          <w:rFonts w:ascii="Arial" w:hAnsi="Arial" w:cs="Arial"/>
          <w:b/>
          <w:szCs w:val="24"/>
        </w:rPr>
      </w:pPr>
    </w:p>
    <w:p w14:paraId="6ED4326B" w14:textId="77777777" w:rsidR="009C5C73" w:rsidRDefault="009C5C73" w:rsidP="009C5C73">
      <w:pPr>
        <w:jc w:val="both"/>
        <w:rPr>
          <w:rFonts w:ascii="Arial" w:hAnsi="Arial" w:cs="Arial"/>
          <w:b/>
          <w:szCs w:val="24"/>
        </w:rPr>
      </w:pPr>
    </w:p>
    <w:p w14:paraId="7F905531" w14:textId="77777777" w:rsidR="009C5C73" w:rsidRPr="009C5C73" w:rsidRDefault="009C5C73" w:rsidP="009C5C73">
      <w:pPr>
        <w:jc w:val="both"/>
        <w:rPr>
          <w:rFonts w:ascii="Arial" w:hAnsi="Arial" w:cs="Arial"/>
          <w:bCs/>
          <w:sz w:val="28"/>
          <w:szCs w:val="28"/>
          <w:lang w:val="en-US"/>
        </w:rPr>
      </w:pPr>
      <w:r w:rsidRPr="009C5C73">
        <w:rPr>
          <w:rFonts w:ascii="Arial" w:hAnsi="Arial" w:cs="Arial"/>
          <w:bCs/>
          <w:sz w:val="28"/>
          <w:szCs w:val="28"/>
          <w:lang w:val="en-US"/>
        </w:rPr>
        <w:t>Recommendation to Committee</w:t>
      </w:r>
    </w:p>
    <w:p w14:paraId="5F212E83" w14:textId="77777777" w:rsidR="009C5C73" w:rsidRPr="00DD2225" w:rsidRDefault="009C5C73" w:rsidP="009C5C73">
      <w:pPr>
        <w:jc w:val="both"/>
        <w:rPr>
          <w:rFonts w:ascii="Arial" w:hAnsi="Arial" w:cs="Arial"/>
          <w:b/>
          <w:szCs w:val="24"/>
          <w:lang w:val="en-US"/>
        </w:rPr>
      </w:pPr>
    </w:p>
    <w:p w14:paraId="17023F38" w14:textId="77777777" w:rsidR="009C5C73" w:rsidRPr="009425D5" w:rsidRDefault="009C5C73" w:rsidP="009C5C73">
      <w:pPr>
        <w:jc w:val="both"/>
        <w:rPr>
          <w:rFonts w:ascii="Arial" w:hAnsi="Arial" w:cs="Arial"/>
          <w:bCs/>
          <w:szCs w:val="24"/>
          <w:lang w:val="en-US"/>
        </w:rPr>
      </w:pPr>
      <w:r w:rsidRPr="009425D5">
        <w:rPr>
          <w:rFonts w:ascii="Arial" w:hAnsi="Arial" w:cs="Arial"/>
          <w:bCs/>
          <w:szCs w:val="24"/>
          <w:lang w:val="en-US"/>
        </w:rPr>
        <w:t>Council:</w:t>
      </w:r>
    </w:p>
    <w:p w14:paraId="4C4002D6" w14:textId="77777777" w:rsidR="009C5C73" w:rsidRPr="009425D5" w:rsidRDefault="009C5C73" w:rsidP="009C5C73">
      <w:pPr>
        <w:jc w:val="both"/>
        <w:rPr>
          <w:rFonts w:ascii="Arial" w:hAnsi="Arial" w:cs="Arial"/>
          <w:bCs/>
          <w:szCs w:val="24"/>
          <w:highlight w:val="yellow"/>
          <w:lang w:val="en-US"/>
        </w:rPr>
      </w:pPr>
    </w:p>
    <w:p w14:paraId="4EB9AE1F" w14:textId="77777777" w:rsidR="009C5C73" w:rsidRPr="009425D5" w:rsidRDefault="009C5C73" w:rsidP="00F905DF">
      <w:pPr>
        <w:pStyle w:val="paragraph"/>
        <w:numPr>
          <w:ilvl w:val="0"/>
          <w:numId w:val="25"/>
        </w:numPr>
        <w:tabs>
          <w:tab w:val="clear" w:pos="720"/>
        </w:tabs>
        <w:spacing w:before="0" w:beforeAutospacing="0" w:after="0" w:afterAutospacing="0"/>
        <w:ind w:left="567" w:hanging="567"/>
        <w:jc w:val="both"/>
        <w:textAlignment w:val="baseline"/>
        <w:rPr>
          <w:rFonts w:ascii="Arial" w:hAnsi="Arial" w:cs="Arial"/>
          <w:bCs/>
        </w:rPr>
      </w:pPr>
      <w:r w:rsidRPr="009425D5">
        <w:rPr>
          <w:rStyle w:val="normaltextrun"/>
          <w:rFonts w:ascii="Arial" w:eastAsia="Calibri" w:hAnsi="Arial" w:cs="Arial"/>
          <w:bCs/>
        </w:rPr>
        <w:t xml:space="preserve">Pursuant to section 75 of the </w:t>
      </w:r>
      <w:r w:rsidRPr="009425D5">
        <w:rPr>
          <w:rStyle w:val="normaltextrun"/>
          <w:rFonts w:ascii="Arial" w:eastAsia="Calibri" w:hAnsi="Arial" w:cs="Arial"/>
          <w:bCs/>
          <w:i/>
          <w:iCs/>
        </w:rPr>
        <w:t>Planning and Development Act 2005</w:t>
      </w:r>
      <w:r w:rsidRPr="009425D5">
        <w:rPr>
          <w:rStyle w:val="normaltextrun"/>
          <w:rFonts w:ascii="Arial" w:eastAsia="Calibri" w:hAnsi="Arial" w:cs="Arial"/>
          <w:bCs/>
        </w:rPr>
        <w:t xml:space="preserve"> and in accordance with section 41(3) of the </w:t>
      </w:r>
      <w:r w:rsidRPr="009425D5">
        <w:rPr>
          <w:rStyle w:val="normaltextrun"/>
          <w:rFonts w:ascii="Arial" w:eastAsia="Calibri" w:hAnsi="Arial" w:cs="Arial"/>
          <w:bCs/>
          <w:i/>
          <w:iCs/>
        </w:rPr>
        <w:t xml:space="preserve">Planning and Development (Local </w:t>
      </w:r>
      <w:r w:rsidRPr="009425D5">
        <w:rPr>
          <w:rStyle w:val="normaltextrun"/>
          <w:rFonts w:ascii="Arial" w:eastAsia="Calibri" w:hAnsi="Arial" w:cs="Arial"/>
          <w:bCs/>
          <w:i/>
          <w:iCs/>
        </w:rPr>
        <w:lastRenderedPageBreak/>
        <w:t>Planning Schemes) Regulations 2015</w:t>
      </w:r>
      <w:r w:rsidRPr="009425D5">
        <w:rPr>
          <w:rStyle w:val="normaltextrun"/>
          <w:rFonts w:ascii="Arial" w:eastAsia="Calibri" w:hAnsi="Arial" w:cs="Arial"/>
          <w:bCs/>
        </w:rPr>
        <w:t>, does NOT support the amendment to Local Planning Scheme No. 3 for the following reasons:</w:t>
      </w:r>
    </w:p>
    <w:p w14:paraId="4459C80F" w14:textId="77777777" w:rsidR="009C5C73" w:rsidRPr="009425D5" w:rsidRDefault="009C5C73" w:rsidP="009C5C73">
      <w:pPr>
        <w:pStyle w:val="paragraph"/>
        <w:ind w:left="420"/>
        <w:jc w:val="both"/>
        <w:textAlignment w:val="baseline"/>
        <w:rPr>
          <w:rFonts w:ascii="Arial" w:hAnsi="Arial" w:cs="Arial"/>
          <w:bCs/>
        </w:rPr>
      </w:pPr>
    </w:p>
    <w:p w14:paraId="435CB766" w14:textId="77777777" w:rsidR="009C5C73" w:rsidRPr="009425D5" w:rsidRDefault="009C5C73" w:rsidP="00F905DF">
      <w:pPr>
        <w:pStyle w:val="paragraph"/>
        <w:numPr>
          <w:ilvl w:val="0"/>
          <w:numId w:val="26"/>
        </w:numPr>
        <w:spacing w:before="0" w:beforeAutospacing="0" w:after="0" w:afterAutospacing="0"/>
        <w:ind w:left="1134" w:hanging="567"/>
        <w:jc w:val="both"/>
        <w:textAlignment w:val="baseline"/>
        <w:rPr>
          <w:rStyle w:val="normaltextrun"/>
          <w:rFonts w:ascii="Arial" w:eastAsia="Calibri" w:hAnsi="Arial" w:cs="Arial"/>
          <w:bCs/>
        </w:rPr>
      </w:pPr>
      <w:r w:rsidRPr="009425D5">
        <w:rPr>
          <w:rStyle w:val="normaltextrun"/>
          <w:rFonts w:ascii="Arial" w:eastAsia="Calibri" w:hAnsi="Arial" w:cs="Arial"/>
          <w:bCs/>
        </w:rPr>
        <w:t>Scheme Amendment No 7 is not supported by evidence based built form modelling that indicate the proposed amendments would comply with the density targets as set out in Perth and Peel @ 3.5 million; and</w:t>
      </w:r>
    </w:p>
    <w:p w14:paraId="56F496A0" w14:textId="77777777" w:rsidR="009C5C73" w:rsidRPr="009425D5" w:rsidRDefault="009C5C73" w:rsidP="009C5C73">
      <w:pPr>
        <w:pStyle w:val="paragraph"/>
        <w:spacing w:before="0" w:beforeAutospacing="0" w:after="0" w:afterAutospacing="0"/>
        <w:ind w:left="1134"/>
        <w:jc w:val="both"/>
        <w:textAlignment w:val="baseline"/>
        <w:rPr>
          <w:rStyle w:val="normaltextrun"/>
          <w:rFonts w:ascii="Arial" w:eastAsia="Calibri" w:hAnsi="Arial" w:cs="Arial"/>
          <w:bCs/>
        </w:rPr>
      </w:pPr>
    </w:p>
    <w:p w14:paraId="00435869" w14:textId="77777777" w:rsidR="009C5C73" w:rsidRDefault="009C5C73" w:rsidP="00F905DF">
      <w:pPr>
        <w:pStyle w:val="paragraph"/>
        <w:numPr>
          <w:ilvl w:val="0"/>
          <w:numId w:val="26"/>
        </w:numPr>
        <w:tabs>
          <w:tab w:val="left" w:pos="1134"/>
        </w:tabs>
        <w:spacing w:before="0" w:beforeAutospacing="0" w:after="0" w:afterAutospacing="0"/>
        <w:ind w:left="1134" w:hanging="567"/>
        <w:jc w:val="both"/>
        <w:textAlignment w:val="baseline"/>
        <w:rPr>
          <w:rStyle w:val="normaltextrun"/>
          <w:rFonts w:ascii="Arial" w:eastAsia="Calibri" w:hAnsi="Arial" w:cs="Arial"/>
          <w:b/>
          <w:bCs/>
        </w:rPr>
      </w:pPr>
      <w:r w:rsidRPr="009425D5">
        <w:rPr>
          <w:rStyle w:val="normaltextrun"/>
          <w:rFonts w:ascii="Arial" w:eastAsia="Calibri" w:hAnsi="Arial" w:cs="Arial"/>
          <w:bCs/>
        </w:rPr>
        <w:t>The City and DPLH are working in partnership on a GAPs analysis of the City’s strategic planning framework. Scheme Amendment No 7 does not propose work that is identified as a priority by the GAPs analysis, and is therefore considered to be reactive, premature, and not part of an agreed program of works.</w:t>
      </w:r>
      <w:r w:rsidRPr="00DD2225">
        <w:rPr>
          <w:rStyle w:val="normaltextrun"/>
          <w:rFonts w:ascii="Arial" w:eastAsia="Calibri" w:hAnsi="Arial" w:cs="Arial"/>
          <w:b/>
          <w:bCs/>
        </w:rPr>
        <w:t xml:space="preserve"> </w:t>
      </w:r>
    </w:p>
    <w:p w14:paraId="32A37748" w14:textId="77777777" w:rsidR="009C5C73" w:rsidRPr="00DD2225" w:rsidRDefault="009C5C73" w:rsidP="009C5C73">
      <w:pPr>
        <w:pStyle w:val="paragraph"/>
        <w:tabs>
          <w:tab w:val="left" w:pos="1134"/>
        </w:tabs>
        <w:spacing w:before="0" w:beforeAutospacing="0" w:after="0" w:afterAutospacing="0"/>
        <w:jc w:val="both"/>
        <w:textAlignment w:val="baseline"/>
        <w:rPr>
          <w:rStyle w:val="normaltextrun"/>
          <w:rFonts w:ascii="Arial" w:eastAsia="Calibri" w:hAnsi="Arial" w:cs="Arial"/>
          <w:b/>
          <w:bCs/>
        </w:rPr>
      </w:pPr>
    </w:p>
    <w:p w14:paraId="4423D568" w14:textId="77777777" w:rsidR="009C5C73" w:rsidRPr="009425D5" w:rsidRDefault="009C5C73" w:rsidP="00F905DF">
      <w:pPr>
        <w:pStyle w:val="paragraph"/>
        <w:numPr>
          <w:ilvl w:val="0"/>
          <w:numId w:val="25"/>
        </w:numPr>
        <w:tabs>
          <w:tab w:val="clear" w:pos="720"/>
        </w:tabs>
        <w:spacing w:before="0" w:beforeAutospacing="0" w:after="0" w:afterAutospacing="0"/>
        <w:ind w:left="567" w:hanging="567"/>
        <w:jc w:val="both"/>
        <w:textAlignment w:val="baseline"/>
        <w:rPr>
          <w:rFonts w:ascii="Arial" w:hAnsi="Arial" w:cs="Arial"/>
        </w:rPr>
      </w:pPr>
      <w:r w:rsidRPr="009425D5">
        <w:rPr>
          <w:rFonts w:ascii="Arial" w:hAnsi="Arial" w:cs="Arial"/>
        </w:rPr>
        <w:t>In accordance with Regulation 44 of the Planning and Development (Local Planning Schemes) Regulations 2015, submit the required information for the proposed Scheme Amendment No 7 to the West Australian Planning Commission.</w:t>
      </w:r>
    </w:p>
    <w:p w14:paraId="760E1713"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7C" w14:textId="77777777" w:rsidR="00012C59" w:rsidRDefault="00012C59"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D"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645CB6E3" w14:textId="77777777" w:rsidR="009C5C73" w:rsidRDefault="009C5C73">
      <w:pPr>
        <w:rPr>
          <w:rFonts w:ascii="Arial" w:hAnsi="Arial" w:cs="Arial"/>
          <w:b/>
          <w:kern w:val="28"/>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9C5C73" w:rsidRPr="00C321E7" w14:paraId="6FD06398" w14:textId="77777777" w:rsidTr="00270F68">
        <w:tc>
          <w:tcPr>
            <w:tcW w:w="1985" w:type="dxa"/>
            <w:tcBorders>
              <w:bottom w:val="single" w:sz="4" w:space="0" w:color="auto"/>
              <w:right w:val="nil"/>
            </w:tcBorders>
            <w:shd w:val="clear" w:color="auto" w:fill="auto"/>
          </w:tcPr>
          <w:p w14:paraId="53E11554"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51" w:name="_Toc71911255"/>
            <w:bookmarkStart w:id="52" w:name="_Toc72274202"/>
            <w:r w:rsidRPr="00622602">
              <w:rPr>
                <w:rFonts w:ascii="Arial" w:hAnsi="Arial" w:cs="Arial"/>
                <w:b/>
                <w:bCs/>
                <w:color w:val="000000" w:themeColor="text1"/>
                <w:sz w:val="28"/>
                <w:szCs w:val="28"/>
              </w:rPr>
              <w:lastRenderedPageBreak/>
              <w:t>PD21.21</w:t>
            </w:r>
            <w:bookmarkEnd w:id="51"/>
            <w:bookmarkEnd w:id="52"/>
          </w:p>
        </w:tc>
        <w:tc>
          <w:tcPr>
            <w:tcW w:w="6379" w:type="dxa"/>
            <w:tcBorders>
              <w:left w:val="nil"/>
              <w:bottom w:val="single" w:sz="4" w:space="0" w:color="auto"/>
            </w:tcBorders>
            <w:shd w:val="clear" w:color="auto" w:fill="auto"/>
          </w:tcPr>
          <w:p w14:paraId="7CFC22CF" w14:textId="77777777" w:rsidR="009C5C73" w:rsidRPr="00622602" w:rsidRDefault="009C5C73" w:rsidP="00270F68">
            <w:pPr>
              <w:keepNext/>
              <w:keepLines/>
              <w:jc w:val="both"/>
              <w:outlineLvl w:val="0"/>
              <w:rPr>
                <w:rFonts w:ascii="Arial" w:hAnsi="Arial" w:cs="Arial"/>
                <w:b/>
                <w:bCs/>
                <w:color w:val="000000" w:themeColor="text1"/>
                <w:sz w:val="28"/>
                <w:szCs w:val="28"/>
              </w:rPr>
            </w:pPr>
            <w:bookmarkStart w:id="53" w:name="_Toc71911256"/>
            <w:bookmarkStart w:id="54" w:name="_Toc72274203"/>
            <w:r w:rsidRPr="00622602">
              <w:rPr>
                <w:rFonts w:ascii="Arial" w:hAnsi="Arial" w:cs="Arial"/>
                <w:b/>
                <w:bCs/>
                <w:color w:val="000000" w:themeColor="text1"/>
                <w:sz w:val="28"/>
                <w:szCs w:val="28"/>
              </w:rPr>
              <w:t>Consideration of Development Application for 5 Single Houses at No. 22 Vincent Street, Nedlands</w:t>
            </w:r>
            <w:bookmarkEnd w:id="53"/>
            <w:bookmarkEnd w:id="54"/>
          </w:p>
        </w:tc>
      </w:tr>
      <w:tr w:rsidR="009C5C73" w:rsidRPr="00C321E7" w14:paraId="47218991" w14:textId="77777777" w:rsidTr="00270F68">
        <w:tc>
          <w:tcPr>
            <w:tcW w:w="8364" w:type="dxa"/>
            <w:gridSpan w:val="2"/>
            <w:tcBorders>
              <w:left w:val="nil"/>
              <w:right w:val="nil"/>
            </w:tcBorders>
            <w:shd w:val="clear" w:color="auto" w:fill="auto"/>
          </w:tcPr>
          <w:p w14:paraId="2889BCED" w14:textId="77777777" w:rsidR="009C5C73" w:rsidRPr="004102E0" w:rsidRDefault="009C5C73" w:rsidP="00270F68">
            <w:pPr>
              <w:jc w:val="both"/>
              <w:rPr>
                <w:rFonts w:ascii="Arial" w:hAnsi="Arial" w:cs="Arial"/>
                <w:color w:val="000000" w:themeColor="text1"/>
                <w:szCs w:val="24"/>
                <w:highlight w:val="yellow"/>
              </w:rPr>
            </w:pPr>
          </w:p>
        </w:tc>
      </w:tr>
      <w:tr w:rsidR="009C5C73" w:rsidRPr="00C321E7" w14:paraId="46A1B5C4" w14:textId="77777777" w:rsidTr="00270F68">
        <w:tc>
          <w:tcPr>
            <w:tcW w:w="1985" w:type="dxa"/>
            <w:shd w:val="clear" w:color="auto" w:fill="auto"/>
          </w:tcPr>
          <w:p w14:paraId="6CA765BA"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Committee</w:t>
            </w:r>
          </w:p>
        </w:tc>
        <w:tc>
          <w:tcPr>
            <w:tcW w:w="6379" w:type="dxa"/>
            <w:shd w:val="clear" w:color="auto" w:fill="auto"/>
          </w:tcPr>
          <w:p w14:paraId="6CF6798B"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11 May 2021</w:t>
            </w:r>
          </w:p>
        </w:tc>
      </w:tr>
      <w:tr w:rsidR="009C5C73" w:rsidRPr="00C321E7" w14:paraId="406E180D" w14:textId="77777777" w:rsidTr="00270F68">
        <w:tc>
          <w:tcPr>
            <w:tcW w:w="1985" w:type="dxa"/>
            <w:shd w:val="clear" w:color="auto" w:fill="auto"/>
          </w:tcPr>
          <w:p w14:paraId="44C70C2D"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Council</w:t>
            </w:r>
          </w:p>
        </w:tc>
        <w:tc>
          <w:tcPr>
            <w:tcW w:w="6379" w:type="dxa"/>
            <w:shd w:val="clear" w:color="auto" w:fill="auto"/>
          </w:tcPr>
          <w:p w14:paraId="232AEA60"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25 May 2021</w:t>
            </w:r>
          </w:p>
        </w:tc>
      </w:tr>
      <w:tr w:rsidR="009C5C73" w:rsidRPr="00C321E7" w14:paraId="5856C48C" w14:textId="77777777" w:rsidTr="00270F68">
        <w:tc>
          <w:tcPr>
            <w:tcW w:w="1985" w:type="dxa"/>
            <w:shd w:val="clear" w:color="auto" w:fill="auto"/>
          </w:tcPr>
          <w:p w14:paraId="5A9D86E2"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Applicant</w:t>
            </w:r>
          </w:p>
        </w:tc>
        <w:tc>
          <w:tcPr>
            <w:tcW w:w="6379" w:type="dxa"/>
            <w:shd w:val="clear" w:color="auto" w:fill="auto"/>
          </w:tcPr>
          <w:p w14:paraId="684C75F9" w14:textId="77777777" w:rsidR="009C5C73" w:rsidRPr="004102E0" w:rsidRDefault="009C5C73" w:rsidP="00270F68">
            <w:pPr>
              <w:jc w:val="both"/>
              <w:rPr>
                <w:rFonts w:ascii="Arial" w:hAnsi="Arial" w:cs="Arial"/>
                <w:iCs/>
                <w:color w:val="000000" w:themeColor="text1"/>
                <w:szCs w:val="24"/>
              </w:rPr>
            </w:pPr>
            <w:proofErr w:type="spellStart"/>
            <w:r w:rsidRPr="004102E0">
              <w:rPr>
                <w:rFonts w:ascii="Arial" w:hAnsi="Arial" w:cs="Arial"/>
                <w:iCs/>
                <w:color w:val="000000" w:themeColor="text1"/>
                <w:szCs w:val="24"/>
              </w:rPr>
              <w:t>Coastview</w:t>
            </w:r>
            <w:proofErr w:type="spellEnd"/>
            <w:r w:rsidRPr="004102E0">
              <w:rPr>
                <w:rFonts w:ascii="Arial" w:hAnsi="Arial" w:cs="Arial"/>
                <w:iCs/>
                <w:color w:val="000000" w:themeColor="text1"/>
                <w:szCs w:val="24"/>
              </w:rPr>
              <w:t xml:space="preserve"> Australia Pty Ltd</w:t>
            </w:r>
          </w:p>
        </w:tc>
      </w:tr>
      <w:tr w:rsidR="009C5C73" w:rsidRPr="00C321E7" w14:paraId="5CCB886A" w14:textId="77777777" w:rsidTr="00270F68">
        <w:tc>
          <w:tcPr>
            <w:tcW w:w="1985" w:type="dxa"/>
            <w:shd w:val="clear" w:color="auto" w:fill="auto"/>
          </w:tcPr>
          <w:p w14:paraId="13BF08B4"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Landowner</w:t>
            </w:r>
          </w:p>
        </w:tc>
        <w:tc>
          <w:tcPr>
            <w:tcW w:w="6379" w:type="dxa"/>
            <w:shd w:val="clear" w:color="auto" w:fill="auto"/>
          </w:tcPr>
          <w:p w14:paraId="22BD8CB4" w14:textId="77777777" w:rsidR="009C5C73" w:rsidRPr="004102E0" w:rsidRDefault="009C5C73" w:rsidP="00270F68">
            <w:pPr>
              <w:jc w:val="both"/>
              <w:rPr>
                <w:rFonts w:ascii="Arial" w:hAnsi="Arial" w:cs="Arial"/>
                <w:color w:val="000000" w:themeColor="text1"/>
                <w:szCs w:val="24"/>
              </w:rPr>
            </w:pPr>
            <w:proofErr w:type="spellStart"/>
            <w:r w:rsidRPr="004102E0">
              <w:rPr>
                <w:rFonts w:ascii="Arial" w:hAnsi="Arial" w:cs="Arial"/>
                <w:color w:val="000000" w:themeColor="text1"/>
                <w:szCs w:val="24"/>
              </w:rPr>
              <w:t>Lenmal</w:t>
            </w:r>
            <w:proofErr w:type="spellEnd"/>
            <w:r w:rsidRPr="004102E0">
              <w:rPr>
                <w:rFonts w:ascii="Arial" w:hAnsi="Arial" w:cs="Arial"/>
                <w:color w:val="000000" w:themeColor="text1"/>
                <w:szCs w:val="24"/>
              </w:rPr>
              <w:t xml:space="preserve"> Pty Ltd</w:t>
            </w:r>
          </w:p>
        </w:tc>
      </w:tr>
      <w:tr w:rsidR="009C5C73" w:rsidRPr="00C321E7" w14:paraId="4C4476B8" w14:textId="77777777" w:rsidTr="00270F68">
        <w:tc>
          <w:tcPr>
            <w:tcW w:w="1985" w:type="dxa"/>
            <w:shd w:val="clear" w:color="auto" w:fill="auto"/>
          </w:tcPr>
          <w:p w14:paraId="073D3F1A"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Director</w:t>
            </w:r>
          </w:p>
        </w:tc>
        <w:tc>
          <w:tcPr>
            <w:tcW w:w="6379" w:type="dxa"/>
            <w:shd w:val="clear" w:color="auto" w:fill="auto"/>
            <w:vAlign w:val="center"/>
          </w:tcPr>
          <w:p w14:paraId="53AA6DD5" w14:textId="77777777" w:rsidR="009C5C73" w:rsidRPr="004102E0" w:rsidRDefault="009C5C73" w:rsidP="00270F68">
            <w:pPr>
              <w:jc w:val="both"/>
              <w:rPr>
                <w:rFonts w:ascii="Arial" w:hAnsi="Arial" w:cs="Arial"/>
                <w:color w:val="000000" w:themeColor="text1"/>
                <w:szCs w:val="24"/>
              </w:rPr>
            </w:pPr>
            <w:r w:rsidRPr="004102E0">
              <w:rPr>
                <w:rFonts w:ascii="Arial" w:hAnsi="Arial" w:cs="Arial"/>
                <w:color w:val="000000" w:themeColor="text1"/>
                <w:szCs w:val="24"/>
              </w:rPr>
              <w:t xml:space="preserve">Tony Free – Director Planning &amp; Development </w:t>
            </w:r>
          </w:p>
        </w:tc>
      </w:tr>
      <w:tr w:rsidR="009C5C73" w:rsidRPr="00C321E7" w14:paraId="4503711D" w14:textId="77777777" w:rsidTr="00270F68">
        <w:tc>
          <w:tcPr>
            <w:tcW w:w="1985" w:type="dxa"/>
            <w:shd w:val="clear" w:color="auto" w:fill="auto"/>
          </w:tcPr>
          <w:p w14:paraId="798B51B9" w14:textId="77777777" w:rsidR="009C5C73" w:rsidRPr="004102E0" w:rsidRDefault="009C5C73" w:rsidP="00270F68">
            <w:pPr>
              <w:jc w:val="both"/>
              <w:rPr>
                <w:rFonts w:ascii="Arial" w:eastAsia="Arial" w:hAnsi="Arial" w:cs="Arial"/>
                <w:color w:val="000000" w:themeColor="text1"/>
                <w:szCs w:val="24"/>
              </w:rPr>
            </w:pPr>
            <w:r w:rsidRPr="004102E0">
              <w:rPr>
                <w:rFonts w:ascii="Arial" w:eastAsia="Arial" w:hAnsi="Arial" w:cs="Arial"/>
                <w:b/>
                <w:bCs/>
                <w:color w:val="000000" w:themeColor="text1"/>
                <w:szCs w:val="24"/>
              </w:rPr>
              <w:t>Employee Disclosure under section 5.70 Local Government Act 1995</w:t>
            </w:r>
          </w:p>
          <w:p w14:paraId="70CB2116" w14:textId="77777777" w:rsidR="009C5C73" w:rsidRPr="004102E0" w:rsidRDefault="009C5C73" w:rsidP="00270F68">
            <w:pPr>
              <w:jc w:val="both"/>
              <w:rPr>
                <w:rStyle w:val="eop"/>
                <w:rFonts w:ascii="Arial" w:hAnsi="Arial" w:cs="Arial"/>
                <w:szCs w:val="24"/>
              </w:rPr>
            </w:pPr>
          </w:p>
        </w:tc>
        <w:tc>
          <w:tcPr>
            <w:tcW w:w="6379" w:type="dxa"/>
            <w:shd w:val="clear" w:color="auto" w:fill="auto"/>
            <w:vAlign w:val="center"/>
          </w:tcPr>
          <w:p w14:paraId="3BC14500" w14:textId="77777777" w:rsidR="009C5C73" w:rsidRPr="004102E0" w:rsidRDefault="009C5C73" w:rsidP="00270F68">
            <w:pPr>
              <w:jc w:val="both"/>
              <w:rPr>
                <w:rFonts w:ascii="Arial" w:hAnsi="Arial" w:cs="Arial"/>
                <w:szCs w:val="24"/>
              </w:rPr>
            </w:pPr>
            <w:r w:rsidRPr="004102E0">
              <w:rPr>
                <w:rFonts w:ascii="Arial" w:hAnsi="Arial" w:cs="Arial"/>
                <w:szCs w:val="24"/>
              </w:rPr>
              <w:t>The author, reviewers and authoriser of this report declare they have no financial or impartiality interest with this matter.</w:t>
            </w:r>
          </w:p>
          <w:p w14:paraId="0080DC28" w14:textId="77777777" w:rsidR="009C5C73" w:rsidRPr="004102E0" w:rsidRDefault="009C5C73" w:rsidP="00270F68">
            <w:pPr>
              <w:jc w:val="both"/>
              <w:rPr>
                <w:rFonts w:ascii="Arial" w:hAnsi="Arial" w:cs="Arial"/>
                <w:szCs w:val="24"/>
              </w:rPr>
            </w:pPr>
          </w:p>
          <w:p w14:paraId="6A8AA51F" w14:textId="77777777" w:rsidR="009C5C73" w:rsidRPr="004102E0" w:rsidRDefault="009C5C73" w:rsidP="00270F68">
            <w:pPr>
              <w:jc w:val="both"/>
              <w:rPr>
                <w:rFonts w:ascii="Arial" w:hAnsi="Arial" w:cs="Arial"/>
                <w:szCs w:val="24"/>
              </w:rPr>
            </w:pPr>
            <w:r w:rsidRPr="004102E0">
              <w:rPr>
                <w:rFonts w:ascii="Arial" w:hAnsi="Arial" w:cs="Arial"/>
                <w:szCs w:val="24"/>
              </w:rPr>
              <w:t xml:space="preserve">There is no financial or personal relationship between City staff and the proponents or their consultants. </w:t>
            </w:r>
          </w:p>
          <w:p w14:paraId="63ED981D" w14:textId="77777777" w:rsidR="009C5C73" w:rsidRPr="004102E0" w:rsidRDefault="009C5C73" w:rsidP="00270F68">
            <w:pPr>
              <w:jc w:val="both"/>
              <w:rPr>
                <w:rFonts w:ascii="Arial" w:hAnsi="Arial" w:cs="Arial"/>
                <w:szCs w:val="24"/>
              </w:rPr>
            </w:pPr>
          </w:p>
          <w:p w14:paraId="2CF16D86" w14:textId="77777777" w:rsidR="009C5C73" w:rsidRPr="004102E0" w:rsidRDefault="009C5C73" w:rsidP="00270F68">
            <w:pPr>
              <w:jc w:val="both"/>
              <w:rPr>
                <w:rFonts w:ascii="Arial" w:hAnsi="Arial" w:cs="Arial"/>
                <w:color w:val="000000" w:themeColor="text1"/>
                <w:szCs w:val="24"/>
              </w:rPr>
            </w:pPr>
            <w:r w:rsidRPr="004102E0">
              <w:rPr>
                <w:rFonts w:ascii="Arial" w:hAnsi="Arial" w:cs="Arial"/>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2B0DA679" w14:textId="77777777" w:rsidTr="00270F68">
        <w:tc>
          <w:tcPr>
            <w:tcW w:w="1985" w:type="dxa"/>
            <w:shd w:val="clear" w:color="auto" w:fill="auto"/>
          </w:tcPr>
          <w:p w14:paraId="301751A8"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Report Type</w:t>
            </w:r>
          </w:p>
          <w:p w14:paraId="09A477FF" w14:textId="77777777" w:rsidR="009C5C73" w:rsidRPr="004102E0" w:rsidRDefault="009C5C73" w:rsidP="00270F68">
            <w:pPr>
              <w:jc w:val="both"/>
              <w:rPr>
                <w:rFonts w:ascii="Arial" w:hAnsi="Arial" w:cs="Arial"/>
                <w:b/>
                <w:color w:val="000000" w:themeColor="text1"/>
                <w:szCs w:val="24"/>
              </w:rPr>
            </w:pPr>
          </w:p>
          <w:p w14:paraId="059C1C93" w14:textId="77777777" w:rsidR="009C5C73" w:rsidRPr="004102E0" w:rsidRDefault="009C5C73" w:rsidP="00270F68">
            <w:pPr>
              <w:jc w:val="both"/>
              <w:rPr>
                <w:rFonts w:ascii="Arial" w:hAnsi="Arial" w:cs="Arial"/>
                <w:b/>
                <w:color w:val="000000" w:themeColor="text1"/>
                <w:szCs w:val="24"/>
              </w:rPr>
            </w:pPr>
          </w:p>
          <w:p w14:paraId="5100E9F3" w14:textId="77777777" w:rsidR="009C5C73" w:rsidRPr="004102E0" w:rsidRDefault="009C5C73" w:rsidP="00270F68">
            <w:pPr>
              <w:jc w:val="both"/>
              <w:rPr>
                <w:rFonts w:ascii="Arial" w:hAnsi="Arial" w:cs="Arial"/>
                <w:color w:val="000000" w:themeColor="text1"/>
                <w:szCs w:val="24"/>
              </w:rPr>
            </w:pPr>
            <w:r w:rsidRPr="004102E0">
              <w:rPr>
                <w:rFonts w:ascii="Arial" w:hAnsi="Arial" w:cs="Arial"/>
                <w:color w:val="000000" w:themeColor="text1"/>
                <w:szCs w:val="24"/>
              </w:rPr>
              <w:t>Quasi-Judicial</w:t>
            </w:r>
          </w:p>
          <w:p w14:paraId="2B1BF21C" w14:textId="77777777" w:rsidR="009C5C73" w:rsidRPr="004102E0" w:rsidRDefault="009C5C73" w:rsidP="00270F68">
            <w:pPr>
              <w:jc w:val="both"/>
              <w:rPr>
                <w:rFonts w:ascii="Arial" w:hAnsi="Arial" w:cs="Arial"/>
                <w:b/>
                <w:color w:val="000000" w:themeColor="text1"/>
                <w:szCs w:val="24"/>
              </w:rPr>
            </w:pPr>
          </w:p>
          <w:p w14:paraId="6A23E60D" w14:textId="77777777" w:rsidR="009C5C73" w:rsidRPr="004102E0" w:rsidRDefault="009C5C73" w:rsidP="00270F68">
            <w:pPr>
              <w:jc w:val="both"/>
              <w:rPr>
                <w:rFonts w:ascii="Arial" w:hAnsi="Arial" w:cs="Arial"/>
                <w:b/>
                <w:color w:val="000000" w:themeColor="text1"/>
                <w:szCs w:val="24"/>
              </w:rPr>
            </w:pPr>
          </w:p>
          <w:p w14:paraId="7E3D5E4E" w14:textId="77777777" w:rsidR="009C5C73" w:rsidRPr="004102E0" w:rsidRDefault="009C5C73" w:rsidP="00270F68">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1357D185"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0C839DA5" w14:textId="77777777" w:rsidTr="00270F68">
        <w:tc>
          <w:tcPr>
            <w:tcW w:w="1985" w:type="dxa"/>
            <w:shd w:val="clear" w:color="auto" w:fill="auto"/>
          </w:tcPr>
          <w:p w14:paraId="45B82A8D"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Reference</w:t>
            </w:r>
          </w:p>
        </w:tc>
        <w:tc>
          <w:tcPr>
            <w:tcW w:w="6379" w:type="dxa"/>
            <w:shd w:val="clear" w:color="auto" w:fill="auto"/>
          </w:tcPr>
          <w:p w14:paraId="45453EB6"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DA20-55087</w:t>
            </w:r>
          </w:p>
        </w:tc>
      </w:tr>
      <w:tr w:rsidR="009C5C73" w:rsidRPr="00C321E7" w14:paraId="453F1AE1" w14:textId="77777777" w:rsidTr="00270F68">
        <w:tc>
          <w:tcPr>
            <w:tcW w:w="1985" w:type="dxa"/>
            <w:tcBorders>
              <w:bottom w:val="single" w:sz="4" w:space="0" w:color="auto"/>
            </w:tcBorders>
            <w:shd w:val="clear" w:color="auto" w:fill="auto"/>
          </w:tcPr>
          <w:p w14:paraId="30436808"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24FAD160"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 xml:space="preserve">Nil </w:t>
            </w:r>
          </w:p>
        </w:tc>
      </w:tr>
      <w:tr w:rsidR="009C5C73" w:rsidRPr="00C321E7" w14:paraId="71CEFC06" w14:textId="77777777" w:rsidTr="00270F68">
        <w:tc>
          <w:tcPr>
            <w:tcW w:w="1985" w:type="dxa"/>
            <w:tcBorders>
              <w:bottom w:val="single" w:sz="4" w:space="0" w:color="auto"/>
            </w:tcBorders>
            <w:shd w:val="clear" w:color="auto" w:fill="auto"/>
          </w:tcPr>
          <w:p w14:paraId="20F6FCC3" w14:textId="77777777" w:rsidR="009C5C73" w:rsidRPr="004102E0" w:rsidRDefault="009C5C73" w:rsidP="00270F68">
            <w:pPr>
              <w:jc w:val="both"/>
              <w:rPr>
                <w:rFonts w:ascii="Arial" w:hAnsi="Arial" w:cs="Arial"/>
                <w:b/>
                <w:color w:val="000000" w:themeColor="text1"/>
                <w:szCs w:val="24"/>
              </w:rPr>
            </w:pPr>
            <w:r w:rsidRPr="004102E0">
              <w:rPr>
                <w:rFonts w:ascii="Arial" w:hAnsi="Arial" w:cs="Arial"/>
                <w:b/>
                <w:color w:val="000000" w:themeColor="text1"/>
                <w:szCs w:val="24"/>
              </w:rPr>
              <w:t>Delegation</w:t>
            </w:r>
          </w:p>
        </w:tc>
        <w:tc>
          <w:tcPr>
            <w:tcW w:w="6379" w:type="dxa"/>
            <w:tcBorders>
              <w:bottom w:val="single" w:sz="4" w:space="0" w:color="auto"/>
            </w:tcBorders>
            <w:shd w:val="clear" w:color="auto" w:fill="auto"/>
          </w:tcPr>
          <w:p w14:paraId="3E4B8235" w14:textId="77777777" w:rsidR="009C5C73" w:rsidRPr="004102E0" w:rsidRDefault="009C5C73" w:rsidP="00270F68">
            <w:pPr>
              <w:jc w:val="both"/>
              <w:rPr>
                <w:rFonts w:ascii="Arial" w:hAnsi="Arial" w:cs="Arial"/>
                <w:iCs/>
                <w:color w:val="000000" w:themeColor="text1"/>
                <w:szCs w:val="24"/>
              </w:rPr>
            </w:pPr>
            <w:r w:rsidRPr="004102E0">
              <w:rPr>
                <w:rFonts w:ascii="Arial" w:hAnsi="Arial" w:cs="Arial"/>
                <w:iCs/>
                <w:color w:val="000000" w:themeColor="text1"/>
                <w:szCs w:val="24"/>
              </w:rPr>
              <w:t>In accordance with the City’s Instrument of Delegation, Council is required to determine the application due to objections being received.</w:t>
            </w:r>
          </w:p>
        </w:tc>
      </w:tr>
      <w:tr w:rsidR="009C5C73" w:rsidRPr="00C321E7" w14:paraId="0EEC0C68" w14:textId="77777777" w:rsidTr="00270F68">
        <w:tc>
          <w:tcPr>
            <w:tcW w:w="1985" w:type="dxa"/>
            <w:shd w:val="clear" w:color="auto" w:fill="auto"/>
            <w:vAlign w:val="center"/>
          </w:tcPr>
          <w:p w14:paraId="2CA76B0A" w14:textId="77777777" w:rsidR="009C5C73" w:rsidRPr="004102E0" w:rsidRDefault="009C5C73" w:rsidP="00270F68">
            <w:pPr>
              <w:rPr>
                <w:rFonts w:ascii="Arial" w:hAnsi="Arial" w:cs="Arial"/>
                <w:b/>
                <w:color w:val="000000" w:themeColor="text1"/>
                <w:szCs w:val="24"/>
              </w:rPr>
            </w:pPr>
            <w:r w:rsidRPr="004102E0">
              <w:rPr>
                <w:rFonts w:ascii="Arial" w:hAnsi="Arial" w:cs="Arial"/>
                <w:b/>
                <w:color w:val="000000" w:themeColor="text1"/>
                <w:szCs w:val="24"/>
              </w:rPr>
              <w:t>Attachments</w:t>
            </w:r>
          </w:p>
        </w:tc>
        <w:tc>
          <w:tcPr>
            <w:tcW w:w="6379" w:type="dxa"/>
            <w:shd w:val="clear" w:color="auto" w:fill="auto"/>
            <w:vAlign w:val="center"/>
          </w:tcPr>
          <w:p w14:paraId="2DC23806" w14:textId="77777777" w:rsidR="009C5C73" w:rsidRPr="004102E0" w:rsidRDefault="009C5C73" w:rsidP="00F905DF">
            <w:pPr>
              <w:numPr>
                <w:ilvl w:val="0"/>
                <w:numId w:val="28"/>
              </w:numPr>
              <w:ind w:left="460" w:hanging="460"/>
              <w:contextualSpacing/>
              <w:rPr>
                <w:rFonts w:ascii="Arial" w:hAnsi="Arial" w:cs="Arial"/>
                <w:color w:val="000000" w:themeColor="text1"/>
                <w:szCs w:val="24"/>
              </w:rPr>
            </w:pPr>
            <w:r w:rsidRPr="004102E0">
              <w:rPr>
                <w:rFonts w:ascii="Arial" w:hAnsi="Arial" w:cs="Arial"/>
                <w:color w:val="000000" w:themeColor="text1"/>
                <w:szCs w:val="24"/>
              </w:rPr>
              <w:t xml:space="preserve">Applicant Justification </w:t>
            </w:r>
          </w:p>
        </w:tc>
      </w:tr>
      <w:tr w:rsidR="009C5C73" w:rsidRPr="00C321E7" w14:paraId="520D5B22" w14:textId="77777777" w:rsidTr="00270F68">
        <w:tc>
          <w:tcPr>
            <w:tcW w:w="1985" w:type="dxa"/>
            <w:tcBorders>
              <w:bottom w:val="single" w:sz="4" w:space="0" w:color="auto"/>
            </w:tcBorders>
            <w:shd w:val="clear" w:color="auto" w:fill="auto"/>
            <w:vAlign w:val="center"/>
          </w:tcPr>
          <w:p w14:paraId="10A4BD89" w14:textId="77777777" w:rsidR="009C5C73" w:rsidRPr="004102E0" w:rsidRDefault="009C5C73" w:rsidP="00270F68">
            <w:pPr>
              <w:rPr>
                <w:rFonts w:ascii="Arial" w:hAnsi="Arial" w:cs="Arial"/>
                <w:b/>
                <w:color w:val="000000" w:themeColor="text1"/>
                <w:szCs w:val="24"/>
              </w:rPr>
            </w:pPr>
            <w:r w:rsidRPr="004102E0">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1B07FCC0" w14:textId="77777777" w:rsidR="009C5C73" w:rsidRPr="004102E0" w:rsidRDefault="009C5C73" w:rsidP="00F905DF">
            <w:pPr>
              <w:numPr>
                <w:ilvl w:val="0"/>
                <w:numId w:val="29"/>
              </w:numPr>
              <w:ind w:left="460" w:hanging="460"/>
              <w:contextualSpacing/>
              <w:rPr>
                <w:rFonts w:ascii="Arial" w:hAnsi="Arial" w:cs="Arial"/>
                <w:color w:val="000000" w:themeColor="text1"/>
                <w:szCs w:val="24"/>
              </w:rPr>
            </w:pPr>
            <w:r w:rsidRPr="004102E0">
              <w:rPr>
                <w:rFonts w:ascii="Arial" w:hAnsi="Arial" w:cs="Arial"/>
                <w:color w:val="000000" w:themeColor="text1"/>
                <w:szCs w:val="24"/>
              </w:rPr>
              <w:t>Development Plans</w:t>
            </w:r>
          </w:p>
          <w:p w14:paraId="1C780C46" w14:textId="77777777" w:rsidR="009C5C73" w:rsidRPr="004102E0" w:rsidRDefault="009C5C73" w:rsidP="00F905DF">
            <w:pPr>
              <w:numPr>
                <w:ilvl w:val="0"/>
                <w:numId w:val="29"/>
              </w:numPr>
              <w:ind w:left="464" w:hanging="464"/>
              <w:contextualSpacing/>
              <w:rPr>
                <w:rFonts w:ascii="Arial" w:hAnsi="Arial" w:cs="Arial"/>
                <w:color w:val="000000" w:themeColor="text1"/>
                <w:szCs w:val="24"/>
              </w:rPr>
            </w:pPr>
            <w:r w:rsidRPr="004102E0">
              <w:rPr>
                <w:rFonts w:ascii="Arial" w:hAnsi="Arial" w:cs="Arial"/>
                <w:color w:val="000000" w:themeColor="text1"/>
                <w:szCs w:val="24"/>
              </w:rPr>
              <w:t>Submissions</w:t>
            </w:r>
          </w:p>
          <w:p w14:paraId="447B8796" w14:textId="77777777" w:rsidR="009C5C73" w:rsidRPr="004102E0" w:rsidRDefault="009C5C73" w:rsidP="00F905DF">
            <w:pPr>
              <w:numPr>
                <w:ilvl w:val="0"/>
                <w:numId w:val="29"/>
              </w:numPr>
              <w:ind w:left="464" w:hanging="464"/>
              <w:contextualSpacing/>
              <w:rPr>
                <w:rFonts w:ascii="Arial" w:hAnsi="Arial" w:cs="Arial"/>
                <w:color w:val="000000" w:themeColor="text1"/>
                <w:szCs w:val="24"/>
              </w:rPr>
            </w:pPr>
            <w:r w:rsidRPr="004102E0">
              <w:rPr>
                <w:rFonts w:ascii="Arial" w:hAnsi="Arial" w:cs="Arial"/>
                <w:color w:val="000000" w:themeColor="text1"/>
                <w:szCs w:val="24"/>
              </w:rPr>
              <w:t>Site Photos</w:t>
            </w:r>
          </w:p>
        </w:tc>
      </w:tr>
    </w:tbl>
    <w:p w14:paraId="656E18CB" w14:textId="77777777" w:rsidR="009C5C73" w:rsidRDefault="009C5C73" w:rsidP="009C5C73">
      <w:pPr>
        <w:pStyle w:val="paragraph"/>
        <w:spacing w:before="0" w:beforeAutospacing="0" w:after="0" w:afterAutospacing="0"/>
        <w:ind w:left="-851"/>
        <w:jc w:val="both"/>
        <w:textAlignment w:val="baseline"/>
        <w:rPr>
          <w:rFonts w:ascii="Arial" w:hAnsi="Arial" w:cs="Arial"/>
          <w:bCs/>
        </w:rPr>
      </w:pPr>
    </w:p>
    <w:p w14:paraId="61455DAC" w14:textId="77777777" w:rsidR="009C5C73" w:rsidRPr="00373452" w:rsidRDefault="009C5C73" w:rsidP="009C5C73">
      <w:pPr>
        <w:jc w:val="both"/>
        <w:rPr>
          <w:rFonts w:ascii="Arial" w:hAnsi="Arial" w:cs="Arial"/>
          <w:b/>
          <w:bCs/>
          <w:szCs w:val="24"/>
        </w:rPr>
      </w:pPr>
      <w:r w:rsidRPr="00373452">
        <w:rPr>
          <w:rFonts w:ascii="Arial" w:hAnsi="Arial" w:cs="Arial"/>
          <w:b/>
          <w:bCs/>
          <w:sz w:val="28"/>
          <w:szCs w:val="28"/>
        </w:rPr>
        <w:t>Committee Recommendation</w:t>
      </w:r>
    </w:p>
    <w:p w14:paraId="3D2783D9" w14:textId="77777777" w:rsidR="009C5C73" w:rsidRPr="004102E0" w:rsidRDefault="009C5C73" w:rsidP="009C5C73">
      <w:pPr>
        <w:jc w:val="both"/>
        <w:rPr>
          <w:rFonts w:ascii="Arial" w:hAnsi="Arial" w:cs="Arial"/>
          <w:szCs w:val="24"/>
        </w:rPr>
      </w:pPr>
    </w:p>
    <w:p w14:paraId="2FF9F90B" w14:textId="77777777" w:rsidR="009C5C73" w:rsidRDefault="009C5C73" w:rsidP="009C5C73">
      <w:pPr>
        <w:jc w:val="both"/>
        <w:rPr>
          <w:rFonts w:ascii="Arial" w:hAnsi="Arial" w:cs="Arial"/>
          <w:b/>
          <w:bCs/>
          <w:color w:val="000000"/>
          <w:szCs w:val="24"/>
          <w:lang w:eastAsia="en-AU"/>
        </w:rPr>
      </w:pPr>
      <w:r>
        <w:rPr>
          <w:rFonts w:ascii="Arial" w:hAnsi="Arial" w:cs="Arial"/>
          <w:b/>
          <w:bCs/>
          <w:color w:val="000000"/>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23D3F357" w14:textId="77777777" w:rsidR="009C5C73" w:rsidRDefault="009C5C73" w:rsidP="009C5C73">
      <w:pPr>
        <w:jc w:val="both"/>
        <w:rPr>
          <w:rFonts w:ascii="Arial" w:hAnsi="Arial" w:cs="Arial"/>
          <w:color w:val="000000"/>
          <w:szCs w:val="24"/>
        </w:rPr>
      </w:pPr>
    </w:p>
    <w:p w14:paraId="152B0A01" w14:textId="77777777" w:rsidR="009C5C73" w:rsidRDefault="009C5C73" w:rsidP="00F905DF">
      <w:pPr>
        <w:pStyle w:val="ListParagraph"/>
        <w:numPr>
          <w:ilvl w:val="0"/>
          <w:numId w:val="30"/>
        </w:numPr>
        <w:ind w:left="567" w:hanging="567"/>
        <w:jc w:val="both"/>
        <w:rPr>
          <w:rFonts w:ascii="Arial" w:hAnsi="Arial" w:cs="Arial"/>
          <w:b/>
          <w:bCs/>
          <w:color w:val="000000"/>
          <w:szCs w:val="24"/>
          <w:lang w:val="en-GB"/>
        </w:rPr>
      </w:pPr>
      <w:r>
        <w:rPr>
          <w:rFonts w:ascii="Arial" w:hAnsi="Arial" w:cs="Arial"/>
          <w:b/>
          <w:bCs/>
          <w:color w:val="000000"/>
          <w:szCs w:val="24"/>
          <w:lang w:val="en-GB"/>
        </w:rPr>
        <w:t xml:space="preserve">The development shall </w:t>
      </w:r>
      <w:proofErr w:type="gramStart"/>
      <w:r>
        <w:rPr>
          <w:rFonts w:ascii="Arial" w:hAnsi="Arial" w:cs="Arial"/>
          <w:b/>
          <w:bCs/>
          <w:color w:val="000000"/>
          <w:szCs w:val="24"/>
          <w:lang w:val="en-GB"/>
        </w:rPr>
        <w:t>at all times</w:t>
      </w:r>
      <w:proofErr w:type="gramEnd"/>
      <w:r>
        <w:rPr>
          <w:rFonts w:ascii="Arial" w:hAnsi="Arial" w:cs="Arial"/>
          <w:b/>
          <w:bCs/>
          <w:color w:val="000000"/>
          <w:szCs w:val="24"/>
          <w:lang w:val="en-GB"/>
        </w:rPr>
        <w:t xml:space="preserve"> comply with the application and the approved plans, subject to any modifications required as a consequence of any condition(s) of this approval. </w:t>
      </w:r>
    </w:p>
    <w:p w14:paraId="3303EFBA" w14:textId="77777777" w:rsidR="009C5C73" w:rsidRDefault="009C5C73" w:rsidP="00F905DF">
      <w:pPr>
        <w:numPr>
          <w:ilvl w:val="0"/>
          <w:numId w:val="30"/>
        </w:numPr>
        <w:ind w:left="567" w:hanging="567"/>
        <w:jc w:val="both"/>
        <w:rPr>
          <w:rFonts w:ascii="Arial" w:hAnsi="Arial" w:cs="Arial"/>
          <w:b/>
          <w:bCs/>
          <w:color w:val="000000"/>
          <w:szCs w:val="24"/>
        </w:rPr>
      </w:pPr>
      <w:r>
        <w:rPr>
          <w:rFonts w:ascii="Arial" w:hAnsi="Arial" w:cs="Arial"/>
          <w:b/>
          <w:bCs/>
          <w:color w:val="000000"/>
          <w:szCs w:val="24"/>
        </w:rPr>
        <w:lastRenderedPageBreak/>
        <w:t xml:space="preserve">This approval is for a ‘Residential- Single House’ land use as defined under the City of Nedlands Local Planning Scheme No.3 and the subject land may not be used for any other use without prior approval of the City. </w:t>
      </w:r>
    </w:p>
    <w:p w14:paraId="39107808" w14:textId="77777777" w:rsidR="009C5C73" w:rsidRDefault="009C5C73" w:rsidP="009C5C73">
      <w:pPr>
        <w:jc w:val="both"/>
        <w:rPr>
          <w:rFonts w:ascii="Arial" w:hAnsi="Arial" w:cs="Arial"/>
          <w:b/>
          <w:bCs/>
          <w:color w:val="FF0000"/>
          <w:szCs w:val="24"/>
        </w:rPr>
      </w:pPr>
    </w:p>
    <w:p w14:paraId="47D98CFE" w14:textId="77777777" w:rsidR="009C5C73" w:rsidRPr="00373452" w:rsidRDefault="009C5C73" w:rsidP="00F905DF">
      <w:pPr>
        <w:numPr>
          <w:ilvl w:val="0"/>
          <w:numId w:val="30"/>
        </w:numPr>
        <w:ind w:left="567" w:hanging="567"/>
        <w:jc w:val="both"/>
        <w:rPr>
          <w:rFonts w:ascii="Arial" w:hAnsi="Arial" w:cs="Arial"/>
          <w:b/>
          <w:bCs/>
          <w:szCs w:val="24"/>
        </w:rPr>
      </w:pPr>
      <w:r w:rsidRPr="00373452">
        <w:rPr>
          <w:rFonts w:ascii="Arial" w:hAnsi="Arial" w:cs="Arial"/>
          <w:b/>
          <w:bCs/>
          <w:szCs w:val="24"/>
        </w:rPr>
        <w:t xml:space="preserve">Prior to the issue of a Building Permit, all development plans showing the locations of crossovers are to be amended as follows: </w:t>
      </w:r>
    </w:p>
    <w:p w14:paraId="0002CE0F" w14:textId="77777777" w:rsidR="009C5C73" w:rsidRPr="00373452" w:rsidRDefault="009C5C73" w:rsidP="009C5C73">
      <w:pPr>
        <w:pStyle w:val="ListParagraph"/>
        <w:rPr>
          <w:rFonts w:ascii="Arial" w:hAnsi="Arial" w:cs="Arial"/>
          <w:b/>
          <w:bCs/>
          <w:szCs w:val="24"/>
        </w:rPr>
      </w:pPr>
    </w:p>
    <w:p w14:paraId="06A7CA81" w14:textId="77777777" w:rsidR="009C5C73" w:rsidRPr="00373452" w:rsidRDefault="009C5C73" w:rsidP="00F905DF">
      <w:pPr>
        <w:pStyle w:val="ListParagraph"/>
        <w:numPr>
          <w:ilvl w:val="0"/>
          <w:numId w:val="31"/>
        </w:numPr>
        <w:ind w:left="993"/>
        <w:jc w:val="both"/>
        <w:rPr>
          <w:rFonts w:ascii="Arial" w:hAnsi="Arial" w:cs="Arial"/>
          <w:b/>
          <w:bCs/>
          <w:szCs w:val="24"/>
          <w:lang w:val="en-GB"/>
        </w:rPr>
      </w:pPr>
      <w:r w:rsidRPr="00373452">
        <w:rPr>
          <w:rFonts w:ascii="Arial" w:hAnsi="Arial" w:cs="Arial"/>
          <w:b/>
          <w:bCs/>
          <w:szCs w:val="24"/>
          <w:lang w:val="en-GB"/>
        </w:rPr>
        <w:t xml:space="preserve">Lot 1 crossover width is to be reduced to 4.5m wide on Vincent Street; and </w:t>
      </w:r>
    </w:p>
    <w:p w14:paraId="6E105B0D" w14:textId="77777777" w:rsidR="009C5C73" w:rsidRPr="00373452" w:rsidRDefault="009C5C73" w:rsidP="00F905DF">
      <w:pPr>
        <w:pStyle w:val="ListParagraph"/>
        <w:numPr>
          <w:ilvl w:val="0"/>
          <w:numId w:val="31"/>
        </w:numPr>
        <w:ind w:left="993"/>
        <w:jc w:val="both"/>
        <w:rPr>
          <w:rFonts w:ascii="Arial" w:hAnsi="Arial" w:cs="Arial"/>
          <w:b/>
          <w:bCs/>
          <w:szCs w:val="24"/>
          <w:lang w:val="en-GB"/>
        </w:rPr>
      </w:pPr>
      <w:r w:rsidRPr="00373452">
        <w:rPr>
          <w:rFonts w:ascii="Arial" w:hAnsi="Arial" w:cs="Arial"/>
          <w:b/>
          <w:bCs/>
          <w:szCs w:val="24"/>
          <w:lang w:val="en-GB"/>
        </w:rPr>
        <w:t>Lots 2-5 crossover widths are to be reduced to 4.0m wide on Jenkins Avenue</w:t>
      </w:r>
      <w:r w:rsidRPr="00373452">
        <w:rPr>
          <w:rFonts w:ascii="Arial" w:hAnsi="Arial" w:cs="Arial"/>
          <w:b/>
          <w:bCs/>
          <w:szCs w:val="24"/>
        </w:rPr>
        <w:t xml:space="preserve"> to the satisfaction of the City.</w:t>
      </w:r>
    </w:p>
    <w:p w14:paraId="0482057F" w14:textId="77777777" w:rsidR="009C5C73" w:rsidRDefault="009C5C73" w:rsidP="009C5C73">
      <w:pPr>
        <w:jc w:val="both"/>
        <w:rPr>
          <w:rFonts w:ascii="Arial" w:hAnsi="Arial" w:cs="Arial"/>
          <w:b/>
          <w:bCs/>
          <w:color w:val="000000"/>
          <w:szCs w:val="24"/>
        </w:rPr>
      </w:pPr>
    </w:p>
    <w:p w14:paraId="0B1998C1" w14:textId="77777777" w:rsidR="009C5C73" w:rsidRDefault="009C5C73" w:rsidP="00F905DF">
      <w:pPr>
        <w:numPr>
          <w:ilvl w:val="0"/>
          <w:numId w:val="30"/>
        </w:numPr>
        <w:ind w:left="567" w:hanging="567"/>
        <w:jc w:val="both"/>
        <w:rPr>
          <w:rFonts w:ascii="Arial" w:hAnsi="Arial" w:cs="Arial"/>
          <w:b/>
          <w:bCs/>
          <w:color w:val="000000"/>
          <w:szCs w:val="24"/>
        </w:rPr>
      </w:pPr>
      <w:r>
        <w:rPr>
          <w:rFonts w:ascii="Arial" w:hAnsi="Arial" w:cs="Arial"/>
          <w:b/>
          <w:bCs/>
          <w:color w:val="000000"/>
          <w:szCs w:val="24"/>
        </w:rPr>
        <w:t xml:space="preserve">Prior to the issue of a Building Permit, a Construction Management Plan shall be submitted to the satisfaction of the City. The approved construction shall be </w:t>
      </w:r>
      <w:proofErr w:type="gramStart"/>
      <w:r>
        <w:rPr>
          <w:rFonts w:ascii="Arial" w:hAnsi="Arial" w:cs="Arial"/>
          <w:b/>
          <w:bCs/>
          <w:color w:val="000000"/>
          <w:szCs w:val="24"/>
        </w:rPr>
        <w:t>observed at all times</w:t>
      </w:r>
      <w:proofErr w:type="gramEnd"/>
      <w:r>
        <w:rPr>
          <w:rFonts w:ascii="Arial" w:hAnsi="Arial" w:cs="Arial"/>
          <w:b/>
          <w:bCs/>
          <w:color w:val="000000"/>
          <w:szCs w:val="24"/>
        </w:rPr>
        <w:t xml:space="preserve"> throughout the construction process to the satisfaction of the City.</w:t>
      </w:r>
    </w:p>
    <w:p w14:paraId="7005DFC1" w14:textId="77777777" w:rsidR="009C5C73" w:rsidRDefault="009C5C73" w:rsidP="009C5C73">
      <w:pPr>
        <w:jc w:val="both"/>
        <w:rPr>
          <w:rFonts w:ascii="Arial" w:hAnsi="Arial" w:cs="Arial"/>
          <w:b/>
          <w:bCs/>
          <w:color w:val="000000"/>
          <w:szCs w:val="24"/>
        </w:rPr>
      </w:pPr>
    </w:p>
    <w:p w14:paraId="2C65DF6F" w14:textId="77777777" w:rsidR="009C5C73" w:rsidRPr="00373452" w:rsidRDefault="009C5C73" w:rsidP="009C5C73">
      <w:pPr>
        <w:ind w:left="567" w:hanging="567"/>
        <w:jc w:val="both"/>
        <w:rPr>
          <w:rFonts w:ascii="Arial" w:hAnsi="Arial" w:cs="Arial"/>
          <w:b/>
          <w:bCs/>
          <w:szCs w:val="24"/>
        </w:rPr>
      </w:pPr>
      <w:r w:rsidRPr="00373452">
        <w:rPr>
          <w:rFonts w:ascii="Arial" w:hAnsi="Arial" w:cs="Arial"/>
          <w:b/>
          <w:bCs/>
          <w:szCs w:val="24"/>
        </w:rPr>
        <w:t xml:space="preserve">5.     Prior to the issue of a Building Permit, the cost associated with the planting of an additional three (3) new street trees as indicated on the Landscaping Plan dated 20 April 2021 is to be borne by the owner/applicant and paid to the City. </w:t>
      </w:r>
    </w:p>
    <w:p w14:paraId="5B396397" w14:textId="77777777" w:rsidR="009C5C73" w:rsidRPr="00373452" w:rsidRDefault="009C5C73" w:rsidP="009C5C73">
      <w:pPr>
        <w:jc w:val="both"/>
        <w:rPr>
          <w:rFonts w:ascii="Arial" w:hAnsi="Arial" w:cs="Arial"/>
          <w:b/>
          <w:bCs/>
          <w:szCs w:val="24"/>
        </w:rPr>
      </w:pPr>
    </w:p>
    <w:p w14:paraId="43AE6F86" w14:textId="77777777" w:rsidR="009C5C73" w:rsidRDefault="009C5C73" w:rsidP="00F905DF">
      <w:pPr>
        <w:pStyle w:val="ListParagraph"/>
        <w:numPr>
          <w:ilvl w:val="0"/>
          <w:numId w:val="32"/>
        </w:numPr>
        <w:ind w:left="567" w:hanging="567"/>
        <w:jc w:val="both"/>
        <w:rPr>
          <w:rFonts w:ascii="Arial" w:hAnsi="Arial" w:cs="Arial"/>
          <w:b/>
          <w:bCs/>
          <w:szCs w:val="24"/>
        </w:rPr>
      </w:pPr>
      <w:r w:rsidRPr="00373452">
        <w:rPr>
          <w:rFonts w:ascii="Arial" w:hAnsi="Arial" w:cs="Arial"/>
          <w:b/>
          <w:bCs/>
          <w:szCs w:val="24"/>
        </w:rPr>
        <w:t>All landscaping shall be installed and maintained in accordance with the approved landscaping plan dated 20 April 2021 subject to both street trees in Jenkins Avenue being retained, or any modifications approved thereto, for the lifetime of the development thereafter, to the satisfaction of the City.</w:t>
      </w:r>
    </w:p>
    <w:p w14:paraId="15F92F17" w14:textId="77777777" w:rsidR="009C5C73" w:rsidRDefault="009C5C73" w:rsidP="009C5C73">
      <w:pPr>
        <w:pStyle w:val="ListParagraph"/>
        <w:ind w:left="567"/>
        <w:jc w:val="both"/>
        <w:rPr>
          <w:rFonts w:ascii="Arial" w:hAnsi="Arial" w:cs="Arial"/>
          <w:b/>
          <w:bCs/>
          <w:szCs w:val="24"/>
        </w:rPr>
      </w:pPr>
    </w:p>
    <w:p w14:paraId="10855952" w14:textId="28C4C575"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Pr>
          <w:rFonts w:ascii="Arial" w:hAnsi="Arial" w:cs="Arial"/>
          <w:b/>
          <w:bCs/>
          <w:color w:val="000000"/>
          <w:szCs w:val="24"/>
        </w:rPr>
        <w:t>of;</w:t>
      </w:r>
      <w:proofErr w:type="gramEnd"/>
    </w:p>
    <w:p w14:paraId="66C05A81" w14:textId="77777777" w:rsidR="009C5C73" w:rsidRDefault="009C5C73" w:rsidP="009C5C73">
      <w:pPr>
        <w:jc w:val="both"/>
        <w:rPr>
          <w:rFonts w:ascii="Arial" w:hAnsi="Arial" w:cs="Arial"/>
          <w:b/>
          <w:bCs/>
          <w:color w:val="000000"/>
          <w:szCs w:val="24"/>
        </w:rPr>
      </w:pPr>
    </w:p>
    <w:p w14:paraId="7C5CFE25"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Fixed obscured or translucent glass to a height of 1.60 metres above finished floor level, or </w:t>
      </w:r>
    </w:p>
    <w:p w14:paraId="168ED83E"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Timber screens, external blinds, window hoods and shutters to a height of 1.6m above finished floor level that are at least 75% obscure. </w:t>
      </w:r>
    </w:p>
    <w:p w14:paraId="010A6D50"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A minimum sill height of 1.60 metres as determined from the internal floor </w:t>
      </w:r>
      <w:proofErr w:type="gramStart"/>
      <w:r>
        <w:rPr>
          <w:rFonts w:ascii="Arial" w:hAnsi="Arial" w:cs="Arial"/>
          <w:b/>
          <w:bCs/>
          <w:color w:val="000000"/>
          <w:szCs w:val="24"/>
        </w:rPr>
        <w:t>level;</w:t>
      </w:r>
      <w:proofErr w:type="gramEnd"/>
      <w:r>
        <w:rPr>
          <w:rFonts w:ascii="Arial" w:hAnsi="Arial" w:cs="Arial"/>
          <w:b/>
          <w:bCs/>
          <w:color w:val="000000"/>
          <w:szCs w:val="24"/>
        </w:rPr>
        <w:t xml:space="preserve"> or </w:t>
      </w:r>
    </w:p>
    <w:p w14:paraId="08103EAD"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An alternative method of screening approved by the City of Nedlands.  </w:t>
      </w:r>
    </w:p>
    <w:p w14:paraId="7241378E" w14:textId="77777777" w:rsidR="009C5C73" w:rsidRDefault="009C5C73" w:rsidP="009C5C73">
      <w:pPr>
        <w:jc w:val="both"/>
        <w:rPr>
          <w:rFonts w:ascii="Arial" w:hAnsi="Arial" w:cs="Arial"/>
          <w:b/>
          <w:bCs/>
          <w:color w:val="000000"/>
          <w:szCs w:val="24"/>
        </w:rPr>
      </w:pPr>
    </w:p>
    <w:p w14:paraId="4AFD3D95" w14:textId="77777777" w:rsidR="009C5C73" w:rsidRDefault="009C5C73" w:rsidP="009C5C73">
      <w:pPr>
        <w:ind w:left="567"/>
        <w:jc w:val="both"/>
        <w:rPr>
          <w:rFonts w:ascii="Arial" w:hAnsi="Arial" w:cs="Arial"/>
          <w:b/>
          <w:bCs/>
          <w:color w:val="000000"/>
          <w:szCs w:val="24"/>
        </w:rPr>
      </w:pPr>
      <w:r>
        <w:rPr>
          <w:rFonts w:ascii="Arial" w:hAnsi="Arial" w:cs="Arial"/>
          <w:b/>
          <w:bCs/>
          <w:color w:val="000000"/>
          <w:szCs w:val="24"/>
        </w:rPr>
        <w:t>The required setbacks and/or screening shall be thereafter maintained to the satisfaction of the City.</w:t>
      </w:r>
    </w:p>
    <w:p w14:paraId="70304A14" w14:textId="77777777" w:rsidR="009C5C73" w:rsidRDefault="009C5C73" w:rsidP="009C5C73">
      <w:pPr>
        <w:jc w:val="both"/>
        <w:rPr>
          <w:rFonts w:ascii="Arial" w:hAnsi="Arial" w:cs="Arial"/>
          <w:b/>
          <w:bCs/>
          <w:color w:val="000000"/>
          <w:szCs w:val="24"/>
        </w:rPr>
      </w:pPr>
    </w:p>
    <w:p w14:paraId="0796D003"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lastRenderedPageBreak/>
        <w:t>Prior to occupation of the development the finish of the parapet walls is to be finished externally to the same standard as the rest of the development in:</w:t>
      </w:r>
    </w:p>
    <w:p w14:paraId="3FB6C88C" w14:textId="77777777" w:rsidR="009C5C73" w:rsidRDefault="009C5C73" w:rsidP="009C5C73">
      <w:pPr>
        <w:ind w:left="567"/>
        <w:jc w:val="both"/>
        <w:rPr>
          <w:rFonts w:ascii="Arial" w:hAnsi="Arial" w:cs="Arial"/>
          <w:b/>
          <w:bCs/>
          <w:color w:val="000000"/>
          <w:szCs w:val="24"/>
        </w:rPr>
      </w:pPr>
    </w:p>
    <w:p w14:paraId="62388B4F"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 xml:space="preserve">Face </w:t>
      </w:r>
      <w:proofErr w:type="gramStart"/>
      <w:r>
        <w:rPr>
          <w:rFonts w:ascii="Arial" w:hAnsi="Arial" w:cs="Arial"/>
          <w:b/>
          <w:bCs/>
          <w:color w:val="000000"/>
          <w:szCs w:val="24"/>
        </w:rPr>
        <w:t>brick;</w:t>
      </w:r>
      <w:proofErr w:type="gramEnd"/>
    </w:p>
    <w:p w14:paraId="2E45377B"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 xml:space="preserve">Painted </w:t>
      </w:r>
      <w:proofErr w:type="gramStart"/>
      <w:r>
        <w:rPr>
          <w:rFonts w:ascii="Arial" w:hAnsi="Arial" w:cs="Arial"/>
          <w:b/>
          <w:bCs/>
          <w:color w:val="000000"/>
          <w:szCs w:val="24"/>
        </w:rPr>
        <w:t>render;</w:t>
      </w:r>
      <w:proofErr w:type="gramEnd"/>
    </w:p>
    <w:p w14:paraId="306E4519"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Painted brickwork; or</w:t>
      </w:r>
    </w:p>
    <w:p w14:paraId="115D9AA4"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Other clean material as specified on the approved plans.</w:t>
      </w:r>
    </w:p>
    <w:p w14:paraId="4F022ECA" w14:textId="77777777" w:rsidR="009C5C73" w:rsidRDefault="009C5C73" w:rsidP="009C5C73">
      <w:pPr>
        <w:jc w:val="both"/>
        <w:rPr>
          <w:rFonts w:ascii="Arial" w:hAnsi="Arial" w:cs="Arial"/>
          <w:b/>
          <w:bCs/>
          <w:color w:val="000000"/>
          <w:szCs w:val="24"/>
        </w:rPr>
      </w:pPr>
    </w:p>
    <w:p w14:paraId="21C9D17A" w14:textId="77777777" w:rsidR="009C5C73" w:rsidRDefault="009C5C73" w:rsidP="009C5C73">
      <w:pPr>
        <w:ind w:left="1134" w:hanging="567"/>
        <w:jc w:val="both"/>
        <w:rPr>
          <w:rFonts w:ascii="Arial" w:hAnsi="Arial" w:cs="Arial"/>
          <w:b/>
          <w:bCs/>
          <w:color w:val="000000"/>
          <w:szCs w:val="24"/>
        </w:rPr>
      </w:pPr>
      <w:r>
        <w:rPr>
          <w:rFonts w:ascii="Arial" w:hAnsi="Arial" w:cs="Arial"/>
          <w:b/>
          <w:bCs/>
          <w:color w:val="000000"/>
          <w:szCs w:val="24"/>
        </w:rPr>
        <w:t>And maintained thereafter to the satisfaction of the City.</w:t>
      </w:r>
    </w:p>
    <w:p w14:paraId="567603D8" w14:textId="77777777" w:rsidR="009C5C73" w:rsidRDefault="009C5C73" w:rsidP="009C5C73">
      <w:pPr>
        <w:jc w:val="both"/>
        <w:rPr>
          <w:rFonts w:ascii="Arial" w:hAnsi="Arial" w:cs="Arial"/>
          <w:b/>
          <w:bCs/>
          <w:color w:val="000000"/>
          <w:szCs w:val="24"/>
        </w:rPr>
      </w:pPr>
    </w:p>
    <w:p w14:paraId="087E5D19"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72C64393" w14:textId="77777777" w:rsidR="009C5C73" w:rsidRDefault="009C5C73" w:rsidP="009C5C73">
      <w:pPr>
        <w:ind w:left="567"/>
        <w:jc w:val="both"/>
        <w:rPr>
          <w:rFonts w:ascii="Arial" w:hAnsi="Arial" w:cs="Arial"/>
          <w:b/>
          <w:bCs/>
          <w:color w:val="000000"/>
          <w:szCs w:val="24"/>
        </w:rPr>
      </w:pPr>
    </w:p>
    <w:p w14:paraId="3B1B40C9"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The parking bays and vehicle access areas shall be drained, paved, and constructed in accordance with the approved plans and are to comply with the requirements of AS/NZS 2890.1:2004 prior to the occupation or use of the development.</w:t>
      </w:r>
    </w:p>
    <w:p w14:paraId="1F912588" w14:textId="77777777" w:rsidR="009C5C73" w:rsidRDefault="009C5C73" w:rsidP="009C5C73">
      <w:pPr>
        <w:jc w:val="both"/>
        <w:rPr>
          <w:rFonts w:ascii="Arial" w:hAnsi="Arial" w:cs="Arial"/>
          <w:b/>
          <w:bCs/>
          <w:color w:val="000000"/>
          <w:szCs w:val="24"/>
        </w:rPr>
      </w:pPr>
    </w:p>
    <w:p w14:paraId="1E5982F6"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All footings and structures shall be constructed wholly inside the site boundaries of the property’s Certificate of Title.</w:t>
      </w:r>
    </w:p>
    <w:p w14:paraId="6B01E5D1" w14:textId="77777777" w:rsidR="009C5C73" w:rsidRDefault="009C5C73" w:rsidP="009C5C73">
      <w:pPr>
        <w:jc w:val="both"/>
        <w:rPr>
          <w:rFonts w:ascii="Arial" w:hAnsi="Arial" w:cs="Arial"/>
          <w:b/>
          <w:bCs/>
          <w:color w:val="000000"/>
          <w:szCs w:val="24"/>
        </w:rPr>
      </w:pPr>
    </w:p>
    <w:p w14:paraId="42DA6395"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All stormwater from the development, which includes permeable and impermeable areas shall be contained onsite.  </w:t>
      </w:r>
    </w:p>
    <w:p w14:paraId="4F2B3141" w14:textId="77777777" w:rsidR="009C5C73" w:rsidRDefault="009C5C73" w:rsidP="009C5C73">
      <w:pPr>
        <w:ind w:left="567" w:hanging="567"/>
        <w:jc w:val="both"/>
        <w:rPr>
          <w:rFonts w:ascii="Arial" w:hAnsi="Arial" w:cs="Arial"/>
          <w:b/>
          <w:bCs/>
          <w:color w:val="000000"/>
          <w:szCs w:val="24"/>
        </w:rPr>
      </w:pPr>
    </w:p>
    <w:p w14:paraId="470D7A8E" w14:textId="15A9A8FE"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6B2381A9" w14:textId="77777777" w:rsidR="009C5C73" w:rsidRDefault="009C5C73" w:rsidP="009C5C73">
      <w:pPr>
        <w:pStyle w:val="ListParagraph"/>
        <w:rPr>
          <w:rFonts w:ascii="Arial" w:hAnsi="Arial" w:cs="Arial"/>
          <w:b/>
          <w:bCs/>
          <w:color w:val="000000"/>
          <w:szCs w:val="24"/>
        </w:rPr>
      </w:pPr>
    </w:p>
    <w:p w14:paraId="4C3215B2" w14:textId="77777777" w:rsidR="009C5C73" w:rsidRPr="00373452" w:rsidRDefault="009C5C73" w:rsidP="00F905DF">
      <w:pPr>
        <w:numPr>
          <w:ilvl w:val="0"/>
          <w:numId w:val="32"/>
        </w:numPr>
        <w:ind w:left="567" w:hanging="567"/>
        <w:jc w:val="both"/>
        <w:rPr>
          <w:rFonts w:ascii="Arial" w:hAnsi="Arial" w:cs="Arial"/>
          <w:b/>
          <w:bCs/>
          <w:szCs w:val="24"/>
        </w:rPr>
      </w:pPr>
      <w:r w:rsidRPr="00373452">
        <w:rPr>
          <w:rFonts w:ascii="Arial" w:hAnsi="Arial" w:cs="Arial"/>
          <w:b/>
          <w:bCs/>
          <w:szCs w:val="24"/>
        </w:rPr>
        <w:t>All balcony balustrades shall be either opaque material or frosted glass.</w:t>
      </w:r>
    </w:p>
    <w:p w14:paraId="38773DAF" w14:textId="77777777" w:rsidR="009C5C73" w:rsidRDefault="009C5C73" w:rsidP="009C5C73">
      <w:pPr>
        <w:jc w:val="right"/>
        <w:rPr>
          <w:rFonts w:ascii="Arial" w:hAnsi="Arial" w:cs="Arial"/>
          <w:b/>
          <w:szCs w:val="24"/>
        </w:rPr>
      </w:pPr>
    </w:p>
    <w:p w14:paraId="51862B41" w14:textId="086494B5" w:rsidR="009C5C73" w:rsidRPr="004C193E" w:rsidRDefault="009C5C73" w:rsidP="009C5C73">
      <w:pPr>
        <w:jc w:val="right"/>
        <w:rPr>
          <w:rFonts w:ascii="Arial" w:hAnsi="Arial" w:cs="Arial"/>
          <w:b/>
          <w:szCs w:val="24"/>
        </w:rPr>
      </w:pPr>
    </w:p>
    <w:p w14:paraId="1D197B3D" w14:textId="77777777" w:rsidR="009C5C73" w:rsidRPr="00373452" w:rsidRDefault="009C5C73" w:rsidP="009C5C73">
      <w:pPr>
        <w:jc w:val="both"/>
        <w:rPr>
          <w:rFonts w:ascii="Arial" w:hAnsi="Arial" w:cs="Arial"/>
          <w:bCs/>
          <w:color w:val="000000" w:themeColor="text1"/>
          <w:sz w:val="28"/>
          <w:szCs w:val="28"/>
        </w:rPr>
      </w:pPr>
      <w:r w:rsidRPr="00373452">
        <w:rPr>
          <w:rFonts w:ascii="Arial" w:hAnsi="Arial" w:cs="Arial"/>
          <w:bCs/>
          <w:color w:val="000000" w:themeColor="text1"/>
          <w:sz w:val="28"/>
          <w:szCs w:val="28"/>
        </w:rPr>
        <w:t>Recommendation to Committee</w:t>
      </w:r>
    </w:p>
    <w:p w14:paraId="75999FCF" w14:textId="77777777" w:rsidR="009C5C73" w:rsidRPr="00373452" w:rsidRDefault="009C5C73" w:rsidP="009C5C73">
      <w:pPr>
        <w:jc w:val="both"/>
        <w:rPr>
          <w:rFonts w:ascii="Arial" w:hAnsi="Arial" w:cs="Arial"/>
          <w:bCs/>
          <w:color w:val="000000" w:themeColor="text1"/>
          <w:szCs w:val="24"/>
        </w:rPr>
      </w:pPr>
    </w:p>
    <w:p w14:paraId="2194C16F" w14:textId="77777777" w:rsidR="009C5C73" w:rsidRPr="00373452" w:rsidRDefault="009C5C73" w:rsidP="009C5C73">
      <w:pPr>
        <w:jc w:val="both"/>
        <w:rPr>
          <w:rFonts w:ascii="Arial" w:hAnsi="Arial" w:cs="Arial"/>
          <w:bCs/>
          <w:color w:val="000000" w:themeColor="text1"/>
          <w:szCs w:val="24"/>
        </w:rPr>
      </w:pPr>
      <w:r w:rsidRPr="00373452">
        <w:rPr>
          <w:rFonts w:ascii="Arial" w:hAnsi="Arial" w:cs="Arial"/>
          <w:bCs/>
          <w:color w:val="000000" w:themeColor="text1"/>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62CD9544" w14:textId="77777777" w:rsidR="009C5C73" w:rsidRPr="00373452" w:rsidRDefault="009C5C73" w:rsidP="009C5C73">
      <w:pPr>
        <w:jc w:val="both"/>
        <w:rPr>
          <w:rFonts w:ascii="Arial" w:hAnsi="Arial" w:cs="Arial"/>
          <w:bCs/>
          <w:color w:val="000000" w:themeColor="text1"/>
          <w:szCs w:val="24"/>
        </w:rPr>
      </w:pPr>
    </w:p>
    <w:p w14:paraId="03E438A9" w14:textId="77777777" w:rsidR="009C5C73" w:rsidRPr="00373452" w:rsidRDefault="009C5C73" w:rsidP="00F905DF">
      <w:pPr>
        <w:pStyle w:val="ListParagraph"/>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lastRenderedPageBreak/>
        <w:t xml:space="preserve">The development shall </w:t>
      </w:r>
      <w:proofErr w:type="gramStart"/>
      <w:r w:rsidRPr="00373452">
        <w:rPr>
          <w:rFonts w:ascii="Arial" w:hAnsi="Arial" w:cs="Arial"/>
          <w:bCs/>
          <w:color w:val="000000" w:themeColor="text1"/>
          <w:szCs w:val="24"/>
        </w:rPr>
        <w:t>at all times</w:t>
      </w:r>
      <w:proofErr w:type="gramEnd"/>
      <w:r w:rsidRPr="00373452">
        <w:rPr>
          <w:rFonts w:ascii="Arial" w:hAnsi="Arial" w:cs="Arial"/>
          <w:bCs/>
          <w:color w:val="000000" w:themeColor="text1"/>
          <w:szCs w:val="24"/>
        </w:rPr>
        <w:t xml:space="preserve"> comply with the application and the approved plans, subject to any modifications required as a consequence of any condition(s) of this approval. </w:t>
      </w:r>
    </w:p>
    <w:p w14:paraId="655E4E89" w14:textId="77777777" w:rsidR="009C5C73" w:rsidRPr="00373452" w:rsidRDefault="009C5C73" w:rsidP="009C5C73">
      <w:pPr>
        <w:pStyle w:val="ListParagraph"/>
        <w:ind w:left="567"/>
        <w:jc w:val="both"/>
        <w:rPr>
          <w:rFonts w:ascii="Arial" w:hAnsi="Arial" w:cs="Arial"/>
          <w:bCs/>
          <w:color w:val="000000" w:themeColor="text1"/>
          <w:szCs w:val="24"/>
        </w:rPr>
      </w:pPr>
    </w:p>
    <w:p w14:paraId="6DF7BEE0"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This approval is for a ‘Residential- Single House’ land use as defined under the City of Nedlands Local Planning Scheme No.3 and the subject land may not be used for any other use without prior approval of the City. </w:t>
      </w:r>
    </w:p>
    <w:p w14:paraId="546280CC" w14:textId="77777777" w:rsidR="009C5C73" w:rsidRPr="00373452" w:rsidRDefault="009C5C73" w:rsidP="009C5C73">
      <w:pPr>
        <w:jc w:val="both"/>
        <w:rPr>
          <w:rFonts w:ascii="Arial" w:hAnsi="Arial" w:cs="Arial"/>
          <w:bCs/>
          <w:color w:val="000000" w:themeColor="text1"/>
          <w:szCs w:val="24"/>
        </w:rPr>
      </w:pPr>
    </w:p>
    <w:p w14:paraId="61F401D3"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the issue of a Building Permit, a Construction Management Plan shall be submitted to the satisfaction of the City. The approved construction shall be </w:t>
      </w:r>
      <w:proofErr w:type="gramStart"/>
      <w:r w:rsidRPr="00373452">
        <w:rPr>
          <w:rFonts w:ascii="Arial" w:hAnsi="Arial" w:cs="Arial"/>
          <w:bCs/>
          <w:color w:val="000000" w:themeColor="text1"/>
          <w:szCs w:val="24"/>
        </w:rPr>
        <w:t>observed at all times</w:t>
      </w:r>
      <w:proofErr w:type="gramEnd"/>
      <w:r w:rsidRPr="00373452">
        <w:rPr>
          <w:rFonts w:ascii="Arial" w:hAnsi="Arial" w:cs="Arial"/>
          <w:bCs/>
          <w:color w:val="000000" w:themeColor="text1"/>
          <w:szCs w:val="24"/>
        </w:rPr>
        <w:t xml:space="preserve"> throughout the construction process to the satisfaction of the City.</w:t>
      </w:r>
    </w:p>
    <w:p w14:paraId="68F6F52F" w14:textId="77777777" w:rsidR="009C5C73" w:rsidRPr="00373452" w:rsidRDefault="009C5C73" w:rsidP="009C5C73">
      <w:pPr>
        <w:jc w:val="both"/>
        <w:rPr>
          <w:rFonts w:ascii="Arial" w:hAnsi="Arial" w:cs="Arial"/>
          <w:bCs/>
          <w:color w:val="000000" w:themeColor="text1"/>
          <w:szCs w:val="24"/>
        </w:rPr>
      </w:pPr>
    </w:p>
    <w:p w14:paraId="6528FDBD"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szCs w:val="24"/>
        </w:rPr>
        <w:t>All landscaping shall be installed and maintained in accordance with the approved landscaping plan dated 20 April 2021, or any modifications approved thereto, for the lifetime of the development thereafter, to the satisfaction of the City.</w:t>
      </w:r>
    </w:p>
    <w:p w14:paraId="709B2A8D" w14:textId="77777777" w:rsidR="009C5C73" w:rsidRPr="00373452" w:rsidRDefault="009C5C73" w:rsidP="009C5C73">
      <w:pPr>
        <w:jc w:val="both"/>
        <w:rPr>
          <w:rFonts w:ascii="Arial" w:hAnsi="Arial" w:cs="Arial"/>
          <w:bCs/>
          <w:color w:val="000000" w:themeColor="text1"/>
          <w:szCs w:val="24"/>
        </w:rPr>
      </w:pPr>
    </w:p>
    <w:p w14:paraId="0BBC5CD6"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sidRPr="00373452">
        <w:rPr>
          <w:rFonts w:ascii="Arial" w:hAnsi="Arial" w:cs="Arial"/>
          <w:bCs/>
          <w:color w:val="000000" w:themeColor="text1"/>
          <w:szCs w:val="24"/>
        </w:rPr>
        <w:t>of;</w:t>
      </w:r>
      <w:proofErr w:type="gramEnd"/>
    </w:p>
    <w:p w14:paraId="544229B9" w14:textId="77777777" w:rsidR="009C5C73" w:rsidRPr="00373452" w:rsidRDefault="009C5C73" w:rsidP="009C5C73">
      <w:pPr>
        <w:jc w:val="both"/>
        <w:rPr>
          <w:rFonts w:ascii="Arial" w:hAnsi="Arial" w:cs="Arial"/>
          <w:bCs/>
          <w:color w:val="000000" w:themeColor="text1"/>
          <w:szCs w:val="24"/>
        </w:rPr>
      </w:pPr>
    </w:p>
    <w:p w14:paraId="09478FF4"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Fixed obscured or translucent glass to a height of 1.60 metres above finished floor level, or </w:t>
      </w:r>
    </w:p>
    <w:p w14:paraId="196A2CC7"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Timber screens, external blinds, window hoods and shutters to a height of 1.6m above finished floor level that are at least 75% obscure. </w:t>
      </w:r>
    </w:p>
    <w:p w14:paraId="19449D6C"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 minimum sill height of 1.60 metres as determined from the internal floor </w:t>
      </w:r>
      <w:proofErr w:type="gramStart"/>
      <w:r w:rsidRPr="00373452">
        <w:rPr>
          <w:rFonts w:ascii="Arial" w:hAnsi="Arial" w:cs="Arial"/>
          <w:bCs/>
          <w:color w:val="000000" w:themeColor="text1"/>
          <w:szCs w:val="24"/>
        </w:rPr>
        <w:t>level;</w:t>
      </w:r>
      <w:proofErr w:type="gramEnd"/>
      <w:r w:rsidRPr="00373452">
        <w:rPr>
          <w:rFonts w:ascii="Arial" w:hAnsi="Arial" w:cs="Arial"/>
          <w:bCs/>
          <w:color w:val="000000" w:themeColor="text1"/>
          <w:szCs w:val="24"/>
        </w:rPr>
        <w:t xml:space="preserve"> or </w:t>
      </w:r>
    </w:p>
    <w:p w14:paraId="7857E484"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An alternative method of screening approved by the City of Nedlands.  </w:t>
      </w:r>
    </w:p>
    <w:p w14:paraId="5EE68334" w14:textId="77777777" w:rsidR="009C5C73" w:rsidRPr="00373452" w:rsidRDefault="009C5C73" w:rsidP="009C5C73">
      <w:pPr>
        <w:jc w:val="both"/>
        <w:rPr>
          <w:rFonts w:ascii="Arial" w:hAnsi="Arial" w:cs="Arial"/>
          <w:bCs/>
          <w:color w:val="000000" w:themeColor="text1"/>
          <w:szCs w:val="24"/>
        </w:rPr>
      </w:pPr>
    </w:p>
    <w:p w14:paraId="4C44476B" w14:textId="77777777" w:rsidR="009C5C73" w:rsidRPr="00373452" w:rsidRDefault="009C5C73" w:rsidP="009C5C73">
      <w:pPr>
        <w:ind w:left="567"/>
        <w:jc w:val="both"/>
        <w:rPr>
          <w:rFonts w:ascii="Arial" w:hAnsi="Arial" w:cs="Arial"/>
          <w:bCs/>
          <w:color w:val="000000" w:themeColor="text1"/>
          <w:szCs w:val="24"/>
        </w:rPr>
      </w:pPr>
      <w:r w:rsidRPr="00373452">
        <w:rPr>
          <w:rFonts w:ascii="Arial" w:hAnsi="Arial" w:cs="Arial"/>
          <w:bCs/>
          <w:color w:val="000000" w:themeColor="text1"/>
          <w:szCs w:val="24"/>
        </w:rPr>
        <w:t>The required setbacks and/or screening shall be thereafter maintained to the satisfaction of the City.</w:t>
      </w:r>
    </w:p>
    <w:p w14:paraId="7274B26E" w14:textId="77777777" w:rsidR="009C5C73" w:rsidRPr="00373452" w:rsidRDefault="009C5C73" w:rsidP="009C5C73">
      <w:pPr>
        <w:jc w:val="both"/>
        <w:rPr>
          <w:rFonts w:ascii="Arial" w:hAnsi="Arial" w:cs="Arial"/>
          <w:bCs/>
          <w:color w:val="000000" w:themeColor="text1"/>
          <w:szCs w:val="24"/>
        </w:rPr>
      </w:pPr>
    </w:p>
    <w:p w14:paraId="01EE08A5"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the finish of the parapet walls is to be finished externally to the same standard as the rest of the development in:</w:t>
      </w:r>
    </w:p>
    <w:p w14:paraId="23CE5DF6" w14:textId="77777777" w:rsidR="009C5C73" w:rsidRPr="00373452" w:rsidRDefault="009C5C73" w:rsidP="009C5C73">
      <w:pPr>
        <w:ind w:left="567"/>
        <w:jc w:val="both"/>
        <w:rPr>
          <w:rFonts w:ascii="Arial" w:hAnsi="Arial" w:cs="Arial"/>
          <w:bCs/>
          <w:color w:val="000000" w:themeColor="text1"/>
          <w:szCs w:val="24"/>
        </w:rPr>
      </w:pPr>
    </w:p>
    <w:p w14:paraId="3EF76CC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Face </w:t>
      </w:r>
      <w:proofErr w:type="gramStart"/>
      <w:r w:rsidRPr="00373452">
        <w:rPr>
          <w:rFonts w:ascii="Arial" w:hAnsi="Arial" w:cs="Arial"/>
          <w:bCs/>
          <w:color w:val="000000" w:themeColor="text1"/>
          <w:szCs w:val="24"/>
        </w:rPr>
        <w:t>brick;</w:t>
      </w:r>
      <w:proofErr w:type="gramEnd"/>
    </w:p>
    <w:p w14:paraId="3515DB6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Painted </w:t>
      </w:r>
      <w:proofErr w:type="gramStart"/>
      <w:r w:rsidRPr="00373452">
        <w:rPr>
          <w:rFonts w:ascii="Arial" w:hAnsi="Arial" w:cs="Arial"/>
          <w:bCs/>
          <w:color w:val="000000" w:themeColor="text1"/>
          <w:szCs w:val="24"/>
        </w:rPr>
        <w:t>render;</w:t>
      </w:r>
      <w:proofErr w:type="gramEnd"/>
    </w:p>
    <w:p w14:paraId="228FAE1B"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Painted brickwork; or</w:t>
      </w:r>
    </w:p>
    <w:p w14:paraId="7D16FC8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Other clean material as specified on the approved plans.</w:t>
      </w:r>
    </w:p>
    <w:p w14:paraId="75E396A5" w14:textId="77777777" w:rsidR="009C5C73" w:rsidRPr="00373452" w:rsidRDefault="009C5C73" w:rsidP="009C5C73">
      <w:pPr>
        <w:jc w:val="both"/>
        <w:rPr>
          <w:rFonts w:ascii="Arial" w:hAnsi="Arial" w:cs="Arial"/>
          <w:bCs/>
          <w:color w:val="000000" w:themeColor="text1"/>
          <w:szCs w:val="24"/>
        </w:rPr>
      </w:pPr>
    </w:p>
    <w:p w14:paraId="371727A9" w14:textId="77777777" w:rsidR="009C5C73" w:rsidRPr="00373452" w:rsidRDefault="009C5C73" w:rsidP="009C5C73">
      <w:pPr>
        <w:ind w:left="1134" w:hanging="567"/>
        <w:jc w:val="both"/>
        <w:rPr>
          <w:rFonts w:ascii="Arial" w:hAnsi="Arial" w:cs="Arial"/>
          <w:bCs/>
          <w:color w:val="000000" w:themeColor="text1"/>
          <w:szCs w:val="24"/>
        </w:rPr>
      </w:pPr>
      <w:r w:rsidRPr="00373452">
        <w:rPr>
          <w:rFonts w:ascii="Arial" w:hAnsi="Arial" w:cs="Arial"/>
          <w:bCs/>
          <w:color w:val="000000" w:themeColor="text1"/>
          <w:szCs w:val="24"/>
        </w:rPr>
        <w:t>And maintained thereafter to the satisfaction of the City.</w:t>
      </w:r>
    </w:p>
    <w:p w14:paraId="0E5951A5" w14:textId="77777777" w:rsidR="009C5C73" w:rsidRPr="00373452" w:rsidRDefault="009C5C73" w:rsidP="009C5C73">
      <w:pPr>
        <w:jc w:val="both"/>
        <w:rPr>
          <w:rFonts w:ascii="Arial" w:hAnsi="Arial" w:cs="Arial"/>
          <w:bCs/>
          <w:color w:val="000000" w:themeColor="text1"/>
          <w:szCs w:val="24"/>
        </w:rPr>
      </w:pPr>
    </w:p>
    <w:p w14:paraId="139DD2DA"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lastRenderedPageBreak/>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28AEB99B" w14:textId="77777777" w:rsidR="009C5C73" w:rsidRPr="00373452" w:rsidRDefault="009C5C73" w:rsidP="009C5C73">
      <w:pPr>
        <w:ind w:left="567"/>
        <w:jc w:val="both"/>
        <w:rPr>
          <w:rFonts w:ascii="Arial" w:hAnsi="Arial" w:cs="Arial"/>
          <w:bCs/>
          <w:color w:val="000000" w:themeColor="text1"/>
          <w:szCs w:val="24"/>
        </w:rPr>
      </w:pPr>
    </w:p>
    <w:p w14:paraId="521342EE"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The parking bays and vehicle access areas shall be drained, paved, and constructed in accordance with the approved plans and are to comply with the requirements of AS/NZS 2890.1:2004 prior to the occupation or use of the development.</w:t>
      </w:r>
    </w:p>
    <w:p w14:paraId="47FB7336" w14:textId="77777777" w:rsidR="009C5C73" w:rsidRPr="00373452" w:rsidRDefault="009C5C73" w:rsidP="009C5C73">
      <w:pPr>
        <w:jc w:val="both"/>
        <w:rPr>
          <w:rFonts w:ascii="Arial" w:hAnsi="Arial" w:cs="Arial"/>
          <w:bCs/>
          <w:color w:val="000000" w:themeColor="text1"/>
          <w:szCs w:val="24"/>
        </w:rPr>
      </w:pPr>
    </w:p>
    <w:p w14:paraId="147FB4CA"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All footings and structures shall be constructed wholly inside the site boundaries of the property’s Certificate of Title.</w:t>
      </w:r>
    </w:p>
    <w:p w14:paraId="02475884" w14:textId="77777777" w:rsidR="009C5C73" w:rsidRPr="00373452" w:rsidRDefault="009C5C73" w:rsidP="009C5C73">
      <w:pPr>
        <w:jc w:val="both"/>
        <w:rPr>
          <w:rFonts w:ascii="Arial" w:hAnsi="Arial" w:cs="Arial"/>
          <w:bCs/>
          <w:color w:val="000000" w:themeColor="text1"/>
          <w:szCs w:val="24"/>
        </w:rPr>
      </w:pPr>
    </w:p>
    <w:p w14:paraId="061B7D19"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All stormwater from the development, which includes permeable and impermeable areas shall be contained onsite.  </w:t>
      </w:r>
    </w:p>
    <w:p w14:paraId="679AE3F3" w14:textId="77777777" w:rsidR="009C5C73" w:rsidRPr="00373452" w:rsidRDefault="009C5C73" w:rsidP="009C5C73">
      <w:pPr>
        <w:ind w:left="567" w:hanging="567"/>
        <w:jc w:val="both"/>
        <w:rPr>
          <w:rFonts w:ascii="Arial" w:hAnsi="Arial" w:cs="Arial"/>
          <w:bCs/>
          <w:color w:val="000000" w:themeColor="text1"/>
          <w:szCs w:val="24"/>
        </w:rPr>
      </w:pPr>
    </w:p>
    <w:p w14:paraId="3C27D721"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5F74F330"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200BC085" w14:textId="259B909C" w:rsidR="00D05D60" w:rsidRPr="00465A04" w:rsidRDefault="00D80CEC" w:rsidP="009C5C73">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55" w:name="_Toc72274204"/>
      <w:r w:rsidR="00465A04" w:rsidRPr="00465A04">
        <w:rPr>
          <w:rFonts w:ascii="Arial" w:hAnsi="Arial" w:cs="Arial"/>
          <w:sz w:val="24"/>
          <w:szCs w:val="24"/>
          <w:u w:val="none"/>
        </w:rPr>
        <w:lastRenderedPageBreak/>
        <w:t xml:space="preserve">Community </w:t>
      </w:r>
      <w:r w:rsidR="00800D83">
        <w:rPr>
          <w:rFonts w:ascii="Arial" w:hAnsi="Arial" w:cs="Arial"/>
          <w:sz w:val="24"/>
          <w:szCs w:val="24"/>
          <w:u w:val="none"/>
        </w:rPr>
        <w:t xml:space="preserve">Services &amp; </w:t>
      </w:r>
      <w:r w:rsidR="00B00C1D">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R</w:t>
      </w:r>
      <w:r w:rsidR="00A53BD3" w:rsidRPr="00465A04">
        <w:rPr>
          <w:rFonts w:ascii="Arial" w:hAnsi="Arial" w:cs="Arial"/>
          <w:sz w:val="24"/>
          <w:szCs w:val="24"/>
          <w:u w:val="none"/>
        </w:rPr>
        <w:t xml:space="preserve">eport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800D83">
        <w:rPr>
          <w:rFonts w:ascii="Arial" w:hAnsi="Arial" w:cs="Arial"/>
          <w:sz w:val="24"/>
          <w:szCs w:val="24"/>
          <w:u w:val="none"/>
        </w:rPr>
        <w:t>SD</w:t>
      </w:r>
      <w:r w:rsidR="009C5C73">
        <w:rPr>
          <w:rFonts w:ascii="Arial" w:hAnsi="Arial" w:cs="Arial"/>
          <w:sz w:val="24"/>
          <w:szCs w:val="24"/>
          <w:u w:val="none"/>
        </w:rPr>
        <w:t>05.21</w:t>
      </w:r>
      <w:r w:rsidR="00A53BD3" w:rsidRPr="00465A04">
        <w:rPr>
          <w:rFonts w:ascii="Arial" w:hAnsi="Arial" w:cs="Arial"/>
          <w:sz w:val="24"/>
          <w:szCs w:val="24"/>
          <w:u w:val="none"/>
        </w:rPr>
        <w:t xml:space="preserve"> to </w:t>
      </w:r>
      <w:r w:rsidR="00465A04" w:rsidRPr="00465A04">
        <w:rPr>
          <w:rFonts w:ascii="Arial" w:hAnsi="Arial" w:cs="Arial"/>
          <w:sz w:val="24"/>
          <w:szCs w:val="24"/>
          <w:u w:val="none"/>
        </w:rPr>
        <w:t>C</w:t>
      </w:r>
      <w:r w:rsidR="00800D83">
        <w:rPr>
          <w:rFonts w:ascii="Arial" w:hAnsi="Arial" w:cs="Arial"/>
          <w:sz w:val="24"/>
          <w:szCs w:val="24"/>
          <w:u w:val="none"/>
        </w:rPr>
        <w:t>SD</w:t>
      </w:r>
      <w:r w:rsidR="009C5C73">
        <w:rPr>
          <w:rFonts w:ascii="Arial" w:hAnsi="Arial" w:cs="Arial"/>
          <w:sz w:val="24"/>
          <w:szCs w:val="24"/>
          <w:u w:val="none"/>
        </w:rPr>
        <w:t>06.21</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55"/>
    </w:p>
    <w:p w14:paraId="200BC086"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200BC087"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8" w14:textId="77777777" w:rsidR="00765E9D" w:rsidRDefault="00765E9D" w:rsidP="009E5692">
      <w:pPr>
        <w:tabs>
          <w:tab w:val="left" w:pos="1440"/>
          <w:tab w:val="left" w:pos="2410"/>
          <w:tab w:val="left" w:pos="2977"/>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8308"/>
      </w:tblGrid>
      <w:tr w:rsidR="009C5C73" w14:paraId="0C3522E2" w14:textId="77777777" w:rsidTr="00270F68">
        <w:tc>
          <w:tcPr>
            <w:tcW w:w="9021" w:type="dxa"/>
          </w:tcPr>
          <w:p w14:paraId="5845E37D" w14:textId="77777777" w:rsidR="009C5C73" w:rsidRPr="007B6FCD" w:rsidRDefault="009C5C73" w:rsidP="00270F68">
            <w:pPr>
              <w:pStyle w:val="Heading1"/>
              <w:numPr>
                <w:ilvl w:val="0"/>
                <w:numId w:val="0"/>
              </w:numPr>
              <w:tabs>
                <w:tab w:val="clear" w:pos="2410"/>
                <w:tab w:val="clear" w:pos="2977"/>
                <w:tab w:val="left" w:pos="2869"/>
              </w:tabs>
              <w:spacing w:before="0" w:after="0"/>
              <w:ind w:left="360" w:hanging="360"/>
              <w:rPr>
                <w:rFonts w:ascii="Arial" w:hAnsi="Arial" w:cs="Arial"/>
                <w:u w:val="none"/>
              </w:rPr>
            </w:pPr>
            <w:bookmarkStart w:id="56" w:name="_Toc70936088"/>
            <w:bookmarkStart w:id="57" w:name="_Toc71911263"/>
            <w:bookmarkStart w:id="58" w:name="_Toc72274205"/>
            <w:bookmarkStart w:id="59" w:name="_Hlk67401484"/>
            <w:r w:rsidRPr="007B6FCD">
              <w:rPr>
                <w:rFonts w:ascii="Arial" w:hAnsi="Arial" w:cs="Arial"/>
                <w:u w:val="none"/>
              </w:rPr>
              <w:t xml:space="preserve">CSD05.21 </w:t>
            </w:r>
            <w:r w:rsidRPr="007B6FCD">
              <w:rPr>
                <w:rFonts w:ascii="Arial" w:hAnsi="Arial" w:cs="Arial"/>
                <w:u w:val="none"/>
              </w:rPr>
              <w:tab/>
            </w:r>
            <w:r w:rsidRPr="007B6FCD">
              <w:rPr>
                <w:rFonts w:ascii="Arial" w:hAnsi="Arial" w:cs="Arial"/>
                <w:caps w:val="0"/>
                <w:u w:val="none"/>
              </w:rPr>
              <w:t>Health Workers’ Tribute Project</w:t>
            </w:r>
            <w:bookmarkEnd w:id="56"/>
            <w:bookmarkEnd w:id="57"/>
            <w:bookmarkEnd w:id="58"/>
          </w:p>
        </w:tc>
      </w:tr>
      <w:bookmarkEnd w:id="59"/>
    </w:tbl>
    <w:p w14:paraId="6D87DDDD" w14:textId="77777777" w:rsidR="009C5C73" w:rsidRPr="00DD75DE" w:rsidRDefault="009C5C73" w:rsidP="009C5C73">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945"/>
        <w:gridCol w:w="5363"/>
      </w:tblGrid>
      <w:tr w:rsidR="009C5C73" w:rsidRPr="00DD75DE" w14:paraId="69520041" w14:textId="77777777" w:rsidTr="00270F68">
        <w:tc>
          <w:tcPr>
            <w:tcW w:w="3119" w:type="dxa"/>
          </w:tcPr>
          <w:p w14:paraId="1057561B" w14:textId="77777777" w:rsidR="009C5C73" w:rsidRPr="00DD75DE" w:rsidRDefault="009C5C73" w:rsidP="00270F68">
            <w:pPr>
              <w:jc w:val="both"/>
              <w:rPr>
                <w:rFonts w:ascii="Arial" w:hAnsi="Arial" w:cs="Arial"/>
                <w:b/>
                <w:szCs w:val="24"/>
              </w:rPr>
            </w:pPr>
            <w:r w:rsidRPr="00DD75DE">
              <w:rPr>
                <w:rFonts w:ascii="Arial" w:hAnsi="Arial" w:cs="Arial"/>
                <w:b/>
                <w:szCs w:val="24"/>
              </w:rPr>
              <w:t>Committee</w:t>
            </w:r>
          </w:p>
        </w:tc>
        <w:tc>
          <w:tcPr>
            <w:tcW w:w="5902" w:type="dxa"/>
          </w:tcPr>
          <w:p w14:paraId="018F162A" w14:textId="77777777" w:rsidR="009C5C73" w:rsidRPr="00DD75DE" w:rsidRDefault="009C5C73" w:rsidP="00270F68">
            <w:pPr>
              <w:jc w:val="both"/>
              <w:rPr>
                <w:rFonts w:ascii="Arial" w:hAnsi="Arial" w:cs="Arial"/>
                <w:szCs w:val="24"/>
              </w:rPr>
            </w:pPr>
            <w:r>
              <w:rPr>
                <w:rFonts w:ascii="Arial" w:hAnsi="Arial" w:cs="Arial"/>
                <w:szCs w:val="24"/>
              </w:rPr>
              <w:t>11 May 2021</w:t>
            </w:r>
          </w:p>
        </w:tc>
      </w:tr>
      <w:tr w:rsidR="009C5C73" w:rsidRPr="00DD75DE" w14:paraId="2DE89104" w14:textId="77777777" w:rsidTr="00270F68">
        <w:tc>
          <w:tcPr>
            <w:tcW w:w="3119" w:type="dxa"/>
          </w:tcPr>
          <w:p w14:paraId="09E0A3E5" w14:textId="77777777" w:rsidR="009C5C73" w:rsidRPr="00DD75DE" w:rsidRDefault="009C5C73" w:rsidP="00270F68">
            <w:pPr>
              <w:jc w:val="both"/>
              <w:rPr>
                <w:rFonts w:ascii="Arial" w:hAnsi="Arial" w:cs="Arial"/>
                <w:b/>
                <w:szCs w:val="24"/>
              </w:rPr>
            </w:pPr>
            <w:r w:rsidRPr="00DD75DE">
              <w:rPr>
                <w:rFonts w:ascii="Arial" w:hAnsi="Arial" w:cs="Arial"/>
                <w:b/>
                <w:szCs w:val="24"/>
              </w:rPr>
              <w:t>Council</w:t>
            </w:r>
          </w:p>
        </w:tc>
        <w:tc>
          <w:tcPr>
            <w:tcW w:w="5902" w:type="dxa"/>
          </w:tcPr>
          <w:p w14:paraId="09FC44D0" w14:textId="77777777" w:rsidR="009C5C73" w:rsidRPr="00DD75DE" w:rsidRDefault="009C5C73" w:rsidP="00270F68">
            <w:pPr>
              <w:jc w:val="both"/>
              <w:rPr>
                <w:rFonts w:ascii="Arial" w:hAnsi="Arial" w:cs="Arial"/>
                <w:szCs w:val="24"/>
              </w:rPr>
            </w:pPr>
            <w:r>
              <w:rPr>
                <w:rFonts w:ascii="Arial" w:hAnsi="Arial" w:cs="Arial"/>
                <w:szCs w:val="24"/>
              </w:rPr>
              <w:t>25 May 2021</w:t>
            </w:r>
          </w:p>
        </w:tc>
      </w:tr>
      <w:tr w:rsidR="009C5C73" w:rsidRPr="008A1B93" w14:paraId="3EC97552" w14:textId="77777777" w:rsidTr="00270F68">
        <w:tc>
          <w:tcPr>
            <w:tcW w:w="3119" w:type="dxa"/>
          </w:tcPr>
          <w:p w14:paraId="4E101BCC" w14:textId="77777777" w:rsidR="009C5C73" w:rsidRPr="00DD75DE" w:rsidRDefault="009C5C73" w:rsidP="00270F68">
            <w:pPr>
              <w:jc w:val="both"/>
              <w:rPr>
                <w:rFonts w:ascii="Arial" w:hAnsi="Arial" w:cs="Arial"/>
                <w:b/>
                <w:szCs w:val="24"/>
              </w:rPr>
            </w:pPr>
            <w:r w:rsidRPr="00DD75DE">
              <w:rPr>
                <w:rFonts w:ascii="Arial" w:hAnsi="Arial" w:cs="Arial"/>
                <w:b/>
                <w:szCs w:val="24"/>
              </w:rPr>
              <w:t>Applicant</w:t>
            </w:r>
          </w:p>
        </w:tc>
        <w:tc>
          <w:tcPr>
            <w:tcW w:w="5902" w:type="dxa"/>
          </w:tcPr>
          <w:p w14:paraId="5B0736AD" w14:textId="77777777" w:rsidR="009C5C73" w:rsidRPr="00E86F62" w:rsidRDefault="009C5C73" w:rsidP="00270F68">
            <w:pPr>
              <w:jc w:val="both"/>
              <w:rPr>
                <w:rFonts w:ascii="Arial" w:hAnsi="Arial" w:cs="Arial"/>
                <w:szCs w:val="24"/>
              </w:rPr>
            </w:pPr>
            <w:r w:rsidRPr="00DD75DE">
              <w:rPr>
                <w:rFonts w:ascii="Arial" w:hAnsi="Arial" w:cs="Arial"/>
                <w:szCs w:val="24"/>
              </w:rPr>
              <w:t>City of Nedlands</w:t>
            </w:r>
          </w:p>
        </w:tc>
      </w:tr>
      <w:tr w:rsidR="009C5C73" w:rsidRPr="00DD75DE" w14:paraId="17BD164F" w14:textId="77777777" w:rsidTr="00270F68">
        <w:tc>
          <w:tcPr>
            <w:tcW w:w="3119" w:type="dxa"/>
          </w:tcPr>
          <w:p w14:paraId="51A6A8E6" w14:textId="77777777" w:rsidR="009C5C73" w:rsidRPr="00FE41F6" w:rsidRDefault="009C5C73" w:rsidP="00270F68">
            <w:pPr>
              <w:spacing w:line="276" w:lineRule="auto"/>
              <w:rPr>
                <w:rFonts w:ascii="Arial" w:eastAsia="Arial" w:hAnsi="Arial" w:cs="Arial"/>
                <w:color w:val="000000" w:themeColor="text1"/>
                <w:szCs w:val="24"/>
              </w:rPr>
            </w:pPr>
            <w:r w:rsidRPr="00DD75DE">
              <w:rPr>
                <w:rFonts w:ascii="Arial" w:eastAsia="Arial" w:hAnsi="Arial" w:cs="Arial"/>
                <w:b/>
                <w:bCs/>
                <w:color w:val="000000" w:themeColor="text1"/>
                <w:szCs w:val="24"/>
              </w:rPr>
              <w:t xml:space="preserve">Employee Disclosure under section 5.70 of the </w:t>
            </w:r>
            <w:r w:rsidRPr="00ED1731">
              <w:rPr>
                <w:rFonts w:ascii="Arial" w:eastAsia="Arial" w:hAnsi="Arial" w:cs="Arial"/>
                <w:b/>
                <w:bCs/>
                <w:i/>
                <w:iCs/>
                <w:color w:val="000000" w:themeColor="text1"/>
                <w:szCs w:val="24"/>
              </w:rPr>
              <w:t>Local Government Act 1995</w:t>
            </w:r>
            <w:r w:rsidRPr="00DD75DE">
              <w:rPr>
                <w:rFonts w:ascii="Arial" w:eastAsia="Arial" w:hAnsi="Arial" w:cs="Arial"/>
                <w:b/>
                <w:bCs/>
                <w:color w:val="000000" w:themeColor="text1"/>
                <w:szCs w:val="24"/>
              </w:rPr>
              <w:t xml:space="preserve"> </w:t>
            </w:r>
          </w:p>
        </w:tc>
        <w:tc>
          <w:tcPr>
            <w:tcW w:w="5902" w:type="dxa"/>
          </w:tcPr>
          <w:p w14:paraId="01AA5ECB" w14:textId="77777777" w:rsidR="009C5C73" w:rsidRPr="00DD75DE" w:rsidRDefault="009C5C73" w:rsidP="00270F68">
            <w:pPr>
              <w:jc w:val="both"/>
              <w:rPr>
                <w:rFonts w:ascii="Arial" w:hAnsi="Arial" w:cs="Arial"/>
                <w:szCs w:val="24"/>
              </w:rPr>
            </w:pPr>
            <w:r>
              <w:rPr>
                <w:rFonts w:ascii="Arial" w:hAnsi="Arial" w:cs="Arial"/>
                <w:szCs w:val="24"/>
              </w:rPr>
              <w:t>Nil.</w:t>
            </w:r>
          </w:p>
          <w:p w14:paraId="0003400E" w14:textId="77777777" w:rsidR="009C5C73" w:rsidRPr="00DD75DE" w:rsidRDefault="009C5C73" w:rsidP="00270F68">
            <w:pPr>
              <w:pStyle w:val="Subsection"/>
              <w:tabs>
                <w:tab w:val="clear" w:pos="595"/>
                <w:tab w:val="clear" w:pos="879"/>
              </w:tabs>
              <w:spacing w:before="120"/>
              <w:ind w:left="0" w:firstLine="0"/>
              <w:rPr>
                <w:rFonts w:ascii="Arial" w:hAnsi="Arial" w:cs="Arial"/>
                <w:szCs w:val="24"/>
              </w:rPr>
            </w:pPr>
          </w:p>
        </w:tc>
      </w:tr>
      <w:tr w:rsidR="009C5C73" w:rsidRPr="00DD75DE" w14:paraId="7C4D1063" w14:textId="77777777" w:rsidTr="00270F68">
        <w:tc>
          <w:tcPr>
            <w:tcW w:w="3119" w:type="dxa"/>
          </w:tcPr>
          <w:p w14:paraId="4C0D882B" w14:textId="77777777" w:rsidR="009C5C73" w:rsidRPr="00DD75DE" w:rsidRDefault="009C5C73" w:rsidP="00270F68">
            <w:pPr>
              <w:jc w:val="both"/>
              <w:rPr>
                <w:rFonts w:ascii="Arial" w:hAnsi="Arial" w:cs="Arial"/>
                <w:b/>
                <w:szCs w:val="24"/>
              </w:rPr>
            </w:pPr>
            <w:r>
              <w:rPr>
                <w:rFonts w:ascii="Arial" w:hAnsi="Arial" w:cs="Arial"/>
                <w:b/>
                <w:szCs w:val="24"/>
              </w:rPr>
              <w:t>Executive Manager</w:t>
            </w:r>
          </w:p>
        </w:tc>
        <w:tc>
          <w:tcPr>
            <w:tcW w:w="5902" w:type="dxa"/>
          </w:tcPr>
          <w:p w14:paraId="3E2DC0DF" w14:textId="77777777" w:rsidR="009C5C73" w:rsidRPr="00DD75DE" w:rsidRDefault="009C5C73" w:rsidP="00270F68">
            <w:pPr>
              <w:jc w:val="both"/>
              <w:rPr>
                <w:rFonts w:ascii="Arial" w:hAnsi="Arial" w:cs="Arial"/>
                <w:szCs w:val="24"/>
              </w:rPr>
            </w:pPr>
            <w:r>
              <w:rPr>
                <w:rFonts w:ascii="Arial" w:hAnsi="Arial" w:cs="Arial"/>
                <w:szCs w:val="24"/>
              </w:rPr>
              <w:t>Pat Panayotou – Executive Manager Community</w:t>
            </w:r>
          </w:p>
        </w:tc>
      </w:tr>
      <w:tr w:rsidR="009C5C73" w:rsidRPr="00DD75DE" w14:paraId="230EE316" w14:textId="77777777" w:rsidTr="00270F68">
        <w:tc>
          <w:tcPr>
            <w:tcW w:w="3119" w:type="dxa"/>
          </w:tcPr>
          <w:p w14:paraId="337A9CF4" w14:textId="77777777" w:rsidR="009C5C73" w:rsidRPr="00DD75DE" w:rsidRDefault="009C5C73" w:rsidP="00270F68">
            <w:pPr>
              <w:jc w:val="both"/>
              <w:rPr>
                <w:rFonts w:ascii="Arial" w:hAnsi="Arial" w:cs="Arial"/>
                <w:b/>
                <w:szCs w:val="24"/>
              </w:rPr>
            </w:pPr>
            <w:r w:rsidRPr="00DD75DE">
              <w:rPr>
                <w:rFonts w:ascii="Arial" w:hAnsi="Arial" w:cs="Arial"/>
                <w:b/>
                <w:szCs w:val="24"/>
              </w:rPr>
              <w:t>Attachments</w:t>
            </w:r>
          </w:p>
        </w:tc>
        <w:tc>
          <w:tcPr>
            <w:tcW w:w="5902" w:type="dxa"/>
          </w:tcPr>
          <w:p w14:paraId="01E40134" w14:textId="77777777" w:rsidR="009C5C73" w:rsidRPr="009324BD" w:rsidRDefault="009C5C73" w:rsidP="00270F68">
            <w:pPr>
              <w:jc w:val="both"/>
              <w:rPr>
                <w:rFonts w:ascii="Arial" w:hAnsi="Arial" w:cs="Arial"/>
                <w:szCs w:val="32"/>
                <w:lang w:val="en-US"/>
              </w:rPr>
            </w:pPr>
            <w:r>
              <w:rPr>
                <w:rFonts w:ascii="Arial" w:hAnsi="Arial" w:cs="Arial"/>
                <w:szCs w:val="32"/>
                <w:lang w:val="en-US"/>
              </w:rPr>
              <w:t>Nil.</w:t>
            </w:r>
          </w:p>
        </w:tc>
      </w:tr>
      <w:tr w:rsidR="009C5C73" w:rsidRPr="00DD75DE" w14:paraId="2E79B19F" w14:textId="77777777" w:rsidTr="00270F68">
        <w:tc>
          <w:tcPr>
            <w:tcW w:w="3119" w:type="dxa"/>
          </w:tcPr>
          <w:p w14:paraId="0D2A8981" w14:textId="77777777" w:rsidR="009C5C73" w:rsidRPr="00DD75DE" w:rsidRDefault="009C5C73" w:rsidP="00270F68">
            <w:pPr>
              <w:jc w:val="both"/>
              <w:rPr>
                <w:rFonts w:ascii="Arial" w:hAnsi="Arial" w:cs="Arial"/>
                <w:b/>
                <w:szCs w:val="24"/>
              </w:rPr>
            </w:pPr>
            <w:r w:rsidRPr="00DD75DE">
              <w:rPr>
                <w:rFonts w:ascii="Arial" w:hAnsi="Arial" w:cs="Arial"/>
                <w:b/>
                <w:szCs w:val="24"/>
              </w:rPr>
              <w:t>Confidential Attachments</w:t>
            </w:r>
          </w:p>
        </w:tc>
        <w:tc>
          <w:tcPr>
            <w:tcW w:w="5902" w:type="dxa"/>
          </w:tcPr>
          <w:p w14:paraId="33E9E16C" w14:textId="77777777" w:rsidR="009C5C73" w:rsidRPr="00DD75DE" w:rsidRDefault="009C5C73" w:rsidP="00270F68">
            <w:pPr>
              <w:jc w:val="both"/>
              <w:rPr>
                <w:rFonts w:ascii="Arial" w:hAnsi="Arial" w:cs="Arial"/>
                <w:szCs w:val="32"/>
                <w:lang w:val="en-US"/>
              </w:rPr>
            </w:pPr>
            <w:r>
              <w:rPr>
                <w:rFonts w:ascii="Arial" w:hAnsi="Arial" w:cs="Arial"/>
                <w:szCs w:val="32"/>
                <w:lang w:val="en-US"/>
              </w:rPr>
              <w:t>Nil.</w:t>
            </w:r>
          </w:p>
        </w:tc>
      </w:tr>
    </w:tbl>
    <w:p w14:paraId="0D9FDBE2" w14:textId="77777777" w:rsidR="009C5C73" w:rsidRDefault="009C5C73" w:rsidP="009C5C73">
      <w:pPr>
        <w:jc w:val="both"/>
        <w:rPr>
          <w:rFonts w:ascii="Arial" w:hAnsi="Arial" w:cs="Arial"/>
          <w:b/>
          <w:szCs w:val="32"/>
          <w:lang w:val="en-US"/>
        </w:rPr>
      </w:pPr>
    </w:p>
    <w:p w14:paraId="05FA7A23" w14:textId="77777777" w:rsidR="009C5C73" w:rsidRPr="00DD75DE" w:rsidRDefault="009C5C73" w:rsidP="009C5C73">
      <w:pPr>
        <w:jc w:val="both"/>
        <w:rPr>
          <w:rFonts w:ascii="Arial" w:hAnsi="Arial" w:cs="Arial"/>
          <w:b/>
          <w:sz w:val="28"/>
          <w:szCs w:val="32"/>
          <w:lang w:val="en-US"/>
        </w:rPr>
      </w:pPr>
      <w:r>
        <w:rPr>
          <w:rFonts w:ascii="Arial" w:hAnsi="Arial" w:cs="Arial"/>
          <w:b/>
          <w:sz w:val="28"/>
          <w:szCs w:val="32"/>
          <w:lang w:val="en-US"/>
        </w:rPr>
        <w:t xml:space="preserve">Committee Recommendation / </w:t>
      </w:r>
      <w:r w:rsidRPr="00DD75DE">
        <w:rPr>
          <w:rFonts w:ascii="Arial" w:hAnsi="Arial" w:cs="Arial"/>
          <w:b/>
          <w:sz w:val="28"/>
          <w:szCs w:val="32"/>
          <w:lang w:val="en-US"/>
        </w:rPr>
        <w:t>Recommendation to Committee</w:t>
      </w:r>
    </w:p>
    <w:p w14:paraId="752C5126" w14:textId="77777777" w:rsidR="009C5C73" w:rsidRPr="00DD75DE" w:rsidRDefault="009C5C73" w:rsidP="009C5C73">
      <w:pPr>
        <w:jc w:val="both"/>
        <w:rPr>
          <w:rFonts w:ascii="Arial" w:hAnsi="Arial" w:cs="Arial"/>
          <w:b/>
          <w:szCs w:val="32"/>
          <w:lang w:val="en-US"/>
        </w:rPr>
      </w:pPr>
    </w:p>
    <w:p w14:paraId="40322719" w14:textId="77777777" w:rsidR="009C5C73" w:rsidRPr="00DD75DE" w:rsidRDefault="009C5C73" w:rsidP="009C5C73">
      <w:pPr>
        <w:jc w:val="both"/>
        <w:rPr>
          <w:rFonts w:ascii="Arial" w:hAnsi="Arial" w:cs="Arial"/>
          <w:b/>
          <w:szCs w:val="32"/>
          <w:lang w:val="en-US"/>
        </w:rPr>
      </w:pPr>
      <w:r w:rsidRPr="00DD75DE">
        <w:rPr>
          <w:rFonts w:ascii="Arial" w:hAnsi="Arial" w:cs="Arial"/>
          <w:b/>
          <w:szCs w:val="32"/>
          <w:lang w:val="en-US"/>
        </w:rPr>
        <w:t>Council:</w:t>
      </w:r>
    </w:p>
    <w:p w14:paraId="5F12D381" w14:textId="77777777" w:rsidR="009C5C73" w:rsidRPr="00DD75DE" w:rsidRDefault="009C5C73" w:rsidP="009C5C73">
      <w:pPr>
        <w:jc w:val="both"/>
        <w:rPr>
          <w:rFonts w:ascii="Arial" w:hAnsi="Arial" w:cs="Arial"/>
          <w:b/>
          <w:szCs w:val="32"/>
          <w:lang w:val="en-US"/>
        </w:rPr>
      </w:pPr>
    </w:p>
    <w:p w14:paraId="7048EB81" w14:textId="77777777" w:rsidR="009C5C73" w:rsidRPr="00967F78" w:rsidRDefault="009C5C73" w:rsidP="00F905DF">
      <w:pPr>
        <w:pStyle w:val="Default"/>
        <w:numPr>
          <w:ilvl w:val="0"/>
          <w:numId w:val="38"/>
        </w:numPr>
        <w:ind w:left="567" w:hanging="567"/>
        <w:jc w:val="both"/>
        <w:rPr>
          <w:b/>
        </w:rPr>
      </w:pPr>
      <w:r>
        <w:rPr>
          <w:b/>
        </w:rPr>
        <w:t>a</w:t>
      </w:r>
      <w:r w:rsidRPr="00967F78">
        <w:rPr>
          <w:b/>
        </w:rPr>
        <w:t xml:space="preserve">pproves the transfer of an additional $20,000 from Council’s Art Reserve Account for expenditure on a consultant to undertake the work involved in commissioning an artwork, rather than purchasing an existing </w:t>
      </w:r>
      <w:proofErr w:type="gramStart"/>
      <w:r w:rsidRPr="00967F78">
        <w:rPr>
          <w:b/>
        </w:rPr>
        <w:t>work</w:t>
      </w:r>
      <w:r>
        <w:rPr>
          <w:b/>
        </w:rPr>
        <w:t>;</w:t>
      </w:r>
      <w:proofErr w:type="gramEnd"/>
    </w:p>
    <w:p w14:paraId="387FA66E" w14:textId="77777777" w:rsidR="009C5C73" w:rsidRPr="00967F78" w:rsidRDefault="009C5C73" w:rsidP="009C5C73">
      <w:pPr>
        <w:pStyle w:val="Default"/>
        <w:ind w:left="567" w:hanging="567"/>
        <w:jc w:val="both"/>
        <w:rPr>
          <w:b/>
        </w:rPr>
      </w:pPr>
    </w:p>
    <w:p w14:paraId="14209976" w14:textId="77777777" w:rsidR="009C5C73" w:rsidRPr="00967F78" w:rsidRDefault="009C5C73" w:rsidP="00F905DF">
      <w:pPr>
        <w:pStyle w:val="Default"/>
        <w:numPr>
          <w:ilvl w:val="0"/>
          <w:numId w:val="38"/>
        </w:numPr>
        <w:ind w:left="567" w:hanging="567"/>
        <w:jc w:val="both"/>
        <w:rPr>
          <w:b/>
        </w:rPr>
      </w:pPr>
      <w:r>
        <w:rPr>
          <w:b/>
        </w:rPr>
        <w:t>a</w:t>
      </w:r>
      <w:r w:rsidRPr="00967F78">
        <w:rPr>
          <w:b/>
        </w:rPr>
        <w:t>pproves the expenditure of up to $50,000 on the commission</w:t>
      </w:r>
      <w:r>
        <w:rPr>
          <w:b/>
        </w:rPr>
        <w:t>ing</w:t>
      </w:r>
      <w:r w:rsidRPr="00967F78">
        <w:rPr>
          <w:b/>
        </w:rPr>
        <w:t xml:space="preserve"> of the artwork itself (including advertising, artist fees, fabrication, traffic management, foundations, plaque and installation) from the </w:t>
      </w:r>
      <w:r>
        <w:rPr>
          <w:b/>
        </w:rPr>
        <w:t xml:space="preserve">approved </w:t>
      </w:r>
      <w:r w:rsidRPr="00967F78">
        <w:rPr>
          <w:b/>
        </w:rPr>
        <w:t xml:space="preserve">2020/21 Council </w:t>
      </w:r>
      <w:proofErr w:type="gramStart"/>
      <w:r w:rsidRPr="00967F78">
        <w:rPr>
          <w:b/>
        </w:rPr>
        <w:t>budget</w:t>
      </w:r>
      <w:r>
        <w:rPr>
          <w:b/>
        </w:rPr>
        <w:t>;</w:t>
      </w:r>
      <w:proofErr w:type="gramEnd"/>
      <w:r>
        <w:rPr>
          <w:b/>
        </w:rPr>
        <w:t xml:space="preserve"> and</w:t>
      </w:r>
    </w:p>
    <w:p w14:paraId="41AC12FE" w14:textId="77777777" w:rsidR="009C5C73" w:rsidRPr="00967F78" w:rsidRDefault="009C5C73" w:rsidP="009C5C73">
      <w:pPr>
        <w:pStyle w:val="Default"/>
        <w:ind w:left="567" w:hanging="567"/>
        <w:jc w:val="both"/>
        <w:rPr>
          <w:b/>
        </w:rPr>
      </w:pPr>
    </w:p>
    <w:p w14:paraId="01616CEC" w14:textId="77777777" w:rsidR="009C5C73" w:rsidRDefault="009C5C73" w:rsidP="00F905DF">
      <w:pPr>
        <w:pStyle w:val="Default"/>
        <w:numPr>
          <w:ilvl w:val="0"/>
          <w:numId w:val="38"/>
        </w:numPr>
        <w:ind w:left="567" w:hanging="567"/>
        <w:jc w:val="both"/>
        <w:rPr>
          <w:b/>
        </w:rPr>
      </w:pPr>
      <w:r>
        <w:rPr>
          <w:b/>
        </w:rPr>
        <w:t>a</w:t>
      </w:r>
      <w:r w:rsidRPr="00967F78">
        <w:rPr>
          <w:b/>
        </w:rPr>
        <w:t>pproves Dot Bennett Park as the site for the Health Workers’ Tribute public art project.</w:t>
      </w:r>
    </w:p>
    <w:p w14:paraId="119C5AA0" w14:textId="77777777" w:rsidR="009C5C73" w:rsidRDefault="009C5C73" w:rsidP="009C5C73">
      <w:pPr>
        <w:pStyle w:val="ListParagraph"/>
        <w:rPr>
          <w:b/>
        </w:rPr>
      </w:pPr>
    </w:p>
    <w:p w14:paraId="364D6B24" w14:textId="77777777" w:rsidR="009C5C73" w:rsidRDefault="009C5C73" w:rsidP="009C5C73">
      <w:pPr>
        <w:pStyle w:val="Default"/>
        <w:jc w:val="right"/>
        <w:rPr>
          <w:b/>
        </w:rPr>
      </w:pPr>
      <w:r>
        <w:rPr>
          <w:b/>
        </w:rPr>
        <w:t>ABSOLUTE MAJORITY REQUIRED</w:t>
      </w:r>
    </w:p>
    <w:p w14:paraId="7A19CF51" w14:textId="77777777" w:rsidR="009C5C73" w:rsidRDefault="009C5C73">
      <w:bookmarkStart w:id="60" w:name="_Toc70936089"/>
      <w:bookmarkStart w:id="61" w:name="_Toc71911264"/>
      <w:r>
        <w:br w:type="page"/>
      </w:r>
    </w:p>
    <w:tbl>
      <w:tblPr>
        <w:tblStyle w:val="TableGrid"/>
        <w:tblW w:w="0" w:type="auto"/>
        <w:tblInd w:w="-5" w:type="dxa"/>
        <w:tblLook w:val="04A0" w:firstRow="1" w:lastRow="0" w:firstColumn="1" w:lastColumn="0" w:noHBand="0" w:noVBand="1"/>
      </w:tblPr>
      <w:tblGrid>
        <w:gridCol w:w="8308"/>
      </w:tblGrid>
      <w:tr w:rsidR="009C5C73" w:rsidRPr="009601ED" w14:paraId="46243E10" w14:textId="77777777" w:rsidTr="00270F68">
        <w:tc>
          <w:tcPr>
            <w:tcW w:w="8308" w:type="dxa"/>
          </w:tcPr>
          <w:p w14:paraId="53142034" w14:textId="5AC95DA1" w:rsidR="009C5C73" w:rsidRPr="004A230B" w:rsidRDefault="009C5C73" w:rsidP="00270F68">
            <w:pPr>
              <w:keepNext/>
              <w:keepLines/>
              <w:ind w:left="2586" w:hanging="2552"/>
              <w:outlineLvl w:val="0"/>
              <w:rPr>
                <w:rFonts w:ascii="Arial" w:hAnsi="Arial" w:cs="Arial"/>
                <w:szCs w:val="24"/>
              </w:rPr>
            </w:pPr>
            <w:bookmarkStart w:id="62" w:name="_Toc72274206"/>
            <w:r w:rsidRPr="006409EA">
              <w:rPr>
                <w:rFonts w:ascii="Arial" w:eastAsiaTheme="majorEastAsia" w:hAnsi="Arial" w:cs="Arial"/>
                <w:b/>
                <w:bCs/>
                <w:sz w:val="28"/>
                <w:szCs w:val="28"/>
              </w:rPr>
              <w:lastRenderedPageBreak/>
              <w:t xml:space="preserve">CSD06.21 </w:t>
            </w:r>
            <w:r>
              <w:rPr>
                <w:rFonts w:ascii="Arial" w:eastAsiaTheme="majorEastAsia" w:hAnsi="Arial" w:cs="Arial"/>
                <w:b/>
                <w:bCs/>
                <w:sz w:val="28"/>
                <w:szCs w:val="28"/>
              </w:rPr>
              <w:t xml:space="preserve">               </w:t>
            </w:r>
            <w:r w:rsidRPr="006409EA">
              <w:rPr>
                <w:rFonts w:ascii="Arial" w:eastAsiaTheme="majorEastAsia" w:hAnsi="Arial" w:cs="Arial"/>
                <w:b/>
                <w:bCs/>
                <w:sz w:val="28"/>
                <w:szCs w:val="28"/>
              </w:rPr>
              <w:t xml:space="preserve">Access Working Group Reviewed Terms </w:t>
            </w:r>
            <w:r>
              <w:rPr>
                <w:rFonts w:ascii="Arial" w:eastAsiaTheme="majorEastAsia" w:hAnsi="Arial" w:cs="Arial"/>
                <w:b/>
                <w:bCs/>
                <w:sz w:val="28"/>
                <w:szCs w:val="28"/>
              </w:rPr>
              <w:t xml:space="preserve">of </w:t>
            </w:r>
            <w:r w:rsidRPr="006409EA">
              <w:rPr>
                <w:rFonts w:ascii="Arial" w:eastAsiaTheme="majorEastAsia" w:hAnsi="Arial" w:cs="Arial"/>
                <w:b/>
                <w:bCs/>
                <w:sz w:val="28"/>
                <w:szCs w:val="28"/>
              </w:rPr>
              <w:t>Reference</w:t>
            </w:r>
            <w:bookmarkEnd w:id="60"/>
            <w:bookmarkEnd w:id="61"/>
            <w:bookmarkEnd w:id="62"/>
          </w:p>
        </w:tc>
      </w:tr>
    </w:tbl>
    <w:p w14:paraId="776DB71D" w14:textId="77777777" w:rsidR="009C5C73" w:rsidRPr="009601ED" w:rsidRDefault="009C5C73" w:rsidP="009C5C73">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42"/>
        <w:gridCol w:w="5666"/>
      </w:tblGrid>
      <w:tr w:rsidR="009C5C73" w:rsidRPr="009601ED" w14:paraId="2A8CC887" w14:textId="77777777" w:rsidTr="00270F68">
        <w:tc>
          <w:tcPr>
            <w:tcW w:w="2642" w:type="dxa"/>
          </w:tcPr>
          <w:p w14:paraId="4716C26E" w14:textId="77777777" w:rsidR="009C5C73" w:rsidRPr="009601ED" w:rsidRDefault="009C5C73" w:rsidP="00270F68">
            <w:pPr>
              <w:jc w:val="both"/>
              <w:rPr>
                <w:rFonts w:ascii="Arial" w:hAnsi="Arial" w:cs="Arial"/>
                <w:b/>
                <w:szCs w:val="24"/>
              </w:rPr>
            </w:pPr>
            <w:r w:rsidRPr="009601ED">
              <w:rPr>
                <w:rFonts w:ascii="Arial" w:hAnsi="Arial" w:cs="Arial"/>
                <w:b/>
                <w:szCs w:val="24"/>
              </w:rPr>
              <w:t>Committee</w:t>
            </w:r>
          </w:p>
        </w:tc>
        <w:tc>
          <w:tcPr>
            <w:tcW w:w="5666" w:type="dxa"/>
          </w:tcPr>
          <w:p w14:paraId="4F2DC935" w14:textId="77777777" w:rsidR="009C5C73" w:rsidRPr="009601ED" w:rsidRDefault="009C5C73" w:rsidP="00270F68">
            <w:pPr>
              <w:jc w:val="both"/>
              <w:rPr>
                <w:rFonts w:ascii="Arial" w:hAnsi="Arial" w:cs="Arial"/>
                <w:szCs w:val="24"/>
              </w:rPr>
            </w:pPr>
            <w:r>
              <w:rPr>
                <w:rFonts w:ascii="Arial" w:hAnsi="Arial" w:cs="Arial"/>
                <w:szCs w:val="24"/>
              </w:rPr>
              <w:t>11 May 2021</w:t>
            </w:r>
          </w:p>
        </w:tc>
      </w:tr>
      <w:tr w:rsidR="009C5C73" w:rsidRPr="009601ED" w14:paraId="042C6798" w14:textId="77777777" w:rsidTr="00270F68">
        <w:tc>
          <w:tcPr>
            <w:tcW w:w="2642" w:type="dxa"/>
          </w:tcPr>
          <w:p w14:paraId="75F5A773" w14:textId="77777777" w:rsidR="009C5C73" w:rsidRPr="009601ED" w:rsidRDefault="009C5C73" w:rsidP="00270F68">
            <w:pPr>
              <w:jc w:val="both"/>
              <w:rPr>
                <w:rFonts w:ascii="Arial" w:hAnsi="Arial" w:cs="Arial"/>
                <w:b/>
                <w:szCs w:val="24"/>
              </w:rPr>
            </w:pPr>
            <w:r w:rsidRPr="009601ED">
              <w:rPr>
                <w:rFonts w:ascii="Arial" w:hAnsi="Arial" w:cs="Arial"/>
                <w:b/>
                <w:szCs w:val="24"/>
              </w:rPr>
              <w:t>Council</w:t>
            </w:r>
          </w:p>
        </w:tc>
        <w:tc>
          <w:tcPr>
            <w:tcW w:w="5666" w:type="dxa"/>
          </w:tcPr>
          <w:p w14:paraId="6C25E0C2" w14:textId="77777777" w:rsidR="009C5C73" w:rsidRPr="009601ED" w:rsidRDefault="009C5C73" w:rsidP="00270F68">
            <w:pPr>
              <w:jc w:val="both"/>
              <w:rPr>
                <w:rFonts w:ascii="Arial" w:hAnsi="Arial" w:cs="Arial"/>
                <w:szCs w:val="24"/>
              </w:rPr>
            </w:pPr>
            <w:r>
              <w:rPr>
                <w:rFonts w:ascii="Arial" w:hAnsi="Arial" w:cs="Arial"/>
                <w:szCs w:val="24"/>
              </w:rPr>
              <w:t>25 May 2021</w:t>
            </w:r>
          </w:p>
        </w:tc>
      </w:tr>
      <w:tr w:rsidR="009C5C73" w:rsidRPr="009601ED" w14:paraId="583574E1" w14:textId="77777777" w:rsidTr="00270F68">
        <w:tc>
          <w:tcPr>
            <w:tcW w:w="2642" w:type="dxa"/>
          </w:tcPr>
          <w:p w14:paraId="368EE219" w14:textId="77777777" w:rsidR="009C5C73" w:rsidRPr="009601ED" w:rsidRDefault="009C5C73" w:rsidP="00270F68">
            <w:pPr>
              <w:jc w:val="both"/>
              <w:rPr>
                <w:rFonts w:ascii="Arial" w:hAnsi="Arial" w:cs="Arial"/>
                <w:b/>
                <w:szCs w:val="24"/>
              </w:rPr>
            </w:pPr>
            <w:r w:rsidRPr="009601ED">
              <w:rPr>
                <w:rFonts w:ascii="Arial" w:hAnsi="Arial" w:cs="Arial"/>
                <w:b/>
                <w:szCs w:val="24"/>
              </w:rPr>
              <w:t>Applicant</w:t>
            </w:r>
          </w:p>
        </w:tc>
        <w:tc>
          <w:tcPr>
            <w:tcW w:w="5666" w:type="dxa"/>
          </w:tcPr>
          <w:p w14:paraId="2284B58C" w14:textId="77777777" w:rsidR="009C5C73" w:rsidRPr="009601ED" w:rsidRDefault="009C5C73" w:rsidP="00270F68">
            <w:pPr>
              <w:jc w:val="both"/>
              <w:rPr>
                <w:rFonts w:ascii="Arial" w:hAnsi="Arial" w:cs="Arial"/>
                <w:szCs w:val="24"/>
              </w:rPr>
            </w:pPr>
            <w:r w:rsidRPr="009601ED">
              <w:rPr>
                <w:rFonts w:ascii="Arial" w:hAnsi="Arial" w:cs="Arial"/>
                <w:szCs w:val="24"/>
              </w:rPr>
              <w:t>City of Nedlan</w:t>
            </w:r>
            <w:r>
              <w:rPr>
                <w:rFonts w:ascii="Arial" w:hAnsi="Arial" w:cs="Arial"/>
                <w:szCs w:val="24"/>
              </w:rPr>
              <w:t>ds</w:t>
            </w:r>
          </w:p>
        </w:tc>
      </w:tr>
      <w:tr w:rsidR="009C5C73" w:rsidRPr="009601ED" w14:paraId="0E24C74A" w14:textId="77777777" w:rsidTr="00270F68">
        <w:tc>
          <w:tcPr>
            <w:tcW w:w="2642" w:type="dxa"/>
          </w:tcPr>
          <w:p w14:paraId="15D1BE59" w14:textId="77777777" w:rsidR="009C5C73" w:rsidRPr="007232E2" w:rsidRDefault="009C5C73" w:rsidP="00270F68">
            <w:pPr>
              <w:spacing w:line="276" w:lineRule="auto"/>
              <w:rPr>
                <w:rFonts w:ascii="Arial" w:eastAsia="Arial" w:hAnsi="Arial" w:cs="Arial"/>
                <w:color w:val="000000" w:themeColor="text1"/>
                <w:szCs w:val="24"/>
              </w:rPr>
            </w:pPr>
            <w:r w:rsidRPr="009601ED">
              <w:rPr>
                <w:rFonts w:ascii="Arial" w:eastAsia="Arial" w:hAnsi="Arial" w:cs="Arial"/>
                <w:b/>
                <w:bCs/>
                <w:color w:val="000000" w:themeColor="text1"/>
                <w:szCs w:val="24"/>
              </w:rPr>
              <w:t xml:space="preserve">Employee Disclosure under section 5.70 of the </w:t>
            </w:r>
            <w:r w:rsidRPr="00FE41F6">
              <w:rPr>
                <w:rFonts w:ascii="Arial" w:eastAsia="Arial" w:hAnsi="Arial" w:cs="Arial"/>
                <w:b/>
                <w:bCs/>
                <w:i/>
                <w:iCs/>
                <w:color w:val="000000" w:themeColor="text1"/>
                <w:szCs w:val="24"/>
              </w:rPr>
              <w:t xml:space="preserve">Local Government Act 1995 </w:t>
            </w:r>
          </w:p>
        </w:tc>
        <w:tc>
          <w:tcPr>
            <w:tcW w:w="5666" w:type="dxa"/>
          </w:tcPr>
          <w:p w14:paraId="2A80114F" w14:textId="77777777" w:rsidR="009C5C73" w:rsidRPr="009601ED" w:rsidRDefault="009C5C73" w:rsidP="00270F68">
            <w:pPr>
              <w:pStyle w:val="Subsection"/>
              <w:tabs>
                <w:tab w:val="clear" w:pos="595"/>
                <w:tab w:val="clear" w:pos="879"/>
              </w:tabs>
              <w:spacing w:before="120"/>
              <w:ind w:left="0" w:firstLine="0"/>
              <w:rPr>
                <w:rFonts w:ascii="Arial" w:hAnsi="Arial" w:cs="Arial"/>
                <w:szCs w:val="24"/>
              </w:rPr>
            </w:pPr>
            <w:r>
              <w:rPr>
                <w:rFonts w:ascii="Arial" w:hAnsi="Arial" w:cs="Arial"/>
                <w:szCs w:val="24"/>
              </w:rPr>
              <w:t xml:space="preserve">Nil. </w:t>
            </w:r>
          </w:p>
        </w:tc>
      </w:tr>
      <w:tr w:rsidR="009C5C73" w:rsidRPr="009601ED" w14:paraId="272E5313" w14:textId="77777777" w:rsidTr="00270F68">
        <w:tc>
          <w:tcPr>
            <w:tcW w:w="2642" w:type="dxa"/>
          </w:tcPr>
          <w:p w14:paraId="33FE0F37" w14:textId="77777777" w:rsidR="009C5C73" w:rsidRPr="009601ED" w:rsidRDefault="009C5C73" w:rsidP="00270F68">
            <w:pPr>
              <w:jc w:val="both"/>
              <w:rPr>
                <w:rFonts w:ascii="Arial" w:hAnsi="Arial" w:cs="Arial"/>
                <w:b/>
                <w:szCs w:val="24"/>
              </w:rPr>
            </w:pPr>
            <w:r w:rsidRPr="009601ED">
              <w:rPr>
                <w:rFonts w:ascii="Arial" w:hAnsi="Arial" w:cs="Arial"/>
                <w:b/>
                <w:szCs w:val="24"/>
              </w:rPr>
              <w:t>Director</w:t>
            </w:r>
          </w:p>
        </w:tc>
        <w:tc>
          <w:tcPr>
            <w:tcW w:w="5666" w:type="dxa"/>
          </w:tcPr>
          <w:p w14:paraId="349A86B3" w14:textId="77777777" w:rsidR="009C5C73" w:rsidRPr="009601ED" w:rsidRDefault="009C5C73" w:rsidP="00270F68">
            <w:pPr>
              <w:jc w:val="both"/>
              <w:rPr>
                <w:rFonts w:ascii="Arial" w:hAnsi="Arial" w:cs="Arial"/>
                <w:szCs w:val="24"/>
              </w:rPr>
            </w:pPr>
            <w:r w:rsidRPr="00FC5247">
              <w:rPr>
                <w:rFonts w:ascii="Arial" w:hAnsi="Arial" w:cs="Arial"/>
                <w:szCs w:val="24"/>
              </w:rPr>
              <w:t>Pat Pana</w:t>
            </w:r>
            <w:r>
              <w:rPr>
                <w:rFonts w:ascii="Arial" w:hAnsi="Arial" w:cs="Arial"/>
                <w:szCs w:val="24"/>
              </w:rPr>
              <w:t>yot</w:t>
            </w:r>
            <w:r w:rsidRPr="00FC5247">
              <w:rPr>
                <w:rFonts w:ascii="Arial" w:hAnsi="Arial" w:cs="Arial"/>
                <w:szCs w:val="24"/>
              </w:rPr>
              <w:t>ou – Executive Manager Community</w:t>
            </w:r>
          </w:p>
        </w:tc>
      </w:tr>
      <w:tr w:rsidR="009C5C73" w:rsidRPr="009601ED" w14:paraId="2D245191" w14:textId="77777777" w:rsidTr="00270F68">
        <w:tc>
          <w:tcPr>
            <w:tcW w:w="2642" w:type="dxa"/>
          </w:tcPr>
          <w:p w14:paraId="3735D5C5" w14:textId="77777777" w:rsidR="009C5C73" w:rsidRPr="009601ED" w:rsidRDefault="009C5C73" w:rsidP="00270F68">
            <w:pPr>
              <w:jc w:val="both"/>
              <w:rPr>
                <w:rFonts w:ascii="Arial" w:hAnsi="Arial" w:cs="Arial"/>
                <w:b/>
                <w:szCs w:val="24"/>
              </w:rPr>
            </w:pPr>
            <w:r w:rsidRPr="009601ED">
              <w:rPr>
                <w:rFonts w:ascii="Arial" w:hAnsi="Arial" w:cs="Arial"/>
                <w:b/>
                <w:szCs w:val="24"/>
              </w:rPr>
              <w:t>Attachments</w:t>
            </w:r>
          </w:p>
        </w:tc>
        <w:tc>
          <w:tcPr>
            <w:tcW w:w="5666" w:type="dxa"/>
          </w:tcPr>
          <w:p w14:paraId="2756C68D" w14:textId="77777777" w:rsidR="009C5C73" w:rsidRPr="009C65EE" w:rsidRDefault="009C5C73" w:rsidP="00F905DF">
            <w:pPr>
              <w:numPr>
                <w:ilvl w:val="0"/>
                <w:numId w:val="40"/>
              </w:numPr>
              <w:ind w:left="371" w:hanging="425"/>
              <w:jc w:val="both"/>
              <w:rPr>
                <w:rFonts w:ascii="Arial" w:hAnsi="Arial" w:cs="Arial"/>
                <w:szCs w:val="32"/>
                <w:lang w:val="en-US"/>
              </w:rPr>
            </w:pPr>
            <w:r w:rsidRPr="009C65EE">
              <w:rPr>
                <w:rFonts w:ascii="Arial" w:hAnsi="Arial" w:cs="Arial"/>
                <w:szCs w:val="32"/>
                <w:lang w:val="en-US"/>
              </w:rPr>
              <w:t>Current Terms of Reference Access Working Group</w:t>
            </w:r>
          </w:p>
          <w:p w14:paraId="470BDCD9" w14:textId="77777777" w:rsidR="009C5C73" w:rsidRPr="009601ED" w:rsidRDefault="009C5C73" w:rsidP="00F905DF">
            <w:pPr>
              <w:numPr>
                <w:ilvl w:val="0"/>
                <w:numId w:val="40"/>
              </w:numPr>
              <w:ind w:left="315"/>
              <w:jc w:val="both"/>
              <w:rPr>
                <w:rFonts w:ascii="Arial" w:hAnsi="Arial" w:cs="Arial"/>
                <w:szCs w:val="32"/>
                <w:lang w:val="en-US"/>
              </w:rPr>
            </w:pPr>
            <w:r w:rsidRPr="009C65EE">
              <w:rPr>
                <w:rFonts w:ascii="Arial" w:hAnsi="Arial" w:cs="Arial"/>
                <w:szCs w:val="32"/>
                <w:lang w:val="en-US"/>
              </w:rPr>
              <w:t>Proposed Terms of Reference Access Advisory Group</w:t>
            </w:r>
          </w:p>
        </w:tc>
      </w:tr>
      <w:tr w:rsidR="009C5C73" w:rsidRPr="009601ED" w14:paraId="5D69E39D" w14:textId="77777777" w:rsidTr="00270F68">
        <w:tc>
          <w:tcPr>
            <w:tcW w:w="2642" w:type="dxa"/>
          </w:tcPr>
          <w:p w14:paraId="6559EE42" w14:textId="77777777" w:rsidR="009C5C73" w:rsidRPr="009601ED" w:rsidRDefault="009C5C73" w:rsidP="00270F68">
            <w:pPr>
              <w:jc w:val="both"/>
              <w:rPr>
                <w:rFonts w:ascii="Arial" w:hAnsi="Arial" w:cs="Arial"/>
                <w:b/>
                <w:szCs w:val="24"/>
              </w:rPr>
            </w:pPr>
            <w:r w:rsidRPr="009601ED">
              <w:rPr>
                <w:rFonts w:ascii="Arial" w:hAnsi="Arial" w:cs="Arial"/>
                <w:b/>
                <w:szCs w:val="24"/>
              </w:rPr>
              <w:t>Confidential Attachments</w:t>
            </w:r>
          </w:p>
        </w:tc>
        <w:tc>
          <w:tcPr>
            <w:tcW w:w="5666" w:type="dxa"/>
          </w:tcPr>
          <w:p w14:paraId="461637DD" w14:textId="77777777" w:rsidR="009C5C73" w:rsidRPr="009601ED" w:rsidRDefault="009C5C73" w:rsidP="00270F68">
            <w:pPr>
              <w:jc w:val="both"/>
              <w:rPr>
                <w:rFonts w:ascii="Arial" w:hAnsi="Arial" w:cs="Arial"/>
                <w:szCs w:val="32"/>
                <w:lang w:val="en-US"/>
              </w:rPr>
            </w:pPr>
            <w:r>
              <w:rPr>
                <w:rFonts w:ascii="Arial" w:hAnsi="Arial" w:cs="Arial"/>
                <w:szCs w:val="32"/>
                <w:lang w:val="en-US"/>
              </w:rPr>
              <w:t xml:space="preserve">Nil. </w:t>
            </w:r>
          </w:p>
        </w:tc>
      </w:tr>
    </w:tbl>
    <w:p w14:paraId="424DDF11" w14:textId="77777777" w:rsidR="009C5C73" w:rsidRDefault="009C5C73" w:rsidP="009C5C73">
      <w:pPr>
        <w:jc w:val="both"/>
        <w:rPr>
          <w:rFonts w:ascii="Arial" w:hAnsi="Arial" w:cs="Arial"/>
          <w:b/>
          <w:szCs w:val="24"/>
        </w:rPr>
      </w:pPr>
    </w:p>
    <w:p w14:paraId="33FB2C19" w14:textId="77777777" w:rsidR="009C5C73" w:rsidRPr="00493D90" w:rsidRDefault="009C5C73" w:rsidP="009C5C73">
      <w:pPr>
        <w:jc w:val="both"/>
        <w:rPr>
          <w:rFonts w:ascii="Arial" w:hAnsi="Arial" w:cs="Arial"/>
          <w:b/>
          <w:bCs/>
          <w:sz w:val="28"/>
          <w:szCs w:val="28"/>
        </w:rPr>
      </w:pPr>
      <w:r w:rsidRPr="00493D90">
        <w:rPr>
          <w:rFonts w:ascii="Arial" w:hAnsi="Arial" w:cs="Arial"/>
          <w:b/>
          <w:bCs/>
          <w:sz w:val="28"/>
          <w:szCs w:val="28"/>
        </w:rPr>
        <w:t>Committee Recommendation</w:t>
      </w:r>
    </w:p>
    <w:p w14:paraId="45D79B24" w14:textId="77777777" w:rsidR="009C5C73" w:rsidRPr="006D752D" w:rsidRDefault="009C5C73" w:rsidP="009C5C73">
      <w:pPr>
        <w:jc w:val="both"/>
        <w:rPr>
          <w:rFonts w:ascii="Arial" w:hAnsi="Arial" w:cs="Arial"/>
          <w:szCs w:val="24"/>
        </w:rPr>
      </w:pPr>
    </w:p>
    <w:p w14:paraId="7B6788AB" w14:textId="77777777" w:rsidR="009C5C73" w:rsidRPr="009601ED" w:rsidRDefault="009C5C73" w:rsidP="009C5C73">
      <w:pPr>
        <w:jc w:val="both"/>
        <w:rPr>
          <w:rFonts w:ascii="Arial" w:hAnsi="Arial" w:cs="Arial"/>
          <w:b/>
          <w:szCs w:val="32"/>
          <w:lang w:val="en-US"/>
        </w:rPr>
      </w:pPr>
      <w:r w:rsidRPr="009601ED">
        <w:rPr>
          <w:rFonts w:ascii="Arial" w:hAnsi="Arial" w:cs="Arial"/>
          <w:b/>
          <w:szCs w:val="32"/>
          <w:lang w:val="en-US"/>
        </w:rPr>
        <w:t>Council:</w:t>
      </w:r>
    </w:p>
    <w:p w14:paraId="4DF30B18" w14:textId="77777777" w:rsidR="009C5C73" w:rsidRPr="009601ED" w:rsidRDefault="009C5C73" w:rsidP="009C5C73">
      <w:pPr>
        <w:jc w:val="both"/>
        <w:rPr>
          <w:rFonts w:ascii="Arial" w:hAnsi="Arial" w:cs="Arial"/>
          <w:b/>
          <w:szCs w:val="32"/>
          <w:lang w:val="en-US"/>
        </w:rPr>
      </w:pPr>
    </w:p>
    <w:p w14:paraId="7FFD8509" w14:textId="77777777" w:rsidR="009C5C73" w:rsidRPr="00077531" w:rsidRDefault="009C5C73" w:rsidP="00F905DF">
      <w:pPr>
        <w:pStyle w:val="ListParagraph"/>
        <w:numPr>
          <w:ilvl w:val="0"/>
          <w:numId w:val="39"/>
        </w:numPr>
        <w:ind w:left="567" w:hanging="567"/>
        <w:jc w:val="both"/>
        <w:rPr>
          <w:rFonts w:ascii="Arial" w:hAnsi="Arial" w:cs="Arial"/>
          <w:b/>
          <w:szCs w:val="24"/>
        </w:rPr>
      </w:pPr>
      <w:r w:rsidRPr="00077531">
        <w:rPr>
          <w:rFonts w:ascii="Arial" w:hAnsi="Arial" w:cs="Arial"/>
          <w:b/>
          <w:szCs w:val="24"/>
        </w:rPr>
        <w:t xml:space="preserve">establishes the Access Advisory </w:t>
      </w:r>
      <w:proofErr w:type="gramStart"/>
      <w:r w:rsidRPr="00077531">
        <w:rPr>
          <w:rFonts w:ascii="Arial" w:hAnsi="Arial" w:cs="Arial"/>
          <w:b/>
          <w:szCs w:val="24"/>
        </w:rPr>
        <w:t>Group;</w:t>
      </w:r>
      <w:proofErr w:type="gramEnd"/>
    </w:p>
    <w:p w14:paraId="3BE5AAFF" w14:textId="77777777" w:rsidR="009C5C73" w:rsidRPr="00AF2692" w:rsidRDefault="009C5C73" w:rsidP="009C5C73">
      <w:pPr>
        <w:pStyle w:val="ListParagraph"/>
        <w:ind w:left="567" w:hanging="567"/>
        <w:jc w:val="both"/>
        <w:rPr>
          <w:rFonts w:ascii="Arial" w:hAnsi="Arial" w:cs="Arial"/>
          <w:b/>
          <w:szCs w:val="24"/>
        </w:rPr>
      </w:pPr>
    </w:p>
    <w:p w14:paraId="74DDD4DF" w14:textId="77777777" w:rsidR="009C5C73" w:rsidRDefault="009C5C73" w:rsidP="00F905DF">
      <w:pPr>
        <w:pStyle w:val="ListParagraph"/>
        <w:numPr>
          <w:ilvl w:val="0"/>
          <w:numId w:val="39"/>
        </w:numPr>
        <w:ind w:left="567" w:hanging="567"/>
        <w:jc w:val="both"/>
        <w:rPr>
          <w:rFonts w:ascii="Arial" w:hAnsi="Arial" w:cs="Arial"/>
          <w:b/>
          <w:bCs/>
          <w:szCs w:val="24"/>
          <w:lang w:val="en-US"/>
        </w:rPr>
      </w:pPr>
      <w:r>
        <w:rPr>
          <w:rFonts w:ascii="Arial" w:hAnsi="Arial" w:cs="Arial"/>
          <w:b/>
          <w:szCs w:val="24"/>
        </w:rPr>
        <w:t>a</w:t>
      </w:r>
      <w:r w:rsidRPr="00FE6AA8">
        <w:rPr>
          <w:rFonts w:ascii="Arial" w:hAnsi="Arial" w:cs="Arial"/>
          <w:b/>
          <w:szCs w:val="24"/>
        </w:rPr>
        <w:t>pprove</w:t>
      </w:r>
      <w:r>
        <w:rPr>
          <w:rFonts w:ascii="Arial" w:hAnsi="Arial" w:cs="Arial"/>
          <w:b/>
          <w:szCs w:val="24"/>
        </w:rPr>
        <w:t xml:space="preserve">s </w:t>
      </w:r>
      <w:r w:rsidRPr="00FE6AA8">
        <w:rPr>
          <w:rFonts w:ascii="Arial" w:hAnsi="Arial" w:cs="Arial"/>
          <w:b/>
          <w:szCs w:val="24"/>
        </w:rPr>
        <w:t xml:space="preserve">the </w:t>
      </w:r>
      <w:r w:rsidRPr="00FE6AA8">
        <w:rPr>
          <w:rFonts w:ascii="Arial" w:hAnsi="Arial" w:cs="Arial"/>
          <w:b/>
          <w:bCs/>
          <w:szCs w:val="24"/>
          <w:lang w:val="en-US"/>
        </w:rPr>
        <w:t xml:space="preserve">Terms of Reference </w:t>
      </w:r>
      <w:r>
        <w:rPr>
          <w:rFonts w:ascii="Arial" w:hAnsi="Arial" w:cs="Arial"/>
          <w:b/>
          <w:bCs/>
          <w:szCs w:val="24"/>
          <w:lang w:val="en-US"/>
        </w:rPr>
        <w:t xml:space="preserve">for the </w:t>
      </w:r>
      <w:r w:rsidRPr="00FE6AA8">
        <w:rPr>
          <w:rFonts w:ascii="Arial" w:hAnsi="Arial" w:cs="Arial"/>
          <w:b/>
          <w:bCs/>
          <w:szCs w:val="24"/>
          <w:lang w:val="en-US"/>
        </w:rPr>
        <w:t>Access Advisory Group</w:t>
      </w:r>
      <w:r>
        <w:rPr>
          <w:rFonts w:ascii="Arial" w:hAnsi="Arial" w:cs="Arial"/>
          <w:b/>
          <w:bCs/>
          <w:szCs w:val="24"/>
          <w:lang w:val="en-US"/>
        </w:rPr>
        <w:t xml:space="preserve">, </w:t>
      </w:r>
      <w:r w:rsidRPr="00FE6AA8">
        <w:rPr>
          <w:rFonts w:ascii="Arial" w:hAnsi="Arial" w:cs="Arial"/>
          <w:b/>
          <w:bCs/>
          <w:szCs w:val="24"/>
          <w:lang w:val="en-US"/>
        </w:rPr>
        <w:t xml:space="preserve">as at Attachment </w:t>
      </w:r>
      <w:r>
        <w:rPr>
          <w:rFonts w:ascii="Arial" w:hAnsi="Arial" w:cs="Arial"/>
          <w:b/>
          <w:bCs/>
          <w:szCs w:val="24"/>
          <w:lang w:val="en-US"/>
        </w:rPr>
        <w:t xml:space="preserve">2 Access Advisory Group Proposed Terms of </w:t>
      </w:r>
      <w:proofErr w:type="gramStart"/>
      <w:r>
        <w:rPr>
          <w:rFonts w:ascii="Arial" w:hAnsi="Arial" w:cs="Arial"/>
          <w:b/>
          <w:bCs/>
          <w:szCs w:val="24"/>
          <w:lang w:val="en-US"/>
        </w:rPr>
        <w:t>Reference;</w:t>
      </w:r>
      <w:proofErr w:type="gramEnd"/>
    </w:p>
    <w:p w14:paraId="7D3C5FDA" w14:textId="77777777" w:rsidR="009C5C73" w:rsidRPr="001003B7" w:rsidRDefault="009C5C73" w:rsidP="009C5C73">
      <w:pPr>
        <w:pStyle w:val="ListParagraph"/>
        <w:ind w:left="567" w:hanging="567"/>
        <w:jc w:val="both"/>
        <w:rPr>
          <w:rFonts w:ascii="Arial" w:hAnsi="Arial" w:cs="Arial"/>
          <w:b/>
          <w:bCs/>
          <w:szCs w:val="24"/>
          <w:lang w:val="en-US"/>
        </w:rPr>
      </w:pPr>
    </w:p>
    <w:p w14:paraId="10361D51" w14:textId="77777777" w:rsidR="009C5C73"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appoints 2 Council Members being Councillor Horley and Councillor Coghlan to be members of the Access Advisory </w:t>
      </w:r>
      <w:proofErr w:type="gramStart"/>
      <w:r>
        <w:rPr>
          <w:rFonts w:ascii="Arial" w:hAnsi="Arial" w:cs="Arial"/>
          <w:b/>
          <w:szCs w:val="24"/>
        </w:rPr>
        <w:t>Group;</w:t>
      </w:r>
      <w:proofErr w:type="gramEnd"/>
    </w:p>
    <w:p w14:paraId="070F6E4B" w14:textId="77777777" w:rsidR="009C5C73" w:rsidRPr="00DD4FED" w:rsidRDefault="009C5C73" w:rsidP="009C5C73">
      <w:pPr>
        <w:pStyle w:val="ListParagraph"/>
        <w:rPr>
          <w:rFonts w:ascii="Arial" w:hAnsi="Arial" w:cs="Arial"/>
          <w:b/>
          <w:szCs w:val="24"/>
        </w:rPr>
      </w:pPr>
    </w:p>
    <w:p w14:paraId="7606D9C2" w14:textId="77777777" w:rsidR="009C5C73"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appoints 2 Council Members being Councillor Hodsdon and Councillor Youngman to be deputy members of the Access Advisory </w:t>
      </w:r>
      <w:proofErr w:type="gramStart"/>
      <w:r>
        <w:rPr>
          <w:rFonts w:ascii="Arial" w:hAnsi="Arial" w:cs="Arial"/>
          <w:b/>
          <w:szCs w:val="24"/>
        </w:rPr>
        <w:t>Group;</w:t>
      </w:r>
      <w:proofErr w:type="gramEnd"/>
    </w:p>
    <w:p w14:paraId="7FDCCF40" w14:textId="77777777" w:rsidR="009C5C73" w:rsidRPr="003C3F94" w:rsidRDefault="009C5C73" w:rsidP="009C5C73">
      <w:pPr>
        <w:ind w:left="567" w:hanging="567"/>
        <w:jc w:val="both"/>
        <w:rPr>
          <w:rFonts w:ascii="Arial" w:hAnsi="Arial" w:cs="Arial"/>
          <w:b/>
          <w:szCs w:val="24"/>
        </w:rPr>
      </w:pPr>
    </w:p>
    <w:p w14:paraId="5507BA1E" w14:textId="77777777" w:rsidR="009C5C73"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appoints Councillor Horley to be the Chairperson of the Access Advisory Group; and,</w:t>
      </w:r>
    </w:p>
    <w:p w14:paraId="247BF215" w14:textId="77777777" w:rsidR="009C5C73" w:rsidRPr="00C05241" w:rsidRDefault="009C5C73" w:rsidP="009C5C73">
      <w:pPr>
        <w:pStyle w:val="ListParagraph"/>
        <w:ind w:left="567" w:hanging="567"/>
        <w:rPr>
          <w:rFonts w:ascii="Arial" w:hAnsi="Arial" w:cs="Arial"/>
          <w:b/>
          <w:szCs w:val="24"/>
        </w:rPr>
      </w:pPr>
    </w:p>
    <w:p w14:paraId="4202D9A9" w14:textId="4541A7B5" w:rsidR="009C5C73" w:rsidRPr="00130171"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instructs the CEO to draw </w:t>
      </w:r>
      <w:r w:rsidRPr="00130171">
        <w:rPr>
          <w:rFonts w:ascii="Arial" w:hAnsi="Arial" w:cs="Arial"/>
          <w:b/>
          <w:szCs w:val="24"/>
        </w:rPr>
        <w:t>Community representatives from members of the community and instructs the CEO to publicly advertise and call for nominations to be received within a defined period. Members are to be appointed by the Council based on demonstrated knowledge, skills and/or understanding relevant to the purpose for which the Access Advisory Group has been established.</w:t>
      </w:r>
    </w:p>
    <w:p w14:paraId="0264ED8F" w14:textId="77777777" w:rsidR="009C5C73" w:rsidRPr="00FD74A6" w:rsidRDefault="009C5C73" w:rsidP="009C5C73">
      <w:pPr>
        <w:pStyle w:val="ListParagraph"/>
        <w:ind w:left="567"/>
        <w:jc w:val="both"/>
        <w:rPr>
          <w:rFonts w:ascii="Arial" w:hAnsi="Arial" w:cs="Arial"/>
          <w:b/>
          <w:color w:val="FF0000"/>
          <w:szCs w:val="24"/>
        </w:rPr>
      </w:pPr>
    </w:p>
    <w:p w14:paraId="34D203BA" w14:textId="77777777" w:rsidR="009C5C73" w:rsidRPr="006D752D" w:rsidRDefault="009C5C73" w:rsidP="009C5C73">
      <w:pPr>
        <w:jc w:val="right"/>
        <w:rPr>
          <w:rFonts w:ascii="Arial" w:hAnsi="Arial" w:cs="Arial"/>
          <w:b/>
          <w:szCs w:val="24"/>
        </w:rPr>
      </w:pPr>
    </w:p>
    <w:p w14:paraId="42CA483C" w14:textId="77777777" w:rsidR="009C5C73" w:rsidRPr="00493D90" w:rsidRDefault="009C5C73" w:rsidP="009C5C73">
      <w:pPr>
        <w:jc w:val="both"/>
        <w:rPr>
          <w:rFonts w:ascii="Arial" w:hAnsi="Arial" w:cs="Arial"/>
          <w:bCs/>
          <w:sz w:val="28"/>
          <w:szCs w:val="32"/>
          <w:lang w:val="en-US"/>
        </w:rPr>
      </w:pPr>
      <w:r w:rsidRPr="00493D90">
        <w:rPr>
          <w:rFonts w:ascii="Arial" w:hAnsi="Arial" w:cs="Arial"/>
          <w:bCs/>
          <w:sz w:val="28"/>
          <w:szCs w:val="32"/>
          <w:lang w:val="en-US"/>
        </w:rPr>
        <w:lastRenderedPageBreak/>
        <w:t>Recommendation to Committee</w:t>
      </w:r>
    </w:p>
    <w:p w14:paraId="65420853" w14:textId="77777777" w:rsidR="009C5C73" w:rsidRPr="00493D90" w:rsidRDefault="009C5C73" w:rsidP="009C5C73">
      <w:pPr>
        <w:jc w:val="both"/>
        <w:rPr>
          <w:rFonts w:ascii="Arial" w:hAnsi="Arial" w:cs="Arial"/>
          <w:bCs/>
          <w:szCs w:val="32"/>
          <w:lang w:val="en-US"/>
        </w:rPr>
      </w:pPr>
    </w:p>
    <w:p w14:paraId="314652E3" w14:textId="77777777" w:rsidR="009C5C73" w:rsidRPr="00493D90" w:rsidRDefault="009C5C73" w:rsidP="009C5C73">
      <w:pPr>
        <w:jc w:val="both"/>
        <w:rPr>
          <w:rFonts w:ascii="Arial" w:hAnsi="Arial" w:cs="Arial"/>
          <w:bCs/>
          <w:szCs w:val="32"/>
          <w:lang w:val="en-US"/>
        </w:rPr>
      </w:pPr>
      <w:r w:rsidRPr="00493D90">
        <w:rPr>
          <w:rFonts w:ascii="Arial" w:hAnsi="Arial" w:cs="Arial"/>
          <w:bCs/>
          <w:szCs w:val="32"/>
          <w:lang w:val="en-US"/>
        </w:rPr>
        <w:t>Council:</w:t>
      </w:r>
    </w:p>
    <w:p w14:paraId="71E6962B" w14:textId="77777777" w:rsidR="009C5C73" w:rsidRPr="00493D90" w:rsidRDefault="009C5C73" w:rsidP="009C5C73">
      <w:pPr>
        <w:jc w:val="both"/>
        <w:rPr>
          <w:rFonts w:ascii="Arial" w:hAnsi="Arial" w:cs="Arial"/>
          <w:bCs/>
          <w:szCs w:val="32"/>
          <w:lang w:val="en-US"/>
        </w:rPr>
      </w:pPr>
    </w:p>
    <w:p w14:paraId="361BE94E"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establishes the Access Advisory </w:t>
      </w:r>
      <w:proofErr w:type="gramStart"/>
      <w:r w:rsidRPr="00493D90">
        <w:rPr>
          <w:rFonts w:ascii="Arial" w:hAnsi="Arial" w:cs="Arial"/>
          <w:bCs/>
          <w:szCs w:val="24"/>
        </w:rPr>
        <w:t>Group;</w:t>
      </w:r>
      <w:proofErr w:type="gramEnd"/>
    </w:p>
    <w:p w14:paraId="67D22E93" w14:textId="77777777" w:rsidR="009C5C73" w:rsidRPr="00493D90" w:rsidRDefault="009C5C73" w:rsidP="009C5C73">
      <w:pPr>
        <w:pStyle w:val="ListParagraph"/>
        <w:ind w:left="567" w:hanging="567"/>
        <w:jc w:val="both"/>
        <w:rPr>
          <w:rFonts w:ascii="Arial" w:hAnsi="Arial" w:cs="Arial"/>
          <w:bCs/>
          <w:szCs w:val="24"/>
        </w:rPr>
      </w:pPr>
    </w:p>
    <w:p w14:paraId="0551A40F" w14:textId="77777777" w:rsidR="009C5C73" w:rsidRPr="00493D90" w:rsidRDefault="009C5C73" w:rsidP="00F905DF">
      <w:pPr>
        <w:pStyle w:val="ListParagraph"/>
        <w:numPr>
          <w:ilvl w:val="0"/>
          <w:numId w:val="41"/>
        </w:numPr>
        <w:ind w:left="567" w:hanging="567"/>
        <w:jc w:val="both"/>
        <w:rPr>
          <w:rFonts w:ascii="Arial" w:hAnsi="Arial" w:cs="Arial"/>
          <w:bCs/>
          <w:szCs w:val="24"/>
          <w:lang w:val="en-US"/>
        </w:rPr>
      </w:pPr>
      <w:r w:rsidRPr="00493D90">
        <w:rPr>
          <w:rFonts w:ascii="Arial" w:hAnsi="Arial" w:cs="Arial"/>
          <w:bCs/>
          <w:szCs w:val="24"/>
        </w:rPr>
        <w:t xml:space="preserve">approves the </w:t>
      </w:r>
      <w:r w:rsidRPr="00493D90">
        <w:rPr>
          <w:rFonts w:ascii="Arial" w:hAnsi="Arial" w:cs="Arial"/>
          <w:bCs/>
          <w:szCs w:val="24"/>
          <w:lang w:val="en-US"/>
        </w:rPr>
        <w:t xml:space="preserve">Terms of Reference for the Access Advisory Group, as at Attachment 2 Access Advisory Group Proposed Terms of </w:t>
      </w:r>
      <w:proofErr w:type="gramStart"/>
      <w:r w:rsidRPr="00493D90">
        <w:rPr>
          <w:rFonts w:ascii="Arial" w:hAnsi="Arial" w:cs="Arial"/>
          <w:bCs/>
          <w:szCs w:val="24"/>
          <w:lang w:val="en-US"/>
        </w:rPr>
        <w:t>Reference;</w:t>
      </w:r>
      <w:proofErr w:type="gramEnd"/>
    </w:p>
    <w:p w14:paraId="280F8115" w14:textId="77777777" w:rsidR="009C5C73" w:rsidRPr="00493D90" w:rsidRDefault="009C5C73" w:rsidP="009C5C73">
      <w:pPr>
        <w:pStyle w:val="ListParagraph"/>
        <w:ind w:left="567" w:hanging="567"/>
        <w:jc w:val="both"/>
        <w:rPr>
          <w:rFonts w:ascii="Arial" w:hAnsi="Arial" w:cs="Arial"/>
          <w:bCs/>
          <w:szCs w:val="24"/>
          <w:lang w:val="en-US"/>
        </w:rPr>
      </w:pPr>
    </w:p>
    <w:p w14:paraId="75D7CDDB"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appoints 2 Council Members being Councillor (insert name) and Councillor (insert name) to be members of the Access Advisory </w:t>
      </w:r>
      <w:proofErr w:type="gramStart"/>
      <w:r w:rsidRPr="00493D90">
        <w:rPr>
          <w:rFonts w:ascii="Arial" w:hAnsi="Arial" w:cs="Arial"/>
          <w:bCs/>
          <w:szCs w:val="24"/>
        </w:rPr>
        <w:t>Group;</w:t>
      </w:r>
      <w:proofErr w:type="gramEnd"/>
    </w:p>
    <w:p w14:paraId="7301327B" w14:textId="77777777" w:rsidR="009C5C73" w:rsidRPr="00493D90" w:rsidRDefault="009C5C73" w:rsidP="009C5C73">
      <w:pPr>
        <w:ind w:left="567" w:hanging="567"/>
        <w:jc w:val="both"/>
        <w:rPr>
          <w:rFonts w:ascii="Arial" w:hAnsi="Arial" w:cs="Arial"/>
          <w:bCs/>
          <w:szCs w:val="24"/>
        </w:rPr>
      </w:pPr>
    </w:p>
    <w:p w14:paraId="0FFA967E"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appoints Councillor (insert name) to be the Chairperson of the Access Advisory Group; and,</w:t>
      </w:r>
    </w:p>
    <w:p w14:paraId="1B6C125A" w14:textId="77777777" w:rsidR="009C5C73" w:rsidRPr="00493D90" w:rsidRDefault="009C5C73" w:rsidP="009C5C73">
      <w:pPr>
        <w:pStyle w:val="ListParagraph"/>
        <w:ind w:left="567" w:hanging="567"/>
        <w:rPr>
          <w:rFonts w:ascii="Arial" w:hAnsi="Arial" w:cs="Arial"/>
          <w:bCs/>
          <w:szCs w:val="24"/>
        </w:rPr>
      </w:pPr>
    </w:p>
    <w:p w14:paraId="1C08D17A"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appoints community members Robyn </w:t>
      </w:r>
      <w:proofErr w:type="spellStart"/>
      <w:r w:rsidRPr="00493D90">
        <w:rPr>
          <w:rFonts w:ascii="Arial" w:hAnsi="Arial" w:cs="Arial"/>
          <w:bCs/>
          <w:szCs w:val="24"/>
        </w:rPr>
        <w:t>Tsapazi</w:t>
      </w:r>
      <w:proofErr w:type="spellEnd"/>
      <w:r w:rsidRPr="00493D90">
        <w:rPr>
          <w:rFonts w:ascii="Arial" w:hAnsi="Arial" w:cs="Arial"/>
          <w:bCs/>
          <w:szCs w:val="24"/>
        </w:rPr>
        <w:t>, Eric Moxham and Kerry Revell to be members of the Access Advisory Group.</w:t>
      </w:r>
    </w:p>
    <w:p w14:paraId="200BC08A" w14:textId="77777777" w:rsidR="00012C59" w:rsidRPr="00465A04" w:rsidRDefault="00012C59" w:rsidP="00765E9D">
      <w:pPr>
        <w:tabs>
          <w:tab w:val="left" w:pos="720"/>
          <w:tab w:val="left" w:pos="1440"/>
          <w:tab w:val="left" w:pos="2410"/>
          <w:tab w:val="left" w:pos="2977"/>
          <w:tab w:val="right" w:pos="8505"/>
        </w:tabs>
        <w:ind w:left="720"/>
        <w:jc w:val="both"/>
        <w:rPr>
          <w:rFonts w:ascii="Arial" w:hAnsi="Arial" w:cs="Arial"/>
          <w:szCs w:val="24"/>
        </w:rPr>
      </w:pPr>
    </w:p>
    <w:p w14:paraId="200BC08B"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0D5521F4"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3" w:name="_Toc72274207"/>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9C5C73">
        <w:rPr>
          <w:rFonts w:ascii="Arial" w:hAnsi="Arial" w:cs="Arial"/>
          <w:sz w:val="24"/>
          <w:szCs w:val="24"/>
          <w:u w:val="none"/>
        </w:rPr>
        <w:t>11.21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63"/>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
        <w:tblW w:w="0" w:type="auto"/>
        <w:tblInd w:w="-5" w:type="dxa"/>
        <w:tblLook w:val="04A0" w:firstRow="1" w:lastRow="0" w:firstColumn="1" w:lastColumn="0" w:noHBand="0" w:noVBand="1"/>
      </w:tblPr>
      <w:tblGrid>
        <w:gridCol w:w="8308"/>
      </w:tblGrid>
      <w:tr w:rsidR="009C5C73" w:rsidRPr="00642B0F" w14:paraId="3BD90480" w14:textId="77777777" w:rsidTr="00270F68">
        <w:tc>
          <w:tcPr>
            <w:tcW w:w="9021" w:type="dxa"/>
            <w:tcBorders>
              <w:bottom w:val="single" w:sz="4" w:space="0" w:color="auto"/>
            </w:tcBorders>
          </w:tcPr>
          <w:p w14:paraId="68270433" w14:textId="77777777" w:rsidR="009C5C73" w:rsidRPr="00642B0F" w:rsidRDefault="009C5C73" w:rsidP="00270F68">
            <w:pPr>
              <w:keepNext/>
              <w:keepLines/>
              <w:tabs>
                <w:tab w:val="left" w:pos="2297"/>
              </w:tabs>
              <w:outlineLvl w:val="0"/>
              <w:rPr>
                <w:rFonts w:ascii="Arial" w:eastAsiaTheme="majorEastAsia" w:hAnsi="Arial" w:cs="Arial"/>
                <w:b/>
                <w:bCs/>
                <w:sz w:val="32"/>
                <w:szCs w:val="32"/>
              </w:rPr>
            </w:pPr>
            <w:bookmarkStart w:id="64" w:name="_Toc15992171"/>
            <w:bookmarkStart w:id="65" w:name="_Toc69723623"/>
            <w:bookmarkStart w:id="66" w:name="_Toc71911266"/>
            <w:bookmarkStart w:id="67" w:name="_Toc72274208"/>
            <w:bookmarkStart w:id="68" w:name="_Hlk43193143"/>
            <w:r w:rsidRPr="00642B0F">
              <w:rPr>
                <w:rFonts w:ascii="Arial" w:eastAsiaTheme="majorEastAsia" w:hAnsi="Arial" w:cs="Arial"/>
                <w:b/>
                <w:bCs/>
                <w:sz w:val="28"/>
                <w:szCs w:val="28"/>
              </w:rPr>
              <w:t>CPS11.21</w:t>
            </w:r>
            <w:r w:rsidRPr="00642B0F">
              <w:rPr>
                <w:rFonts w:ascii="Arial" w:eastAsiaTheme="majorEastAsia" w:hAnsi="Arial" w:cs="Arial"/>
                <w:b/>
                <w:bCs/>
                <w:sz w:val="28"/>
                <w:szCs w:val="28"/>
              </w:rPr>
              <w:tab/>
              <w:t xml:space="preserve">List of Accounts Paid – </w:t>
            </w:r>
            <w:bookmarkEnd w:id="64"/>
            <w:r w:rsidRPr="00642B0F">
              <w:rPr>
                <w:rFonts w:ascii="Arial" w:eastAsiaTheme="majorEastAsia" w:hAnsi="Arial" w:cs="Arial"/>
                <w:b/>
                <w:bCs/>
                <w:sz w:val="28"/>
                <w:szCs w:val="28"/>
              </w:rPr>
              <w:t>March 2021</w:t>
            </w:r>
            <w:bookmarkEnd w:id="65"/>
            <w:bookmarkEnd w:id="66"/>
            <w:bookmarkEnd w:id="67"/>
          </w:p>
        </w:tc>
      </w:tr>
    </w:tbl>
    <w:p w14:paraId="0F8E7287" w14:textId="77777777" w:rsidR="009C5C73" w:rsidRPr="00642B0F" w:rsidRDefault="009C5C73" w:rsidP="009C5C73">
      <w:pPr>
        <w:jc w:val="both"/>
        <w:rPr>
          <w:rFonts w:ascii="Arial" w:eastAsiaTheme="minorHAnsi" w:hAnsi="Arial" w:cs="Arial"/>
          <w:b/>
          <w:bCs/>
          <w:szCs w:val="24"/>
        </w:rPr>
      </w:pPr>
    </w:p>
    <w:tbl>
      <w:tblPr>
        <w:tblStyle w:val="TableGrid"/>
        <w:tblW w:w="0" w:type="auto"/>
        <w:tblInd w:w="-5" w:type="dxa"/>
        <w:tblLook w:val="04A0" w:firstRow="1" w:lastRow="0" w:firstColumn="1" w:lastColumn="0" w:noHBand="0" w:noVBand="1"/>
      </w:tblPr>
      <w:tblGrid>
        <w:gridCol w:w="2269"/>
        <w:gridCol w:w="6039"/>
      </w:tblGrid>
      <w:tr w:rsidR="009C5C73" w:rsidRPr="00642B0F" w14:paraId="54C196BC" w14:textId="77777777" w:rsidTr="00270F68">
        <w:tc>
          <w:tcPr>
            <w:tcW w:w="2357" w:type="dxa"/>
          </w:tcPr>
          <w:p w14:paraId="66CC5838" w14:textId="77777777" w:rsidR="009C5C73" w:rsidRPr="00642B0F" w:rsidRDefault="009C5C73" w:rsidP="00270F68">
            <w:pPr>
              <w:rPr>
                <w:rFonts w:ascii="Arial" w:hAnsi="Arial" w:cs="Arial"/>
                <w:b/>
                <w:szCs w:val="24"/>
              </w:rPr>
            </w:pPr>
            <w:r w:rsidRPr="00642B0F">
              <w:rPr>
                <w:rFonts w:ascii="Arial" w:hAnsi="Arial" w:cs="Arial"/>
                <w:b/>
                <w:szCs w:val="24"/>
              </w:rPr>
              <w:t>Committee</w:t>
            </w:r>
          </w:p>
        </w:tc>
        <w:tc>
          <w:tcPr>
            <w:tcW w:w="6664" w:type="dxa"/>
          </w:tcPr>
          <w:p w14:paraId="48613881" w14:textId="77777777" w:rsidR="009C5C73" w:rsidRPr="00642B0F" w:rsidRDefault="009C5C73" w:rsidP="00270F68">
            <w:pPr>
              <w:rPr>
                <w:rFonts w:ascii="Arial" w:hAnsi="Arial" w:cs="Arial"/>
                <w:b/>
                <w:szCs w:val="24"/>
              </w:rPr>
            </w:pPr>
            <w:r w:rsidRPr="00642B0F">
              <w:rPr>
                <w:rFonts w:ascii="Arial" w:hAnsi="Arial" w:cs="Arial"/>
                <w:szCs w:val="24"/>
              </w:rPr>
              <w:t>11 May 2021</w:t>
            </w:r>
          </w:p>
        </w:tc>
      </w:tr>
      <w:tr w:rsidR="009C5C73" w:rsidRPr="00642B0F" w14:paraId="67588881" w14:textId="77777777" w:rsidTr="00270F68">
        <w:tc>
          <w:tcPr>
            <w:tcW w:w="2357" w:type="dxa"/>
          </w:tcPr>
          <w:p w14:paraId="21C09D64" w14:textId="77777777" w:rsidR="009C5C73" w:rsidRPr="00642B0F" w:rsidRDefault="009C5C73" w:rsidP="00270F68">
            <w:pPr>
              <w:rPr>
                <w:rFonts w:ascii="Arial" w:hAnsi="Arial" w:cs="Arial"/>
                <w:b/>
                <w:szCs w:val="24"/>
              </w:rPr>
            </w:pPr>
            <w:r w:rsidRPr="00642B0F">
              <w:rPr>
                <w:rFonts w:ascii="Arial" w:hAnsi="Arial" w:cs="Arial"/>
                <w:b/>
                <w:szCs w:val="24"/>
              </w:rPr>
              <w:t>Council</w:t>
            </w:r>
          </w:p>
        </w:tc>
        <w:tc>
          <w:tcPr>
            <w:tcW w:w="6664" w:type="dxa"/>
          </w:tcPr>
          <w:p w14:paraId="7562B8CD" w14:textId="77777777" w:rsidR="009C5C73" w:rsidRPr="00642B0F" w:rsidRDefault="009C5C73" w:rsidP="00270F68">
            <w:pPr>
              <w:rPr>
                <w:rFonts w:ascii="Arial" w:hAnsi="Arial" w:cs="Arial"/>
                <w:b/>
                <w:szCs w:val="24"/>
              </w:rPr>
            </w:pPr>
            <w:r w:rsidRPr="00642B0F">
              <w:rPr>
                <w:rFonts w:ascii="Arial" w:hAnsi="Arial" w:cs="Arial"/>
                <w:szCs w:val="24"/>
              </w:rPr>
              <w:t>25 May 2021</w:t>
            </w:r>
          </w:p>
        </w:tc>
      </w:tr>
      <w:tr w:rsidR="009C5C73" w:rsidRPr="00642B0F" w14:paraId="5B94E4A8" w14:textId="77777777" w:rsidTr="00270F68">
        <w:tc>
          <w:tcPr>
            <w:tcW w:w="2357" w:type="dxa"/>
          </w:tcPr>
          <w:p w14:paraId="4A79BCC4" w14:textId="77777777" w:rsidR="009C5C73" w:rsidRPr="00642B0F" w:rsidRDefault="009C5C73" w:rsidP="00270F68">
            <w:pPr>
              <w:rPr>
                <w:rFonts w:ascii="Arial" w:hAnsi="Arial" w:cs="Arial"/>
                <w:b/>
                <w:szCs w:val="24"/>
              </w:rPr>
            </w:pPr>
            <w:r w:rsidRPr="00642B0F">
              <w:rPr>
                <w:rFonts w:ascii="Arial" w:hAnsi="Arial" w:cs="Arial"/>
                <w:b/>
                <w:szCs w:val="24"/>
              </w:rPr>
              <w:t>Applicant</w:t>
            </w:r>
          </w:p>
        </w:tc>
        <w:tc>
          <w:tcPr>
            <w:tcW w:w="6664" w:type="dxa"/>
          </w:tcPr>
          <w:p w14:paraId="3B4B875E" w14:textId="77777777" w:rsidR="009C5C73" w:rsidRPr="00642B0F" w:rsidRDefault="009C5C73" w:rsidP="00270F68">
            <w:pPr>
              <w:rPr>
                <w:rFonts w:ascii="Arial" w:hAnsi="Arial" w:cs="Arial"/>
                <w:szCs w:val="24"/>
              </w:rPr>
            </w:pPr>
            <w:r w:rsidRPr="00642B0F">
              <w:rPr>
                <w:rFonts w:ascii="Arial" w:hAnsi="Arial" w:cs="Arial"/>
                <w:szCs w:val="24"/>
              </w:rPr>
              <w:t xml:space="preserve">City of Nedlands </w:t>
            </w:r>
          </w:p>
        </w:tc>
      </w:tr>
      <w:tr w:rsidR="009C5C73" w:rsidRPr="00642B0F" w14:paraId="67DD6E31" w14:textId="77777777" w:rsidTr="00270F68">
        <w:tc>
          <w:tcPr>
            <w:tcW w:w="2357" w:type="dxa"/>
          </w:tcPr>
          <w:p w14:paraId="7A14F41E" w14:textId="77777777" w:rsidR="009C5C73" w:rsidRPr="00642B0F" w:rsidRDefault="009C5C73" w:rsidP="00270F68">
            <w:pPr>
              <w:rPr>
                <w:rFonts w:ascii="Arial" w:hAnsi="Arial" w:cs="Arial"/>
                <w:b/>
                <w:szCs w:val="24"/>
              </w:rPr>
            </w:pPr>
            <w:r w:rsidRPr="00642B0F">
              <w:rPr>
                <w:rFonts w:ascii="Arial" w:hAnsi="Arial" w:cs="Arial"/>
                <w:b/>
                <w:szCs w:val="24"/>
              </w:rPr>
              <w:t xml:space="preserve">Employee Disclosure under </w:t>
            </w:r>
            <w:r w:rsidRPr="00642B0F">
              <w:rPr>
                <w:rFonts w:ascii="Arial" w:hAnsi="Arial" w:cs="Arial"/>
                <w:b/>
                <w:i/>
                <w:szCs w:val="24"/>
              </w:rPr>
              <w:t>section 5.70 Local Government Act 1995</w:t>
            </w:r>
          </w:p>
        </w:tc>
        <w:tc>
          <w:tcPr>
            <w:tcW w:w="6664" w:type="dxa"/>
          </w:tcPr>
          <w:p w14:paraId="10E6231B" w14:textId="77777777" w:rsidR="009C5C73" w:rsidRPr="00642B0F" w:rsidRDefault="009C5C73" w:rsidP="00270F68">
            <w:pPr>
              <w:rPr>
                <w:rFonts w:ascii="Arial" w:hAnsi="Arial" w:cs="Arial"/>
                <w:szCs w:val="24"/>
              </w:rPr>
            </w:pPr>
            <w:r w:rsidRPr="00642B0F">
              <w:rPr>
                <w:rFonts w:ascii="Arial" w:hAnsi="Arial" w:cs="Arial"/>
                <w:szCs w:val="24"/>
              </w:rPr>
              <w:t>Nil.</w:t>
            </w:r>
          </w:p>
        </w:tc>
      </w:tr>
      <w:tr w:rsidR="009C5C73" w:rsidRPr="00642B0F" w14:paraId="67E2BD20" w14:textId="77777777" w:rsidTr="00270F68">
        <w:tc>
          <w:tcPr>
            <w:tcW w:w="2357" w:type="dxa"/>
          </w:tcPr>
          <w:p w14:paraId="34D92E29" w14:textId="77777777" w:rsidR="009C5C73" w:rsidRPr="00642B0F" w:rsidRDefault="009C5C73" w:rsidP="00270F68">
            <w:pPr>
              <w:rPr>
                <w:rFonts w:ascii="Arial" w:hAnsi="Arial" w:cs="Arial"/>
                <w:b/>
                <w:szCs w:val="24"/>
              </w:rPr>
            </w:pPr>
            <w:r w:rsidRPr="00642B0F">
              <w:rPr>
                <w:rFonts w:ascii="Arial" w:hAnsi="Arial" w:cs="Arial"/>
                <w:b/>
                <w:szCs w:val="24"/>
              </w:rPr>
              <w:t>Director</w:t>
            </w:r>
          </w:p>
        </w:tc>
        <w:tc>
          <w:tcPr>
            <w:tcW w:w="6664" w:type="dxa"/>
          </w:tcPr>
          <w:p w14:paraId="0ACCA501" w14:textId="77777777" w:rsidR="009C5C73" w:rsidRPr="00642B0F" w:rsidRDefault="009C5C73" w:rsidP="00270F68">
            <w:pPr>
              <w:rPr>
                <w:rFonts w:ascii="Arial" w:hAnsi="Arial" w:cs="Arial"/>
                <w:szCs w:val="24"/>
                <w:lang w:eastAsia="en-AU"/>
              </w:rPr>
            </w:pPr>
            <w:r w:rsidRPr="00642B0F">
              <w:rPr>
                <w:rFonts w:ascii="Arial" w:hAnsi="Arial" w:cs="Arial"/>
                <w:szCs w:val="24"/>
                <w:lang w:eastAsia="en-AU"/>
              </w:rPr>
              <w:t>Andrew Melville – Acting Director Corporate &amp; Strategy</w:t>
            </w:r>
          </w:p>
        </w:tc>
      </w:tr>
      <w:tr w:rsidR="009C5C73" w:rsidRPr="00642B0F" w14:paraId="617E8033" w14:textId="77777777" w:rsidTr="00270F68">
        <w:tc>
          <w:tcPr>
            <w:tcW w:w="2357" w:type="dxa"/>
          </w:tcPr>
          <w:p w14:paraId="007E6373" w14:textId="77777777" w:rsidR="009C5C73" w:rsidRPr="00642B0F" w:rsidRDefault="009C5C73" w:rsidP="00270F68">
            <w:pPr>
              <w:rPr>
                <w:rFonts w:ascii="Arial" w:hAnsi="Arial" w:cs="Arial"/>
                <w:b/>
                <w:szCs w:val="24"/>
              </w:rPr>
            </w:pPr>
            <w:r w:rsidRPr="00642B0F">
              <w:rPr>
                <w:rFonts w:ascii="Arial" w:hAnsi="Arial" w:cs="Arial"/>
                <w:b/>
                <w:szCs w:val="24"/>
              </w:rPr>
              <w:t>Attachments</w:t>
            </w:r>
          </w:p>
        </w:tc>
        <w:tc>
          <w:tcPr>
            <w:tcW w:w="6664" w:type="dxa"/>
            <w:shd w:val="clear" w:color="auto" w:fill="auto"/>
          </w:tcPr>
          <w:p w14:paraId="0BB9D8B2" w14:textId="77777777" w:rsidR="009C5C73" w:rsidRPr="009963F8" w:rsidRDefault="009C5C73" w:rsidP="00F905DF">
            <w:pPr>
              <w:pStyle w:val="ListParagraph"/>
              <w:numPr>
                <w:ilvl w:val="3"/>
                <w:numId w:val="28"/>
              </w:numPr>
              <w:ind w:left="378"/>
              <w:rPr>
                <w:rFonts w:ascii="Arial" w:hAnsi="Arial" w:cs="Arial"/>
                <w:szCs w:val="32"/>
                <w:lang w:val="en-US"/>
              </w:rPr>
            </w:pPr>
            <w:r w:rsidRPr="009963F8">
              <w:rPr>
                <w:rFonts w:ascii="Arial" w:hAnsi="Arial" w:cs="Arial"/>
                <w:szCs w:val="24"/>
              </w:rPr>
              <w:t>Creditor Payment Listing – March 2021; and</w:t>
            </w:r>
          </w:p>
          <w:p w14:paraId="73BAD4B1" w14:textId="77777777" w:rsidR="009C5C73" w:rsidRPr="00642B0F" w:rsidRDefault="009C5C73" w:rsidP="00F905DF">
            <w:pPr>
              <w:pStyle w:val="ListParagraph"/>
              <w:numPr>
                <w:ilvl w:val="3"/>
                <w:numId w:val="28"/>
              </w:numPr>
              <w:ind w:left="378"/>
              <w:rPr>
                <w:rFonts w:ascii="Arial" w:hAnsi="Arial" w:cs="Arial"/>
                <w:szCs w:val="32"/>
                <w:lang w:val="en-US"/>
              </w:rPr>
            </w:pPr>
            <w:r w:rsidRPr="00642B0F">
              <w:rPr>
                <w:rFonts w:ascii="Arial" w:hAnsi="Arial" w:cs="Arial"/>
                <w:szCs w:val="32"/>
              </w:rPr>
              <w:t xml:space="preserve">Credit </w:t>
            </w:r>
            <w:r w:rsidRPr="009963F8">
              <w:rPr>
                <w:rFonts w:ascii="Arial" w:hAnsi="Arial" w:cs="Arial"/>
                <w:szCs w:val="24"/>
              </w:rPr>
              <w:t>Card</w:t>
            </w:r>
            <w:r w:rsidRPr="00642B0F">
              <w:rPr>
                <w:rFonts w:ascii="Arial" w:hAnsi="Arial" w:cs="Arial"/>
                <w:szCs w:val="32"/>
              </w:rPr>
              <w:t xml:space="preserve"> and Purchasing Card Payments – March 2021 (28 February - 28 March 2021).</w:t>
            </w:r>
          </w:p>
        </w:tc>
      </w:tr>
      <w:tr w:rsidR="009C5C73" w:rsidRPr="00642B0F" w14:paraId="7FD3D92E" w14:textId="77777777" w:rsidTr="00270F68">
        <w:tc>
          <w:tcPr>
            <w:tcW w:w="2357" w:type="dxa"/>
          </w:tcPr>
          <w:p w14:paraId="4D090A5B" w14:textId="77777777" w:rsidR="009C5C73" w:rsidRPr="00642B0F" w:rsidRDefault="009C5C73" w:rsidP="00270F68">
            <w:pPr>
              <w:rPr>
                <w:rFonts w:ascii="Arial" w:hAnsi="Arial" w:cs="Arial"/>
                <w:b/>
                <w:szCs w:val="24"/>
              </w:rPr>
            </w:pPr>
            <w:r w:rsidRPr="00642B0F">
              <w:rPr>
                <w:rFonts w:ascii="Arial" w:hAnsi="Arial" w:cs="Arial"/>
                <w:b/>
                <w:szCs w:val="24"/>
              </w:rPr>
              <w:t>Confidential Attachments</w:t>
            </w:r>
          </w:p>
        </w:tc>
        <w:tc>
          <w:tcPr>
            <w:tcW w:w="6664" w:type="dxa"/>
            <w:shd w:val="clear" w:color="auto" w:fill="auto"/>
          </w:tcPr>
          <w:p w14:paraId="6EDF1920" w14:textId="77777777" w:rsidR="009C5C73" w:rsidRPr="00642B0F" w:rsidRDefault="009C5C73" w:rsidP="00270F68">
            <w:pPr>
              <w:rPr>
                <w:rFonts w:ascii="Arial" w:hAnsi="Arial" w:cs="Arial"/>
                <w:szCs w:val="24"/>
              </w:rPr>
            </w:pPr>
            <w:r w:rsidRPr="00642B0F">
              <w:rPr>
                <w:rFonts w:ascii="Arial" w:hAnsi="Arial" w:cs="Arial"/>
                <w:szCs w:val="24"/>
              </w:rPr>
              <w:t>Nil.</w:t>
            </w:r>
          </w:p>
        </w:tc>
      </w:tr>
      <w:bookmarkEnd w:id="68"/>
    </w:tbl>
    <w:p w14:paraId="7D3FC3F3" w14:textId="77777777" w:rsidR="009C5C73" w:rsidRPr="00642B0F" w:rsidRDefault="009C5C73" w:rsidP="009C5C73">
      <w:pPr>
        <w:jc w:val="both"/>
        <w:rPr>
          <w:rFonts w:ascii="Arial" w:eastAsiaTheme="minorHAnsi" w:hAnsi="Arial" w:cs="Arial"/>
          <w:b/>
          <w:sz w:val="28"/>
          <w:szCs w:val="32"/>
          <w:lang w:val="en-US"/>
        </w:rPr>
      </w:pPr>
    </w:p>
    <w:p w14:paraId="7FF30F5D" w14:textId="77777777" w:rsidR="009C5C73" w:rsidRPr="00642B0F" w:rsidRDefault="009C5C73" w:rsidP="009C5C73">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 </w:t>
      </w:r>
      <w:r w:rsidRPr="00642B0F">
        <w:rPr>
          <w:rFonts w:ascii="Arial" w:eastAsiaTheme="minorHAnsi" w:hAnsi="Arial" w:cs="Arial"/>
          <w:b/>
          <w:sz w:val="28"/>
          <w:szCs w:val="32"/>
          <w:lang w:val="en-US"/>
        </w:rPr>
        <w:t>Recommendation to Committee</w:t>
      </w:r>
    </w:p>
    <w:p w14:paraId="2AA15713" w14:textId="77777777" w:rsidR="009C5C73" w:rsidRPr="00642B0F" w:rsidRDefault="009C5C73" w:rsidP="009C5C73">
      <w:pPr>
        <w:jc w:val="both"/>
        <w:rPr>
          <w:rFonts w:ascii="Arial" w:eastAsiaTheme="minorHAnsi" w:hAnsi="Arial" w:cs="Arial"/>
          <w:b/>
          <w:szCs w:val="32"/>
          <w:lang w:val="en-US"/>
        </w:rPr>
      </w:pPr>
    </w:p>
    <w:p w14:paraId="0A964A26" w14:textId="77777777" w:rsidR="009C5C73" w:rsidRPr="00642B0F" w:rsidRDefault="009C5C73" w:rsidP="009C5C73">
      <w:pPr>
        <w:jc w:val="both"/>
        <w:rPr>
          <w:rFonts w:ascii="Arial" w:eastAsiaTheme="minorHAnsi" w:hAnsi="Arial" w:cs="Arial"/>
          <w:b/>
          <w:szCs w:val="24"/>
          <w:lang w:val="en-GB"/>
        </w:rPr>
      </w:pPr>
      <w:r w:rsidRPr="00642B0F">
        <w:rPr>
          <w:rFonts w:ascii="Arial" w:eastAsiaTheme="minorHAnsi" w:hAnsi="Arial" w:cs="Arial"/>
          <w:b/>
          <w:szCs w:val="32"/>
          <w:lang w:val="en-US"/>
        </w:rPr>
        <w:t>Council receives the List of Accounts Paid for the months of March 2021 as per attachments.</w:t>
      </w:r>
    </w:p>
    <w:p w14:paraId="42A749E7" w14:textId="77777777" w:rsidR="009C5C73" w:rsidRDefault="009C5C73" w:rsidP="009C5C73">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6CB024E" w14:textId="77777777" w:rsidR="009C5C73" w:rsidRPr="00180419" w:rsidRDefault="009C5C73" w:rsidP="009C5C73">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0" w14:textId="55242694" w:rsidR="00012C59" w:rsidRDefault="009C5C73" w:rsidP="009C5C73">
      <w:pPr>
        <w:numPr>
          <w:ilvl w:val="12"/>
          <w:numId w:val="0"/>
        </w:numPr>
        <w:tabs>
          <w:tab w:val="left" w:pos="1701"/>
          <w:tab w:val="left" w:pos="2410"/>
          <w:tab w:val="left" w:pos="2977"/>
          <w:tab w:val="right" w:pos="8335"/>
          <w:tab w:val="right" w:pos="8505"/>
        </w:tabs>
        <w:jc w:val="both"/>
        <w:rPr>
          <w:rFonts w:ascii="Arial" w:hAnsi="Arial" w:cs="Arial"/>
          <w:szCs w:val="24"/>
        </w:rPr>
      </w:pPr>
      <w:r>
        <w:rPr>
          <w:rFonts w:ascii="Arial" w:hAnsi="Arial" w:cs="Arial"/>
          <w:szCs w:val="24"/>
        </w:rPr>
        <w:br w:type="page"/>
      </w: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C3514DD" w14:textId="058FB371" w:rsidR="00484D7E" w:rsidRPr="00484D7E" w:rsidRDefault="009C5C73" w:rsidP="00484D7E">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69" w:name="_Toc72274209"/>
      <w:r>
        <w:rPr>
          <w:rFonts w:ascii="Arial" w:hAnsi="Arial" w:cs="Arial"/>
          <w:caps w:val="0"/>
          <w:sz w:val="24"/>
          <w:szCs w:val="24"/>
          <w:u w:val="none"/>
        </w:rPr>
        <w:t>R</w:t>
      </w:r>
      <w:r w:rsidR="00A53BD3" w:rsidRPr="00484D7E">
        <w:rPr>
          <w:rFonts w:ascii="Arial" w:hAnsi="Arial" w:cs="Arial"/>
          <w:caps w:val="0"/>
          <w:sz w:val="24"/>
          <w:szCs w:val="24"/>
          <w:u w:val="none"/>
        </w:rPr>
        <w:t xml:space="preserve">eports </w:t>
      </w:r>
      <w:r w:rsidR="00465A04" w:rsidRPr="00484D7E">
        <w:rPr>
          <w:rFonts w:ascii="Arial" w:hAnsi="Arial" w:cs="Arial"/>
          <w:caps w:val="0"/>
          <w:sz w:val="24"/>
          <w:szCs w:val="24"/>
          <w:u w:val="none"/>
        </w:rPr>
        <w:t>by</w:t>
      </w:r>
      <w:r w:rsidR="00A53BD3"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00A53BD3" w:rsidRPr="00484D7E">
        <w:rPr>
          <w:rFonts w:ascii="Arial" w:hAnsi="Arial" w:cs="Arial"/>
          <w:caps w:val="0"/>
          <w:sz w:val="24"/>
          <w:szCs w:val="24"/>
          <w:u w:val="none"/>
        </w:rPr>
        <w:t xml:space="preserve"> Chief Executive Officer</w:t>
      </w:r>
      <w:bookmarkEnd w:id="69"/>
    </w:p>
    <w:p w14:paraId="0404B061" w14:textId="77777777" w:rsidR="00484D7E" w:rsidRDefault="00484D7E" w:rsidP="00484D7E">
      <w:pPr>
        <w:pStyle w:val="Heading1"/>
        <w:numPr>
          <w:ilvl w:val="0"/>
          <w:numId w:val="0"/>
        </w:numPr>
        <w:tabs>
          <w:tab w:val="clear" w:pos="720"/>
          <w:tab w:val="left" w:pos="0"/>
        </w:tabs>
        <w:spacing w:before="0" w:after="0"/>
        <w:rPr>
          <w:rFonts w:ascii="Arial" w:hAnsi="Arial" w:cs="Arial"/>
          <w:caps w:val="0"/>
          <w:sz w:val="24"/>
          <w:szCs w:val="24"/>
          <w:u w:val="none"/>
        </w:rPr>
      </w:pPr>
    </w:p>
    <w:p w14:paraId="200BC09F" w14:textId="5E354A1B" w:rsidR="00012C59" w:rsidRPr="00484D7E" w:rsidRDefault="00C97B1E" w:rsidP="00484D7E">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70" w:name="_Toc72274210"/>
      <w:r>
        <w:rPr>
          <w:rFonts w:ascii="Arial" w:hAnsi="Arial" w:cs="Arial"/>
          <w:noProof/>
          <w:sz w:val="24"/>
          <w:szCs w:val="24"/>
          <w:u w:val="none"/>
        </w:rPr>
        <w:t>Monthly Financial Report – April 2021</w:t>
      </w:r>
      <w:bookmarkEnd w:id="70"/>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8364" w:type="dxa"/>
        <w:tblInd w:w="-5" w:type="dxa"/>
        <w:tblLook w:val="04A0" w:firstRow="1" w:lastRow="0" w:firstColumn="1" w:lastColumn="0" w:noHBand="0" w:noVBand="1"/>
      </w:tblPr>
      <w:tblGrid>
        <w:gridCol w:w="2280"/>
        <w:gridCol w:w="6084"/>
      </w:tblGrid>
      <w:tr w:rsidR="00983492" w:rsidRPr="008A1B93" w14:paraId="71AFA636" w14:textId="77777777" w:rsidTr="00DF4B66">
        <w:tc>
          <w:tcPr>
            <w:tcW w:w="2280" w:type="dxa"/>
          </w:tcPr>
          <w:p w14:paraId="287A431A" w14:textId="77777777" w:rsidR="00983492" w:rsidRPr="00DD5B71" w:rsidRDefault="00983492" w:rsidP="004A3DC7">
            <w:pPr>
              <w:jc w:val="both"/>
              <w:rPr>
                <w:rFonts w:ascii="Arial" w:hAnsi="Arial" w:cs="Arial"/>
                <w:b/>
                <w:szCs w:val="24"/>
              </w:rPr>
            </w:pPr>
            <w:r w:rsidRPr="00DD5B71">
              <w:rPr>
                <w:rFonts w:ascii="Arial" w:hAnsi="Arial" w:cs="Arial"/>
                <w:b/>
                <w:szCs w:val="24"/>
              </w:rPr>
              <w:t>Council</w:t>
            </w:r>
          </w:p>
        </w:tc>
        <w:tc>
          <w:tcPr>
            <w:tcW w:w="6084" w:type="dxa"/>
          </w:tcPr>
          <w:p w14:paraId="756D0041" w14:textId="77777777" w:rsidR="00983492" w:rsidRPr="00F80BA8" w:rsidRDefault="00983492" w:rsidP="004A3DC7">
            <w:pPr>
              <w:jc w:val="both"/>
              <w:rPr>
                <w:rFonts w:ascii="Arial" w:hAnsi="Arial" w:cs="Arial"/>
                <w:szCs w:val="24"/>
                <w:highlight w:val="yellow"/>
              </w:rPr>
            </w:pPr>
            <w:r>
              <w:rPr>
                <w:rFonts w:ascii="Arial" w:hAnsi="Arial" w:cs="Arial"/>
                <w:szCs w:val="24"/>
              </w:rPr>
              <w:t xml:space="preserve">25 May </w:t>
            </w:r>
            <w:r w:rsidRPr="00476AEF">
              <w:rPr>
                <w:rFonts w:ascii="Arial" w:hAnsi="Arial" w:cs="Arial"/>
                <w:szCs w:val="24"/>
              </w:rPr>
              <w:t>20</w:t>
            </w:r>
            <w:r>
              <w:rPr>
                <w:rFonts w:ascii="Arial" w:hAnsi="Arial" w:cs="Arial"/>
                <w:szCs w:val="24"/>
              </w:rPr>
              <w:t>21</w:t>
            </w:r>
          </w:p>
        </w:tc>
      </w:tr>
      <w:tr w:rsidR="00983492" w:rsidRPr="008A1B93" w14:paraId="0B4668C3" w14:textId="77777777" w:rsidTr="00DF4B66">
        <w:tc>
          <w:tcPr>
            <w:tcW w:w="2280" w:type="dxa"/>
          </w:tcPr>
          <w:p w14:paraId="7A885555" w14:textId="77777777" w:rsidR="00983492" w:rsidRPr="00DD5B71" w:rsidRDefault="00983492" w:rsidP="004A3DC7">
            <w:pPr>
              <w:jc w:val="both"/>
              <w:rPr>
                <w:rFonts w:ascii="Arial" w:hAnsi="Arial" w:cs="Arial"/>
                <w:b/>
                <w:szCs w:val="24"/>
              </w:rPr>
            </w:pPr>
            <w:r w:rsidRPr="00DD5B71">
              <w:rPr>
                <w:rFonts w:ascii="Arial" w:hAnsi="Arial" w:cs="Arial"/>
                <w:b/>
                <w:szCs w:val="24"/>
              </w:rPr>
              <w:t>Applicant</w:t>
            </w:r>
          </w:p>
        </w:tc>
        <w:tc>
          <w:tcPr>
            <w:tcW w:w="6084" w:type="dxa"/>
          </w:tcPr>
          <w:p w14:paraId="5B3E977C" w14:textId="77777777" w:rsidR="00983492" w:rsidRPr="008A1B93" w:rsidRDefault="00983492" w:rsidP="004A3DC7">
            <w:pPr>
              <w:jc w:val="both"/>
              <w:rPr>
                <w:rFonts w:ascii="Arial" w:hAnsi="Arial" w:cs="Arial"/>
                <w:szCs w:val="24"/>
              </w:rPr>
            </w:pPr>
            <w:r w:rsidRPr="002F5D2B">
              <w:rPr>
                <w:rFonts w:ascii="Arial" w:hAnsi="Arial" w:cs="Arial"/>
                <w:szCs w:val="24"/>
              </w:rPr>
              <w:t>City of Nedlands</w:t>
            </w:r>
          </w:p>
        </w:tc>
      </w:tr>
      <w:tr w:rsidR="00983492" w:rsidRPr="008A1B93" w14:paraId="51301893" w14:textId="77777777" w:rsidTr="00DF4B66">
        <w:tc>
          <w:tcPr>
            <w:tcW w:w="2280" w:type="dxa"/>
          </w:tcPr>
          <w:p w14:paraId="272DA5DB" w14:textId="6BFFE08B" w:rsidR="00983492" w:rsidRDefault="00983492" w:rsidP="004A3DC7">
            <w:pPr>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1995 and section 10</w:t>
            </w:r>
          </w:p>
        </w:tc>
        <w:tc>
          <w:tcPr>
            <w:tcW w:w="6084" w:type="dxa"/>
          </w:tcPr>
          <w:p w14:paraId="1D40920F" w14:textId="77777777" w:rsidR="00983492" w:rsidRDefault="00983492" w:rsidP="004A3DC7">
            <w:pPr>
              <w:jc w:val="both"/>
              <w:rPr>
                <w:rFonts w:ascii="Arial" w:hAnsi="Arial" w:cs="Arial"/>
                <w:szCs w:val="24"/>
              </w:rPr>
            </w:pPr>
            <w:r>
              <w:rPr>
                <w:rFonts w:ascii="Arial" w:hAnsi="Arial" w:cs="Arial"/>
                <w:szCs w:val="24"/>
              </w:rPr>
              <w:t>Nil</w:t>
            </w:r>
          </w:p>
        </w:tc>
      </w:tr>
      <w:tr w:rsidR="00983492" w:rsidRPr="008A1B93" w14:paraId="3E0CEF0D" w14:textId="77777777" w:rsidTr="00DF4B66">
        <w:tc>
          <w:tcPr>
            <w:tcW w:w="2280" w:type="dxa"/>
          </w:tcPr>
          <w:p w14:paraId="3D2B920C" w14:textId="77777777" w:rsidR="00983492" w:rsidRPr="00DD5B71" w:rsidRDefault="00983492" w:rsidP="004A3DC7">
            <w:pPr>
              <w:jc w:val="both"/>
              <w:rPr>
                <w:rFonts w:ascii="Arial" w:hAnsi="Arial" w:cs="Arial"/>
                <w:b/>
                <w:szCs w:val="24"/>
              </w:rPr>
            </w:pPr>
            <w:r w:rsidRPr="00DD5B71">
              <w:rPr>
                <w:rFonts w:ascii="Arial" w:hAnsi="Arial" w:cs="Arial"/>
                <w:b/>
                <w:szCs w:val="24"/>
              </w:rPr>
              <w:t>Director</w:t>
            </w:r>
          </w:p>
        </w:tc>
        <w:tc>
          <w:tcPr>
            <w:tcW w:w="6084" w:type="dxa"/>
          </w:tcPr>
          <w:p w14:paraId="4B8EBD9C" w14:textId="77777777" w:rsidR="00983492" w:rsidRPr="008A1B93" w:rsidRDefault="00983492" w:rsidP="004A3DC7">
            <w:pPr>
              <w:jc w:val="both"/>
              <w:rPr>
                <w:rFonts w:ascii="Arial" w:hAnsi="Arial" w:cs="Arial"/>
                <w:szCs w:val="24"/>
              </w:rPr>
            </w:pPr>
            <w:r>
              <w:rPr>
                <w:rFonts w:ascii="Arial" w:hAnsi="Arial" w:cs="Arial"/>
                <w:szCs w:val="24"/>
              </w:rPr>
              <w:t>Andrew Melville – Acting Director Corporate &amp; Strategy</w:t>
            </w:r>
          </w:p>
        </w:tc>
      </w:tr>
      <w:tr w:rsidR="00983492" w:rsidRPr="008A1B93" w14:paraId="5B8D7F83" w14:textId="77777777" w:rsidTr="00DF4B66">
        <w:tc>
          <w:tcPr>
            <w:tcW w:w="2280" w:type="dxa"/>
          </w:tcPr>
          <w:p w14:paraId="113B9659" w14:textId="77777777" w:rsidR="00983492" w:rsidRPr="00DD5B71" w:rsidRDefault="00983492" w:rsidP="004A3DC7">
            <w:pPr>
              <w:jc w:val="both"/>
              <w:rPr>
                <w:rFonts w:ascii="Arial" w:hAnsi="Arial" w:cs="Arial"/>
                <w:b/>
                <w:szCs w:val="24"/>
              </w:rPr>
            </w:pPr>
            <w:r>
              <w:rPr>
                <w:rFonts w:ascii="Arial" w:hAnsi="Arial" w:cs="Arial"/>
                <w:b/>
                <w:szCs w:val="24"/>
              </w:rPr>
              <w:t>Attachments</w:t>
            </w:r>
          </w:p>
        </w:tc>
        <w:tc>
          <w:tcPr>
            <w:tcW w:w="6084" w:type="dxa"/>
          </w:tcPr>
          <w:p w14:paraId="360398E4" w14:textId="77777777" w:rsidR="00983492" w:rsidRPr="003665D9" w:rsidRDefault="00983492" w:rsidP="00F905DF">
            <w:pPr>
              <w:numPr>
                <w:ilvl w:val="0"/>
                <w:numId w:val="46"/>
              </w:numPr>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30 April</w:t>
            </w:r>
            <w:r w:rsidRPr="003665D9">
              <w:rPr>
                <w:rFonts w:ascii="Arial" w:hAnsi="Arial" w:cs="Arial"/>
                <w:szCs w:val="32"/>
                <w:lang w:val="en-US"/>
              </w:rPr>
              <w:t xml:space="preserve"> 20</w:t>
            </w:r>
            <w:r>
              <w:rPr>
                <w:rFonts w:ascii="Arial" w:hAnsi="Arial" w:cs="Arial"/>
                <w:szCs w:val="32"/>
                <w:lang w:val="en-US"/>
              </w:rPr>
              <w:t>21</w:t>
            </w:r>
          </w:p>
          <w:p w14:paraId="430D4463" w14:textId="77777777" w:rsidR="00983492" w:rsidRPr="00144BE4" w:rsidRDefault="00983492" w:rsidP="00F905DF">
            <w:pPr>
              <w:numPr>
                <w:ilvl w:val="0"/>
                <w:numId w:val="46"/>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30 April</w:t>
            </w:r>
            <w:r w:rsidRPr="003665D9">
              <w:rPr>
                <w:rFonts w:ascii="Arial" w:hAnsi="Arial" w:cs="Arial"/>
                <w:szCs w:val="32"/>
                <w:lang w:val="en-US"/>
              </w:rPr>
              <w:t xml:space="preserve"> 20</w:t>
            </w:r>
            <w:r>
              <w:rPr>
                <w:rFonts w:ascii="Arial" w:hAnsi="Arial" w:cs="Arial"/>
                <w:szCs w:val="32"/>
                <w:lang w:val="en-US"/>
              </w:rPr>
              <w:t>21</w:t>
            </w:r>
          </w:p>
          <w:p w14:paraId="6F055078" w14:textId="77777777" w:rsidR="00983492" w:rsidRPr="003665D9" w:rsidRDefault="00983492" w:rsidP="00F905DF">
            <w:pPr>
              <w:numPr>
                <w:ilvl w:val="0"/>
                <w:numId w:val="46"/>
              </w:numPr>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30 April 2021</w:t>
            </w:r>
          </w:p>
          <w:p w14:paraId="39ED08E0" w14:textId="77777777" w:rsidR="00983492" w:rsidRPr="006E012D" w:rsidRDefault="00983492" w:rsidP="00F905DF">
            <w:pPr>
              <w:numPr>
                <w:ilvl w:val="0"/>
                <w:numId w:val="46"/>
              </w:numPr>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–30 April 2021</w:t>
            </w:r>
          </w:p>
          <w:p w14:paraId="557A47D3"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Borrowings – 30 April 2021</w:t>
            </w:r>
          </w:p>
          <w:p w14:paraId="4F224A4F"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Statement of Financial Position – 30 April 2021</w:t>
            </w:r>
          </w:p>
          <w:p w14:paraId="71899EAD"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Operating Income &amp; Expenditure by Reporting Activity – 30 April 2021</w:t>
            </w:r>
          </w:p>
          <w:p w14:paraId="479934DB" w14:textId="77777777" w:rsidR="00983492" w:rsidRPr="000E0632" w:rsidRDefault="00983492" w:rsidP="00F905DF">
            <w:pPr>
              <w:numPr>
                <w:ilvl w:val="0"/>
                <w:numId w:val="46"/>
              </w:numPr>
              <w:ind w:left="426" w:hanging="426"/>
              <w:jc w:val="both"/>
              <w:rPr>
                <w:rFonts w:ascii="Arial" w:hAnsi="Arial" w:cs="Arial"/>
                <w:szCs w:val="24"/>
              </w:rPr>
            </w:pPr>
            <w:r>
              <w:rPr>
                <w:rFonts w:ascii="Arial" w:hAnsi="Arial" w:cs="Arial"/>
                <w:szCs w:val="24"/>
              </w:rPr>
              <w:t>Operating Income by Reporting Nature &amp; Type – 30 April 2021</w:t>
            </w:r>
          </w:p>
        </w:tc>
      </w:tr>
    </w:tbl>
    <w:p w14:paraId="5E61A924" w14:textId="77777777" w:rsidR="00983492" w:rsidRDefault="00983492" w:rsidP="00983492">
      <w:pPr>
        <w:jc w:val="both"/>
        <w:rPr>
          <w:rFonts w:ascii="Arial" w:hAnsi="Arial" w:cs="Arial"/>
          <w:b/>
          <w:szCs w:val="32"/>
          <w:lang w:val="en-US"/>
        </w:rPr>
      </w:pPr>
    </w:p>
    <w:p w14:paraId="63A2C123" w14:textId="77777777" w:rsidR="00983492" w:rsidRPr="00AD73CC" w:rsidRDefault="00983492" w:rsidP="00983492">
      <w:pPr>
        <w:jc w:val="both"/>
        <w:rPr>
          <w:rFonts w:ascii="Arial" w:hAnsi="Arial" w:cs="Arial"/>
          <w:b/>
          <w:sz w:val="28"/>
          <w:szCs w:val="32"/>
          <w:lang w:val="en-US"/>
        </w:rPr>
      </w:pPr>
      <w:r w:rsidRPr="00AD73CC">
        <w:rPr>
          <w:rFonts w:ascii="Arial" w:hAnsi="Arial" w:cs="Arial"/>
          <w:b/>
          <w:sz w:val="28"/>
          <w:szCs w:val="32"/>
          <w:lang w:val="en-US"/>
        </w:rPr>
        <w:t>Executive Summary</w:t>
      </w:r>
    </w:p>
    <w:p w14:paraId="75D84D9A" w14:textId="77777777" w:rsidR="00983492" w:rsidRPr="00AD73CC" w:rsidRDefault="00983492" w:rsidP="00983492">
      <w:pPr>
        <w:jc w:val="both"/>
        <w:rPr>
          <w:rFonts w:ascii="Arial" w:hAnsi="Arial" w:cs="Arial"/>
          <w:b/>
          <w:szCs w:val="32"/>
          <w:lang w:val="en-US"/>
        </w:rPr>
      </w:pPr>
    </w:p>
    <w:p w14:paraId="062610BF" w14:textId="77777777" w:rsidR="00983492" w:rsidRPr="000312CA" w:rsidRDefault="00983492" w:rsidP="00983492">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7D5D3657" w14:textId="77777777" w:rsidR="00983492" w:rsidRDefault="00983492" w:rsidP="00983492">
      <w:pPr>
        <w:jc w:val="both"/>
        <w:rPr>
          <w:rFonts w:ascii="Arial" w:hAnsi="Arial" w:cs="Arial"/>
          <w:b/>
          <w:szCs w:val="32"/>
          <w:lang w:val="en-US"/>
        </w:rPr>
      </w:pPr>
    </w:p>
    <w:p w14:paraId="7BFAA854" w14:textId="77777777" w:rsidR="00983492" w:rsidRDefault="00983492" w:rsidP="00983492">
      <w:pPr>
        <w:jc w:val="both"/>
        <w:rPr>
          <w:rFonts w:ascii="Arial" w:hAnsi="Arial" w:cs="Arial"/>
          <w:b/>
          <w:szCs w:val="32"/>
          <w:lang w:val="en-US"/>
        </w:rPr>
      </w:pPr>
    </w:p>
    <w:p w14:paraId="5A18A11D" w14:textId="77777777" w:rsidR="00983492" w:rsidRPr="00AD73CC" w:rsidRDefault="00983492" w:rsidP="00983492">
      <w:pPr>
        <w:jc w:val="both"/>
        <w:rPr>
          <w:rFonts w:ascii="Arial" w:hAnsi="Arial" w:cs="Arial"/>
          <w:b/>
          <w:sz w:val="28"/>
          <w:szCs w:val="32"/>
          <w:lang w:val="en-US"/>
        </w:rPr>
      </w:pPr>
      <w:r w:rsidRPr="00AD73CC">
        <w:rPr>
          <w:rFonts w:ascii="Arial" w:hAnsi="Arial" w:cs="Arial"/>
          <w:b/>
          <w:sz w:val="28"/>
          <w:szCs w:val="32"/>
          <w:lang w:val="en-US"/>
        </w:rPr>
        <w:t>Recommendation to C</w:t>
      </w:r>
      <w:r>
        <w:rPr>
          <w:rFonts w:ascii="Arial" w:hAnsi="Arial" w:cs="Arial"/>
          <w:b/>
          <w:sz w:val="28"/>
          <w:szCs w:val="32"/>
          <w:lang w:val="en-US"/>
        </w:rPr>
        <w:t>ouncil</w:t>
      </w:r>
    </w:p>
    <w:p w14:paraId="7DE9C673" w14:textId="77777777" w:rsidR="00983492" w:rsidRPr="00AD73CC" w:rsidRDefault="00983492" w:rsidP="00983492">
      <w:pPr>
        <w:jc w:val="both"/>
        <w:rPr>
          <w:rFonts w:ascii="Arial" w:hAnsi="Arial" w:cs="Arial"/>
          <w:b/>
          <w:szCs w:val="32"/>
          <w:lang w:val="en-US"/>
        </w:rPr>
      </w:pPr>
    </w:p>
    <w:p w14:paraId="0C6F1FB8" w14:textId="77777777" w:rsidR="00983492" w:rsidRPr="00CF2198" w:rsidRDefault="00983492" w:rsidP="00983492">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30 April 2021. </w:t>
      </w:r>
    </w:p>
    <w:p w14:paraId="1E2085BA" w14:textId="77777777" w:rsidR="00983492" w:rsidRDefault="00983492" w:rsidP="00983492">
      <w:pPr>
        <w:jc w:val="both"/>
        <w:rPr>
          <w:rFonts w:ascii="Arial" w:hAnsi="Arial" w:cs="Arial"/>
          <w:b/>
          <w:szCs w:val="32"/>
        </w:rPr>
      </w:pPr>
    </w:p>
    <w:p w14:paraId="60B6E6AB" w14:textId="77777777" w:rsidR="00983492" w:rsidRDefault="00983492" w:rsidP="00983492">
      <w:pPr>
        <w:jc w:val="both"/>
        <w:rPr>
          <w:rFonts w:ascii="Arial" w:hAnsi="Arial" w:cs="Arial"/>
          <w:b/>
          <w:szCs w:val="32"/>
          <w:lang w:val="en-US"/>
        </w:rPr>
      </w:pPr>
    </w:p>
    <w:p w14:paraId="63BC0D81" w14:textId="77777777" w:rsidR="00983492" w:rsidRPr="00DF002B" w:rsidRDefault="00983492" w:rsidP="00983492">
      <w:pPr>
        <w:jc w:val="both"/>
        <w:rPr>
          <w:rFonts w:ascii="Arial" w:hAnsi="Arial" w:cs="Arial"/>
          <w:b/>
          <w:sz w:val="28"/>
          <w:szCs w:val="36"/>
          <w:lang w:val="en-US"/>
        </w:rPr>
      </w:pPr>
      <w:r w:rsidRPr="00DF002B">
        <w:rPr>
          <w:rFonts w:ascii="Arial" w:hAnsi="Arial" w:cs="Arial"/>
          <w:b/>
          <w:sz w:val="28"/>
          <w:szCs w:val="36"/>
          <w:lang w:val="en-US"/>
        </w:rPr>
        <w:t>Voting Requirement</w:t>
      </w:r>
    </w:p>
    <w:p w14:paraId="405EF078" w14:textId="77777777" w:rsidR="00983492" w:rsidRDefault="00983492" w:rsidP="00983492">
      <w:pPr>
        <w:jc w:val="both"/>
        <w:rPr>
          <w:rFonts w:ascii="Arial" w:hAnsi="Arial" w:cs="Arial"/>
          <w:b/>
          <w:szCs w:val="32"/>
          <w:lang w:val="en-US"/>
        </w:rPr>
      </w:pPr>
    </w:p>
    <w:p w14:paraId="153C06EF" w14:textId="77777777" w:rsidR="00983492" w:rsidRDefault="00983492" w:rsidP="00983492">
      <w:pPr>
        <w:jc w:val="both"/>
        <w:rPr>
          <w:rFonts w:ascii="Arial" w:hAnsi="Arial" w:cs="Arial"/>
          <w:bCs/>
          <w:szCs w:val="32"/>
          <w:lang w:val="en-US"/>
        </w:rPr>
      </w:pPr>
      <w:r>
        <w:rPr>
          <w:rFonts w:ascii="Arial" w:hAnsi="Arial" w:cs="Arial"/>
          <w:bCs/>
          <w:szCs w:val="32"/>
          <w:lang w:val="en-US"/>
        </w:rPr>
        <w:t>Simple Majority.</w:t>
      </w:r>
    </w:p>
    <w:p w14:paraId="62DC35CD" w14:textId="77777777" w:rsidR="00A23688" w:rsidRDefault="00A23688" w:rsidP="00983492">
      <w:pPr>
        <w:jc w:val="both"/>
        <w:rPr>
          <w:rFonts w:ascii="Arial" w:hAnsi="Arial" w:cs="Arial"/>
          <w:b/>
          <w:sz w:val="28"/>
          <w:szCs w:val="32"/>
          <w:lang w:val="en-US"/>
        </w:rPr>
      </w:pPr>
    </w:p>
    <w:p w14:paraId="2EBF1450" w14:textId="77777777" w:rsidR="00A23688" w:rsidRDefault="00A23688" w:rsidP="00983492">
      <w:pPr>
        <w:jc w:val="both"/>
        <w:rPr>
          <w:rFonts w:ascii="Arial" w:hAnsi="Arial" w:cs="Arial"/>
          <w:b/>
          <w:sz w:val="28"/>
          <w:szCs w:val="32"/>
          <w:lang w:val="en-US"/>
        </w:rPr>
      </w:pPr>
    </w:p>
    <w:p w14:paraId="53A74E64" w14:textId="77777777" w:rsidR="00A23688" w:rsidRDefault="00A23688" w:rsidP="00983492">
      <w:pPr>
        <w:jc w:val="both"/>
        <w:rPr>
          <w:rFonts w:ascii="Arial" w:hAnsi="Arial" w:cs="Arial"/>
          <w:b/>
          <w:sz w:val="28"/>
          <w:szCs w:val="32"/>
          <w:lang w:val="en-US"/>
        </w:rPr>
      </w:pPr>
    </w:p>
    <w:p w14:paraId="7E7E15E8" w14:textId="77777777" w:rsidR="00A23688" w:rsidRDefault="00A23688" w:rsidP="00983492">
      <w:pPr>
        <w:jc w:val="both"/>
        <w:rPr>
          <w:rFonts w:ascii="Arial" w:hAnsi="Arial" w:cs="Arial"/>
          <w:b/>
          <w:sz w:val="28"/>
          <w:szCs w:val="32"/>
          <w:lang w:val="en-US"/>
        </w:rPr>
      </w:pPr>
    </w:p>
    <w:p w14:paraId="21D7F167" w14:textId="77777777" w:rsidR="00A23688" w:rsidRDefault="00A23688" w:rsidP="00983492">
      <w:pPr>
        <w:jc w:val="both"/>
        <w:rPr>
          <w:rFonts w:ascii="Arial" w:hAnsi="Arial" w:cs="Arial"/>
          <w:b/>
          <w:sz w:val="28"/>
          <w:szCs w:val="32"/>
          <w:lang w:val="en-US"/>
        </w:rPr>
      </w:pPr>
    </w:p>
    <w:p w14:paraId="150B52D4" w14:textId="461B56A6" w:rsidR="00983492" w:rsidRPr="00AD73CC" w:rsidRDefault="00983492" w:rsidP="00983492">
      <w:pPr>
        <w:jc w:val="both"/>
        <w:rPr>
          <w:rFonts w:ascii="Arial" w:hAnsi="Arial" w:cs="Arial"/>
          <w:b/>
          <w:sz w:val="28"/>
          <w:szCs w:val="32"/>
          <w:lang w:val="en-US"/>
        </w:rPr>
      </w:pPr>
      <w:r>
        <w:rPr>
          <w:rFonts w:ascii="Arial" w:hAnsi="Arial" w:cs="Arial"/>
          <w:b/>
          <w:sz w:val="28"/>
          <w:szCs w:val="32"/>
          <w:lang w:val="en-US"/>
        </w:rPr>
        <w:lastRenderedPageBreak/>
        <w:t>Discussion/Overview</w:t>
      </w:r>
    </w:p>
    <w:p w14:paraId="6E753AB2" w14:textId="77777777" w:rsidR="00983492" w:rsidRDefault="00983492" w:rsidP="00983492">
      <w:pPr>
        <w:jc w:val="both"/>
        <w:rPr>
          <w:rFonts w:ascii="Arial" w:hAnsi="Arial" w:cs="Arial"/>
          <w:szCs w:val="32"/>
          <w:lang w:val="en-US"/>
        </w:rPr>
      </w:pPr>
    </w:p>
    <w:p w14:paraId="2259BAE6" w14:textId="77777777" w:rsidR="00983492" w:rsidRPr="002F5D2B" w:rsidRDefault="00983492" w:rsidP="00983492">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6763C353" w14:textId="77777777" w:rsidR="00983492" w:rsidRDefault="00983492" w:rsidP="00983492">
      <w:pPr>
        <w:jc w:val="both"/>
        <w:rPr>
          <w:rFonts w:ascii="Arial" w:hAnsi="Arial" w:cs="Arial"/>
          <w:szCs w:val="24"/>
          <w:lang w:val="en-US"/>
        </w:rPr>
      </w:pPr>
    </w:p>
    <w:p w14:paraId="794922B6" w14:textId="77777777" w:rsidR="00983492" w:rsidRDefault="00983492" w:rsidP="00983492">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City for the </w:t>
      </w:r>
      <w:proofErr w:type="gramStart"/>
      <w:r>
        <w:rPr>
          <w:rFonts w:ascii="Arial" w:hAnsi="Arial" w:cs="Arial"/>
          <w:szCs w:val="24"/>
          <w:lang w:val="en-US"/>
        </w:rPr>
        <w:t>year to date</w:t>
      </w:r>
      <w:proofErr w:type="gramEnd"/>
      <w:r>
        <w:rPr>
          <w:rFonts w:ascii="Arial" w:hAnsi="Arial" w:cs="Arial"/>
          <w:szCs w:val="24"/>
          <w:lang w:val="en-US"/>
        </w:rPr>
        <w:t xml:space="preserve"> 30 April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together with a Statement </w:t>
      </w:r>
      <w:r>
        <w:rPr>
          <w:rFonts w:ascii="Arial" w:hAnsi="Arial" w:cs="Arial"/>
          <w:szCs w:val="24"/>
          <w:lang w:val="en-US"/>
        </w:rPr>
        <w:t xml:space="preserve">of Net Current Assets </w:t>
      </w:r>
      <w:r w:rsidRPr="007F4682">
        <w:rPr>
          <w:rFonts w:ascii="Arial" w:hAnsi="Arial" w:cs="Arial"/>
          <w:szCs w:val="24"/>
          <w:lang w:val="en-US"/>
        </w:rPr>
        <w:t xml:space="preserve">as at </w:t>
      </w:r>
      <w:r>
        <w:rPr>
          <w:rFonts w:ascii="Arial" w:hAnsi="Arial" w:cs="Arial"/>
          <w:szCs w:val="24"/>
          <w:lang w:val="en-US"/>
        </w:rPr>
        <w:t xml:space="preserve">30 April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w:t>
      </w:r>
    </w:p>
    <w:p w14:paraId="05C59EFA" w14:textId="77777777" w:rsidR="00983492" w:rsidRPr="00AD73CC" w:rsidRDefault="00983492" w:rsidP="00983492">
      <w:pPr>
        <w:jc w:val="both"/>
        <w:rPr>
          <w:rFonts w:ascii="Arial" w:hAnsi="Arial" w:cs="Arial"/>
          <w:b/>
          <w:szCs w:val="32"/>
          <w:lang w:val="en-US"/>
        </w:rPr>
      </w:pPr>
    </w:p>
    <w:p w14:paraId="09707DDE" w14:textId="7ABE8B3A" w:rsidR="00983492" w:rsidRPr="004371F6" w:rsidRDefault="00983492" w:rsidP="00983492">
      <w:pPr>
        <w:jc w:val="both"/>
        <w:rPr>
          <w:rFonts w:ascii="Arial" w:hAnsi="Arial" w:cs="Arial"/>
          <w:szCs w:val="32"/>
        </w:rPr>
      </w:pPr>
      <w:r w:rsidRPr="004371F6">
        <w:rPr>
          <w:rFonts w:ascii="Arial" w:hAnsi="Arial" w:cs="Arial"/>
          <w:szCs w:val="32"/>
        </w:rPr>
        <w:t xml:space="preserve">The operating revenue at the end of </w:t>
      </w:r>
      <w:r>
        <w:rPr>
          <w:rFonts w:ascii="Arial" w:hAnsi="Arial" w:cs="Arial"/>
          <w:szCs w:val="32"/>
        </w:rPr>
        <w:t>April</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$3</w:t>
      </w:r>
      <w:r>
        <w:rPr>
          <w:rFonts w:ascii="Arial" w:hAnsi="Arial" w:cs="Arial"/>
          <w:szCs w:val="32"/>
        </w:rPr>
        <w:t>3.86m</w:t>
      </w:r>
      <w:r w:rsidRPr="004371F6">
        <w:rPr>
          <w:rFonts w:ascii="Arial" w:hAnsi="Arial" w:cs="Arial"/>
          <w:szCs w:val="32"/>
        </w:rPr>
        <w:t xml:space="preserve"> which represents $</w:t>
      </w:r>
      <w:r>
        <w:rPr>
          <w:rFonts w:ascii="Arial" w:hAnsi="Arial" w:cs="Arial"/>
          <w:szCs w:val="32"/>
        </w:rPr>
        <w:t>1.48</w:t>
      </w:r>
      <w:r w:rsidR="004B770A">
        <w:rPr>
          <w:rFonts w:ascii="Arial" w:hAnsi="Arial" w:cs="Arial"/>
          <w:szCs w:val="32"/>
        </w:rPr>
        <w:t xml:space="preserve">m </w:t>
      </w:r>
      <w:r w:rsidR="004B770A" w:rsidRPr="004371F6">
        <w:rPr>
          <w:rFonts w:ascii="Arial" w:hAnsi="Arial" w:cs="Arial"/>
          <w:szCs w:val="32"/>
        </w:rPr>
        <w:t>favourable</w:t>
      </w:r>
      <w:r w:rsidRPr="004371F6">
        <w:rPr>
          <w:rFonts w:ascii="Arial" w:hAnsi="Arial" w:cs="Arial"/>
          <w:szCs w:val="32"/>
        </w:rPr>
        <w:t xml:space="preserve"> variance compared to the year-to-date budget. </w:t>
      </w:r>
    </w:p>
    <w:p w14:paraId="3B996519" w14:textId="77777777" w:rsidR="00983492" w:rsidRPr="004371F6" w:rsidRDefault="00983492" w:rsidP="00983492">
      <w:pPr>
        <w:jc w:val="both"/>
        <w:rPr>
          <w:rFonts w:ascii="Arial" w:hAnsi="Arial" w:cs="Arial"/>
          <w:szCs w:val="32"/>
        </w:rPr>
      </w:pPr>
    </w:p>
    <w:p w14:paraId="06C83372" w14:textId="77777777" w:rsidR="00983492" w:rsidRDefault="00983492" w:rsidP="00983492">
      <w:pPr>
        <w:jc w:val="both"/>
        <w:rPr>
          <w:rFonts w:ascii="Arial" w:hAnsi="Arial" w:cs="Arial"/>
          <w:szCs w:val="32"/>
        </w:rPr>
      </w:pPr>
      <w:r w:rsidRPr="004371F6">
        <w:rPr>
          <w:rFonts w:ascii="Arial" w:hAnsi="Arial" w:cs="Arial"/>
          <w:szCs w:val="32"/>
        </w:rPr>
        <w:t xml:space="preserve">The operating expense at the end of </w:t>
      </w:r>
      <w:r>
        <w:rPr>
          <w:rFonts w:ascii="Arial" w:hAnsi="Arial" w:cs="Arial"/>
          <w:szCs w:val="32"/>
        </w:rPr>
        <w:t>April</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w:t>
      </w:r>
      <w:r>
        <w:rPr>
          <w:rFonts w:ascii="Arial" w:hAnsi="Arial" w:cs="Arial"/>
          <w:szCs w:val="32"/>
        </w:rPr>
        <w:t>25.94m</w:t>
      </w:r>
      <w:r w:rsidRPr="004371F6">
        <w:rPr>
          <w:rFonts w:ascii="Arial" w:hAnsi="Arial" w:cs="Arial"/>
          <w:szCs w:val="32"/>
        </w:rPr>
        <w:t>, which represents $</w:t>
      </w:r>
      <w:r>
        <w:rPr>
          <w:rFonts w:ascii="Arial" w:hAnsi="Arial" w:cs="Arial"/>
          <w:szCs w:val="32"/>
        </w:rPr>
        <w:t>1.32m</w:t>
      </w:r>
      <w:r w:rsidRPr="004371F6">
        <w:rPr>
          <w:rFonts w:ascii="Arial" w:hAnsi="Arial" w:cs="Arial"/>
          <w:szCs w:val="32"/>
        </w:rPr>
        <w:t xml:space="preserve"> favourable variance compared to the year-to-date budget.</w:t>
      </w:r>
    </w:p>
    <w:p w14:paraId="496A5B34" w14:textId="77777777" w:rsidR="00983492" w:rsidRPr="002F5D2B" w:rsidRDefault="00983492" w:rsidP="00983492">
      <w:pPr>
        <w:jc w:val="both"/>
        <w:rPr>
          <w:rFonts w:ascii="Arial" w:hAnsi="Arial" w:cs="Arial"/>
          <w:szCs w:val="32"/>
        </w:rPr>
      </w:pPr>
    </w:p>
    <w:p w14:paraId="1039BBFA" w14:textId="77777777" w:rsidR="00983492" w:rsidRPr="008D6991" w:rsidRDefault="00983492" w:rsidP="00983492">
      <w:pPr>
        <w:jc w:val="both"/>
        <w:rPr>
          <w:rFonts w:ascii="Arial" w:hAnsi="Arial" w:cs="Arial"/>
          <w:szCs w:val="32"/>
        </w:rPr>
      </w:pPr>
      <w:r w:rsidRPr="008D6991">
        <w:rPr>
          <w:rFonts w:ascii="Arial" w:hAnsi="Arial" w:cs="Arial"/>
          <w:szCs w:val="32"/>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11ED1062" w14:textId="77777777" w:rsidR="00983492" w:rsidRDefault="00983492" w:rsidP="00983492">
      <w:pPr>
        <w:jc w:val="both"/>
        <w:rPr>
          <w:rFonts w:ascii="Arial" w:hAnsi="Arial" w:cs="Arial"/>
          <w:b/>
          <w:szCs w:val="32"/>
        </w:rPr>
      </w:pPr>
    </w:p>
    <w:p w14:paraId="4E9A39AC" w14:textId="77777777" w:rsidR="00983492" w:rsidRPr="002F5D2B" w:rsidRDefault="00983492" w:rsidP="00983492">
      <w:pPr>
        <w:jc w:val="both"/>
        <w:rPr>
          <w:rFonts w:ascii="Arial" w:hAnsi="Arial" w:cs="Arial"/>
          <w:b/>
          <w:szCs w:val="32"/>
        </w:rPr>
      </w:pPr>
      <w:r w:rsidRPr="002F5D2B">
        <w:rPr>
          <w:rFonts w:ascii="Arial" w:hAnsi="Arial" w:cs="Arial"/>
          <w:b/>
          <w:szCs w:val="32"/>
        </w:rPr>
        <w:t>Governance</w:t>
      </w:r>
    </w:p>
    <w:p w14:paraId="0DA34C8F" w14:textId="77777777" w:rsidR="00983492" w:rsidRDefault="00983492" w:rsidP="00983492">
      <w:pPr>
        <w:jc w:val="both"/>
        <w:rPr>
          <w:rFonts w:ascii="Arial" w:hAnsi="Arial" w:cs="Arial"/>
          <w:b/>
          <w:szCs w:val="32"/>
        </w:rPr>
      </w:pPr>
    </w:p>
    <w:p w14:paraId="4CBCD1F4"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 xml:space="preserve">           Unf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r w:rsidRPr="00FD3084">
        <w:rPr>
          <w:rFonts w:ascii="Arial" w:hAnsi="Arial" w:cs="Arial"/>
          <w:szCs w:val="32"/>
        </w:rPr>
        <w:t xml:space="preserve">$ </w:t>
      </w:r>
      <w:proofErr w:type="gramStart"/>
      <w:r w:rsidRPr="00FD3084">
        <w:rPr>
          <w:rFonts w:ascii="Arial" w:hAnsi="Arial" w:cs="Arial"/>
          <w:szCs w:val="32"/>
        </w:rPr>
        <w:t xml:space="preserve">   </w:t>
      </w:r>
      <w:r>
        <w:rPr>
          <w:rFonts w:ascii="Arial" w:hAnsi="Arial" w:cs="Arial"/>
          <w:szCs w:val="32"/>
        </w:rPr>
        <w:t>(</w:t>
      </w:r>
      <w:proofErr w:type="gramEnd"/>
      <w:r>
        <w:rPr>
          <w:rFonts w:ascii="Arial" w:hAnsi="Arial" w:cs="Arial"/>
          <w:szCs w:val="32"/>
        </w:rPr>
        <w:t>198,201)</w:t>
      </w:r>
    </w:p>
    <w:p w14:paraId="02CF6CD7" w14:textId="1B41B229" w:rsidR="00983492"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Unfavourable variance of</w:t>
      </w:r>
      <w:r w:rsidRPr="00FD3084">
        <w:rPr>
          <w:rFonts w:ascii="Arial" w:hAnsi="Arial" w:cs="Arial"/>
          <w:szCs w:val="32"/>
        </w:rPr>
        <w:tab/>
      </w:r>
      <w:r>
        <w:rPr>
          <w:rFonts w:ascii="Arial" w:hAnsi="Arial" w:cs="Arial"/>
          <w:szCs w:val="32"/>
        </w:rPr>
        <w:tab/>
      </w:r>
      <w:r w:rsidRPr="00FD3084">
        <w:rPr>
          <w:rFonts w:ascii="Arial" w:hAnsi="Arial" w:cs="Arial"/>
          <w:szCs w:val="32"/>
        </w:rPr>
        <w:t>$</w:t>
      </w:r>
      <w:r>
        <w:rPr>
          <w:rFonts w:ascii="Arial" w:hAnsi="Arial" w:cs="Arial"/>
          <w:szCs w:val="32"/>
        </w:rPr>
        <w:t xml:space="preserve"> </w:t>
      </w:r>
      <w:proofErr w:type="gramStart"/>
      <w:r>
        <w:rPr>
          <w:rFonts w:ascii="Arial" w:hAnsi="Arial" w:cs="Arial"/>
          <w:szCs w:val="32"/>
        </w:rPr>
        <w:t xml:space="preserve">   (</w:t>
      </w:r>
      <w:proofErr w:type="gramEnd"/>
      <w:r w:rsidR="004B770A">
        <w:rPr>
          <w:rFonts w:ascii="Arial" w:hAnsi="Arial" w:cs="Arial"/>
          <w:szCs w:val="32"/>
        </w:rPr>
        <w:t xml:space="preserve">    </w:t>
      </w:r>
      <w:r>
        <w:rPr>
          <w:rFonts w:ascii="Arial" w:hAnsi="Arial" w:cs="Arial"/>
          <w:szCs w:val="32"/>
        </w:rPr>
        <w:t>9,262)</w:t>
      </w:r>
    </w:p>
    <w:p w14:paraId="6A8F167F" w14:textId="77777777" w:rsidR="00983492" w:rsidRDefault="00983492" w:rsidP="00983492">
      <w:pPr>
        <w:jc w:val="both"/>
        <w:rPr>
          <w:rFonts w:ascii="Arial" w:hAnsi="Arial" w:cs="Arial"/>
          <w:szCs w:val="32"/>
        </w:rPr>
      </w:pPr>
    </w:p>
    <w:p w14:paraId="0E5EEE4B" w14:textId="77777777" w:rsidR="00983492" w:rsidRDefault="00983492" w:rsidP="00983492">
      <w:pPr>
        <w:jc w:val="both"/>
        <w:rPr>
          <w:rFonts w:ascii="Arial" w:hAnsi="Arial" w:cs="Arial"/>
          <w:szCs w:val="32"/>
        </w:rPr>
      </w:pPr>
      <w:r w:rsidRPr="00F61940">
        <w:rPr>
          <w:rFonts w:ascii="Arial" w:hAnsi="Arial" w:cs="Arial"/>
          <w:szCs w:val="32"/>
        </w:rPr>
        <w:t xml:space="preserve">The </w:t>
      </w:r>
      <w:r>
        <w:rPr>
          <w:rFonts w:ascii="Arial" w:hAnsi="Arial" w:cs="Arial"/>
          <w:szCs w:val="32"/>
        </w:rPr>
        <w:t>Un</w:t>
      </w:r>
      <w:r w:rsidRPr="00F61940">
        <w:rPr>
          <w:rFonts w:ascii="Arial" w:hAnsi="Arial" w:cs="Arial"/>
          <w:szCs w:val="32"/>
        </w:rPr>
        <w:t>favourable expenditure variance is mainly due to</w:t>
      </w:r>
      <w:r>
        <w:rPr>
          <w:rFonts w:ascii="Arial" w:hAnsi="Arial" w:cs="Arial"/>
          <w:szCs w:val="32"/>
        </w:rPr>
        <w:t>:</w:t>
      </w:r>
    </w:p>
    <w:p w14:paraId="6AE869CB" w14:textId="77777777" w:rsidR="00983492" w:rsidRDefault="00983492" w:rsidP="00983492">
      <w:pPr>
        <w:jc w:val="both"/>
        <w:rPr>
          <w:rFonts w:ascii="Arial" w:hAnsi="Arial" w:cs="Arial"/>
          <w:szCs w:val="32"/>
        </w:rPr>
      </w:pPr>
    </w:p>
    <w:p w14:paraId="712F7393"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Governance and communications special project</w:t>
      </w:r>
      <w:r w:rsidRPr="00463DE2">
        <w:rPr>
          <w:rFonts w:ascii="Arial" w:hAnsi="Arial" w:cs="Arial"/>
          <w:szCs w:val="32"/>
        </w:rPr>
        <w:t xml:space="preserve"> expenses of $</w:t>
      </w:r>
      <w:r>
        <w:rPr>
          <w:rFonts w:ascii="Arial" w:hAnsi="Arial" w:cs="Arial"/>
          <w:szCs w:val="32"/>
        </w:rPr>
        <w:t>46</w:t>
      </w:r>
      <w:r w:rsidRPr="00463DE2">
        <w:rPr>
          <w:rFonts w:ascii="Arial" w:hAnsi="Arial" w:cs="Arial"/>
          <w:szCs w:val="32"/>
        </w:rPr>
        <w:t>k not spent,</w:t>
      </w:r>
    </w:p>
    <w:p w14:paraId="4471BEB8"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Communications office expenses and Members of Council expenses of $110k not spent yet,</w:t>
      </w:r>
    </w:p>
    <w:p w14:paraId="5AAE7D79" w14:textId="77777777" w:rsidR="00983492" w:rsidRPr="00610EDB"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HR other employee costs of $27k not spent yet,</w:t>
      </w:r>
    </w:p>
    <w:p w14:paraId="7310629F" w14:textId="77777777" w:rsidR="00983492" w:rsidRDefault="00983492" w:rsidP="00983492">
      <w:pPr>
        <w:ind w:left="66"/>
        <w:jc w:val="both"/>
        <w:rPr>
          <w:rFonts w:ascii="Arial" w:hAnsi="Arial" w:cs="Arial"/>
        </w:rPr>
      </w:pPr>
    </w:p>
    <w:p w14:paraId="56A45B88" w14:textId="77777777" w:rsidR="00983492" w:rsidRPr="001C149B" w:rsidRDefault="00983492" w:rsidP="00983492">
      <w:pPr>
        <w:ind w:left="66"/>
        <w:jc w:val="both"/>
        <w:rPr>
          <w:rFonts w:ascii="Arial" w:hAnsi="Arial" w:cs="Arial"/>
        </w:rPr>
      </w:pPr>
      <w:r>
        <w:rPr>
          <w:rFonts w:ascii="Arial" w:hAnsi="Arial" w:cs="Arial"/>
        </w:rPr>
        <w:t>Small unfavourable revenue variance is due to profiling.</w:t>
      </w:r>
    </w:p>
    <w:p w14:paraId="7A584E4A" w14:textId="77777777" w:rsidR="00983492" w:rsidRPr="00EC5CEC" w:rsidRDefault="00983492" w:rsidP="00983492">
      <w:pPr>
        <w:jc w:val="both"/>
        <w:rPr>
          <w:rFonts w:ascii="Arial" w:hAnsi="Arial" w:cs="Arial"/>
          <w:highlight w:val="yellow"/>
        </w:rPr>
      </w:pPr>
    </w:p>
    <w:p w14:paraId="76D2B16E" w14:textId="77777777" w:rsidR="00983492" w:rsidRPr="00F61940" w:rsidRDefault="00983492" w:rsidP="00983492">
      <w:pPr>
        <w:jc w:val="both"/>
        <w:rPr>
          <w:rFonts w:ascii="Arial" w:hAnsi="Arial" w:cs="Arial"/>
          <w:b/>
          <w:szCs w:val="32"/>
        </w:rPr>
      </w:pPr>
      <w:r w:rsidRPr="00F61940">
        <w:rPr>
          <w:rFonts w:ascii="Arial" w:hAnsi="Arial" w:cs="Arial"/>
          <w:b/>
          <w:szCs w:val="32"/>
        </w:rPr>
        <w:t>Corporate and Strategy</w:t>
      </w:r>
    </w:p>
    <w:p w14:paraId="0BEDD1C9" w14:textId="77777777" w:rsidR="00983492" w:rsidRPr="00F61940" w:rsidRDefault="00983492" w:rsidP="00983492">
      <w:pPr>
        <w:jc w:val="both"/>
        <w:rPr>
          <w:rFonts w:ascii="Arial" w:hAnsi="Arial" w:cs="Arial"/>
          <w:b/>
          <w:szCs w:val="32"/>
        </w:rPr>
      </w:pPr>
    </w:p>
    <w:p w14:paraId="3D95B335"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t>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162,669</w:t>
      </w:r>
      <w:proofErr w:type="gramEnd"/>
    </w:p>
    <w:p w14:paraId="3308D205" w14:textId="6FBC1235" w:rsidR="00983492" w:rsidRPr="00F61940"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sidRPr="00FD3084">
        <w:rPr>
          <w:rFonts w:ascii="Arial" w:hAnsi="Arial" w:cs="Arial"/>
          <w:szCs w:val="32"/>
        </w:rPr>
        <w:tab/>
      </w:r>
      <w:r>
        <w:rPr>
          <w:rFonts w:ascii="Arial" w:hAnsi="Arial" w:cs="Arial"/>
          <w:szCs w:val="32"/>
        </w:rPr>
        <w:tab/>
      </w:r>
      <w:r w:rsidRPr="00FD3084">
        <w:rPr>
          <w:rFonts w:ascii="Arial" w:hAnsi="Arial" w:cs="Arial"/>
          <w:szCs w:val="32"/>
        </w:rPr>
        <w:t xml:space="preserve">$  </w:t>
      </w:r>
      <w:r>
        <w:rPr>
          <w:rFonts w:ascii="Arial" w:hAnsi="Arial" w:cs="Arial"/>
          <w:szCs w:val="32"/>
        </w:rPr>
        <w:t xml:space="preserve"> </w:t>
      </w:r>
      <w:r w:rsidR="004B770A">
        <w:rPr>
          <w:rFonts w:ascii="Arial" w:hAnsi="Arial" w:cs="Arial"/>
          <w:szCs w:val="32"/>
        </w:rPr>
        <w:t xml:space="preserve"> </w:t>
      </w:r>
      <w:r>
        <w:rPr>
          <w:rFonts w:ascii="Arial" w:hAnsi="Arial" w:cs="Arial"/>
          <w:szCs w:val="32"/>
        </w:rPr>
        <w:t>63,587</w:t>
      </w:r>
    </w:p>
    <w:p w14:paraId="746DD484" w14:textId="77777777" w:rsidR="00983492" w:rsidRDefault="00983492" w:rsidP="00983492">
      <w:pPr>
        <w:jc w:val="both"/>
        <w:rPr>
          <w:rFonts w:ascii="Arial" w:hAnsi="Arial" w:cs="Arial"/>
          <w:szCs w:val="32"/>
        </w:rPr>
      </w:pPr>
    </w:p>
    <w:p w14:paraId="347ECFD4" w14:textId="77777777" w:rsidR="00983492" w:rsidRDefault="00983492" w:rsidP="00983492">
      <w:pPr>
        <w:jc w:val="both"/>
        <w:rPr>
          <w:rFonts w:ascii="Arial" w:hAnsi="Arial" w:cs="Arial"/>
          <w:szCs w:val="32"/>
        </w:rPr>
      </w:pPr>
      <w:r w:rsidRPr="00C6409B">
        <w:rPr>
          <w:rFonts w:ascii="Arial" w:hAnsi="Arial" w:cs="Arial"/>
          <w:szCs w:val="32"/>
        </w:rPr>
        <w:t>The favourable expenditure variance</w:t>
      </w:r>
      <w:r>
        <w:rPr>
          <w:rFonts w:ascii="Arial" w:hAnsi="Arial" w:cs="Arial"/>
          <w:szCs w:val="32"/>
        </w:rPr>
        <w:t>s are</w:t>
      </w:r>
      <w:r w:rsidRPr="00C6409B">
        <w:rPr>
          <w:rFonts w:ascii="Arial" w:hAnsi="Arial" w:cs="Arial"/>
          <w:szCs w:val="32"/>
        </w:rPr>
        <w:t xml:space="preserve"> mainly due to</w:t>
      </w:r>
      <w:r>
        <w:rPr>
          <w:rFonts w:ascii="Arial" w:hAnsi="Arial" w:cs="Arial"/>
          <w:szCs w:val="32"/>
        </w:rPr>
        <w:t>:</w:t>
      </w:r>
    </w:p>
    <w:p w14:paraId="7FF7C5DD" w14:textId="77777777" w:rsidR="00983492" w:rsidRDefault="00983492" w:rsidP="00983492">
      <w:pPr>
        <w:jc w:val="both"/>
        <w:rPr>
          <w:rFonts w:ascii="Arial" w:hAnsi="Arial" w:cs="Arial"/>
          <w:szCs w:val="32"/>
        </w:rPr>
      </w:pPr>
    </w:p>
    <w:p w14:paraId="5F6EA4EC"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Corporate services and shared services Professional fees of $105k not spent yet,</w:t>
      </w:r>
    </w:p>
    <w:p w14:paraId="32B9D278" w14:textId="77777777" w:rsidR="00983492" w:rsidRPr="00BC5B2A"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ICT expense of $45k not expensed yet,</w:t>
      </w:r>
    </w:p>
    <w:p w14:paraId="1DCC0C2E" w14:textId="77777777" w:rsidR="00983492" w:rsidRPr="006D7033" w:rsidRDefault="00983492" w:rsidP="00983492">
      <w:pPr>
        <w:jc w:val="both"/>
        <w:rPr>
          <w:rFonts w:ascii="Arial" w:hAnsi="Arial" w:cs="Arial"/>
          <w:szCs w:val="32"/>
        </w:rPr>
      </w:pPr>
    </w:p>
    <w:p w14:paraId="727378C3" w14:textId="77777777" w:rsidR="00A23688" w:rsidRDefault="00A23688" w:rsidP="00983492">
      <w:pPr>
        <w:jc w:val="both"/>
        <w:rPr>
          <w:rFonts w:ascii="Arial" w:hAnsi="Arial" w:cs="Arial"/>
          <w:szCs w:val="32"/>
        </w:rPr>
      </w:pPr>
    </w:p>
    <w:p w14:paraId="6113F0A4" w14:textId="77777777" w:rsidR="00A23688" w:rsidRDefault="00A23688" w:rsidP="00983492">
      <w:pPr>
        <w:jc w:val="both"/>
        <w:rPr>
          <w:rFonts w:ascii="Arial" w:hAnsi="Arial" w:cs="Arial"/>
          <w:szCs w:val="32"/>
        </w:rPr>
      </w:pPr>
    </w:p>
    <w:p w14:paraId="0708800E" w14:textId="77777777" w:rsidR="00A23688" w:rsidRDefault="00A23688" w:rsidP="00983492">
      <w:pPr>
        <w:jc w:val="both"/>
        <w:rPr>
          <w:rFonts w:ascii="Arial" w:hAnsi="Arial" w:cs="Arial"/>
          <w:szCs w:val="32"/>
        </w:rPr>
      </w:pPr>
    </w:p>
    <w:p w14:paraId="37FBF83C" w14:textId="55039F70" w:rsidR="00983492" w:rsidRDefault="00983492" w:rsidP="00983492">
      <w:pPr>
        <w:jc w:val="both"/>
        <w:rPr>
          <w:rFonts w:ascii="Arial" w:hAnsi="Arial" w:cs="Arial"/>
          <w:szCs w:val="32"/>
        </w:rPr>
      </w:pPr>
      <w:r>
        <w:rPr>
          <w:rFonts w:ascii="Arial" w:hAnsi="Arial" w:cs="Arial"/>
          <w:szCs w:val="32"/>
        </w:rPr>
        <w:lastRenderedPageBreak/>
        <w:t>The f</w:t>
      </w:r>
      <w:r w:rsidRPr="000A6B27">
        <w:rPr>
          <w:rFonts w:ascii="Arial" w:hAnsi="Arial" w:cs="Arial"/>
          <w:szCs w:val="32"/>
        </w:rPr>
        <w:t>avourable revenue variance</w:t>
      </w:r>
      <w:r>
        <w:rPr>
          <w:rFonts w:ascii="Arial" w:hAnsi="Arial" w:cs="Arial"/>
          <w:szCs w:val="32"/>
        </w:rPr>
        <w:t>s are mainly due to:</w:t>
      </w:r>
    </w:p>
    <w:p w14:paraId="586EE020" w14:textId="77777777" w:rsidR="00983492" w:rsidRDefault="00983492" w:rsidP="00983492">
      <w:pPr>
        <w:jc w:val="both"/>
        <w:rPr>
          <w:rFonts w:ascii="Arial" w:hAnsi="Arial" w:cs="Arial"/>
          <w:szCs w:val="32"/>
        </w:rPr>
      </w:pPr>
    </w:p>
    <w:p w14:paraId="30990CA9" w14:textId="77777777" w:rsidR="00983492" w:rsidRPr="00BC5B2A"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Additional Rates income of $78k.</w:t>
      </w:r>
    </w:p>
    <w:p w14:paraId="7A876B7C" w14:textId="77777777" w:rsidR="00983492" w:rsidRPr="00617A7C"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Offset by lower term deposit</w:t>
      </w:r>
      <w:r w:rsidRPr="00617A7C">
        <w:rPr>
          <w:rFonts w:ascii="Arial" w:hAnsi="Arial" w:cs="Arial"/>
          <w:szCs w:val="32"/>
        </w:rPr>
        <w:t xml:space="preserve"> interest income of $</w:t>
      </w:r>
      <w:r>
        <w:rPr>
          <w:rFonts w:ascii="Arial" w:hAnsi="Arial" w:cs="Arial"/>
          <w:szCs w:val="32"/>
        </w:rPr>
        <w:t>26</w:t>
      </w:r>
      <w:r w:rsidRPr="00617A7C">
        <w:rPr>
          <w:rFonts w:ascii="Arial" w:hAnsi="Arial" w:cs="Arial"/>
          <w:szCs w:val="32"/>
        </w:rPr>
        <w:t>k</w:t>
      </w:r>
      <w:r>
        <w:rPr>
          <w:rFonts w:ascii="Arial" w:hAnsi="Arial" w:cs="Arial"/>
          <w:szCs w:val="32"/>
        </w:rPr>
        <w:t>.</w:t>
      </w:r>
    </w:p>
    <w:p w14:paraId="6E785C2A" w14:textId="77777777" w:rsidR="00A23688" w:rsidRDefault="00A23688" w:rsidP="00983492">
      <w:pPr>
        <w:jc w:val="both"/>
        <w:rPr>
          <w:rFonts w:ascii="Arial" w:hAnsi="Arial" w:cs="Arial"/>
          <w:b/>
          <w:szCs w:val="32"/>
        </w:rPr>
      </w:pPr>
    </w:p>
    <w:p w14:paraId="383367D0" w14:textId="6C254FEE" w:rsidR="00983492" w:rsidRPr="00330FA8" w:rsidRDefault="00983492" w:rsidP="00983492">
      <w:pPr>
        <w:jc w:val="both"/>
        <w:rPr>
          <w:rFonts w:ascii="Arial" w:hAnsi="Arial" w:cs="Arial"/>
          <w:szCs w:val="32"/>
        </w:rPr>
      </w:pPr>
      <w:r w:rsidRPr="00330FA8">
        <w:rPr>
          <w:rFonts w:ascii="Arial" w:hAnsi="Arial" w:cs="Arial"/>
          <w:b/>
          <w:szCs w:val="32"/>
        </w:rPr>
        <w:t>Community Development and Services</w:t>
      </w:r>
    </w:p>
    <w:p w14:paraId="27226277" w14:textId="77777777" w:rsidR="00983492" w:rsidRDefault="00983492" w:rsidP="00983492">
      <w:pPr>
        <w:jc w:val="both"/>
        <w:rPr>
          <w:rFonts w:ascii="Arial" w:hAnsi="Arial" w:cs="Arial"/>
          <w:b/>
          <w:szCs w:val="32"/>
        </w:rPr>
      </w:pPr>
    </w:p>
    <w:p w14:paraId="6D284924" w14:textId="77777777" w:rsidR="00983492" w:rsidRPr="00FD3084" w:rsidRDefault="00983492" w:rsidP="00983492">
      <w:pPr>
        <w:jc w:val="both"/>
        <w:rPr>
          <w:rFonts w:ascii="Arial" w:hAnsi="Arial" w:cs="Arial"/>
          <w:bCs/>
          <w:szCs w:val="32"/>
        </w:rPr>
      </w:pPr>
      <w:r w:rsidRPr="00FD3084">
        <w:rPr>
          <w:rFonts w:ascii="Arial" w:hAnsi="Arial" w:cs="Arial"/>
          <w:bCs/>
          <w:szCs w:val="32"/>
        </w:rPr>
        <w:t>Expenditure:</w:t>
      </w:r>
      <w:r>
        <w:rPr>
          <w:rFonts w:ascii="Arial" w:hAnsi="Arial" w:cs="Arial"/>
          <w:bCs/>
          <w:szCs w:val="32"/>
        </w:rPr>
        <w:tab/>
      </w:r>
      <w:r w:rsidRPr="00FD3084">
        <w:rPr>
          <w:rFonts w:ascii="Arial" w:hAnsi="Arial" w:cs="Arial"/>
          <w:bCs/>
          <w:szCs w:val="32"/>
        </w:rPr>
        <w:tab/>
        <w:t>Favourable variance of</w:t>
      </w:r>
      <w:r>
        <w:rPr>
          <w:rFonts w:ascii="Arial" w:hAnsi="Arial" w:cs="Arial"/>
          <w:bCs/>
          <w:szCs w:val="32"/>
        </w:rPr>
        <w:tab/>
      </w:r>
      <w:proofErr w:type="gramStart"/>
      <w:r w:rsidRPr="00FD3084">
        <w:rPr>
          <w:rFonts w:ascii="Arial" w:hAnsi="Arial" w:cs="Arial"/>
          <w:bCs/>
          <w:szCs w:val="32"/>
        </w:rPr>
        <w:t xml:space="preserve">$ </w:t>
      </w:r>
      <w:r>
        <w:rPr>
          <w:rFonts w:ascii="Arial" w:hAnsi="Arial" w:cs="Arial"/>
          <w:bCs/>
          <w:szCs w:val="32"/>
        </w:rPr>
        <w:t xml:space="preserve"> 304,497</w:t>
      </w:r>
      <w:proofErr w:type="gramEnd"/>
    </w:p>
    <w:p w14:paraId="3D8AE915" w14:textId="77777777" w:rsidR="00983492" w:rsidRDefault="00983492" w:rsidP="00983492">
      <w:pPr>
        <w:jc w:val="both"/>
        <w:rPr>
          <w:rFonts w:ascii="Arial" w:hAnsi="Arial" w:cs="Arial"/>
          <w:b/>
          <w:szCs w:val="32"/>
        </w:rPr>
      </w:pPr>
      <w:r w:rsidRPr="00FD3084">
        <w:rPr>
          <w:rFonts w:ascii="Arial" w:hAnsi="Arial" w:cs="Arial"/>
          <w:bCs/>
          <w:szCs w:val="32"/>
        </w:rPr>
        <w:t>Revenue:</w:t>
      </w:r>
      <w:r w:rsidRPr="00FD3084">
        <w:rPr>
          <w:rFonts w:ascii="Arial" w:hAnsi="Arial" w:cs="Arial"/>
          <w:bCs/>
          <w:szCs w:val="32"/>
        </w:rPr>
        <w:tab/>
      </w:r>
      <w:r>
        <w:rPr>
          <w:rFonts w:ascii="Arial" w:hAnsi="Arial" w:cs="Arial"/>
          <w:bCs/>
          <w:szCs w:val="32"/>
        </w:rPr>
        <w:tab/>
      </w:r>
      <w:r w:rsidRPr="00FD3084">
        <w:rPr>
          <w:rFonts w:ascii="Arial" w:hAnsi="Arial" w:cs="Arial"/>
          <w:bCs/>
          <w:szCs w:val="32"/>
        </w:rPr>
        <w:t>Favourable variance o</w:t>
      </w:r>
      <w:r>
        <w:rPr>
          <w:rFonts w:ascii="Arial" w:hAnsi="Arial" w:cs="Arial"/>
          <w:bCs/>
          <w:szCs w:val="32"/>
        </w:rPr>
        <w:t>f</w:t>
      </w:r>
      <w:r>
        <w:rPr>
          <w:rFonts w:ascii="Arial" w:hAnsi="Arial" w:cs="Arial"/>
          <w:bCs/>
          <w:szCs w:val="32"/>
        </w:rPr>
        <w:tab/>
      </w:r>
      <w:r w:rsidRPr="00FD3084">
        <w:rPr>
          <w:rFonts w:ascii="Arial" w:hAnsi="Arial" w:cs="Arial"/>
          <w:bCs/>
          <w:szCs w:val="32"/>
        </w:rPr>
        <w:t xml:space="preserve">$ </w:t>
      </w:r>
      <w:r>
        <w:rPr>
          <w:rFonts w:ascii="Arial" w:hAnsi="Arial" w:cs="Arial"/>
          <w:bCs/>
          <w:szCs w:val="32"/>
        </w:rPr>
        <w:t>1,227,071</w:t>
      </w:r>
    </w:p>
    <w:p w14:paraId="151C9FFA" w14:textId="77777777" w:rsidR="00983492" w:rsidRDefault="00983492" w:rsidP="00983492">
      <w:pPr>
        <w:jc w:val="both"/>
        <w:rPr>
          <w:rFonts w:ascii="Arial" w:hAnsi="Arial" w:cs="Arial"/>
          <w:b/>
          <w:szCs w:val="32"/>
        </w:rPr>
      </w:pPr>
    </w:p>
    <w:p w14:paraId="0631E907" w14:textId="77777777" w:rsidR="00983492" w:rsidRDefault="00983492" w:rsidP="00983492">
      <w:pPr>
        <w:jc w:val="both"/>
        <w:rPr>
          <w:rFonts w:ascii="Arial" w:hAnsi="Arial" w:cs="Arial"/>
          <w:szCs w:val="32"/>
        </w:rPr>
      </w:pPr>
      <w:r w:rsidRPr="00F61940">
        <w:rPr>
          <w:rFonts w:ascii="Arial" w:hAnsi="Arial" w:cs="Arial"/>
          <w:szCs w:val="32"/>
        </w:rPr>
        <w:t>The favourable expenditure variance is mainly due to</w:t>
      </w:r>
      <w:r>
        <w:rPr>
          <w:rFonts w:ascii="Arial" w:hAnsi="Arial" w:cs="Arial"/>
          <w:szCs w:val="32"/>
        </w:rPr>
        <w:t>:</w:t>
      </w:r>
    </w:p>
    <w:p w14:paraId="43C575A7" w14:textId="77777777" w:rsidR="00983492" w:rsidRDefault="00983492" w:rsidP="00983492">
      <w:pPr>
        <w:jc w:val="both"/>
        <w:rPr>
          <w:rFonts w:ascii="Arial" w:hAnsi="Arial" w:cs="Arial"/>
          <w:szCs w:val="32"/>
        </w:rPr>
      </w:pPr>
    </w:p>
    <w:p w14:paraId="093F65C8"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 xml:space="preserve">Community Special projects, </w:t>
      </w:r>
      <w:proofErr w:type="gramStart"/>
      <w:r>
        <w:rPr>
          <w:rFonts w:ascii="Arial" w:hAnsi="Arial" w:cs="Arial"/>
          <w:szCs w:val="32"/>
        </w:rPr>
        <w:t>donations</w:t>
      </w:r>
      <w:proofErr w:type="gramEnd"/>
      <w:r>
        <w:rPr>
          <w:rFonts w:ascii="Arial" w:hAnsi="Arial" w:cs="Arial"/>
          <w:szCs w:val="32"/>
        </w:rPr>
        <w:t xml:space="preserve"> and operational activities of $138k not expensed yet,</w:t>
      </w:r>
    </w:p>
    <w:p w14:paraId="60306286"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Savings on PRCC salary of $60k due to delay in filling up vacant position,</w:t>
      </w:r>
    </w:p>
    <w:p w14:paraId="3B40A9B6"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Positive ageing other expenses of $18k not expensed yet,</w:t>
      </w:r>
    </w:p>
    <w:p w14:paraId="3ABB8EB3" w14:textId="77777777" w:rsidR="00983492" w:rsidRPr="0053269C"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 xml:space="preserve">Nedlands library salary, </w:t>
      </w:r>
      <w:proofErr w:type="gramStart"/>
      <w:r>
        <w:rPr>
          <w:rFonts w:ascii="Arial" w:hAnsi="Arial" w:cs="Arial"/>
          <w:szCs w:val="32"/>
        </w:rPr>
        <w:t>office</w:t>
      </w:r>
      <w:proofErr w:type="gramEnd"/>
      <w:r>
        <w:rPr>
          <w:rFonts w:ascii="Arial" w:hAnsi="Arial" w:cs="Arial"/>
          <w:szCs w:val="32"/>
        </w:rPr>
        <w:t xml:space="preserve"> and other expenses </w:t>
      </w:r>
      <w:r w:rsidRPr="00FF46CC">
        <w:rPr>
          <w:rFonts w:ascii="Arial" w:hAnsi="Arial" w:cs="Arial"/>
          <w:szCs w:val="32"/>
        </w:rPr>
        <w:t>of $</w:t>
      </w:r>
      <w:r>
        <w:rPr>
          <w:rFonts w:ascii="Arial" w:hAnsi="Arial" w:cs="Arial"/>
          <w:szCs w:val="32"/>
        </w:rPr>
        <w:t>63</w:t>
      </w:r>
      <w:r w:rsidRPr="00FF46CC">
        <w:rPr>
          <w:rFonts w:ascii="Arial" w:hAnsi="Arial" w:cs="Arial"/>
          <w:szCs w:val="32"/>
        </w:rPr>
        <w:t>k not</w:t>
      </w:r>
      <w:r>
        <w:rPr>
          <w:rFonts w:ascii="Arial" w:hAnsi="Arial" w:cs="Arial"/>
          <w:szCs w:val="32"/>
        </w:rPr>
        <w:t xml:space="preserve"> </w:t>
      </w:r>
      <w:r w:rsidRPr="00FF46CC">
        <w:rPr>
          <w:rFonts w:ascii="Arial" w:hAnsi="Arial" w:cs="Arial"/>
          <w:szCs w:val="32"/>
        </w:rPr>
        <w:t>expensed</w:t>
      </w:r>
      <w:r>
        <w:rPr>
          <w:rFonts w:ascii="Arial" w:hAnsi="Arial" w:cs="Arial"/>
          <w:szCs w:val="32"/>
        </w:rPr>
        <w:t xml:space="preserve"> yet.</w:t>
      </w:r>
    </w:p>
    <w:p w14:paraId="485E2BDD" w14:textId="77777777" w:rsidR="00983492" w:rsidRPr="00FF46CC" w:rsidRDefault="00983492" w:rsidP="00983492">
      <w:pPr>
        <w:pStyle w:val="ListParagraph"/>
        <w:ind w:left="426"/>
        <w:jc w:val="both"/>
        <w:rPr>
          <w:rFonts w:ascii="Arial" w:hAnsi="Arial" w:cs="Arial"/>
          <w:szCs w:val="32"/>
        </w:rPr>
      </w:pPr>
    </w:p>
    <w:p w14:paraId="5FC59806" w14:textId="77777777" w:rsidR="00983492" w:rsidRDefault="00983492" w:rsidP="00983492">
      <w:pPr>
        <w:jc w:val="both"/>
        <w:rPr>
          <w:rFonts w:ascii="Arial" w:hAnsi="Arial" w:cs="Arial"/>
          <w:szCs w:val="32"/>
        </w:rPr>
      </w:pPr>
      <w:r>
        <w:rPr>
          <w:rFonts w:ascii="Arial" w:hAnsi="Arial" w:cs="Arial"/>
          <w:szCs w:val="32"/>
        </w:rPr>
        <w:t>The favourable income variance is mainly due to:</w:t>
      </w:r>
    </w:p>
    <w:p w14:paraId="3A65F6BF" w14:textId="77777777" w:rsidR="00983492" w:rsidRDefault="00983492" w:rsidP="00983492">
      <w:pPr>
        <w:jc w:val="both"/>
        <w:rPr>
          <w:rFonts w:ascii="Arial" w:hAnsi="Arial" w:cs="Arial"/>
          <w:szCs w:val="32"/>
        </w:rPr>
      </w:pPr>
    </w:p>
    <w:p w14:paraId="74B7CBAF" w14:textId="77777777" w:rsidR="00983492" w:rsidRDefault="00983492" w:rsidP="00F905DF">
      <w:pPr>
        <w:pStyle w:val="ListParagraph"/>
        <w:numPr>
          <w:ilvl w:val="0"/>
          <w:numId w:val="45"/>
        </w:numPr>
        <w:ind w:left="567" w:hanging="567"/>
        <w:jc w:val="both"/>
        <w:rPr>
          <w:rFonts w:ascii="Arial" w:hAnsi="Arial" w:cs="Arial"/>
          <w:szCs w:val="32"/>
        </w:rPr>
      </w:pPr>
      <w:r w:rsidRPr="00CF3D7E">
        <w:rPr>
          <w:rFonts w:ascii="Arial" w:hAnsi="Arial" w:cs="Arial"/>
          <w:szCs w:val="32"/>
        </w:rPr>
        <w:t>Increase</w:t>
      </w:r>
      <w:r>
        <w:rPr>
          <w:rFonts w:ascii="Arial" w:hAnsi="Arial" w:cs="Arial"/>
          <w:szCs w:val="32"/>
        </w:rPr>
        <w:t>d</w:t>
      </w:r>
      <w:r w:rsidRPr="00CF3D7E">
        <w:rPr>
          <w:rFonts w:ascii="Arial" w:hAnsi="Arial" w:cs="Arial"/>
          <w:szCs w:val="32"/>
        </w:rPr>
        <w:t xml:space="preserve"> fees and charges from </w:t>
      </w:r>
      <w:r>
        <w:rPr>
          <w:rFonts w:ascii="Arial" w:hAnsi="Arial" w:cs="Arial"/>
          <w:szCs w:val="32"/>
        </w:rPr>
        <w:t>T</w:t>
      </w:r>
      <w:r w:rsidRPr="00CF3D7E">
        <w:rPr>
          <w:rFonts w:ascii="Arial" w:hAnsi="Arial" w:cs="Arial"/>
          <w:szCs w:val="32"/>
        </w:rPr>
        <w:t>resillia</w:t>
      </w:r>
      <w:r>
        <w:rPr>
          <w:rFonts w:ascii="Arial" w:hAnsi="Arial" w:cs="Arial"/>
          <w:szCs w:val="32"/>
        </w:rPr>
        <w:t>n</w:t>
      </w:r>
      <w:r w:rsidRPr="00CF3D7E">
        <w:rPr>
          <w:rFonts w:ascii="Arial" w:hAnsi="Arial" w:cs="Arial"/>
          <w:szCs w:val="32"/>
        </w:rPr>
        <w:t xml:space="preserve"> and PRCC of $</w:t>
      </w:r>
      <w:r>
        <w:rPr>
          <w:rFonts w:ascii="Arial" w:hAnsi="Arial" w:cs="Arial"/>
          <w:szCs w:val="32"/>
        </w:rPr>
        <w:t>186</w:t>
      </w:r>
      <w:r w:rsidRPr="00CF3D7E">
        <w:rPr>
          <w:rFonts w:ascii="Arial" w:hAnsi="Arial" w:cs="Arial"/>
          <w:szCs w:val="32"/>
        </w:rPr>
        <w:t>k</w:t>
      </w:r>
      <w:r>
        <w:rPr>
          <w:rFonts w:ascii="Arial" w:hAnsi="Arial" w:cs="Arial"/>
          <w:szCs w:val="32"/>
        </w:rPr>
        <w:t>.</w:t>
      </w:r>
    </w:p>
    <w:p w14:paraId="4A0DF1A8" w14:textId="77777777" w:rsidR="00983492" w:rsidRPr="00893920" w:rsidRDefault="00983492" w:rsidP="00F905DF">
      <w:pPr>
        <w:pStyle w:val="ListParagraph"/>
        <w:numPr>
          <w:ilvl w:val="0"/>
          <w:numId w:val="45"/>
        </w:numPr>
        <w:ind w:left="567" w:hanging="567"/>
        <w:jc w:val="both"/>
        <w:rPr>
          <w:rFonts w:ascii="Arial" w:hAnsi="Arial" w:cs="Arial"/>
          <w:szCs w:val="32"/>
        </w:rPr>
      </w:pPr>
      <w:r w:rsidRPr="00893920">
        <w:rPr>
          <w:rFonts w:ascii="Arial" w:hAnsi="Arial" w:cs="Arial"/>
          <w:szCs w:val="32"/>
        </w:rPr>
        <w:t>NCC grant income of $967,083</w:t>
      </w:r>
      <w:r>
        <w:rPr>
          <w:rFonts w:ascii="Arial" w:hAnsi="Arial" w:cs="Arial"/>
          <w:szCs w:val="32"/>
        </w:rPr>
        <w:t>k</w:t>
      </w:r>
      <w:r w:rsidRPr="00893920">
        <w:rPr>
          <w:rFonts w:ascii="Arial" w:hAnsi="Arial" w:cs="Arial"/>
          <w:szCs w:val="32"/>
        </w:rPr>
        <w:t xml:space="preserve"> </w:t>
      </w:r>
      <w:r>
        <w:rPr>
          <w:rFonts w:ascii="Arial" w:hAnsi="Arial" w:cs="Arial"/>
          <w:szCs w:val="32"/>
        </w:rPr>
        <w:t>received in April 2021. While this grant was budgeted for in 2020-21, it was forecast to be received later in the year.</w:t>
      </w:r>
    </w:p>
    <w:p w14:paraId="13FCA841" w14:textId="77777777" w:rsidR="00983492" w:rsidRPr="00CF3D7E" w:rsidRDefault="00983492" w:rsidP="00983492">
      <w:pPr>
        <w:pStyle w:val="ListParagraph"/>
        <w:ind w:left="426"/>
        <w:jc w:val="both"/>
        <w:rPr>
          <w:rFonts w:ascii="Arial" w:hAnsi="Arial" w:cs="Arial"/>
          <w:szCs w:val="32"/>
        </w:rPr>
      </w:pPr>
    </w:p>
    <w:p w14:paraId="5ECF8081" w14:textId="77777777" w:rsidR="00983492" w:rsidRPr="00F61940" w:rsidRDefault="00983492" w:rsidP="00983492">
      <w:pPr>
        <w:jc w:val="both"/>
        <w:rPr>
          <w:rFonts w:ascii="Arial" w:hAnsi="Arial" w:cs="Arial"/>
          <w:b/>
          <w:szCs w:val="32"/>
        </w:rPr>
      </w:pPr>
      <w:r w:rsidRPr="00F61940">
        <w:rPr>
          <w:rFonts w:ascii="Arial" w:hAnsi="Arial" w:cs="Arial"/>
          <w:b/>
          <w:szCs w:val="32"/>
        </w:rPr>
        <w:t>Planning and Development</w:t>
      </w:r>
    </w:p>
    <w:p w14:paraId="5981CC39" w14:textId="77777777" w:rsidR="00983492" w:rsidRPr="00F61940" w:rsidRDefault="00983492" w:rsidP="00983492">
      <w:pPr>
        <w:jc w:val="both"/>
        <w:rPr>
          <w:rFonts w:ascii="Arial" w:hAnsi="Arial" w:cs="Arial"/>
          <w:b/>
          <w:szCs w:val="32"/>
        </w:rPr>
      </w:pPr>
    </w:p>
    <w:p w14:paraId="63848E1B"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538,306</w:t>
      </w:r>
      <w:proofErr w:type="gramEnd"/>
    </w:p>
    <w:p w14:paraId="6F4C951F" w14:textId="77777777" w:rsidR="00983492" w:rsidRPr="00FD3084"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135,994</w:t>
      </w:r>
      <w:proofErr w:type="gramEnd"/>
    </w:p>
    <w:p w14:paraId="6801B501" w14:textId="77777777" w:rsidR="00983492" w:rsidRDefault="00983492" w:rsidP="00983492">
      <w:pPr>
        <w:jc w:val="both"/>
        <w:rPr>
          <w:rFonts w:ascii="Arial" w:hAnsi="Arial" w:cs="Arial"/>
          <w:szCs w:val="32"/>
        </w:rPr>
      </w:pPr>
      <w:r w:rsidRPr="00FD3084">
        <w:rPr>
          <w:rFonts w:ascii="Arial" w:hAnsi="Arial" w:cs="Arial"/>
          <w:szCs w:val="32"/>
        </w:rPr>
        <w:tab/>
      </w:r>
      <w:r w:rsidRPr="00FD3084">
        <w:rPr>
          <w:rFonts w:ascii="Arial" w:hAnsi="Arial" w:cs="Arial"/>
          <w:szCs w:val="32"/>
        </w:rPr>
        <w:tab/>
      </w:r>
    </w:p>
    <w:p w14:paraId="2489D330" w14:textId="77777777" w:rsidR="00983492" w:rsidRPr="006471B0" w:rsidRDefault="00983492" w:rsidP="00983492">
      <w:pPr>
        <w:jc w:val="both"/>
        <w:rPr>
          <w:rFonts w:ascii="Arial" w:hAnsi="Arial" w:cs="Arial"/>
          <w:szCs w:val="32"/>
        </w:rPr>
      </w:pPr>
      <w:r w:rsidRPr="006471B0">
        <w:rPr>
          <w:rFonts w:ascii="Arial" w:hAnsi="Arial" w:cs="Arial"/>
          <w:szCs w:val="32"/>
        </w:rPr>
        <w:t xml:space="preserve">The </w:t>
      </w:r>
      <w:r>
        <w:rPr>
          <w:rFonts w:ascii="Arial" w:hAnsi="Arial" w:cs="Arial"/>
          <w:szCs w:val="32"/>
        </w:rPr>
        <w:t>F</w:t>
      </w:r>
      <w:r w:rsidRPr="006471B0">
        <w:rPr>
          <w:rFonts w:ascii="Arial" w:hAnsi="Arial" w:cs="Arial"/>
          <w:szCs w:val="32"/>
        </w:rPr>
        <w:t>avourable expenditure variance is mainly due to:</w:t>
      </w:r>
    </w:p>
    <w:p w14:paraId="56779A86" w14:textId="77777777" w:rsidR="00983492" w:rsidRPr="006471B0" w:rsidRDefault="00983492" w:rsidP="00983492">
      <w:pPr>
        <w:jc w:val="both"/>
        <w:rPr>
          <w:rFonts w:ascii="Arial" w:hAnsi="Arial" w:cs="Arial"/>
          <w:szCs w:val="32"/>
        </w:rPr>
      </w:pPr>
    </w:p>
    <w:p w14:paraId="456FE876" w14:textId="77777777" w:rsidR="00983492" w:rsidRPr="00BC5B2A"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 xml:space="preserve">Urban Projects expenses of $452k not expensed yet. </w:t>
      </w:r>
    </w:p>
    <w:p w14:paraId="7135D247" w14:textId="77777777" w:rsidR="00983492" w:rsidRPr="00BC5B2A"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Operational activities of $114k not spent yet.</w:t>
      </w:r>
    </w:p>
    <w:p w14:paraId="38D0DEB6"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Underspent e</w:t>
      </w:r>
      <w:r w:rsidRPr="00661825">
        <w:rPr>
          <w:rFonts w:ascii="Arial" w:hAnsi="Arial" w:cs="Arial"/>
          <w:szCs w:val="32"/>
        </w:rPr>
        <w:t xml:space="preserve">nvironmental </w:t>
      </w:r>
      <w:r>
        <w:rPr>
          <w:rFonts w:ascii="Arial" w:hAnsi="Arial" w:cs="Arial"/>
          <w:szCs w:val="32"/>
        </w:rPr>
        <w:t xml:space="preserve">health </w:t>
      </w:r>
      <w:r w:rsidRPr="00661825">
        <w:rPr>
          <w:rFonts w:ascii="Arial" w:hAnsi="Arial" w:cs="Arial"/>
          <w:szCs w:val="32"/>
        </w:rPr>
        <w:t>salaries of $</w:t>
      </w:r>
      <w:r>
        <w:rPr>
          <w:rFonts w:ascii="Arial" w:hAnsi="Arial" w:cs="Arial"/>
          <w:szCs w:val="32"/>
        </w:rPr>
        <w:t>58</w:t>
      </w:r>
      <w:r w:rsidRPr="00661825">
        <w:rPr>
          <w:rFonts w:ascii="Arial" w:hAnsi="Arial" w:cs="Arial"/>
          <w:szCs w:val="32"/>
        </w:rPr>
        <w:t xml:space="preserve">k due to </w:t>
      </w:r>
      <w:r>
        <w:rPr>
          <w:rFonts w:ascii="Arial" w:hAnsi="Arial" w:cs="Arial"/>
          <w:szCs w:val="32"/>
        </w:rPr>
        <w:t>delay in back-filling vacancies.</w:t>
      </w:r>
    </w:p>
    <w:p w14:paraId="3FFCBBC4"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Environmental operation activities $87k not expensed yet.</w:t>
      </w:r>
    </w:p>
    <w:p w14:paraId="5DBC2B43"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Ranger service other expenses of $73k not expensed yet.</w:t>
      </w:r>
    </w:p>
    <w:p w14:paraId="16D49A1C" w14:textId="77777777" w:rsidR="00983492" w:rsidRPr="00EC5CEC" w:rsidRDefault="00983492" w:rsidP="00F905DF">
      <w:pPr>
        <w:pStyle w:val="ListParagraph"/>
        <w:numPr>
          <w:ilvl w:val="0"/>
          <w:numId w:val="43"/>
        </w:numPr>
        <w:ind w:left="567" w:hanging="567"/>
        <w:jc w:val="both"/>
        <w:rPr>
          <w:rFonts w:ascii="Arial" w:hAnsi="Arial" w:cs="Arial"/>
          <w:szCs w:val="32"/>
        </w:rPr>
      </w:pPr>
      <w:r w:rsidRPr="006471B0">
        <w:rPr>
          <w:rFonts w:ascii="Arial" w:hAnsi="Arial" w:cs="Arial"/>
          <w:szCs w:val="32"/>
        </w:rPr>
        <w:t>Urban planning salaries over spent by $</w:t>
      </w:r>
      <w:r>
        <w:rPr>
          <w:rFonts w:ascii="Arial" w:hAnsi="Arial" w:cs="Arial"/>
          <w:szCs w:val="32"/>
        </w:rPr>
        <w:t>59</w:t>
      </w:r>
      <w:r w:rsidRPr="006471B0">
        <w:rPr>
          <w:rFonts w:ascii="Arial" w:hAnsi="Arial" w:cs="Arial"/>
          <w:szCs w:val="32"/>
        </w:rPr>
        <w:t>k</w:t>
      </w:r>
      <w:r>
        <w:rPr>
          <w:rFonts w:ascii="Arial" w:hAnsi="Arial" w:cs="Arial"/>
          <w:szCs w:val="32"/>
        </w:rPr>
        <w:t xml:space="preserve"> </w:t>
      </w:r>
      <w:r w:rsidRPr="006471B0">
        <w:rPr>
          <w:rFonts w:ascii="Arial" w:hAnsi="Arial" w:cs="Arial"/>
          <w:szCs w:val="32"/>
        </w:rPr>
        <w:t>due to unplanned policy work and re-work.</w:t>
      </w:r>
      <w:r>
        <w:rPr>
          <w:rFonts w:ascii="Arial" w:hAnsi="Arial" w:cs="Arial"/>
          <w:szCs w:val="32"/>
        </w:rPr>
        <w:t xml:space="preserve"> </w:t>
      </w:r>
    </w:p>
    <w:p w14:paraId="7528E5CE" w14:textId="4C5B6EA8" w:rsidR="00983492" w:rsidRDefault="00983492" w:rsidP="00F905DF">
      <w:pPr>
        <w:pStyle w:val="ListParagraph"/>
        <w:numPr>
          <w:ilvl w:val="0"/>
          <w:numId w:val="43"/>
        </w:numPr>
        <w:spacing w:line="276" w:lineRule="auto"/>
        <w:ind w:left="567" w:hanging="567"/>
        <w:jc w:val="both"/>
        <w:rPr>
          <w:rFonts w:ascii="Arial" w:hAnsi="Arial" w:cs="Arial"/>
          <w:szCs w:val="24"/>
        </w:rPr>
      </w:pPr>
      <w:r w:rsidRPr="00815E0F">
        <w:rPr>
          <w:rFonts w:ascii="Arial" w:hAnsi="Arial" w:cs="Arial"/>
          <w:szCs w:val="24"/>
        </w:rPr>
        <w:t xml:space="preserve">Planning Professional fees of $75k over expensed </w:t>
      </w:r>
      <w:proofErr w:type="gramStart"/>
      <w:r w:rsidRPr="00815E0F">
        <w:rPr>
          <w:rFonts w:ascii="Arial" w:hAnsi="Arial" w:cs="Arial"/>
          <w:szCs w:val="24"/>
        </w:rPr>
        <w:t>as a result of</w:t>
      </w:r>
      <w:proofErr w:type="gramEnd"/>
      <w:r w:rsidRPr="00815E0F">
        <w:rPr>
          <w:rFonts w:ascii="Arial" w:hAnsi="Arial" w:cs="Arial"/>
          <w:szCs w:val="24"/>
        </w:rPr>
        <w:t xml:space="preserve"> a Council approved un-budgeted expenditure on professional services related to the Woolworths DA appeal including traffic advice, public realm modelling and professional advice.</w:t>
      </w:r>
    </w:p>
    <w:p w14:paraId="6AB10B67" w14:textId="119CF381" w:rsidR="00A23688" w:rsidRDefault="00A23688" w:rsidP="00A23688">
      <w:pPr>
        <w:pStyle w:val="ListParagraph"/>
        <w:spacing w:line="276" w:lineRule="auto"/>
        <w:ind w:left="567"/>
        <w:jc w:val="both"/>
        <w:rPr>
          <w:rFonts w:ascii="Arial" w:hAnsi="Arial" w:cs="Arial"/>
          <w:szCs w:val="24"/>
        </w:rPr>
      </w:pPr>
    </w:p>
    <w:p w14:paraId="4D36515D" w14:textId="37DC2AC9" w:rsidR="00A23688" w:rsidRDefault="00A23688" w:rsidP="00A23688">
      <w:pPr>
        <w:pStyle w:val="ListParagraph"/>
        <w:spacing w:line="276" w:lineRule="auto"/>
        <w:ind w:left="567"/>
        <w:jc w:val="both"/>
        <w:rPr>
          <w:rFonts w:ascii="Arial" w:hAnsi="Arial" w:cs="Arial"/>
          <w:szCs w:val="24"/>
        </w:rPr>
      </w:pPr>
    </w:p>
    <w:p w14:paraId="14623E3C" w14:textId="77777777" w:rsidR="00A23688" w:rsidRPr="00815E0F" w:rsidRDefault="00A23688" w:rsidP="00A23688">
      <w:pPr>
        <w:pStyle w:val="ListParagraph"/>
        <w:spacing w:line="276" w:lineRule="auto"/>
        <w:ind w:left="567"/>
        <w:jc w:val="both"/>
        <w:rPr>
          <w:rFonts w:ascii="Arial" w:hAnsi="Arial" w:cs="Arial"/>
          <w:szCs w:val="24"/>
        </w:rPr>
      </w:pPr>
    </w:p>
    <w:p w14:paraId="3D051489" w14:textId="77777777" w:rsidR="00983492" w:rsidRPr="006471B0" w:rsidRDefault="00983492" w:rsidP="00983492">
      <w:pPr>
        <w:jc w:val="both"/>
        <w:rPr>
          <w:rFonts w:ascii="Arial" w:hAnsi="Arial" w:cs="Arial"/>
          <w:szCs w:val="32"/>
        </w:rPr>
      </w:pPr>
      <w:r w:rsidRPr="006471B0">
        <w:rPr>
          <w:rFonts w:ascii="Arial" w:hAnsi="Arial" w:cs="Arial"/>
          <w:szCs w:val="32"/>
        </w:rPr>
        <w:lastRenderedPageBreak/>
        <w:t>The favourable revenue variance is mainly due to:</w:t>
      </w:r>
    </w:p>
    <w:p w14:paraId="06F199A0" w14:textId="77777777" w:rsidR="00983492" w:rsidRPr="006471B0" w:rsidRDefault="00983492" w:rsidP="00A23688">
      <w:pPr>
        <w:jc w:val="both"/>
        <w:rPr>
          <w:rFonts w:ascii="Arial" w:hAnsi="Arial" w:cs="Arial"/>
          <w:szCs w:val="32"/>
        </w:rPr>
      </w:pPr>
    </w:p>
    <w:p w14:paraId="7D9F3808" w14:textId="77777777" w:rsidR="00983492" w:rsidRPr="00F64A1A" w:rsidRDefault="00983492" w:rsidP="00F905DF">
      <w:pPr>
        <w:pStyle w:val="ListParagraph"/>
        <w:numPr>
          <w:ilvl w:val="0"/>
          <w:numId w:val="42"/>
        </w:numPr>
        <w:ind w:left="426"/>
        <w:jc w:val="both"/>
        <w:rPr>
          <w:rFonts w:ascii="Arial" w:hAnsi="Arial" w:cs="Arial"/>
          <w:szCs w:val="32"/>
        </w:rPr>
      </w:pPr>
      <w:r w:rsidRPr="006471B0">
        <w:rPr>
          <w:rFonts w:ascii="Arial" w:hAnsi="Arial" w:cs="Arial"/>
          <w:szCs w:val="24"/>
        </w:rPr>
        <w:t xml:space="preserve">Increase </w:t>
      </w:r>
      <w:r>
        <w:rPr>
          <w:rFonts w:ascii="Arial" w:hAnsi="Arial" w:cs="Arial"/>
          <w:szCs w:val="24"/>
        </w:rPr>
        <w:t xml:space="preserve">Building services </w:t>
      </w:r>
      <w:r w:rsidRPr="006471B0">
        <w:rPr>
          <w:rFonts w:ascii="Arial" w:hAnsi="Arial" w:cs="Arial"/>
          <w:szCs w:val="24"/>
        </w:rPr>
        <w:t xml:space="preserve">fees &amp; </w:t>
      </w:r>
      <w:r>
        <w:rPr>
          <w:rFonts w:ascii="Arial" w:hAnsi="Arial" w:cs="Arial"/>
          <w:szCs w:val="24"/>
        </w:rPr>
        <w:t>c</w:t>
      </w:r>
      <w:r w:rsidRPr="006471B0">
        <w:rPr>
          <w:rFonts w:ascii="Arial" w:hAnsi="Arial" w:cs="Arial"/>
          <w:szCs w:val="24"/>
        </w:rPr>
        <w:t>harges income of $</w:t>
      </w:r>
      <w:r>
        <w:rPr>
          <w:rFonts w:ascii="Arial" w:hAnsi="Arial" w:cs="Arial"/>
          <w:szCs w:val="24"/>
        </w:rPr>
        <w:t>224</w:t>
      </w:r>
      <w:r w:rsidRPr="006471B0">
        <w:rPr>
          <w:rFonts w:ascii="Arial" w:hAnsi="Arial" w:cs="Arial"/>
          <w:szCs w:val="24"/>
        </w:rPr>
        <w:t>k.</w:t>
      </w:r>
    </w:p>
    <w:p w14:paraId="603591DA" w14:textId="77777777" w:rsidR="00983492" w:rsidRPr="006471B0" w:rsidRDefault="00983492" w:rsidP="00F905DF">
      <w:pPr>
        <w:pStyle w:val="ListParagraph"/>
        <w:numPr>
          <w:ilvl w:val="0"/>
          <w:numId w:val="42"/>
        </w:numPr>
        <w:ind w:left="426"/>
        <w:jc w:val="both"/>
        <w:rPr>
          <w:rFonts w:ascii="Arial" w:hAnsi="Arial" w:cs="Arial"/>
          <w:szCs w:val="32"/>
        </w:rPr>
      </w:pPr>
      <w:r>
        <w:rPr>
          <w:rFonts w:ascii="Arial" w:hAnsi="Arial" w:cs="Arial"/>
          <w:szCs w:val="24"/>
        </w:rPr>
        <w:t>Increase fine &amp; penalties from ranger services of 60k.</w:t>
      </w:r>
    </w:p>
    <w:p w14:paraId="02293749" w14:textId="77777777" w:rsidR="00983492" w:rsidRPr="004240C7" w:rsidRDefault="00983492" w:rsidP="00983492">
      <w:pPr>
        <w:ind w:left="66"/>
        <w:jc w:val="both"/>
        <w:rPr>
          <w:rFonts w:ascii="Arial" w:hAnsi="Arial" w:cs="Arial"/>
          <w:szCs w:val="32"/>
          <w:highlight w:val="yellow"/>
        </w:rPr>
      </w:pPr>
    </w:p>
    <w:p w14:paraId="205B42F8" w14:textId="77777777" w:rsidR="00983492" w:rsidRPr="00294D4D" w:rsidRDefault="00983492" w:rsidP="00983492">
      <w:pPr>
        <w:jc w:val="both"/>
        <w:rPr>
          <w:rFonts w:ascii="Arial" w:hAnsi="Arial" w:cs="Arial"/>
          <w:b/>
          <w:szCs w:val="32"/>
        </w:rPr>
      </w:pPr>
      <w:r w:rsidRPr="00294D4D">
        <w:rPr>
          <w:rFonts w:ascii="Arial" w:hAnsi="Arial" w:cs="Arial"/>
          <w:b/>
          <w:szCs w:val="32"/>
        </w:rPr>
        <w:t>Technical Services</w:t>
      </w:r>
    </w:p>
    <w:p w14:paraId="6824F52A" w14:textId="77777777" w:rsidR="00983492" w:rsidRPr="00294D4D" w:rsidRDefault="00983492" w:rsidP="00983492">
      <w:pPr>
        <w:jc w:val="both"/>
        <w:rPr>
          <w:rFonts w:ascii="Arial" w:hAnsi="Arial" w:cs="Arial"/>
          <w:b/>
          <w:szCs w:val="32"/>
        </w:rPr>
      </w:pPr>
    </w:p>
    <w:p w14:paraId="6CDE3AA0" w14:textId="1676B920" w:rsidR="00983492" w:rsidRPr="00382815" w:rsidRDefault="00983492" w:rsidP="00983492">
      <w:pPr>
        <w:jc w:val="both"/>
        <w:rPr>
          <w:rFonts w:ascii="Arial" w:hAnsi="Arial" w:cs="Arial"/>
          <w:szCs w:val="24"/>
        </w:rPr>
      </w:pPr>
      <w:r w:rsidRPr="00382815">
        <w:rPr>
          <w:rFonts w:ascii="Arial" w:hAnsi="Arial" w:cs="Arial"/>
          <w:szCs w:val="24"/>
        </w:rPr>
        <w:t>Expenditure:</w:t>
      </w:r>
      <w:r>
        <w:rPr>
          <w:rFonts w:ascii="Arial" w:hAnsi="Arial" w:cs="Arial"/>
          <w:szCs w:val="24"/>
        </w:rPr>
        <w:tab/>
      </w:r>
      <w:r>
        <w:rPr>
          <w:rFonts w:ascii="Arial" w:hAnsi="Arial" w:cs="Arial"/>
          <w:szCs w:val="24"/>
        </w:rPr>
        <w:tab/>
        <w:t>Unf</w:t>
      </w:r>
      <w:r w:rsidRPr="00382815">
        <w:rPr>
          <w:rFonts w:ascii="Arial" w:hAnsi="Arial" w:cs="Arial"/>
          <w:szCs w:val="24"/>
        </w:rPr>
        <w:t>avourable variance of</w:t>
      </w:r>
      <w:r>
        <w:rPr>
          <w:rFonts w:ascii="Arial" w:hAnsi="Arial" w:cs="Arial"/>
          <w:szCs w:val="24"/>
        </w:rPr>
        <w:tab/>
      </w:r>
      <w:r w:rsidR="001805A2" w:rsidRPr="00382815">
        <w:rPr>
          <w:rFonts w:ascii="Arial" w:hAnsi="Arial" w:cs="Arial"/>
          <w:szCs w:val="24"/>
        </w:rPr>
        <w:t>$ (</w:t>
      </w:r>
      <w:r>
        <w:rPr>
          <w:rFonts w:ascii="Arial" w:hAnsi="Arial" w:cs="Arial"/>
          <w:szCs w:val="24"/>
        </w:rPr>
        <w:t>2,133,749)</w:t>
      </w:r>
    </w:p>
    <w:p w14:paraId="247BFB52" w14:textId="5DD50FCB" w:rsidR="00983492" w:rsidRDefault="00983492" w:rsidP="00983492">
      <w:pPr>
        <w:jc w:val="both"/>
        <w:rPr>
          <w:rFonts w:ascii="Arial" w:hAnsi="Arial" w:cs="Arial"/>
          <w:szCs w:val="24"/>
        </w:rPr>
      </w:pPr>
      <w:r w:rsidRPr="00382815">
        <w:rPr>
          <w:rFonts w:ascii="Arial" w:hAnsi="Arial" w:cs="Arial"/>
          <w:szCs w:val="24"/>
        </w:rPr>
        <w:t>Revenue:</w:t>
      </w:r>
      <w:r>
        <w:rPr>
          <w:rFonts w:ascii="Arial" w:hAnsi="Arial" w:cs="Arial"/>
          <w:szCs w:val="24"/>
        </w:rPr>
        <w:tab/>
      </w:r>
      <w:r>
        <w:rPr>
          <w:rFonts w:ascii="Arial" w:hAnsi="Arial" w:cs="Arial"/>
          <w:szCs w:val="24"/>
        </w:rPr>
        <w:tab/>
        <w:t>F</w:t>
      </w:r>
      <w:r w:rsidRPr="00382815">
        <w:rPr>
          <w:rFonts w:ascii="Arial" w:hAnsi="Arial" w:cs="Arial"/>
          <w:szCs w:val="24"/>
        </w:rPr>
        <w:t>avourable variance of</w:t>
      </w:r>
      <w:r>
        <w:rPr>
          <w:rFonts w:ascii="Arial" w:hAnsi="Arial" w:cs="Arial"/>
          <w:szCs w:val="24"/>
        </w:rPr>
        <w:tab/>
      </w:r>
      <w:r w:rsidRPr="00382815">
        <w:rPr>
          <w:rFonts w:ascii="Arial" w:hAnsi="Arial" w:cs="Arial"/>
          <w:szCs w:val="24"/>
        </w:rPr>
        <w:t xml:space="preserve">$  </w:t>
      </w:r>
      <w:r w:rsidR="00A23688">
        <w:rPr>
          <w:rFonts w:ascii="Arial" w:hAnsi="Arial" w:cs="Arial"/>
          <w:szCs w:val="24"/>
        </w:rPr>
        <w:t xml:space="preserve">     </w:t>
      </w:r>
      <w:r>
        <w:rPr>
          <w:rFonts w:ascii="Arial" w:hAnsi="Arial" w:cs="Arial"/>
          <w:szCs w:val="24"/>
        </w:rPr>
        <w:t>66,727</w:t>
      </w:r>
    </w:p>
    <w:p w14:paraId="51CBB8A9" w14:textId="77777777" w:rsidR="001805A2" w:rsidRPr="00294D4D" w:rsidRDefault="001805A2" w:rsidP="00983492">
      <w:pPr>
        <w:jc w:val="both"/>
        <w:rPr>
          <w:rFonts w:ascii="Arial" w:hAnsi="Arial" w:cs="Arial"/>
          <w:szCs w:val="24"/>
        </w:rPr>
      </w:pPr>
    </w:p>
    <w:p w14:paraId="4365418B" w14:textId="77777777" w:rsidR="00983492" w:rsidRPr="00294D4D" w:rsidRDefault="00983492" w:rsidP="00983492">
      <w:pPr>
        <w:jc w:val="both"/>
        <w:rPr>
          <w:rFonts w:ascii="Arial" w:hAnsi="Arial" w:cs="Arial"/>
          <w:szCs w:val="24"/>
        </w:rPr>
      </w:pPr>
      <w:r w:rsidRPr="00294D4D">
        <w:rPr>
          <w:rFonts w:ascii="Arial" w:hAnsi="Arial" w:cs="Arial"/>
          <w:szCs w:val="24"/>
        </w:rPr>
        <w:t xml:space="preserve">The </w:t>
      </w:r>
      <w:r>
        <w:rPr>
          <w:rFonts w:ascii="Arial" w:hAnsi="Arial" w:cs="Arial"/>
          <w:szCs w:val="24"/>
        </w:rPr>
        <w:t>un</w:t>
      </w:r>
      <w:r w:rsidRPr="00294D4D">
        <w:rPr>
          <w:rFonts w:ascii="Arial" w:hAnsi="Arial" w:cs="Arial"/>
          <w:szCs w:val="24"/>
        </w:rPr>
        <w:t>favourable expenditure variance is mainly due to:</w:t>
      </w:r>
    </w:p>
    <w:p w14:paraId="1E9059A6" w14:textId="77777777" w:rsidR="00983492" w:rsidRPr="00294D4D" w:rsidRDefault="00983492" w:rsidP="00983492">
      <w:pPr>
        <w:jc w:val="both"/>
        <w:rPr>
          <w:rFonts w:ascii="Arial" w:hAnsi="Arial" w:cs="Arial"/>
          <w:szCs w:val="24"/>
        </w:rPr>
      </w:pPr>
    </w:p>
    <w:p w14:paraId="22CBFB37" w14:textId="77777777" w:rsidR="00983492" w:rsidRPr="00990308" w:rsidRDefault="00983492" w:rsidP="00F905DF">
      <w:pPr>
        <w:pStyle w:val="ListParagraph"/>
        <w:numPr>
          <w:ilvl w:val="0"/>
          <w:numId w:val="43"/>
        </w:numPr>
        <w:ind w:left="567" w:hanging="567"/>
        <w:jc w:val="both"/>
        <w:rPr>
          <w:rFonts w:ascii="Arial" w:hAnsi="Arial" w:cs="Arial"/>
          <w:szCs w:val="32"/>
        </w:rPr>
      </w:pPr>
      <w:r w:rsidRPr="00893920">
        <w:rPr>
          <w:rFonts w:ascii="Arial" w:hAnsi="Arial" w:cs="Arial"/>
          <w:szCs w:val="24"/>
        </w:rPr>
        <w:t xml:space="preserve">Street road &amp; depots and waste maintenance expenditure </w:t>
      </w:r>
      <w:r>
        <w:rPr>
          <w:rFonts w:ascii="Arial" w:hAnsi="Arial" w:cs="Arial"/>
          <w:szCs w:val="24"/>
        </w:rPr>
        <w:t xml:space="preserve">occurred </w:t>
      </w:r>
      <w:r>
        <w:rPr>
          <w:rFonts w:ascii="Arial" w:hAnsi="Arial" w:cs="Arial"/>
          <w:szCs w:val="32"/>
        </w:rPr>
        <w:t>April 2021. While this expenditure was budgeted for in 2020-21, it was forecast to be made later in the year.</w:t>
      </w:r>
    </w:p>
    <w:p w14:paraId="06713285" w14:textId="77777777" w:rsidR="00983492" w:rsidRDefault="00983492" w:rsidP="00F905DF">
      <w:pPr>
        <w:pStyle w:val="ListParagraph"/>
        <w:numPr>
          <w:ilvl w:val="0"/>
          <w:numId w:val="44"/>
        </w:numPr>
        <w:ind w:left="567" w:hanging="567"/>
        <w:jc w:val="both"/>
        <w:rPr>
          <w:rFonts w:ascii="Arial" w:hAnsi="Arial" w:cs="Arial"/>
          <w:szCs w:val="24"/>
        </w:rPr>
      </w:pPr>
      <w:r w:rsidRPr="00206EED">
        <w:rPr>
          <w:rFonts w:ascii="Arial" w:hAnsi="Arial" w:cs="Arial"/>
          <w:szCs w:val="24"/>
        </w:rPr>
        <w:t>Due to lower level of capital works completed than budgeted year to date, on cost of $881k has not been costed to projects</w:t>
      </w:r>
      <w:r>
        <w:rPr>
          <w:rFonts w:ascii="Arial" w:hAnsi="Arial" w:cs="Arial"/>
          <w:szCs w:val="24"/>
        </w:rPr>
        <w:t>, hence showing higher operating expenditure</w:t>
      </w:r>
      <w:r w:rsidRPr="00206EED" w:rsidDel="00B27657">
        <w:rPr>
          <w:rFonts w:ascii="Arial" w:hAnsi="Arial" w:cs="Arial"/>
          <w:szCs w:val="24"/>
        </w:rPr>
        <w:t>.</w:t>
      </w:r>
    </w:p>
    <w:p w14:paraId="3FABBB02" w14:textId="77777777" w:rsidR="00983492" w:rsidRPr="009C4A59" w:rsidRDefault="00983492" w:rsidP="00F905DF">
      <w:pPr>
        <w:pStyle w:val="ListParagraph"/>
        <w:numPr>
          <w:ilvl w:val="0"/>
          <w:numId w:val="44"/>
        </w:numPr>
        <w:ind w:left="567" w:hanging="567"/>
        <w:jc w:val="both"/>
        <w:rPr>
          <w:rFonts w:ascii="Arial" w:hAnsi="Arial" w:cs="Arial"/>
          <w:szCs w:val="24"/>
        </w:rPr>
      </w:pPr>
      <w:r>
        <w:rPr>
          <w:rFonts w:ascii="Arial" w:hAnsi="Arial" w:cs="Arial"/>
          <w:szCs w:val="24"/>
        </w:rPr>
        <w:t>This is Offset by Lower Plant expenses of 241k.</w:t>
      </w:r>
    </w:p>
    <w:p w14:paraId="3A321963" w14:textId="77777777" w:rsidR="00983492" w:rsidRPr="00294D4D" w:rsidRDefault="00983492" w:rsidP="00983492">
      <w:pPr>
        <w:pStyle w:val="ListParagraph"/>
        <w:ind w:left="66"/>
        <w:jc w:val="both"/>
        <w:rPr>
          <w:rFonts w:ascii="Arial" w:hAnsi="Arial" w:cs="Arial"/>
          <w:szCs w:val="24"/>
        </w:rPr>
      </w:pPr>
    </w:p>
    <w:p w14:paraId="2F04C6C1" w14:textId="77777777" w:rsidR="00983492" w:rsidRPr="00DC14BE" w:rsidRDefault="00983492" w:rsidP="00983492">
      <w:pPr>
        <w:jc w:val="both"/>
      </w:pPr>
      <w:r w:rsidRPr="00294D4D">
        <w:rPr>
          <w:rFonts w:ascii="Arial" w:hAnsi="Arial" w:cs="Arial"/>
          <w:szCs w:val="32"/>
        </w:rPr>
        <w:t>The</w:t>
      </w:r>
      <w:r>
        <w:rPr>
          <w:rFonts w:ascii="Arial" w:hAnsi="Arial" w:cs="Arial"/>
          <w:szCs w:val="32"/>
        </w:rPr>
        <w:t xml:space="preserve"> small</w:t>
      </w:r>
      <w:r w:rsidRPr="00294D4D">
        <w:rPr>
          <w:rFonts w:ascii="Arial" w:hAnsi="Arial" w:cs="Arial"/>
          <w:szCs w:val="32"/>
        </w:rPr>
        <w:t xml:space="preserve"> favourable revenue variance is mainly due to</w:t>
      </w:r>
      <w:r>
        <w:rPr>
          <w:rFonts w:ascii="Arial" w:hAnsi="Arial" w:cs="Arial"/>
          <w:szCs w:val="32"/>
        </w:rPr>
        <w:t xml:space="preserve"> contribution received from Perth Flying squadron Yacht club of $54,545k for landscaping works.</w:t>
      </w:r>
    </w:p>
    <w:p w14:paraId="6549A125" w14:textId="77777777" w:rsidR="00983492" w:rsidRDefault="00983492" w:rsidP="00983492">
      <w:pPr>
        <w:jc w:val="both"/>
        <w:rPr>
          <w:rFonts w:ascii="Arial" w:hAnsi="Arial" w:cs="Arial"/>
          <w:b/>
          <w:szCs w:val="32"/>
        </w:rPr>
      </w:pPr>
    </w:p>
    <w:p w14:paraId="54B7E9C6" w14:textId="77777777" w:rsidR="00983492" w:rsidRPr="00994FD5" w:rsidRDefault="00983492" w:rsidP="00983492">
      <w:pPr>
        <w:jc w:val="both"/>
        <w:rPr>
          <w:rFonts w:ascii="Arial" w:hAnsi="Arial" w:cs="Arial"/>
          <w:b/>
          <w:szCs w:val="32"/>
        </w:rPr>
      </w:pPr>
      <w:r w:rsidRPr="00994FD5">
        <w:rPr>
          <w:rFonts w:ascii="Arial" w:hAnsi="Arial" w:cs="Arial"/>
          <w:b/>
          <w:szCs w:val="32"/>
        </w:rPr>
        <w:t>Borrowings</w:t>
      </w:r>
    </w:p>
    <w:p w14:paraId="2E9028E6" w14:textId="77777777" w:rsidR="00983492" w:rsidRPr="00994FD5" w:rsidRDefault="00983492" w:rsidP="00983492">
      <w:pPr>
        <w:jc w:val="both"/>
        <w:rPr>
          <w:rFonts w:ascii="Arial" w:hAnsi="Arial" w:cs="Arial"/>
          <w:szCs w:val="32"/>
        </w:rPr>
      </w:pPr>
    </w:p>
    <w:p w14:paraId="6B7DBC78" w14:textId="77777777" w:rsidR="00983492" w:rsidRDefault="00983492" w:rsidP="00983492">
      <w:pPr>
        <w:jc w:val="both"/>
        <w:rPr>
          <w:rFonts w:ascii="Arial" w:hAnsi="Arial" w:cs="Arial"/>
          <w:szCs w:val="32"/>
        </w:rPr>
      </w:pPr>
      <w:r w:rsidRPr="004759D4">
        <w:rPr>
          <w:rFonts w:ascii="Arial" w:hAnsi="Arial" w:cs="Arial"/>
          <w:szCs w:val="32"/>
        </w:rPr>
        <w:t>A</w:t>
      </w:r>
      <w:r>
        <w:rPr>
          <w:rFonts w:ascii="Arial" w:hAnsi="Arial" w:cs="Arial"/>
          <w:szCs w:val="32"/>
        </w:rPr>
        <w:t xml:space="preserve">s </w:t>
      </w:r>
      <w:proofErr w:type="gramStart"/>
      <w:r>
        <w:rPr>
          <w:rFonts w:ascii="Arial" w:hAnsi="Arial" w:cs="Arial"/>
          <w:szCs w:val="32"/>
        </w:rPr>
        <w:t>at</w:t>
      </w:r>
      <w:proofErr w:type="gramEnd"/>
      <w:r w:rsidRPr="004759D4">
        <w:rPr>
          <w:rFonts w:ascii="Arial" w:hAnsi="Arial" w:cs="Arial"/>
          <w:szCs w:val="32"/>
        </w:rPr>
        <w:t xml:space="preserve"> </w:t>
      </w:r>
      <w:r>
        <w:rPr>
          <w:rFonts w:ascii="Arial" w:hAnsi="Arial" w:cs="Arial"/>
          <w:szCs w:val="32"/>
        </w:rPr>
        <w:t>30 April</w:t>
      </w:r>
      <w:r w:rsidRPr="004759D4">
        <w:rPr>
          <w:rFonts w:ascii="Arial" w:hAnsi="Arial" w:cs="Arial"/>
          <w:szCs w:val="32"/>
        </w:rPr>
        <w:t xml:space="preserve"> 20</w:t>
      </w:r>
      <w:r>
        <w:rPr>
          <w:rFonts w:ascii="Arial" w:hAnsi="Arial" w:cs="Arial"/>
          <w:szCs w:val="32"/>
        </w:rPr>
        <w:t>21</w:t>
      </w:r>
      <w:r w:rsidRPr="004759D4">
        <w:rPr>
          <w:rFonts w:ascii="Arial" w:hAnsi="Arial" w:cs="Arial"/>
          <w:szCs w:val="32"/>
        </w:rPr>
        <w:t>, we have a balance of borrowings of $</w:t>
      </w:r>
      <w:r>
        <w:rPr>
          <w:rFonts w:ascii="Arial" w:hAnsi="Arial" w:cs="Arial"/>
          <w:szCs w:val="32"/>
        </w:rPr>
        <w:t>4.48m</w:t>
      </w:r>
      <w:r w:rsidRPr="004759D4">
        <w:rPr>
          <w:rFonts w:ascii="Arial" w:hAnsi="Arial" w:cs="Arial"/>
          <w:szCs w:val="32"/>
        </w:rPr>
        <w:t>.</w:t>
      </w:r>
      <w:r>
        <w:rPr>
          <w:rFonts w:ascii="Arial" w:hAnsi="Arial" w:cs="Arial"/>
          <w:szCs w:val="32"/>
        </w:rPr>
        <w:t xml:space="preserve"> </w:t>
      </w:r>
    </w:p>
    <w:p w14:paraId="51B43B48" w14:textId="77777777" w:rsidR="00983492" w:rsidRDefault="00983492" w:rsidP="00983492">
      <w:pPr>
        <w:jc w:val="both"/>
        <w:rPr>
          <w:rFonts w:ascii="Arial" w:hAnsi="Arial" w:cs="Arial"/>
          <w:szCs w:val="32"/>
        </w:rPr>
      </w:pPr>
    </w:p>
    <w:p w14:paraId="0A532462" w14:textId="77777777" w:rsidR="00983492" w:rsidRPr="00161C59" w:rsidRDefault="00983492" w:rsidP="00983492">
      <w:pPr>
        <w:jc w:val="both"/>
        <w:rPr>
          <w:rFonts w:ascii="Arial" w:hAnsi="Arial" w:cs="Arial"/>
          <w:b/>
          <w:szCs w:val="32"/>
        </w:rPr>
      </w:pPr>
      <w:r w:rsidRPr="00161C59">
        <w:rPr>
          <w:rFonts w:ascii="Arial" w:hAnsi="Arial" w:cs="Arial"/>
          <w:b/>
          <w:szCs w:val="32"/>
        </w:rPr>
        <w:t>Net Current Assets Statement</w:t>
      </w:r>
    </w:p>
    <w:p w14:paraId="32A7744E" w14:textId="77777777" w:rsidR="00983492" w:rsidRPr="00161C59" w:rsidRDefault="00983492" w:rsidP="00983492">
      <w:pPr>
        <w:jc w:val="both"/>
        <w:rPr>
          <w:rFonts w:ascii="Arial" w:hAnsi="Arial" w:cs="Arial"/>
          <w:szCs w:val="32"/>
        </w:rPr>
      </w:pPr>
    </w:p>
    <w:p w14:paraId="5D25B0B9" w14:textId="77777777" w:rsidR="00983492" w:rsidRPr="004F59D6" w:rsidRDefault="00983492" w:rsidP="00983492">
      <w:pPr>
        <w:jc w:val="both"/>
        <w:rPr>
          <w:rFonts w:ascii="Arial" w:hAnsi="Arial" w:cs="Arial"/>
          <w:szCs w:val="32"/>
        </w:rPr>
      </w:pPr>
      <w:proofErr w:type="gramStart"/>
      <w:r w:rsidRPr="004F59D6">
        <w:rPr>
          <w:rFonts w:ascii="Arial" w:hAnsi="Arial" w:cs="Arial"/>
          <w:szCs w:val="32"/>
        </w:rPr>
        <w:t>At</w:t>
      </w:r>
      <w:proofErr w:type="gramEnd"/>
      <w:r w:rsidRPr="004F59D6">
        <w:rPr>
          <w:rFonts w:ascii="Arial" w:hAnsi="Arial" w:cs="Arial"/>
          <w:szCs w:val="32"/>
        </w:rPr>
        <w:t xml:space="preserve"> </w:t>
      </w:r>
      <w:r>
        <w:rPr>
          <w:rFonts w:ascii="Arial" w:hAnsi="Arial" w:cs="Arial"/>
          <w:szCs w:val="32"/>
        </w:rPr>
        <w:t>30 April</w:t>
      </w:r>
      <w:r w:rsidRPr="004F59D6">
        <w:rPr>
          <w:rFonts w:ascii="Arial" w:hAnsi="Arial" w:cs="Arial"/>
          <w:szCs w:val="32"/>
        </w:rPr>
        <w:t xml:space="preserve"> 202</w:t>
      </w:r>
      <w:r>
        <w:rPr>
          <w:rFonts w:ascii="Arial" w:hAnsi="Arial" w:cs="Arial"/>
          <w:szCs w:val="32"/>
        </w:rPr>
        <w:t>1</w:t>
      </w:r>
      <w:r w:rsidRPr="004F59D6">
        <w:rPr>
          <w:rFonts w:ascii="Arial" w:hAnsi="Arial" w:cs="Arial"/>
          <w:szCs w:val="32"/>
        </w:rPr>
        <w:t>, net current assets were $</w:t>
      </w:r>
      <w:r>
        <w:rPr>
          <w:rFonts w:ascii="Arial" w:hAnsi="Arial" w:cs="Arial"/>
          <w:szCs w:val="32"/>
        </w:rPr>
        <w:t>10.10m</w:t>
      </w:r>
      <w:r w:rsidRPr="004F59D6">
        <w:rPr>
          <w:rFonts w:ascii="Arial" w:hAnsi="Arial" w:cs="Arial"/>
          <w:szCs w:val="32"/>
        </w:rPr>
        <w:t xml:space="preserve"> compared to $</w:t>
      </w:r>
      <w:r>
        <w:rPr>
          <w:rFonts w:ascii="Arial" w:hAnsi="Arial" w:cs="Arial"/>
          <w:szCs w:val="32"/>
        </w:rPr>
        <w:t>8.19m</w:t>
      </w:r>
      <w:r w:rsidRPr="004F59D6">
        <w:rPr>
          <w:rFonts w:ascii="Arial" w:hAnsi="Arial" w:cs="Arial"/>
          <w:szCs w:val="32"/>
        </w:rPr>
        <w:t xml:space="preserve"> as at </w:t>
      </w:r>
      <w:r>
        <w:rPr>
          <w:rFonts w:ascii="Arial" w:hAnsi="Arial" w:cs="Arial"/>
          <w:szCs w:val="32"/>
        </w:rPr>
        <w:t>30 April</w:t>
      </w:r>
      <w:r w:rsidRPr="004F59D6">
        <w:rPr>
          <w:rFonts w:ascii="Arial" w:hAnsi="Arial" w:cs="Arial"/>
          <w:szCs w:val="32"/>
        </w:rPr>
        <w:t xml:space="preserve"> 20</w:t>
      </w:r>
      <w:r>
        <w:rPr>
          <w:rFonts w:ascii="Arial" w:hAnsi="Arial" w:cs="Arial"/>
          <w:szCs w:val="32"/>
        </w:rPr>
        <w:t>20</w:t>
      </w:r>
      <w:r w:rsidRPr="004F59D6">
        <w:rPr>
          <w:rFonts w:ascii="Arial" w:hAnsi="Arial" w:cs="Arial"/>
          <w:szCs w:val="32"/>
        </w:rPr>
        <w:t>. Current assets are higher by $</w:t>
      </w:r>
      <w:r>
        <w:rPr>
          <w:rFonts w:ascii="Arial" w:hAnsi="Arial" w:cs="Arial"/>
          <w:szCs w:val="32"/>
        </w:rPr>
        <w:t>4.58m</w:t>
      </w:r>
      <w:r w:rsidRPr="004F59D6">
        <w:rPr>
          <w:rFonts w:ascii="Arial" w:hAnsi="Arial" w:cs="Arial"/>
          <w:szCs w:val="32"/>
        </w:rPr>
        <w:t xml:space="preserve"> offset by </w:t>
      </w:r>
      <w:r>
        <w:rPr>
          <w:rFonts w:ascii="Arial" w:hAnsi="Arial" w:cs="Arial"/>
          <w:szCs w:val="32"/>
        </w:rPr>
        <w:t>higher current</w:t>
      </w:r>
      <w:r w:rsidRPr="004F59D6">
        <w:rPr>
          <w:rFonts w:ascii="Arial" w:hAnsi="Arial" w:cs="Arial"/>
          <w:szCs w:val="32"/>
        </w:rPr>
        <w:t xml:space="preserve"> liabilities</w:t>
      </w:r>
      <w:r>
        <w:rPr>
          <w:rFonts w:ascii="Arial" w:hAnsi="Arial" w:cs="Arial"/>
          <w:szCs w:val="32"/>
        </w:rPr>
        <w:t xml:space="preserve"> of</w:t>
      </w:r>
      <w:r w:rsidRPr="004F59D6">
        <w:rPr>
          <w:rFonts w:ascii="Arial" w:hAnsi="Arial" w:cs="Arial"/>
          <w:szCs w:val="32"/>
        </w:rPr>
        <w:t xml:space="preserve"> $</w:t>
      </w:r>
      <w:r>
        <w:rPr>
          <w:rFonts w:ascii="Arial" w:hAnsi="Arial" w:cs="Arial"/>
          <w:szCs w:val="32"/>
        </w:rPr>
        <w:t>2.96m</w:t>
      </w:r>
      <w:r w:rsidRPr="004F59D6">
        <w:rPr>
          <w:rFonts w:ascii="Arial" w:hAnsi="Arial" w:cs="Arial"/>
          <w:szCs w:val="32"/>
        </w:rPr>
        <w:t xml:space="preserve">. </w:t>
      </w:r>
    </w:p>
    <w:p w14:paraId="09F981A0" w14:textId="77777777" w:rsidR="00983492" w:rsidRPr="004240C7" w:rsidRDefault="00983492" w:rsidP="00983492">
      <w:pPr>
        <w:jc w:val="both"/>
        <w:rPr>
          <w:rFonts w:ascii="Arial" w:hAnsi="Arial" w:cs="Arial"/>
          <w:szCs w:val="32"/>
          <w:highlight w:val="yellow"/>
        </w:rPr>
      </w:pPr>
    </w:p>
    <w:p w14:paraId="43EE977D" w14:textId="77777777" w:rsidR="00983492" w:rsidRDefault="00983492" w:rsidP="00983492">
      <w:pPr>
        <w:jc w:val="both"/>
        <w:rPr>
          <w:rFonts w:ascii="Arial" w:hAnsi="Arial" w:cs="Arial"/>
          <w:szCs w:val="32"/>
        </w:rPr>
      </w:pPr>
      <w:r w:rsidRPr="00003BCA">
        <w:rPr>
          <w:rFonts w:ascii="Arial" w:hAnsi="Arial" w:cs="Arial"/>
          <w:szCs w:val="32"/>
        </w:rPr>
        <w:t>Outstanding rates debtors are $</w:t>
      </w:r>
      <w:r>
        <w:rPr>
          <w:rFonts w:ascii="Arial" w:hAnsi="Arial" w:cs="Arial"/>
          <w:szCs w:val="32"/>
        </w:rPr>
        <w:t>942k</w:t>
      </w:r>
      <w:r w:rsidRPr="00003BCA">
        <w:rPr>
          <w:rFonts w:ascii="Arial" w:hAnsi="Arial" w:cs="Arial"/>
          <w:szCs w:val="32"/>
        </w:rPr>
        <w:t xml:space="preserve"> as </w:t>
      </w:r>
      <w:proofErr w:type="gramStart"/>
      <w:r w:rsidRPr="00003BCA">
        <w:rPr>
          <w:rFonts w:ascii="Arial" w:hAnsi="Arial" w:cs="Arial"/>
          <w:szCs w:val="32"/>
        </w:rPr>
        <w:t>at</w:t>
      </w:r>
      <w:proofErr w:type="gramEnd"/>
      <w:r w:rsidRPr="00003BCA">
        <w:rPr>
          <w:rFonts w:ascii="Arial" w:hAnsi="Arial" w:cs="Arial"/>
          <w:szCs w:val="32"/>
        </w:rPr>
        <w:t xml:space="preserve"> </w:t>
      </w:r>
      <w:r>
        <w:rPr>
          <w:rFonts w:ascii="Arial" w:hAnsi="Arial" w:cs="Arial"/>
          <w:szCs w:val="32"/>
        </w:rPr>
        <w:t>30 April</w:t>
      </w:r>
      <w:r w:rsidRPr="00003BCA">
        <w:rPr>
          <w:rFonts w:ascii="Arial" w:hAnsi="Arial" w:cs="Arial"/>
          <w:szCs w:val="32"/>
        </w:rPr>
        <w:t xml:space="preserve"> 202</w:t>
      </w:r>
      <w:r>
        <w:rPr>
          <w:rFonts w:ascii="Arial" w:hAnsi="Arial" w:cs="Arial"/>
          <w:szCs w:val="32"/>
        </w:rPr>
        <w:t>1</w:t>
      </w:r>
      <w:r w:rsidRPr="00003BCA">
        <w:rPr>
          <w:rFonts w:ascii="Arial" w:hAnsi="Arial" w:cs="Arial"/>
          <w:szCs w:val="32"/>
        </w:rPr>
        <w:t xml:space="preserve"> compared to $</w:t>
      </w:r>
      <w:r>
        <w:rPr>
          <w:rFonts w:ascii="Arial" w:hAnsi="Arial" w:cs="Arial"/>
          <w:szCs w:val="32"/>
        </w:rPr>
        <w:t>1.4m</w:t>
      </w:r>
      <w:r w:rsidRPr="00003BCA">
        <w:rPr>
          <w:rFonts w:ascii="Arial" w:hAnsi="Arial" w:cs="Arial"/>
          <w:szCs w:val="32"/>
        </w:rPr>
        <w:t xml:space="preserve"> as at </w:t>
      </w:r>
      <w:r>
        <w:rPr>
          <w:rFonts w:ascii="Arial" w:hAnsi="Arial" w:cs="Arial"/>
          <w:szCs w:val="32"/>
        </w:rPr>
        <w:t>30 April</w:t>
      </w:r>
      <w:r w:rsidRPr="00003BCA">
        <w:rPr>
          <w:rFonts w:ascii="Arial" w:hAnsi="Arial" w:cs="Arial"/>
          <w:szCs w:val="32"/>
        </w:rPr>
        <w:t xml:space="preserve"> 20</w:t>
      </w:r>
      <w:r>
        <w:rPr>
          <w:rFonts w:ascii="Arial" w:hAnsi="Arial" w:cs="Arial"/>
          <w:szCs w:val="32"/>
        </w:rPr>
        <w:t>20</w:t>
      </w:r>
      <w:r w:rsidRPr="00003BCA">
        <w:rPr>
          <w:rFonts w:ascii="Arial" w:hAnsi="Arial" w:cs="Arial"/>
          <w:szCs w:val="32"/>
        </w:rPr>
        <w:t>. Breakdown as follows:</w:t>
      </w:r>
    </w:p>
    <w:p w14:paraId="33367160" w14:textId="77777777" w:rsidR="00983492" w:rsidRDefault="00983492" w:rsidP="00983492">
      <w:pPr>
        <w:jc w:val="both"/>
        <w:rPr>
          <w:rFonts w:ascii="Arial" w:hAnsi="Arial" w:cs="Arial"/>
          <w:szCs w:val="32"/>
        </w:rPr>
      </w:pPr>
    </w:p>
    <w:tbl>
      <w:tblPr>
        <w:tblStyle w:val="TableGrid"/>
        <w:tblW w:w="8359" w:type="dxa"/>
        <w:tblLook w:val="04A0" w:firstRow="1" w:lastRow="0" w:firstColumn="1" w:lastColumn="0" w:noHBand="0" w:noVBand="1"/>
      </w:tblPr>
      <w:tblGrid>
        <w:gridCol w:w="2405"/>
        <w:gridCol w:w="1985"/>
        <w:gridCol w:w="2126"/>
        <w:gridCol w:w="1843"/>
      </w:tblGrid>
      <w:tr w:rsidR="00983492" w:rsidRPr="00DB6056" w14:paraId="5EFCFEED" w14:textId="77777777" w:rsidTr="001805A2">
        <w:trPr>
          <w:trHeight w:val="601"/>
        </w:trPr>
        <w:tc>
          <w:tcPr>
            <w:tcW w:w="2405" w:type="dxa"/>
          </w:tcPr>
          <w:p w14:paraId="4AA836FB" w14:textId="77777777" w:rsidR="00983492" w:rsidRDefault="00983492" w:rsidP="004A3DC7">
            <w:pPr>
              <w:jc w:val="both"/>
              <w:rPr>
                <w:rFonts w:ascii="Arial" w:hAnsi="Arial" w:cs="Arial"/>
                <w:szCs w:val="32"/>
              </w:rPr>
            </w:pPr>
          </w:p>
        </w:tc>
        <w:tc>
          <w:tcPr>
            <w:tcW w:w="1985" w:type="dxa"/>
          </w:tcPr>
          <w:p w14:paraId="3252237C" w14:textId="080520E1" w:rsidR="00983492" w:rsidRDefault="00983492" w:rsidP="001805A2">
            <w:pPr>
              <w:jc w:val="center"/>
              <w:rPr>
                <w:rFonts w:ascii="Arial" w:hAnsi="Arial" w:cs="Arial"/>
                <w:b/>
                <w:bCs/>
                <w:szCs w:val="32"/>
              </w:rPr>
            </w:pPr>
            <w:r>
              <w:rPr>
                <w:rFonts w:ascii="Arial" w:hAnsi="Arial" w:cs="Arial"/>
                <w:b/>
                <w:bCs/>
                <w:szCs w:val="32"/>
              </w:rPr>
              <w:t>30 April</w:t>
            </w:r>
            <w:r w:rsidRPr="00686C4F">
              <w:rPr>
                <w:rFonts w:ascii="Arial" w:hAnsi="Arial" w:cs="Arial"/>
                <w:b/>
                <w:bCs/>
                <w:szCs w:val="32"/>
              </w:rPr>
              <w:t xml:space="preserve"> 2021</w:t>
            </w:r>
          </w:p>
          <w:p w14:paraId="625C517B" w14:textId="06DE42C8" w:rsidR="00983492" w:rsidRPr="00686C4F" w:rsidRDefault="00983492" w:rsidP="001805A2">
            <w:pPr>
              <w:jc w:val="center"/>
              <w:rPr>
                <w:rFonts w:ascii="Arial" w:hAnsi="Arial" w:cs="Arial"/>
                <w:b/>
                <w:bCs/>
                <w:szCs w:val="32"/>
              </w:rPr>
            </w:pPr>
            <w:r>
              <w:rPr>
                <w:rFonts w:ascii="Arial" w:hAnsi="Arial" w:cs="Arial"/>
                <w:b/>
                <w:bCs/>
                <w:szCs w:val="32"/>
              </w:rPr>
              <w:t>($000)</w:t>
            </w:r>
          </w:p>
        </w:tc>
        <w:tc>
          <w:tcPr>
            <w:tcW w:w="2126" w:type="dxa"/>
          </w:tcPr>
          <w:p w14:paraId="0AAECBDB" w14:textId="47CAFD21" w:rsidR="00983492" w:rsidRDefault="00983492" w:rsidP="001805A2">
            <w:pPr>
              <w:jc w:val="center"/>
              <w:rPr>
                <w:rFonts w:ascii="Arial" w:hAnsi="Arial" w:cs="Arial"/>
                <w:b/>
                <w:bCs/>
                <w:szCs w:val="32"/>
              </w:rPr>
            </w:pPr>
            <w:r>
              <w:rPr>
                <w:rFonts w:ascii="Arial" w:hAnsi="Arial" w:cs="Arial"/>
                <w:b/>
                <w:bCs/>
                <w:szCs w:val="32"/>
              </w:rPr>
              <w:t>30 April</w:t>
            </w:r>
            <w:r w:rsidRPr="00686C4F">
              <w:rPr>
                <w:rFonts w:ascii="Arial" w:hAnsi="Arial" w:cs="Arial"/>
                <w:b/>
                <w:bCs/>
                <w:szCs w:val="32"/>
              </w:rPr>
              <w:t xml:space="preserve"> 202</w:t>
            </w:r>
            <w:r>
              <w:rPr>
                <w:rFonts w:ascii="Arial" w:hAnsi="Arial" w:cs="Arial"/>
                <w:b/>
                <w:bCs/>
                <w:szCs w:val="32"/>
              </w:rPr>
              <w:t>0</w:t>
            </w:r>
          </w:p>
          <w:p w14:paraId="6ECF40CF" w14:textId="77777777" w:rsidR="00983492" w:rsidRPr="00686C4F" w:rsidRDefault="00983492" w:rsidP="001805A2">
            <w:pPr>
              <w:jc w:val="center"/>
              <w:rPr>
                <w:rFonts w:ascii="Arial" w:hAnsi="Arial" w:cs="Arial"/>
                <w:b/>
                <w:bCs/>
                <w:szCs w:val="32"/>
              </w:rPr>
            </w:pPr>
            <w:r>
              <w:rPr>
                <w:rFonts w:ascii="Arial" w:hAnsi="Arial" w:cs="Arial"/>
                <w:b/>
                <w:bCs/>
                <w:szCs w:val="32"/>
              </w:rPr>
              <w:t>($000)</w:t>
            </w:r>
          </w:p>
        </w:tc>
        <w:tc>
          <w:tcPr>
            <w:tcW w:w="1843" w:type="dxa"/>
          </w:tcPr>
          <w:p w14:paraId="1FF64481" w14:textId="77777777" w:rsidR="00983492" w:rsidRDefault="00983492" w:rsidP="001805A2">
            <w:pPr>
              <w:jc w:val="center"/>
              <w:rPr>
                <w:rFonts w:ascii="Arial" w:hAnsi="Arial" w:cs="Arial"/>
                <w:b/>
                <w:bCs/>
                <w:szCs w:val="32"/>
              </w:rPr>
            </w:pPr>
            <w:r w:rsidRPr="00DB6056">
              <w:rPr>
                <w:rFonts w:ascii="Arial" w:hAnsi="Arial" w:cs="Arial"/>
                <w:b/>
                <w:bCs/>
                <w:szCs w:val="32"/>
              </w:rPr>
              <w:t>Variance</w:t>
            </w:r>
          </w:p>
          <w:p w14:paraId="45AED3B7" w14:textId="1EE666DE" w:rsidR="00983492" w:rsidRPr="00DB6056" w:rsidRDefault="00983492" w:rsidP="001805A2">
            <w:pPr>
              <w:jc w:val="center"/>
              <w:rPr>
                <w:rFonts w:ascii="Arial" w:hAnsi="Arial" w:cs="Arial"/>
                <w:b/>
                <w:bCs/>
                <w:szCs w:val="32"/>
              </w:rPr>
            </w:pPr>
            <w:r>
              <w:rPr>
                <w:rFonts w:ascii="Arial" w:hAnsi="Arial" w:cs="Arial"/>
                <w:b/>
                <w:bCs/>
                <w:szCs w:val="32"/>
              </w:rPr>
              <w:t>($000)</w:t>
            </w:r>
          </w:p>
        </w:tc>
      </w:tr>
      <w:tr w:rsidR="00983492" w14:paraId="21674CEF" w14:textId="77777777" w:rsidTr="001805A2">
        <w:trPr>
          <w:trHeight w:val="282"/>
        </w:trPr>
        <w:tc>
          <w:tcPr>
            <w:tcW w:w="2405" w:type="dxa"/>
          </w:tcPr>
          <w:p w14:paraId="2ACCB612" w14:textId="77777777" w:rsidR="00983492" w:rsidRPr="00DB6056" w:rsidRDefault="00983492" w:rsidP="004A3DC7">
            <w:pPr>
              <w:jc w:val="both"/>
              <w:rPr>
                <w:rFonts w:ascii="Arial" w:hAnsi="Arial" w:cs="Arial"/>
                <w:b/>
                <w:bCs/>
                <w:szCs w:val="32"/>
              </w:rPr>
            </w:pPr>
            <w:r w:rsidRPr="00DB6056">
              <w:rPr>
                <w:rFonts w:ascii="Arial" w:hAnsi="Arial" w:cs="Arial"/>
                <w:b/>
                <w:bCs/>
                <w:szCs w:val="32"/>
              </w:rPr>
              <w:t>Rates</w:t>
            </w:r>
          </w:p>
        </w:tc>
        <w:tc>
          <w:tcPr>
            <w:tcW w:w="1985" w:type="dxa"/>
          </w:tcPr>
          <w:p w14:paraId="0A71A091" w14:textId="515DA6F7" w:rsidR="00983492" w:rsidRDefault="00983492" w:rsidP="001805A2">
            <w:pPr>
              <w:jc w:val="center"/>
              <w:rPr>
                <w:rFonts w:ascii="Arial" w:hAnsi="Arial" w:cs="Arial"/>
                <w:szCs w:val="32"/>
              </w:rPr>
            </w:pPr>
            <w:r>
              <w:rPr>
                <w:rFonts w:ascii="Arial" w:hAnsi="Arial" w:cs="Arial"/>
                <w:szCs w:val="32"/>
              </w:rPr>
              <w:t>$670</w:t>
            </w:r>
          </w:p>
        </w:tc>
        <w:tc>
          <w:tcPr>
            <w:tcW w:w="2126" w:type="dxa"/>
          </w:tcPr>
          <w:p w14:paraId="44298DDA" w14:textId="10DB329E" w:rsidR="00983492" w:rsidRDefault="00983492" w:rsidP="001805A2">
            <w:pPr>
              <w:jc w:val="center"/>
              <w:rPr>
                <w:rFonts w:ascii="Arial" w:hAnsi="Arial" w:cs="Arial"/>
                <w:szCs w:val="32"/>
              </w:rPr>
            </w:pPr>
            <w:r>
              <w:rPr>
                <w:rFonts w:ascii="Arial" w:hAnsi="Arial" w:cs="Arial"/>
                <w:szCs w:val="32"/>
              </w:rPr>
              <w:t>$974</w:t>
            </w:r>
          </w:p>
        </w:tc>
        <w:tc>
          <w:tcPr>
            <w:tcW w:w="1843" w:type="dxa"/>
          </w:tcPr>
          <w:p w14:paraId="0933C05C" w14:textId="4431858E" w:rsidR="00983492" w:rsidRDefault="00983492" w:rsidP="001805A2">
            <w:pPr>
              <w:jc w:val="center"/>
              <w:rPr>
                <w:rFonts w:ascii="Arial" w:hAnsi="Arial" w:cs="Arial"/>
                <w:szCs w:val="32"/>
              </w:rPr>
            </w:pPr>
            <w:r>
              <w:rPr>
                <w:rFonts w:ascii="Arial" w:hAnsi="Arial" w:cs="Arial"/>
                <w:szCs w:val="32"/>
              </w:rPr>
              <w:t>-$304</w:t>
            </w:r>
          </w:p>
        </w:tc>
      </w:tr>
      <w:tr w:rsidR="00983492" w14:paraId="6A782BE9" w14:textId="77777777" w:rsidTr="001805A2">
        <w:trPr>
          <w:trHeight w:val="282"/>
        </w:trPr>
        <w:tc>
          <w:tcPr>
            <w:tcW w:w="2405" w:type="dxa"/>
          </w:tcPr>
          <w:p w14:paraId="12FF398E" w14:textId="77777777" w:rsidR="00983492" w:rsidRPr="00DB6056" w:rsidRDefault="00983492" w:rsidP="004A3DC7">
            <w:pPr>
              <w:jc w:val="both"/>
              <w:rPr>
                <w:rFonts w:ascii="Arial" w:hAnsi="Arial" w:cs="Arial"/>
                <w:b/>
                <w:bCs/>
                <w:szCs w:val="32"/>
              </w:rPr>
            </w:pPr>
            <w:r w:rsidRPr="00DB6056">
              <w:rPr>
                <w:rFonts w:ascii="Arial" w:hAnsi="Arial" w:cs="Arial"/>
                <w:b/>
                <w:bCs/>
                <w:szCs w:val="32"/>
              </w:rPr>
              <w:t>Rubbish &amp; Pool</w:t>
            </w:r>
          </w:p>
        </w:tc>
        <w:tc>
          <w:tcPr>
            <w:tcW w:w="1985" w:type="dxa"/>
          </w:tcPr>
          <w:p w14:paraId="644FB00F" w14:textId="5BDA9883" w:rsidR="00983492" w:rsidRDefault="00983492" w:rsidP="001805A2">
            <w:pPr>
              <w:jc w:val="center"/>
              <w:rPr>
                <w:rFonts w:ascii="Arial" w:hAnsi="Arial" w:cs="Arial"/>
                <w:szCs w:val="32"/>
              </w:rPr>
            </w:pPr>
            <w:r>
              <w:rPr>
                <w:rFonts w:ascii="Arial" w:hAnsi="Arial" w:cs="Arial"/>
                <w:szCs w:val="32"/>
              </w:rPr>
              <w:t>$80</w:t>
            </w:r>
          </w:p>
        </w:tc>
        <w:tc>
          <w:tcPr>
            <w:tcW w:w="2126" w:type="dxa"/>
          </w:tcPr>
          <w:p w14:paraId="6022277C" w14:textId="6C19B394" w:rsidR="00983492" w:rsidRDefault="00983492" w:rsidP="001805A2">
            <w:pPr>
              <w:jc w:val="center"/>
              <w:rPr>
                <w:rFonts w:ascii="Arial" w:hAnsi="Arial" w:cs="Arial"/>
                <w:szCs w:val="32"/>
              </w:rPr>
            </w:pPr>
            <w:r>
              <w:rPr>
                <w:rFonts w:ascii="Arial" w:hAnsi="Arial" w:cs="Arial"/>
                <w:szCs w:val="32"/>
              </w:rPr>
              <w:t>$80</w:t>
            </w:r>
          </w:p>
        </w:tc>
        <w:tc>
          <w:tcPr>
            <w:tcW w:w="1843" w:type="dxa"/>
          </w:tcPr>
          <w:p w14:paraId="19519970" w14:textId="310B1460" w:rsidR="00983492" w:rsidRDefault="00983492" w:rsidP="001805A2">
            <w:pPr>
              <w:jc w:val="center"/>
              <w:rPr>
                <w:rFonts w:ascii="Arial" w:hAnsi="Arial" w:cs="Arial"/>
                <w:szCs w:val="32"/>
              </w:rPr>
            </w:pPr>
            <w:r>
              <w:rPr>
                <w:rFonts w:ascii="Arial" w:hAnsi="Arial" w:cs="Arial"/>
                <w:szCs w:val="32"/>
              </w:rPr>
              <w:t>-$0</w:t>
            </w:r>
          </w:p>
        </w:tc>
      </w:tr>
      <w:tr w:rsidR="00983492" w14:paraId="6648DE6E" w14:textId="77777777" w:rsidTr="001805A2">
        <w:trPr>
          <w:trHeight w:val="282"/>
        </w:trPr>
        <w:tc>
          <w:tcPr>
            <w:tcW w:w="2405" w:type="dxa"/>
          </w:tcPr>
          <w:p w14:paraId="1F397BC3" w14:textId="77777777" w:rsidR="00983492" w:rsidRPr="00DB6056" w:rsidRDefault="00983492" w:rsidP="004A3DC7">
            <w:pPr>
              <w:jc w:val="both"/>
              <w:rPr>
                <w:rFonts w:ascii="Arial" w:hAnsi="Arial" w:cs="Arial"/>
                <w:b/>
                <w:bCs/>
                <w:szCs w:val="32"/>
              </w:rPr>
            </w:pPr>
            <w:r w:rsidRPr="00DB6056">
              <w:rPr>
                <w:rFonts w:ascii="Arial" w:hAnsi="Arial" w:cs="Arial"/>
                <w:b/>
                <w:bCs/>
                <w:szCs w:val="32"/>
              </w:rPr>
              <w:t>Pensioner Rebates</w:t>
            </w:r>
          </w:p>
        </w:tc>
        <w:tc>
          <w:tcPr>
            <w:tcW w:w="1985" w:type="dxa"/>
          </w:tcPr>
          <w:p w14:paraId="7B4DB3D0" w14:textId="11197807" w:rsidR="00983492" w:rsidRDefault="00983492" w:rsidP="001805A2">
            <w:pPr>
              <w:jc w:val="center"/>
              <w:rPr>
                <w:rFonts w:ascii="Arial" w:hAnsi="Arial" w:cs="Arial"/>
                <w:szCs w:val="32"/>
              </w:rPr>
            </w:pPr>
            <w:r>
              <w:rPr>
                <w:rFonts w:ascii="Arial" w:hAnsi="Arial" w:cs="Arial"/>
                <w:szCs w:val="32"/>
              </w:rPr>
              <w:t>$132</w:t>
            </w:r>
          </w:p>
        </w:tc>
        <w:tc>
          <w:tcPr>
            <w:tcW w:w="2126" w:type="dxa"/>
          </w:tcPr>
          <w:p w14:paraId="6EF839CE" w14:textId="191E4D28" w:rsidR="00983492" w:rsidRDefault="00983492" w:rsidP="001805A2">
            <w:pPr>
              <w:jc w:val="center"/>
              <w:rPr>
                <w:rFonts w:ascii="Arial" w:hAnsi="Arial" w:cs="Arial"/>
                <w:szCs w:val="32"/>
              </w:rPr>
            </w:pPr>
            <w:r>
              <w:rPr>
                <w:rFonts w:ascii="Arial" w:hAnsi="Arial" w:cs="Arial"/>
                <w:szCs w:val="32"/>
              </w:rPr>
              <w:t>$271</w:t>
            </w:r>
          </w:p>
        </w:tc>
        <w:tc>
          <w:tcPr>
            <w:tcW w:w="1843" w:type="dxa"/>
          </w:tcPr>
          <w:p w14:paraId="43CE8ECB" w14:textId="3A82BC3E" w:rsidR="00983492" w:rsidRDefault="00983492" w:rsidP="001805A2">
            <w:pPr>
              <w:jc w:val="center"/>
              <w:rPr>
                <w:rFonts w:ascii="Arial" w:hAnsi="Arial" w:cs="Arial"/>
                <w:szCs w:val="32"/>
              </w:rPr>
            </w:pPr>
            <w:r>
              <w:rPr>
                <w:rFonts w:ascii="Arial" w:hAnsi="Arial" w:cs="Arial"/>
                <w:szCs w:val="32"/>
              </w:rPr>
              <w:t>-$139</w:t>
            </w:r>
          </w:p>
        </w:tc>
      </w:tr>
      <w:tr w:rsidR="00983492" w14:paraId="25335552" w14:textId="77777777" w:rsidTr="001805A2">
        <w:trPr>
          <w:trHeight w:val="282"/>
        </w:trPr>
        <w:tc>
          <w:tcPr>
            <w:tcW w:w="2405" w:type="dxa"/>
          </w:tcPr>
          <w:p w14:paraId="148A1641" w14:textId="77777777" w:rsidR="00983492" w:rsidRPr="00DB6056" w:rsidRDefault="00983492" w:rsidP="004A3DC7">
            <w:pPr>
              <w:jc w:val="both"/>
              <w:rPr>
                <w:rFonts w:ascii="Arial" w:hAnsi="Arial" w:cs="Arial"/>
                <w:b/>
                <w:bCs/>
                <w:szCs w:val="32"/>
              </w:rPr>
            </w:pPr>
            <w:r w:rsidRPr="00DB6056">
              <w:rPr>
                <w:rFonts w:ascii="Arial" w:hAnsi="Arial" w:cs="Arial"/>
                <w:b/>
                <w:bCs/>
                <w:szCs w:val="32"/>
              </w:rPr>
              <w:t>ESL</w:t>
            </w:r>
          </w:p>
        </w:tc>
        <w:tc>
          <w:tcPr>
            <w:tcW w:w="1985" w:type="dxa"/>
          </w:tcPr>
          <w:p w14:paraId="10846B7F" w14:textId="726E6E4B" w:rsidR="00983492" w:rsidRDefault="00983492" w:rsidP="001805A2">
            <w:pPr>
              <w:jc w:val="center"/>
              <w:rPr>
                <w:rFonts w:ascii="Arial" w:hAnsi="Arial" w:cs="Arial"/>
                <w:szCs w:val="32"/>
              </w:rPr>
            </w:pPr>
            <w:r>
              <w:rPr>
                <w:rFonts w:ascii="Arial" w:hAnsi="Arial" w:cs="Arial"/>
                <w:szCs w:val="32"/>
              </w:rPr>
              <w:t>$60</w:t>
            </w:r>
          </w:p>
        </w:tc>
        <w:tc>
          <w:tcPr>
            <w:tcW w:w="2126" w:type="dxa"/>
          </w:tcPr>
          <w:p w14:paraId="431C9D3C" w14:textId="118A3147" w:rsidR="00983492" w:rsidRDefault="00983492" w:rsidP="001805A2">
            <w:pPr>
              <w:jc w:val="center"/>
              <w:rPr>
                <w:rFonts w:ascii="Arial" w:hAnsi="Arial" w:cs="Arial"/>
                <w:szCs w:val="32"/>
              </w:rPr>
            </w:pPr>
            <w:r>
              <w:rPr>
                <w:rFonts w:ascii="Arial" w:hAnsi="Arial" w:cs="Arial"/>
                <w:szCs w:val="32"/>
              </w:rPr>
              <w:t>$89</w:t>
            </w:r>
          </w:p>
        </w:tc>
        <w:tc>
          <w:tcPr>
            <w:tcW w:w="1843" w:type="dxa"/>
          </w:tcPr>
          <w:p w14:paraId="3BC8E62E" w14:textId="7D913859" w:rsidR="00983492" w:rsidRDefault="00983492" w:rsidP="001805A2">
            <w:pPr>
              <w:jc w:val="center"/>
              <w:rPr>
                <w:rFonts w:ascii="Arial" w:hAnsi="Arial" w:cs="Arial"/>
                <w:szCs w:val="32"/>
              </w:rPr>
            </w:pPr>
            <w:r>
              <w:rPr>
                <w:rFonts w:ascii="Arial" w:hAnsi="Arial" w:cs="Arial"/>
                <w:szCs w:val="32"/>
              </w:rPr>
              <w:t>-$29</w:t>
            </w:r>
          </w:p>
        </w:tc>
      </w:tr>
    </w:tbl>
    <w:p w14:paraId="3D5CDFC4" w14:textId="77777777" w:rsidR="00983492" w:rsidRDefault="00983492" w:rsidP="00983492">
      <w:pPr>
        <w:jc w:val="both"/>
        <w:rPr>
          <w:rFonts w:ascii="Arial" w:hAnsi="Arial" w:cs="Arial"/>
          <w:szCs w:val="32"/>
        </w:rPr>
      </w:pPr>
    </w:p>
    <w:p w14:paraId="2F0125CA" w14:textId="77777777" w:rsidR="00983492" w:rsidRPr="00FA2B34" w:rsidRDefault="00983492" w:rsidP="00983492">
      <w:pPr>
        <w:jc w:val="both"/>
        <w:rPr>
          <w:rFonts w:ascii="Arial" w:hAnsi="Arial" w:cs="Arial"/>
          <w:b/>
          <w:szCs w:val="32"/>
        </w:rPr>
      </w:pPr>
      <w:r w:rsidRPr="00FA2B34">
        <w:rPr>
          <w:rFonts w:ascii="Arial" w:hAnsi="Arial" w:cs="Arial"/>
          <w:b/>
          <w:szCs w:val="32"/>
        </w:rPr>
        <w:t>Capital Works Programme</w:t>
      </w:r>
    </w:p>
    <w:p w14:paraId="5A138A14" w14:textId="77777777" w:rsidR="00983492" w:rsidRPr="00FA2B34" w:rsidRDefault="00983492" w:rsidP="00983492">
      <w:pPr>
        <w:jc w:val="both"/>
        <w:rPr>
          <w:rFonts w:ascii="Arial" w:hAnsi="Arial" w:cs="Arial"/>
          <w:b/>
          <w:szCs w:val="32"/>
        </w:rPr>
      </w:pPr>
    </w:p>
    <w:p w14:paraId="3AA4F6FC" w14:textId="77777777" w:rsidR="00983492" w:rsidRDefault="00983492" w:rsidP="00983492">
      <w:pPr>
        <w:jc w:val="both"/>
        <w:rPr>
          <w:rFonts w:ascii="Arial" w:hAnsi="Arial" w:cs="Arial"/>
          <w:szCs w:val="32"/>
        </w:rPr>
      </w:pPr>
      <w:r w:rsidRPr="00FA2B34">
        <w:rPr>
          <w:rFonts w:ascii="Arial" w:hAnsi="Arial" w:cs="Arial"/>
          <w:szCs w:val="32"/>
        </w:rPr>
        <w:t xml:space="preserve">As </w:t>
      </w:r>
      <w:proofErr w:type="gramStart"/>
      <w:r w:rsidRPr="00FA2B34">
        <w:rPr>
          <w:rFonts w:ascii="Arial" w:hAnsi="Arial" w:cs="Arial"/>
          <w:szCs w:val="32"/>
        </w:rPr>
        <w:t>at</w:t>
      </w:r>
      <w:proofErr w:type="gramEnd"/>
      <w:r w:rsidRPr="00FA2B34">
        <w:rPr>
          <w:rFonts w:ascii="Arial" w:hAnsi="Arial" w:cs="Arial"/>
          <w:szCs w:val="32"/>
        </w:rPr>
        <w:t xml:space="preserve"> </w:t>
      </w:r>
      <w:r>
        <w:rPr>
          <w:rFonts w:ascii="Arial" w:hAnsi="Arial" w:cs="Arial"/>
          <w:szCs w:val="32"/>
        </w:rPr>
        <w:t>30 April</w:t>
      </w:r>
      <w:r w:rsidRPr="00FA2B34">
        <w:rPr>
          <w:rFonts w:ascii="Arial" w:hAnsi="Arial" w:cs="Arial"/>
          <w:szCs w:val="32"/>
        </w:rPr>
        <w:t>, expenditure on capital works was $</w:t>
      </w:r>
      <w:r>
        <w:rPr>
          <w:rFonts w:ascii="Arial" w:hAnsi="Arial" w:cs="Arial"/>
          <w:szCs w:val="32"/>
        </w:rPr>
        <w:t>3.6m</w:t>
      </w:r>
      <w:r w:rsidRPr="00FA2B34">
        <w:rPr>
          <w:rFonts w:ascii="Arial" w:hAnsi="Arial" w:cs="Arial"/>
          <w:szCs w:val="32"/>
        </w:rPr>
        <w:t xml:space="preserve"> with additional capital commitments of $</w:t>
      </w:r>
      <w:r>
        <w:rPr>
          <w:rFonts w:ascii="Arial" w:hAnsi="Arial" w:cs="Arial"/>
          <w:szCs w:val="32"/>
        </w:rPr>
        <w:t>1.62k</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58</w:t>
      </w:r>
      <w:r w:rsidRPr="00FA2B34">
        <w:rPr>
          <w:rFonts w:ascii="Arial" w:hAnsi="Arial" w:cs="Arial"/>
          <w:szCs w:val="32"/>
        </w:rPr>
        <w:t>% of a total budget of $</w:t>
      </w:r>
      <w:r>
        <w:rPr>
          <w:rFonts w:ascii="Arial" w:hAnsi="Arial" w:cs="Arial"/>
          <w:szCs w:val="32"/>
        </w:rPr>
        <w:t>9.04m</w:t>
      </w:r>
      <w:r w:rsidRPr="00FA2B34">
        <w:rPr>
          <w:rFonts w:ascii="Arial" w:hAnsi="Arial" w:cs="Arial"/>
          <w:szCs w:val="32"/>
        </w:rPr>
        <w:t>.</w:t>
      </w:r>
    </w:p>
    <w:p w14:paraId="65A3F397" w14:textId="77777777" w:rsidR="00983492" w:rsidRDefault="00983492" w:rsidP="00983492">
      <w:pPr>
        <w:jc w:val="both"/>
        <w:rPr>
          <w:rFonts w:ascii="Arial" w:hAnsi="Arial" w:cs="Arial"/>
          <w:b/>
          <w:bCs/>
          <w:szCs w:val="32"/>
        </w:rPr>
      </w:pPr>
    </w:p>
    <w:p w14:paraId="5DC4E416" w14:textId="77777777" w:rsidR="00983492" w:rsidRDefault="00983492" w:rsidP="00983492">
      <w:pPr>
        <w:spacing w:after="160" w:line="259" w:lineRule="auto"/>
        <w:rPr>
          <w:rFonts w:ascii="Arial" w:hAnsi="Arial" w:cs="Arial"/>
          <w:b/>
          <w:bCs/>
          <w:szCs w:val="32"/>
        </w:rPr>
      </w:pPr>
      <w:r>
        <w:rPr>
          <w:rFonts w:ascii="Arial" w:hAnsi="Arial" w:cs="Arial"/>
          <w:b/>
          <w:bCs/>
          <w:szCs w:val="32"/>
        </w:rPr>
        <w:br w:type="page"/>
      </w:r>
    </w:p>
    <w:p w14:paraId="656EFFF9" w14:textId="77777777" w:rsidR="00983492" w:rsidRDefault="00983492" w:rsidP="00983492">
      <w:pPr>
        <w:jc w:val="both"/>
        <w:rPr>
          <w:rFonts w:ascii="Arial" w:hAnsi="Arial" w:cs="Arial"/>
          <w:b/>
          <w:bCs/>
          <w:szCs w:val="32"/>
        </w:rPr>
      </w:pPr>
      <w:r w:rsidRPr="00D709FE">
        <w:rPr>
          <w:rFonts w:ascii="Arial" w:hAnsi="Arial" w:cs="Arial"/>
          <w:b/>
          <w:bCs/>
          <w:szCs w:val="32"/>
        </w:rPr>
        <w:lastRenderedPageBreak/>
        <w:t>Employee Data</w:t>
      </w:r>
    </w:p>
    <w:p w14:paraId="6E5EE772" w14:textId="77777777" w:rsidR="00983492" w:rsidRDefault="00983492" w:rsidP="00983492">
      <w:pPr>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983492" w14:paraId="531AD4B8" w14:textId="77777777" w:rsidTr="004A3DC7">
        <w:tc>
          <w:tcPr>
            <w:tcW w:w="7650" w:type="dxa"/>
          </w:tcPr>
          <w:p w14:paraId="49E1E125" w14:textId="77777777" w:rsidR="00983492" w:rsidRDefault="00983492" w:rsidP="004A3DC7">
            <w:pPr>
              <w:jc w:val="both"/>
              <w:rPr>
                <w:rFonts w:ascii="Arial" w:hAnsi="Arial" w:cs="Arial"/>
                <w:b/>
                <w:bCs/>
                <w:szCs w:val="32"/>
              </w:rPr>
            </w:pPr>
            <w:r>
              <w:rPr>
                <w:rFonts w:ascii="Arial" w:hAnsi="Arial" w:cs="Arial"/>
                <w:b/>
                <w:bCs/>
                <w:szCs w:val="32"/>
              </w:rPr>
              <w:t>Description</w:t>
            </w:r>
          </w:p>
        </w:tc>
        <w:tc>
          <w:tcPr>
            <w:tcW w:w="1366" w:type="dxa"/>
          </w:tcPr>
          <w:p w14:paraId="79873575" w14:textId="77777777" w:rsidR="00983492" w:rsidRDefault="00983492" w:rsidP="004A3DC7">
            <w:pPr>
              <w:jc w:val="both"/>
              <w:rPr>
                <w:rFonts w:ascii="Arial" w:hAnsi="Arial" w:cs="Arial"/>
                <w:b/>
                <w:bCs/>
                <w:szCs w:val="32"/>
              </w:rPr>
            </w:pPr>
            <w:r>
              <w:rPr>
                <w:rFonts w:ascii="Arial" w:hAnsi="Arial" w:cs="Arial"/>
                <w:b/>
                <w:bCs/>
                <w:szCs w:val="32"/>
              </w:rPr>
              <w:t>Number</w:t>
            </w:r>
          </w:p>
        </w:tc>
      </w:tr>
      <w:tr w:rsidR="00983492" w14:paraId="60D675B9" w14:textId="77777777" w:rsidTr="004A3DC7">
        <w:trPr>
          <w:trHeight w:val="680"/>
        </w:trPr>
        <w:tc>
          <w:tcPr>
            <w:tcW w:w="7650" w:type="dxa"/>
          </w:tcPr>
          <w:p w14:paraId="475F8391" w14:textId="77777777" w:rsidR="00983492" w:rsidRPr="00522EB8" w:rsidRDefault="00983492" w:rsidP="004A3DC7">
            <w:pPr>
              <w:rPr>
                <w:rFonts w:ascii="Arial" w:hAnsi="Arial" w:cs="Arial"/>
                <w:szCs w:val="32"/>
              </w:rPr>
            </w:pPr>
            <w:r w:rsidRPr="00522EB8">
              <w:rPr>
                <w:rFonts w:ascii="Arial" w:hAnsi="Arial" w:cs="Arial"/>
                <w:szCs w:val="24"/>
              </w:rPr>
              <w:t xml:space="preserve">Number of employees (total of full-time, </w:t>
            </w:r>
            <w:proofErr w:type="gramStart"/>
            <w:r w:rsidRPr="00522EB8">
              <w:rPr>
                <w:rFonts w:ascii="Arial" w:hAnsi="Arial" w:cs="Arial"/>
                <w:szCs w:val="24"/>
              </w:rPr>
              <w:t>part-time</w:t>
            </w:r>
            <w:proofErr w:type="gramEnd"/>
            <w:r w:rsidRPr="00522EB8">
              <w:rPr>
                <w:rFonts w:ascii="Arial" w:hAnsi="Arial" w:cs="Arial"/>
                <w:szCs w:val="24"/>
              </w:rPr>
              <w:t xml:space="preserve"> and casual employees) as of the last day of the previous month</w:t>
            </w:r>
          </w:p>
        </w:tc>
        <w:tc>
          <w:tcPr>
            <w:tcW w:w="1366" w:type="dxa"/>
          </w:tcPr>
          <w:p w14:paraId="36471AA8" w14:textId="77777777" w:rsidR="00983492" w:rsidRPr="00CC38AD" w:rsidRDefault="00983492" w:rsidP="004A3DC7">
            <w:pPr>
              <w:spacing w:after="200" w:line="276" w:lineRule="auto"/>
              <w:jc w:val="center"/>
              <w:rPr>
                <w:rFonts w:ascii="Arial" w:hAnsi="Arial" w:cs="Arial"/>
                <w:szCs w:val="24"/>
              </w:rPr>
            </w:pPr>
            <w:r>
              <w:rPr>
                <w:rFonts w:ascii="Arial" w:hAnsi="Arial" w:cs="Arial"/>
                <w:szCs w:val="24"/>
              </w:rPr>
              <w:t xml:space="preserve">   171</w:t>
            </w:r>
          </w:p>
        </w:tc>
      </w:tr>
      <w:tr w:rsidR="00983492" w14:paraId="5213A770" w14:textId="77777777" w:rsidTr="004A3DC7">
        <w:trPr>
          <w:trHeight w:val="704"/>
        </w:trPr>
        <w:tc>
          <w:tcPr>
            <w:tcW w:w="7650" w:type="dxa"/>
          </w:tcPr>
          <w:p w14:paraId="1E6F1A1E" w14:textId="77777777" w:rsidR="00983492" w:rsidRPr="006C51F7" w:rsidRDefault="00983492" w:rsidP="004A3DC7">
            <w:pPr>
              <w:rPr>
                <w:rFonts w:ascii="Arial" w:hAnsi="Arial" w:cs="Arial"/>
                <w:szCs w:val="32"/>
              </w:rPr>
            </w:pPr>
            <w:r w:rsidRPr="006C51F7">
              <w:rPr>
                <w:rFonts w:ascii="Arial" w:hAnsi="Arial" w:cs="Arial"/>
                <w:szCs w:val="24"/>
              </w:rPr>
              <w:t xml:space="preserve">Number of contract </w:t>
            </w:r>
            <w:r>
              <w:rPr>
                <w:rFonts w:ascii="Arial" w:hAnsi="Arial" w:cs="Arial"/>
                <w:szCs w:val="24"/>
              </w:rPr>
              <w:t>employees</w:t>
            </w:r>
            <w:r w:rsidRPr="006C51F7">
              <w:rPr>
                <w:rFonts w:ascii="Arial" w:hAnsi="Arial" w:cs="Arial"/>
                <w:szCs w:val="24"/>
              </w:rPr>
              <w:t xml:space="preserve"> (temporary/agency) as of the last day of the previous month</w:t>
            </w:r>
          </w:p>
        </w:tc>
        <w:tc>
          <w:tcPr>
            <w:tcW w:w="1366" w:type="dxa"/>
          </w:tcPr>
          <w:p w14:paraId="2749B78F" w14:textId="77777777" w:rsidR="00983492" w:rsidRPr="00137D17" w:rsidRDefault="00983492" w:rsidP="004A3DC7">
            <w:pPr>
              <w:jc w:val="center"/>
              <w:rPr>
                <w:rFonts w:ascii="Arial" w:hAnsi="Arial" w:cs="Arial"/>
                <w:szCs w:val="24"/>
              </w:rPr>
            </w:pPr>
            <w:r>
              <w:rPr>
                <w:rFonts w:ascii="Arial" w:hAnsi="Arial" w:cs="Arial"/>
                <w:szCs w:val="24"/>
              </w:rPr>
              <w:t xml:space="preserve">   8</w:t>
            </w:r>
          </w:p>
        </w:tc>
      </w:tr>
      <w:tr w:rsidR="00983492" w14:paraId="316D7F89" w14:textId="77777777" w:rsidTr="004A3DC7">
        <w:trPr>
          <w:trHeight w:val="701"/>
        </w:trPr>
        <w:tc>
          <w:tcPr>
            <w:tcW w:w="7650" w:type="dxa"/>
          </w:tcPr>
          <w:p w14:paraId="570B6042" w14:textId="77777777" w:rsidR="00983492" w:rsidRPr="00137D17" w:rsidRDefault="00983492" w:rsidP="004A3DC7">
            <w:pPr>
              <w:jc w:val="both"/>
              <w:rPr>
                <w:rFonts w:ascii="Arial" w:hAnsi="Arial" w:cs="Arial"/>
                <w:szCs w:val="24"/>
              </w:rPr>
            </w:pPr>
            <w:r w:rsidRPr="6EFEB8F0">
              <w:rPr>
                <w:rFonts w:ascii="Arial" w:hAnsi="Arial" w:cs="Arial"/>
                <w:szCs w:val="24"/>
              </w:rPr>
              <w:t>*FTE (Full Time Equivalent) count as of the last day of the previous month</w:t>
            </w:r>
          </w:p>
        </w:tc>
        <w:tc>
          <w:tcPr>
            <w:tcW w:w="1366" w:type="dxa"/>
          </w:tcPr>
          <w:p w14:paraId="6A78A562" w14:textId="77777777" w:rsidR="00983492" w:rsidRPr="00137D17" w:rsidRDefault="00983492" w:rsidP="004A3DC7">
            <w:pPr>
              <w:jc w:val="center"/>
              <w:rPr>
                <w:rFonts w:ascii="Arial" w:hAnsi="Arial" w:cs="Arial"/>
                <w:szCs w:val="24"/>
              </w:rPr>
            </w:pPr>
            <w:r>
              <w:rPr>
                <w:rFonts w:ascii="Arial" w:hAnsi="Arial" w:cs="Arial"/>
                <w:szCs w:val="24"/>
              </w:rPr>
              <w:t xml:space="preserve">   146.50</w:t>
            </w:r>
          </w:p>
        </w:tc>
      </w:tr>
      <w:tr w:rsidR="00983492" w14:paraId="6C613598" w14:textId="77777777" w:rsidTr="004A3DC7">
        <w:trPr>
          <w:trHeight w:val="424"/>
        </w:trPr>
        <w:tc>
          <w:tcPr>
            <w:tcW w:w="7650" w:type="dxa"/>
          </w:tcPr>
          <w:p w14:paraId="50C289EE" w14:textId="77777777" w:rsidR="00983492" w:rsidRPr="00137D17" w:rsidRDefault="00983492" w:rsidP="004A3DC7">
            <w:pPr>
              <w:jc w:val="both"/>
              <w:rPr>
                <w:rFonts w:ascii="Arial" w:hAnsi="Arial" w:cs="Arial"/>
                <w:szCs w:val="32"/>
              </w:rPr>
            </w:pPr>
            <w:r w:rsidRPr="00137D17">
              <w:rPr>
                <w:rFonts w:ascii="Arial" w:hAnsi="Arial" w:cs="Arial"/>
                <w:szCs w:val="24"/>
              </w:rPr>
              <w:t xml:space="preserve">Number of unfilled </w:t>
            </w:r>
            <w:r>
              <w:rPr>
                <w:rFonts w:ascii="Arial" w:hAnsi="Arial" w:cs="Arial"/>
                <w:szCs w:val="24"/>
              </w:rPr>
              <w:t xml:space="preserve">employee </w:t>
            </w:r>
            <w:r w:rsidRPr="00137D17">
              <w:rPr>
                <w:rFonts w:ascii="Arial" w:hAnsi="Arial" w:cs="Arial"/>
                <w:szCs w:val="24"/>
              </w:rPr>
              <w:t>positions at the end of each month</w:t>
            </w:r>
          </w:p>
        </w:tc>
        <w:tc>
          <w:tcPr>
            <w:tcW w:w="1366" w:type="dxa"/>
          </w:tcPr>
          <w:p w14:paraId="52323D29" w14:textId="77777777" w:rsidR="00983492" w:rsidRPr="00137D17" w:rsidRDefault="00983492" w:rsidP="004A3DC7">
            <w:pPr>
              <w:jc w:val="center"/>
              <w:rPr>
                <w:rFonts w:ascii="Arial" w:hAnsi="Arial" w:cs="Arial"/>
                <w:szCs w:val="32"/>
              </w:rPr>
            </w:pPr>
            <w:r>
              <w:rPr>
                <w:rFonts w:ascii="Arial" w:hAnsi="Arial" w:cs="Arial"/>
                <w:szCs w:val="32"/>
              </w:rPr>
              <w:t xml:space="preserve">   28</w:t>
            </w:r>
          </w:p>
        </w:tc>
      </w:tr>
    </w:tbl>
    <w:p w14:paraId="6851F10B" w14:textId="77777777" w:rsidR="00983492" w:rsidRPr="00437096" w:rsidRDefault="00983492" w:rsidP="00983492">
      <w:pPr>
        <w:jc w:val="both"/>
        <w:rPr>
          <w:rFonts w:ascii="Arial" w:hAnsi="Arial" w:cs="Arial"/>
          <w:szCs w:val="24"/>
          <w:lang w:val="en-US"/>
        </w:rPr>
      </w:pPr>
    </w:p>
    <w:p w14:paraId="2A991155" w14:textId="77777777" w:rsidR="00983492" w:rsidRPr="00437096" w:rsidRDefault="00983492" w:rsidP="00983492">
      <w:pPr>
        <w:jc w:val="both"/>
        <w:rPr>
          <w:rFonts w:ascii="Arial" w:hAnsi="Arial" w:cs="Arial"/>
          <w:szCs w:val="24"/>
          <w:lang w:val="en-US"/>
        </w:rPr>
      </w:pPr>
      <w:r>
        <w:rPr>
          <w:rFonts w:ascii="Arial" w:hAnsi="Arial" w:cs="Arial"/>
          <w:szCs w:val="24"/>
          <w:lang w:val="en-US"/>
        </w:rPr>
        <w:t xml:space="preserve">Employee turnover remains high resulting in 28 vacant positions end April and a corresponding reduction of Total Employee numbers from 179 (March) to Total Employee numbers 171 (April). Contract employees (temporary) increased from 4 to 8 in April. Substantive backfilling of roles is in progress with essential positions in various stages of recruitment.  </w:t>
      </w:r>
    </w:p>
    <w:p w14:paraId="4D3AB7A7" w14:textId="77777777" w:rsidR="00983492" w:rsidRDefault="00983492" w:rsidP="00983492">
      <w:pPr>
        <w:jc w:val="both"/>
        <w:rPr>
          <w:rFonts w:ascii="Arial" w:hAnsi="Arial" w:cs="Arial"/>
          <w:szCs w:val="24"/>
          <w:lang w:val="en-US"/>
        </w:rPr>
      </w:pPr>
    </w:p>
    <w:p w14:paraId="60A47056" w14:textId="77777777" w:rsidR="00983492" w:rsidRPr="00D3334E" w:rsidRDefault="00983492" w:rsidP="00983492">
      <w:pPr>
        <w:jc w:val="both"/>
        <w:rPr>
          <w:rFonts w:ascii="Arial" w:hAnsi="Arial" w:cs="Arial"/>
          <w:b/>
          <w:bCs/>
          <w:sz w:val="28"/>
          <w:szCs w:val="28"/>
          <w:lang w:val="en-US"/>
        </w:rPr>
      </w:pPr>
      <w:r w:rsidRPr="2E88060B">
        <w:rPr>
          <w:rFonts w:ascii="Arial" w:hAnsi="Arial" w:cs="Arial"/>
          <w:b/>
          <w:bCs/>
          <w:sz w:val="28"/>
          <w:szCs w:val="28"/>
          <w:lang w:val="en-US"/>
        </w:rPr>
        <w:t>Conclusion</w:t>
      </w:r>
    </w:p>
    <w:p w14:paraId="1F7677F3" w14:textId="77777777" w:rsidR="00983492" w:rsidRDefault="00983492" w:rsidP="00983492">
      <w:pPr>
        <w:jc w:val="both"/>
        <w:rPr>
          <w:rFonts w:ascii="Arial" w:hAnsi="Arial" w:cs="Arial"/>
          <w:szCs w:val="32"/>
        </w:rPr>
      </w:pPr>
    </w:p>
    <w:p w14:paraId="1EE45D8D" w14:textId="77777777" w:rsidR="00983492" w:rsidRDefault="00983492" w:rsidP="00983492">
      <w:pPr>
        <w:jc w:val="both"/>
        <w:rPr>
          <w:rFonts w:ascii="Arial" w:hAnsi="Arial" w:cs="Arial"/>
          <w:b/>
          <w:szCs w:val="32"/>
          <w:lang w:val="en-US"/>
        </w:rPr>
      </w:pPr>
      <w:r w:rsidRPr="000412C3">
        <w:rPr>
          <w:rFonts w:ascii="Arial" w:hAnsi="Arial" w:cs="Arial"/>
          <w:szCs w:val="32"/>
        </w:rPr>
        <w:t xml:space="preserve">The statement of financial activity for the period ended 30 April 2021 indicates that operating expenses are over the year-to-date budget by 5.39% or $1.32m, while revenue is above the </w:t>
      </w:r>
      <w:r>
        <w:rPr>
          <w:rFonts w:ascii="Arial" w:hAnsi="Arial" w:cs="Arial"/>
          <w:szCs w:val="32"/>
        </w:rPr>
        <w:t>b</w:t>
      </w:r>
      <w:r w:rsidRPr="000412C3">
        <w:rPr>
          <w:rFonts w:ascii="Arial" w:hAnsi="Arial" w:cs="Arial"/>
          <w:szCs w:val="32"/>
        </w:rPr>
        <w:t>udget by 4.58% or $1.48m.</w:t>
      </w:r>
    </w:p>
    <w:p w14:paraId="39E5AD82" w14:textId="77777777" w:rsidR="00983492" w:rsidRDefault="00983492" w:rsidP="00983492">
      <w:pPr>
        <w:jc w:val="both"/>
        <w:rPr>
          <w:rFonts w:ascii="Arial" w:hAnsi="Arial" w:cs="Arial"/>
          <w:b/>
          <w:szCs w:val="32"/>
          <w:lang w:val="en-US"/>
        </w:rPr>
      </w:pPr>
    </w:p>
    <w:p w14:paraId="3B3E3269" w14:textId="77777777" w:rsidR="00983492" w:rsidRPr="00AD73CC" w:rsidRDefault="00983492" w:rsidP="00983492">
      <w:pPr>
        <w:jc w:val="both"/>
        <w:rPr>
          <w:rFonts w:ascii="Arial" w:hAnsi="Arial" w:cs="Arial"/>
          <w:b/>
          <w:szCs w:val="32"/>
          <w:lang w:val="en-US"/>
        </w:rPr>
      </w:pPr>
      <w:r w:rsidRPr="00AD73CC">
        <w:rPr>
          <w:rFonts w:ascii="Arial" w:hAnsi="Arial" w:cs="Arial"/>
          <w:b/>
          <w:szCs w:val="32"/>
          <w:lang w:val="en-US"/>
        </w:rPr>
        <w:t>Key Relevant Previous Council Decisions:</w:t>
      </w:r>
    </w:p>
    <w:p w14:paraId="5C20CC58" w14:textId="77777777" w:rsidR="00983492" w:rsidRPr="00AD73CC" w:rsidRDefault="00983492" w:rsidP="00983492">
      <w:pPr>
        <w:jc w:val="both"/>
        <w:rPr>
          <w:rFonts w:ascii="Arial" w:hAnsi="Arial" w:cs="Arial"/>
          <w:szCs w:val="32"/>
          <w:lang w:val="en-US"/>
        </w:rPr>
      </w:pPr>
    </w:p>
    <w:p w14:paraId="714C42E1" w14:textId="77777777" w:rsidR="00983492" w:rsidRDefault="00983492" w:rsidP="00983492">
      <w:pPr>
        <w:jc w:val="both"/>
        <w:rPr>
          <w:rFonts w:ascii="Arial" w:hAnsi="Arial" w:cs="Arial"/>
          <w:szCs w:val="32"/>
          <w:lang w:val="en-US"/>
        </w:rPr>
      </w:pPr>
      <w:r>
        <w:rPr>
          <w:rFonts w:ascii="Arial" w:hAnsi="Arial" w:cs="Arial"/>
          <w:szCs w:val="32"/>
          <w:lang w:val="en-US"/>
        </w:rPr>
        <w:t>Nil.</w:t>
      </w:r>
    </w:p>
    <w:p w14:paraId="15AE95B2" w14:textId="77777777" w:rsidR="00983492" w:rsidRDefault="00983492" w:rsidP="00983492">
      <w:pPr>
        <w:jc w:val="both"/>
        <w:rPr>
          <w:rFonts w:ascii="Arial" w:hAnsi="Arial" w:cs="Arial"/>
          <w:b/>
          <w:sz w:val="28"/>
          <w:szCs w:val="32"/>
          <w:lang w:val="en-US"/>
        </w:rPr>
      </w:pPr>
    </w:p>
    <w:p w14:paraId="65B18D20" w14:textId="77777777" w:rsidR="00983492" w:rsidRDefault="00983492" w:rsidP="00983492">
      <w:pPr>
        <w:jc w:val="both"/>
        <w:rPr>
          <w:rFonts w:ascii="Arial" w:hAnsi="Arial" w:cs="Arial"/>
          <w:b/>
          <w:sz w:val="28"/>
          <w:szCs w:val="32"/>
          <w:lang w:val="en-US"/>
        </w:rPr>
      </w:pPr>
    </w:p>
    <w:p w14:paraId="677FFF0E" w14:textId="77777777" w:rsidR="00983492" w:rsidRPr="00AD73CC" w:rsidRDefault="00983492" w:rsidP="00983492">
      <w:pPr>
        <w:jc w:val="both"/>
        <w:rPr>
          <w:rFonts w:ascii="Arial" w:hAnsi="Arial" w:cs="Arial"/>
          <w:b/>
          <w:sz w:val="28"/>
          <w:szCs w:val="32"/>
          <w:lang w:val="en-US"/>
        </w:rPr>
      </w:pPr>
      <w:r w:rsidRPr="00AD73CC">
        <w:rPr>
          <w:rFonts w:ascii="Arial" w:hAnsi="Arial" w:cs="Arial"/>
          <w:b/>
          <w:sz w:val="28"/>
          <w:szCs w:val="32"/>
          <w:lang w:val="en-US"/>
        </w:rPr>
        <w:t>Consultation</w:t>
      </w:r>
    </w:p>
    <w:p w14:paraId="3468B4A6" w14:textId="77777777" w:rsidR="00983492" w:rsidRPr="00AD73CC" w:rsidRDefault="00983492" w:rsidP="00983492">
      <w:pPr>
        <w:jc w:val="both"/>
        <w:rPr>
          <w:rFonts w:ascii="Arial" w:hAnsi="Arial" w:cs="Arial"/>
          <w:b/>
          <w:szCs w:val="32"/>
          <w:lang w:val="en-US"/>
        </w:rPr>
      </w:pPr>
    </w:p>
    <w:p w14:paraId="2FE701BF" w14:textId="77777777" w:rsidR="00983492" w:rsidRDefault="00983492" w:rsidP="00983492">
      <w:pPr>
        <w:tabs>
          <w:tab w:val="left" w:pos="4820"/>
        </w:tabs>
        <w:jc w:val="both"/>
        <w:rPr>
          <w:rFonts w:ascii="Arial" w:hAnsi="Arial" w:cs="Arial"/>
          <w:szCs w:val="32"/>
          <w:lang w:val="en-US"/>
        </w:rPr>
      </w:pPr>
      <w:r>
        <w:rPr>
          <w:rFonts w:ascii="Arial" w:hAnsi="Arial" w:cs="Arial"/>
          <w:szCs w:val="32"/>
          <w:lang w:val="en-US"/>
        </w:rPr>
        <w:t>N/A</w:t>
      </w:r>
    </w:p>
    <w:p w14:paraId="4C3AD421" w14:textId="77777777" w:rsidR="00983492" w:rsidRPr="003665D9" w:rsidRDefault="00983492" w:rsidP="00983492">
      <w:pPr>
        <w:tabs>
          <w:tab w:val="left" w:pos="4820"/>
        </w:tabs>
        <w:jc w:val="both"/>
        <w:rPr>
          <w:rFonts w:ascii="Arial" w:hAnsi="Arial" w:cs="Arial"/>
          <w:szCs w:val="32"/>
          <w:lang w:val="en-US"/>
        </w:rPr>
      </w:pPr>
    </w:p>
    <w:p w14:paraId="07E8C45E" w14:textId="77777777" w:rsidR="00983492" w:rsidRPr="003665D9" w:rsidRDefault="00983492" w:rsidP="00983492">
      <w:pPr>
        <w:tabs>
          <w:tab w:val="left" w:pos="4820"/>
        </w:tabs>
        <w:jc w:val="both"/>
        <w:rPr>
          <w:rFonts w:ascii="Arial" w:hAnsi="Arial" w:cs="Arial"/>
          <w:szCs w:val="32"/>
          <w:lang w:val="en-US"/>
        </w:rPr>
      </w:pPr>
    </w:p>
    <w:p w14:paraId="07C1FD7A" w14:textId="77777777" w:rsidR="00983492" w:rsidRPr="00EB081A" w:rsidRDefault="00983492" w:rsidP="00983492">
      <w:pPr>
        <w:rPr>
          <w:rFonts w:ascii="Arial" w:hAnsi="Arial" w:cs="Arial"/>
          <w:b/>
          <w:sz w:val="28"/>
          <w:szCs w:val="32"/>
          <w:lang w:val="en-US"/>
        </w:rPr>
      </w:pPr>
      <w:r w:rsidRPr="00EB081A">
        <w:rPr>
          <w:rFonts w:ascii="Arial" w:hAnsi="Arial" w:cs="Arial"/>
          <w:b/>
          <w:sz w:val="28"/>
          <w:szCs w:val="32"/>
          <w:lang w:val="en-US"/>
        </w:rPr>
        <w:t xml:space="preserve">Strategic Implications </w:t>
      </w:r>
    </w:p>
    <w:p w14:paraId="3825F50E" w14:textId="77777777" w:rsidR="00983492" w:rsidRPr="00EB081A" w:rsidRDefault="00983492" w:rsidP="00983492">
      <w:pPr>
        <w:pStyle w:val="NormalWeb"/>
        <w:spacing w:before="0" w:beforeAutospacing="0" w:after="0" w:afterAutospacing="0"/>
        <w:rPr>
          <w:rFonts w:ascii="Arial" w:eastAsiaTheme="minorHAnsi" w:hAnsi="Arial" w:cs="Arial"/>
          <w:b/>
          <w:bCs/>
          <w:szCs w:val="32"/>
          <w:lang w:val="en-GB" w:eastAsia="en-US"/>
        </w:rPr>
      </w:pPr>
    </w:p>
    <w:p w14:paraId="2336FBB8" w14:textId="77777777" w:rsidR="00983492" w:rsidRPr="00EB081A" w:rsidRDefault="00983492" w:rsidP="00983492">
      <w:pPr>
        <w:pStyle w:val="NormalWeb"/>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2020/21 approved budget is in line with the City’s strategic direction. Our operations and capital spend, and income is undertaken in line with and measured against the budget.</w:t>
      </w:r>
    </w:p>
    <w:p w14:paraId="0F638F53" w14:textId="77777777" w:rsidR="00983492" w:rsidRPr="00EB081A" w:rsidRDefault="00983492" w:rsidP="00983492">
      <w:pPr>
        <w:pStyle w:val="NormalWeb"/>
        <w:spacing w:before="0" w:beforeAutospacing="0" w:after="0" w:afterAutospacing="0"/>
        <w:jc w:val="both"/>
        <w:rPr>
          <w:rFonts w:ascii="Arial" w:hAnsi="Arial" w:cs="Arial"/>
          <w:b/>
          <w:bCs/>
        </w:rPr>
      </w:pPr>
    </w:p>
    <w:p w14:paraId="797E0F95"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t>The 2020/21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7428BC50" w14:textId="77777777" w:rsidR="00983492" w:rsidRPr="00EB081A" w:rsidRDefault="00983492" w:rsidP="00983492">
      <w:pPr>
        <w:pStyle w:val="NormalWeb"/>
        <w:spacing w:before="0" w:beforeAutospacing="0" w:after="0" w:afterAutospacing="0"/>
        <w:jc w:val="both"/>
        <w:rPr>
          <w:rFonts w:ascii="Arial" w:hAnsi="Arial" w:cs="Arial"/>
          <w:b/>
          <w:bCs/>
        </w:rPr>
      </w:pPr>
    </w:p>
    <w:p w14:paraId="59CD4C8F"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t>The 2020/21 budget was prepared in line with the City’s level of tolerance of risk and it is managed through budgetary review and control.</w:t>
      </w:r>
    </w:p>
    <w:p w14:paraId="33FF01C3" w14:textId="77777777" w:rsidR="00983492" w:rsidRPr="00EB081A" w:rsidRDefault="00983492" w:rsidP="00983492">
      <w:pPr>
        <w:pStyle w:val="NormalWeb"/>
        <w:spacing w:before="0" w:beforeAutospacing="0" w:after="0" w:afterAutospacing="0"/>
        <w:jc w:val="both"/>
        <w:rPr>
          <w:rFonts w:ascii="Arial" w:hAnsi="Arial" w:cs="Arial"/>
          <w:b/>
          <w:bCs/>
        </w:rPr>
      </w:pPr>
    </w:p>
    <w:p w14:paraId="58F35A53"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lastRenderedPageBreak/>
        <w:t>The approved budget was based on zero based budgeting concept which requires all income and expenses to be thoroughly reviewed against data and information available to perform the City’s services at a sustainable level.</w:t>
      </w:r>
    </w:p>
    <w:p w14:paraId="0ADCFCBF" w14:textId="77777777" w:rsidR="00983492" w:rsidRPr="00EB081A" w:rsidRDefault="00983492" w:rsidP="00983492">
      <w:pPr>
        <w:pStyle w:val="NormalWeb"/>
        <w:spacing w:before="0" w:beforeAutospacing="0" w:after="0" w:afterAutospacing="0"/>
        <w:jc w:val="both"/>
        <w:rPr>
          <w:rFonts w:ascii="Arial" w:hAnsi="Arial" w:cs="Arial"/>
        </w:rPr>
      </w:pPr>
    </w:p>
    <w:p w14:paraId="5AD8CFA7" w14:textId="77777777" w:rsidR="00983492" w:rsidRPr="00EB081A" w:rsidRDefault="00983492" w:rsidP="00983492">
      <w:pPr>
        <w:pStyle w:val="NormalWeb"/>
        <w:spacing w:before="0" w:beforeAutospacing="0" w:after="0" w:afterAutospacing="0"/>
        <w:jc w:val="both"/>
        <w:rPr>
          <w:rFonts w:ascii="Arial" w:hAnsi="Arial" w:cs="Arial"/>
        </w:rPr>
      </w:pPr>
    </w:p>
    <w:p w14:paraId="4AA31036" w14:textId="77777777" w:rsidR="00983492" w:rsidRPr="00EB081A" w:rsidRDefault="00983492" w:rsidP="00983492">
      <w:pPr>
        <w:jc w:val="both"/>
        <w:rPr>
          <w:rFonts w:ascii="Arial" w:hAnsi="Arial" w:cs="Arial"/>
          <w:b/>
          <w:sz w:val="28"/>
          <w:szCs w:val="32"/>
          <w:lang w:val="en-US"/>
        </w:rPr>
      </w:pPr>
      <w:r w:rsidRPr="00EB081A">
        <w:rPr>
          <w:rFonts w:ascii="Arial" w:hAnsi="Arial" w:cs="Arial"/>
          <w:b/>
          <w:sz w:val="28"/>
          <w:szCs w:val="32"/>
          <w:lang w:val="en-US"/>
        </w:rPr>
        <w:t>Budget/Financial Implications</w:t>
      </w:r>
    </w:p>
    <w:p w14:paraId="6CB1B996" w14:textId="77777777" w:rsidR="00983492" w:rsidRPr="00EB081A" w:rsidRDefault="00983492" w:rsidP="00983492">
      <w:pPr>
        <w:jc w:val="both"/>
        <w:rPr>
          <w:rFonts w:ascii="Arial" w:hAnsi="Arial" w:cs="Arial"/>
          <w:b/>
          <w:szCs w:val="32"/>
          <w:lang w:val="en-US"/>
        </w:rPr>
      </w:pPr>
    </w:p>
    <w:p w14:paraId="7929A4C0" w14:textId="77777777" w:rsidR="00983492" w:rsidRPr="00EB081A" w:rsidRDefault="00983492" w:rsidP="00983492">
      <w:pPr>
        <w:jc w:val="both"/>
        <w:rPr>
          <w:rFonts w:ascii="Arial" w:hAnsi="Arial" w:cs="Arial"/>
          <w:szCs w:val="32"/>
          <w:lang w:val="en-US"/>
        </w:rPr>
      </w:pPr>
      <w:r w:rsidRPr="00EB081A">
        <w:rPr>
          <w:rFonts w:ascii="Arial" w:hAnsi="Arial" w:cs="Arial"/>
          <w:szCs w:val="32"/>
          <w:lang w:val="en-US"/>
        </w:rPr>
        <w:t>As outlined in the Monthly Financial Report.</w:t>
      </w:r>
    </w:p>
    <w:p w14:paraId="4DA2644B" w14:textId="77777777" w:rsidR="00983492" w:rsidRDefault="00983492" w:rsidP="00983492">
      <w:pPr>
        <w:jc w:val="both"/>
        <w:rPr>
          <w:rFonts w:ascii="Arial" w:hAnsi="Arial" w:cs="Arial"/>
          <w:szCs w:val="24"/>
          <w:lang w:val="en-US"/>
        </w:rPr>
      </w:pP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BBA624D" w14:textId="0F5F3FF3" w:rsidR="00B26BE4" w:rsidRDefault="00B26BE4" w:rsidP="00800D83">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1" w:name="_Toc72274211"/>
      <w:r w:rsidR="00C97B1E">
        <w:rPr>
          <w:rFonts w:ascii="Arial" w:hAnsi="Arial" w:cs="Arial"/>
          <w:sz w:val="24"/>
          <w:szCs w:val="24"/>
          <w:u w:val="none"/>
        </w:rPr>
        <w:lastRenderedPageBreak/>
        <w:t>Monthly Investment Report – April 2021</w:t>
      </w:r>
      <w:bookmarkEnd w:id="71"/>
    </w:p>
    <w:p w14:paraId="4C8CB71C" w14:textId="4D597913" w:rsidR="009C5C73" w:rsidRDefault="009C5C73" w:rsidP="009C5C73"/>
    <w:tbl>
      <w:tblPr>
        <w:tblStyle w:val="TableGrid1"/>
        <w:tblW w:w="0" w:type="auto"/>
        <w:tblInd w:w="-5" w:type="dxa"/>
        <w:tblLook w:val="04A0" w:firstRow="1" w:lastRow="0" w:firstColumn="1" w:lastColumn="0" w:noHBand="0" w:noVBand="1"/>
      </w:tblPr>
      <w:tblGrid>
        <w:gridCol w:w="2213"/>
        <w:gridCol w:w="6095"/>
      </w:tblGrid>
      <w:tr w:rsidR="00DF4B66" w:rsidRPr="00DF4B66" w14:paraId="5E5911E2" w14:textId="77777777" w:rsidTr="004A3DC7">
        <w:tc>
          <w:tcPr>
            <w:tcW w:w="2284" w:type="dxa"/>
          </w:tcPr>
          <w:p w14:paraId="7C9F040C" w14:textId="77777777" w:rsidR="00DF4B66" w:rsidRPr="00DF4B66" w:rsidRDefault="00DF4B66" w:rsidP="00DF4B66">
            <w:pPr>
              <w:jc w:val="both"/>
              <w:rPr>
                <w:rFonts w:ascii="Arial" w:hAnsi="Arial" w:cs="Arial"/>
                <w:b/>
                <w:szCs w:val="24"/>
                <w:lang w:eastAsia="en-AU"/>
              </w:rPr>
            </w:pPr>
            <w:r w:rsidRPr="00DF4B66">
              <w:rPr>
                <w:rFonts w:ascii="Arial" w:eastAsia="Calibri" w:hAnsi="Arial" w:cs="Arial"/>
                <w:b/>
                <w:szCs w:val="24"/>
                <w:lang w:eastAsia="en-AU"/>
              </w:rPr>
              <w:t>Council</w:t>
            </w:r>
          </w:p>
        </w:tc>
        <w:tc>
          <w:tcPr>
            <w:tcW w:w="6647" w:type="dxa"/>
          </w:tcPr>
          <w:p w14:paraId="7B6B4C3F" w14:textId="77777777" w:rsidR="00DF4B66" w:rsidRPr="00DF4B66" w:rsidRDefault="00DF4B66" w:rsidP="00DF4B66">
            <w:pPr>
              <w:jc w:val="both"/>
              <w:rPr>
                <w:rFonts w:ascii="Arial" w:hAnsi="Arial" w:cs="Arial"/>
                <w:szCs w:val="24"/>
                <w:lang w:eastAsia="en-AU"/>
              </w:rPr>
            </w:pPr>
            <w:r w:rsidRPr="00DF4B66">
              <w:rPr>
                <w:rFonts w:ascii="Arial" w:eastAsia="Calibri" w:hAnsi="Arial" w:cs="Arial"/>
                <w:szCs w:val="24"/>
                <w:lang w:eastAsia="en-AU"/>
              </w:rPr>
              <w:t>25 May 2021</w:t>
            </w:r>
          </w:p>
        </w:tc>
      </w:tr>
      <w:tr w:rsidR="00DF4B66" w:rsidRPr="00DF4B66" w14:paraId="5F73EBEA" w14:textId="77777777" w:rsidTr="004A3DC7">
        <w:tc>
          <w:tcPr>
            <w:tcW w:w="2284" w:type="dxa"/>
          </w:tcPr>
          <w:p w14:paraId="1A0FF4D4" w14:textId="77777777" w:rsidR="00DF4B66" w:rsidRPr="00DF4B66" w:rsidRDefault="00DF4B66" w:rsidP="00DF4B66">
            <w:pPr>
              <w:jc w:val="both"/>
              <w:rPr>
                <w:rFonts w:ascii="Arial" w:hAnsi="Arial" w:cs="Arial"/>
                <w:b/>
                <w:szCs w:val="24"/>
                <w:lang w:eastAsia="en-AU"/>
              </w:rPr>
            </w:pPr>
            <w:r w:rsidRPr="00DF4B66">
              <w:rPr>
                <w:rFonts w:ascii="Arial" w:eastAsia="Calibri" w:hAnsi="Arial" w:cs="Arial"/>
                <w:b/>
                <w:szCs w:val="24"/>
                <w:lang w:eastAsia="en-AU"/>
              </w:rPr>
              <w:t>Applicant</w:t>
            </w:r>
          </w:p>
        </w:tc>
        <w:tc>
          <w:tcPr>
            <w:tcW w:w="6647" w:type="dxa"/>
          </w:tcPr>
          <w:p w14:paraId="713027CE" w14:textId="77777777" w:rsidR="00DF4B66" w:rsidRPr="00DF4B66" w:rsidRDefault="00DF4B66" w:rsidP="00DF4B66">
            <w:pPr>
              <w:jc w:val="both"/>
              <w:rPr>
                <w:rFonts w:ascii="Arial" w:hAnsi="Arial" w:cs="Arial"/>
                <w:szCs w:val="24"/>
                <w:lang w:eastAsia="en-AU"/>
              </w:rPr>
            </w:pPr>
            <w:r w:rsidRPr="00DF4B66">
              <w:rPr>
                <w:rFonts w:ascii="Arial" w:eastAsia="Calibri" w:hAnsi="Arial" w:cs="Arial"/>
                <w:szCs w:val="24"/>
                <w:lang w:eastAsia="en-AU"/>
              </w:rPr>
              <w:t>City of Nedlands</w:t>
            </w:r>
          </w:p>
        </w:tc>
      </w:tr>
      <w:tr w:rsidR="00DF4B66" w:rsidRPr="00DF4B66" w14:paraId="59F7B62C" w14:textId="77777777" w:rsidTr="004A3DC7">
        <w:tc>
          <w:tcPr>
            <w:tcW w:w="2284" w:type="dxa"/>
          </w:tcPr>
          <w:p w14:paraId="7D2E675D" w14:textId="7C998F7B" w:rsidR="00DF4B66" w:rsidRPr="00DF4B66" w:rsidRDefault="00DF4B66" w:rsidP="00DF4B66">
            <w:pPr>
              <w:jc w:val="both"/>
              <w:rPr>
                <w:rFonts w:ascii="Arial" w:hAnsi="Arial" w:cs="Arial"/>
                <w:b/>
                <w:szCs w:val="24"/>
                <w:lang w:eastAsia="en-AU"/>
              </w:rPr>
            </w:pPr>
            <w:r w:rsidRPr="00DF4B66">
              <w:rPr>
                <w:rFonts w:ascii="Arial" w:hAnsi="Arial"/>
                <w:b/>
                <w:szCs w:val="24"/>
                <w:lang w:eastAsia="en-AU"/>
              </w:rPr>
              <w:t>Employee Disclosure under section 5.70 Local Government Act 1995</w:t>
            </w:r>
          </w:p>
        </w:tc>
        <w:tc>
          <w:tcPr>
            <w:tcW w:w="6647" w:type="dxa"/>
          </w:tcPr>
          <w:p w14:paraId="7840688C" w14:textId="77777777" w:rsidR="00DF4B66" w:rsidRPr="00DF4B66" w:rsidRDefault="00DF4B66" w:rsidP="00DF4B66">
            <w:pPr>
              <w:jc w:val="both"/>
              <w:rPr>
                <w:rFonts w:ascii="Arial" w:hAnsi="Arial" w:cs="Arial"/>
                <w:szCs w:val="24"/>
                <w:lang w:eastAsia="en-AU"/>
              </w:rPr>
            </w:pPr>
            <w:r w:rsidRPr="00DF4B66">
              <w:rPr>
                <w:rFonts w:ascii="Arial" w:hAnsi="Arial"/>
                <w:szCs w:val="24"/>
                <w:lang w:eastAsia="en-AU"/>
              </w:rPr>
              <w:t>Nil.</w:t>
            </w:r>
          </w:p>
        </w:tc>
      </w:tr>
      <w:tr w:rsidR="00DF4B66" w:rsidRPr="00DF4B66" w14:paraId="659911ED" w14:textId="77777777" w:rsidTr="004A3DC7">
        <w:tc>
          <w:tcPr>
            <w:tcW w:w="2284" w:type="dxa"/>
            <w:tcBorders>
              <w:bottom w:val="single" w:sz="4" w:space="0" w:color="auto"/>
            </w:tcBorders>
          </w:tcPr>
          <w:p w14:paraId="0F14A4CE" w14:textId="77777777" w:rsidR="00DF4B66" w:rsidRPr="00DF4B66" w:rsidRDefault="00DF4B66" w:rsidP="00DF4B66">
            <w:pPr>
              <w:jc w:val="both"/>
              <w:rPr>
                <w:rFonts w:ascii="Arial" w:hAnsi="Arial" w:cs="Arial"/>
                <w:b/>
                <w:szCs w:val="24"/>
                <w:lang w:eastAsia="en-AU"/>
              </w:rPr>
            </w:pPr>
            <w:r w:rsidRPr="00DF4B66">
              <w:rPr>
                <w:rFonts w:ascii="Arial" w:hAnsi="Arial" w:cs="Arial"/>
                <w:b/>
                <w:szCs w:val="24"/>
                <w:lang w:eastAsia="en-AU"/>
              </w:rPr>
              <w:t>Director</w:t>
            </w:r>
          </w:p>
        </w:tc>
        <w:tc>
          <w:tcPr>
            <w:tcW w:w="6647" w:type="dxa"/>
            <w:tcBorders>
              <w:bottom w:val="single" w:sz="4" w:space="0" w:color="auto"/>
            </w:tcBorders>
          </w:tcPr>
          <w:p w14:paraId="26033F1D"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Andrew Melville – Acting Director Corporate &amp; Strategy</w:t>
            </w:r>
          </w:p>
        </w:tc>
      </w:tr>
      <w:tr w:rsidR="00DF4B66" w:rsidRPr="00DF4B66" w14:paraId="71473D25" w14:textId="77777777" w:rsidTr="004A3DC7">
        <w:tc>
          <w:tcPr>
            <w:tcW w:w="2284" w:type="dxa"/>
            <w:tcBorders>
              <w:bottom w:val="single" w:sz="4" w:space="0" w:color="auto"/>
            </w:tcBorders>
          </w:tcPr>
          <w:p w14:paraId="3C519B7F" w14:textId="77777777" w:rsidR="00DF4B66" w:rsidRPr="00DF4B66" w:rsidRDefault="00DF4B66" w:rsidP="00DF4B66">
            <w:pPr>
              <w:jc w:val="both"/>
              <w:rPr>
                <w:rFonts w:ascii="Arial" w:hAnsi="Arial" w:cs="Arial"/>
                <w:b/>
                <w:szCs w:val="24"/>
                <w:lang w:eastAsia="en-AU"/>
              </w:rPr>
            </w:pPr>
            <w:r w:rsidRPr="00DF4B66">
              <w:rPr>
                <w:rFonts w:ascii="Arial" w:hAnsi="Arial" w:cs="Arial"/>
                <w:b/>
                <w:szCs w:val="24"/>
                <w:lang w:eastAsia="en-AU"/>
              </w:rPr>
              <w:t>Attachments</w:t>
            </w:r>
          </w:p>
        </w:tc>
        <w:tc>
          <w:tcPr>
            <w:tcW w:w="6647" w:type="dxa"/>
            <w:tcBorders>
              <w:bottom w:val="single" w:sz="4" w:space="0" w:color="auto"/>
            </w:tcBorders>
          </w:tcPr>
          <w:p w14:paraId="21C72E48" w14:textId="77777777" w:rsidR="00DF4B66" w:rsidRPr="00DF4B66" w:rsidRDefault="00DF4B66" w:rsidP="00F905DF">
            <w:pPr>
              <w:numPr>
                <w:ilvl w:val="0"/>
                <w:numId w:val="47"/>
              </w:numPr>
              <w:ind w:left="447" w:hanging="447"/>
              <w:contextualSpacing/>
              <w:jc w:val="both"/>
              <w:rPr>
                <w:rFonts w:ascii="Arial" w:hAnsi="Arial" w:cs="Arial"/>
                <w:szCs w:val="24"/>
                <w:lang w:val="en-US" w:eastAsia="en-AU"/>
              </w:rPr>
            </w:pPr>
            <w:r w:rsidRPr="00DF4B66">
              <w:rPr>
                <w:rFonts w:ascii="Arial" w:hAnsi="Arial" w:cs="Arial"/>
                <w:szCs w:val="24"/>
                <w:lang w:val="en-US" w:eastAsia="en-AU"/>
              </w:rPr>
              <w:t>Investment Report for the period ended 30 April 2021</w:t>
            </w:r>
          </w:p>
        </w:tc>
      </w:tr>
    </w:tbl>
    <w:p w14:paraId="5501AF19" w14:textId="77777777" w:rsidR="00DF4B66" w:rsidRPr="00DF4B66" w:rsidRDefault="00DF4B66" w:rsidP="00DF4B66">
      <w:pPr>
        <w:jc w:val="both"/>
        <w:rPr>
          <w:rFonts w:ascii="Arial" w:hAnsi="Arial" w:cs="Arial"/>
          <w:szCs w:val="24"/>
        </w:rPr>
      </w:pPr>
    </w:p>
    <w:p w14:paraId="3CA73942"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Executive Summary</w:t>
      </w:r>
    </w:p>
    <w:p w14:paraId="764C7762" w14:textId="77777777" w:rsidR="00DF4B66" w:rsidRPr="00DF4B66" w:rsidRDefault="00DF4B66" w:rsidP="00DF4B66">
      <w:pPr>
        <w:jc w:val="both"/>
        <w:rPr>
          <w:rFonts w:ascii="Arial" w:hAnsi="Arial" w:cs="Arial"/>
          <w:b/>
          <w:szCs w:val="32"/>
          <w:lang w:val="en-US"/>
        </w:rPr>
      </w:pPr>
    </w:p>
    <w:p w14:paraId="6E8CE5B5" w14:textId="77777777" w:rsidR="00DF4B66" w:rsidRPr="00DF4B66" w:rsidRDefault="00DF4B66" w:rsidP="00DF4B66">
      <w:pPr>
        <w:autoSpaceDE w:val="0"/>
        <w:autoSpaceDN w:val="0"/>
        <w:adjustRightInd w:val="0"/>
        <w:jc w:val="both"/>
        <w:rPr>
          <w:rFonts w:ascii="Arial" w:hAnsi="Arial" w:cs="Arial"/>
          <w:b/>
          <w:sz w:val="28"/>
          <w:szCs w:val="32"/>
          <w:lang w:val="en-US"/>
        </w:rPr>
      </w:pPr>
      <w:r w:rsidRPr="00DF4B66">
        <w:rPr>
          <w:rFonts w:ascii="Arial" w:hAnsi="Arial" w:cs="Arial"/>
          <w:szCs w:val="24"/>
        </w:rPr>
        <w:t xml:space="preserve">In accordance with the Council’s Investment Policy, Administration is required to present a summary of investments to Council </w:t>
      </w:r>
      <w:proofErr w:type="gramStart"/>
      <w:r w:rsidRPr="00DF4B66">
        <w:rPr>
          <w:rFonts w:ascii="Arial" w:hAnsi="Arial" w:cs="Arial"/>
          <w:szCs w:val="24"/>
        </w:rPr>
        <w:t>on a monthly basis</w:t>
      </w:r>
      <w:proofErr w:type="gramEnd"/>
      <w:r w:rsidRPr="00DF4B66">
        <w:rPr>
          <w:rFonts w:ascii="Arial" w:hAnsi="Arial" w:cs="Arial"/>
          <w:szCs w:val="24"/>
        </w:rPr>
        <w:t>.</w:t>
      </w:r>
    </w:p>
    <w:p w14:paraId="2E553B61" w14:textId="77777777" w:rsidR="00DF4B66" w:rsidRPr="00DF4B66" w:rsidRDefault="00DF4B66" w:rsidP="00DF4B66">
      <w:pPr>
        <w:jc w:val="both"/>
        <w:rPr>
          <w:rFonts w:ascii="Arial" w:hAnsi="Arial" w:cs="Arial"/>
          <w:b/>
          <w:sz w:val="28"/>
          <w:szCs w:val="32"/>
          <w:lang w:val="en-US"/>
        </w:rPr>
      </w:pPr>
    </w:p>
    <w:p w14:paraId="16D3BE00" w14:textId="77777777" w:rsidR="00DF4B66" w:rsidRPr="00DF4B66" w:rsidRDefault="00DF4B66" w:rsidP="00DF4B66">
      <w:pPr>
        <w:jc w:val="both"/>
        <w:rPr>
          <w:rFonts w:ascii="Arial" w:hAnsi="Arial" w:cs="Arial"/>
          <w:b/>
          <w:sz w:val="28"/>
          <w:szCs w:val="32"/>
          <w:lang w:val="en-US"/>
        </w:rPr>
      </w:pPr>
    </w:p>
    <w:p w14:paraId="542CBD99" w14:textId="77777777" w:rsidR="00DF4B66" w:rsidRPr="00DF4B66" w:rsidRDefault="00DF4B66" w:rsidP="00DF4B66">
      <w:pPr>
        <w:tabs>
          <w:tab w:val="left" w:pos="6390"/>
        </w:tabs>
        <w:jc w:val="both"/>
        <w:rPr>
          <w:rFonts w:ascii="Arial" w:hAnsi="Arial" w:cs="Arial"/>
          <w:b/>
          <w:sz w:val="28"/>
          <w:szCs w:val="32"/>
          <w:lang w:val="en-US"/>
        </w:rPr>
      </w:pPr>
      <w:r w:rsidRPr="00DF4B66">
        <w:rPr>
          <w:rFonts w:ascii="Arial" w:hAnsi="Arial" w:cs="Arial"/>
          <w:b/>
          <w:sz w:val="28"/>
          <w:szCs w:val="32"/>
          <w:lang w:val="en-US"/>
        </w:rPr>
        <w:t>Recommendation to Council</w:t>
      </w:r>
      <w:r w:rsidRPr="00DF4B66">
        <w:rPr>
          <w:rFonts w:ascii="Arial" w:hAnsi="Arial" w:cs="Arial"/>
          <w:b/>
          <w:sz w:val="28"/>
          <w:szCs w:val="32"/>
          <w:lang w:val="en-US"/>
        </w:rPr>
        <w:tab/>
      </w:r>
    </w:p>
    <w:p w14:paraId="537267E1" w14:textId="77777777" w:rsidR="00DF4B66" w:rsidRPr="00DF4B66" w:rsidRDefault="00DF4B66" w:rsidP="00DF4B66">
      <w:pPr>
        <w:jc w:val="both"/>
        <w:rPr>
          <w:rFonts w:ascii="Arial" w:hAnsi="Arial" w:cs="Arial"/>
          <w:b/>
          <w:szCs w:val="32"/>
          <w:lang w:val="en-US"/>
        </w:rPr>
      </w:pPr>
    </w:p>
    <w:p w14:paraId="6707FFA6" w14:textId="77777777" w:rsidR="00DF4B66" w:rsidRPr="00DF4B66" w:rsidRDefault="00DF4B66" w:rsidP="00DF4B66">
      <w:pPr>
        <w:jc w:val="both"/>
        <w:rPr>
          <w:rFonts w:ascii="Arial" w:hAnsi="Arial" w:cs="Arial"/>
          <w:b/>
          <w:szCs w:val="32"/>
          <w:lang w:val="en-US"/>
        </w:rPr>
      </w:pPr>
      <w:r w:rsidRPr="00DF4B66">
        <w:rPr>
          <w:rFonts w:ascii="Arial" w:hAnsi="Arial" w:cs="Arial"/>
          <w:b/>
          <w:szCs w:val="32"/>
          <w:lang w:val="en-US"/>
        </w:rPr>
        <w:t>Council receives the Investment Report for the period ended 30 April 2021.</w:t>
      </w:r>
    </w:p>
    <w:p w14:paraId="38E76623" w14:textId="77777777" w:rsidR="00DF4B66" w:rsidRPr="00DF4B66" w:rsidRDefault="00DF4B66" w:rsidP="00DF4B66">
      <w:pPr>
        <w:jc w:val="both"/>
        <w:rPr>
          <w:rFonts w:ascii="Arial" w:hAnsi="Arial" w:cs="Arial"/>
          <w:szCs w:val="24"/>
        </w:rPr>
      </w:pPr>
    </w:p>
    <w:p w14:paraId="20461699" w14:textId="77777777" w:rsidR="00DF4B66" w:rsidRPr="00DF4B66" w:rsidRDefault="00DF4B66" w:rsidP="00DF4B66">
      <w:pPr>
        <w:jc w:val="both"/>
        <w:rPr>
          <w:rFonts w:ascii="Arial" w:hAnsi="Arial" w:cs="Arial"/>
          <w:szCs w:val="24"/>
        </w:rPr>
      </w:pPr>
    </w:p>
    <w:p w14:paraId="3BDDA2CE" w14:textId="77777777" w:rsidR="00DF4B66" w:rsidRPr="00DF4B66" w:rsidRDefault="00DF4B66" w:rsidP="00DF4B66">
      <w:pPr>
        <w:jc w:val="both"/>
        <w:rPr>
          <w:rFonts w:ascii="Arial" w:hAnsi="Arial" w:cs="Arial"/>
          <w:b/>
          <w:bCs/>
          <w:sz w:val="28"/>
          <w:szCs w:val="28"/>
        </w:rPr>
      </w:pPr>
      <w:r w:rsidRPr="00DF4B66">
        <w:rPr>
          <w:rFonts w:ascii="Arial" w:hAnsi="Arial" w:cs="Arial"/>
          <w:b/>
          <w:bCs/>
          <w:sz w:val="28"/>
          <w:szCs w:val="28"/>
        </w:rPr>
        <w:t>Voting Requirement</w:t>
      </w:r>
    </w:p>
    <w:p w14:paraId="40BB8DA8" w14:textId="77777777" w:rsidR="00DF4B66" w:rsidRPr="00DF4B66" w:rsidRDefault="00DF4B66" w:rsidP="00DF4B66">
      <w:pPr>
        <w:jc w:val="both"/>
        <w:rPr>
          <w:rFonts w:ascii="Arial" w:hAnsi="Arial" w:cs="Arial"/>
          <w:b/>
          <w:bCs/>
          <w:szCs w:val="24"/>
        </w:rPr>
      </w:pPr>
    </w:p>
    <w:p w14:paraId="7636312E" w14:textId="77777777" w:rsidR="00DF4B66" w:rsidRPr="00DF4B66" w:rsidRDefault="00DF4B66" w:rsidP="00DF4B66">
      <w:pPr>
        <w:jc w:val="both"/>
        <w:rPr>
          <w:rFonts w:ascii="Arial" w:hAnsi="Arial" w:cs="Arial"/>
          <w:szCs w:val="24"/>
        </w:rPr>
      </w:pPr>
      <w:r w:rsidRPr="00DF4B66">
        <w:rPr>
          <w:rFonts w:ascii="Arial" w:hAnsi="Arial" w:cs="Arial"/>
          <w:szCs w:val="24"/>
        </w:rPr>
        <w:t>Simple Majority.</w:t>
      </w:r>
    </w:p>
    <w:p w14:paraId="1809B909" w14:textId="77777777" w:rsidR="00DF4B66" w:rsidRPr="00DF4B66" w:rsidRDefault="00DF4B66" w:rsidP="00DF4B66">
      <w:pPr>
        <w:jc w:val="both"/>
        <w:rPr>
          <w:rFonts w:ascii="Arial" w:hAnsi="Arial" w:cs="Arial"/>
          <w:szCs w:val="24"/>
        </w:rPr>
      </w:pPr>
    </w:p>
    <w:p w14:paraId="480C438B" w14:textId="77777777" w:rsidR="00DF4B66" w:rsidRPr="00DF4B66" w:rsidRDefault="00DF4B66" w:rsidP="00DF4B66">
      <w:pPr>
        <w:jc w:val="both"/>
        <w:rPr>
          <w:rFonts w:ascii="Arial" w:hAnsi="Arial" w:cs="Arial"/>
          <w:szCs w:val="24"/>
        </w:rPr>
      </w:pPr>
    </w:p>
    <w:p w14:paraId="19880AF5"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Discussion/Overview</w:t>
      </w:r>
    </w:p>
    <w:p w14:paraId="13191C38" w14:textId="77777777" w:rsidR="00DF4B66" w:rsidRPr="00DF4B66" w:rsidRDefault="00DF4B66" w:rsidP="00DF4B66">
      <w:pPr>
        <w:jc w:val="both"/>
        <w:rPr>
          <w:rFonts w:ascii="Arial" w:hAnsi="Arial" w:cs="Arial"/>
          <w:b/>
          <w:sz w:val="28"/>
          <w:szCs w:val="32"/>
          <w:lang w:val="en-US"/>
        </w:rPr>
      </w:pPr>
    </w:p>
    <w:p w14:paraId="455C4132" w14:textId="77777777" w:rsidR="00DF4B66" w:rsidRPr="00DF4B66" w:rsidRDefault="00DF4B66" w:rsidP="00DF4B66">
      <w:pPr>
        <w:jc w:val="both"/>
        <w:rPr>
          <w:rFonts w:ascii="Arial" w:hAnsi="Arial" w:cs="Arial"/>
          <w:szCs w:val="24"/>
          <w:lang w:val="en-US"/>
        </w:rPr>
      </w:pPr>
      <w:r w:rsidRPr="00DF4B66">
        <w:rPr>
          <w:rFonts w:ascii="Arial" w:hAnsi="Arial" w:cs="Arial"/>
          <w:szCs w:val="24"/>
          <w:lang w:val="en-US"/>
        </w:rPr>
        <w:t xml:space="preserve">Council’s Investment of Funds report meets the requirements of Section 6.14 of the </w:t>
      </w:r>
      <w:r w:rsidRPr="00DF4B66">
        <w:rPr>
          <w:rFonts w:ascii="Arial" w:hAnsi="Arial" w:cs="Arial"/>
          <w:i/>
          <w:szCs w:val="24"/>
          <w:lang w:val="en-US"/>
        </w:rPr>
        <w:t>Local Government Act 1995</w:t>
      </w:r>
      <w:r w:rsidRPr="00DF4B66">
        <w:rPr>
          <w:rFonts w:ascii="Arial" w:hAnsi="Arial" w:cs="Arial"/>
          <w:szCs w:val="24"/>
          <w:lang w:val="en-US"/>
        </w:rPr>
        <w:t>.</w:t>
      </w:r>
    </w:p>
    <w:p w14:paraId="7F3E057C" w14:textId="77777777" w:rsidR="00DF4B66" w:rsidRPr="00DF4B66" w:rsidRDefault="00DF4B66" w:rsidP="00DF4B66">
      <w:pPr>
        <w:jc w:val="both"/>
        <w:rPr>
          <w:rFonts w:ascii="Arial" w:hAnsi="Arial" w:cs="Arial"/>
          <w:b/>
          <w:sz w:val="28"/>
          <w:szCs w:val="32"/>
          <w:lang w:val="en-US"/>
        </w:rPr>
      </w:pPr>
    </w:p>
    <w:p w14:paraId="09655C96" w14:textId="77777777" w:rsidR="00DF4B66" w:rsidRPr="00DF4B66" w:rsidRDefault="00DF4B66" w:rsidP="00DF4B66">
      <w:pPr>
        <w:jc w:val="both"/>
        <w:rPr>
          <w:rFonts w:ascii="Arial" w:hAnsi="Arial" w:cs="Arial"/>
          <w:szCs w:val="32"/>
        </w:rPr>
      </w:pPr>
      <w:r w:rsidRPr="00DF4B66">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 and optimum yields without compromising on risk management.</w:t>
      </w:r>
    </w:p>
    <w:p w14:paraId="109DA7C2" w14:textId="77777777" w:rsidR="00DF4B66" w:rsidRPr="00DF4B66" w:rsidRDefault="00DF4B66" w:rsidP="00DF4B66">
      <w:pPr>
        <w:jc w:val="both"/>
        <w:rPr>
          <w:rFonts w:ascii="Arial" w:hAnsi="Arial" w:cs="Arial"/>
          <w:b/>
          <w:szCs w:val="32"/>
          <w:lang w:val="en-US"/>
        </w:rPr>
      </w:pPr>
    </w:p>
    <w:p w14:paraId="0B3978F9"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Investment Summary shows that as </w:t>
      </w:r>
      <w:proofErr w:type="gramStart"/>
      <w:r w:rsidRPr="00DF4B66">
        <w:rPr>
          <w:rFonts w:ascii="Arial" w:hAnsi="Arial" w:cs="Arial"/>
          <w:szCs w:val="32"/>
        </w:rPr>
        <w:t>at</w:t>
      </w:r>
      <w:proofErr w:type="gramEnd"/>
      <w:r w:rsidRPr="00DF4B66">
        <w:rPr>
          <w:rFonts w:ascii="Arial" w:hAnsi="Arial" w:cs="Arial"/>
          <w:szCs w:val="32"/>
        </w:rPr>
        <w:t xml:space="preserve"> 30 April </w:t>
      </w:r>
      <w:r w:rsidRPr="00DF4B66">
        <w:rPr>
          <w:rFonts w:ascii="Arial" w:hAnsi="Arial" w:cs="Arial"/>
          <w:bCs/>
          <w:szCs w:val="32"/>
        </w:rPr>
        <w:t>2021</w:t>
      </w:r>
      <w:r w:rsidRPr="00DF4B66">
        <w:rPr>
          <w:rFonts w:ascii="Arial" w:hAnsi="Arial" w:cs="Arial"/>
          <w:szCs w:val="32"/>
        </w:rPr>
        <w:t xml:space="preserve"> and 30 April 2020 the City held the following funds in investments:</w:t>
      </w:r>
    </w:p>
    <w:tbl>
      <w:tblPr>
        <w:tblW w:w="7319" w:type="dxa"/>
        <w:tblLook w:val="04A0" w:firstRow="1" w:lastRow="0" w:firstColumn="1" w:lastColumn="0" w:noHBand="0" w:noVBand="1"/>
      </w:tblPr>
      <w:tblGrid>
        <w:gridCol w:w="3605"/>
        <w:gridCol w:w="1857"/>
        <w:gridCol w:w="1857"/>
      </w:tblGrid>
      <w:tr w:rsidR="00DF4B66" w:rsidRPr="00DF4B66" w14:paraId="6D12ADE2" w14:textId="77777777" w:rsidTr="004A3DC7">
        <w:trPr>
          <w:trHeight w:val="208"/>
        </w:trPr>
        <w:tc>
          <w:tcPr>
            <w:tcW w:w="3605" w:type="dxa"/>
            <w:tcBorders>
              <w:top w:val="nil"/>
              <w:left w:val="nil"/>
              <w:bottom w:val="nil"/>
              <w:right w:val="nil"/>
            </w:tcBorders>
            <w:shd w:val="clear" w:color="auto" w:fill="auto"/>
            <w:noWrap/>
            <w:vAlign w:val="bottom"/>
            <w:hideMark/>
          </w:tcPr>
          <w:p w14:paraId="6A9669D2" w14:textId="77777777" w:rsidR="00DF4B66" w:rsidRDefault="00DF4B66" w:rsidP="00DF4B66">
            <w:pPr>
              <w:rPr>
                <w:szCs w:val="24"/>
                <w:lang w:eastAsia="en-AU"/>
              </w:rPr>
            </w:pPr>
          </w:p>
          <w:p w14:paraId="2FCCA2C1" w14:textId="5F9ECFCA" w:rsidR="00F905DF" w:rsidRPr="00DF4B66" w:rsidRDefault="00F905DF" w:rsidP="00DF4B66">
            <w:pPr>
              <w:rPr>
                <w:szCs w:val="24"/>
                <w:lang w:eastAsia="en-AU"/>
              </w:rPr>
            </w:pPr>
          </w:p>
        </w:tc>
        <w:tc>
          <w:tcPr>
            <w:tcW w:w="1857" w:type="dxa"/>
            <w:tcBorders>
              <w:top w:val="nil"/>
              <w:left w:val="nil"/>
              <w:bottom w:val="nil"/>
              <w:right w:val="nil"/>
            </w:tcBorders>
            <w:shd w:val="clear" w:color="auto" w:fill="auto"/>
            <w:noWrap/>
            <w:vAlign w:val="bottom"/>
            <w:hideMark/>
          </w:tcPr>
          <w:p w14:paraId="588C9610" w14:textId="77777777" w:rsidR="00DF4B66" w:rsidRPr="00DF4B66" w:rsidRDefault="00DF4B66" w:rsidP="00DF4B66">
            <w:pPr>
              <w:rPr>
                <w:rFonts w:ascii="Arial" w:hAnsi="Arial" w:cs="Arial"/>
                <w:color w:val="000000"/>
                <w:szCs w:val="24"/>
                <w:lang w:eastAsia="en-AU"/>
              </w:rPr>
            </w:pPr>
            <w:r w:rsidRPr="00DF4B66">
              <w:rPr>
                <w:rFonts w:ascii="Arial" w:hAnsi="Arial" w:cs="Arial"/>
                <w:color w:val="000000"/>
                <w:szCs w:val="24"/>
                <w:lang w:eastAsia="en-AU"/>
              </w:rPr>
              <w:t xml:space="preserve">   30-Apr-2021</w:t>
            </w:r>
          </w:p>
        </w:tc>
        <w:tc>
          <w:tcPr>
            <w:tcW w:w="1857" w:type="dxa"/>
            <w:tcBorders>
              <w:top w:val="nil"/>
              <w:left w:val="nil"/>
              <w:bottom w:val="nil"/>
              <w:right w:val="nil"/>
            </w:tcBorders>
            <w:shd w:val="clear" w:color="auto" w:fill="auto"/>
            <w:noWrap/>
            <w:vAlign w:val="bottom"/>
            <w:hideMark/>
          </w:tcPr>
          <w:p w14:paraId="2465B663" w14:textId="77777777" w:rsidR="00DF4B66" w:rsidRPr="00DF4B66" w:rsidRDefault="00DF4B66" w:rsidP="00DF4B66">
            <w:pPr>
              <w:rPr>
                <w:rFonts w:ascii="Arial" w:hAnsi="Arial" w:cs="Arial"/>
                <w:color w:val="000000"/>
                <w:szCs w:val="24"/>
                <w:lang w:eastAsia="en-AU"/>
              </w:rPr>
            </w:pPr>
            <w:r w:rsidRPr="00DF4B66">
              <w:rPr>
                <w:rFonts w:ascii="Arial" w:hAnsi="Arial" w:cs="Arial"/>
                <w:color w:val="000000"/>
                <w:szCs w:val="24"/>
                <w:lang w:eastAsia="en-AU"/>
              </w:rPr>
              <w:t xml:space="preserve">    30-Apr-2020</w:t>
            </w:r>
          </w:p>
        </w:tc>
      </w:tr>
      <w:tr w:rsidR="00DF4B66" w:rsidRPr="00DF4B66" w14:paraId="2695DE3A" w14:textId="77777777" w:rsidTr="004A3DC7">
        <w:trPr>
          <w:trHeight w:val="208"/>
        </w:trPr>
        <w:tc>
          <w:tcPr>
            <w:tcW w:w="3605" w:type="dxa"/>
            <w:tcBorders>
              <w:top w:val="nil"/>
              <w:left w:val="nil"/>
              <w:bottom w:val="nil"/>
              <w:right w:val="nil"/>
            </w:tcBorders>
            <w:shd w:val="clear" w:color="auto" w:fill="auto"/>
            <w:noWrap/>
            <w:vAlign w:val="bottom"/>
            <w:hideMark/>
          </w:tcPr>
          <w:p w14:paraId="00A5A09B"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Municipal Funds</w:t>
            </w:r>
          </w:p>
        </w:tc>
        <w:tc>
          <w:tcPr>
            <w:tcW w:w="1857" w:type="dxa"/>
            <w:tcBorders>
              <w:top w:val="nil"/>
              <w:left w:val="nil"/>
              <w:bottom w:val="nil"/>
              <w:right w:val="nil"/>
            </w:tcBorders>
            <w:shd w:val="clear" w:color="auto" w:fill="auto"/>
            <w:noWrap/>
            <w:vAlign w:val="bottom"/>
            <w:hideMark/>
          </w:tcPr>
          <w:p w14:paraId="6D0F0431"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7,561,916 </w:t>
            </w:r>
          </w:p>
        </w:tc>
        <w:tc>
          <w:tcPr>
            <w:tcW w:w="1857" w:type="dxa"/>
            <w:tcBorders>
              <w:top w:val="nil"/>
              <w:left w:val="nil"/>
              <w:bottom w:val="nil"/>
              <w:right w:val="nil"/>
            </w:tcBorders>
            <w:shd w:val="clear" w:color="auto" w:fill="auto"/>
            <w:noWrap/>
            <w:vAlign w:val="bottom"/>
            <w:hideMark/>
          </w:tcPr>
          <w:p w14:paraId="7420BA3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6,596,388 </w:t>
            </w:r>
          </w:p>
        </w:tc>
      </w:tr>
      <w:tr w:rsidR="00DF4B66" w:rsidRPr="00DF4B66" w14:paraId="58997C22" w14:textId="77777777" w:rsidTr="004A3DC7">
        <w:trPr>
          <w:trHeight w:val="208"/>
        </w:trPr>
        <w:tc>
          <w:tcPr>
            <w:tcW w:w="3605" w:type="dxa"/>
            <w:tcBorders>
              <w:top w:val="nil"/>
              <w:left w:val="nil"/>
              <w:bottom w:val="nil"/>
              <w:right w:val="nil"/>
            </w:tcBorders>
            <w:shd w:val="clear" w:color="auto" w:fill="auto"/>
            <w:noWrap/>
            <w:vAlign w:val="bottom"/>
            <w:hideMark/>
          </w:tcPr>
          <w:p w14:paraId="5E7B1ABB"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Reserve Funds</w:t>
            </w:r>
          </w:p>
        </w:tc>
        <w:tc>
          <w:tcPr>
            <w:tcW w:w="1857" w:type="dxa"/>
            <w:tcBorders>
              <w:top w:val="nil"/>
              <w:left w:val="nil"/>
              <w:bottom w:val="nil"/>
              <w:right w:val="nil"/>
            </w:tcBorders>
            <w:shd w:val="clear" w:color="auto" w:fill="auto"/>
            <w:noWrap/>
            <w:vAlign w:val="bottom"/>
            <w:hideMark/>
          </w:tcPr>
          <w:p w14:paraId="33BD5299"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6,211,565</w:t>
            </w:r>
          </w:p>
        </w:tc>
        <w:tc>
          <w:tcPr>
            <w:tcW w:w="1857" w:type="dxa"/>
            <w:tcBorders>
              <w:top w:val="nil"/>
              <w:left w:val="nil"/>
              <w:bottom w:val="nil"/>
              <w:right w:val="nil"/>
            </w:tcBorders>
            <w:shd w:val="clear" w:color="auto" w:fill="auto"/>
            <w:noWrap/>
            <w:vAlign w:val="bottom"/>
            <w:hideMark/>
          </w:tcPr>
          <w:p w14:paraId="0116892F"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7,058,323</w:t>
            </w:r>
          </w:p>
        </w:tc>
      </w:tr>
      <w:tr w:rsidR="00DF4B66" w:rsidRPr="00DF4B66" w14:paraId="01986FB5" w14:textId="77777777" w:rsidTr="004A3DC7">
        <w:trPr>
          <w:trHeight w:val="218"/>
        </w:trPr>
        <w:tc>
          <w:tcPr>
            <w:tcW w:w="3605" w:type="dxa"/>
            <w:tcBorders>
              <w:top w:val="nil"/>
              <w:left w:val="nil"/>
              <w:bottom w:val="nil"/>
              <w:right w:val="nil"/>
            </w:tcBorders>
            <w:shd w:val="clear" w:color="auto" w:fill="auto"/>
            <w:noWrap/>
            <w:vAlign w:val="bottom"/>
            <w:hideMark/>
          </w:tcPr>
          <w:p w14:paraId="133BF6B4"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Total investments</w:t>
            </w:r>
          </w:p>
        </w:tc>
        <w:tc>
          <w:tcPr>
            <w:tcW w:w="1857" w:type="dxa"/>
            <w:tcBorders>
              <w:top w:val="single" w:sz="4" w:space="0" w:color="auto"/>
              <w:left w:val="nil"/>
              <w:bottom w:val="single" w:sz="8" w:space="0" w:color="auto"/>
              <w:right w:val="nil"/>
            </w:tcBorders>
            <w:shd w:val="clear" w:color="auto" w:fill="auto"/>
            <w:noWrap/>
            <w:vAlign w:val="bottom"/>
            <w:hideMark/>
          </w:tcPr>
          <w:p w14:paraId="7E7407D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13,773,482</w:t>
            </w:r>
          </w:p>
        </w:tc>
        <w:tc>
          <w:tcPr>
            <w:tcW w:w="1857" w:type="dxa"/>
            <w:tcBorders>
              <w:top w:val="single" w:sz="4" w:space="0" w:color="auto"/>
              <w:left w:val="nil"/>
              <w:bottom w:val="single" w:sz="8" w:space="0" w:color="auto"/>
              <w:right w:val="nil"/>
            </w:tcBorders>
            <w:shd w:val="clear" w:color="auto" w:fill="auto"/>
            <w:noWrap/>
            <w:vAlign w:val="bottom"/>
            <w:hideMark/>
          </w:tcPr>
          <w:p w14:paraId="445EBD7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13,654,711</w:t>
            </w:r>
          </w:p>
        </w:tc>
      </w:tr>
      <w:tr w:rsidR="00DF4B66" w:rsidRPr="00DF4B66" w14:paraId="2F0DECC6" w14:textId="77777777" w:rsidTr="004A3DC7">
        <w:trPr>
          <w:trHeight w:val="208"/>
        </w:trPr>
        <w:tc>
          <w:tcPr>
            <w:tcW w:w="3605" w:type="dxa"/>
            <w:tcBorders>
              <w:top w:val="nil"/>
              <w:left w:val="nil"/>
              <w:bottom w:val="nil"/>
              <w:right w:val="nil"/>
            </w:tcBorders>
            <w:shd w:val="clear" w:color="auto" w:fill="auto"/>
            <w:noWrap/>
            <w:vAlign w:val="bottom"/>
            <w:hideMark/>
          </w:tcPr>
          <w:p w14:paraId="50021991" w14:textId="77777777" w:rsidR="00DF4B66" w:rsidRPr="00DF4B66" w:rsidRDefault="00DF4B66" w:rsidP="00DF4B66">
            <w:pPr>
              <w:rPr>
                <w:rFonts w:ascii="Arial" w:hAnsi="Arial" w:cs="Arial"/>
                <w:color w:val="FF0000"/>
                <w:szCs w:val="24"/>
                <w:lang w:eastAsia="en-AU"/>
              </w:rPr>
            </w:pPr>
          </w:p>
        </w:tc>
        <w:tc>
          <w:tcPr>
            <w:tcW w:w="1857" w:type="dxa"/>
            <w:tcBorders>
              <w:top w:val="nil"/>
              <w:left w:val="nil"/>
              <w:bottom w:val="nil"/>
              <w:right w:val="nil"/>
            </w:tcBorders>
            <w:shd w:val="clear" w:color="auto" w:fill="auto"/>
            <w:noWrap/>
            <w:vAlign w:val="bottom"/>
            <w:hideMark/>
          </w:tcPr>
          <w:p w14:paraId="7B9BACF6" w14:textId="77777777" w:rsidR="00DF4B66" w:rsidRPr="00DF4B66" w:rsidRDefault="00DF4B66" w:rsidP="00DF4B66">
            <w:pPr>
              <w:rPr>
                <w:color w:val="FF0000"/>
                <w:sz w:val="20"/>
                <w:lang w:eastAsia="en-AU"/>
              </w:rPr>
            </w:pPr>
          </w:p>
        </w:tc>
        <w:tc>
          <w:tcPr>
            <w:tcW w:w="1857" w:type="dxa"/>
            <w:tcBorders>
              <w:top w:val="nil"/>
              <w:left w:val="nil"/>
              <w:bottom w:val="nil"/>
              <w:right w:val="nil"/>
            </w:tcBorders>
            <w:shd w:val="clear" w:color="auto" w:fill="auto"/>
            <w:noWrap/>
            <w:vAlign w:val="bottom"/>
            <w:hideMark/>
          </w:tcPr>
          <w:p w14:paraId="1E474424" w14:textId="77777777" w:rsidR="00DF4B66" w:rsidRPr="00DF4B66" w:rsidRDefault="00DF4B66" w:rsidP="00DF4B66">
            <w:pPr>
              <w:rPr>
                <w:color w:val="FF0000"/>
                <w:sz w:val="20"/>
                <w:lang w:eastAsia="en-AU"/>
              </w:rPr>
            </w:pPr>
          </w:p>
        </w:tc>
      </w:tr>
    </w:tbl>
    <w:p w14:paraId="15E6DB5B" w14:textId="77777777" w:rsidR="00DF4B66" w:rsidRPr="00DF4B66" w:rsidRDefault="00DF4B66" w:rsidP="00DF4B66">
      <w:pPr>
        <w:jc w:val="both"/>
        <w:rPr>
          <w:rFonts w:ascii="Arial" w:hAnsi="Arial" w:cs="Arial"/>
          <w:szCs w:val="32"/>
        </w:rPr>
      </w:pPr>
      <w:r w:rsidRPr="00DF4B66">
        <w:rPr>
          <w:rFonts w:ascii="Arial" w:hAnsi="Arial" w:cs="Arial"/>
          <w:szCs w:val="32"/>
        </w:rPr>
        <w:lastRenderedPageBreak/>
        <w:t>The City has $5.8m in a Westpac online saver account which returns an interest rate of 0.40% per annum. As this rate is higher than the rates quoted for the term deposits as of end November, the surplus cash is maintained in the Westpac online saver account.</w:t>
      </w:r>
    </w:p>
    <w:p w14:paraId="5479E190" w14:textId="77777777" w:rsidR="00DF4B66" w:rsidRPr="00DF4B66" w:rsidRDefault="00DF4B66" w:rsidP="00DF4B66">
      <w:pPr>
        <w:jc w:val="both"/>
        <w:rPr>
          <w:rFonts w:ascii="Arial" w:hAnsi="Arial" w:cs="Arial"/>
          <w:szCs w:val="32"/>
        </w:rPr>
      </w:pPr>
    </w:p>
    <w:p w14:paraId="62CF314B"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total interest earned from investments as </w:t>
      </w:r>
      <w:proofErr w:type="gramStart"/>
      <w:r w:rsidRPr="00DF4B66">
        <w:rPr>
          <w:rFonts w:ascii="Arial" w:hAnsi="Arial" w:cs="Arial"/>
          <w:szCs w:val="32"/>
        </w:rPr>
        <w:t>at</w:t>
      </w:r>
      <w:proofErr w:type="gramEnd"/>
      <w:r w:rsidRPr="00DF4B66">
        <w:rPr>
          <w:rFonts w:ascii="Arial" w:hAnsi="Arial" w:cs="Arial"/>
          <w:szCs w:val="32"/>
        </w:rPr>
        <w:t xml:space="preserve"> 30 April 2021 was $64,125.</w:t>
      </w:r>
    </w:p>
    <w:p w14:paraId="41A2FE3C" w14:textId="77777777" w:rsidR="00DF4B66" w:rsidRPr="00DF4B66" w:rsidRDefault="00DF4B66" w:rsidP="00DF4B66">
      <w:pPr>
        <w:jc w:val="both"/>
        <w:rPr>
          <w:rFonts w:ascii="Arial" w:hAnsi="Arial" w:cs="Arial"/>
          <w:szCs w:val="32"/>
        </w:rPr>
      </w:pPr>
      <w:r w:rsidRPr="00DF4B66">
        <w:rPr>
          <w:rFonts w:ascii="Arial" w:hAnsi="Arial" w:cs="Arial"/>
          <w:szCs w:val="32"/>
        </w:rPr>
        <w:t>The Investment Portfolio comprises holdings in the following institutions:</w:t>
      </w:r>
    </w:p>
    <w:p w14:paraId="25002488" w14:textId="77777777" w:rsidR="00DF4B66" w:rsidRPr="00DF4B66" w:rsidRDefault="00DF4B66" w:rsidP="00DF4B66">
      <w:pPr>
        <w:rPr>
          <w:rFonts w:ascii="Arial" w:hAnsi="Arial" w:cs="Arial"/>
          <w:szCs w:val="3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1"/>
        <w:gridCol w:w="2311"/>
        <w:gridCol w:w="2221"/>
      </w:tblGrid>
      <w:tr w:rsidR="00DF4B66" w:rsidRPr="00DF4B66" w14:paraId="40C5244D" w14:textId="77777777" w:rsidTr="00F905DF">
        <w:trPr>
          <w:jc w:val="center"/>
        </w:trPr>
        <w:tc>
          <w:tcPr>
            <w:tcW w:w="1706" w:type="dxa"/>
            <w:vAlign w:val="center"/>
          </w:tcPr>
          <w:p w14:paraId="11863BFE" w14:textId="77777777" w:rsidR="00DF4B66" w:rsidRPr="00DF4B66" w:rsidRDefault="00DF4B66" w:rsidP="00F905DF">
            <w:pPr>
              <w:ind w:left="22"/>
              <w:jc w:val="center"/>
              <w:rPr>
                <w:rFonts w:ascii="Arial" w:hAnsi="Arial" w:cs="Arial"/>
                <w:b/>
                <w:szCs w:val="32"/>
              </w:rPr>
            </w:pPr>
            <w:r w:rsidRPr="00DF4B66">
              <w:rPr>
                <w:rFonts w:ascii="Arial" w:hAnsi="Arial" w:cs="Arial"/>
                <w:szCs w:val="32"/>
              </w:rPr>
              <w:br w:type="page"/>
            </w:r>
            <w:r w:rsidRPr="00DF4B66">
              <w:rPr>
                <w:rFonts w:ascii="Arial" w:hAnsi="Arial" w:cs="Arial"/>
                <w:b/>
                <w:szCs w:val="32"/>
              </w:rPr>
              <w:t>Financial Institution</w:t>
            </w:r>
          </w:p>
        </w:tc>
        <w:tc>
          <w:tcPr>
            <w:tcW w:w="2121" w:type="dxa"/>
            <w:vAlign w:val="center"/>
          </w:tcPr>
          <w:p w14:paraId="65B836CB"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Funds Invested</w:t>
            </w:r>
          </w:p>
        </w:tc>
        <w:tc>
          <w:tcPr>
            <w:tcW w:w="2311" w:type="dxa"/>
            <w:vAlign w:val="center"/>
          </w:tcPr>
          <w:p w14:paraId="671AFA70"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Interest Rate</w:t>
            </w:r>
          </w:p>
        </w:tc>
        <w:tc>
          <w:tcPr>
            <w:tcW w:w="2221" w:type="dxa"/>
            <w:vAlign w:val="center"/>
          </w:tcPr>
          <w:p w14:paraId="11067BB9"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Proportion of Portfolio</w:t>
            </w:r>
          </w:p>
        </w:tc>
      </w:tr>
      <w:tr w:rsidR="00DF4B66" w:rsidRPr="00DF4B66" w14:paraId="5A0D2841" w14:textId="77777777" w:rsidTr="00F905DF">
        <w:trPr>
          <w:trHeight w:val="397"/>
          <w:jc w:val="center"/>
        </w:trPr>
        <w:tc>
          <w:tcPr>
            <w:tcW w:w="1706" w:type="dxa"/>
            <w:vAlign w:val="center"/>
          </w:tcPr>
          <w:p w14:paraId="660E6B5F" w14:textId="77777777" w:rsidR="00DF4B66" w:rsidRPr="00DF4B66" w:rsidRDefault="00DF4B66" w:rsidP="00F905DF">
            <w:pPr>
              <w:ind w:left="22"/>
              <w:jc w:val="center"/>
              <w:rPr>
                <w:rFonts w:ascii="Arial" w:hAnsi="Arial" w:cs="Arial"/>
                <w:szCs w:val="32"/>
              </w:rPr>
            </w:pPr>
            <w:r w:rsidRPr="00DF4B66">
              <w:rPr>
                <w:rFonts w:ascii="Arial" w:hAnsi="Arial" w:cs="Arial"/>
                <w:szCs w:val="32"/>
              </w:rPr>
              <w:t>NAB</w:t>
            </w:r>
          </w:p>
        </w:tc>
        <w:tc>
          <w:tcPr>
            <w:tcW w:w="2121" w:type="dxa"/>
            <w:vAlign w:val="center"/>
          </w:tcPr>
          <w:p w14:paraId="523A0DB4"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$4,496,363</w:t>
            </w:r>
          </w:p>
        </w:tc>
        <w:tc>
          <w:tcPr>
            <w:tcW w:w="2311" w:type="dxa"/>
            <w:vAlign w:val="center"/>
          </w:tcPr>
          <w:p w14:paraId="182C8557" w14:textId="77777777" w:rsidR="00DF4B66" w:rsidRPr="00DF4B66" w:rsidRDefault="00DF4B66" w:rsidP="00F905DF">
            <w:pPr>
              <w:ind w:left="22"/>
              <w:rPr>
                <w:rFonts w:ascii="Arial" w:hAnsi="Arial" w:cs="Arial"/>
                <w:szCs w:val="32"/>
              </w:rPr>
            </w:pPr>
            <w:r w:rsidRPr="00DF4B66">
              <w:rPr>
                <w:rFonts w:ascii="Arial" w:hAnsi="Arial" w:cs="Arial"/>
                <w:szCs w:val="32"/>
              </w:rPr>
              <w:t xml:space="preserve">    0.18% - 0.45%</w:t>
            </w:r>
          </w:p>
        </w:tc>
        <w:tc>
          <w:tcPr>
            <w:tcW w:w="2221" w:type="dxa"/>
            <w:vAlign w:val="center"/>
          </w:tcPr>
          <w:p w14:paraId="7F041100"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32.16%</w:t>
            </w:r>
          </w:p>
        </w:tc>
      </w:tr>
      <w:tr w:rsidR="00DF4B66" w:rsidRPr="00DF4B66" w14:paraId="325C95B1" w14:textId="77777777" w:rsidTr="00F905DF">
        <w:trPr>
          <w:trHeight w:val="397"/>
          <w:jc w:val="center"/>
        </w:trPr>
        <w:tc>
          <w:tcPr>
            <w:tcW w:w="1706" w:type="dxa"/>
            <w:vAlign w:val="center"/>
          </w:tcPr>
          <w:p w14:paraId="45CE3E2C" w14:textId="77777777" w:rsidR="00DF4B66" w:rsidRPr="00DF4B66" w:rsidRDefault="00DF4B66" w:rsidP="00F905DF">
            <w:pPr>
              <w:ind w:left="22"/>
              <w:jc w:val="center"/>
              <w:rPr>
                <w:rFonts w:ascii="Arial" w:hAnsi="Arial" w:cs="Arial"/>
                <w:szCs w:val="32"/>
              </w:rPr>
            </w:pPr>
            <w:r w:rsidRPr="00DF4B66">
              <w:rPr>
                <w:rFonts w:ascii="Arial" w:hAnsi="Arial" w:cs="Arial"/>
                <w:szCs w:val="32"/>
              </w:rPr>
              <w:t>Westpac</w:t>
            </w:r>
          </w:p>
        </w:tc>
        <w:tc>
          <w:tcPr>
            <w:tcW w:w="2121" w:type="dxa"/>
            <w:vAlign w:val="center"/>
          </w:tcPr>
          <w:p w14:paraId="143401CB"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$4,103,000</w:t>
            </w:r>
          </w:p>
        </w:tc>
        <w:tc>
          <w:tcPr>
            <w:tcW w:w="2311" w:type="dxa"/>
            <w:vAlign w:val="center"/>
          </w:tcPr>
          <w:p w14:paraId="2A357A20" w14:textId="77777777" w:rsidR="00DF4B66" w:rsidRPr="00DF4B66" w:rsidRDefault="00DF4B66" w:rsidP="00F905DF">
            <w:pPr>
              <w:ind w:left="22"/>
              <w:jc w:val="center"/>
              <w:rPr>
                <w:rFonts w:ascii="Arial" w:hAnsi="Arial" w:cs="Arial"/>
                <w:szCs w:val="32"/>
              </w:rPr>
            </w:pPr>
            <w:r w:rsidRPr="00DF4B66">
              <w:rPr>
                <w:rFonts w:ascii="Arial" w:hAnsi="Arial" w:cs="Arial"/>
                <w:szCs w:val="32"/>
              </w:rPr>
              <w:t>0.21% - 1.05%</w:t>
            </w:r>
          </w:p>
        </w:tc>
        <w:tc>
          <w:tcPr>
            <w:tcW w:w="2221" w:type="dxa"/>
            <w:vAlign w:val="center"/>
          </w:tcPr>
          <w:p w14:paraId="609AEC00"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30.00%</w:t>
            </w:r>
          </w:p>
        </w:tc>
      </w:tr>
      <w:tr w:rsidR="00DF4B66" w:rsidRPr="00DF4B66" w14:paraId="0725D9F0" w14:textId="77777777" w:rsidTr="00F905DF">
        <w:trPr>
          <w:trHeight w:val="612"/>
          <w:jc w:val="center"/>
        </w:trPr>
        <w:tc>
          <w:tcPr>
            <w:tcW w:w="1706" w:type="dxa"/>
            <w:vAlign w:val="center"/>
          </w:tcPr>
          <w:p w14:paraId="24E76B0A" w14:textId="77777777" w:rsidR="00DF4B66" w:rsidRPr="00DF4B66" w:rsidRDefault="00DF4B66" w:rsidP="00F905DF">
            <w:pPr>
              <w:ind w:left="22"/>
              <w:jc w:val="center"/>
              <w:rPr>
                <w:rFonts w:ascii="Arial" w:hAnsi="Arial" w:cs="Arial"/>
                <w:szCs w:val="32"/>
              </w:rPr>
            </w:pPr>
            <w:r w:rsidRPr="00DF4B66">
              <w:rPr>
                <w:rFonts w:ascii="Arial" w:hAnsi="Arial" w:cs="Arial"/>
                <w:szCs w:val="32"/>
              </w:rPr>
              <w:t>ANZ</w:t>
            </w:r>
          </w:p>
        </w:tc>
        <w:tc>
          <w:tcPr>
            <w:tcW w:w="2121" w:type="dxa"/>
            <w:vAlign w:val="center"/>
          </w:tcPr>
          <w:p w14:paraId="5D0219E6" w14:textId="77777777" w:rsidR="00DF4B66" w:rsidRPr="00DF4B66" w:rsidRDefault="00DF4B66" w:rsidP="00F905DF">
            <w:pPr>
              <w:tabs>
                <w:tab w:val="right" w:pos="1734"/>
              </w:tabs>
              <w:ind w:left="22"/>
              <w:jc w:val="right"/>
              <w:rPr>
                <w:rFonts w:ascii="Arial" w:hAnsi="Arial" w:cs="Arial"/>
                <w:szCs w:val="32"/>
              </w:rPr>
            </w:pPr>
          </w:p>
          <w:p w14:paraId="34A88065"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$2,187,409</w:t>
            </w:r>
          </w:p>
        </w:tc>
        <w:tc>
          <w:tcPr>
            <w:tcW w:w="2311" w:type="dxa"/>
            <w:vAlign w:val="center"/>
          </w:tcPr>
          <w:p w14:paraId="3F52757D"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0.10% - 0.20% </w:t>
            </w:r>
          </w:p>
        </w:tc>
        <w:tc>
          <w:tcPr>
            <w:tcW w:w="2221" w:type="dxa"/>
            <w:vAlign w:val="center"/>
          </w:tcPr>
          <w:p w14:paraId="59720B3C"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16.00%</w:t>
            </w:r>
          </w:p>
        </w:tc>
      </w:tr>
      <w:tr w:rsidR="00DF4B66" w:rsidRPr="00DF4B66" w14:paraId="7C60DDC9" w14:textId="77777777" w:rsidTr="00F905DF">
        <w:trPr>
          <w:trHeight w:val="397"/>
          <w:jc w:val="center"/>
        </w:trPr>
        <w:tc>
          <w:tcPr>
            <w:tcW w:w="1706" w:type="dxa"/>
            <w:vAlign w:val="center"/>
          </w:tcPr>
          <w:p w14:paraId="52267732" w14:textId="77777777" w:rsidR="00DF4B66" w:rsidRPr="00DF4B66" w:rsidRDefault="00DF4B66" w:rsidP="00F905DF">
            <w:pPr>
              <w:ind w:left="22"/>
              <w:jc w:val="center"/>
              <w:rPr>
                <w:rFonts w:ascii="Arial" w:hAnsi="Arial" w:cs="Arial"/>
                <w:szCs w:val="32"/>
              </w:rPr>
            </w:pPr>
            <w:r w:rsidRPr="00DF4B66">
              <w:rPr>
                <w:rFonts w:ascii="Arial" w:hAnsi="Arial" w:cs="Arial"/>
                <w:szCs w:val="32"/>
              </w:rPr>
              <w:t>CBA</w:t>
            </w:r>
          </w:p>
        </w:tc>
        <w:tc>
          <w:tcPr>
            <w:tcW w:w="2121" w:type="dxa"/>
            <w:vAlign w:val="center"/>
          </w:tcPr>
          <w:p w14:paraId="28B79D0C"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$2,986,710</w:t>
            </w:r>
          </w:p>
        </w:tc>
        <w:tc>
          <w:tcPr>
            <w:tcW w:w="2311" w:type="dxa"/>
            <w:vAlign w:val="center"/>
          </w:tcPr>
          <w:p w14:paraId="27108DB5" w14:textId="77777777" w:rsidR="00DF4B66" w:rsidRPr="00DF4B66" w:rsidRDefault="00DF4B66" w:rsidP="00F905DF">
            <w:pPr>
              <w:ind w:left="22"/>
              <w:rPr>
                <w:rFonts w:ascii="Arial" w:hAnsi="Arial" w:cs="Arial"/>
                <w:szCs w:val="32"/>
              </w:rPr>
            </w:pPr>
            <w:r w:rsidRPr="00DF4B66">
              <w:rPr>
                <w:rFonts w:ascii="Arial" w:hAnsi="Arial" w:cs="Arial"/>
                <w:szCs w:val="32"/>
              </w:rPr>
              <w:t xml:space="preserve">     0.12% - 0.31%</w:t>
            </w:r>
          </w:p>
        </w:tc>
        <w:tc>
          <w:tcPr>
            <w:tcW w:w="2221" w:type="dxa"/>
            <w:vAlign w:val="center"/>
          </w:tcPr>
          <w:p w14:paraId="41192302"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21.84%</w:t>
            </w:r>
          </w:p>
        </w:tc>
      </w:tr>
      <w:tr w:rsidR="00DF4B66" w:rsidRPr="00DF4B66" w14:paraId="6BCCA92A" w14:textId="77777777" w:rsidTr="00F905DF">
        <w:trPr>
          <w:trHeight w:val="397"/>
          <w:jc w:val="center"/>
        </w:trPr>
        <w:tc>
          <w:tcPr>
            <w:tcW w:w="1706" w:type="dxa"/>
            <w:vAlign w:val="center"/>
          </w:tcPr>
          <w:p w14:paraId="2B2974F6"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Total</w:t>
            </w:r>
          </w:p>
        </w:tc>
        <w:tc>
          <w:tcPr>
            <w:tcW w:w="2121" w:type="dxa"/>
            <w:vAlign w:val="center"/>
          </w:tcPr>
          <w:p w14:paraId="7078CE77" w14:textId="77777777" w:rsidR="00DF4B66" w:rsidRPr="00DF4B66" w:rsidRDefault="00DF4B66" w:rsidP="00F905DF">
            <w:pPr>
              <w:tabs>
                <w:tab w:val="right" w:pos="1734"/>
              </w:tabs>
              <w:ind w:left="22"/>
              <w:jc w:val="right"/>
              <w:rPr>
                <w:rFonts w:ascii="Arial" w:hAnsi="Arial" w:cs="Arial"/>
                <w:b/>
                <w:szCs w:val="32"/>
              </w:rPr>
            </w:pPr>
            <w:r w:rsidRPr="00DF4B66">
              <w:rPr>
                <w:rFonts w:ascii="Arial" w:hAnsi="Arial" w:cs="Arial"/>
                <w:b/>
                <w:szCs w:val="32"/>
              </w:rPr>
              <w:t>$13,773,482</w:t>
            </w:r>
          </w:p>
        </w:tc>
        <w:tc>
          <w:tcPr>
            <w:tcW w:w="2311" w:type="dxa"/>
            <w:vAlign w:val="center"/>
          </w:tcPr>
          <w:p w14:paraId="6595A7E9" w14:textId="77777777" w:rsidR="00DF4B66" w:rsidRPr="00DF4B66" w:rsidRDefault="00DF4B66" w:rsidP="00F905DF">
            <w:pPr>
              <w:ind w:left="22"/>
              <w:jc w:val="both"/>
              <w:rPr>
                <w:rFonts w:ascii="Arial" w:hAnsi="Arial" w:cs="Arial"/>
                <w:b/>
                <w:szCs w:val="32"/>
              </w:rPr>
            </w:pPr>
          </w:p>
        </w:tc>
        <w:tc>
          <w:tcPr>
            <w:tcW w:w="2221" w:type="dxa"/>
            <w:vAlign w:val="center"/>
          </w:tcPr>
          <w:p w14:paraId="39577913"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fldChar w:fldCharType="begin"/>
            </w:r>
            <w:r w:rsidRPr="00DF4B66">
              <w:rPr>
                <w:rFonts w:ascii="Arial" w:hAnsi="Arial" w:cs="Arial"/>
                <w:b/>
                <w:szCs w:val="32"/>
              </w:rPr>
              <w:instrText xml:space="preserve"> =SUM(ABOVE)*100 \# "0.00%" </w:instrText>
            </w:r>
            <w:r w:rsidRPr="00DF4B66">
              <w:rPr>
                <w:rFonts w:ascii="Arial" w:hAnsi="Arial" w:cs="Arial"/>
                <w:b/>
                <w:szCs w:val="32"/>
              </w:rPr>
              <w:fldChar w:fldCharType="separate"/>
            </w:r>
            <w:r w:rsidRPr="00DF4B66">
              <w:rPr>
                <w:rFonts w:ascii="Arial" w:hAnsi="Arial" w:cs="Arial"/>
                <w:b/>
                <w:szCs w:val="32"/>
              </w:rPr>
              <w:t>100.00%</w:t>
            </w:r>
            <w:r w:rsidRPr="00DF4B66">
              <w:rPr>
                <w:rFonts w:ascii="Arial" w:hAnsi="Arial" w:cs="Arial"/>
                <w:szCs w:val="32"/>
              </w:rPr>
              <w:fldChar w:fldCharType="end"/>
            </w:r>
          </w:p>
        </w:tc>
      </w:tr>
    </w:tbl>
    <w:p w14:paraId="2582933D" w14:textId="77777777" w:rsidR="00DF4B66" w:rsidRPr="00DF4B66" w:rsidRDefault="00DF4B66" w:rsidP="00DF4B66">
      <w:pPr>
        <w:jc w:val="both"/>
        <w:rPr>
          <w:noProof/>
        </w:rPr>
      </w:pPr>
      <w:r w:rsidRPr="00DF4B66">
        <w:rPr>
          <w:rFonts w:ascii="Arial" w:hAnsi="Arial" w:cs="Arial"/>
          <w:b/>
          <w:sz w:val="28"/>
          <w:szCs w:val="32"/>
          <w:lang w:val="en-US"/>
        </w:rPr>
        <w:t xml:space="preserve"> </w:t>
      </w:r>
      <w:r w:rsidRPr="00DF4B66">
        <w:rPr>
          <w:noProof/>
        </w:rPr>
        <w:t xml:space="preserve"> </w:t>
      </w:r>
    </w:p>
    <w:p w14:paraId="3C7FC609" w14:textId="77777777" w:rsidR="00DF4B66" w:rsidRPr="00DF4B66" w:rsidRDefault="00DF4B66" w:rsidP="00DF4B66">
      <w:pPr>
        <w:jc w:val="both"/>
        <w:rPr>
          <w:rFonts w:ascii="Arial" w:hAnsi="Arial" w:cs="Arial"/>
          <w:szCs w:val="24"/>
        </w:rPr>
      </w:pPr>
      <w:r w:rsidRPr="00DF4B66">
        <w:rPr>
          <w:noProof/>
        </w:rPr>
        <w:drawing>
          <wp:inline distT="0" distB="0" distL="0" distR="0" wp14:anchorId="1CD783BD" wp14:editId="7E06F310">
            <wp:extent cx="5353050" cy="2872740"/>
            <wp:effectExtent l="0" t="0" r="0" b="3810"/>
            <wp:docPr id="4" name="Chart 4">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DD18B8" w14:textId="77777777" w:rsidR="00DF4B66" w:rsidRPr="00DF4B66" w:rsidRDefault="00DF4B66" w:rsidP="00DF4B66">
      <w:pPr>
        <w:rPr>
          <w:rFonts w:ascii="Arial" w:hAnsi="Arial" w:cs="Arial"/>
          <w:noProof/>
          <w:szCs w:val="24"/>
        </w:rPr>
      </w:pPr>
    </w:p>
    <w:p w14:paraId="190A0F55"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Conclusion</w:t>
      </w:r>
    </w:p>
    <w:p w14:paraId="31FAE41B" w14:textId="77777777" w:rsidR="00DF4B66" w:rsidRPr="00DF4B66" w:rsidRDefault="00DF4B66" w:rsidP="00DF4B66">
      <w:pPr>
        <w:jc w:val="both"/>
        <w:rPr>
          <w:rFonts w:ascii="Arial" w:hAnsi="Arial" w:cs="Arial"/>
          <w:b/>
          <w:szCs w:val="32"/>
          <w:lang w:val="en-US"/>
        </w:rPr>
      </w:pPr>
    </w:p>
    <w:p w14:paraId="010DAA71"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Investment Report is presented to Council. </w:t>
      </w:r>
    </w:p>
    <w:p w14:paraId="0450613C" w14:textId="77777777" w:rsidR="00DF4B66" w:rsidRPr="00DF4B66" w:rsidRDefault="00DF4B66" w:rsidP="00DF4B66">
      <w:pPr>
        <w:jc w:val="both"/>
        <w:rPr>
          <w:rFonts w:ascii="Arial" w:hAnsi="Arial" w:cs="Arial"/>
          <w:b/>
          <w:szCs w:val="32"/>
          <w:lang w:val="en-US"/>
        </w:rPr>
      </w:pPr>
      <w:r w:rsidRPr="00DF4B66">
        <w:rPr>
          <w:rFonts w:ascii="Arial" w:hAnsi="Arial" w:cs="Arial"/>
          <w:b/>
          <w:szCs w:val="32"/>
          <w:lang w:val="en-US"/>
        </w:rPr>
        <w:t>Key Relevant Previous Council Decisions:</w:t>
      </w:r>
    </w:p>
    <w:p w14:paraId="1AAEE669" w14:textId="77777777" w:rsidR="00DF4B66" w:rsidRPr="00DF4B66" w:rsidRDefault="00DF4B66" w:rsidP="00DF4B66">
      <w:pPr>
        <w:jc w:val="both"/>
        <w:rPr>
          <w:rFonts w:ascii="Arial" w:hAnsi="Arial" w:cs="Arial"/>
          <w:szCs w:val="32"/>
          <w:lang w:val="en-US"/>
        </w:rPr>
      </w:pPr>
    </w:p>
    <w:p w14:paraId="42C9FE2D"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Nil.</w:t>
      </w:r>
    </w:p>
    <w:p w14:paraId="5A28EF7A" w14:textId="77777777" w:rsidR="00DF4B66" w:rsidRPr="00DF4B66" w:rsidRDefault="00DF4B66" w:rsidP="00DF4B66">
      <w:pPr>
        <w:jc w:val="both"/>
        <w:rPr>
          <w:rFonts w:ascii="Arial" w:hAnsi="Arial" w:cs="Arial"/>
          <w:szCs w:val="32"/>
          <w:lang w:val="en-US"/>
        </w:rPr>
      </w:pPr>
    </w:p>
    <w:p w14:paraId="6F77F349" w14:textId="77777777" w:rsidR="00DF4B66" w:rsidRPr="00DF4B66" w:rsidRDefault="00DF4B66" w:rsidP="00DF4B66">
      <w:pPr>
        <w:jc w:val="both"/>
        <w:rPr>
          <w:rFonts w:ascii="Arial" w:hAnsi="Arial" w:cs="Arial"/>
          <w:szCs w:val="32"/>
          <w:lang w:val="en-US"/>
        </w:rPr>
      </w:pPr>
      <w:r w:rsidRPr="00DF4B66">
        <w:rPr>
          <w:rFonts w:ascii="Arial" w:hAnsi="Arial" w:cs="Arial"/>
          <w:b/>
          <w:sz w:val="28"/>
          <w:szCs w:val="32"/>
          <w:lang w:val="en-US"/>
        </w:rPr>
        <w:t>Consultation</w:t>
      </w:r>
    </w:p>
    <w:p w14:paraId="67BD1ACC" w14:textId="77777777" w:rsidR="00DF4B66" w:rsidRPr="00DF4B66" w:rsidRDefault="00DF4B66" w:rsidP="00DF4B66">
      <w:pPr>
        <w:jc w:val="both"/>
        <w:rPr>
          <w:rFonts w:ascii="Arial" w:hAnsi="Arial" w:cs="Arial"/>
          <w:b/>
          <w:szCs w:val="32"/>
          <w:lang w:val="en-US"/>
        </w:rPr>
      </w:pPr>
    </w:p>
    <w:p w14:paraId="5CB9F7DF"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Required by legislation:</w:t>
      </w:r>
      <w:r w:rsidRPr="00DF4B66">
        <w:rPr>
          <w:rFonts w:ascii="Arial" w:hAnsi="Arial" w:cs="Arial"/>
          <w:szCs w:val="32"/>
          <w:lang w:val="en-US"/>
        </w:rPr>
        <w:tab/>
      </w:r>
      <w:r w:rsidRPr="00DF4B66">
        <w:rPr>
          <w:rFonts w:ascii="Arial" w:hAnsi="Arial" w:cs="Arial"/>
          <w:szCs w:val="32"/>
          <w:lang w:val="en-US"/>
        </w:rPr>
        <w:tab/>
      </w:r>
      <w:r w:rsidRPr="00DF4B66">
        <w:rPr>
          <w:rFonts w:ascii="Arial" w:hAnsi="Arial" w:cs="Arial"/>
          <w:szCs w:val="32"/>
          <w:lang w:val="en-US"/>
        </w:rPr>
        <w:tab/>
      </w:r>
      <w:r w:rsidRPr="00DF4B66">
        <w:rPr>
          <w:rFonts w:ascii="Arial" w:hAnsi="Arial" w:cs="Arial"/>
          <w:szCs w:val="32"/>
          <w:lang w:val="en-US"/>
        </w:rPr>
        <w:tab/>
        <w:t xml:space="preserve">Yes </w:t>
      </w:r>
      <w:r w:rsidRPr="00DF4B66">
        <w:rPr>
          <w:rFonts w:ascii="Arial" w:hAnsi="Arial" w:cs="Arial"/>
          <w:szCs w:val="32"/>
          <w:lang w:val="en-US"/>
        </w:rPr>
        <w:fldChar w:fldCharType="begin">
          <w:ffData>
            <w:name w:val="Check1"/>
            <w:enabled/>
            <w:calcOnExit w:val="0"/>
            <w:checkBox>
              <w:sizeAuto/>
              <w:default w:val="0"/>
            </w:checkBox>
          </w:ffData>
        </w:fldChar>
      </w:r>
      <w:r w:rsidRPr="00DF4B66">
        <w:rPr>
          <w:rFonts w:ascii="Arial" w:hAnsi="Arial" w:cs="Arial"/>
          <w:szCs w:val="32"/>
          <w:lang w:val="en-US"/>
        </w:rPr>
        <w:instrText xml:space="preserve"> FORMCHECKBOX </w:instrText>
      </w:r>
      <w:r w:rsidR="00A105ED">
        <w:rPr>
          <w:rFonts w:ascii="Arial" w:hAnsi="Arial" w:cs="Arial"/>
          <w:szCs w:val="32"/>
          <w:lang w:val="en-US"/>
        </w:rPr>
      </w:r>
      <w:r w:rsidR="00A105ED">
        <w:rPr>
          <w:rFonts w:ascii="Arial" w:hAnsi="Arial" w:cs="Arial"/>
          <w:szCs w:val="32"/>
          <w:lang w:val="en-US"/>
        </w:rPr>
        <w:fldChar w:fldCharType="separate"/>
      </w:r>
      <w:r w:rsidRPr="00DF4B66">
        <w:rPr>
          <w:rFonts w:ascii="Arial" w:hAnsi="Arial" w:cs="Arial"/>
          <w:szCs w:val="32"/>
        </w:rPr>
        <w:fldChar w:fldCharType="end"/>
      </w:r>
      <w:r w:rsidRPr="00DF4B66">
        <w:rPr>
          <w:rFonts w:ascii="Arial" w:hAnsi="Arial" w:cs="Arial"/>
          <w:szCs w:val="32"/>
          <w:lang w:val="en-US"/>
        </w:rPr>
        <w:tab/>
        <w:t xml:space="preserve">No </w:t>
      </w:r>
      <w:r w:rsidRPr="00DF4B66">
        <w:rPr>
          <w:rFonts w:ascii="Arial" w:hAnsi="Arial" w:cs="Arial"/>
          <w:szCs w:val="32"/>
          <w:lang w:val="en-US"/>
        </w:rPr>
        <w:fldChar w:fldCharType="begin">
          <w:ffData>
            <w:name w:val=""/>
            <w:enabled/>
            <w:calcOnExit w:val="0"/>
            <w:checkBox>
              <w:sizeAuto/>
              <w:default w:val="1"/>
            </w:checkBox>
          </w:ffData>
        </w:fldChar>
      </w:r>
      <w:r w:rsidRPr="00DF4B66">
        <w:rPr>
          <w:rFonts w:ascii="Arial" w:hAnsi="Arial" w:cs="Arial"/>
          <w:szCs w:val="32"/>
          <w:lang w:val="en-US"/>
        </w:rPr>
        <w:instrText xml:space="preserve"> FORMCHECKBOX </w:instrText>
      </w:r>
      <w:r w:rsidR="00A105ED">
        <w:rPr>
          <w:rFonts w:ascii="Arial" w:hAnsi="Arial" w:cs="Arial"/>
          <w:szCs w:val="32"/>
          <w:lang w:val="en-US"/>
        </w:rPr>
      </w:r>
      <w:r w:rsidR="00A105ED">
        <w:rPr>
          <w:rFonts w:ascii="Arial" w:hAnsi="Arial" w:cs="Arial"/>
          <w:szCs w:val="32"/>
          <w:lang w:val="en-US"/>
        </w:rPr>
        <w:fldChar w:fldCharType="separate"/>
      </w:r>
      <w:r w:rsidRPr="00DF4B66">
        <w:rPr>
          <w:rFonts w:ascii="Arial" w:hAnsi="Arial" w:cs="Arial"/>
          <w:szCs w:val="32"/>
          <w:lang w:val="en-US"/>
        </w:rPr>
        <w:fldChar w:fldCharType="end"/>
      </w:r>
    </w:p>
    <w:p w14:paraId="65671833"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 xml:space="preserve">Required by City of Redlands policy: </w:t>
      </w:r>
      <w:r w:rsidRPr="00DF4B66">
        <w:rPr>
          <w:rFonts w:ascii="Arial" w:hAnsi="Arial" w:cs="Arial"/>
          <w:szCs w:val="32"/>
          <w:lang w:val="en-US"/>
        </w:rPr>
        <w:tab/>
      </w:r>
      <w:r w:rsidRPr="00DF4B66">
        <w:rPr>
          <w:rFonts w:ascii="Arial" w:hAnsi="Arial" w:cs="Arial"/>
          <w:szCs w:val="32"/>
          <w:lang w:val="en-US"/>
        </w:rPr>
        <w:tab/>
        <w:t xml:space="preserve">Yes </w:t>
      </w:r>
      <w:r w:rsidRPr="00DF4B66">
        <w:rPr>
          <w:rFonts w:ascii="Arial" w:hAnsi="Arial" w:cs="Arial"/>
          <w:szCs w:val="32"/>
          <w:lang w:val="en-US"/>
        </w:rPr>
        <w:fldChar w:fldCharType="begin">
          <w:ffData>
            <w:name w:val="Check1"/>
            <w:enabled/>
            <w:calcOnExit w:val="0"/>
            <w:checkBox>
              <w:sizeAuto/>
              <w:default w:val="0"/>
            </w:checkBox>
          </w:ffData>
        </w:fldChar>
      </w:r>
      <w:r w:rsidRPr="00DF4B66">
        <w:rPr>
          <w:rFonts w:ascii="Arial" w:hAnsi="Arial" w:cs="Arial"/>
          <w:szCs w:val="32"/>
          <w:lang w:val="en-US"/>
        </w:rPr>
        <w:instrText xml:space="preserve"> FORMCHECKBOX </w:instrText>
      </w:r>
      <w:r w:rsidR="00A105ED">
        <w:rPr>
          <w:rFonts w:ascii="Arial" w:hAnsi="Arial" w:cs="Arial"/>
          <w:szCs w:val="32"/>
          <w:lang w:val="en-US"/>
        </w:rPr>
      </w:r>
      <w:r w:rsidR="00A105ED">
        <w:rPr>
          <w:rFonts w:ascii="Arial" w:hAnsi="Arial" w:cs="Arial"/>
          <w:szCs w:val="32"/>
          <w:lang w:val="en-US"/>
        </w:rPr>
        <w:fldChar w:fldCharType="separate"/>
      </w:r>
      <w:r w:rsidRPr="00DF4B66">
        <w:rPr>
          <w:rFonts w:ascii="Arial" w:hAnsi="Arial" w:cs="Arial"/>
          <w:szCs w:val="32"/>
        </w:rPr>
        <w:fldChar w:fldCharType="end"/>
      </w:r>
      <w:r w:rsidRPr="00DF4B66">
        <w:rPr>
          <w:rFonts w:ascii="Arial" w:hAnsi="Arial" w:cs="Arial"/>
          <w:szCs w:val="32"/>
          <w:lang w:val="en-US"/>
        </w:rPr>
        <w:tab/>
        <w:t xml:space="preserve">No </w:t>
      </w:r>
      <w:r w:rsidRPr="00DF4B66">
        <w:rPr>
          <w:rFonts w:ascii="Arial" w:hAnsi="Arial" w:cs="Arial"/>
          <w:szCs w:val="32"/>
          <w:lang w:val="en-US"/>
        </w:rPr>
        <w:fldChar w:fldCharType="begin">
          <w:ffData>
            <w:name w:val=""/>
            <w:enabled/>
            <w:calcOnExit w:val="0"/>
            <w:checkBox>
              <w:sizeAuto/>
              <w:default w:val="1"/>
            </w:checkBox>
          </w:ffData>
        </w:fldChar>
      </w:r>
      <w:r w:rsidRPr="00DF4B66">
        <w:rPr>
          <w:rFonts w:ascii="Arial" w:hAnsi="Arial" w:cs="Arial"/>
          <w:szCs w:val="32"/>
          <w:lang w:val="en-US"/>
        </w:rPr>
        <w:instrText xml:space="preserve"> FORMCHECKBOX </w:instrText>
      </w:r>
      <w:r w:rsidR="00A105ED">
        <w:rPr>
          <w:rFonts w:ascii="Arial" w:hAnsi="Arial" w:cs="Arial"/>
          <w:szCs w:val="32"/>
          <w:lang w:val="en-US"/>
        </w:rPr>
      </w:r>
      <w:r w:rsidR="00A105ED">
        <w:rPr>
          <w:rFonts w:ascii="Arial" w:hAnsi="Arial" w:cs="Arial"/>
          <w:szCs w:val="32"/>
          <w:lang w:val="en-US"/>
        </w:rPr>
        <w:fldChar w:fldCharType="separate"/>
      </w:r>
      <w:r w:rsidRPr="00DF4B66">
        <w:rPr>
          <w:rFonts w:ascii="Arial" w:hAnsi="Arial" w:cs="Arial"/>
          <w:szCs w:val="32"/>
          <w:lang w:val="en-US"/>
        </w:rPr>
        <w:fldChar w:fldCharType="end"/>
      </w:r>
    </w:p>
    <w:p w14:paraId="3F1855D6" w14:textId="77777777" w:rsidR="00DF4B66" w:rsidRPr="00DF4B66" w:rsidRDefault="00DF4B66" w:rsidP="00DF4B66">
      <w:pPr>
        <w:rPr>
          <w:rFonts w:ascii="Arial" w:hAnsi="Arial" w:cs="Arial"/>
          <w:b/>
          <w:sz w:val="28"/>
          <w:szCs w:val="32"/>
          <w:lang w:val="en-US"/>
        </w:rPr>
      </w:pPr>
    </w:p>
    <w:p w14:paraId="23A1CF81" w14:textId="77777777" w:rsidR="00DF4B66" w:rsidRPr="00DF4B66" w:rsidRDefault="00DF4B66" w:rsidP="00DF4B66">
      <w:pPr>
        <w:rPr>
          <w:rFonts w:ascii="Arial" w:hAnsi="Arial" w:cs="Arial"/>
          <w:b/>
          <w:sz w:val="28"/>
          <w:szCs w:val="32"/>
          <w:lang w:val="en-US"/>
        </w:rPr>
      </w:pPr>
    </w:p>
    <w:p w14:paraId="11A25CC3" w14:textId="77777777" w:rsidR="00DF4B66" w:rsidRPr="00DF4B66" w:rsidRDefault="00DF4B66" w:rsidP="00DF4B66">
      <w:pPr>
        <w:rPr>
          <w:rFonts w:ascii="Arial" w:hAnsi="Arial" w:cs="Arial"/>
          <w:b/>
          <w:sz w:val="28"/>
          <w:szCs w:val="32"/>
          <w:lang w:val="en-US"/>
        </w:rPr>
      </w:pPr>
      <w:r w:rsidRPr="00DF4B66">
        <w:rPr>
          <w:rFonts w:ascii="Arial" w:hAnsi="Arial" w:cs="Arial"/>
          <w:b/>
          <w:sz w:val="28"/>
          <w:szCs w:val="32"/>
          <w:lang w:val="en-US"/>
        </w:rPr>
        <w:lastRenderedPageBreak/>
        <w:t xml:space="preserve">Strategic Implications </w:t>
      </w:r>
    </w:p>
    <w:p w14:paraId="1CCD509A" w14:textId="77777777" w:rsidR="00DF4B66" w:rsidRPr="00DF4B66" w:rsidRDefault="00DF4B66" w:rsidP="00DF4B66">
      <w:pPr>
        <w:jc w:val="both"/>
        <w:rPr>
          <w:rFonts w:ascii="Arial" w:hAnsi="Arial" w:cs="Arial"/>
          <w:b/>
          <w:sz w:val="28"/>
          <w:szCs w:val="32"/>
          <w:lang w:val="en-US"/>
        </w:rPr>
      </w:pPr>
    </w:p>
    <w:p w14:paraId="0B99DA6C" w14:textId="77777777" w:rsidR="00DF4B66" w:rsidRPr="00DF4B66" w:rsidRDefault="00DF4B66" w:rsidP="00DF4B66">
      <w:pPr>
        <w:jc w:val="both"/>
        <w:rPr>
          <w:rFonts w:ascii="Arial" w:eastAsia="Calibri" w:hAnsi="Arial" w:cs="Arial"/>
          <w:szCs w:val="32"/>
          <w:lang w:val="en-GB"/>
        </w:rPr>
      </w:pPr>
      <w:r w:rsidRPr="00DF4B66">
        <w:rPr>
          <w:rFonts w:ascii="Arial" w:eastAsia="Calibri" w:hAnsi="Arial" w:cs="Arial"/>
          <w:szCs w:val="32"/>
          <w:lang w:val="en-GB"/>
        </w:rPr>
        <w:t xml:space="preserve">The investment of surplus funds in the 2020/21 approved budget is in line with the City’s strategic direction. </w:t>
      </w:r>
    </w:p>
    <w:p w14:paraId="285D16BC" w14:textId="77777777" w:rsidR="00DF4B66" w:rsidRPr="00DF4B66" w:rsidRDefault="00DF4B66" w:rsidP="00DF4B66">
      <w:pPr>
        <w:jc w:val="both"/>
        <w:rPr>
          <w:rFonts w:ascii="Arial" w:hAnsi="Arial" w:cs="Arial"/>
          <w:b/>
          <w:szCs w:val="24"/>
          <w:lang w:eastAsia="en-AU"/>
        </w:rPr>
      </w:pPr>
    </w:p>
    <w:p w14:paraId="163DF84D"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The 2020/21 approved budget ensured that there is an equitable distribution of benefits in the community.</w:t>
      </w:r>
    </w:p>
    <w:p w14:paraId="626B58D2" w14:textId="77777777" w:rsidR="00DF4B66" w:rsidRPr="00DF4B66" w:rsidRDefault="00DF4B66" w:rsidP="00DF4B66">
      <w:pPr>
        <w:jc w:val="both"/>
        <w:rPr>
          <w:rFonts w:ascii="Arial" w:hAnsi="Arial" w:cs="Arial"/>
          <w:b/>
          <w:szCs w:val="24"/>
          <w:lang w:eastAsia="en-AU"/>
        </w:rPr>
      </w:pPr>
    </w:p>
    <w:p w14:paraId="4B3B48A1"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The 2020/21 budget was prepared in line with the City’s level of tolerance of risk and it is managed through budgetary review and control.</w:t>
      </w:r>
    </w:p>
    <w:p w14:paraId="3C5E283F" w14:textId="77777777" w:rsidR="00DF4B66" w:rsidRPr="00DF4B66" w:rsidRDefault="00DF4B66" w:rsidP="00DF4B66">
      <w:pPr>
        <w:jc w:val="both"/>
        <w:rPr>
          <w:rFonts w:ascii="Arial" w:hAnsi="Arial" w:cs="Arial"/>
          <w:b/>
          <w:szCs w:val="24"/>
          <w:lang w:eastAsia="en-AU"/>
        </w:rPr>
      </w:pPr>
    </w:p>
    <w:p w14:paraId="033AD7FA" w14:textId="77777777" w:rsidR="00DF4B66" w:rsidRPr="00DF4B66" w:rsidRDefault="00DF4B66" w:rsidP="00DF4B66">
      <w:pPr>
        <w:jc w:val="both"/>
        <w:rPr>
          <w:rFonts w:ascii="Arial" w:eastAsia="Calibri" w:hAnsi="Arial" w:cs="Arial"/>
          <w:sz w:val="22"/>
          <w:szCs w:val="32"/>
          <w:lang w:val="en-GB"/>
        </w:rPr>
      </w:pPr>
      <w:r w:rsidRPr="00DF4B66">
        <w:rPr>
          <w:rFonts w:ascii="Arial" w:hAnsi="Arial" w:cs="Arial"/>
          <w:szCs w:val="32"/>
          <w:lang w:eastAsia="en-AU"/>
        </w:rPr>
        <w:t>The interest income on investment in the 2020/21 approved budget was based on economic and financial data available at the time of preparation of the budget.</w:t>
      </w:r>
    </w:p>
    <w:p w14:paraId="037C3232" w14:textId="77777777" w:rsidR="00DF4B66" w:rsidRPr="00DF4B66" w:rsidRDefault="00DF4B66" w:rsidP="00DF4B66">
      <w:pPr>
        <w:jc w:val="both"/>
        <w:rPr>
          <w:rFonts w:ascii="Arial" w:hAnsi="Arial" w:cs="Arial"/>
          <w:szCs w:val="24"/>
          <w:lang w:eastAsia="en-AU"/>
        </w:rPr>
      </w:pPr>
    </w:p>
    <w:p w14:paraId="4E9E4743" w14:textId="77777777" w:rsidR="00DF4B66" w:rsidRPr="00DF4B66" w:rsidRDefault="00DF4B66" w:rsidP="00DF4B66">
      <w:pPr>
        <w:jc w:val="both"/>
        <w:rPr>
          <w:rFonts w:ascii="Arial" w:hAnsi="Arial" w:cs="Arial"/>
          <w:szCs w:val="24"/>
          <w:lang w:eastAsia="en-AU"/>
        </w:rPr>
      </w:pPr>
    </w:p>
    <w:p w14:paraId="2920AE6C"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Budget/Financial Implications</w:t>
      </w:r>
    </w:p>
    <w:p w14:paraId="65D02EAA" w14:textId="77777777" w:rsidR="00DF4B66" w:rsidRPr="00DF4B66" w:rsidRDefault="00DF4B66" w:rsidP="00DF4B66">
      <w:pPr>
        <w:jc w:val="both"/>
        <w:rPr>
          <w:rFonts w:ascii="Arial" w:hAnsi="Arial" w:cs="Arial"/>
          <w:b/>
          <w:sz w:val="28"/>
          <w:szCs w:val="32"/>
          <w:highlight w:val="yellow"/>
          <w:lang w:val="en-US"/>
        </w:rPr>
      </w:pPr>
    </w:p>
    <w:p w14:paraId="7E9B09E5"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April YTD Actual interest income from investments is $64,125 compared to the April YTD Budget of $79,166. </w:t>
      </w:r>
    </w:p>
    <w:p w14:paraId="7C86A7D0" w14:textId="54E0D591" w:rsidR="009C5C73" w:rsidRDefault="009C5C73" w:rsidP="009C5C73"/>
    <w:p w14:paraId="1BFDC724" w14:textId="77777777" w:rsidR="009C5C73" w:rsidRDefault="009C5C73">
      <w:pPr>
        <w:rPr>
          <w:rFonts w:ascii="Arial" w:hAnsi="Arial" w:cs="Arial"/>
          <w:b/>
          <w:noProof/>
          <w:kern w:val="28"/>
          <w:szCs w:val="24"/>
          <w:highlight w:val="lightGray"/>
        </w:rPr>
      </w:pPr>
      <w:r>
        <w:rPr>
          <w:rFonts w:ascii="Arial" w:hAnsi="Arial" w:cs="Arial"/>
          <w:noProof/>
          <w:szCs w:val="24"/>
          <w:highlight w:val="lightGray"/>
        </w:rPr>
        <w:br w:type="page"/>
      </w:r>
    </w:p>
    <w:p w14:paraId="506DF105" w14:textId="09E5BDB3" w:rsidR="009C5C73" w:rsidRPr="009C5C73" w:rsidRDefault="003D6382" w:rsidP="009C5C73">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72" w:name="_Toc72274212"/>
      <w:r w:rsidRPr="003D6382">
        <w:rPr>
          <w:rFonts w:ascii="Arial" w:hAnsi="Arial" w:cs="Arial"/>
          <w:noProof/>
          <w:sz w:val="24"/>
          <w:szCs w:val="24"/>
          <w:u w:val="none"/>
        </w:rPr>
        <w:lastRenderedPageBreak/>
        <w:t>Future Use of Haldane House, 109 Montgomery Avenue, Mt Claremont</w:t>
      </w:r>
      <w:bookmarkEnd w:id="72"/>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890A68" w:rsidRPr="008A1B93" w14:paraId="7981F33A" w14:textId="77777777" w:rsidTr="00B54D09">
        <w:tc>
          <w:tcPr>
            <w:tcW w:w="2769" w:type="dxa"/>
          </w:tcPr>
          <w:p w14:paraId="0F0FC709" w14:textId="77777777" w:rsidR="00890A68" w:rsidRPr="00DD5B71" w:rsidRDefault="00890A68" w:rsidP="00B54D09">
            <w:pPr>
              <w:jc w:val="both"/>
              <w:rPr>
                <w:rFonts w:ascii="Arial" w:hAnsi="Arial" w:cs="Arial"/>
                <w:b/>
                <w:szCs w:val="24"/>
              </w:rPr>
            </w:pPr>
            <w:r w:rsidRPr="00DD5B71">
              <w:rPr>
                <w:rFonts w:ascii="Arial" w:hAnsi="Arial" w:cs="Arial"/>
                <w:b/>
                <w:szCs w:val="24"/>
              </w:rPr>
              <w:t>Council</w:t>
            </w:r>
          </w:p>
        </w:tc>
        <w:tc>
          <w:tcPr>
            <w:tcW w:w="6252" w:type="dxa"/>
          </w:tcPr>
          <w:p w14:paraId="6B536621" w14:textId="77777777" w:rsidR="00890A68" w:rsidRPr="008A1B93" w:rsidRDefault="00890A68" w:rsidP="00B54D09">
            <w:pPr>
              <w:jc w:val="both"/>
              <w:rPr>
                <w:rFonts w:ascii="Arial" w:hAnsi="Arial" w:cs="Arial"/>
                <w:szCs w:val="24"/>
              </w:rPr>
            </w:pPr>
            <w:r>
              <w:rPr>
                <w:rFonts w:ascii="Arial" w:hAnsi="Arial" w:cs="Arial"/>
                <w:szCs w:val="24"/>
              </w:rPr>
              <w:t>25 May 2021</w:t>
            </w:r>
          </w:p>
        </w:tc>
      </w:tr>
      <w:tr w:rsidR="00890A68" w:rsidRPr="008A1B93" w14:paraId="5C3E0521" w14:textId="77777777" w:rsidTr="00B54D09">
        <w:tc>
          <w:tcPr>
            <w:tcW w:w="2769" w:type="dxa"/>
          </w:tcPr>
          <w:p w14:paraId="095CE000" w14:textId="77777777" w:rsidR="00890A68" w:rsidRPr="00DD5B71" w:rsidRDefault="00890A68" w:rsidP="00B54D09">
            <w:pPr>
              <w:jc w:val="both"/>
              <w:rPr>
                <w:rFonts w:ascii="Arial" w:hAnsi="Arial" w:cs="Arial"/>
                <w:b/>
                <w:szCs w:val="24"/>
              </w:rPr>
            </w:pPr>
            <w:r w:rsidRPr="00DD5B71">
              <w:rPr>
                <w:rFonts w:ascii="Arial" w:hAnsi="Arial" w:cs="Arial"/>
                <w:b/>
                <w:szCs w:val="24"/>
              </w:rPr>
              <w:t>Applicant</w:t>
            </w:r>
          </w:p>
        </w:tc>
        <w:tc>
          <w:tcPr>
            <w:tcW w:w="6252" w:type="dxa"/>
          </w:tcPr>
          <w:p w14:paraId="4B0A1114" w14:textId="77777777" w:rsidR="00890A68" w:rsidRPr="00E414FB" w:rsidRDefault="00890A68" w:rsidP="00B54D09">
            <w:pPr>
              <w:jc w:val="both"/>
              <w:rPr>
                <w:rFonts w:ascii="Arial" w:hAnsi="Arial" w:cs="Arial"/>
                <w:szCs w:val="24"/>
              </w:rPr>
            </w:pPr>
            <w:r w:rsidRPr="00E414FB">
              <w:rPr>
                <w:rFonts w:ascii="Arial" w:hAnsi="Arial" w:cs="Arial"/>
                <w:szCs w:val="24"/>
              </w:rPr>
              <w:t xml:space="preserve">City of Nedlands </w:t>
            </w:r>
          </w:p>
        </w:tc>
      </w:tr>
      <w:tr w:rsidR="00890A68" w:rsidRPr="008A1B93" w14:paraId="39895F7E" w14:textId="77777777" w:rsidTr="00B54D09">
        <w:tc>
          <w:tcPr>
            <w:tcW w:w="2769" w:type="dxa"/>
          </w:tcPr>
          <w:p w14:paraId="5257AD29" w14:textId="77777777" w:rsidR="00890A68" w:rsidRPr="00DD5B71" w:rsidRDefault="00890A68" w:rsidP="00B54D09">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6252" w:type="dxa"/>
          </w:tcPr>
          <w:p w14:paraId="089AE680" w14:textId="77777777" w:rsidR="00890A68" w:rsidRPr="00E86F62" w:rsidRDefault="00890A68" w:rsidP="00B54D09">
            <w:pPr>
              <w:jc w:val="both"/>
              <w:rPr>
                <w:rFonts w:ascii="Arial" w:hAnsi="Arial" w:cs="Arial"/>
                <w:szCs w:val="24"/>
              </w:rPr>
            </w:pPr>
            <w:r w:rsidRPr="008C514F">
              <w:rPr>
                <w:rFonts w:ascii="Arial" w:hAnsi="Arial" w:cs="Arial"/>
                <w:szCs w:val="24"/>
              </w:rPr>
              <w:t xml:space="preserve"> Nil</w:t>
            </w:r>
          </w:p>
        </w:tc>
      </w:tr>
      <w:tr w:rsidR="00890A68" w:rsidRPr="008A1B93" w14:paraId="02D0CEE1" w14:textId="77777777" w:rsidTr="00B54D09">
        <w:tc>
          <w:tcPr>
            <w:tcW w:w="2769" w:type="dxa"/>
          </w:tcPr>
          <w:p w14:paraId="662137F1" w14:textId="77777777" w:rsidR="00890A68" w:rsidRPr="00DD5B71" w:rsidRDefault="00890A68" w:rsidP="00B54D09">
            <w:pPr>
              <w:jc w:val="both"/>
              <w:rPr>
                <w:rFonts w:ascii="Arial" w:hAnsi="Arial" w:cs="Arial"/>
                <w:b/>
                <w:szCs w:val="24"/>
              </w:rPr>
            </w:pPr>
            <w:r>
              <w:rPr>
                <w:rFonts w:ascii="Arial" w:hAnsi="Arial" w:cs="Arial"/>
                <w:b/>
                <w:szCs w:val="24"/>
              </w:rPr>
              <w:t>Executive Manager Community</w:t>
            </w:r>
          </w:p>
        </w:tc>
        <w:tc>
          <w:tcPr>
            <w:tcW w:w="6252" w:type="dxa"/>
          </w:tcPr>
          <w:p w14:paraId="236C0A38" w14:textId="77777777" w:rsidR="00890A68" w:rsidRPr="008A1B93" w:rsidRDefault="00890A68" w:rsidP="00B54D09">
            <w:pPr>
              <w:jc w:val="both"/>
              <w:rPr>
                <w:rFonts w:ascii="Arial" w:hAnsi="Arial" w:cs="Arial"/>
                <w:szCs w:val="24"/>
              </w:rPr>
            </w:pPr>
            <w:r>
              <w:rPr>
                <w:rFonts w:ascii="Arial" w:hAnsi="Arial" w:cs="Arial"/>
                <w:szCs w:val="24"/>
              </w:rPr>
              <w:t>Patricia Panayotou</w:t>
            </w:r>
          </w:p>
        </w:tc>
      </w:tr>
      <w:tr w:rsidR="00890A68" w:rsidRPr="008A1B93" w14:paraId="14470CAF" w14:textId="77777777" w:rsidTr="00B54D09">
        <w:tc>
          <w:tcPr>
            <w:tcW w:w="2769" w:type="dxa"/>
          </w:tcPr>
          <w:p w14:paraId="1F9D3A9F" w14:textId="77777777" w:rsidR="00890A68" w:rsidRPr="00DD5B71" w:rsidRDefault="00890A68" w:rsidP="00B54D09">
            <w:pPr>
              <w:jc w:val="both"/>
              <w:rPr>
                <w:rFonts w:ascii="Arial" w:hAnsi="Arial" w:cs="Arial"/>
                <w:b/>
                <w:szCs w:val="24"/>
              </w:rPr>
            </w:pPr>
            <w:r>
              <w:rPr>
                <w:rFonts w:ascii="Arial" w:hAnsi="Arial" w:cs="Arial"/>
                <w:b/>
                <w:szCs w:val="24"/>
              </w:rPr>
              <w:t>CEO</w:t>
            </w:r>
          </w:p>
        </w:tc>
        <w:tc>
          <w:tcPr>
            <w:tcW w:w="6252" w:type="dxa"/>
          </w:tcPr>
          <w:p w14:paraId="6DDEB808" w14:textId="3D125AFD" w:rsidR="00890A68" w:rsidRPr="00227628" w:rsidRDefault="00890A68" w:rsidP="00B54D09">
            <w:pPr>
              <w:jc w:val="both"/>
              <w:rPr>
                <w:rFonts w:ascii="Arial" w:hAnsi="Arial" w:cs="Arial"/>
                <w:szCs w:val="24"/>
                <w:highlight w:val="yellow"/>
              </w:rPr>
            </w:pPr>
            <w:r w:rsidRPr="008C514F">
              <w:rPr>
                <w:rFonts w:ascii="Arial" w:hAnsi="Arial" w:cs="Arial"/>
                <w:szCs w:val="24"/>
              </w:rPr>
              <w:t>Ed Herne</w:t>
            </w:r>
            <w:r w:rsidR="00C338B0">
              <w:rPr>
                <w:rFonts w:ascii="Arial" w:hAnsi="Arial" w:cs="Arial"/>
                <w:szCs w:val="24"/>
              </w:rPr>
              <w:t>, Acting Chief Executive Officer</w:t>
            </w:r>
          </w:p>
        </w:tc>
      </w:tr>
      <w:tr w:rsidR="00890A68" w:rsidRPr="008A1B93" w14:paraId="607E4F4E" w14:textId="77777777" w:rsidTr="00B54D09">
        <w:tc>
          <w:tcPr>
            <w:tcW w:w="2769" w:type="dxa"/>
          </w:tcPr>
          <w:p w14:paraId="04BE6022" w14:textId="77777777" w:rsidR="00890A68" w:rsidRPr="00DD5B71" w:rsidRDefault="00890A68" w:rsidP="00B54D09">
            <w:pPr>
              <w:jc w:val="both"/>
              <w:rPr>
                <w:rFonts w:ascii="Arial" w:hAnsi="Arial" w:cs="Arial"/>
                <w:b/>
                <w:szCs w:val="24"/>
              </w:rPr>
            </w:pPr>
            <w:r>
              <w:rPr>
                <w:rFonts w:ascii="Arial" w:hAnsi="Arial" w:cs="Arial"/>
                <w:b/>
                <w:szCs w:val="24"/>
              </w:rPr>
              <w:t>Attachments</w:t>
            </w:r>
          </w:p>
        </w:tc>
        <w:tc>
          <w:tcPr>
            <w:tcW w:w="6252" w:type="dxa"/>
          </w:tcPr>
          <w:p w14:paraId="167AA191" w14:textId="77777777" w:rsidR="00890A68" w:rsidRPr="00A318B7" w:rsidRDefault="00890A68" w:rsidP="005E7E5C">
            <w:pPr>
              <w:numPr>
                <w:ilvl w:val="0"/>
                <w:numId w:val="55"/>
              </w:numPr>
              <w:ind w:left="375"/>
              <w:jc w:val="both"/>
              <w:rPr>
                <w:rFonts w:ascii="Arial" w:hAnsi="Arial" w:cs="Arial"/>
                <w:szCs w:val="32"/>
                <w:lang w:val="en-US"/>
              </w:rPr>
            </w:pPr>
            <w:r w:rsidRPr="00A318B7">
              <w:rPr>
                <w:rFonts w:ascii="Arial" w:hAnsi="Arial" w:cs="Arial"/>
                <w:szCs w:val="32"/>
                <w:lang w:val="en-US"/>
              </w:rPr>
              <w:t>Map 1.  NCC on-site clients.</w:t>
            </w:r>
          </w:p>
          <w:p w14:paraId="7994E767" w14:textId="77777777" w:rsidR="00890A68" w:rsidRPr="00595BB1" w:rsidRDefault="00890A68" w:rsidP="005E7E5C">
            <w:pPr>
              <w:numPr>
                <w:ilvl w:val="0"/>
                <w:numId w:val="55"/>
              </w:numPr>
              <w:ind w:left="375"/>
              <w:jc w:val="both"/>
              <w:rPr>
                <w:rFonts w:ascii="Arial" w:hAnsi="Arial" w:cs="Arial"/>
                <w:szCs w:val="32"/>
                <w:lang w:val="en-US"/>
              </w:rPr>
            </w:pPr>
            <w:r w:rsidRPr="00A318B7">
              <w:rPr>
                <w:rFonts w:ascii="Arial" w:hAnsi="Arial" w:cs="Arial"/>
                <w:szCs w:val="32"/>
                <w:lang w:val="en-US"/>
              </w:rPr>
              <w:t>Map 2.  All NCC clients</w:t>
            </w:r>
          </w:p>
        </w:tc>
      </w:tr>
      <w:tr w:rsidR="00890A68" w:rsidRPr="008A1B93" w14:paraId="227AEA17" w14:textId="77777777" w:rsidTr="00B54D09">
        <w:tc>
          <w:tcPr>
            <w:tcW w:w="2769" w:type="dxa"/>
          </w:tcPr>
          <w:p w14:paraId="68B54AF6" w14:textId="77777777" w:rsidR="00890A68" w:rsidRDefault="00890A68" w:rsidP="00B54D09">
            <w:pPr>
              <w:jc w:val="both"/>
              <w:rPr>
                <w:rFonts w:ascii="Arial" w:hAnsi="Arial" w:cs="Arial"/>
                <w:b/>
                <w:szCs w:val="24"/>
              </w:rPr>
            </w:pPr>
            <w:r>
              <w:rPr>
                <w:rFonts w:ascii="Arial" w:hAnsi="Arial" w:cs="Arial"/>
                <w:b/>
                <w:szCs w:val="24"/>
              </w:rPr>
              <w:t>Confidential Attachments</w:t>
            </w:r>
          </w:p>
        </w:tc>
        <w:tc>
          <w:tcPr>
            <w:tcW w:w="6252" w:type="dxa"/>
          </w:tcPr>
          <w:p w14:paraId="0E09A13A" w14:textId="77777777" w:rsidR="00890A68" w:rsidRPr="00AD73CC" w:rsidRDefault="00890A68" w:rsidP="00B54D09">
            <w:pPr>
              <w:jc w:val="both"/>
              <w:rPr>
                <w:rFonts w:ascii="Arial" w:hAnsi="Arial" w:cs="Arial"/>
                <w:szCs w:val="32"/>
                <w:highlight w:val="yellow"/>
                <w:lang w:val="en-US"/>
              </w:rPr>
            </w:pPr>
            <w:r w:rsidRPr="00595BB1">
              <w:rPr>
                <w:rFonts w:ascii="Arial" w:hAnsi="Arial" w:cs="Arial"/>
                <w:szCs w:val="32"/>
                <w:lang w:val="en-US"/>
              </w:rPr>
              <w:t>Nil.</w:t>
            </w:r>
          </w:p>
        </w:tc>
      </w:tr>
    </w:tbl>
    <w:p w14:paraId="60733AC9" w14:textId="77777777" w:rsidR="00890A68" w:rsidRDefault="00890A68" w:rsidP="00890A68">
      <w:pPr>
        <w:jc w:val="both"/>
        <w:rPr>
          <w:rFonts w:ascii="Arial" w:hAnsi="Arial" w:cs="Arial"/>
          <w:b/>
          <w:szCs w:val="32"/>
          <w:lang w:val="en-US"/>
        </w:rPr>
      </w:pPr>
    </w:p>
    <w:p w14:paraId="3FA32755" w14:textId="77777777" w:rsidR="00890A68" w:rsidRDefault="00890A68" w:rsidP="00890A68">
      <w:pPr>
        <w:jc w:val="both"/>
        <w:rPr>
          <w:rFonts w:ascii="Arial" w:hAnsi="Arial" w:cs="Arial"/>
          <w:b/>
          <w:sz w:val="28"/>
          <w:szCs w:val="32"/>
          <w:lang w:val="en-US"/>
        </w:rPr>
      </w:pPr>
      <w:r w:rsidRPr="00AD73CC">
        <w:rPr>
          <w:rFonts w:ascii="Arial" w:hAnsi="Arial" w:cs="Arial"/>
          <w:b/>
          <w:sz w:val="28"/>
          <w:szCs w:val="32"/>
          <w:lang w:val="en-US"/>
        </w:rPr>
        <w:t>Executive Summary</w:t>
      </w:r>
    </w:p>
    <w:p w14:paraId="7128BA72" w14:textId="77777777" w:rsidR="00890A68" w:rsidRPr="00AD73CC" w:rsidRDefault="00890A68" w:rsidP="00890A68">
      <w:pPr>
        <w:jc w:val="both"/>
        <w:rPr>
          <w:rFonts w:ascii="Arial" w:hAnsi="Arial" w:cs="Arial"/>
          <w:b/>
          <w:sz w:val="28"/>
          <w:szCs w:val="32"/>
          <w:lang w:val="en-US"/>
        </w:rPr>
      </w:pPr>
    </w:p>
    <w:p w14:paraId="4285AE0F" w14:textId="77777777" w:rsidR="00890A68" w:rsidRDefault="00890A68" w:rsidP="00890A68">
      <w:pPr>
        <w:jc w:val="both"/>
        <w:rPr>
          <w:rFonts w:ascii="Arial" w:hAnsi="Arial" w:cs="Arial"/>
          <w:bCs/>
          <w:szCs w:val="32"/>
          <w:lang w:val="en-US"/>
        </w:rPr>
      </w:pPr>
      <w:r>
        <w:rPr>
          <w:rFonts w:ascii="Arial" w:hAnsi="Arial" w:cs="Arial"/>
          <w:bCs/>
          <w:szCs w:val="32"/>
          <w:lang w:val="en-US"/>
        </w:rPr>
        <w:t xml:space="preserve">At </w:t>
      </w:r>
      <w:r>
        <w:rPr>
          <w:rFonts w:ascii="Arial" w:hAnsi="Arial" w:cs="Arial"/>
          <w:szCs w:val="32"/>
          <w:lang w:val="en-US"/>
        </w:rPr>
        <w:t xml:space="preserve">the Ordinary Meeting of Council 23 March 2021, the Council resolution for report </w:t>
      </w:r>
      <w:r w:rsidRPr="009D397E">
        <w:rPr>
          <w:rFonts w:ascii="Arial" w:hAnsi="Arial" w:cs="Arial"/>
          <w:szCs w:val="32"/>
          <w:lang w:val="en-US"/>
        </w:rPr>
        <w:t>CSD02.21 Future use of Haldane House, 109 Montgomery Avenue, Mt Claremont</w:t>
      </w:r>
      <w:r>
        <w:rPr>
          <w:rFonts w:ascii="Arial" w:hAnsi="Arial" w:cs="Arial"/>
          <w:szCs w:val="32"/>
          <w:lang w:val="en-US"/>
        </w:rPr>
        <w:t xml:space="preserve">,   </w:t>
      </w:r>
    </w:p>
    <w:p w14:paraId="1D735F07" w14:textId="77777777" w:rsidR="00890A68" w:rsidRDefault="00890A68" w:rsidP="00890A68">
      <w:pPr>
        <w:jc w:val="both"/>
        <w:rPr>
          <w:rFonts w:ascii="Arial" w:hAnsi="Arial" w:cs="Arial"/>
          <w:bCs/>
          <w:szCs w:val="32"/>
          <w:lang w:val="en-US"/>
        </w:rPr>
      </w:pPr>
      <w:r>
        <w:rPr>
          <w:rFonts w:ascii="Arial" w:hAnsi="Arial" w:cs="Arial"/>
          <w:bCs/>
          <w:szCs w:val="32"/>
          <w:lang w:val="en-US"/>
        </w:rPr>
        <w:t>was:</w:t>
      </w:r>
    </w:p>
    <w:p w14:paraId="6E114065" w14:textId="77777777" w:rsidR="00890A68" w:rsidRDefault="00890A68" w:rsidP="00890A68">
      <w:pPr>
        <w:jc w:val="both"/>
        <w:rPr>
          <w:rFonts w:ascii="Arial" w:hAnsi="Arial" w:cs="Arial"/>
          <w:bCs/>
          <w:szCs w:val="32"/>
          <w:lang w:val="en-US"/>
        </w:rPr>
      </w:pPr>
    </w:p>
    <w:p w14:paraId="26E04D04" w14:textId="77777777" w:rsidR="00890A68" w:rsidRDefault="00890A68" w:rsidP="00890A68">
      <w:pPr>
        <w:jc w:val="both"/>
        <w:rPr>
          <w:rFonts w:ascii="Arial" w:hAnsi="Arial" w:cs="Arial"/>
          <w:bCs/>
          <w:szCs w:val="24"/>
        </w:rPr>
      </w:pPr>
      <w:r w:rsidRPr="00650173">
        <w:rPr>
          <w:rFonts w:ascii="Arial" w:hAnsi="Arial" w:cs="Arial"/>
          <w:bCs/>
          <w:szCs w:val="24"/>
        </w:rPr>
        <w:t>Council defers this item to the April 2021 Council Meeting to allow administration to provide further clarif</w:t>
      </w:r>
      <w:r>
        <w:rPr>
          <w:rFonts w:ascii="Arial" w:hAnsi="Arial" w:cs="Arial"/>
          <w:bCs/>
          <w:szCs w:val="24"/>
        </w:rPr>
        <w:t>i</w:t>
      </w:r>
      <w:r w:rsidRPr="00650173">
        <w:rPr>
          <w:rFonts w:ascii="Arial" w:hAnsi="Arial" w:cs="Arial"/>
          <w:bCs/>
          <w:szCs w:val="24"/>
        </w:rPr>
        <w:t>ca</w:t>
      </w:r>
      <w:r>
        <w:rPr>
          <w:rFonts w:ascii="Arial" w:hAnsi="Arial" w:cs="Arial"/>
          <w:bCs/>
          <w:szCs w:val="24"/>
        </w:rPr>
        <w:t>ti</w:t>
      </w:r>
      <w:r w:rsidRPr="00650173">
        <w:rPr>
          <w:rFonts w:ascii="Arial" w:hAnsi="Arial" w:cs="Arial"/>
          <w:bCs/>
          <w:szCs w:val="24"/>
        </w:rPr>
        <w:t>on and information on the items discussed at the Councillor Briefing on 18 March 2021</w:t>
      </w:r>
      <w:r>
        <w:rPr>
          <w:rFonts w:ascii="Arial" w:hAnsi="Arial" w:cs="Arial"/>
          <w:bCs/>
          <w:szCs w:val="24"/>
        </w:rPr>
        <w:t>.</w:t>
      </w:r>
    </w:p>
    <w:p w14:paraId="05F762B5" w14:textId="77777777" w:rsidR="00890A68" w:rsidRDefault="00890A68" w:rsidP="00890A68">
      <w:pPr>
        <w:jc w:val="both"/>
        <w:rPr>
          <w:rFonts w:ascii="Arial" w:hAnsi="Arial" w:cs="Arial"/>
          <w:bCs/>
          <w:szCs w:val="24"/>
        </w:rPr>
      </w:pPr>
    </w:p>
    <w:p w14:paraId="7E925B78" w14:textId="05DCDCC6" w:rsidR="00890A68" w:rsidRDefault="00890A68" w:rsidP="00890A68">
      <w:pPr>
        <w:jc w:val="both"/>
        <w:rPr>
          <w:rFonts w:ascii="Arial" w:hAnsi="Arial" w:cs="Arial"/>
          <w:bCs/>
          <w:szCs w:val="24"/>
        </w:rPr>
      </w:pPr>
      <w:r>
        <w:rPr>
          <w:rFonts w:ascii="Arial" w:hAnsi="Arial" w:cs="Arial"/>
          <w:bCs/>
          <w:szCs w:val="24"/>
        </w:rPr>
        <w:t xml:space="preserve">At the Ordinary Meeting of Council 27 April 2021, a report was presented to Council in which Administration provided most of the information as requested by Council, as per the </w:t>
      </w:r>
      <w:r>
        <w:rPr>
          <w:rFonts w:ascii="Arial" w:hAnsi="Arial" w:cs="Arial"/>
          <w:szCs w:val="32"/>
          <w:lang w:val="en-US"/>
        </w:rPr>
        <w:t xml:space="preserve">Ordinary Meeting of Council 23 March 2021.  After discussion and a request for more information, Council decided at the </w:t>
      </w:r>
      <w:r>
        <w:rPr>
          <w:rFonts w:ascii="Arial" w:hAnsi="Arial" w:cs="Arial"/>
          <w:bCs/>
          <w:szCs w:val="24"/>
        </w:rPr>
        <w:t>27 April 2021 meeting:</w:t>
      </w:r>
    </w:p>
    <w:p w14:paraId="4FCC00C1" w14:textId="77777777" w:rsidR="00890A68" w:rsidRDefault="00890A68" w:rsidP="00890A68">
      <w:pPr>
        <w:jc w:val="both"/>
        <w:rPr>
          <w:rFonts w:ascii="Arial" w:hAnsi="Arial" w:cs="Arial"/>
          <w:bCs/>
          <w:szCs w:val="32"/>
          <w:lang w:val="en-US"/>
        </w:rPr>
      </w:pPr>
    </w:p>
    <w:p w14:paraId="6045D72F" w14:textId="77777777" w:rsidR="00890A68" w:rsidRPr="0092799A" w:rsidRDefault="00890A68" w:rsidP="00890A68">
      <w:pPr>
        <w:jc w:val="both"/>
        <w:rPr>
          <w:rFonts w:ascii="Arial" w:hAnsi="Arial" w:cs="Arial"/>
          <w:bCs/>
          <w:szCs w:val="24"/>
        </w:rPr>
      </w:pPr>
      <w:r w:rsidRPr="0092799A">
        <w:rPr>
          <w:rFonts w:ascii="Arial" w:hAnsi="Arial" w:cs="Arial"/>
          <w:bCs/>
          <w:szCs w:val="24"/>
        </w:rPr>
        <w:t>That Council proceed to the next item of business.</w:t>
      </w:r>
    </w:p>
    <w:p w14:paraId="725D1591" w14:textId="77777777" w:rsidR="00890A68" w:rsidRDefault="00890A68" w:rsidP="00890A68">
      <w:pPr>
        <w:jc w:val="both"/>
        <w:rPr>
          <w:rFonts w:ascii="Arial" w:hAnsi="Arial" w:cs="Arial"/>
          <w:b/>
          <w:szCs w:val="32"/>
          <w:lang w:val="en-US"/>
        </w:rPr>
      </w:pPr>
    </w:p>
    <w:p w14:paraId="7811404D" w14:textId="09DC8DA4" w:rsidR="00890A68" w:rsidRDefault="00890A68" w:rsidP="00890A68">
      <w:pPr>
        <w:jc w:val="both"/>
        <w:rPr>
          <w:rFonts w:ascii="Arial" w:hAnsi="Arial" w:cs="Arial"/>
          <w:bCs/>
          <w:szCs w:val="32"/>
          <w:lang w:val="en-US"/>
        </w:rPr>
      </w:pPr>
      <w:r w:rsidRPr="0092799A">
        <w:rPr>
          <w:rFonts w:ascii="Arial" w:hAnsi="Arial" w:cs="Arial"/>
          <w:bCs/>
          <w:szCs w:val="32"/>
          <w:lang w:val="en-US"/>
        </w:rPr>
        <w:t>O</w:t>
      </w:r>
      <w:r>
        <w:rPr>
          <w:rFonts w:ascii="Arial" w:hAnsi="Arial" w:cs="Arial"/>
          <w:bCs/>
          <w:szCs w:val="32"/>
          <w:lang w:val="en-US"/>
        </w:rPr>
        <w:t>n</w:t>
      </w:r>
      <w:r w:rsidRPr="0092799A">
        <w:rPr>
          <w:rFonts w:ascii="Arial" w:hAnsi="Arial" w:cs="Arial"/>
          <w:bCs/>
          <w:szCs w:val="32"/>
          <w:lang w:val="en-US"/>
        </w:rPr>
        <w:t xml:space="preserve"> 11 May 2021, </w:t>
      </w:r>
      <w:r>
        <w:rPr>
          <w:rFonts w:ascii="Arial" w:hAnsi="Arial" w:cs="Arial"/>
          <w:bCs/>
          <w:szCs w:val="32"/>
          <w:lang w:val="en-US"/>
        </w:rPr>
        <w:t xml:space="preserve">Administration sent all </w:t>
      </w:r>
      <w:r w:rsidRPr="0092799A">
        <w:rPr>
          <w:rFonts w:ascii="Arial" w:hAnsi="Arial" w:cs="Arial"/>
          <w:bCs/>
          <w:szCs w:val="32"/>
          <w:lang w:val="en-US"/>
        </w:rPr>
        <w:t>Counci</w:t>
      </w:r>
      <w:r w:rsidR="00591D2B">
        <w:rPr>
          <w:rFonts w:ascii="Arial" w:hAnsi="Arial" w:cs="Arial"/>
          <w:bCs/>
          <w:szCs w:val="32"/>
          <w:lang w:val="en-US"/>
        </w:rPr>
        <w:t>l Members</w:t>
      </w:r>
      <w:r w:rsidRPr="0092799A">
        <w:rPr>
          <w:rFonts w:ascii="Arial" w:hAnsi="Arial" w:cs="Arial"/>
          <w:bCs/>
          <w:szCs w:val="32"/>
          <w:lang w:val="en-US"/>
        </w:rPr>
        <w:t xml:space="preserve"> an email </w:t>
      </w:r>
      <w:r>
        <w:rPr>
          <w:rFonts w:ascii="Arial" w:hAnsi="Arial" w:cs="Arial"/>
          <w:bCs/>
          <w:szCs w:val="32"/>
          <w:lang w:val="en-US"/>
        </w:rPr>
        <w:t>with further information which included:</w:t>
      </w:r>
    </w:p>
    <w:p w14:paraId="48DCC814" w14:textId="77777777" w:rsidR="00890A68" w:rsidRDefault="00890A68" w:rsidP="00890A68">
      <w:pPr>
        <w:jc w:val="both"/>
        <w:rPr>
          <w:rFonts w:ascii="Arial" w:hAnsi="Arial" w:cs="Arial"/>
          <w:bCs/>
          <w:szCs w:val="32"/>
          <w:lang w:val="en-US"/>
        </w:rPr>
      </w:pPr>
    </w:p>
    <w:p w14:paraId="58F475B7" w14:textId="77777777" w:rsidR="00890A68"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Map 1.  NCC on-site clients</w:t>
      </w:r>
    </w:p>
    <w:p w14:paraId="3554CE24" w14:textId="77777777" w:rsidR="00890A68"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Map 2.  All NCC clients</w:t>
      </w:r>
    </w:p>
    <w:p w14:paraId="1174FAB2" w14:textId="77777777" w:rsidR="00890A68" w:rsidRPr="000B6F6C"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 xml:space="preserve">Civic or Community usage of Haldane House </w:t>
      </w:r>
    </w:p>
    <w:p w14:paraId="4FC23A4E" w14:textId="77777777" w:rsidR="00890A68" w:rsidRDefault="00890A68" w:rsidP="00890A68">
      <w:pPr>
        <w:jc w:val="both"/>
        <w:rPr>
          <w:rFonts w:ascii="Arial" w:hAnsi="Arial" w:cs="Arial"/>
          <w:b/>
          <w:szCs w:val="32"/>
          <w:lang w:val="en-US"/>
        </w:rPr>
      </w:pPr>
    </w:p>
    <w:p w14:paraId="6943B2A7" w14:textId="77777777" w:rsidR="00890A68" w:rsidRDefault="00890A68" w:rsidP="00890A68">
      <w:pPr>
        <w:jc w:val="both"/>
        <w:rPr>
          <w:rFonts w:ascii="Arial" w:hAnsi="Arial" w:cs="Arial"/>
          <w:bCs/>
          <w:szCs w:val="32"/>
          <w:lang w:val="en-US"/>
        </w:rPr>
      </w:pPr>
      <w:r>
        <w:rPr>
          <w:rFonts w:ascii="Arial" w:hAnsi="Arial" w:cs="Arial"/>
          <w:bCs/>
          <w:szCs w:val="32"/>
          <w:lang w:val="en-US"/>
        </w:rPr>
        <w:t>This report provides the two maps above and a summary of the Civic or Community usage of Haldane House document.</w:t>
      </w:r>
    </w:p>
    <w:p w14:paraId="65299538" w14:textId="77777777" w:rsidR="00890A68" w:rsidRDefault="00890A68" w:rsidP="00890A68">
      <w:pPr>
        <w:jc w:val="both"/>
        <w:rPr>
          <w:rFonts w:ascii="Arial" w:hAnsi="Arial" w:cs="Arial"/>
          <w:bCs/>
          <w:szCs w:val="32"/>
          <w:lang w:val="en-US"/>
        </w:rPr>
      </w:pPr>
    </w:p>
    <w:p w14:paraId="074E7C69" w14:textId="77777777" w:rsidR="00890A68" w:rsidRPr="0092799A" w:rsidRDefault="00890A68" w:rsidP="00890A68">
      <w:pPr>
        <w:jc w:val="both"/>
        <w:rPr>
          <w:rFonts w:ascii="Arial" w:hAnsi="Arial" w:cs="Arial"/>
          <w:bCs/>
          <w:szCs w:val="32"/>
          <w:lang w:val="en-US"/>
        </w:rPr>
      </w:pPr>
      <w:r>
        <w:rPr>
          <w:rFonts w:ascii="Arial" w:hAnsi="Arial" w:cs="Arial"/>
          <w:bCs/>
          <w:szCs w:val="32"/>
          <w:lang w:val="en-US"/>
        </w:rPr>
        <w:t xml:space="preserve">There is no request from Administration to relocate the Nedlands Community Care service to Haldane House.  </w:t>
      </w:r>
    </w:p>
    <w:p w14:paraId="69076D4F" w14:textId="77777777" w:rsidR="00890A68" w:rsidRDefault="00890A68" w:rsidP="00890A68">
      <w:pPr>
        <w:jc w:val="both"/>
        <w:rPr>
          <w:rFonts w:ascii="Arial" w:hAnsi="Arial" w:cs="Arial"/>
          <w:b/>
          <w:szCs w:val="32"/>
          <w:lang w:val="en-US"/>
        </w:rPr>
      </w:pPr>
    </w:p>
    <w:p w14:paraId="1E0406FB" w14:textId="77777777" w:rsidR="00890A68" w:rsidRPr="00E40B09" w:rsidRDefault="00890A68" w:rsidP="00890A68">
      <w:pPr>
        <w:jc w:val="both"/>
        <w:rPr>
          <w:rFonts w:ascii="Arial" w:hAnsi="Arial" w:cs="Arial"/>
          <w:b/>
          <w:szCs w:val="28"/>
          <w:lang w:val="en-US"/>
        </w:rPr>
      </w:pPr>
      <w:r w:rsidRPr="00AD73CC">
        <w:rPr>
          <w:rFonts w:ascii="Arial" w:hAnsi="Arial" w:cs="Arial"/>
          <w:b/>
          <w:sz w:val="28"/>
          <w:szCs w:val="32"/>
          <w:lang w:val="en-US"/>
        </w:rPr>
        <w:lastRenderedPageBreak/>
        <w:t>Recommendation to</w:t>
      </w:r>
      <w:r>
        <w:rPr>
          <w:rFonts w:ascii="Arial" w:hAnsi="Arial" w:cs="Arial"/>
          <w:b/>
          <w:sz w:val="28"/>
          <w:szCs w:val="32"/>
          <w:lang w:val="en-US"/>
        </w:rPr>
        <w:t xml:space="preserve"> Council </w:t>
      </w:r>
    </w:p>
    <w:p w14:paraId="1B8C8508" w14:textId="77777777" w:rsidR="00890A68" w:rsidRPr="00AD73CC" w:rsidRDefault="00890A68" w:rsidP="00890A68">
      <w:pPr>
        <w:jc w:val="both"/>
        <w:rPr>
          <w:rFonts w:ascii="Arial" w:hAnsi="Arial" w:cs="Arial"/>
          <w:b/>
          <w:szCs w:val="32"/>
          <w:lang w:val="en-US"/>
        </w:rPr>
      </w:pPr>
    </w:p>
    <w:p w14:paraId="78D84012" w14:textId="77777777" w:rsidR="00890A68" w:rsidRDefault="00890A68" w:rsidP="00890A68">
      <w:pPr>
        <w:jc w:val="both"/>
        <w:rPr>
          <w:rFonts w:ascii="Arial" w:hAnsi="Arial" w:cs="Arial"/>
          <w:b/>
          <w:szCs w:val="32"/>
          <w:lang w:val="en-US"/>
        </w:rPr>
      </w:pPr>
      <w:r w:rsidRPr="005B0378">
        <w:rPr>
          <w:rFonts w:ascii="Arial" w:hAnsi="Arial" w:cs="Arial"/>
          <w:b/>
          <w:szCs w:val="32"/>
          <w:lang w:val="en-US"/>
        </w:rPr>
        <w:t>Council:</w:t>
      </w:r>
    </w:p>
    <w:p w14:paraId="1B1EED46" w14:textId="77777777" w:rsidR="00890A68" w:rsidRPr="00AD73CC" w:rsidRDefault="00890A68" w:rsidP="00890A68">
      <w:pPr>
        <w:jc w:val="both"/>
        <w:rPr>
          <w:rFonts w:ascii="Arial" w:hAnsi="Arial" w:cs="Arial"/>
          <w:b/>
          <w:szCs w:val="32"/>
          <w:lang w:val="en-US"/>
        </w:rPr>
      </w:pPr>
    </w:p>
    <w:p w14:paraId="0C815E4A" w14:textId="77777777" w:rsidR="00890A68" w:rsidRPr="00F350D7" w:rsidRDefault="00890A68" w:rsidP="005E7E5C">
      <w:pPr>
        <w:pStyle w:val="ListParagraph"/>
        <w:numPr>
          <w:ilvl w:val="0"/>
          <w:numId w:val="53"/>
        </w:numPr>
        <w:ind w:left="567" w:hanging="567"/>
        <w:jc w:val="both"/>
        <w:rPr>
          <w:rFonts w:ascii="Arial" w:hAnsi="Arial" w:cs="Arial"/>
          <w:b/>
          <w:szCs w:val="24"/>
        </w:rPr>
      </w:pPr>
      <w:r w:rsidRPr="00F350D7">
        <w:rPr>
          <w:rFonts w:ascii="Arial" w:hAnsi="Arial" w:cs="Arial"/>
          <w:b/>
          <w:szCs w:val="24"/>
        </w:rPr>
        <w:t xml:space="preserve">directs the CEO to continue provision of all services and activities currently provided on-site at 97-99 Waratah Avenue, </w:t>
      </w:r>
      <w:proofErr w:type="gramStart"/>
      <w:r w:rsidRPr="00F350D7">
        <w:rPr>
          <w:rFonts w:ascii="Arial" w:hAnsi="Arial" w:cs="Arial"/>
          <w:b/>
          <w:szCs w:val="24"/>
        </w:rPr>
        <w:t>Dalkeith</w:t>
      </w:r>
      <w:r>
        <w:rPr>
          <w:rFonts w:ascii="Arial" w:hAnsi="Arial" w:cs="Arial"/>
          <w:b/>
          <w:szCs w:val="24"/>
        </w:rPr>
        <w:t>;</w:t>
      </w:r>
      <w:proofErr w:type="gramEnd"/>
      <w:r w:rsidRPr="00F350D7">
        <w:rPr>
          <w:rFonts w:ascii="Arial" w:hAnsi="Arial" w:cs="Arial"/>
          <w:b/>
          <w:szCs w:val="24"/>
        </w:rPr>
        <w:tab/>
      </w:r>
    </w:p>
    <w:p w14:paraId="5A0AF7C6" w14:textId="77777777" w:rsidR="00890A68" w:rsidRPr="006B4440" w:rsidRDefault="00890A68" w:rsidP="00890A68">
      <w:pPr>
        <w:jc w:val="both"/>
        <w:rPr>
          <w:rFonts w:ascii="Arial" w:hAnsi="Arial" w:cs="Arial"/>
          <w:b/>
          <w:szCs w:val="24"/>
          <w:highlight w:val="yellow"/>
        </w:rPr>
      </w:pPr>
    </w:p>
    <w:p w14:paraId="71D05E4A" w14:textId="77777777" w:rsidR="00890A68" w:rsidRDefault="00890A68" w:rsidP="005E7E5C">
      <w:pPr>
        <w:pStyle w:val="ListParagraph"/>
        <w:numPr>
          <w:ilvl w:val="0"/>
          <w:numId w:val="53"/>
        </w:numPr>
        <w:ind w:left="567" w:hanging="567"/>
        <w:jc w:val="both"/>
        <w:rPr>
          <w:rFonts w:ascii="Arial" w:hAnsi="Arial" w:cs="Arial"/>
          <w:b/>
          <w:szCs w:val="24"/>
        </w:rPr>
      </w:pPr>
      <w:r w:rsidRPr="005B0378">
        <w:rPr>
          <w:rFonts w:ascii="Arial" w:hAnsi="Arial" w:cs="Arial"/>
          <w:b/>
          <w:szCs w:val="24"/>
        </w:rPr>
        <w:t>directs</w:t>
      </w:r>
      <w:r>
        <w:rPr>
          <w:rFonts w:ascii="Arial" w:hAnsi="Arial" w:cs="Arial"/>
          <w:b/>
          <w:szCs w:val="24"/>
        </w:rPr>
        <w:t xml:space="preserve"> the CEO to establish Civic/Community specific activities and services, provided by Community Service Centres staff, at 109 Montgomery Avenue, Mt Claremont; and</w:t>
      </w:r>
    </w:p>
    <w:p w14:paraId="61BE2448" w14:textId="77777777" w:rsidR="00890A68" w:rsidRDefault="00890A68" w:rsidP="00890A68">
      <w:pPr>
        <w:jc w:val="both"/>
        <w:rPr>
          <w:rFonts w:ascii="Arial" w:hAnsi="Arial" w:cs="Arial"/>
          <w:b/>
          <w:szCs w:val="24"/>
        </w:rPr>
      </w:pPr>
    </w:p>
    <w:p w14:paraId="5682D178" w14:textId="77777777" w:rsidR="00890A68" w:rsidRPr="00A318B7" w:rsidRDefault="00890A68" w:rsidP="005E7E5C">
      <w:pPr>
        <w:pStyle w:val="ListParagraph"/>
        <w:numPr>
          <w:ilvl w:val="0"/>
          <w:numId w:val="53"/>
        </w:numPr>
        <w:ind w:left="567" w:hanging="567"/>
        <w:jc w:val="both"/>
        <w:rPr>
          <w:rFonts w:ascii="Arial" w:eastAsia="Calibri" w:hAnsi="Arial" w:cs="Arial"/>
          <w:b/>
          <w:szCs w:val="24"/>
        </w:rPr>
      </w:pPr>
      <w:r w:rsidRPr="00875F94">
        <w:rPr>
          <w:rFonts w:ascii="Arial" w:hAnsi="Arial" w:cs="Arial"/>
          <w:b/>
          <w:szCs w:val="28"/>
        </w:rPr>
        <w:t xml:space="preserve">approves </w:t>
      </w:r>
      <w:r>
        <w:rPr>
          <w:rFonts w:ascii="Arial" w:hAnsi="Arial" w:cs="Arial"/>
          <w:b/>
          <w:szCs w:val="28"/>
        </w:rPr>
        <w:t xml:space="preserve">the transfer of </w:t>
      </w:r>
      <w:r w:rsidRPr="006168B7">
        <w:rPr>
          <w:rFonts w:ascii="Arial" w:eastAsia="Calibri" w:hAnsi="Arial" w:cs="Arial"/>
          <w:b/>
          <w:szCs w:val="24"/>
        </w:rPr>
        <w:t>$15,000 from the Welfare Reserve</w:t>
      </w:r>
      <w:r>
        <w:rPr>
          <w:rFonts w:ascii="Arial" w:eastAsia="Calibri" w:hAnsi="Arial" w:cs="Arial"/>
          <w:b/>
          <w:szCs w:val="24"/>
        </w:rPr>
        <w:t xml:space="preserve"> to be included in the 2021/22 Annual Budget for expenditure</w:t>
      </w:r>
      <w:r w:rsidRPr="006168B7">
        <w:rPr>
          <w:rFonts w:ascii="Arial" w:eastAsia="Calibri" w:hAnsi="Arial" w:cs="Arial"/>
          <w:b/>
          <w:szCs w:val="24"/>
        </w:rPr>
        <w:t>,</w:t>
      </w:r>
      <w:r w:rsidRPr="00A318B7">
        <w:rPr>
          <w:rFonts w:ascii="Arial" w:eastAsia="Calibri" w:hAnsi="Arial" w:cs="Arial"/>
          <w:b/>
          <w:szCs w:val="24"/>
        </w:rPr>
        <w:t xml:space="preserve"> </w:t>
      </w:r>
      <w:r>
        <w:rPr>
          <w:rFonts w:ascii="Arial" w:eastAsia="Calibri" w:hAnsi="Arial" w:cs="Arial"/>
          <w:b/>
          <w:szCs w:val="32"/>
          <w:lang w:val="en-US"/>
        </w:rPr>
        <w:t>for</w:t>
      </w:r>
      <w:r w:rsidRPr="00A318B7">
        <w:rPr>
          <w:rFonts w:ascii="Arial" w:eastAsia="Calibri" w:hAnsi="Arial" w:cs="Arial"/>
          <w:b/>
          <w:szCs w:val="32"/>
          <w:lang w:val="en-US"/>
        </w:rPr>
        <w:t xml:space="preserve"> the </w:t>
      </w:r>
      <w:r w:rsidRPr="00F350D7">
        <w:rPr>
          <w:rFonts w:ascii="Arial" w:hAnsi="Arial" w:cs="Arial"/>
          <w:b/>
          <w:szCs w:val="24"/>
        </w:rPr>
        <w:t>cost</w:t>
      </w:r>
      <w:r w:rsidRPr="00A318B7">
        <w:rPr>
          <w:rFonts w:ascii="Arial" w:eastAsia="Calibri" w:hAnsi="Arial" w:cs="Arial"/>
          <w:b/>
          <w:szCs w:val="32"/>
          <w:lang w:val="en-US"/>
        </w:rPr>
        <w:t xml:space="preserve"> of purchasing </w:t>
      </w:r>
      <w:bookmarkStart w:id="73" w:name="_Hlk72156237"/>
      <w:r w:rsidRPr="00A318B7">
        <w:rPr>
          <w:rFonts w:ascii="Arial" w:eastAsia="Calibri" w:hAnsi="Arial" w:cs="Arial"/>
          <w:b/>
          <w:szCs w:val="32"/>
          <w:lang w:val="en-US"/>
        </w:rPr>
        <w:t xml:space="preserve">chairs and tables, </w:t>
      </w:r>
      <w:proofErr w:type="gramStart"/>
      <w:r w:rsidRPr="00A318B7">
        <w:rPr>
          <w:rFonts w:ascii="Arial" w:eastAsia="Calibri" w:hAnsi="Arial" w:cs="Arial"/>
          <w:b/>
          <w:szCs w:val="32"/>
          <w:lang w:val="en-US"/>
        </w:rPr>
        <w:t>resources</w:t>
      </w:r>
      <w:proofErr w:type="gramEnd"/>
      <w:r w:rsidRPr="00A318B7">
        <w:rPr>
          <w:rFonts w:ascii="Arial" w:eastAsia="Calibri" w:hAnsi="Arial" w:cs="Arial"/>
          <w:b/>
          <w:szCs w:val="32"/>
          <w:lang w:val="en-US"/>
        </w:rPr>
        <w:t xml:space="preserve"> and kitchen equipment, for members of the community attending Haldane House for activities and events</w:t>
      </w:r>
      <w:r w:rsidRPr="00A318B7">
        <w:rPr>
          <w:rFonts w:ascii="Arial" w:eastAsia="Calibri" w:hAnsi="Arial" w:cs="Arial"/>
          <w:b/>
          <w:szCs w:val="24"/>
        </w:rPr>
        <w:t>.</w:t>
      </w:r>
    </w:p>
    <w:bookmarkEnd w:id="73"/>
    <w:p w14:paraId="73AAD756" w14:textId="77777777" w:rsidR="00890A68" w:rsidRPr="000B6F6C" w:rsidRDefault="00890A68" w:rsidP="00890A68">
      <w:pPr>
        <w:jc w:val="both"/>
        <w:rPr>
          <w:rFonts w:ascii="Arial" w:hAnsi="Arial" w:cs="Arial"/>
          <w:b/>
          <w:szCs w:val="24"/>
        </w:rPr>
      </w:pPr>
    </w:p>
    <w:p w14:paraId="7C13E9E9" w14:textId="77777777" w:rsidR="00890A68" w:rsidRPr="00AD73CC" w:rsidRDefault="00890A68" w:rsidP="00890A68">
      <w:pPr>
        <w:jc w:val="both"/>
        <w:rPr>
          <w:rFonts w:ascii="Arial" w:hAnsi="Arial" w:cs="Arial"/>
          <w:i/>
          <w:szCs w:val="32"/>
          <w:lang w:val="en-US"/>
        </w:rPr>
      </w:pPr>
      <w:r>
        <w:rPr>
          <w:rFonts w:ascii="Arial" w:hAnsi="Arial" w:cs="Arial"/>
          <w:i/>
          <w:szCs w:val="32"/>
          <w:lang w:val="en-US"/>
        </w:rPr>
        <w:t xml:space="preserve"> </w:t>
      </w:r>
    </w:p>
    <w:p w14:paraId="23019099" w14:textId="77777777" w:rsidR="00890A68" w:rsidRDefault="00890A68" w:rsidP="00890A68">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0E15084A" w14:textId="77777777" w:rsidR="00890A68" w:rsidRDefault="00890A68" w:rsidP="00890A68">
      <w:pPr>
        <w:jc w:val="both"/>
        <w:rPr>
          <w:rFonts w:ascii="Arial" w:hAnsi="Arial" w:cs="Arial"/>
          <w:color w:val="000000" w:themeColor="text1"/>
          <w:szCs w:val="24"/>
        </w:rPr>
      </w:pPr>
    </w:p>
    <w:p w14:paraId="57EBB607" w14:textId="77777777" w:rsidR="00890A68" w:rsidRDefault="00890A68" w:rsidP="00890A68">
      <w:pPr>
        <w:jc w:val="both"/>
        <w:rPr>
          <w:rFonts w:ascii="Arial" w:hAnsi="Arial" w:cs="Arial"/>
          <w:color w:val="000000" w:themeColor="text1"/>
          <w:szCs w:val="24"/>
        </w:rPr>
      </w:pPr>
      <w:r w:rsidRPr="006168B7">
        <w:rPr>
          <w:rFonts w:ascii="Arial" w:hAnsi="Arial" w:cs="Arial"/>
          <w:color w:val="000000" w:themeColor="text1"/>
          <w:szCs w:val="24"/>
        </w:rPr>
        <w:t>Simple Majority.</w:t>
      </w:r>
      <w:r>
        <w:rPr>
          <w:rFonts w:ascii="Arial" w:hAnsi="Arial" w:cs="Arial"/>
          <w:color w:val="000000" w:themeColor="text1"/>
          <w:szCs w:val="24"/>
        </w:rPr>
        <w:t xml:space="preserve"> </w:t>
      </w:r>
    </w:p>
    <w:p w14:paraId="08B31EC3" w14:textId="77777777" w:rsidR="00890A68" w:rsidRPr="00890A68" w:rsidRDefault="00890A68" w:rsidP="00890A68">
      <w:pPr>
        <w:jc w:val="both"/>
        <w:rPr>
          <w:rFonts w:ascii="Arial" w:hAnsi="Arial" w:cs="Arial"/>
          <w:b/>
          <w:szCs w:val="28"/>
          <w:lang w:val="en-US"/>
        </w:rPr>
      </w:pPr>
    </w:p>
    <w:p w14:paraId="5AAFC7C0" w14:textId="77777777" w:rsidR="00890A68" w:rsidRPr="00890A68" w:rsidRDefault="00890A68" w:rsidP="00890A68">
      <w:pPr>
        <w:jc w:val="both"/>
        <w:rPr>
          <w:rFonts w:ascii="Arial" w:hAnsi="Arial" w:cs="Arial"/>
          <w:b/>
          <w:szCs w:val="28"/>
          <w:lang w:val="en-US"/>
        </w:rPr>
      </w:pPr>
    </w:p>
    <w:p w14:paraId="248EF156" w14:textId="77777777" w:rsidR="00890A68" w:rsidRPr="005B0378" w:rsidRDefault="00890A68" w:rsidP="00890A68">
      <w:pPr>
        <w:jc w:val="both"/>
        <w:rPr>
          <w:rFonts w:ascii="Arial" w:hAnsi="Arial" w:cs="Arial"/>
          <w:b/>
          <w:sz w:val="28"/>
          <w:szCs w:val="32"/>
          <w:lang w:val="en-US"/>
        </w:rPr>
      </w:pPr>
      <w:r>
        <w:rPr>
          <w:rFonts w:ascii="Arial" w:hAnsi="Arial" w:cs="Arial"/>
          <w:b/>
          <w:sz w:val="28"/>
          <w:szCs w:val="32"/>
          <w:lang w:val="en-US"/>
        </w:rPr>
        <w:t>Discussion/Overview</w:t>
      </w:r>
    </w:p>
    <w:p w14:paraId="1ACD28E4" w14:textId="77777777" w:rsidR="00890A68" w:rsidRDefault="00890A68" w:rsidP="00890A68">
      <w:pPr>
        <w:jc w:val="both"/>
        <w:rPr>
          <w:rFonts w:ascii="Arial" w:hAnsi="Arial" w:cs="Arial"/>
          <w:b/>
          <w:sz w:val="28"/>
          <w:szCs w:val="32"/>
          <w:lang w:val="en-US"/>
        </w:rPr>
      </w:pPr>
    </w:p>
    <w:p w14:paraId="4BA67297" w14:textId="77777777" w:rsidR="00890A68" w:rsidRDefault="00890A68" w:rsidP="00890A68">
      <w:pPr>
        <w:jc w:val="both"/>
        <w:rPr>
          <w:rFonts w:ascii="Arial" w:hAnsi="Arial" w:cs="Arial"/>
          <w:szCs w:val="24"/>
          <w:lang w:val="en-US"/>
        </w:rPr>
      </w:pPr>
      <w:r>
        <w:rPr>
          <w:rFonts w:ascii="Arial" w:hAnsi="Arial" w:cs="Arial"/>
          <w:szCs w:val="32"/>
          <w:lang w:val="en-US"/>
        </w:rPr>
        <w:t xml:space="preserve">Haldane House is a purpose-built respite facility constructed in 1996 </w:t>
      </w:r>
      <w:proofErr w:type="spellStart"/>
      <w:r>
        <w:rPr>
          <w:rFonts w:ascii="Arial" w:hAnsi="Arial" w:cs="Arial"/>
          <w:szCs w:val="32"/>
          <w:lang w:val="en-US"/>
        </w:rPr>
        <w:t>utilising</w:t>
      </w:r>
      <w:proofErr w:type="spellEnd"/>
      <w:r>
        <w:rPr>
          <w:rFonts w:ascii="Arial" w:hAnsi="Arial" w:cs="Arial"/>
          <w:szCs w:val="32"/>
          <w:lang w:val="en-US"/>
        </w:rPr>
        <w:t xml:space="preserve"> funding from Home and Community Care (‘HACC’) capital funding. The facility is located on a portion of Lot 6987 on Deposited Plan 167276, being part of the land contained in Certificate of Title Volume 2115 Folio 135. </w:t>
      </w:r>
      <w:r w:rsidRPr="7CE43B5B">
        <w:rPr>
          <w:rFonts w:ascii="Arial" w:hAnsi="Arial" w:cs="Arial"/>
          <w:szCs w:val="24"/>
          <w:lang w:val="en-US"/>
        </w:rPr>
        <w:t xml:space="preserve">Lot 6987 was transferred to the City in fee simple by way of Crown Grant Trust in 1992 for the specific purpose of providing Civic/Community Services. </w:t>
      </w:r>
    </w:p>
    <w:p w14:paraId="4B86FACC" w14:textId="77777777" w:rsidR="00890A68" w:rsidRDefault="00890A68" w:rsidP="00890A68">
      <w:pPr>
        <w:jc w:val="both"/>
        <w:rPr>
          <w:rFonts w:ascii="Arial" w:hAnsi="Arial" w:cs="Arial"/>
          <w:szCs w:val="32"/>
          <w:lang w:val="en-US"/>
        </w:rPr>
      </w:pPr>
    </w:p>
    <w:p w14:paraId="14504C30" w14:textId="77777777" w:rsidR="00890A68" w:rsidRDefault="00890A68" w:rsidP="00890A68">
      <w:pPr>
        <w:jc w:val="both"/>
        <w:rPr>
          <w:rFonts w:ascii="Arial" w:hAnsi="Arial" w:cs="Arial"/>
          <w:szCs w:val="32"/>
          <w:lang w:val="en-US"/>
        </w:rPr>
      </w:pPr>
      <w:r>
        <w:rPr>
          <w:rFonts w:ascii="Arial" w:hAnsi="Arial" w:cs="Arial"/>
          <w:bCs/>
          <w:szCs w:val="24"/>
          <w:lang w:val="en-US"/>
        </w:rPr>
        <w:t xml:space="preserve">Up to 31 August 2020, Haldane House was leased by The Bethanie Group Inc to provide adult day services to seniors.  When the building became vacant, Administration identified an opportunity to transition Social Support – Group services, provided by Nedlands Community Care (NCC), under the Commonwealth Home Support </w:t>
      </w:r>
      <w:proofErr w:type="spellStart"/>
      <w:r>
        <w:rPr>
          <w:rFonts w:ascii="Arial" w:hAnsi="Arial" w:cs="Arial"/>
          <w:bCs/>
          <w:szCs w:val="24"/>
          <w:lang w:val="en-US"/>
        </w:rPr>
        <w:t>Programme</w:t>
      </w:r>
      <w:proofErr w:type="spellEnd"/>
      <w:r>
        <w:rPr>
          <w:rFonts w:ascii="Arial" w:hAnsi="Arial" w:cs="Arial"/>
          <w:bCs/>
          <w:szCs w:val="24"/>
          <w:lang w:val="en-US"/>
        </w:rPr>
        <w:t xml:space="preserve"> (CHSP) to Haldane House.  </w:t>
      </w:r>
      <w:r>
        <w:rPr>
          <w:rFonts w:ascii="Arial" w:hAnsi="Arial" w:cs="Arial"/>
          <w:szCs w:val="32"/>
          <w:lang w:val="en-US"/>
        </w:rPr>
        <w:t>There are currently 45 clients receiving services and activities on-site at NCC.</w:t>
      </w:r>
    </w:p>
    <w:p w14:paraId="67878C60" w14:textId="77777777" w:rsidR="00890A68" w:rsidRDefault="00890A68" w:rsidP="00890A68">
      <w:pPr>
        <w:jc w:val="both"/>
        <w:rPr>
          <w:rFonts w:ascii="Arial" w:hAnsi="Arial" w:cs="Arial"/>
          <w:szCs w:val="32"/>
          <w:lang w:val="en-US"/>
        </w:rPr>
      </w:pPr>
    </w:p>
    <w:p w14:paraId="56212EE4" w14:textId="77777777" w:rsidR="00890A68" w:rsidRPr="00DA69E8" w:rsidRDefault="00890A68" w:rsidP="00890A68">
      <w:pPr>
        <w:jc w:val="both"/>
        <w:rPr>
          <w:rFonts w:ascii="Arial" w:hAnsi="Arial" w:cs="Arial"/>
          <w:bCs/>
          <w:szCs w:val="24"/>
          <w:lang w:val="en-US"/>
        </w:rPr>
      </w:pPr>
      <w:r>
        <w:rPr>
          <w:rFonts w:ascii="Arial" w:hAnsi="Arial" w:cs="Arial"/>
          <w:bCs/>
          <w:szCs w:val="24"/>
          <w:lang w:val="en-US"/>
        </w:rPr>
        <w:t>Administration no longer seeks to relocate the NCC services to Haldane House and is looking at other options for extending activities and events to engage more sectors of the community.</w:t>
      </w:r>
    </w:p>
    <w:p w14:paraId="5210CFDF" w14:textId="77777777" w:rsidR="00890A68" w:rsidRPr="00AD73CC" w:rsidRDefault="00890A68" w:rsidP="00890A68">
      <w:pPr>
        <w:jc w:val="both"/>
        <w:rPr>
          <w:rFonts w:ascii="Arial" w:hAnsi="Arial" w:cs="Arial"/>
          <w:b/>
          <w:sz w:val="28"/>
          <w:szCs w:val="32"/>
          <w:lang w:val="en-US"/>
        </w:rPr>
      </w:pPr>
    </w:p>
    <w:p w14:paraId="6A037F31" w14:textId="77777777" w:rsidR="00890A68" w:rsidRDefault="00890A68" w:rsidP="00890A68">
      <w:pPr>
        <w:jc w:val="both"/>
        <w:rPr>
          <w:rFonts w:ascii="Arial" w:hAnsi="Arial" w:cs="Arial"/>
          <w:szCs w:val="32"/>
          <w:lang w:val="en-US"/>
        </w:rPr>
      </w:pPr>
      <w:r>
        <w:rPr>
          <w:rFonts w:ascii="Arial" w:hAnsi="Arial" w:cs="Arial"/>
          <w:szCs w:val="32"/>
          <w:lang w:val="en-US"/>
        </w:rPr>
        <w:t xml:space="preserve">Council received the following Council Reports, briefing and information session in-line with the opportunity to transition the Seniors Support – Group clients to Haldane House: </w:t>
      </w:r>
    </w:p>
    <w:p w14:paraId="23336B32" w14:textId="14769F3A" w:rsidR="00890A68" w:rsidRDefault="00890A68" w:rsidP="00890A68">
      <w:pPr>
        <w:jc w:val="both"/>
        <w:rPr>
          <w:rFonts w:ascii="Arial" w:hAnsi="Arial" w:cs="Arial"/>
          <w:szCs w:val="32"/>
          <w:lang w:val="en-US"/>
        </w:rPr>
      </w:pPr>
    </w:p>
    <w:p w14:paraId="25C73808" w14:textId="77777777" w:rsidR="00890A68" w:rsidRPr="00AD73CC" w:rsidRDefault="00890A68" w:rsidP="00890A68">
      <w:pPr>
        <w:jc w:val="both"/>
        <w:rPr>
          <w:rFonts w:ascii="Arial" w:hAnsi="Arial" w:cs="Arial"/>
          <w:szCs w:val="32"/>
          <w:lang w:val="en-US"/>
        </w:rPr>
      </w:pPr>
    </w:p>
    <w:p w14:paraId="06A42254"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lastRenderedPageBreak/>
        <w:t xml:space="preserve">CPS25.20 Future use of Haldane House, 109 Montgomery Avenue, Mt Claremont </w:t>
      </w:r>
    </w:p>
    <w:p w14:paraId="61C596BA" w14:textId="77777777" w:rsidR="00890A68" w:rsidRDefault="00890A68" w:rsidP="00890A68">
      <w:pPr>
        <w:ind w:left="567"/>
        <w:jc w:val="both"/>
        <w:rPr>
          <w:rFonts w:ascii="Arial" w:hAnsi="Arial" w:cs="Arial"/>
          <w:szCs w:val="32"/>
          <w:lang w:val="en-US"/>
        </w:rPr>
      </w:pPr>
      <w:r>
        <w:rPr>
          <w:rFonts w:ascii="Arial" w:hAnsi="Arial" w:cs="Arial"/>
          <w:szCs w:val="32"/>
          <w:lang w:val="en-US"/>
        </w:rPr>
        <w:t>Ordinary Meeting of Council 27 October 2020</w:t>
      </w:r>
    </w:p>
    <w:p w14:paraId="74344FD5" w14:textId="77777777" w:rsidR="00890A68" w:rsidRDefault="00890A68" w:rsidP="00890A68">
      <w:pPr>
        <w:ind w:left="567" w:hanging="578"/>
        <w:jc w:val="both"/>
        <w:rPr>
          <w:rFonts w:ascii="Arial" w:hAnsi="Arial" w:cs="Arial"/>
          <w:szCs w:val="32"/>
          <w:lang w:val="en-US"/>
        </w:rPr>
      </w:pPr>
    </w:p>
    <w:p w14:paraId="15E79EA9"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Future use of Haldane House</w:t>
      </w:r>
    </w:p>
    <w:p w14:paraId="71BE6BAB" w14:textId="77777777" w:rsidR="00890A68" w:rsidRDefault="00890A68" w:rsidP="00890A68">
      <w:pPr>
        <w:ind w:left="567"/>
        <w:jc w:val="both"/>
        <w:rPr>
          <w:rFonts w:ascii="Arial" w:hAnsi="Arial" w:cs="Arial"/>
          <w:szCs w:val="32"/>
          <w:lang w:val="en-US"/>
        </w:rPr>
      </w:pPr>
      <w:r>
        <w:rPr>
          <w:rFonts w:ascii="Arial" w:hAnsi="Arial" w:cs="Arial"/>
          <w:szCs w:val="32"/>
          <w:lang w:val="en-US"/>
        </w:rPr>
        <w:t xml:space="preserve">Councillor Briefing on 2 March 2021 </w:t>
      </w:r>
    </w:p>
    <w:p w14:paraId="31357AC1" w14:textId="77777777" w:rsidR="00890A68" w:rsidRDefault="00890A68" w:rsidP="00890A68">
      <w:pPr>
        <w:ind w:left="567" w:hanging="578"/>
        <w:jc w:val="both"/>
        <w:rPr>
          <w:rFonts w:ascii="Arial" w:hAnsi="Arial" w:cs="Arial"/>
          <w:szCs w:val="32"/>
          <w:lang w:val="en-US"/>
        </w:rPr>
      </w:pPr>
    </w:p>
    <w:p w14:paraId="6BB30CDC"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NCC/Haldane House Council Information/Question Session</w:t>
      </w:r>
    </w:p>
    <w:p w14:paraId="4F015074" w14:textId="77777777" w:rsidR="00890A68" w:rsidRDefault="00890A68" w:rsidP="00890A68">
      <w:pPr>
        <w:ind w:left="567"/>
        <w:jc w:val="both"/>
        <w:rPr>
          <w:rFonts w:ascii="Arial" w:hAnsi="Arial" w:cs="Arial"/>
          <w:szCs w:val="32"/>
          <w:lang w:val="en-US"/>
        </w:rPr>
      </w:pPr>
      <w:r>
        <w:rPr>
          <w:rFonts w:ascii="Arial" w:hAnsi="Arial" w:cs="Arial"/>
          <w:szCs w:val="32"/>
          <w:lang w:val="en-US"/>
        </w:rPr>
        <w:t>Councillor Session   18 March 2021</w:t>
      </w:r>
    </w:p>
    <w:p w14:paraId="007847CA" w14:textId="77777777" w:rsidR="00890A68" w:rsidRDefault="00890A68" w:rsidP="00890A68">
      <w:pPr>
        <w:ind w:left="567" w:hanging="578"/>
        <w:jc w:val="both"/>
        <w:rPr>
          <w:rFonts w:ascii="Arial" w:hAnsi="Arial" w:cs="Arial"/>
          <w:szCs w:val="32"/>
          <w:lang w:val="en-US"/>
        </w:rPr>
      </w:pPr>
    </w:p>
    <w:p w14:paraId="2166B51A"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 xml:space="preserve">CSD02.21 </w:t>
      </w:r>
      <w:bookmarkStart w:id="74" w:name="_Hlk69900184"/>
      <w:r w:rsidRPr="00DA69E8">
        <w:rPr>
          <w:rFonts w:ascii="Arial" w:hAnsi="Arial" w:cs="Arial"/>
          <w:szCs w:val="32"/>
          <w:lang w:val="en-US"/>
        </w:rPr>
        <w:t>Future use of Haldane House, 109 Montgomery Avenue, Mt Claremont</w:t>
      </w:r>
    </w:p>
    <w:bookmarkEnd w:id="74"/>
    <w:p w14:paraId="7C3E5A12" w14:textId="77777777" w:rsidR="00890A68" w:rsidRDefault="00890A68" w:rsidP="00890A68">
      <w:pPr>
        <w:ind w:left="567"/>
        <w:jc w:val="both"/>
        <w:rPr>
          <w:rFonts w:ascii="Arial" w:hAnsi="Arial" w:cs="Arial"/>
          <w:szCs w:val="32"/>
          <w:lang w:val="en-US"/>
        </w:rPr>
      </w:pPr>
      <w:r>
        <w:rPr>
          <w:rFonts w:ascii="Arial" w:hAnsi="Arial" w:cs="Arial"/>
          <w:szCs w:val="32"/>
          <w:lang w:val="en-US"/>
        </w:rPr>
        <w:t>Ordinary Meeting of Council 23 March 2021</w:t>
      </w:r>
    </w:p>
    <w:p w14:paraId="7F124FA5" w14:textId="77777777" w:rsidR="00890A68" w:rsidRDefault="00890A68" w:rsidP="00890A68">
      <w:pPr>
        <w:pStyle w:val="ListParagraph"/>
        <w:ind w:left="567" w:hanging="578"/>
        <w:jc w:val="both"/>
        <w:rPr>
          <w:rFonts w:ascii="Arial" w:hAnsi="Arial" w:cs="Arial"/>
          <w:szCs w:val="32"/>
          <w:lang w:val="en-US"/>
        </w:rPr>
      </w:pPr>
    </w:p>
    <w:p w14:paraId="7C867322" w14:textId="77777777" w:rsidR="00890A68" w:rsidRPr="00323617" w:rsidRDefault="00890A68" w:rsidP="005E7E5C">
      <w:pPr>
        <w:pStyle w:val="ListParagraph"/>
        <w:numPr>
          <w:ilvl w:val="0"/>
          <w:numId w:val="48"/>
        </w:numPr>
        <w:ind w:left="567" w:hanging="578"/>
        <w:jc w:val="both"/>
        <w:rPr>
          <w:rFonts w:ascii="Arial" w:hAnsi="Arial" w:cs="Arial"/>
          <w:szCs w:val="32"/>
          <w:lang w:val="en-US"/>
        </w:rPr>
      </w:pPr>
      <w:r>
        <w:rPr>
          <w:rFonts w:ascii="Arial" w:hAnsi="Arial" w:cs="Arial"/>
          <w:bCs/>
          <w:szCs w:val="24"/>
        </w:rPr>
        <w:t xml:space="preserve">CEO report </w:t>
      </w:r>
      <w:r w:rsidRPr="00650173">
        <w:rPr>
          <w:rFonts w:ascii="Arial" w:hAnsi="Arial" w:cs="Arial"/>
          <w:szCs w:val="32"/>
          <w:lang w:val="en-US"/>
        </w:rPr>
        <w:t>Future use of Haldane House, 109 Montgomery Avenue, Mt Claremont</w:t>
      </w:r>
    </w:p>
    <w:p w14:paraId="4CFBEBD7" w14:textId="77777777" w:rsidR="00890A68" w:rsidRDefault="00890A68" w:rsidP="00890A68">
      <w:pPr>
        <w:pStyle w:val="ListParagraph"/>
        <w:ind w:left="567"/>
        <w:jc w:val="both"/>
        <w:rPr>
          <w:rFonts w:ascii="Arial" w:hAnsi="Arial" w:cs="Arial"/>
          <w:bCs/>
          <w:szCs w:val="24"/>
        </w:rPr>
      </w:pPr>
      <w:r>
        <w:rPr>
          <w:rFonts w:ascii="Arial" w:hAnsi="Arial" w:cs="Arial"/>
          <w:bCs/>
          <w:szCs w:val="24"/>
        </w:rPr>
        <w:t>Ordinary Meeting of Council 27 April 2021</w:t>
      </w:r>
    </w:p>
    <w:p w14:paraId="7793871F" w14:textId="77777777" w:rsidR="00890A68" w:rsidRDefault="00890A68" w:rsidP="00890A68">
      <w:pPr>
        <w:pStyle w:val="ListParagraph"/>
        <w:jc w:val="both"/>
        <w:rPr>
          <w:rFonts w:ascii="Arial" w:hAnsi="Arial" w:cs="Arial"/>
          <w:bCs/>
          <w:szCs w:val="24"/>
        </w:rPr>
      </w:pPr>
    </w:p>
    <w:p w14:paraId="71B39F4E" w14:textId="77777777" w:rsidR="00890A68" w:rsidRDefault="00890A68" w:rsidP="00890A68">
      <w:pPr>
        <w:jc w:val="both"/>
        <w:rPr>
          <w:rFonts w:ascii="Arial" w:hAnsi="Arial" w:cs="Arial"/>
          <w:szCs w:val="32"/>
          <w:lang w:val="en-US"/>
        </w:rPr>
      </w:pPr>
      <w:r>
        <w:rPr>
          <w:rFonts w:ascii="Arial" w:hAnsi="Arial" w:cs="Arial"/>
          <w:szCs w:val="32"/>
          <w:lang w:val="en-US"/>
        </w:rPr>
        <w:t>This report provides further information for Council to assist with the decision as to the future use of Haldane House.</w:t>
      </w:r>
    </w:p>
    <w:p w14:paraId="12F354AC" w14:textId="77777777" w:rsidR="00890A68" w:rsidRDefault="00890A68" w:rsidP="00890A68">
      <w:pPr>
        <w:jc w:val="both"/>
        <w:rPr>
          <w:rFonts w:ascii="Arial" w:hAnsi="Arial" w:cs="Arial"/>
          <w:szCs w:val="32"/>
          <w:lang w:val="en-US"/>
        </w:rPr>
      </w:pPr>
    </w:p>
    <w:p w14:paraId="1C03FC2A" w14:textId="0AE970F0" w:rsidR="00890A68" w:rsidRDefault="00890A68" w:rsidP="00890A68">
      <w:pPr>
        <w:jc w:val="both"/>
        <w:rPr>
          <w:rFonts w:ascii="Arial" w:hAnsi="Arial" w:cs="Arial"/>
          <w:bCs/>
          <w:szCs w:val="32"/>
          <w:lang w:val="en-US"/>
        </w:rPr>
      </w:pPr>
      <w:r w:rsidRPr="0092799A">
        <w:rPr>
          <w:rFonts w:ascii="Arial" w:hAnsi="Arial" w:cs="Arial"/>
          <w:bCs/>
          <w:szCs w:val="32"/>
          <w:lang w:val="en-US"/>
        </w:rPr>
        <w:t>O</w:t>
      </w:r>
      <w:r>
        <w:rPr>
          <w:rFonts w:ascii="Arial" w:hAnsi="Arial" w:cs="Arial"/>
          <w:bCs/>
          <w:szCs w:val="32"/>
          <w:lang w:val="en-US"/>
        </w:rPr>
        <w:t>n</w:t>
      </w:r>
      <w:r w:rsidRPr="0092799A">
        <w:rPr>
          <w:rFonts w:ascii="Arial" w:hAnsi="Arial" w:cs="Arial"/>
          <w:bCs/>
          <w:szCs w:val="32"/>
          <w:lang w:val="en-US"/>
        </w:rPr>
        <w:t xml:space="preserve"> 11 May 2021, </w:t>
      </w:r>
      <w:r>
        <w:rPr>
          <w:rFonts w:ascii="Arial" w:hAnsi="Arial" w:cs="Arial"/>
          <w:bCs/>
          <w:szCs w:val="32"/>
          <w:lang w:val="en-US"/>
        </w:rPr>
        <w:t xml:space="preserve">Administration sent all </w:t>
      </w:r>
      <w:r w:rsidRPr="0092799A">
        <w:rPr>
          <w:rFonts w:ascii="Arial" w:hAnsi="Arial" w:cs="Arial"/>
          <w:bCs/>
          <w:szCs w:val="32"/>
          <w:lang w:val="en-US"/>
        </w:rPr>
        <w:t>Council</w:t>
      </w:r>
      <w:r w:rsidR="000F4C56">
        <w:rPr>
          <w:rFonts w:ascii="Arial" w:hAnsi="Arial" w:cs="Arial"/>
          <w:bCs/>
          <w:szCs w:val="32"/>
          <w:lang w:val="en-US"/>
        </w:rPr>
        <w:t xml:space="preserve"> Member</w:t>
      </w:r>
      <w:r>
        <w:rPr>
          <w:rFonts w:ascii="Arial" w:hAnsi="Arial" w:cs="Arial"/>
          <w:bCs/>
          <w:szCs w:val="32"/>
          <w:lang w:val="en-US"/>
        </w:rPr>
        <w:t>s</w:t>
      </w:r>
      <w:r w:rsidRPr="0092799A">
        <w:rPr>
          <w:rFonts w:ascii="Arial" w:hAnsi="Arial" w:cs="Arial"/>
          <w:bCs/>
          <w:szCs w:val="32"/>
          <w:lang w:val="en-US"/>
        </w:rPr>
        <w:t xml:space="preserve"> an email </w:t>
      </w:r>
      <w:r>
        <w:rPr>
          <w:rFonts w:ascii="Arial" w:hAnsi="Arial" w:cs="Arial"/>
          <w:bCs/>
          <w:szCs w:val="32"/>
          <w:lang w:val="en-US"/>
        </w:rPr>
        <w:t>with the following information:</w:t>
      </w:r>
    </w:p>
    <w:p w14:paraId="5FED9B24" w14:textId="77777777" w:rsidR="00890A68" w:rsidRDefault="00890A68" w:rsidP="00890A68">
      <w:pPr>
        <w:jc w:val="both"/>
        <w:rPr>
          <w:rFonts w:ascii="Arial" w:hAnsi="Arial" w:cs="Arial"/>
          <w:bCs/>
          <w:szCs w:val="32"/>
          <w:lang w:val="en-US"/>
        </w:rPr>
      </w:pPr>
    </w:p>
    <w:p w14:paraId="3965A3A6" w14:textId="77777777" w:rsidR="00890A68"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Map 1. </w:t>
      </w:r>
      <w:r>
        <w:rPr>
          <w:rFonts w:ascii="Arial" w:hAnsi="Arial" w:cs="Arial"/>
          <w:bCs/>
          <w:szCs w:val="32"/>
          <w:lang w:val="en-US"/>
        </w:rPr>
        <w:tab/>
        <w:t xml:space="preserve"> NCC on-site clients </w:t>
      </w:r>
    </w:p>
    <w:p w14:paraId="0B43DC8B" w14:textId="77777777" w:rsidR="00890A68"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Map 2. </w:t>
      </w:r>
      <w:r>
        <w:rPr>
          <w:rFonts w:ascii="Arial" w:hAnsi="Arial" w:cs="Arial"/>
          <w:bCs/>
          <w:szCs w:val="32"/>
          <w:lang w:val="en-US"/>
        </w:rPr>
        <w:tab/>
        <w:t>All NCC clients (Attachment 2.)</w:t>
      </w:r>
    </w:p>
    <w:p w14:paraId="45706DAE" w14:textId="77777777" w:rsidR="00890A68" w:rsidRPr="000B6F6C"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Civic or Community usage of Haldane House </w:t>
      </w:r>
    </w:p>
    <w:p w14:paraId="052C73FF" w14:textId="77777777" w:rsidR="00890A68" w:rsidRPr="00650173" w:rsidRDefault="00890A68" w:rsidP="00890A68">
      <w:pPr>
        <w:jc w:val="both"/>
        <w:rPr>
          <w:rFonts w:ascii="Arial" w:hAnsi="Arial" w:cs="Arial"/>
          <w:szCs w:val="32"/>
          <w:lang w:val="en-US"/>
        </w:rPr>
      </w:pPr>
    </w:p>
    <w:p w14:paraId="156AB191" w14:textId="77777777" w:rsidR="00890A68" w:rsidRDefault="00890A68" w:rsidP="00890A68">
      <w:pPr>
        <w:jc w:val="both"/>
        <w:rPr>
          <w:rFonts w:ascii="Arial" w:hAnsi="Arial" w:cs="Arial"/>
          <w:szCs w:val="32"/>
          <w:lang w:val="en-US"/>
        </w:rPr>
      </w:pPr>
      <w:r>
        <w:rPr>
          <w:rFonts w:ascii="Arial" w:hAnsi="Arial" w:cs="Arial"/>
          <w:szCs w:val="32"/>
          <w:lang w:val="en-US"/>
        </w:rPr>
        <w:t>The two maps are included as attachments to this report.</w:t>
      </w:r>
    </w:p>
    <w:p w14:paraId="392AB66F" w14:textId="77777777" w:rsidR="00890A68" w:rsidRDefault="00890A68" w:rsidP="00890A68">
      <w:pPr>
        <w:jc w:val="both"/>
        <w:rPr>
          <w:rFonts w:ascii="Arial" w:hAnsi="Arial" w:cs="Arial"/>
          <w:szCs w:val="32"/>
          <w:lang w:val="en-US"/>
        </w:rPr>
      </w:pPr>
    </w:p>
    <w:p w14:paraId="36A580FD" w14:textId="77777777" w:rsidR="00890A68" w:rsidRDefault="00890A68" w:rsidP="00890A68">
      <w:pPr>
        <w:jc w:val="both"/>
        <w:rPr>
          <w:rFonts w:ascii="Arial" w:hAnsi="Arial" w:cs="Arial"/>
          <w:bCs/>
          <w:szCs w:val="32"/>
          <w:lang w:val="en-US"/>
        </w:rPr>
      </w:pPr>
      <w:r w:rsidRPr="00591F92">
        <w:rPr>
          <w:rFonts w:ascii="Arial" w:hAnsi="Arial" w:cs="Arial"/>
          <w:szCs w:val="32"/>
          <w:lang w:val="en-US"/>
        </w:rPr>
        <w:t xml:space="preserve">Map 1. </w:t>
      </w:r>
      <w:r w:rsidRPr="00591F92">
        <w:rPr>
          <w:rFonts w:ascii="Arial" w:hAnsi="Arial" w:cs="Arial"/>
          <w:bCs/>
          <w:szCs w:val="32"/>
          <w:lang w:val="en-US"/>
        </w:rPr>
        <w:t xml:space="preserve">NCC on-site clients </w:t>
      </w:r>
      <w:r>
        <w:rPr>
          <w:rFonts w:ascii="Arial" w:hAnsi="Arial" w:cs="Arial"/>
          <w:bCs/>
          <w:szCs w:val="32"/>
          <w:lang w:val="en-US"/>
        </w:rPr>
        <w:t xml:space="preserve">- shows the residential spread of all current City of Nedlands clients who receive services at NCC at 97 Waratah Avenue, Dalkeith. </w:t>
      </w:r>
      <w:r w:rsidRPr="00591F92">
        <w:rPr>
          <w:rFonts w:ascii="Arial" w:hAnsi="Arial" w:cs="Arial"/>
          <w:bCs/>
          <w:szCs w:val="32"/>
          <w:lang w:val="en-US"/>
        </w:rPr>
        <w:t>(Attachment 1.)</w:t>
      </w:r>
    </w:p>
    <w:p w14:paraId="06523A63" w14:textId="77777777" w:rsidR="00890A68" w:rsidRPr="00591F92" w:rsidRDefault="00890A68" w:rsidP="00890A68">
      <w:pPr>
        <w:jc w:val="both"/>
        <w:rPr>
          <w:rFonts w:ascii="Arial" w:hAnsi="Arial" w:cs="Arial"/>
          <w:bCs/>
          <w:szCs w:val="32"/>
          <w:lang w:val="en-US"/>
        </w:rPr>
      </w:pPr>
    </w:p>
    <w:p w14:paraId="1B969E97" w14:textId="77777777" w:rsidR="00890A68" w:rsidRPr="005C06CE" w:rsidRDefault="00890A68" w:rsidP="00890A68">
      <w:pPr>
        <w:jc w:val="both"/>
        <w:rPr>
          <w:rFonts w:ascii="Arial" w:hAnsi="Arial" w:cs="Arial"/>
          <w:bCs/>
          <w:szCs w:val="32"/>
          <w:lang w:val="en-US"/>
        </w:rPr>
      </w:pPr>
      <w:r w:rsidRPr="005C06CE">
        <w:rPr>
          <w:rFonts w:ascii="Arial" w:hAnsi="Arial" w:cs="Arial"/>
          <w:bCs/>
          <w:szCs w:val="32"/>
          <w:lang w:val="en-US"/>
        </w:rPr>
        <w:t xml:space="preserve">Map 2.  All NCC clients </w:t>
      </w:r>
      <w:r>
        <w:rPr>
          <w:rFonts w:ascii="Arial" w:hAnsi="Arial" w:cs="Arial"/>
          <w:bCs/>
          <w:szCs w:val="32"/>
          <w:lang w:val="en-US"/>
        </w:rPr>
        <w:t xml:space="preserve">- shows the residential spread of all City of Nedlands clients who are currently registered with NCC and receive in-home support, and/or attend on-site services at the NCC site. </w:t>
      </w:r>
      <w:r w:rsidRPr="005C06CE">
        <w:rPr>
          <w:rFonts w:ascii="Arial" w:hAnsi="Arial" w:cs="Arial"/>
          <w:bCs/>
          <w:szCs w:val="32"/>
          <w:lang w:val="en-US"/>
        </w:rPr>
        <w:t>Attachment 2.)</w:t>
      </w:r>
    </w:p>
    <w:p w14:paraId="7C4ECA4A" w14:textId="77777777" w:rsidR="00890A68" w:rsidRDefault="00890A68" w:rsidP="00890A68">
      <w:pPr>
        <w:jc w:val="both"/>
        <w:rPr>
          <w:rFonts w:ascii="Arial" w:hAnsi="Arial" w:cs="Arial"/>
          <w:szCs w:val="32"/>
          <w:lang w:val="en-US"/>
        </w:rPr>
      </w:pPr>
    </w:p>
    <w:p w14:paraId="75B36500" w14:textId="77777777" w:rsidR="00890A68" w:rsidRDefault="00890A68" w:rsidP="00890A68">
      <w:pPr>
        <w:jc w:val="both"/>
        <w:rPr>
          <w:rFonts w:ascii="Arial" w:hAnsi="Arial" w:cs="Arial"/>
          <w:szCs w:val="32"/>
          <w:lang w:val="en-US"/>
        </w:rPr>
      </w:pPr>
      <w:r>
        <w:rPr>
          <w:rFonts w:ascii="Arial" w:hAnsi="Arial" w:cs="Arial"/>
          <w:szCs w:val="32"/>
          <w:lang w:val="en-US"/>
        </w:rPr>
        <w:t>At previous Council meetings, there was interest from Council through discussions around the provision of services in the Mt Claremont area.  Administration has considered options of services which could be provided at Haldane House, which are in-line with the agreement between the City and the ‘bodies’ who partnered with the City through the provision of the land and the house:</w:t>
      </w:r>
    </w:p>
    <w:p w14:paraId="7E36B565" w14:textId="77777777" w:rsidR="00890A68" w:rsidRDefault="00890A68" w:rsidP="00890A68">
      <w:pPr>
        <w:jc w:val="both"/>
        <w:rPr>
          <w:rFonts w:ascii="Arial" w:hAnsi="Arial" w:cs="Arial"/>
          <w:szCs w:val="32"/>
          <w:lang w:val="en-US"/>
        </w:rPr>
      </w:pPr>
    </w:p>
    <w:p w14:paraId="13D9E266" w14:textId="77777777" w:rsidR="00890A68" w:rsidRDefault="00890A68" w:rsidP="005E7E5C">
      <w:pPr>
        <w:pStyle w:val="ListParagraph"/>
        <w:numPr>
          <w:ilvl w:val="0"/>
          <w:numId w:val="51"/>
        </w:numPr>
        <w:spacing w:line="259" w:lineRule="auto"/>
        <w:ind w:left="567" w:hanging="567"/>
        <w:jc w:val="both"/>
        <w:rPr>
          <w:rFonts w:ascii="Arial" w:hAnsi="Arial" w:cs="Arial"/>
          <w:szCs w:val="24"/>
          <w:lang w:val="en-US"/>
        </w:rPr>
      </w:pPr>
      <w:r w:rsidRPr="009812B5">
        <w:rPr>
          <w:rFonts w:ascii="Arial" w:hAnsi="Arial" w:cs="Arial"/>
          <w:color w:val="000000"/>
          <w:szCs w:val="24"/>
        </w:rPr>
        <w:t xml:space="preserve">The </w:t>
      </w:r>
      <w:r w:rsidRPr="009812B5">
        <w:rPr>
          <w:rFonts w:ascii="Arial" w:hAnsi="Arial" w:cs="Arial"/>
          <w:b/>
          <w:bCs/>
          <w:color w:val="000000"/>
          <w:szCs w:val="24"/>
        </w:rPr>
        <w:t>land</w:t>
      </w:r>
      <w:r w:rsidRPr="009812B5">
        <w:rPr>
          <w:rFonts w:ascii="Arial" w:hAnsi="Arial" w:cs="Arial"/>
          <w:color w:val="000000"/>
          <w:szCs w:val="24"/>
        </w:rPr>
        <w:t xml:space="preserve"> was transferred to the City in ‘fee simple’ by way of </w:t>
      </w:r>
      <w:r>
        <w:rPr>
          <w:rFonts w:ascii="Arial" w:hAnsi="Arial" w:cs="Arial"/>
          <w:color w:val="000000"/>
          <w:szCs w:val="24"/>
        </w:rPr>
        <w:t>C</w:t>
      </w:r>
      <w:r w:rsidRPr="009812B5">
        <w:rPr>
          <w:rFonts w:ascii="Arial" w:hAnsi="Arial" w:cs="Arial"/>
          <w:color w:val="000000"/>
          <w:szCs w:val="24"/>
        </w:rPr>
        <w:t xml:space="preserve">rown Grant Trust in 1992. </w:t>
      </w:r>
      <w:r w:rsidRPr="009812B5">
        <w:rPr>
          <w:rFonts w:ascii="Arial" w:hAnsi="Arial" w:cs="Arial"/>
          <w:szCs w:val="24"/>
          <w:lang w:val="en-US"/>
        </w:rPr>
        <w:t>The original Record of Certificate of Title for the land at 19 Haldane Street (now 10</w:t>
      </w:r>
      <w:r>
        <w:rPr>
          <w:rFonts w:ascii="Arial" w:hAnsi="Arial" w:cs="Arial"/>
          <w:szCs w:val="24"/>
          <w:lang w:val="en-US"/>
        </w:rPr>
        <w:t>9</w:t>
      </w:r>
      <w:r w:rsidRPr="009812B5">
        <w:rPr>
          <w:rFonts w:ascii="Arial" w:hAnsi="Arial" w:cs="Arial"/>
          <w:szCs w:val="24"/>
          <w:lang w:val="en-US"/>
        </w:rPr>
        <w:t xml:space="preserve"> Montgomery Ave), states the land “be used and held solely for the purpose of a </w:t>
      </w:r>
      <w:r w:rsidRPr="009812B5">
        <w:rPr>
          <w:rFonts w:ascii="Arial" w:hAnsi="Arial" w:cs="Arial"/>
          <w:b/>
          <w:bCs/>
          <w:szCs w:val="24"/>
          <w:lang w:val="en-US"/>
        </w:rPr>
        <w:t>Civic Centre</w:t>
      </w:r>
      <w:r w:rsidRPr="009812B5">
        <w:rPr>
          <w:rFonts w:ascii="Arial" w:hAnsi="Arial" w:cs="Arial"/>
          <w:szCs w:val="24"/>
          <w:lang w:val="en-US"/>
        </w:rPr>
        <w:t>”</w:t>
      </w:r>
      <w:r>
        <w:rPr>
          <w:rFonts w:ascii="Arial" w:hAnsi="Arial" w:cs="Arial"/>
          <w:szCs w:val="24"/>
          <w:lang w:val="en-US"/>
        </w:rPr>
        <w:t>.</w:t>
      </w:r>
    </w:p>
    <w:p w14:paraId="28CF1C87" w14:textId="66BD5B14" w:rsidR="00890A68" w:rsidRDefault="00890A68" w:rsidP="005E7E5C">
      <w:pPr>
        <w:pStyle w:val="ListParagraph"/>
        <w:numPr>
          <w:ilvl w:val="0"/>
          <w:numId w:val="51"/>
        </w:numPr>
        <w:spacing w:line="259" w:lineRule="auto"/>
        <w:ind w:left="567" w:hanging="567"/>
        <w:jc w:val="both"/>
        <w:rPr>
          <w:rFonts w:ascii="Arial" w:hAnsi="Arial" w:cs="Arial"/>
          <w:szCs w:val="24"/>
        </w:rPr>
      </w:pPr>
      <w:r w:rsidRPr="009812B5">
        <w:rPr>
          <w:rFonts w:ascii="Arial" w:hAnsi="Arial" w:cs="Arial"/>
          <w:szCs w:val="24"/>
        </w:rPr>
        <w:lastRenderedPageBreak/>
        <w:t>T</w:t>
      </w:r>
      <w:r>
        <w:rPr>
          <w:rFonts w:ascii="Arial" w:hAnsi="Arial" w:cs="Arial"/>
          <w:szCs w:val="24"/>
        </w:rPr>
        <w:t>he</w:t>
      </w:r>
      <w:r w:rsidRPr="009812B5">
        <w:rPr>
          <w:rFonts w:ascii="Arial" w:hAnsi="Arial" w:cs="Arial"/>
          <w:szCs w:val="24"/>
        </w:rPr>
        <w:t xml:space="preserve"> </w:t>
      </w:r>
      <w:r w:rsidRPr="009812B5">
        <w:rPr>
          <w:rFonts w:ascii="Arial" w:hAnsi="Arial" w:cs="Arial"/>
          <w:b/>
          <w:bCs/>
          <w:szCs w:val="24"/>
        </w:rPr>
        <w:t>building</w:t>
      </w:r>
      <w:r w:rsidRPr="009812B5">
        <w:rPr>
          <w:rFonts w:ascii="Arial" w:hAnsi="Arial" w:cs="Arial"/>
          <w:szCs w:val="24"/>
        </w:rPr>
        <w:t xml:space="preserve"> was a joint venture between the City and the Department of Health’s Home and Community Care Unit (HACC</w:t>
      </w:r>
      <w:proofErr w:type="gramStart"/>
      <w:r w:rsidRPr="009812B5">
        <w:rPr>
          <w:rFonts w:ascii="Arial" w:hAnsi="Arial" w:cs="Arial"/>
          <w:szCs w:val="24"/>
        </w:rPr>
        <w:t>)</w:t>
      </w:r>
      <w:proofErr w:type="gramEnd"/>
      <w:r w:rsidRPr="009812B5">
        <w:rPr>
          <w:rFonts w:ascii="Arial" w:hAnsi="Arial" w:cs="Arial"/>
          <w:szCs w:val="24"/>
        </w:rPr>
        <w:t xml:space="preserve"> and the agreement was that the building be used for </w:t>
      </w:r>
      <w:r w:rsidRPr="009812B5">
        <w:rPr>
          <w:rFonts w:ascii="Arial" w:hAnsi="Arial" w:cs="Arial"/>
          <w:b/>
          <w:bCs/>
          <w:szCs w:val="24"/>
        </w:rPr>
        <w:t>community service</w:t>
      </w:r>
      <w:r w:rsidRPr="009812B5">
        <w:rPr>
          <w:rFonts w:ascii="Arial" w:hAnsi="Arial" w:cs="Arial"/>
          <w:szCs w:val="24"/>
        </w:rPr>
        <w:t xml:space="preserve"> purposes.</w:t>
      </w:r>
    </w:p>
    <w:p w14:paraId="095BF5BF" w14:textId="77777777" w:rsidR="00890A68" w:rsidRPr="009812B5" w:rsidRDefault="00890A68" w:rsidP="00890A68">
      <w:pPr>
        <w:pStyle w:val="ListParagraph"/>
        <w:spacing w:line="259" w:lineRule="auto"/>
        <w:ind w:left="567"/>
        <w:jc w:val="both"/>
        <w:rPr>
          <w:rFonts w:ascii="Arial" w:hAnsi="Arial" w:cs="Arial"/>
          <w:szCs w:val="24"/>
        </w:rPr>
      </w:pPr>
    </w:p>
    <w:p w14:paraId="2C8626BC" w14:textId="77777777" w:rsidR="00890A68" w:rsidRDefault="00890A68" w:rsidP="00890A68">
      <w:pPr>
        <w:jc w:val="both"/>
        <w:rPr>
          <w:rFonts w:ascii="Arial" w:hAnsi="Arial" w:cs="Arial"/>
          <w:szCs w:val="24"/>
        </w:rPr>
      </w:pPr>
      <w:r>
        <w:rPr>
          <w:rFonts w:ascii="Arial" w:hAnsi="Arial" w:cs="Arial"/>
          <w:szCs w:val="24"/>
        </w:rPr>
        <w:t>Administration seeks to establish a</w:t>
      </w:r>
      <w:r w:rsidRPr="00C25B58">
        <w:rPr>
          <w:rFonts w:ascii="Arial" w:hAnsi="Arial" w:cs="Arial"/>
          <w:szCs w:val="24"/>
        </w:rPr>
        <w:t xml:space="preserve"> vibrant, </w:t>
      </w:r>
      <w:proofErr w:type="gramStart"/>
      <w:r w:rsidRPr="00C25B58">
        <w:rPr>
          <w:rFonts w:ascii="Arial" w:hAnsi="Arial" w:cs="Arial"/>
          <w:szCs w:val="24"/>
        </w:rPr>
        <w:t>interactive</w:t>
      </w:r>
      <w:proofErr w:type="gramEnd"/>
      <w:r w:rsidRPr="00C25B58">
        <w:rPr>
          <w:rFonts w:ascii="Arial" w:hAnsi="Arial" w:cs="Arial"/>
          <w:szCs w:val="24"/>
        </w:rPr>
        <w:t xml:space="preserve"> and multi-</w:t>
      </w:r>
      <w:r>
        <w:rPr>
          <w:rFonts w:ascii="Arial" w:hAnsi="Arial" w:cs="Arial"/>
          <w:szCs w:val="24"/>
        </w:rPr>
        <w:t>purpose</w:t>
      </w:r>
      <w:r w:rsidRPr="00C25B58">
        <w:rPr>
          <w:rFonts w:ascii="Arial" w:hAnsi="Arial" w:cs="Arial"/>
          <w:szCs w:val="24"/>
        </w:rPr>
        <w:t xml:space="preserve"> centre for the community</w:t>
      </w:r>
      <w:r>
        <w:rPr>
          <w:rFonts w:ascii="Arial" w:hAnsi="Arial" w:cs="Arial"/>
          <w:szCs w:val="24"/>
        </w:rPr>
        <w:t>,</w:t>
      </w:r>
      <w:r w:rsidRPr="00C25B58">
        <w:rPr>
          <w:rFonts w:ascii="Arial" w:hAnsi="Arial" w:cs="Arial"/>
          <w:szCs w:val="24"/>
        </w:rPr>
        <w:t xml:space="preserve"> </w:t>
      </w:r>
      <w:r>
        <w:rPr>
          <w:rFonts w:ascii="Arial" w:hAnsi="Arial" w:cs="Arial"/>
          <w:szCs w:val="24"/>
        </w:rPr>
        <w:t>which would be compliant with the usage requirements of the land and building agreements for Haldane House</w:t>
      </w:r>
      <w:r w:rsidRPr="00C25B58">
        <w:rPr>
          <w:rFonts w:ascii="Arial" w:hAnsi="Arial" w:cs="Arial"/>
          <w:szCs w:val="24"/>
        </w:rPr>
        <w:t xml:space="preserve">.  </w:t>
      </w:r>
      <w:r>
        <w:rPr>
          <w:rFonts w:ascii="Arial" w:hAnsi="Arial" w:cs="Arial"/>
          <w:szCs w:val="24"/>
        </w:rPr>
        <w:t xml:space="preserve">The opportunity to develop a smaller civic centre style facility which engages the community for their physical, </w:t>
      </w:r>
      <w:proofErr w:type="gramStart"/>
      <w:r>
        <w:rPr>
          <w:rFonts w:ascii="Arial" w:hAnsi="Arial" w:cs="Arial"/>
          <w:szCs w:val="24"/>
        </w:rPr>
        <w:t>mental</w:t>
      </w:r>
      <w:proofErr w:type="gramEnd"/>
      <w:r>
        <w:rPr>
          <w:rFonts w:ascii="Arial" w:hAnsi="Arial" w:cs="Arial"/>
          <w:szCs w:val="24"/>
        </w:rPr>
        <w:t xml:space="preserve"> and emotional wellbeing for various age groups and target audiences, would meet the civic centre and community service requirements.</w:t>
      </w:r>
    </w:p>
    <w:p w14:paraId="3188BCE9" w14:textId="77777777" w:rsidR="00890A68" w:rsidRDefault="00890A68" w:rsidP="00890A68">
      <w:pPr>
        <w:jc w:val="both"/>
        <w:rPr>
          <w:rFonts w:ascii="Arial" w:hAnsi="Arial" w:cs="Arial"/>
          <w:szCs w:val="24"/>
        </w:rPr>
      </w:pPr>
    </w:p>
    <w:p w14:paraId="65C3FC7A" w14:textId="77777777" w:rsidR="00890A68" w:rsidRDefault="00890A68" w:rsidP="00890A68">
      <w:pPr>
        <w:jc w:val="both"/>
        <w:rPr>
          <w:rFonts w:ascii="Arial" w:hAnsi="Arial" w:cs="Arial"/>
          <w:szCs w:val="24"/>
        </w:rPr>
      </w:pPr>
      <w:r>
        <w:rPr>
          <w:rFonts w:ascii="Arial" w:hAnsi="Arial" w:cs="Arial"/>
          <w:szCs w:val="24"/>
        </w:rPr>
        <w:t>The centre would be managed by the Community Service Centres teams:</w:t>
      </w:r>
    </w:p>
    <w:p w14:paraId="2AB9B940" w14:textId="77777777" w:rsidR="00890A68" w:rsidRDefault="00890A68" w:rsidP="00890A68">
      <w:pPr>
        <w:jc w:val="both"/>
        <w:rPr>
          <w:rFonts w:ascii="Arial" w:hAnsi="Arial" w:cs="Arial"/>
          <w:szCs w:val="24"/>
        </w:rPr>
      </w:pPr>
    </w:p>
    <w:p w14:paraId="3204996D"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Library Services</w:t>
      </w:r>
    </w:p>
    <w:p w14:paraId="757EC7E1"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Affinity Club (Positive Ageing)</w:t>
      </w:r>
    </w:p>
    <w:p w14:paraId="1BC7086A"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Seniors Support (Positive Ageing)</w:t>
      </w:r>
    </w:p>
    <w:p w14:paraId="3D9A7FC8" w14:textId="77777777" w:rsidR="00890A68" w:rsidRDefault="00890A68" w:rsidP="00890A68">
      <w:pPr>
        <w:pStyle w:val="ListParagraph"/>
        <w:jc w:val="both"/>
        <w:rPr>
          <w:rFonts w:ascii="Arial" w:hAnsi="Arial" w:cs="Arial"/>
          <w:szCs w:val="24"/>
        </w:rPr>
      </w:pPr>
    </w:p>
    <w:p w14:paraId="6B24FB1D" w14:textId="77777777" w:rsidR="00890A68" w:rsidRPr="00B26DA6" w:rsidRDefault="00890A68" w:rsidP="00890A68">
      <w:pPr>
        <w:spacing w:after="160" w:line="259" w:lineRule="auto"/>
        <w:rPr>
          <w:rFonts w:ascii="Arial" w:hAnsi="Arial" w:cs="Arial"/>
          <w:szCs w:val="24"/>
        </w:rPr>
      </w:pPr>
      <w:r w:rsidRPr="00B26DA6">
        <w:rPr>
          <w:rFonts w:ascii="Arial" w:hAnsi="Arial" w:cs="Arial"/>
          <w:szCs w:val="24"/>
        </w:rPr>
        <w:t xml:space="preserve">The above teams would ‘share’ Haldane House on different days and extend their current activities and events, as well as include new experiences which would be well suited to the venue.  There would be no request for extra staff to run the centre – </w:t>
      </w:r>
      <w:r>
        <w:rPr>
          <w:rFonts w:ascii="Arial" w:hAnsi="Arial" w:cs="Arial"/>
          <w:szCs w:val="24"/>
        </w:rPr>
        <w:t>it will be an extension of what staff already do</w:t>
      </w:r>
      <w:r w:rsidRPr="00B26DA6">
        <w:rPr>
          <w:rFonts w:ascii="Arial" w:hAnsi="Arial" w:cs="Arial"/>
          <w:szCs w:val="24"/>
        </w:rPr>
        <w:t>.</w:t>
      </w:r>
    </w:p>
    <w:p w14:paraId="04C2711D" w14:textId="77777777" w:rsidR="00890A68" w:rsidRDefault="00890A68" w:rsidP="00890A68">
      <w:pPr>
        <w:jc w:val="both"/>
        <w:rPr>
          <w:rFonts w:ascii="Arial" w:hAnsi="Arial" w:cs="Arial"/>
          <w:szCs w:val="24"/>
        </w:rPr>
      </w:pPr>
      <w:r>
        <w:rPr>
          <w:rFonts w:ascii="Arial" w:hAnsi="Arial" w:cs="Arial"/>
          <w:szCs w:val="24"/>
        </w:rPr>
        <w:t xml:space="preserve">Proposed activities and events include: </w:t>
      </w:r>
    </w:p>
    <w:p w14:paraId="327A1677" w14:textId="77777777" w:rsidR="00890A68" w:rsidRDefault="00890A68" w:rsidP="00890A68">
      <w:pPr>
        <w:jc w:val="both"/>
        <w:rPr>
          <w:rFonts w:ascii="Arial" w:hAnsi="Arial" w:cs="Arial"/>
          <w:szCs w:val="24"/>
        </w:rPr>
      </w:pPr>
    </w:p>
    <w:p w14:paraId="10BC9E29" w14:textId="77777777" w:rsidR="00890A68" w:rsidRDefault="00890A68" w:rsidP="005E7E5C">
      <w:pPr>
        <w:pStyle w:val="ListParagraph"/>
        <w:numPr>
          <w:ilvl w:val="0"/>
          <w:numId w:val="52"/>
        </w:numPr>
        <w:ind w:left="567" w:hanging="567"/>
        <w:jc w:val="both"/>
        <w:rPr>
          <w:rFonts w:ascii="Arial" w:hAnsi="Arial" w:cs="Arial"/>
          <w:szCs w:val="24"/>
        </w:rPr>
      </w:pPr>
      <w:r w:rsidRPr="000632A6">
        <w:rPr>
          <w:rFonts w:ascii="Arial" w:hAnsi="Arial" w:cs="Arial"/>
          <w:szCs w:val="24"/>
        </w:rPr>
        <w:t xml:space="preserve">The very popular exercise groups for over 55’s </w:t>
      </w:r>
      <w:r>
        <w:rPr>
          <w:rFonts w:ascii="Arial" w:hAnsi="Arial" w:cs="Arial"/>
          <w:szCs w:val="24"/>
        </w:rPr>
        <w:t>(like those</w:t>
      </w:r>
      <w:r w:rsidRPr="000632A6">
        <w:rPr>
          <w:rFonts w:ascii="Arial" w:hAnsi="Arial" w:cs="Arial"/>
          <w:szCs w:val="24"/>
        </w:rPr>
        <w:t xml:space="preserve"> provided at Dalkeith Hall</w:t>
      </w:r>
      <w:r>
        <w:rPr>
          <w:rFonts w:ascii="Arial" w:hAnsi="Arial" w:cs="Arial"/>
          <w:szCs w:val="24"/>
        </w:rPr>
        <w:t>)</w:t>
      </w:r>
    </w:p>
    <w:p w14:paraId="2F0C56F3" w14:textId="77777777" w:rsidR="00890A68" w:rsidRPr="000632A6" w:rsidRDefault="00890A68" w:rsidP="005E7E5C">
      <w:pPr>
        <w:pStyle w:val="ListParagraph"/>
        <w:numPr>
          <w:ilvl w:val="0"/>
          <w:numId w:val="52"/>
        </w:numPr>
        <w:ind w:left="567" w:hanging="567"/>
        <w:jc w:val="both"/>
        <w:rPr>
          <w:rFonts w:ascii="Arial" w:hAnsi="Arial" w:cs="Arial"/>
          <w:szCs w:val="24"/>
        </w:rPr>
      </w:pPr>
      <w:r w:rsidRPr="000632A6">
        <w:rPr>
          <w:rFonts w:ascii="Arial" w:hAnsi="Arial" w:cs="Arial"/>
          <w:szCs w:val="24"/>
        </w:rPr>
        <w:t>Art classes (with qualified instructors)</w:t>
      </w:r>
    </w:p>
    <w:p w14:paraId="077069C5"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Children’s school holiday activities</w:t>
      </w:r>
    </w:p>
    <w:p w14:paraId="7E965499"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Children’s Book Week activities</w:t>
      </w:r>
    </w:p>
    <w:p w14:paraId="68386DF6"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Men’s workshop</w:t>
      </w:r>
    </w:p>
    <w:p w14:paraId="57DF6449"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Extension of ‘Subjects of Note’ library events</w:t>
      </w:r>
    </w:p>
    <w:p w14:paraId="30173045"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 xml:space="preserve">Community information sessions on issues of concern or interest for seniors e.g., pension matters, changes to government aged care services, healthy eating, </w:t>
      </w:r>
      <w:proofErr w:type="gramStart"/>
      <w:r>
        <w:rPr>
          <w:rFonts w:ascii="Arial" w:hAnsi="Arial" w:cs="Arial"/>
          <w:szCs w:val="24"/>
        </w:rPr>
        <w:t>identifying</w:t>
      </w:r>
      <w:proofErr w:type="gramEnd"/>
      <w:r>
        <w:rPr>
          <w:rFonts w:ascii="Arial" w:hAnsi="Arial" w:cs="Arial"/>
          <w:szCs w:val="24"/>
        </w:rPr>
        <w:t xml:space="preserve"> and dealing with dementia for family members, etc.</w:t>
      </w:r>
    </w:p>
    <w:p w14:paraId="04A38230"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Quiz nights</w:t>
      </w:r>
    </w:p>
    <w:p w14:paraId="0FC62AFB"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Senior’s BBQs</w:t>
      </w:r>
    </w:p>
    <w:p w14:paraId="406B93DC"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‘Learn how to’ sessions.</w:t>
      </w:r>
    </w:p>
    <w:p w14:paraId="7A142CFE" w14:textId="77777777" w:rsidR="00890A68" w:rsidRDefault="00890A68" w:rsidP="00890A68">
      <w:pPr>
        <w:jc w:val="both"/>
        <w:rPr>
          <w:rFonts w:ascii="Arial" w:hAnsi="Arial" w:cs="Arial"/>
          <w:szCs w:val="32"/>
          <w:lang w:val="en-US"/>
        </w:rPr>
      </w:pPr>
    </w:p>
    <w:p w14:paraId="730F16D0" w14:textId="77777777" w:rsidR="00890A68" w:rsidRDefault="00890A68" w:rsidP="00890A68">
      <w:pPr>
        <w:jc w:val="both"/>
        <w:rPr>
          <w:rFonts w:ascii="Arial" w:eastAsia="Calibri" w:hAnsi="Arial" w:cs="Arial"/>
          <w:bCs/>
          <w:szCs w:val="24"/>
        </w:rPr>
      </w:pPr>
      <w:r>
        <w:rPr>
          <w:rFonts w:ascii="Arial" w:eastAsia="Calibri" w:hAnsi="Arial" w:cs="Arial"/>
          <w:bCs/>
          <w:szCs w:val="24"/>
        </w:rPr>
        <w:t>There is currently $695,941 in the Welfare Reserve and a</w:t>
      </w:r>
      <w:r w:rsidRPr="00413DF4">
        <w:rPr>
          <w:rFonts w:ascii="Arial" w:hAnsi="Arial" w:cs="Arial"/>
          <w:szCs w:val="24"/>
        </w:rPr>
        <w:t xml:space="preserve">s Haldane House is completely empty, Administration requests $15,000 from </w:t>
      </w:r>
      <w:r>
        <w:rPr>
          <w:rFonts w:ascii="Arial" w:hAnsi="Arial" w:cs="Arial"/>
          <w:szCs w:val="24"/>
        </w:rPr>
        <w:t>that</w:t>
      </w:r>
      <w:r w:rsidRPr="00413DF4">
        <w:rPr>
          <w:rFonts w:ascii="Arial" w:hAnsi="Arial" w:cs="Arial"/>
          <w:szCs w:val="24"/>
        </w:rPr>
        <w:t xml:space="preserve"> Reserve</w:t>
      </w:r>
      <w:r>
        <w:rPr>
          <w:rFonts w:ascii="Arial" w:hAnsi="Arial" w:cs="Arial"/>
          <w:szCs w:val="24"/>
        </w:rPr>
        <w:t>,</w:t>
      </w:r>
      <w:r w:rsidRPr="00413DF4">
        <w:rPr>
          <w:rFonts w:ascii="Arial" w:hAnsi="Arial" w:cs="Arial"/>
          <w:szCs w:val="24"/>
        </w:rPr>
        <w:t xml:space="preserve"> to purchase </w:t>
      </w:r>
      <w:r w:rsidRPr="00413DF4">
        <w:rPr>
          <w:rFonts w:ascii="Arial" w:eastAsia="Calibri" w:hAnsi="Arial" w:cs="Arial"/>
          <w:bCs/>
          <w:szCs w:val="32"/>
          <w:lang w:val="en-US"/>
        </w:rPr>
        <w:t xml:space="preserve">chairs and tables, </w:t>
      </w:r>
      <w:proofErr w:type="gramStart"/>
      <w:r w:rsidRPr="00413DF4">
        <w:rPr>
          <w:rFonts w:ascii="Arial" w:eastAsia="Calibri" w:hAnsi="Arial" w:cs="Arial"/>
          <w:bCs/>
          <w:szCs w:val="32"/>
          <w:lang w:val="en-US"/>
        </w:rPr>
        <w:t>resources</w:t>
      </w:r>
      <w:proofErr w:type="gramEnd"/>
      <w:r w:rsidRPr="00413DF4">
        <w:rPr>
          <w:rFonts w:ascii="Arial" w:eastAsia="Calibri" w:hAnsi="Arial" w:cs="Arial"/>
          <w:bCs/>
          <w:szCs w:val="32"/>
          <w:lang w:val="en-US"/>
        </w:rPr>
        <w:t xml:space="preserve"> and kitchen equipment, for members of the community attending activities and events</w:t>
      </w:r>
      <w:r w:rsidRPr="00413DF4">
        <w:rPr>
          <w:rFonts w:ascii="Arial" w:eastAsia="Calibri" w:hAnsi="Arial" w:cs="Arial"/>
          <w:bCs/>
          <w:szCs w:val="24"/>
        </w:rPr>
        <w:t>.</w:t>
      </w:r>
      <w:r>
        <w:rPr>
          <w:rFonts w:ascii="Arial" w:eastAsia="Calibri" w:hAnsi="Arial" w:cs="Arial"/>
          <w:bCs/>
          <w:szCs w:val="24"/>
        </w:rPr>
        <w:t xml:space="preserve">  </w:t>
      </w:r>
    </w:p>
    <w:p w14:paraId="24EB2439" w14:textId="77777777" w:rsidR="00890A68" w:rsidRPr="00413DF4" w:rsidRDefault="00890A68" w:rsidP="00890A68">
      <w:pPr>
        <w:jc w:val="both"/>
        <w:rPr>
          <w:rFonts w:ascii="Arial" w:eastAsia="Calibri" w:hAnsi="Arial" w:cs="Arial"/>
          <w:bCs/>
          <w:szCs w:val="24"/>
        </w:rPr>
      </w:pPr>
    </w:p>
    <w:p w14:paraId="6BD95F85" w14:textId="77777777" w:rsidR="00890A68" w:rsidRPr="00413DF4" w:rsidRDefault="00890A68" w:rsidP="00890A68">
      <w:pPr>
        <w:jc w:val="both"/>
        <w:rPr>
          <w:rFonts w:ascii="Arial" w:eastAsia="Calibri" w:hAnsi="Arial" w:cs="Arial"/>
          <w:bCs/>
          <w:szCs w:val="24"/>
        </w:rPr>
      </w:pPr>
      <w:r>
        <w:rPr>
          <w:rFonts w:ascii="Arial" w:eastAsia="Calibri" w:hAnsi="Arial" w:cs="Arial"/>
          <w:bCs/>
          <w:szCs w:val="24"/>
        </w:rPr>
        <w:t xml:space="preserve">Community Service Centres staff will actively pursue any grant funding to assist with the centre’s future operations and development.  </w:t>
      </w:r>
    </w:p>
    <w:p w14:paraId="0D324FBB" w14:textId="607B1062" w:rsidR="00890A68" w:rsidRDefault="00890A68" w:rsidP="00890A68">
      <w:pPr>
        <w:jc w:val="both"/>
        <w:rPr>
          <w:rFonts w:ascii="Arial" w:hAnsi="Arial" w:cs="Arial"/>
          <w:szCs w:val="32"/>
          <w:lang w:val="en-US"/>
        </w:rPr>
      </w:pPr>
    </w:p>
    <w:p w14:paraId="6C306607" w14:textId="77777777" w:rsidR="00890A68" w:rsidRDefault="00890A68" w:rsidP="00890A68">
      <w:pPr>
        <w:jc w:val="both"/>
        <w:rPr>
          <w:rFonts w:ascii="Arial" w:hAnsi="Arial" w:cs="Arial"/>
          <w:szCs w:val="32"/>
          <w:lang w:val="en-US"/>
        </w:rPr>
      </w:pPr>
    </w:p>
    <w:p w14:paraId="5E296750" w14:textId="77777777" w:rsidR="00890A68" w:rsidRDefault="00890A68" w:rsidP="00890A68">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756D529C" w14:textId="77777777" w:rsidR="00890A68" w:rsidRDefault="00890A68" w:rsidP="00890A68">
      <w:pPr>
        <w:jc w:val="both"/>
        <w:rPr>
          <w:rFonts w:ascii="Arial" w:hAnsi="Arial" w:cs="Arial"/>
          <w:b/>
          <w:szCs w:val="32"/>
          <w:lang w:val="en-US"/>
        </w:rPr>
      </w:pPr>
    </w:p>
    <w:p w14:paraId="7E070FBF" w14:textId="71E73434" w:rsidR="00890A68" w:rsidRDefault="00890A68" w:rsidP="00890A68">
      <w:pPr>
        <w:jc w:val="both"/>
        <w:rPr>
          <w:rFonts w:ascii="Arial" w:hAnsi="Arial" w:cs="Arial"/>
          <w:szCs w:val="32"/>
          <w:lang w:val="en-US"/>
        </w:rPr>
      </w:pPr>
      <w:r w:rsidRPr="00BC1F14">
        <w:rPr>
          <w:rFonts w:ascii="Arial" w:hAnsi="Arial" w:cs="Arial"/>
          <w:bCs/>
          <w:szCs w:val="24"/>
        </w:rPr>
        <w:t>CEO report</w:t>
      </w:r>
      <w:r>
        <w:rPr>
          <w:rFonts w:ascii="Arial" w:hAnsi="Arial" w:cs="Arial"/>
          <w:bCs/>
          <w:szCs w:val="24"/>
        </w:rPr>
        <w:t xml:space="preserve"> -</w:t>
      </w:r>
      <w:r w:rsidRPr="00BC1F14">
        <w:rPr>
          <w:rFonts w:ascii="Arial" w:hAnsi="Arial" w:cs="Arial"/>
          <w:bCs/>
          <w:szCs w:val="24"/>
        </w:rPr>
        <w:t xml:space="preserve"> </w:t>
      </w:r>
      <w:r w:rsidRPr="00BC1F14">
        <w:rPr>
          <w:rFonts w:ascii="Arial" w:hAnsi="Arial" w:cs="Arial"/>
          <w:szCs w:val="32"/>
          <w:lang w:val="en-US"/>
        </w:rPr>
        <w:t>Future use of Haldane House, 109 Montgomery Avenue, Mt Claremont</w:t>
      </w:r>
    </w:p>
    <w:p w14:paraId="4DCAB5FC" w14:textId="77777777" w:rsidR="005E7E5C" w:rsidRPr="00BC1F14" w:rsidRDefault="005E7E5C" w:rsidP="00890A68">
      <w:pPr>
        <w:jc w:val="both"/>
        <w:rPr>
          <w:rFonts w:ascii="Arial" w:hAnsi="Arial" w:cs="Arial"/>
          <w:szCs w:val="32"/>
          <w:lang w:val="en-US"/>
        </w:rPr>
      </w:pPr>
    </w:p>
    <w:p w14:paraId="6FF413EF" w14:textId="77777777" w:rsidR="00890A68" w:rsidRPr="00BC1F14" w:rsidRDefault="00890A68" w:rsidP="00890A68">
      <w:pPr>
        <w:jc w:val="both"/>
        <w:rPr>
          <w:rFonts w:ascii="Arial" w:hAnsi="Arial" w:cs="Arial"/>
          <w:bCs/>
          <w:szCs w:val="24"/>
        </w:rPr>
      </w:pPr>
      <w:r w:rsidRPr="00BC1F14">
        <w:rPr>
          <w:rFonts w:ascii="Arial" w:hAnsi="Arial" w:cs="Arial"/>
          <w:bCs/>
          <w:szCs w:val="24"/>
        </w:rPr>
        <w:t>Ordinary Meeting of Council 27 April 2021</w:t>
      </w:r>
    </w:p>
    <w:p w14:paraId="01ADBA47" w14:textId="77777777" w:rsidR="00890A68" w:rsidRPr="00AD73CC" w:rsidRDefault="00890A68" w:rsidP="00890A68">
      <w:pPr>
        <w:jc w:val="both"/>
        <w:rPr>
          <w:rFonts w:ascii="Arial" w:hAnsi="Arial" w:cs="Arial"/>
          <w:szCs w:val="32"/>
          <w:lang w:val="en-US"/>
        </w:rPr>
      </w:pPr>
    </w:p>
    <w:p w14:paraId="00CFF26A" w14:textId="77777777" w:rsidR="00890A68" w:rsidRDefault="00890A68" w:rsidP="00890A68">
      <w:pPr>
        <w:autoSpaceDE w:val="0"/>
        <w:autoSpaceDN w:val="0"/>
        <w:adjustRightInd w:val="0"/>
        <w:jc w:val="both"/>
        <w:rPr>
          <w:rFonts w:ascii="Arial" w:hAnsi="Arial" w:cs="Arial"/>
          <w:szCs w:val="24"/>
        </w:rPr>
      </w:pPr>
      <w:r w:rsidRPr="00270405">
        <w:rPr>
          <w:rFonts w:ascii="Arial" w:hAnsi="Arial" w:cs="Arial"/>
          <w:szCs w:val="24"/>
        </w:rPr>
        <w:t>CS</w:t>
      </w:r>
      <w:r>
        <w:rPr>
          <w:rFonts w:ascii="Arial" w:hAnsi="Arial" w:cs="Arial"/>
          <w:szCs w:val="24"/>
        </w:rPr>
        <w:t>D0</w:t>
      </w:r>
      <w:r w:rsidRPr="00270405">
        <w:rPr>
          <w:rFonts w:ascii="Arial" w:hAnsi="Arial" w:cs="Arial"/>
          <w:szCs w:val="24"/>
        </w:rPr>
        <w:t>2.2</w:t>
      </w:r>
      <w:r>
        <w:rPr>
          <w:rFonts w:ascii="Arial" w:hAnsi="Arial" w:cs="Arial"/>
          <w:szCs w:val="24"/>
        </w:rPr>
        <w:t>1</w:t>
      </w:r>
      <w:r w:rsidRPr="00270405">
        <w:rPr>
          <w:rFonts w:ascii="Arial" w:hAnsi="Arial" w:cs="Arial"/>
          <w:szCs w:val="24"/>
        </w:rPr>
        <w:t xml:space="preserve"> - On 2</w:t>
      </w:r>
      <w:r>
        <w:rPr>
          <w:rFonts w:ascii="Arial" w:hAnsi="Arial" w:cs="Arial"/>
          <w:szCs w:val="24"/>
        </w:rPr>
        <w:t>3</w:t>
      </w:r>
      <w:r w:rsidRPr="00270405">
        <w:rPr>
          <w:rFonts w:ascii="Arial" w:hAnsi="Arial" w:cs="Arial"/>
          <w:szCs w:val="24"/>
        </w:rPr>
        <w:t xml:space="preserve"> </w:t>
      </w:r>
      <w:r>
        <w:rPr>
          <w:rFonts w:ascii="Arial" w:hAnsi="Arial" w:cs="Arial"/>
          <w:szCs w:val="24"/>
        </w:rPr>
        <w:t>March</w:t>
      </w:r>
      <w:r w:rsidRPr="00270405">
        <w:rPr>
          <w:rFonts w:ascii="Arial" w:hAnsi="Arial" w:cs="Arial"/>
          <w:szCs w:val="24"/>
        </w:rPr>
        <w:t xml:space="preserve"> 202</w:t>
      </w:r>
      <w:r>
        <w:rPr>
          <w:rFonts w:ascii="Arial" w:hAnsi="Arial" w:cs="Arial"/>
          <w:szCs w:val="24"/>
        </w:rPr>
        <w:t>1</w:t>
      </w:r>
      <w:r w:rsidRPr="00270405">
        <w:rPr>
          <w:rFonts w:ascii="Arial" w:hAnsi="Arial" w:cs="Arial"/>
          <w:szCs w:val="24"/>
        </w:rPr>
        <w:t xml:space="preserve">, Council </w:t>
      </w:r>
      <w:r>
        <w:rPr>
          <w:rFonts w:ascii="Arial" w:hAnsi="Arial" w:cs="Arial"/>
          <w:szCs w:val="24"/>
        </w:rPr>
        <w:t>deferred the report to the April 2021 Council Meeting to allow administration to provided further clarification and information on the items discussed at the Councillor Briefing on 18 March 2021 as follows:</w:t>
      </w:r>
    </w:p>
    <w:p w14:paraId="44937DF6" w14:textId="77777777" w:rsidR="00890A68" w:rsidRDefault="00890A68" w:rsidP="00890A68">
      <w:pPr>
        <w:autoSpaceDE w:val="0"/>
        <w:autoSpaceDN w:val="0"/>
        <w:adjustRightInd w:val="0"/>
        <w:jc w:val="both"/>
        <w:rPr>
          <w:rFonts w:ascii="Arial" w:hAnsi="Arial" w:cs="Arial"/>
          <w:szCs w:val="24"/>
        </w:rPr>
      </w:pPr>
    </w:p>
    <w:p w14:paraId="695432B5"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1. </w:t>
      </w:r>
      <w:r>
        <w:rPr>
          <w:rFonts w:ascii="Arial" w:hAnsi="Arial" w:cs="Arial"/>
          <w:bCs/>
          <w:szCs w:val="24"/>
        </w:rPr>
        <w:tab/>
      </w:r>
      <w:r w:rsidRPr="008A16E8">
        <w:rPr>
          <w:rFonts w:ascii="Arial" w:hAnsi="Arial" w:cs="Arial"/>
          <w:bCs/>
          <w:szCs w:val="24"/>
        </w:rPr>
        <w:t xml:space="preserve">investigate the use of both NCC and Haldane </w:t>
      </w:r>
      <w:proofErr w:type="gramStart"/>
      <w:r w:rsidRPr="008A16E8">
        <w:rPr>
          <w:rFonts w:ascii="Arial" w:hAnsi="Arial" w:cs="Arial"/>
          <w:bCs/>
          <w:szCs w:val="24"/>
        </w:rPr>
        <w:t>House;</w:t>
      </w:r>
      <w:proofErr w:type="gramEnd"/>
    </w:p>
    <w:p w14:paraId="5E2A2983"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2.  </w:t>
      </w:r>
      <w:r>
        <w:rPr>
          <w:rFonts w:ascii="Arial" w:hAnsi="Arial" w:cs="Arial"/>
          <w:bCs/>
          <w:szCs w:val="24"/>
        </w:rPr>
        <w:tab/>
      </w:r>
      <w:r w:rsidRPr="008A16E8">
        <w:rPr>
          <w:rFonts w:ascii="Arial" w:hAnsi="Arial" w:cs="Arial"/>
          <w:bCs/>
          <w:szCs w:val="24"/>
        </w:rPr>
        <w:t xml:space="preserve">the current users of Nedlands Community Care be shown Haldane House and then given a questionnaire asking which facility they prefer Haldane House or Nedlands Community </w:t>
      </w:r>
      <w:proofErr w:type="gramStart"/>
      <w:r w:rsidRPr="008A16E8">
        <w:rPr>
          <w:rFonts w:ascii="Arial" w:hAnsi="Arial" w:cs="Arial"/>
          <w:bCs/>
          <w:szCs w:val="24"/>
        </w:rPr>
        <w:t>Care;</w:t>
      </w:r>
      <w:proofErr w:type="gramEnd"/>
    </w:p>
    <w:p w14:paraId="128765AD"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3. </w:t>
      </w:r>
      <w:r>
        <w:rPr>
          <w:rFonts w:ascii="Arial" w:hAnsi="Arial" w:cs="Arial"/>
          <w:bCs/>
          <w:szCs w:val="24"/>
        </w:rPr>
        <w:tab/>
      </w:r>
      <w:r w:rsidRPr="008A16E8">
        <w:rPr>
          <w:rFonts w:ascii="Arial" w:hAnsi="Arial" w:cs="Arial"/>
          <w:bCs/>
          <w:szCs w:val="24"/>
        </w:rPr>
        <w:t xml:space="preserve">understanding of why expressions of interest for extension of aged care activities were not </w:t>
      </w:r>
      <w:proofErr w:type="gramStart"/>
      <w:r w:rsidRPr="008A16E8">
        <w:rPr>
          <w:rFonts w:ascii="Arial" w:hAnsi="Arial" w:cs="Arial"/>
          <w:bCs/>
          <w:szCs w:val="24"/>
        </w:rPr>
        <w:t>done;</w:t>
      </w:r>
      <w:proofErr w:type="gramEnd"/>
    </w:p>
    <w:p w14:paraId="6F546494" w14:textId="4268A3C4" w:rsidR="00890A68" w:rsidRDefault="00890A68" w:rsidP="00890A68">
      <w:pPr>
        <w:shd w:val="clear" w:color="auto" w:fill="FFFFFF" w:themeFill="background1"/>
        <w:ind w:left="567" w:hanging="567"/>
        <w:jc w:val="both"/>
        <w:rPr>
          <w:rFonts w:ascii="Arial" w:hAnsi="Arial" w:cs="Arial"/>
          <w:b/>
          <w:szCs w:val="24"/>
        </w:rPr>
      </w:pPr>
      <w:r w:rsidRPr="008A16E8">
        <w:rPr>
          <w:rFonts w:ascii="Arial" w:hAnsi="Arial" w:cs="Arial"/>
          <w:bCs/>
          <w:szCs w:val="24"/>
        </w:rPr>
        <w:t xml:space="preserve">4. </w:t>
      </w:r>
      <w:r>
        <w:rPr>
          <w:rFonts w:ascii="Arial" w:hAnsi="Arial" w:cs="Arial"/>
          <w:bCs/>
          <w:szCs w:val="24"/>
        </w:rPr>
        <w:tab/>
      </w:r>
      <w:r w:rsidRPr="008A16E8">
        <w:rPr>
          <w:rFonts w:ascii="Arial" w:hAnsi="Arial" w:cs="Arial"/>
          <w:bCs/>
          <w:szCs w:val="24"/>
        </w:rPr>
        <w:t>clarifications on comments regarding asset sales and remove it from the report.</w:t>
      </w:r>
      <w:r w:rsidRPr="008A16E8">
        <w:rPr>
          <w:rFonts w:ascii="Arial" w:hAnsi="Arial" w:cs="Arial"/>
          <w:b/>
          <w:szCs w:val="24"/>
        </w:rPr>
        <w:tab/>
      </w:r>
    </w:p>
    <w:p w14:paraId="435F5F2F" w14:textId="77777777" w:rsidR="005E7E5C" w:rsidRPr="00545A31" w:rsidRDefault="005E7E5C" w:rsidP="00890A68">
      <w:pPr>
        <w:shd w:val="clear" w:color="auto" w:fill="FFFFFF" w:themeFill="background1"/>
        <w:ind w:left="567" w:hanging="567"/>
        <w:jc w:val="both"/>
        <w:rPr>
          <w:rFonts w:ascii="Arial" w:hAnsi="Arial" w:cs="Arial"/>
          <w:szCs w:val="24"/>
        </w:rPr>
      </w:pPr>
    </w:p>
    <w:p w14:paraId="13A36D97" w14:textId="77777777" w:rsidR="00890A68" w:rsidRPr="00270405" w:rsidRDefault="00890A68" w:rsidP="00890A68">
      <w:pPr>
        <w:autoSpaceDE w:val="0"/>
        <w:autoSpaceDN w:val="0"/>
        <w:adjustRightInd w:val="0"/>
        <w:jc w:val="both"/>
        <w:rPr>
          <w:rFonts w:ascii="Arial" w:hAnsi="Arial" w:cs="Arial"/>
          <w:szCs w:val="24"/>
        </w:rPr>
      </w:pPr>
      <w:r w:rsidRPr="00270405">
        <w:rPr>
          <w:rFonts w:ascii="Arial" w:hAnsi="Arial" w:cs="Arial"/>
          <w:szCs w:val="24"/>
        </w:rPr>
        <w:t>CPS25.20 - On 27 October 2020, Council instructed the CEO to commence an investigation into the future use of Haldane House and requested a further report to Council outlining the results of that investigation</w:t>
      </w:r>
      <w:r>
        <w:rPr>
          <w:rFonts w:ascii="Arial" w:hAnsi="Arial" w:cs="Arial"/>
          <w:szCs w:val="24"/>
        </w:rPr>
        <w:t>.</w:t>
      </w:r>
    </w:p>
    <w:p w14:paraId="7FAFFC03" w14:textId="77777777" w:rsidR="00890A68" w:rsidRPr="00270405" w:rsidRDefault="00890A68" w:rsidP="00890A68">
      <w:pPr>
        <w:autoSpaceDE w:val="0"/>
        <w:autoSpaceDN w:val="0"/>
        <w:adjustRightInd w:val="0"/>
        <w:jc w:val="both"/>
        <w:rPr>
          <w:rFonts w:ascii="Arial" w:hAnsi="Arial" w:cs="Arial"/>
          <w:szCs w:val="24"/>
        </w:rPr>
      </w:pPr>
    </w:p>
    <w:p w14:paraId="1D640E35" w14:textId="77777777" w:rsidR="00890A68" w:rsidRPr="00270405" w:rsidRDefault="00890A68" w:rsidP="00890A68">
      <w:pPr>
        <w:autoSpaceDE w:val="0"/>
        <w:autoSpaceDN w:val="0"/>
        <w:adjustRightInd w:val="0"/>
        <w:jc w:val="both"/>
        <w:rPr>
          <w:rFonts w:ascii="Arial" w:hAnsi="Arial" w:cs="Arial"/>
          <w:szCs w:val="24"/>
        </w:rPr>
      </w:pPr>
      <w:r w:rsidRPr="00270405">
        <w:rPr>
          <w:rFonts w:ascii="Arial" w:hAnsi="Arial" w:cs="Arial"/>
          <w:szCs w:val="24"/>
        </w:rPr>
        <w:t xml:space="preserve">D27.10 – On 25 May 2010, Council agreed to </w:t>
      </w:r>
      <w:proofErr w:type="gramStart"/>
      <w:r w:rsidRPr="00270405">
        <w:rPr>
          <w:rFonts w:ascii="Arial" w:hAnsi="Arial" w:cs="Arial"/>
          <w:szCs w:val="24"/>
        </w:rPr>
        <w:t>enter into</w:t>
      </w:r>
      <w:proofErr w:type="gramEnd"/>
      <w:r w:rsidRPr="00270405">
        <w:rPr>
          <w:rFonts w:ascii="Arial" w:hAnsi="Arial" w:cs="Arial"/>
          <w:szCs w:val="24"/>
        </w:rPr>
        <w:t xml:space="preserve"> a new Lease Arrangement with The Bethanie Group Inc commencing 1 January 2010 for a period of 10-years with an additional 5-year option.</w:t>
      </w:r>
    </w:p>
    <w:p w14:paraId="2281B856" w14:textId="77777777" w:rsidR="00890A68" w:rsidRPr="00270405" w:rsidRDefault="00890A68" w:rsidP="00890A68">
      <w:pPr>
        <w:jc w:val="both"/>
        <w:rPr>
          <w:rFonts w:ascii="Arial" w:hAnsi="Arial" w:cs="Arial"/>
          <w:szCs w:val="32"/>
          <w:lang w:val="en-US"/>
        </w:rPr>
      </w:pPr>
    </w:p>
    <w:p w14:paraId="65896DBE" w14:textId="77777777" w:rsidR="00890A68" w:rsidRDefault="00890A68" w:rsidP="00890A68">
      <w:pPr>
        <w:jc w:val="both"/>
        <w:rPr>
          <w:rFonts w:ascii="Arial" w:hAnsi="Arial" w:cs="Arial"/>
          <w:szCs w:val="24"/>
        </w:rPr>
      </w:pPr>
      <w:r w:rsidRPr="00270405">
        <w:rPr>
          <w:rFonts w:ascii="Arial" w:hAnsi="Arial" w:cs="Arial"/>
          <w:szCs w:val="32"/>
          <w:lang w:val="en-US"/>
        </w:rPr>
        <w:t xml:space="preserve">C35.04 – </w:t>
      </w:r>
      <w:r w:rsidRPr="00270405">
        <w:rPr>
          <w:rFonts w:ascii="Arial" w:hAnsi="Arial" w:cs="Arial"/>
          <w:szCs w:val="24"/>
        </w:rPr>
        <w:t xml:space="preserve">On 22 June 2004, Council agreed to </w:t>
      </w:r>
      <w:proofErr w:type="gramStart"/>
      <w:r w:rsidRPr="00270405">
        <w:rPr>
          <w:rFonts w:ascii="Arial" w:hAnsi="Arial" w:cs="Arial"/>
          <w:szCs w:val="24"/>
        </w:rPr>
        <w:t>enter into</w:t>
      </w:r>
      <w:proofErr w:type="gramEnd"/>
      <w:r w:rsidRPr="00270405">
        <w:rPr>
          <w:rFonts w:ascii="Arial" w:hAnsi="Arial" w:cs="Arial"/>
          <w:szCs w:val="24"/>
        </w:rPr>
        <w:t xml:space="preserve"> a new Lease Arrangement with The Bethanie Group Inc (formally known as the ‘Churches of Christ Homes and Community Services Inc’) commencing 1 January 2000 for a period of 10-years</w:t>
      </w:r>
      <w:r>
        <w:rPr>
          <w:rFonts w:ascii="Arial" w:hAnsi="Arial" w:cs="Arial"/>
          <w:szCs w:val="24"/>
        </w:rPr>
        <w:t>.</w:t>
      </w:r>
    </w:p>
    <w:p w14:paraId="6443FC32" w14:textId="77777777" w:rsidR="00890A68" w:rsidRPr="00AD73CC" w:rsidRDefault="00890A68" w:rsidP="00890A68">
      <w:pPr>
        <w:jc w:val="both"/>
        <w:rPr>
          <w:rFonts w:ascii="Arial" w:hAnsi="Arial" w:cs="Arial"/>
          <w:szCs w:val="32"/>
          <w:lang w:val="en-US"/>
        </w:rPr>
      </w:pPr>
    </w:p>
    <w:p w14:paraId="1F2EF2C4" w14:textId="77777777" w:rsidR="00890A68" w:rsidRDefault="00890A68" w:rsidP="00890A68">
      <w:pPr>
        <w:jc w:val="both"/>
        <w:rPr>
          <w:rFonts w:ascii="Arial" w:hAnsi="Arial" w:cs="Arial"/>
          <w:b/>
          <w:sz w:val="28"/>
          <w:szCs w:val="32"/>
          <w:lang w:val="en-US"/>
        </w:rPr>
      </w:pPr>
      <w:r w:rsidRPr="00AD73CC">
        <w:rPr>
          <w:rFonts w:ascii="Arial" w:hAnsi="Arial" w:cs="Arial"/>
          <w:b/>
          <w:sz w:val="28"/>
          <w:szCs w:val="32"/>
          <w:lang w:val="en-US"/>
        </w:rPr>
        <w:t>Consultation</w:t>
      </w:r>
    </w:p>
    <w:p w14:paraId="6724128E" w14:textId="77777777" w:rsidR="00890A68" w:rsidRPr="00AD73CC" w:rsidRDefault="00890A68" w:rsidP="00890A68">
      <w:pPr>
        <w:jc w:val="both"/>
        <w:rPr>
          <w:rFonts w:ascii="Arial" w:hAnsi="Arial" w:cs="Arial"/>
          <w:b/>
          <w:sz w:val="28"/>
          <w:szCs w:val="32"/>
          <w:lang w:val="en-US"/>
        </w:rPr>
      </w:pPr>
    </w:p>
    <w:p w14:paraId="6DE8CB1E" w14:textId="77777777" w:rsidR="00890A68" w:rsidRDefault="00890A68" w:rsidP="00890A68">
      <w:pPr>
        <w:jc w:val="both"/>
        <w:rPr>
          <w:rFonts w:ascii="Arial" w:hAnsi="Arial" w:cs="Arial"/>
          <w:bCs/>
          <w:szCs w:val="32"/>
          <w:lang w:val="en-US"/>
        </w:rPr>
      </w:pPr>
      <w:r>
        <w:rPr>
          <w:rFonts w:ascii="Arial" w:hAnsi="Arial" w:cs="Arial"/>
          <w:bCs/>
          <w:szCs w:val="32"/>
          <w:lang w:val="en-US"/>
        </w:rPr>
        <w:t>Consultation has not been required for the proposal to set up activities and events at Haldane House.</w:t>
      </w:r>
    </w:p>
    <w:p w14:paraId="16C52F91" w14:textId="77777777" w:rsidR="00890A68" w:rsidRDefault="00890A68" w:rsidP="00890A68">
      <w:pPr>
        <w:jc w:val="both"/>
        <w:rPr>
          <w:rFonts w:ascii="Arial" w:hAnsi="Arial" w:cs="Arial"/>
          <w:bCs/>
          <w:szCs w:val="32"/>
          <w:lang w:val="en-US"/>
        </w:rPr>
      </w:pPr>
    </w:p>
    <w:p w14:paraId="25BE9649" w14:textId="77777777" w:rsidR="00890A68" w:rsidRPr="00B26DA6" w:rsidRDefault="00890A68" w:rsidP="00890A68">
      <w:pPr>
        <w:jc w:val="both"/>
        <w:rPr>
          <w:rFonts w:ascii="Arial" w:hAnsi="Arial" w:cs="Arial"/>
          <w:bCs/>
          <w:szCs w:val="32"/>
          <w:lang w:val="en-US"/>
        </w:rPr>
      </w:pPr>
      <w:r>
        <w:rPr>
          <w:rFonts w:ascii="Arial" w:hAnsi="Arial" w:cs="Arial"/>
          <w:bCs/>
          <w:szCs w:val="32"/>
          <w:lang w:val="en-US"/>
        </w:rPr>
        <w:t>If Council supports Administration’s proposal to provide activities and events at the centre, users will be surveyed.   Once the centre is established, the greater community will be surveyed to seek feedback on interest to attend the centre, as well as suggestions on what activities could be provided.</w:t>
      </w:r>
    </w:p>
    <w:p w14:paraId="1B98225F" w14:textId="3CD364C4" w:rsidR="00890A68" w:rsidRDefault="00890A68" w:rsidP="00890A68">
      <w:pPr>
        <w:jc w:val="both"/>
        <w:rPr>
          <w:rFonts w:ascii="Arial" w:hAnsi="Arial" w:cs="Arial"/>
          <w:b/>
          <w:bCs/>
          <w:sz w:val="28"/>
          <w:szCs w:val="36"/>
          <w:lang w:val="en-US"/>
        </w:rPr>
      </w:pPr>
    </w:p>
    <w:p w14:paraId="32C68AD5" w14:textId="77777777" w:rsidR="005E7E5C" w:rsidRDefault="005E7E5C" w:rsidP="00890A68">
      <w:pPr>
        <w:jc w:val="both"/>
        <w:rPr>
          <w:rFonts w:ascii="Arial" w:hAnsi="Arial" w:cs="Arial"/>
          <w:b/>
          <w:bCs/>
          <w:sz w:val="28"/>
          <w:szCs w:val="36"/>
          <w:lang w:val="en-US"/>
        </w:rPr>
      </w:pPr>
    </w:p>
    <w:p w14:paraId="058975F8" w14:textId="77777777" w:rsidR="005E7E5C" w:rsidRDefault="005E7E5C" w:rsidP="00890A68">
      <w:pPr>
        <w:jc w:val="both"/>
        <w:rPr>
          <w:rFonts w:ascii="Arial" w:hAnsi="Arial" w:cs="Arial"/>
          <w:b/>
          <w:bCs/>
          <w:sz w:val="28"/>
          <w:szCs w:val="36"/>
          <w:lang w:val="en-US"/>
        </w:rPr>
      </w:pPr>
    </w:p>
    <w:p w14:paraId="049ABEDA" w14:textId="77777777" w:rsidR="005E7E5C" w:rsidRDefault="005E7E5C" w:rsidP="00890A68">
      <w:pPr>
        <w:jc w:val="both"/>
        <w:rPr>
          <w:rFonts w:ascii="Arial" w:hAnsi="Arial" w:cs="Arial"/>
          <w:b/>
          <w:bCs/>
          <w:sz w:val="28"/>
          <w:szCs w:val="36"/>
          <w:lang w:val="en-US"/>
        </w:rPr>
      </w:pPr>
    </w:p>
    <w:p w14:paraId="5180CD01" w14:textId="77777777" w:rsidR="005E7E5C" w:rsidRDefault="005E7E5C" w:rsidP="00890A68">
      <w:pPr>
        <w:jc w:val="both"/>
        <w:rPr>
          <w:rFonts w:ascii="Arial" w:hAnsi="Arial" w:cs="Arial"/>
          <w:b/>
          <w:bCs/>
          <w:sz w:val="28"/>
          <w:szCs w:val="36"/>
          <w:lang w:val="en-US"/>
        </w:rPr>
      </w:pPr>
    </w:p>
    <w:p w14:paraId="66D9FF74" w14:textId="77777777" w:rsidR="005E7E5C" w:rsidRDefault="005E7E5C" w:rsidP="00890A68">
      <w:pPr>
        <w:jc w:val="both"/>
        <w:rPr>
          <w:rFonts w:ascii="Arial" w:hAnsi="Arial" w:cs="Arial"/>
          <w:b/>
          <w:bCs/>
          <w:sz w:val="28"/>
          <w:szCs w:val="36"/>
          <w:lang w:val="en-US"/>
        </w:rPr>
      </w:pPr>
    </w:p>
    <w:p w14:paraId="366B64AA" w14:textId="554583B1" w:rsidR="00890A68" w:rsidRPr="004E7363" w:rsidRDefault="00890A68" w:rsidP="00890A68">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5101928B" w14:textId="77777777" w:rsidR="00890A68" w:rsidRDefault="00890A68" w:rsidP="00890A68">
      <w:pPr>
        <w:jc w:val="both"/>
        <w:rPr>
          <w:rFonts w:ascii="Arial" w:hAnsi="Arial" w:cs="Arial"/>
          <w:szCs w:val="32"/>
          <w:lang w:val="en-US"/>
        </w:rPr>
      </w:pPr>
    </w:p>
    <w:p w14:paraId="445FAE98" w14:textId="77777777" w:rsidR="00890A68" w:rsidRPr="009D397E" w:rsidRDefault="00890A68" w:rsidP="00890A68">
      <w:pPr>
        <w:jc w:val="both"/>
        <w:rPr>
          <w:rFonts w:ascii="Arial" w:hAnsi="Arial" w:cs="Arial"/>
          <w:b/>
          <w:bCs/>
          <w:szCs w:val="32"/>
          <w:lang w:val="en-US"/>
        </w:rPr>
      </w:pPr>
      <w:r w:rsidRPr="009D397E">
        <w:rPr>
          <w:rFonts w:ascii="Arial" w:hAnsi="Arial" w:cs="Arial"/>
          <w:b/>
          <w:bCs/>
          <w:szCs w:val="32"/>
          <w:lang w:val="en-US"/>
        </w:rPr>
        <w:t xml:space="preserve">How well does it fit with our strategic direction? </w:t>
      </w:r>
    </w:p>
    <w:p w14:paraId="667C009C" w14:textId="77777777" w:rsidR="00890A68" w:rsidRDefault="00890A68" w:rsidP="00890A68">
      <w:pPr>
        <w:jc w:val="both"/>
        <w:rPr>
          <w:rFonts w:ascii="Arial" w:hAnsi="Arial" w:cs="Arial"/>
          <w:szCs w:val="32"/>
          <w:lang w:val="en-US"/>
        </w:rPr>
      </w:pPr>
      <w:r w:rsidRPr="005C1BF0">
        <w:rPr>
          <w:rFonts w:ascii="Arial" w:hAnsi="Arial" w:cs="Arial"/>
          <w:szCs w:val="32"/>
          <w:lang w:val="en-US"/>
        </w:rPr>
        <w:t>Th</w:t>
      </w:r>
      <w:r>
        <w:rPr>
          <w:rFonts w:ascii="Arial" w:hAnsi="Arial" w:cs="Arial"/>
          <w:szCs w:val="32"/>
          <w:lang w:val="en-US"/>
        </w:rPr>
        <w:t xml:space="preserve">is </w:t>
      </w:r>
      <w:r w:rsidRPr="005C1BF0">
        <w:rPr>
          <w:rFonts w:ascii="Arial" w:hAnsi="Arial" w:cs="Arial"/>
          <w:szCs w:val="32"/>
          <w:lang w:val="en-US"/>
        </w:rPr>
        <w:t>report</w:t>
      </w:r>
      <w:r>
        <w:rPr>
          <w:rFonts w:ascii="Arial" w:hAnsi="Arial" w:cs="Arial"/>
          <w:szCs w:val="32"/>
          <w:lang w:val="en-US"/>
        </w:rPr>
        <w:t xml:space="preserve"> </w:t>
      </w:r>
      <w:r w:rsidRPr="005C1BF0">
        <w:rPr>
          <w:rFonts w:ascii="Arial" w:hAnsi="Arial" w:cs="Arial"/>
          <w:szCs w:val="32"/>
          <w:lang w:val="en-US"/>
        </w:rPr>
        <w:t>meets both the Community’s Vision and the Council’s vision</w:t>
      </w:r>
      <w:r>
        <w:rPr>
          <w:rFonts w:ascii="Arial" w:hAnsi="Arial" w:cs="Arial"/>
          <w:szCs w:val="32"/>
          <w:lang w:val="en-US"/>
        </w:rPr>
        <w:t>:</w:t>
      </w:r>
    </w:p>
    <w:p w14:paraId="3E304AEC" w14:textId="77777777" w:rsidR="00890A68" w:rsidRPr="005C1BF0" w:rsidRDefault="00890A68" w:rsidP="00890A68">
      <w:pPr>
        <w:jc w:val="both"/>
        <w:rPr>
          <w:rFonts w:ascii="Arial" w:hAnsi="Arial" w:cs="Arial"/>
          <w:szCs w:val="32"/>
          <w:lang w:val="en-US"/>
        </w:rPr>
      </w:pPr>
    </w:p>
    <w:p w14:paraId="5DB708F0" w14:textId="77777777" w:rsidR="00890A68" w:rsidRDefault="00890A68" w:rsidP="00890A68">
      <w:pPr>
        <w:jc w:val="both"/>
        <w:rPr>
          <w:rFonts w:ascii="Arial" w:hAnsi="Arial" w:cs="Arial"/>
          <w:szCs w:val="32"/>
          <w:lang w:val="en-US"/>
        </w:rPr>
      </w:pPr>
      <w:r w:rsidRPr="005C1BF0">
        <w:rPr>
          <w:rFonts w:ascii="Arial" w:hAnsi="Arial" w:cs="Arial"/>
          <w:szCs w:val="32"/>
          <w:lang w:val="en-US"/>
        </w:rPr>
        <w:t>“……active, safe, inclusive community enjoying a high standard of local services and facilities”.</w:t>
      </w:r>
    </w:p>
    <w:p w14:paraId="51DECAC9" w14:textId="77777777" w:rsidR="00890A68" w:rsidRPr="005C1BF0" w:rsidRDefault="00890A68" w:rsidP="00890A68">
      <w:pPr>
        <w:jc w:val="both"/>
        <w:rPr>
          <w:rFonts w:ascii="Arial" w:hAnsi="Arial" w:cs="Arial"/>
          <w:szCs w:val="32"/>
          <w:lang w:val="en-US"/>
        </w:rPr>
      </w:pPr>
    </w:p>
    <w:p w14:paraId="6B165490" w14:textId="77777777" w:rsidR="00890A68" w:rsidRDefault="00890A68" w:rsidP="00890A68">
      <w:pPr>
        <w:jc w:val="both"/>
        <w:rPr>
          <w:rFonts w:ascii="Arial" w:hAnsi="Arial" w:cs="Arial"/>
          <w:szCs w:val="32"/>
          <w:lang w:val="en-US"/>
        </w:rPr>
      </w:pPr>
      <w:r w:rsidRPr="009D397E">
        <w:rPr>
          <w:rFonts w:ascii="Arial" w:hAnsi="Arial" w:cs="Arial"/>
          <w:szCs w:val="32"/>
          <w:lang w:val="en-US"/>
        </w:rPr>
        <w:t xml:space="preserve">It also meets the </w:t>
      </w:r>
      <w:r>
        <w:rPr>
          <w:rFonts w:ascii="Arial" w:hAnsi="Arial" w:cs="Arial"/>
          <w:szCs w:val="32"/>
          <w:lang w:val="en-US"/>
        </w:rPr>
        <w:t>following strategic priorities:</w:t>
      </w:r>
    </w:p>
    <w:p w14:paraId="52B70675" w14:textId="77777777" w:rsidR="00890A68" w:rsidRPr="009D397E" w:rsidRDefault="00890A68" w:rsidP="00890A68">
      <w:pPr>
        <w:jc w:val="both"/>
        <w:rPr>
          <w:rFonts w:ascii="Arial" w:hAnsi="Arial" w:cs="Arial"/>
          <w:szCs w:val="32"/>
          <w:lang w:val="en-US"/>
        </w:rPr>
      </w:pPr>
    </w:p>
    <w:p w14:paraId="527F90F1"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High Standard of Services</w:t>
      </w:r>
    </w:p>
    <w:p w14:paraId="02E8509C"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Great Communities</w:t>
      </w:r>
    </w:p>
    <w:p w14:paraId="25692918"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Great Governance and Civic Leadership</w:t>
      </w:r>
    </w:p>
    <w:p w14:paraId="4E5A4EF1" w14:textId="77777777" w:rsidR="00890A68" w:rsidRDefault="00890A68" w:rsidP="00890A68">
      <w:pPr>
        <w:jc w:val="both"/>
        <w:rPr>
          <w:rFonts w:ascii="Arial" w:hAnsi="Arial" w:cs="Arial"/>
          <w:szCs w:val="32"/>
          <w:highlight w:val="yellow"/>
          <w:lang w:val="en-US"/>
        </w:rPr>
      </w:pPr>
    </w:p>
    <w:p w14:paraId="7993607E" w14:textId="77777777" w:rsidR="00890A68" w:rsidRPr="009D397E" w:rsidRDefault="00890A68" w:rsidP="00890A68">
      <w:pPr>
        <w:jc w:val="both"/>
        <w:rPr>
          <w:rFonts w:ascii="Arial" w:hAnsi="Arial" w:cs="Arial"/>
          <w:b/>
          <w:bCs/>
          <w:szCs w:val="32"/>
          <w:lang w:val="en-US"/>
        </w:rPr>
      </w:pPr>
      <w:r w:rsidRPr="009D397E">
        <w:rPr>
          <w:rFonts w:ascii="Arial" w:hAnsi="Arial" w:cs="Arial"/>
          <w:b/>
          <w:bCs/>
          <w:szCs w:val="32"/>
          <w:lang w:val="en-US"/>
        </w:rPr>
        <w:t xml:space="preserve">Who benefits? </w:t>
      </w:r>
    </w:p>
    <w:p w14:paraId="25E9C606" w14:textId="77777777" w:rsidR="00890A68" w:rsidRDefault="00890A68" w:rsidP="00890A68">
      <w:pPr>
        <w:jc w:val="both"/>
        <w:rPr>
          <w:rFonts w:ascii="Arial" w:hAnsi="Arial" w:cs="Arial"/>
          <w:szCs w:val="32"/>
          <w:lang w:val="en-US"/>
        </w:rPr>
      </w:pPr>
      <w:r>
        <w:rPr>
          <w:rFonts w:ascii="Arial" w:hAnsi="Arial" w:cs="Arial"/>
          <w:szCs w:val="32"/>
          <w:lang w:val="en-US"/>
        </w:rPr>
        <w:t>Due to the variety of activities and events that will be held at Haldane House, the Nedlands community will benefit.</w:t>
      </w:r>
    </w:p>
    <w:p w14:paraId="145E9E96" w14:textId="77777777" w:rsidR="00890A68" w:rsidRDefault="00890A68" w:rsidP="00890A68">
      <w:pPr>
        <w:jc w:val="both"/>
        <w:rPr>
          <w:rFonts w:ascii="Arial" w:hAnsi="Arial" w:cs="Arial"/>
          <w:szCs w:val="32"/>
          <w:lang w:val="en-US"/>
        </w:rPr>
      </w:pPr>
    </w:p>
    <w:p w14:paraId="0CF6A222" w14:textId="77777777" w:rsidR="00890A68" w:rsidRPr="009A4877" w:rsidRDefault="00890A68" w:rsidP="00890A68">
      <w:pPr>
        <w:jc w:val="both"/>
        <w:rPr>
          <w:rFonts w:ascii="Arial" w:hAnsi="Arial" w:cs="Arial"/>
          <w:b/>
          <w:bCs/>
          <w:szCs w:val="32"/>
          <w:lang w:val="en-US"/>
        </w:rPr>
      </w:pPr>
      <w:r w:rsidRPr="009A4877">
        <w:rPr>
          <w:rFonts w:ascii="Arial" w:hAnsi="Arial" w:cs="Arial"/>
          <w:b/>
          <w:bCs/>
          <w:szCs w:val="32"/>
          <w:lang w:val="en-US"/>
        </w:rPr>
        <w:t>Does it involve a tolerable risk?</w:t>
      </w:r>
    </w:p>
    <w:p w14:paraId="6CB6AA52" w14:textId="77777777" w:rsidR="00890A68" w:rsidRDefault="00890A68" w:rsidP="00890A68">
      <w:pPr>
        <w:jc w:val="both"/>
        <w:rPr>
          <w:rFonts w:ascii="Arial" w:hAnsi="Arial" w:cs="Arial"/>
          <w:szCs w:val="32"/>
          <w:lang w:val="en-US"/>
        </w:rPr>
      </w:pPr>
      <w:r>
        <w:rPr>
          <w:rFonts w:ascii="Arial" w:hAnsi="Arial" w:cs="Arial"/>
          <w:szCs w:val="32"/>
          <w:lang w:val="en-US"/>
        </w:rPr>
        <w:t>Yes - it does involve a tolerable risk.</w:t>
      </w:r>
    </w:p>
    <w:p w14:paraId="36B0FFEE" w14:textId="77777777" w:rsidR="00890A68" w:rsidRDefault="00890A68" w:rsidP="00890A68">
      <w:pPr>
        <w:jc w:val="both"/>
        <w:rPr>
          <w:rFonts w:ascii="Arial" w:hAnsi="Arial" w:cs="Arial"/>
          <w:szCs w:val="32"/>
          <w:lang w:val="en-US"/>
        </w:rPr>
      </w:pPr>
    </w:p>
    <w:p w14:paraId="3F5715EB" w14:textId="77777777" w:rsidR="00890A68" w:rsidRDefault="00890A68" w:rsidP="00890A68">
      <w:pPr>
        <w:jc w:val="both"/>
        <w:rPr>
          <w:rFonts w:ascii="Arial" w:hAnsi="Arial" w:cs="Arial"/>
          <w:szCs w:val="32"/>
          <w:lang w:val="en-US"/>
        </w:rPr>
      </w:pPr>
      <w:r>
        <w:rPr>
          <w:rFonts w:ascii="Arial" w:hAnsi="Arial" w:cs="Arial"/>
          <w:szCs w:val="32"/>
          <w:lang w:val="en-US"/>
        </w:rPr>
        <w:t>There are minimal costs involved to set up Haldane House to be able to provide activities and events.</w:t>
      </w:r>
    </w:p>
    <w:p w14:paraId="0AF0A4A7" w14:textId="77777777" w:rsidR="00890A68" w:rsidRDefault="00890A68" w:rsidP="00890A68">
      <w:pPr>
        <w:jc w:val="both"/>
        <w:rPr>
          <w:rFonts w:ascii="Arial" w:hAnsi="Arial" w:cs="Arial"/>
          <w:szCs w:val="32"/>
          <w:lang w:val="en-US"/>
        </w:rPr>
      </w:pPr>
    </w:p>
    <w:p w14:paraId="4CE94AB2" w14:textId="77777777" w:rsidR="00890A68" w:rsidRDefault="00890A68" w:rsidP="00890A68">
      <w:pPr>
        <w:jc w:val="both"/>
        <w:rPr>
          <w:rFonts w:ascii="Arial" w:hAnsi="Arial" w:cs="Arial"/>
          <w:szCs w:val="32"/>
          <w:lang w:val="en-US"/>
        </w:rPr>
      </w:pPr>
      <w:r>
        <w:rPr>
          <w:rFonts w:ascii="Arial" w:hAnsi="Arial" w:cs="Arial"/>
          <w:szCs w:val="32"/>
          <w:lang w:val="en-US"/>
        </w:rPr>
        <w:t>Should Haldane House usage by the City not be thriving and viable down the track, the City has the option to cease operations and to proceed with Expressions of Interest from external community service providers.</w:t>
      </w:r>
    </w:p>
    <w:p w14:paraId="2CE37910" w14:textId="77777777" w:rsidR="00890A68" w:rsidRDefault="00890A68" w:rsidP="00890A68">
      <w:pPr>
        <w:jc w:val="both"/>
        <w:rPr>
          <w:rFonts w:ascii="Arial" w:hAnsi="Arial" w:cs="Arial"/>
          <w:szCs w:val="32"/>
          <w:lang w:val="en-US"/>
        </w:rPr>
      </w:pPr>
    </w:p>
    <w:p w14:paraId="2DA831F5" w14:textId="77777777" w:rsidR="00890A68" w:rsidRPr="00C35ED8" w:rsidRDefault="00890A68" w:rsidP="00890A68">
      <w:pPr>
        <w:jc w:val="both"/>
        <w:rPr>
          <w:rFonts w:ascii="Arial" w:hAnsi="Arial" w:cs="Arial"/>
          <w:b/>
          <w:bCs/>
          <w:szCs w:val="32"/>
          <w:lang w:val="en-US"/>
        </w:rPr>
      </w:pPr>
      <w:r w:rsidRPr="00C35ED8">
        <w:rPr>
          <w:rFonts w:ascii="Arial" w:hAnsi="Arial" w:cs="Arial"/>
          <w:b/>
          <w:bCs/>
          <w:szCs w:val="32"/>
          <w:lang w:val="en-US"/>
        </w:rPr>
        <w:t>Do we have the information we need?</w:t>
      </w:r>
    </w:p>
    <w:p w14:paraId="289140FF" w14:textId="77777777" w:rsidR="00890A68" w:rsidRDefault="00890A68" w:rsidP="00890A68">
      <w:pPr>
        <w:jc w:val="both"/>
        <w:rPr>
          <w:rFonts w:ascii="Arial" w:hAnsi="Arial" w:cs="Arial"/>
          <w:szCs w:val="32"/>
          <w:lang w:val="en-US"/>
        </w:rPr>
      </w:pPr>
      <w:r>
        <w:rPr>
          <w:rFonts w:ascii="Arial" w:hAnsi="Arial" w:cs="Arial"/>
          <w:szCs w:val="32"/>
          <w:lang w:val="en-US"/>
        </w:rPr>
        <w:t>Administration has provided as much information as possible to Council on all the requests received.</w:t>
      </w:r>
    </w:p>
    <w:p w14:paraId="67774AEE" w14:textId="77777777" w:rsidR="00890A68" w:rsidRDefault="00890A68" w:rsidP="00890A68">
      <w:pPr>
        <w:jc w:val="both"/>
        <w:rPr>
          <w:rFonts w:ascii="Arial" w:hAnsi="Arial" w:cs="Arial"/>
          <w:szCs w:val="32"/>
          <w:lang w:val="en-US"/>
        </w:rPr>
      </w:pPr>
    </w:p>
    <w:p w14:paraId="6682738F" w14:textId="77777777" w:rsidR="00890A68" w:rsidRPr="008C062F" w:rsidRDefault="00890A68" w:rsidP="00890A68">
      <w:pPr>
        <w:jc w:val="both"/>
        <w:rPr>
          <w:rFonts w:ascii="Arial" w:hAnsi="Arial" w:cs="Arial"/>
          <w:b/>
          <w:szCs w:val="28"/>
          <w:lang w:val="en-US"/>
        </w:rPr>
      </w:pPr>
      <w:r w:rsidRPr="008C062F">
        <w:rPr>
          <w:rFonts w:ascii="Arial" w:hAnsi="Arial" w:cs="Arial"/>
          <w:b/>
          <w:szCs w:val="28"/>
          <w:lang w:val="en-US"/>
        </w:rPr>
        <w:t>Does this affect any CEO Key Result Areas?</w:t>
      </w:r>
    </w:p>
    <w:p w14:paraId="359832C1" w14:textId="77777777" w:rsidR="00890A68" w:rsidRDefault="00890A68" w:rsidP="00890A68">
      <w:pPr>
        <w:jc w:val="both"/>
        <w:rPr>
          <w:rFonts w:ascii="Arial" w:hAnsi="Arial" w:cs="Arial"/>
          <w:bCs/>
          <w:szCs w:val="28"/>
          <w:lang w:val="en-US"/>
        </w:rPr>
      </w:pPr>
      <w:r>
        <w:rPr>
          <w:rFonts w:ascii="Arial" w:hAnsi="Arial" w:cs="Arial"/>
          <w:bCs/>
          <w:szCs w:val="28"/>
          <w:lang w:val="en-US"/>
        </w:rPr>
        <w:t>No.</w:t>
      </w:r>
    </w:p>
    <w:p w14:paraId="2ADFEEFB" w14:textId="542A0365" w:rsidR="00890A68" w:rsidRDefault="00890A68" w:rsidP="00890A68">
      <w:pPr>
        <w:jc w:val="both"/>
        <w:rPr>
          <w:rFonts w:ascii="Arial" w:hAnsi="Arial" w:cs="Arial"/>
          <w:bCs/>
          <w:szCs w:val="28"/>
          <w:lang w:val="en-US"/>
        </w:rPr>
      </w:pPr>
    </w:p>
    <w:p w14:paraId="6AD11600" w14:textId="77777777" w:rsidR="005E7E5C" w:rsidRPr="00925390" w:rsidRDefault="005E7E5C" w:rsidP="00890A68">
      <w:pPr>
        <w:jc w:val="both"/>
        <w:rPr>
          <w:rFonts w:ascii="Arial" w:hAnsi="Arial" w:cs="Arial"/>
          <w:bCs/>
          <w:szCs w:val="28"/>
          <w:lang w:val="en-US"/>
        </w:rPr>
      </w:pPr>
    </w:p>
    <w:p w14:paraId="6BDFD6FE" w14:textId="77777777" w:rsidR="00890A68" w:rsidRPr="00AD73CC" w:rsidRDefault="00890A68" w:rsidP="00890A68">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547B6E1" w14:textId="77777777" w:rsidR="00890A68" w:rsidRPr="00AD73CC" w:rsidRDefault="00890A68" w:rsidP="00890A68">
      <w:pPr>
        <w:jc w:val="both"/>
        <w:rPr>
          <w:rFonts w:ascii="Arial" w:hAnsi="Arial" w:cs="Arial"/>
          <w:b/>
          <w:szCs w:val="32"/>
          <w:lang w:val="en-US"/>
        </w:rPr>
      </w:pPr>
    </w:p>
    <w:p w14:paraId="2B3F78BB" w14:textId="77777777" w:rsidR="00890A68" w:rsidRDefault="00890A68" w:rsidP="00890A68">
      <w:pPr>
        <w:jc w:val="both"/>
        <w:rPr>
          <w:rFonts w:ascii="Arial" w:eastAsia="Calibri" w:hAnsi="Arial" w:cs="Arial"/>
          <w:bCs/>
          <w:szCs w:val="24"/>
        </w:rPr>
      </w:pPr>
      <w:r w:rsidRPr="00413DF4">
        <w:rPr>
          <w:rFonts w:ascii="Arial" w:hAnsi="Arial" w:cs="Arial"/>
          <w:szCs w:val="24"/>
        </w:rPr>
        <w:t>Haldane House is completely empty</w:t>
      </w:r>
      <w:r>
        <w:rPr>
          <w:rFonts w:ascii="Arial" w:hAnsi="Arial" w:cs="Arial"/>
          <w:szCs w:val="24"/>
        </w:rPr>
        <w:t xml:space="preserve"> and </w:t>
      </w:r>
      <w:proofErr w:type="gramStart"/>
      <w:r>
        <w:rPr>
          <w:rFonts w:ascii="Arial" w:hAnsi="Arial" w:cs="Arial"/>
          <w:szCs w:val="24"/>
        </w:rPr>
        <w:t>in order to</w:t>
      </w:r>
      <w:proofErr w:type="gramEnd"/>
      <w:r>
        <w:rPr>
          <w:rFonts w:ascii="Arial" w:hAnsi="Arial" w:cs="Arial"/>
          <w:szCs w:val="24"/>
        </w:rPr>
        <w:t xml:space="preserve"> provide any activities there</w:t>
      </w:r>
      <w:r w:rsidRPr="00CD5311">
        <w:rPr>
          <w:rFonts w:ascii="Arial" w:eastAsia="Calibri" w:hAnsi="Arial" w:cs="Arial"/>
          <w:bCs/>
          <w:szCs w:val="32"/>
          <w:lang w:val="en-US"/>
        </w:rPr>
        <w:t xml:space="preserve"> </w:t>
      </w:r>
      <w:r w:rsidRPr="00413DF4">
        <w:rPr>
          <w:rFonts w:ascii="Arial" w:eastAsia="Calibri" w:hAnsi="Arial" w:cs="Arial"/>
          <w:bCs/>
          <w:szCs w:val="32"/>
          <w:lang w:val="en-US"/>
        </w:rPr>
        <w:t>for members of the</w:t>
      </w:r>
      <w:r>
        <w:rPr>
          <w:rFonts w:ascii="Arial" w:hAnsi="Arial" w:cs="Arial"/>
          <w:szCs w:val="24"/>
        </w:rPr>
        <w:t xml:space="preserve"> </w:t>
      </w:r>
      <w:r w:rsidRPr="00413DF4">
        <w:rPr>
          <w:rFonts w:ascii="Arial" w:eastAsia="Calibri" w:hAnsi="Arial" w:cs="Arial"/>
          <w:bCs/>
          <w:szCs w:val="32"/>
          <w:lang w:val="en-US"/>
        </w:rPr>
        <w:t>community</w:t>
      </w:r>
      <w:r>
        <w:rPr>
          <w:rFonts w:ascii="Arial" w:hAnsi="Arial" w:cs="Arial"/>
          <w:szCs w:val="24"/>
        </w:rPr>
        <w:t xml:space="preserve">, Administration would need to </w:t>
      </w:r>
      <w:r w:rsidRPr="00413DF4">
        <w:rPr>
          <w:rFonts w:ascii="Arial" w:hAnsi="Arial" w:cs="Arial"/>
          <w:szCs w:val="24"/>
        </w:rPr>
        <w:t xml:space="preserve">purchase </w:t>
      </w:r>
      <w:r w:rsidRPr="00413DF4">
        <w:rPr>
          <w:rFonts w:ascii="Arial" w:eastAsia="Calibri" w:hAnsi="Arial" w:cs="Arial"/>
          <w:bCs/>
          <w:szCs w:val="32"/>
          <w:lang w:val="en-US"/>
        </w:rPr>
        <w:t xml:space="preserve">chairs and tables, resources and kitchen equipment, </w:t>
      </w:r>
      <w:r>
        <w:rPr>
          <w:rFonts w:ascii="Arial" w:eastAsia="Calibri" w:hAnsi="Arial" w:cs="Arial"/>
          <w:bCs/>
          <w:szCs w:val="32"/>
          <w:lang w:val="en-US"/>
        </w:rPr>
        <w:t>etc.</w:t>
      </w:r>
      <w:r>
        <w:rPr>
          <w:rFonts w:ascii="Arial" w:eastAsia="Calibri" w:hAnsi="Arial" w:cs="Arial"/>
          <w:bCs/>
          <w:szCs w:val="24"/>
        </w:rPr>
        <w:t xml:space="preserve"> There is a request for </w:t>
      </w:r>
      <w:r w:rsidRPr="00413DF4">
        <w:rPr>
          <w:rFonts w:ascii="Arial" w:hAnsi="Arial" w:cs="Arial"/>
          <w:szCs w:val="24"/>
        </w:rPr>
        <w:t>$15,000 from</w:t>
      </w:r>
      <w:r>
        <w:rPr>
          <w:rFonts w:ascii="Arial" w:hAnsi="Arial" w:cs="Arial"/>
          <w:szCs w:val="24"/>
        </w:rPr>
        <w:t xml:space="preserve"> </w:t>
      </w:r>
      <w:r>
        <w:rPr>
          <w:rFonts w:ascii="Arial" w:eastAsia="Calibri" w:hAnsi="Arial" w:cs="Arial"/>
          <w:bCs/>
          <w:szCs w:val="24"/>
        </w:rPr>
        <w:t>the Welfare Reserve which currently has $695,941.</w:t>
      </w:r>
    </w:p>
    <w:p w14:paraId="3D07711B" w14:textId="77777777" w:rsidR="00890A68" w:rsidRPr="00413DF4" w:rsidRDefault="00890A68" w:rsidP="00890A68">
      <w:pPr>
        <w:jc w:val="both"/>
        <w:rPr>
          <w:rFonts w:ascii="Arial" w:eastAsia="Calibri" w:hAnsi="Arial" w:cs="Arial"/>
          <w:bCs/>
          <w:szCs w:val="24"/>
        </w:rPr>
      </w:pPr>
    </w:p>
    <w:p w14:paraId="618AE41C" w14:textId="77777777" w:rsidR="00890A68" w:rsidRPr="00413DF4" w:rsidRDefault="00890A68" w:rsidP="00890A68">
      <w:pPr>
        <w:jc w:val="both"/>
        <w:rPr>
          <w:rFonts w:ascii="Arial" w:eastAsia="Calibri" w:hAnsi="Arial" w:cs="Arial"/>
          <w:bCs/>
          <w:szCs w:val="24"/>
        </w:rPr>
      </w:pPr>
      <w:r>
        <w:rPr>
          <w:rFonts w:ascii="Arial" w:eastAsia="Calibri" w:hAnsi="Arial" w:cs="Arial"/>
          <w:bCs/>
          <w:szCs w:val="24"/>
        </w:rPr>
        <w:t xml:space="preserve">Community Service Centres staff will actively pursue any grant funding to assist with the centre’s future operations and development.  </w:t>
      </w:r>
    </w:p>
    <w:p w14:paraId="285DF511" w14:textId="77777777" w:rsidR="00890A68" w:rsidRPr="00AD73CC" w:rsidRDefault="00890A68" w:rsidP="00890A68">
      <w:pPr>
        <w:jc w:val="both"/>
        <w:rPr>
          <w:rFonts w:ascii="Arial" w:hAnsi="Arial" w:cs="Arial"/>
          <w:b/>
          <w:szCs w:val="32"/>
          <w:lang w:val="en-US"/>
        </w:rPr>
      </w:pPr>
    </w:p>
    <w:p w14:paraId="378F606C" w14:textId="77777777" w:rsidR="00890A68" w:rsidRPr="009D397E" w:rsidRDefault="00890A68" w:rsidP="00890A68">
      <w:pPr>
        <w:jc w:val="both"/>
        <w:rPr>
          <w:rFonts w:ascii="Arial" w:hAnsi="Arial" w:cs="Arial"/>
          <w:b/>
          <w:szCs w:val="32"/>
          <w:lang w:val="en-US"/>
        </w:rPr>
      </w:pPr>
      <w:r w:rsidRPr="009D397E">
        <w:rPr>
          <w:rFonts w:ascii="Arial" w:hAnsi="Arial" w:cs="Arial"/>
          <w:b/>
          <w:szCs w:val="32"/>
          <w:lang w:val="en-US"/>
        </w:rPr>
        <w:t xml:space="preserve">Can we afford it? </w:t>
      </w:r>
    </w:p>
    <w:p w14:paraId="1272E182" w14:textId="77777777" w:rsidR="00890A68" w:rsidRPr="009D397E" w:rsidRDefault="00890A68" w:rsidP="00890A68">
      <w:pPr>
        <w:jc w:val="both"/>
        <w:rPr>
          <w:rFonts w:ascii="Arial" w:hAnsi="Arial" w:cs="Arial"/>
          <w:bCs/>
          <w:szCs w:val="32"/>
          <w:lang w:val="en-US"/>
        </w:rPr>
      </w:pPr>
      <w:r w:rsidRPr="009D397E">
        <w:rPr>
          <w:rFonts w:ascii="Arial" w:hAnsi="Arial" w:cs="Arial"/>
          <w:bCs/>
          <w:szCs w:val="32"/>
          <w:lang w:val="en-US"/>
        </w:rPr>
        <w:t xml:space="preserve">There is no request or recommendation in this report for significant financial changes that need to be considered as part of the </w:t>
      </w:r>
      <w:proofErr w:type="gramStart"/>
      <w:r w:rsidRPr="009D397E">
        <w:rPr>
          <w:rFonts w:ascii="Arial" w:hAnsi="Arial" w:cs="Arial"/>
          <w:bCs/>
          <w:szCs w:val="32"/>
          <w:lang w:val="en-US"/>
        </w:rPr>
        <w:t xml:space="preserve">Long </w:t>
      </w:r>
      <w:r>
        <w:rPr>
          <w:rFonts w:ascii="Arial" w:hAnsi="Arial" w:cs="Arial"/>
          <w:bCs/>
          <w:szCs w:val="32"/>
          <w:lang w:val="en-US"/>
        </w:rPr>
        <w:t>T</w:t>
      </w:r>
      <w:r w:rsidRPr="009D397E">
        <w:rPr>
          <w:rFonts w:ascii="Arial" w:hAnsi="Arial" w:cs="Arial"/>
          <w:bCs/>
          <w:szCs w:val="32"/>
          <w:lang w:val="en-US"/>
        </w:rPr>
        <w:t>erm</w:t>
      </w:r>
      <w:proofErr w:type="gramEnd"/>
      <w:r w:rsidRPr="009D397E">
        <w:rPr>
          <w:rFonts w:ascii="Arial" w:hAnsi="Arial" w:cs="Arial"/>
          <w:bCs/>
          <w:szCs w:val="32"/>
          <w:lang w:val="en-US"/>
        </w:rPr>
        <w:t xml:space="preserve"> Financial Plan.</w:t>
      </w:r>
    </w:p>
    <w:p w14:paraId="5C41FCA2" w14:textId="77777777" w:rsidR="00890A68" w:rsidRPr="00617C1D" w:rsidRDefault="00890A68" w:rsidP="00890A68">
      <w:pPr>
        <w:jc w:val="both"/>
        <w:rPr>
          <w:rFonts w:ascii="Arial" w:hAnsi="Arial" w:cs="Arial"/>
          <w:b/>
          <w:szCs w:val="32"/>
          <w:highlight w:val="yellow"/>
          <w:lang w:val="en-US"/>
        </w:rPr>
      </w:pPr>
    </w:p>
    <w:p w14:paraId="6A85CCD5" w14:textId="77777777" w:rsidR="00890A68" w:rsidRPr="007D529F" w:rsidRDefault="00890A68" w:rsidP="00890A68">
      <w:pPr>
        <w:jc w:val="both"/>
        <w:rPr>
          <w:rFonts w:ascii="Arial" w:hAnsi="Arial" w:cs="Arial"/>
          <w:b/>
          <w:szCs w:val="32"/>
          <w:lang w:val="en-US"/>
        </w:rPr>
      </w:pPr>
      <w:r w:rsidRPr="007D529F">
        <w:rPr>
          <w:rFonts w:ascii="Arial" w:hAnsi="Arial" w:cs="Arial"/>
          <w:b/>
          <w:szCs w:val="32"/>
          <w:lang w:val="en-US"/>
        </w:rPr>
        <w:lastRenderedPageBreak/>
        <w:t>How does the option impact upon rates?</w:t>
      </w:r>
    </w:p>
    <w:p w14:paraId="2A0FFC7E" w14:textId="77777777" w:rsidR="00890A68" w:rsidRPr="00617C1D" w:rsidRDefault="00890A68" w:rsidP="00890A68">
      <w:pPr>
        <w:jc w:val="both"/>
        <w:rPr>
          <w:rFonts w:ascii="Arial" w:hAnsi="Arial" w:cs="Arial"/>
          <w:bCs/>
          <w:szCs w:val="32"/>
          <w:lang w:val="en-US"/>
        </w:rPr>
      </w:pPr>
      <w:r>
        <w:rPr>
          <w:rFonts w:ascii="Arial" w:hAnsi="Arial" w:cs="Arial"/>
          <w:bCs/>
          <w:szCs w:val="32"/>
          <w:lang w:val="en-US"/>
        </w:rPr>
        <w:t>There should be no impact on rates due to the low amount of funds requested from Reserve.</w:t>
      </w:r>
    </w:p>
    <w:p w14:paraId="425643F1" w14:textId="7245F5CF" w:rsidR="00890A68" w:rsidRDefault="00890A68" w:rsidP="00890A68">
      <w:pPr>
        <w:jc w:val="both"/>
        <w:rPr>
          <w:rFonts w:ascii="Arial" w:hAnsi="Arial" w:cs="Arial"/>
          <w:szCs w:val="24"/>
        </w:rPr>
      </w:pPr>
    </w:p>
    <w:p w14:paraId="00F3F120" w14:textId="77777777" w:rsidR="005E7E5C" w:rsidRDefault="005E7E5C" w:rsidP="00890A68">
      <w:pPr>
        <w:jc w:val="both"/>
        <w:rPr>
          <w:rFonts w:ascii="Arial" w:hAnsi="Arial" w:cs="Arial"/>
          <w:szCs w:val="24"/>
        </w:rPr>
      </w:pPr>
    </w:p>
    <w:p w14:paraId="02794A0C" w14:textId="77777777" w:rsidR="00890A68" w:rsidRDefault="00890A68" w:rsidP="00890A68">
      <w:pPr>
        <w:jc w:val="both"/>
        <w:rPr>
          <w:rFonts w:ascii="Arial" w:hAnsi="Arial" w:cs="Arial"/>
          <w:b/>
          <w:sz w:val="28"/>
          <w:szCs w:val="32"/>
          <w:lang w:val="en-US"/>
        </w:rPr>
      </w:pPr>
      <w:r>
        <w:rPr>
          <w:rFonts w:ascii="Arial" w:hAnsi="Arial" w:cs="Arial"/>
          <w:b/>
          <w:sz w:val="28"/>
          <w:szCs w:val="32"/>
          <w:lang w:val="en-US"/>
        </w:rPr>
        <w:t>Conclusion</w:t>
      </w:r>
    </w:p>
    <w:p w14:paraId="021A6B81" w14:textId="77777777" w:rsidR="00890A68" w:rsidRDefault="00890A68" w:rsidP="00890A68">
      <w:pPr>
        <w:jc w:val="both"/>
        <w:rPr>
          <w:rFonts w:ascii="Arial" w:hAnsi="Arial" w:cs="Arial"/>
          <w:b/>
          <w:sz w:val="28"/>
          <w:szCs w:val="32"/>
          <w:lang w:val="en-US"/>
        </w:rPr>
      </w:pPr>
    </w:p>
    <w:p w14:paraId="4A9AEFBC" w14:textId="77777777" w:rsidR="00890A68" w:rsidRDefault="00890A68" w:rsidP="00890A68">
      <w:pPr>
        <w:jc w:val="both"/>
        <w:rPr>
          <w:rFonts w:ascii="Arial" w:hAnsi="Arial" w:cs="Arial"/>
          <w:bCs/>
          <w:szCs w:val="24"/>
          <w:lang w:val="en-US"/>
        </w:rPr>
      </w:pPr>
      <w:r w:rsidRPr="009D397E">
        <w:rPr>
          <w:rFonts w:ascii="Arial" w:hAnsi="Arial" w:cs="Arial"/>
          <w:bCs/>
          <w:szCs w:val="24"/>
          <w:lang w:val="en-US"/>
        </w:rPr>
        <w:t xml:space="preserve">Administration has </w:t>
      </w:r>
      <w:r>
        <w:rPr>
          <w:rFonts w:ascii="Arial" w:hAnsi="Arial" w:cs="Arial"/>
          <w:bCs/>
          <w:szCs w:val="24"/>
          <w:lang w:val="en-US"/>
        </w:rPr>
        <w:t xml:space="preserve">recommended to Council through previous reports, that the Social Support – Group services and activities provided to an average of 45 senior clients be transitioned from 97 Waratah Avenue, Dalkeith to Haldane House at 109 Montgomery Drive, Mt Claremont.  This is no longer a request from Administration and all services currently provided through Nedlands Community Care will continue at NCC’s current location.  </w:t>
      </w:r>
    </w:p>
    <w:p w14:paraId="34EBCECB" w14:textId="77777777" w:rsidR="00890A68" w:rsidRDefault="00890A68" w:rsidP="00890A68">
      <w:pPr>
        <w:jc w:val="both"/>
        <w:rPr>
          <w:rFonts w:ascii="Arial" w:hAnsi="Arial" w:cs="Arial"/>
          <w:bCs/>
          <w:szCs w:val="24"/>
          <w:lang w:val="en-US"/>
        </w:rPr>
      </w:pPr>
    </w:p>
    <w:p w14:paraId="5569093A" w14:textId="77777777" w:rsidR="00890A68" w:rsidRDefault="00890A68" w:rsidP="00890A68">
      <w:pPr>
        <w:jc w:val="both"/>
        <w:rPr>
          <w:rFonts w:ascii="Arial" w:hAnsi="Arial" w:cs="Arial"/>
          <w:bCs/>
          <w:szCs w:val="24"/>
          <w:lang w:val="en-US"/>
        </w:rPr>
      </w:pPr>
      <w:r>
        <w:rPr>
          <w:rFonts w:ascii="Arial" w:hAnsi="Arial" w:cs="Arial"/>
          <w:bCs/>
          <w:szCs w:val="24"/>
          <w:lang w:val="en-US"/>
        </w:rPr>
        <w:t xml:space="preserve">This is an opportunity for the City to utilise one of its own facilities to provide extended services to the community.  If the centre were to be leased to an external provider, it could be many years again until the City can access it.  </w:t>
      </w:r>
    </w:p>
    <w:p w14:paraId="3993DAD9" w14:textId="77777777" w:rsidR="00890A68" w:rsidRDefault="00890A68" w:rsidP="00890A68">
      <w:pPr>
        <w:jc w:val="both"/>
        <w:rPr>
          <w:rFonts w:ascii="Arial" w:hAnsi="Arial" w:cs="Arial"/>
          <w:bCs/>
          <w:szCs w:val="24"/>
          <w:lang w:val="en-US"/>
        </w:rPr>
      </w:pPr>
    </w:p>
    <w:p w14:paraId="783F9C6F" w14:textId="60744F6B" w:rsidR="00890A68" w:rsidRDefault="00890A68" w:rsidP="00890A68">
      <w:pPr>
        <w:jc w:val="both"/>
        <w:rPr>
          <w:rFonts w:ascii="Arial" w:hAnsi="Arial" w:cs="Arial"/>
          <w:bCs/>
          <w:szCs w:val="24"/>
          <w:lang w:val="en-US"/>
        </w:rPr>
      </w:pPr>
      <w:r>
        <w:rPr>
          <w:rFonts w:ascii="Arial" w:hAnsi="Arial" w:cs="Arial"/>
          <w:bCs/>
          <w:szCs w:val="24"/>
          <w:lang w:val="en-US"/>
        </w:rPr>
        <w:t xml:space="preserve">The replication of some Positive Ageing activities that occur in Dalkeith Hall, plus the addition of new activities through the library service and events to reach out to all seniors with guest speakers and information sessions, could see Haldane House as an active, </w:t>
      </w:r>
      <w:r w:rsidR="005E7E5C">
        <w:rPr>
          <w:rFonts w:ascii="Arial" w:hAnsi="Arial" w:cs="Arial"/>
          <w:bCs/>
          <w:szCs w:val="24"/>
          <w:lang w:val="en-US"/>
        </w:rPr>
        <w:t>progressive,</w:t>
      </w:r>
      <w:r>
        <w:rPr>
          <w:rFonts w:ascii="Arial" w:hAnsi="Arial" w:cs="Arial"/>
          <w:bCs/>
          <w:szCs w:val="24"/>
          <w:lang w:val="en-US"/>
        </w:rPr>
        <w:t xml:space="preserve"> and engaging place that brings more of the community together.</w:t>
      </w:r>
    </w:p>
    <w:p w14:paraId="200BC0A3" w14:textId="5EB506C2"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1D13151" w14:textId="315DDF65" w:rsidR="00AB1A11" w:rsidRDefault="00AB1A1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A7B30A8" w14:textId="77777777" w:rsidR="007A3B31" w:rsidRDefault="007A3B31">
      <w:pPr>
        <w:rPr>
          <w:rFonts w:ascii="Arial" w:hAnsi="Arial" w:cs="Arial"/>
          <w:b/>
          <w:noProof/>
          <w:kern w:val="28"/>
          <w:szCs w:val="24"/>
        </w:rPr>
      </w:pPr>
      <w:r>
        <w:rPr>
          <w:rFonts w:ascii="Arial" w:hAnsi="Arial" w:cs="Arial"/>
          <w:noProof/>
          <w:szCs w:val="24"/>
        </w:rPr>
        <w:br w:type="page"/>
      </w:r>
    </w:p>
    <w:p w14:paraId="0FCF04A6" w14:textId="0D8ECDD6" w:rsidR="00AB1A11" w:rsidRDefault="00251F5F" w:rsidP="00AB1A11">
      <w:pPr>
        <w:pStyle w:val="Heading2"/>
        <w:numPr>
          <w:ilvl w:val="1"/>
          <w:numId w:val="1"/>
        </w:numPr>
        <w:tabs>
          <w:tab w:val="clear" w:pos="720"/>
          <w:tab w:val="num" w:pos="0"/>
        </w:tabs>
        <w:spacing w:before="0" w:after="0"/>
        <w:ind w:left="0" w:hanging="851"/>
        <w:rPr>
          <w:rFonts w:ascii="Arial" w:hAnsi="Arial" w:cs="Arial"/>
          <w:noProof/>
          <w:szCs w:val="24"/>
        </w:rPr>
      </w:pPr>
      <w:bookmarkStart w:id="75" w:name="_Toc72274213"/>
      <w:r>
        <w:rPr>
          <w:rFonts w:ascii="Arial" w:hAnsi="Arial" w:cs="Arial"/>
          <w:noProof/>
          <w:sz w:val="24"/>
          <w:szCs w:val="24"/>
          <w:u w:val="none"/>
        </w:rPr>
        <w:lastRenderedPageBreak/>
        <w:t>Waratah Avenue Precinct Parking Prohibitions</w:t>
      </w:r>
      <w:bookmarkEnd w:id="75"/>
    </w:p>
    <w:p w14:paraId="27869730" w14:textId="7162C229" w:rsidR="00AB1A11" w:rsidRDefault="00AB1A11" w:rsidP="006053A2">
      <w:pPr>
        <w:numPr>
          <w:ilvl w:val="12"/>
          <w:numId w:val="0"/>
        </w:numPr>
        <w:tabs>
          <w:tab w:val="left" w:pos="1440"/>
          <w:tab w:val="left" w:pos="2410"/>
          <w:tab w:val="left" w:pos="2977"/>
          <w:tab w:val="right" w:pos="8335"/>
          <w:tab w:val="right" w:pos="8505"/>
        </w:tabs>
        <w:jc w:val="both"/>
        <w:rPr>
          <w:rFonts w:ascii="Arial" w:hAnsi="Arial" w:cs="Arial"/>
          <w:noProof/>
          <w:szCs w:val="24"/>
        </w:rPr>
      </w:pPr>
    </w:p>
    <w:tbl>
      <w:tblPr>
        <w:tblStyle w:val="TableGrid"/>
        <w:tblW w:w="0" w:type="auto"/>
        <w:tblInd w:w="-5" w:type="dxa"/>
        <w:tblLook w:val="04A0" w:firstRow="1" w:lastRow="0" w:firstColumn="1" w:lastColumn="0" w:noHBand="0" w:noVBand="1"/>
      </w:tblPr>
      <w:tblGrid>
        <w:gridCol w:w="2638"/>
        <w:gridCol w:w="5670"/>
      </w:tblGrid>
      <w:tr w:rsidR="00FF666C" w:rsidRPr="008A1B93" w14:paraId="6F8ACF40" w14:textId="77777777" w:rsidTr="00C338B0">
        <w:tc>
          <w:tcPr>
            <w:tcW w:w="2638" w:type="dxa"/>
          </w:tcPr>
          <w:p w14:paraId="6B13C999" w14:textId="77777777" w:rsidR="00FF666C" w:rsidRPr="00DD5B71" w:rsidRDefault="00FF666C" w:rsidP="00B54D09">
            <w:pPr>
              <w:jc w:val="both"/>
              <w:rPr>
                <w:rFonts w:ascii="Arial" w:hAnsi="Arial" w:cs="Arial"/>
                <w:b/>
                <w:szCs w:val="24"/>
              </w:rPr>
            </w:pPr>
            <w:r w:rsidRPr="00DD5B71">
              <w:rPr>
                <w:rFonts w:ascii="Arial" w:hAnsi="Arial" w:cs="Arial"/>
                <w:b/>
                <w:szCs w:val="24"/>
              </w:rPr>
              <w:t>Council</w:t>
            </w:r>
          </w:p>
        </w:tc>
        <w:tc>
          <w:tcPr>
            <w:tcW w:w="5670" w:type="dxa"/>
          </w:tcPr>
          <w:p w14:paraId="7129E6DE" w14:textId="77777777" w:rsidR="00FF666C" w:rsidRPr="008A1B93" w:rsidRDefault="00FF666C" w:rsidP="00B54D09">
            <w:pPr>
              <w:jc w:val="both"/>
              <w:rPr>
                <w:rFonts w:ascii="Arial" w:hAnsi="Arial" w:cs="Arial"/>
                <w:szCs w:val="24"/>
              </w:rPr>
            </w:pPr>
            <w:r>
              <w:rPr>
                <w:rFonts w:ascii="Arial" w:hAnsi="Arial" w:cs="Arial"/>
                <w:szCs w:val="24"/>
              </w:rPr>
              <w:t>25 May 2021</w:t>
            </w:r>
          </w:p>
        </w:tc>
      </w:tr>
      <w:tr w:rsidR="00FF666C" w:rsidRPr="008A1B93" w14:paraId="4A45E9E3" w14:textId="77777777" w:rsidTr="00C338B0">
        <w:tc>
          <w:tcPr>
            <w:tcW w:w="2638" w:type="dxa"/>
          </w:tcPr>
          <w:p w14:paraId="3B3DCD26" w14:textId="77777777" w:rsidR="00FF666C" w:rsidRPr="00DD5B71" w:rsidRDefault="00FF666C" w:rsidP="00B54D09">
            <w:pPr>
              <w:jc w:val="both"/>
              <w:rPr>
                <w:rFonts w:ascii="Arial" w:hAnsi="Arial" w:cs="Arial"/>
                <w:b/>
                <w:szCs w:val="24"/>
              </w:rPr>
            </w:pPr>
            <w:r w:rsidRPr="00DD5B71">
              <w:rPr>
                <w:rFonts w:ascii="Arial" w:hAnsi="Arial" w:cs="Arial"/>
                <w:b/>
                <w:szCs w:val="24"/>
              </w:rPr>
              <w:t>Applicant</w:t>
            </w:r>
          </w:p>
        </w:tc>
        <w:tc>
          <w:tcPr>
            <w:tcW w:w="5670" w:type="dxa"/>
          </w:tcPr>
          <w:p w14:paraId="4CF4113B" w14:textId="77777777" w:rsidR="00FF666C" w:rsidRPr="00E86F62" w:rsidRDefault="00FF666C" w:rsidP="00B54D09">
            <w:pPr>
              <w:jc w:val="both"/>
              <w:rPr>
                <w:rFonts w:ascii="Arial" w:hAnsi="Arial" w:cs="Arial"/>
                <w:szCs w:val="24"/>
              </w:rPr>
            </w:pPr>
            <w:r w:rsidRPr="00596918">
              <w:rPr>
                <w:rFonts w:ascii="Arial" w:hAnsi="Arial" w:cs="Arial"/>
                <w:szCs w:val="24"/>
              </w:rPr>
              <w:t>City of Nedlands</w:t>
            </w:r>
          </w:p>
        </w:tc>
      </w:tr>
      <w:tr w:rsidR="00FF666C" w:rsidRPr="008A1B93" w14:paraId="5A17D265" w14:textId="77777777" w:rsidTr="00C338B0">
        <w:tc>
          <w:tcPr>
            <w:tcW w:w="2638" w:type="dxa"/>
          </w:tcPr>
          <w:p w14:paraId="772A810E" w14:textId="77777777" w:rsidR="00FF666C" w:rsidRPr="00DD5B71" w:rsidRDefault="00FF666C" w:rsidP="00B54D09">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5670" w:type="dxa"/>
          </w:tcPr>
          <w:p w14:paraId="34A5DCE3" w14:textId="66F2EEDD" w:rsidR="00FF666C" w:rsidRPr="00E86F62" w:rsidRDefault="00FF666C" w:rsidP="00B54D09">
            <w:pPr>
              <w:jc w:val="both"/>
              <w:rPr>
                <w:rFonts w:ascii="Arial" w:hAnsi="Arial" w:cs="Arial"/>
                <w:szCs w:val="24"/>
              </w:rPr>
            </w:pPr>
            <w:r w:rsidRPr="00596918">
              <w:rPr>
                <w:rFonts w:ascii="Arial" w:hAnsi="Arial" w:cs="Arial"/>
                <w:szCs w:val="24"/>
              </w:rPr>
              <w:t>Nil</w:t>
            </w:r>
            <w:r w:rsidR="00C131D6">
              <w:rPr>
                <w:rFonts w:ascii="Arial" w:hAnsi="Arial" w:cs="Arial"/>
                <w:szCs w:val="24"/>
              </w:rPr>
              <w:t>.</w:t>
            </w:r>
          </w:p>
        </w:tc>
      </w:tr>
      <w:tr w:rsidR="00FF666C" w:rsidRPr="008A1B93" w14:paraId="792CF505" w14:textId="77777777" w:rsidTr="00C338B0">
        <w:tc>
          <w:tcPr>
            <w:tcW w:w="2638" w:type="dxa"/>
          </w:tcPr>
          <w:p w14:paraId="5EEF560A" w14:textId="77777777" w:rsidR="00FF666C" w:rsidRPr="00DD5B71" w:rsidRDefault="00FF666C" w:rsidP="00B54D09">
            <w:pPr>
              <w:jc w:val="both"/>
              <w:rPr>
                <w:rFonts w:ascii="Arial" w:hAnsi="Arial" w:cs="Arial"/>
                <w:b/>
                <w:szCs w:val="24"/>
              </w:rPr>
            </w:pPr>
            <w:r w:rsidRPr="00DD5B71">
              <w:rPr>
                <w:rFonts w:ascii="Arial" w:hAnsi="Arial" w:cs="Arial"/>
                <w:b/>
                <w:szCs w:val="24"/>
              </w:rPr>
              <w:t>Director</w:t>
            </w:r>
          </w:p>
        </w:tc>
        <w:tc>
          <w:tcPr>
            <w:tcW w:w="5670" w:type="dxa"/>
          </w:tcPr>
          <w:p w14:paraId="1EC4A64F" w14:textId="77777777" w:rsidR="00FF666C" w:rsidRPr="008A1B93" w:rsidRDefault="00FF666C" w:rsidP="00B54D09">
            <w:pPr>
              <w:jc w:val="both"/>
              <w:rPr>
                <w:rFonts w:ascii="Arial" w:hAnsi="Arial" w:cs="Arial"/>
                <w:szCs w:val="24"/>
              </w:rPr>
            </w:pPr>
            <w:r>
              <w:rPr>
                <w:rFonts w:ascii="Arial" w:hAnsi="Arial" w:cs="Arial"/>
                <w:szCs w:val="24"/>
              </w:rPr>
              <w:t>Jim Duff – Director Technical Services</w:t>
            </w:r>
          </w:p>
        </w:tc>
      </w:tr>
      <w:tr w:rsidR="00FF666C" w:rsidRPr="008A1B93" w14:paraId="7BCF1A69" w14:textId="77777777" w:rsidTr="00C338B0">
        <w:tc>
          <w:tcPr>
            <w:tcW w:w="2638" w:type="dxa"/>
          </w:tcPr>
          <w:p w14:paraId="4CC0B63B" w14:textId="77777777" w:rsidR="00FF666C" w:rsidRPr="00596918" w:rsidRDefault="00FF666C" w:rsidP="00B54D09">
            <w:pPr>
              <w:jc w:val="both"/>
              <w:rPr>
                <w:rFonts w:ascii="Arial" w:hAnsi="Arial" w:cs="Arial"/>
                <w:b/>
                <w:szCs w:val="24"/>
              </w:rPr>
            </w:pPr>
            <w:r w:rsidRPr="00596918">
              <w:rPr>
                <w:rFonts w:ascii="Arial" w:hAnsi="Arial" w:cs="Arial"/>
                <w:b/>
                <w:szCs w:val="24"/>
              </w:rPr>
              <w:t>CEO</w:t>
            </w:r>
          </w:p>
        </w:tc>
        <w:tc>
          <w:tcPr>
            <w:tcW w:w="5670" w:type="dxa"/>
          </w:tcPr>
          <w:p w14:paraId="181BC130" w14:textId="5566E1D8" w:rsidR="00FF666C" w:rsidRPr="00596918" w:rsidRDefault="00FF666C" w:rsidP="00B54D09">
            <w:pPr>
              <w:jc w:val="both"/>
              <w:rPr>
                <w:rFonts w:ascii="Arial" w:hAnsi="Arial" w:cs="Arial"/>
                <w:szCs w:val="24"/>
              </w:rPr>
            </w:pPr>
            <w:r w:rsidRPr="00596918">
              <w:rPr>
                <w:rFonts w:ascii="Arial" w:hAnsi="Arial" w:cs="Arial"/>
                <w:szCs w:val="24"/>
              </w:rPr>
              <w:t xml:space="preserve">Ed Herne – </w:t>
            </w:r>
            <w:r w:rsidR="00C131D6">
              <w:rPr>
                <w:rFonts w:ascii="Arial" w:hAnsi="Arial" w:cs="Arial"/>
                <w:szCs w:val="24"/>
              </w:rPr>
              <w:t>Acting Chief Executive Officer</w:t>
            </w:r>
          </w:p>
        </w:tc>
      </w:tr>
      <w:tr w:rsidR="00FF666C" w:rsidRPr="008A1B93" w14:paraId="3660593F" w14:textId="77777777" w:rsidTr="00C338B0">
        <w:tc>
          <w:tcPr>
            <w:tcW w:w="2638" w:type="dxa"/>
          </w:tcPr>
          <w:p w14:paraId="53353564" w14:textId="77777777" w:rsidR="00FF666C" w:rsidRPr="00DD5B71" w:rsidRDefault="00FF666C" w:rsidP="00B54D09">
            <w:pPr>
              <w:jc w:val="both"/>
              <w:rPr>
                <w:rFonts w:ascii="Arial" w:hAnsi="Arial" w:cs="Arial"/>
                <w:b/>
                <w:szCs w:val="24"/>
              </w:rPr>
            </w:pPr>
            <w:r>
              <w:rPr>
                <w:rFonts w:ascii="Arial" w:hAnsi="Arial" w:cs="Arial"/>
                <w:b/>
                <w:szCs w:val="24"/>
              </w:rPr>
              <w:t>Attachments</w:t>
            </w:r>
          </w:p>
        </w:tc>
        <w:tc>
          <w:tcPr>
            <w:tcW w:w="5670" w:type="dxa"/>
          </w:tcPr>
          <w:p w14:paraId="3B4E11EC" w14:textId="77777777" w:rsidR="00FF666C" w:rsidRDefault="00FF666C" w:rsidP="00FF666C">
            <w:pPr>
              <w:numPr>
                <w:ilvl w:val="0"/>
                <w:numId w:val="56"/>
              </w:numPr>
              <w:ind w:left="382" w:hanging="382"/>
              <w:jc w:val="both"/>
              <w:rPr>
                <w:rFonts w:ascii="Arial" w:hAnsi="Arial" w:cs="Arial"/>
                <w:szCs w:val="32"/>
                <w:lang w:val="en-US"/>
              </w:rPr>
            </w:pPr>
            <w:r>
              <w:rPr>
                <w:rFonts w:ascii="Arial" w:hAnsi="Arial" w:cs="Arial"/>
                <w:szCs w:val="32"/>
                <w:lang w:val="en-US"/>
              </w:rPr>
              <w:t>Parking Survey Results</w:t>
            </w:r>
          </w:p>
          <w:p w14:paraId="3D126759" w14:textId="77777777" w:rsidR="00FF666C" w:rsidRPr="00BE1CAE" w:rsidRDefault="00FF666C" w:rsidP="00FF666C">
            <w:pPr>
              <w:numPr>
                <w:ilvl w:val="0"/>
                <w:numId w:val="56"/>
              </w:numPr>
              <w:ind w:left="382" w:hanging="382"/>
              <w:jc w:val="both"/>
              <w:rPr>
                <w:rFonts w:ascii="Arial" w:hAnsi="Arial" w:cs="Arial"/>
                <w:szCs w:val="32"/>
                <w:lang w:val="en-US"/>
              </w:rPr>
            </w:pPr>
            <w:r w:rsidRPr="00BE1CAE">
              <w:rPr>
                <w:rFonts w:ascii="Arial" w:hAnsi="Arial" w:cs="Arial"/>
                <w:szCs w:val="32"/>
                <w:lang w:val="en-US"/>
              </w:rPr>
              <w:t>Existing Parking Prohibition Plan</w:t>
            </w:r>
          </w:p>
          <w:p w14:paraId="0613884B" w14:textId="77777777" w:rsidR="00FF666C" w:rsidRPr="00596918" w:rsidRDefault="00FF666C" w:rsidP="00FF666C">
            <w:pPr>
              <w:pStyle w:val="ListParagraph"/>
              <w:numPr>
                <w:ilvl w:val="0"/>
                <w:numId w:val="56"/>
              </w:numPr>
              <w:ind w:left="382" w:hanging="382"/>
              <w:jc w:val="both"/>
              <w:rPr>
                <w:rFonts w:ascii="Arial" w:hAnsi="Arial" w:cs="Arial"/>
                <w:szCs w:val="32"/>
              </w:rPr>
            </w:pPr>
            <w:r w:rsidRPr="00BE1CAE">
              <w:rPr>
                <w:rFonts w:ascii="Arial" w:hAnsi="Arial" w:cs="Arial"/>
                <w:szCs w:val="32"/>
                <w:lang w:val="en-US"/>
              </w:rPr>
              <w:t>Proposed Parking Prohibition Plan</w:t>
            </w:r>
            <w:r w:rsidRPr="00596918">
              <w:rPr>
                <w:rFonts w:ascii="Arial" w:hAnsi="Arial" w:cs="Arial"/>
                <w:szCs w:val="32"/>
              </w:rPr>
              <w:t xml:space="preserve"> </w:t>
            </w:r>
          </w:p>
        </w:tc>
      </w:tr>
      <w:tr w:rsidR="00FF666C" w:rsidRPr="008A1B93" w14:paraId="0EF0B0A3" w14:textId="77777777" w:rsidTr="00C338B0">
        <w:tc>
          <w:tcPr>
            <w:tcW w:w="2638" w:type="dxa"/>
          </w:tcPr>
          <w:p w14:paraId="294CA1FA" w14:textId="77777777" w:rsidR="00FF666C" w:rsidRDefault="00FF666C" w:rsidP="00B54D09">
            <w:pPr>
              <w:jc w:val="both"/>
              <w:rPr>
                <w:rFonts w:ascii="Arial" w:hAnsi="Arial" w:cs="Arial"/>
                <w:b/>
                <w:szCs w:val="24"/>
              </w:rPr>
            </w:pPr>
            <w:r>
              <w:rPr>
                <w:rFonts w:ascii="Arial" w:hAnsi="Arial" w:cs="Arial"/>
                <w:b/>
                <w:szCs w:val="24"/>
              </w:rPr>
              <w:t>Confidential Attachments</w:t>
            </w:r>
          </w:p>
        </w:tc>
        <w:tc>
          <w:tcPr>
            <w:tcW w:w="5670" w:type="dxa"/>
          </w:tcPr>
          <w:p w14:paraId="7BEEB05C" w14:textId="77777777" w:rsidR="00FF666C" w:rsidRPr="00AD73CC" w:rsidRDefault="00FF666C" w:rsidP="00B54D09">
            <w:pPr>
              <w:jc w:val="both"/>
              <w:rPr>
                <w:rFonts w:ascii="Arial" w:hAnsi="Arial" w:cs="Arial"/>
                <w:szCs w:val="32"/>
                <w:highlight w:val="yellow"/>
                <w:lang w:val="en-US"/>
              </w:rPr>
            </w:pPr>
            <w:r>
              <w:rPr>
                <w:rFonts w:ascii="Arial" w:hAnsi="Arial" w:cs="Arial"/>
                <w:szCs w:val="32"/>
              </w:rPr>
              <w:t xml:space="preserve">Nil. </w:t>
            </w:r>
          </w:p>
        </w:tc>
      </w:tr>
    </w:tbl>
    <w:p w14:paraId="42B51064" w14:textId="77777777" w:rsidR="00FF666C" w:rsidRDefault="00FF666C" w:rsidP="00FF666C">
      <w:pPr>
        <w:jc w:val="both"/>
        <w:rPr>
          <w:rFonts w:ascii="Arial" w:hAnsi="Arial" w:cs="Arial"/>
          <w:b/>
          <w:szCs w:val="32"/>
          <w:lang w:val="en-US"/>
        </w:rPr>
      </w:pPr>
    </w:p>
    <w:p w14:paraId="3742A87E"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Executive Summary</w:t>
      </w:r>
    </w:p>
    <w:p w14:paraId="1346AD49" w14:textId="77777777" w:rsidR="00FF666C" w:rsidRPr="00AD73CC" w:rsidRDefault="00FF666C" w:rsidP="00FF666C">
      <w:pPr>
        <w:jc w:val="both"/>
        <w:rPr>
          <w:rFonts w:ascii="Arial" w:hAnsi="Arial" w:cs="Arial"/>
          <w:b/>
          <w:szCs w:val="32"/>
          <w:lang w:val="en-US"/>
        </w:rPr>
      </w:pPr>
    </w:p>
    <w:p w14:paraId="19729640" w14:textId="54CFD5C2" w:rsidR="00FF666C" w:rsidRPr="00C6606C" w:rsidRDefault="00FF666C" w:rsidP="00FF666C">
      <w:pPr>
        <w:jc w:val="both"/>
        <w:rPr>
          <w:rFonts w:ascii="Arial" w:hAnsi="Arial" w:cs="Arial"/>
          <w:b/>
          <w:szCs w:val="32"/>
          <w:lang w:val="en-US"/>
        </w:rPr>
      </w:pPr>
      <w:r w:rsidRPr="006F3BD6">
        <w:rPr>
          <w:rFonts w:ascii="Arial" w:eastAsia="Calibri" w:hAnsi="Arial" w:cs="Arial"/>
          <w:szCs w:val="32"/>
          <w:lang w:val="en-US"/>
        </w:rPr>
        <w:t>This report is being re-presented to Council following Council</w:t>
      </w:r>
      <w:r w:rsidR="0073597F">
        <w:rPr>
          <w:rFonts w:ascii="Arial" w:eastAsia="Calibri" w:hAnsi="Arial" w:cs="Arial"/>
          <w:szCs w:val="32"/>
          <w:lang w:val="en-US"/>
        </w:rPr>
        <w:t>’s</w:t>
      </w:r>
      <w:r w:rsidRPr="006F3BD6">
        <w:rPr>
          <w:rFonts w:ascii="Arial" w:eastAsia="Calibri" w:hAnsi="Arial" w:cs="Arial"/>
          <w:szCs w:val="32"/>
          <w:lang w:val="en-US"/>
        </w:rPr>
        <w:t xml:space="preserve"> decision </w:t>
      </w:r>
      <w:r w:rsidR="00A12E5E">
        <w:rPr>
          <w:rFonts w:ascii="Arial" w:eastAsia="Calibri" w:hAnsi="Arial" w:cs="Arial"/>
          <w:szCs w:val="32"/>
          <w:lang w:val="en-US"/>
        </w:rPr>
        <w:t xml:space="preserve">at </w:t>
      </w:r>
      <w:r w:rsidR="002B06F5">
        <w:rPr>
          <w:rFonts w:ascii="Arial" w:eastAsia="Calibri" w:hAnsi="Arial" w:cs="Arial"/>
          <w:szCs w:val="32"/>
          <w:lang w:val="en-US"/>
        </w:rPr>
        <w:t>its</w:t>
      </w:r>
      <w:r w:rsidR="00A12E5E">
        <w:rPr>
          <w:rFonts w:ascii="Arial" w:eastAsia="Calibri" w:hAnsi="Arial" w:cs="Arial"/>
          <w:szCs w:val="32"/>
          <w:lang w:val="en-US"/>
        </w:rPr>
        <w:t xml:space="preserve"> Ordinary Meeting of 27 April </w:t>
      </w:r>
      <w:r w:rsidR="002B06F5">
        <w:rPr>
          <w:rFonts w:ascii="Arial" w:eastAsia="Calibri" w:hAnsi="Arial" w:cs="Arial"/>
          <w:szCs w:val="32"/>
          <w:lang w:val="en-US"/>
        </w:rPr>
        <w:t xml:space="preserve">2021 where Council </w:t>
      </w:r>
      <w:r w:rsidRPr="006F3BD6">
        <w:rPr>
          <w:rFonts w:ascii="Arial" w:eastAsia="Calibri" w:hAnsi="Arial" w:cs="Arial"/>
          <w:szCs w:val="32"/>
          <w:lang w:val="en-US"/>
        </w:rPr>
        <w:t>defer</w:t>
      </w:r>
      <w:r w:rsidR="002B06F5">
        <w:rPr>
          <w:rFonts w:ascii="Arial" w:eastAsia="Calibri" w:hAnsi="Arial" w:cs="Arial"/>
          <w:szCs w:val="32"/>
          <w:lang w:val="en-US"/>
        </w:rPr>
        <w:t>red</w:t>
      </w:r>
      <w:r w:rsidRPr="006F3BD6">
        <w:rPr>
          <w:rFonts w:ascii="Arial" w:eastAsia="Calibri" w:hAnsi="Arial" w:cs="Arial"/>
          <w:szCs w:val="32"/>
          <w:lang w:val="en-US"/>
        </w:rPr>
        <w:t xml:space="preserve"> consideration of this item</w:t>
      </w:r>
      <w:r w:rsidR="002B06F5">
        <w:rPr>
          <w:rFonts w:ascii="Arial" w:eastAsia="Calibri" w:hAnsi="Arial" w:cs="Arial"/>
          <w:szCs w:val="32"/>
          <w:lang w:val="en-US"/>
        </w:rPr>
        <w:t xml:space="preserve"> to this meeting</w:t>
      </w:r>
      <w:r w:rsidRPr="006F3BD6">
        <w:rPr>
          <w:rFonts w:ascii="Arial" w:eastAsia="Calibri" w:hAnsi="Arial" w:cs="Arial"/>
          <w:szCs w:val="32"/>
          <w:lang w:val="en-US"/>
        </w:rPr>
        <w:t xml:space="preserve">. </w:t>
      </w:r>
      <w:r>
        <w:rPr>
          <w:rFonts w:ascii="Arial" w:hAnsi="Arial" w:cs="Arial"/>
          <w:szCs w:val="32"/>
          <w:lang w:val="en-US"/>
        </w:rPr>
        <w:t xml:space="preserve">This report requests the Council approve new parking prohibitions to manage the increased parking demands for residents, </w:t>
      </w:r>
      <w:proofErr w:type="gramStart"/>
      <w:r>
        <w:rPr>
          <w:rFonts w:ascii="Arial" w:hAnsi="Arial" w:cs="Arial"/>
          <w:szCs w:val="32"/>
          <w:lang w:val="en-US"/>
        </w:rPr>
        <w:t>businesses</w:t>
      </w:r>
      <w:proofErr w:type="gramEnd"/>
      <w:r>
        <w:rPr>
          <w:rFonts w:ascii="Arial" w:hAnsi="Arial" w:cs="Arial"/>
          <w:szCs w:val="32"/>
          <w:lang w:val="en-US"/>
        </w:rPr>
        <w:t xml:space="preserve"> and visitors to the Waratah Avenue precinct area. </w:t>
      </w:r>
    </w:p>
    <w:p w14:paraId="5BFAC8B9" w14:textId="77777777" w:rsidR="00FF666C" w:rsidRPr="006F3BD6" w:rsidRDefault="00FF666C" w:rsidP="00FF666C">
      <w:pPr>
        <w:jc w:val="both"/>
        <w:rPr>
          <w:rFonts w:ascii="Arial" w:eastAsia="Calibri" w:hAnsi="Arial" w:cs="Arial"/>
          <w:szCs w:val="32"/>
          <w:lang w:val="en-US"/>
        </w:rPr>
      </w:pPr>
    </w:p>
    <w:p w14:paraId="3EF3593E" w14:textId="77777777" w:rsidR="00FF666C" w:rsidRDefault="00FF666C" w:rsidP="00FF666C">
      <w:pPr>
        <w:jc w:val="both"/>
        <w:rPr>
          <w:rFonts w:ascii="Arial" w:hAnsi="Arial" w:cs="Arial"/>
          <w:color w:val="231F20"/>
          <w:szCs w:val="24"/>
        </w:rPr>
      </w:pPr>
      <w:r w:rsidRPr="00D1355E">
        <w:rPr>
          <w:rFonts w:ascii="Arial" w:hAnsi="Arial" w:cs="Arial"/>
          <w:szCs w:val="32"/>
          <w:lang w:val="en-US"/>
        </w:rPr>
        <w:t>Increased demand for parking is anticipated in the Waratah Avenue Precinct due to increased building construction activity resulting from the adoption of Local Planning Scheme 3.</w:t>
      </w:r>
      <w:r>
        <w:rPr>
          <w:rFonts w:ascii="Arial" w:hAnsi="Arial" w:cs="Arial"/>
          <w:szCs w:val="32"/>
          <w:lang w:val="en-US"/>
        </w:rPr>
        <w:t xml:space="preserve"> The City has undertaken a review of existing parking </w:t>
      </w:r>
      <w:r>
        <w:rPr>
          <w:rFonts w:ascii="Arial" w:hAnsi="Arial" w:cs="Arial"/>
          <w:color w:val="231F20"/>
          <w:szCs w:val="24"/>
        </w:rPr>
        <w:t xml:space="preserve">prohibitions and the parking demand along with comprehensive community consultation. </w:t>
      </w:r>
    </w:p>
    <w:p w14:paraId="18B378EA" w14:textId="77777777" w:rsidR="00FF666C" w:rsidRDefault="00FF666C" w:rsidP="00FF666C">
      <w:pPr>
        <w:jc w:val="both"/>
        <w:rPr>
          <w:rFonts w:ascii="Arial" w:hAnsi="Arial" w:cs="Arial"/>
          <w:b/>
          <w:szCs w:val="32"/>
          <w:lang w:val="en-US"/>
        </w:rPr>
      </w:pPr>
    </w:p>
    <w:p w14:paraId="3832773C" w14:textId="77777777" w:rsidR="00FF666C" w:rsidRDefault="00FF666C" w:rsidP="00FF666C">
      <w:pPr>
        <w:jc w:val="both"/>
        <w:rPr>
          <w:rFonts w:ascii="Arial" w:hAnsi="Arial" w:cs="Arial"/>
          <w:b/>
          <w:szCs w:val="32"/>
          <w:lang w:val="en-US"/>
        </w:rPr>
      </w:pPr>
    </w:p>
    <w:p w14:paraId="0315048E" w14:textId="77777777" w:rsidR="00FF666C" w:rsidRPr="00E40B09" w:rsidRDefault="00FF666C" w:rsidP="00FF666C">
      <w:pPr>
        <w:jc w:val="both"/>
        <w:rPr>
          <w:rFonts w:ascii="Arial" w:hAnsi="Arial" w:cs="Arial"/>
          <w:b/>
          <w:szCs w:val="28"/>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 xml:space="preserve">Council </w:t>
      </w:r>
    </w:p>
    <w:p w14:paraId="585C6133" w14:textId="77777777" w:rsidR="00FF666C" w:rsidRPr="00AD73CC" w:rsidRDefault="00FF666C" w:rsidP="00FF666C">
      <w:pPr>
        <w:jc w:val="both"/>
        <w:rPr>
          <w:rFonts w:ascii="Arial" w:hAnsi="Arial" w:cs="Arial"/>
          <w:b/>
          <w:szCs w:val="32"/>
          <w:lang w:val="en-US"/>
        </w:rPr>
      </w:pPr>
    </w:p>
    <w:p w14:paraId="6B09C269" w14:textId="77777777" w:rsidR="00FF666C" w:rsidRPr="00C6606C" w:rsidRDefault="00FF666C" w:rsidP="00FF666C">
      <w:pPr>
        <w:jc w:val="both"/>
        <w:rPr>
          <w:rFonts w:ascii="Arial" w:hAnsi="Arial" w:cs="Arial"/>
          <w:b/>
          <w:szCs w:val="32"/>
          <w:lang w:val="en-US"/>
        </w:rPr>
      </w:pPr>
      <w:r w:rsidRPr="00C6606C">
        <w:rPr>
          <w:rFonts w:ascii="Arial" w:hAnsi="Arial" w:cs="Arial"/>
          <w:b/>
          <w:szCs w:val="32"/>
          <w:lang w:val="en-US"/>
        </w:rPr>
        <w:t>Council:</w:t>
      </w:r>
    </w:p>
    <w:p w14:paraId="707421AA" w14:textId="77777777" w:rsidR="00FF666C" w:rsidRPr="00C6606C" w:rsidRDefault="00FF666C" w:rsidP="00FF666C">
      <w:pPr>
        <w:jc w:val="both"/>
        <w:rPr>
          <w:rFonts w:ascii="Arial" w:hAnsi="Arial" w:cs="Arial"/>
          <w:b/>
          <w:szCs w:val="32"/>
          <w:lang w:val="en-US"/>
        </w:rPr>
      </w:pPr>
    </w:p>
    <w:p w14:paraId="323C69C6" w14:textId="7DCE9FF8" w:rsidR="00FF666C" w:rsidRPr="00C6606C" w:rsidRDefault="00FF666C" w:rsidP="00FF666C">
      <w:pPr>
        <w:ind w:left="720" w:hanging="720"/>
        <w:jc w:val="both"/>
        <w:rPr>
          <w:rFonts w:ascii="Arial" w:hAnsi="Arial" w:cs="Arial"/>
          <w:b/>
          <w:szCs w:val="24"/>
        </w:rPr>
      </w:pPr>
      <w:r w:rsidRPr="00C6606C">
        <w:rPr>
          <w:rFonts w:ascii="Arial" w:hAnsi="Arial" w:cs="Arial"/>
          <w:b/>
          <w:szCs w:val="24"/>
        </w:rPr>
        <w:t>1.</w:t>
      </w:r>
      <w:r w:rsidRPr="00C6606C">
        <w:rPr>
          <w:rFonts w:ascii="Arial" w:hAnsi="Arial" w:cs="Arial"/>
          <w:b/>
          <w:szCs w:val="24"/>
        </w:rPr>
        <w:tab/>
      </w:r>
      <w:r>
        <w:rPr>
          <w:rFonts w:ascii="Arial" w:hAnsi="Arial" w:cs="Arial"/>
          <w:b/>
          <w:szCs w:val="24"/>
        </w:rPr>
        <w:t>a</w:t>
      </w:r>
      <w:r w:rsidRPr="00C6606C">
        <w:rPr>
          <w:rFonts w:ascii="Arial" w:hAnsi="Arial" w:cs="Arial"/>
          <w:b/>
          <w:szCs w:val="24"/>
        </w:rPr>
        <w:t>pproves the parking prohibition</w:t>
      </w:r>
      <w:r>
        <w:rPr>
          <w:rFonts w:ascii="Arial" w:hAnsi="Arial" w:cs="Arial"/>
          <w:b/>
          <w:szCs w:val="24"/>
        </w:rPr>
        <w:t>s</w:t>
      </w:r>
      <w:r w:rsidRPr="00C6606C">
        <w:rPr>
          <w:rFonts w:ascii="Arial" w:hAnsi="Arial" w:cs="Arial"/>
          <w:b/>
          <w:szCs w:val="24"/>
        </w:rPr>
        <w:t xml:space="preserve"> shown on Attachment 3 – Proposed Parking Prohibition Plan</w:t>
      </w:r>
      <w:r>
        <w:rPr>
          <w:rFonts w:ascii="Arial" w:hAnsi="Arial" w:cs="Arial"/>
          <w:b/>
          <w:szCs w:val="24"/>
        </w:rPr>
        <w:t xml:space="preserve"> </w:t>
      </w:r>
      <w:r w:rsidR="00A01EFB">
        <w:rPr>
          <w:rFonts w:ascii="Arial" w:hAnsi="Arial" w:cs="Arial"/>
          <w:b/>
          <w:szCs w:val="24"/>
        </w:rPr>
        <w:t xml:space="preserve">to </w:t>
      </w:r>
      <w:r>
        <w:rPr>
          <w:rFonts w:ascii="Arial" w:hAnsi="Arial" w:cs="Arial"/>
          <w:b/>
          <w:szCs w:val="24"/>
        </w:rPr>
        <w:t>be implemented in May 2021; and</w:t>
      </w:r>
    </w:p>
    <w:p w14:paraId="52B2A3E0" w14:textId="77777777" w:rsidR="00FF666C" w:rsidRPr="00C6606C" w:rsidRDefault="00FF666C" w:rsidP="00FF666C">
      <w:pPr>
        <w:jc w:val="both"/>
        <w:rPr>
          <w:rFonts w:ascii="Arial" w:hAnsi="Arial" w:cs="Arial"/>
          <w:b/>
          <w:szCs w:val="24"/>
        </w:rPr>
      </w:pPr>
    </w:p>
    <w:p w14:paraId="2A45A523" w14:textId="77777777" w:rsidR="00FF666C" w:rsidRPr="00A3346C" w:rsidRDefault="00FF666C" w:rsidP="00FF666C">
      <w:pPr>
        <w:ind w:left="720" w:hanging="720"/>
        <w:jc w:val="both"/>
        <w:rPr>
          <w:rFonts w:ascii="Arial" w:hAnsi="Arial" w:cs="Arial"/>
          <w:b/>
          <w:szCs w:val="24"/>
        </w:rPr>
      </w:pPr>
      <w:r w:rsidRPr="00C6606C">
        <w:rPr>
          <w:rFonts w:ascii="Arial" w:hAnsi="Arial" w:cs="Arial"/>
          <w:b/>
          <w:szCs w:val="24"/>
        </w:rPr>
        <w:t>2.</w:t>
      </w:r>
      <w:r w:rsidRPr="00C6606C">
        <w:rPr>
          <w:rFonts w:ascii="Arial" w:hAnsi="Arial" w:cs="Arial"/>
          <w:b/>
          <w:szCs w:val="24"/>
        </w:rPr>
        <w:tab/>
      </w:r>
      <w:r>
        <w:rPr>
          <w:rFonts w:ascii="Arial" w:hAnsi="Arial" w:cs="Arial"/>
          <w:b/>
          <w:szCs w:val="24"/>
        </w:rPr>
        <w:t>instructs the CEO to arrange for</w:t>
      </w:r>
      <w:r w:rsidRPr="00C6606C">
        <w:rPr>
          <w:rFonts w:ascii="Arial" w:hAnsi="Arial" w:cs="Arial"/>
          <w:b/>
          <w:szCs w:val="24"/>
        </w:rPr>
        <w:t xml:space="preserve"> a parking survey to be undertaken </w:t>
      </w:r>
      <w:r>
        <w:rPr>
          <w:rFonts w:ascii="Arial" w:hAnsi="Arial" w:cs="Arial"/>
          <w:b/>
          <w:szCs w:val="24"/>
        </w:rPr>
        <w:t>two</w:t>
      </w:r>
      <w:r w:rsidRPr="00C6606C">
        <w:rPr>
          <w:rFonts w:ascii="Arial" w:hAnsi="Arial" w:cs="Arial"/>
          <w:b/>
          <w:szCs w:val="24"/>
        </w:rPr>
        <w:t xml:space="preserve"> years following implementation of the parking prohibition to </w:t>
      </w:r>
      <w:r>
        <w:rPr>
          <w:rFonts w:ascii="Arial" w:hAnsi="Arial" w:cs="Arial"/>
          <w:b/>
          <w:szCs w:val="24"/>
        </w:rPr>
        <w:t>determine</w:t>
      </w:r>
      <w:r w:rsidRPr="00C6606C">
        <w:rPr>
          <w:rFonts w:ascii="Arial" w:hAnsi="Arial" w:cs="Arial"/>
          <w:b/>
          <w:szCs w:val="24"/>
        </w:rPr>
        <w:t xml:space="preserve"> if any modifications to the parking prohibitions are required.</w:t>
      </w:r>
    </w:p>
    <w:p w14:paraId="4CDD049C" w14:textId="77777777" w:rsidR="00FF666C" w:rsidRDefault="00FF666C" w:rsidP="00FF666C">
      <w:pPr>
        <w:jc w:val="both"/>
        <w:rPr>
          <w:rFonts w:ascii="Arial" w:hAnsi="Arial" w:cs="Arial"/>
          <w:i/>
          <w:szCs w:val="32"/>
          <w:lang w:val="en-US"/>
        </w:rPr>
      </w:pPr>
    </w:p>
    <w:p w14:paraId="5606A6CB" w14:textId="77777777" w:rsidR="00FF666C" w:rsidRDefault="00FF666C" w:rsidP="00FF666C">
      <w:pPr>
        <w:jc w:val="both"/>
        <w:rPr>
          <w:rFonts w:ascii="Arial" w:hAnsi="Arial" w:cs="Arial"/>
          <w:i/>
          <w:szCs w:val="32"/>
          <w:lang w:val="en-US"/>
        </w:rPr>
      </w:pPr>
    </w:p>
    <w:p w14:paraId="58399695" w14:textId="77777777" w:rsidR="00FF666C" w:rsidRDefault="00FF666C" w:rsidP="00FF666C">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3452ADFE" w14:textId="77777777" w:rsidR="00FF666C" w:rsidRDefault="00FF666C" w:rsidP="00FF666C">
      <w:pPr>
        <w:jc w:val="both"/>
        <w:rPr>
          <w:rFonts w:ascii="Arial" w:hAnsi="Arial" w:cs="Arial"/>
          <w:color w:val="000000" w:themeColor="text1"/>
          <w:szCs w:val="24"/>
        </w:rPr>
      </w:pPr>
    </w:p>
    <w:p w14:paraId="62E9B746" w14:textId="77777777" w:rsidR="00FF666C" w:rsidRDefault="00FF666C" w:rsidP="00FF666C">
      <w:pPr>
        <w:jc w:val="both"/>
        <w:rPr>
          <w:rFonts w:ascii="Arial" w:hAnsi="Arial" w:cs="Arial"/>
          <w:color w:val="000000" w:themeColor="text1"/>
          <w:szCs w:val="24"/>
        </w:rPr>
      </w:pPr>
      <w:r>
        <w:rPr>
          <w:rFonts w:ascii="Arial" w:hAnsi="Arial" w:cs="Arial"/>
          <w:color w:val="000000" w:themeColor="text1"/>
          <w:szCs w:val="24"/>
        </w:rPr>
        <w:t xml:space="preserve">Simple Majority </w:t>
      </w:r>
    </w:p>
    <w:p w14:paraId="2898CCEC" w14:textId="77777777" w:rsidR="00FF666C" w:rsidRPr="00AD73CC" w:rsidRDefault="00FF666C" w:rsidP="00FF666C">
      <w:pPr>
        <w:jc w:val="both"/>
        <w:rPr>
          <w:rFonts w:ascii="Arial" w:hAnsi="Arial" w:cs="Arial"/>
          <w:b/>
          <w:sz w:val="28"/>
          <w:szCs w:val="32"/>
          <w:lang w:val="en-US"/>
        </w:rPr>
      </w:pPr>
      <w:r>
        <w:rPr>
          <w:rFonts w:ascii="Arial" w:hAnsi="Arial" w:cs="Arial"/>
          <w:b/>
          <w:sz w:val="28"/>
          <w:szCs w:val="32"/>
          <w:lang w:val="en-US"/>
        </w:rPr>
        <w:lastRenderedPageBreak/>
        <w:t>Discussion/Overview</w:t>
      </w:r>
    </w:p>
    <w:p w14:paraId="08FA3322" w14:textId="77777777" w:rsidR="00FF666C" w:rsidRDefault="00FF666C" w:rsidP="00FF666C">
      <w:pPr>
        <w:jc w:val="both"/>
        <w:rPr>
          <w:rFonts w:ascii="Arial" w:hAnsi="Arial" w:cs="Arial"/>
          <w:szCs w:val="32"/>
          <w:lang w:val="en-US"/>
        </w:rPr>
      </w:pPr>
    </w:p>
    <w:p w14:paraId="01885814" w14:textId="77777777" w:rsidR="00FF666C" w:rsidRPr="00C965E8" w:rsidRDefault="00FF666C" w:rsidP="00FF666C">
      <w:pPr>
        <w:jc w:val="both"/>
        <w:rPr>
          <w:rFonts w:ascii="Arial" w:hAnsi="Arial" w:cs="Arial"/>
          <w:b/>
          <w:bCs/>
          <w:szCs w:val="32"/>
          <w:lang w:val="en-US"/>
        </w:rPr>
      </w:pPr>
      <w:r w:rsidRPr="00C965E8">
        <w:rPr>
          <w:rFonts w:ascii="Arial" w:hAnsi="Arial" w:cs="Arial"/>
          <w:b/>
          <w:bCs/>
          <w:szCs w:val="32"/>
          <w:lang w:val="en-US"/>
        </w:rPr>
        <w:t>Background</w:t>
      </w:r>
    </w:p>
    <w:p w14:paraId="66A797A2" w14:textId="77777777" w:rsidR="00FF666C" w:rsidRPr="00AD73CC" w:rsidRDefault="00FF666C" w:rsidP="00FF666C">
      <w:pPr>
        <w:jc w:val="both"/>
        <w:rPr>
          <w:rFonts w:ascii="Arial" w:hAnsi="Arial" w:cs="Arial"/>
          <w:szCs w:val="32"/>
          <w:lang w:val="en-US"/>
        </w:rPr>
      </w:pPr>
    </w:p>
    <w:p w14:paraId="46710DAD" w14:textId="77777777" w:rsidR="00FF666C" w:rsidRDefault="00FF666C" w:rsidP="00FF666C">
      <w:pPr>
        <w:jc w:val="both"/>
        <w:rPr>
          <w:rFonts w:ascii="Arial" w:hAnsi="Arial" w:cs="Arial"/>
          <w:szCs w:val="32"/>
          <w:lang w:val="en-US"/>
        </w:rPr>
      </w:pPr>
      <w:r>
        <w:rPr>
          <w:rFonts w:ascii="Arial" w:hAnsi="Arial" w:cs="Arial"/>
          <w:szCs w:val="32"/>
          <w:lang w:val="en-US"/>
        </w:rPr>
        <w:t>Increased demand for parking is anticipated in the Waratah Avenue Precinct due to increased building construction activity resulting from the adoption of Local Planning Scheme 3. Development Applications for the following properties have been recently approved and are expected to be constructed within the next two years:</w:t>
      </w:r>
    </w:p>
    <w:p w14:paraId="7A267365" w14:textId="77777777" w:rsidR="00FF666C" w:rsidRDefault="00FF666C" w:rsidP="00FF666C">
      <w:pPr>
        <w:jc w:val="both"/>
        <w:rPr>
          <w:rFonts w:ascii="Arial" w:hAnsi="Arial" w:cs="Arial"/>
          <w:szCs w:val="32"/>
          <w:lang w:val="en-US"/>
        </w:rPr>
      </w:pPr>
    </w:p>
    <w:p w14:paraId="3025E9D2"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102 Adelma Road</w:t>
      </w:r>
    </w:p>
    <w:p w14:paraId="3987E825" w14:textId="77777777" w:rsidR="00FF666C" w:rsidRPr="00FF0638"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78 Waratah Avenue</w:t>
      </w:r>
    </w:p>
    <w:p w14:paraId="2DE1988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95A Waratah Avenue</w:t>
      </w:r>
    </w:p>
    <w:p w14:paraId="42A538A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116 Waratah Avenue</w:t>
      </w:r>
    </w:p>
    <w:p w14:paraId="577B2EB1"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130/132 Waratah Avenue</w:t>
      </w:r>
    </w:p>
    <w:p w14:paraId="2BBB15D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64 Gallop Road</w:t>
      </w:r>
    </w:p>
    <w:p w14:paraId="4341B544" w14:textId="77777777" w:rsidR="00FF666C" w:rsidRDefault="00FF666C" w:rsidP="00FF666C">
      <w:pPr>
        <w:jc w:val="both"/>
        <w:rPr>
          <w:rFonts w:ascii="Arial" w:hAnsi="Arial" w:cs="Arial"/>
          <w:szCs w:val="32"/>
          <w:highlight w:val="yellow"/>
          <w:lang w:val="en-US"/>
        </w:rPr>
      </w:pPr>
    </w:p>
    <w:p w14:paraId="4AD3DB94" w14:textId="77777777" w:rsidR="00FF666C" w:rsidRDefault="00FF666C" w:rsidP="00FF666C">
      <w:pPr>
        <w:jc w:val="both"/>
        <w:rPr>
          <w:rFonts w:ascii="Arial" w:hAnsi="Arial" w:cs="Arial"/>
          <w:szCs w:val="32"/>
          <w:lang w:val="en-US"/>
        </w:rPr>
      </w:pPr>
      <w:r w:rsidRPr="004F7BFE">
        <w:rPr>
          <w:rFonts w:ascii="Arial" w:hAnsi="Arial" w:cs="Arial"/>
          <w:szCs w:val="32"/>
          <w:lang w:val="en-US"/>
        </w:rPr>
        <w:t>The City has recently received Development Applications for the following properties</w:t>
      </w:r>
      <w:r>
        <w:rPr>
          <w:rFonts w:ascii="Arial" w:hAnsi="Arial" w:cs="Arial"/>
          <w:szCs w:val="32"/>
          <w:lang w:val="en-US"/>
        </w:rPr>
        <w:t>:</w:t>
      </w:r>
    </w:p>
    <w:p w14:paraId="3C9B897E" w14:textId="77777777" w:rsidR="00FF666C" w:rsidRPr="004F7BFE" w:rsidRDefault="00FF666C" w:rsidP="00FF666C">
      <w:pPr>
        <w:jc w:val="both"/>
        <w:rPr>
          <w:rFonts w:ascii="Arial" w:hAnsi="Arial" w:cs="Arial"/>
          <w:szCs w:val="32"/>
          <w:lang w:val="en-US"/>
        </w:rPr>
      </w:pPr>
      <w:r w:rsidRPr="004F7BFE">
        <w:rPr>
          <w:rFonts w:ascii="Arial" w:hAnsi="Arial" w:cs="Arial"/>
          <w:szCs w:val="32"/>
          <w:lang w:val="en-US"/>
        </w:rPr>
        <w:t xml:space="preserve"> </w:t>
      </w:r>
    </w:p>
    <w:p w14:paraId="35F6809D" w14:textId="77777777" w:rsidR="00FF666C" w:rsidRPr="00436C72" w:rsidRDefault="00FF666C" w:rsidP="00FF666C">
      <w:pPr>
        <w:pStyle w:val="ListParagraph"/>
        <w:numPr>
          <w:ilvl w:val="0"/>
          <w:numId w:val="59"/>
        </w:numPr>
        <w:ind w:left="567" w:hanging="567"/>
        <w:jc w:val="both"/>
        <w:rPr>
          <w:rFonts w:ascii="Arial" w:hAnsi="Arial" w:cs="Arial"/>
          <w:szCs w:val="32"/>
          <w:lang w:val="en-US"/>
        </w:rPr>
      </w:pPr>
      <w:r w:rsidRPr="00436C72">
        <w:rPr>
          <w:rFonts w:ascii="Arial" w:hAnsi="Arial" w:cs="Arial"/>
          <w:szCs w:val="32"/>
          <w:lang w:val="en-US"/>
        </w:rPr>
        <w:t xml:space="preserve">12 Phillip Road </w:t>
      </w:r>
    </w:p>
    <w:p w14:paraId="4CB0D8B5" w14:textId="77777777" w:rsidR="00FF666C" w:rsidRDefault="00FF666C" w:rsidP="00FF666C">
      <w:pPr>
        <w:pStyle w:val="ListParagraph"/>
        <w:numPr>
          <w:ilvl w:val="0"/>
          <w:numId w:val="59"/>
        </w:numPr>
        <w:ind w:left="567" w:hanging="567"/>
        <w:jc w:val="both"/>
        <w:rPr>
          <w:rFonts w:ascii="Arial" w:hAnsi="Arial" w:cs="Arial"/>
          <w:szCs w:val="32"/>
          <w:lang w:val="en-US"/>
        </w:rPr>
      </w:pPr>
      <w:r>
        <w:rPr>
          <w:rFonts w:ascii="Arial" w:hAnsi="Arial" w:cs="Arial"/>
          <w:szCs w:val="32"/>
          <w:lang w:val="en-US"/>
        </w:rPr>
        <w:t>5 Alexander Road</w:t>
      </w:r>
    </w:p>
    <w:p w14:paraId="37767125" w14:textId="77777777" w:rsidR="00FF666C" w:rsidRPr="00BB4A48" w:rsidRDefault="00FF666C" w:rsidP="00FF666C">
      <w:pPr>
        <w:pStyle w:val="ListParagraph"/>
        <w:numPr>
          <w:ilvl w:val="0"/>
          <w:numId w:val="59"/>
        </w:numPr>
        <w:ind w:left="567" w:hanging="567"/>
        <w:jc w:val="both"/>
        <w:rPr>
          <w:rFonts w:ascii="Arial" w:hAnsi="Arial" w:cs="Arial"/>
          <w:szCs w:val="32"/>
          <w:lang w:val="en-US"/>
        </w:rPr>
      </w:pPr>
      <w:r>
        <w:rPr>
          <w:rFonts w:ascii="Arial" w:hAnsi="Arial" w:cs="Arial"/>
          <w:szCs w:val="32"/>
          <w:lang w:val="en-US"/>
        </w:rPr>
        <w:t>6 Alexander Road</w:t>
      </w:r>
    </w:p>
    <w:p w14:paraId="55DF66AA" w14:textId="77777777" w:rsidR="00FF666C" w:rsidRDefault="00FF666C" w:rsidP="00FF666C">
      <w:pPr>
        <w:jc w:val="both"/>
        <w:rPr>
          <w:rFonts w:ascii="Arial" w:hAnsi="Arial" w:cs="Arial"/>
          <w:szCs w:val="32"/>
          <w:lang w:val="en-US"/>
        </w:rPr>
      </w:pPr>
    </w:p>
    <w:p w14:paraId="767279DF" w14:textId="77777777" w:rsidR="00FF666C" w:rsidRDefault="00FF666C" w:rsidP="00FF666C">
      <w:pPr>
        <w:jc w:val="both"/>
        <w:rPr>
          <w:rFonts w:ascii="Arial" w:hAnsi="Arial" w:cs="Arial"/>
          <w:szCs w:val="32"/>
          <w:lang w:val="en-US"/>
        </w:rPr>
      </w:pPr>
      <w:r>
        <w:rPr>
          <w:rFonts w:ascii="Arial" w:hAnsi="Arial" w:cs="Arial"/>
          <w:szCs w:val="32"/>
          <w:lang w:val="en-US"/>
        </w:rPr>
        <w:t>The City will also be undertaking road rehabilitation, and footpath upgrade works along Waratah Avenue between Alexander Road and Adelma Road during 2021/22. Traffic and Parking Management Plans will be developed to minimise any impact on Waratah Avenue businesses. However, some short periods of disturbance are expected during the upgrades.</w:t>
      </w:r>
    </w:p>
    <w:p w14:paraId="20BA525B" w14:textId="77777777" w:rsidR="00FF666C" w:rsidRPr="0053639F" w:rsidRDefault="00FF666C" w:rsidP="00FF666C">
      <w:pPr>
        <w:jc w:val="both"/>
        <w:rPr>
          <w:rFonts w:ascii="Arial" w:hAnsi="Arial" w:cs="Arial"/>
          <w:szCs w:val="32"/>
          <w:lang w:val="en-US"/>
        </w:rPr>
      </w:pPr>
    </w:p>
    <w:p w14:paraId="26F627BB" w14:textId="77777777" w:rsidR="00FF666C" w:rsidRPr="00CB2D02" w:rsidRDefault="00FF666C" w:rsidP="00FF666C">
      <w:pPr>
        <w:jc w:val="both"/>
        <w:rPr>
          <w:rFonts w:ascii="Arial" w:hAnsi="Arial" w:cs="Arial"/>
          <w:b/>
          <w:bCs/>
          <w:szCs w:val="32"/>
          <w:lang w:val="en-US"/>
        </w:rPr>
      </w:pPr>
      <w:r w:rsidRPr="00CB2D02">
        <w:rPr>
          <w:rFonts w:ascii="Arial" w:hAnsi="Arial" w:cs="Arial"/>
          <w:b/>
          <w:bCs/>
          <w:szCs w:val="32"/>
          <w:lang w:val="en-US"/>
        </w:rPr>
        <w:t>Parking Survey</w:t>
      </w:r>
    </w:p>
    <w:p w14:paraId="4C5EED07" w14:textId="77777777" w:rsidR="00FF666C" w:rsidRDefault="00FF666C" w:rsidP="00FF666C">
      <w:pPr>
        <w:jc w:val="both"/>
        <w:rPr>
          <w:rFonts w:ascii="Arial" w:hAnsi="Arial" w:cs="Arial"/>
          <w:szCs w:val="32"/>
          <w:highlight w:val="yellow"/>
          <w:lang w:val="en-US"/>
        </w:rPr>
      </w:pPr>
    </w:p>
    <w:p w14:paraId="70B7F2F1" w14:textId="77777777" w:rsidR="00FF666C" w:rsidRPr="00CB2D02" w:rsidRDefault="00FF666C" w:rsidP="00FF666C">
      <w:pPr>
        <w:jc w:val="both"/>
        <w:rPr>
          <w:rFonts w:ascii="Arial" w:hAnsi="Arial" w:cs="Arial"/>
          <w:szCs w:val="32"/>
          <w:lang w:val="en-US"/>
        </w:rPr>
      </w:pPr>
      <w:r w:rsidRPr="00CB2D02">
        <w:rPr>
          <w:rFonts w:ascii="Arial" w:hAnsi="Arial" w:cs="Arial"/>
          <w:szCs w:val="32"/>
          <w:lang w:val="en-US"/>
        </w:rPr>
        <w:t xml:space="preserve">A </w:t>
      </w:r>
      <w:r>
        <w:rPr>
          <w:rFonts w:ascii="Arial" w:hAnsi="Arial" w:cs="Arial"/>
          <w:szCs w:val="32"/>
          <w:lang w:val="en-US"/>
        </w:rPr>
        <w:t xml:space="preserve">parking occupancy survey of the Waratah Avenue commercial area was completed in July 2020 and indicated an average occupancy of 55% and a maximum occupancy of 63%. The results of the parking survey are provided in Attachment 1. The occupancy levels are currently within an acceptable range. However, any increase in demand beyond the current levels will increase the occupancy levels to an unacceptable level which is likely to impact the ability for the </w:t>
      </w:r>
      <w:proofErr w:type="gramStart"/>
      <w:r>
        <w:rPr>
          <w:rFonts w:ascii="Arial" w:hAnsi="Arial" w:cs="Arial"/>
          <w:szCs w:val="32"/>
          <w:lang w:val="en-US"/>
        </w:rPr>
        <w:t>general public</w:t>
      </w:r>
      <w:proofErr w:type="gramEnd"/>
      <w:r>
        <w:rPr>
          <w:rFonts w:ascii="Arial" w:hAnsi="Arial" w:cs="Arial"/>
          <w:szCs w:val="32"/>
          <w:lang w:val="en-US"/>
        </w:rPr>
        <w:t xml:space="preserve"> to visit the businesses on Waratah Avenue. </w:t>
      </w:r>
    </w:p>
    <w:p w14:paraId="5BEFF9BD" w14:textId="77777777" w:rsidR="00FF666C" w:rsidRDefault="00FF666C" w:rsidP="00FF666C">
      <w:pPr>
        <w:jc w:val="both"/>
        <w:rPr>
          <w:rFonts w:ascii="Arial" w:hAnsi="Arial" w:cs="Arial"/>
          <w:szCs w:val="32"/>
          <w:highlight w:val="yellow"/>
          <w:lang w:val="en-US"/>
        </w:rPr>
      </w:pPr>
    </w:p>
    <w:p w14:paraId="204CC0F9" w14:textId="77777777" w:rsidR="00FF666C" w:rsidRDefault="00FF666C" w:rsidP="00FF666C">
      <w:pPr>
        <w:jc w:val="both"/>
        <w:rPr>
          <w:rFonts w:ascii="Arial" w:hAnsi="Arial" w:cs="Arial"/>
          <w:szCs w:val="32"/>
          <w:highlight w:val="yellow"/>
          <w:lang w:val="en-US"/>
        </w:rPr>
      </w:pPr>
      <w:r>
        <w:rPr>
          <w:rFonts w:ascii="Arial" w:hAnsi="Arial" w:cs="Arial"/>
          <w:b/>
          <w:bCs/>
          <w:szCs w:val="32"/>
          <w:lang w:val="en-US"/>
        </w:rPr>
        <w:t>Proposal</w:t>
      </w:r>
    </w:p>
    <w:p w14:paraId="3B93C6DB" w14:textId="77777777" w:rsidR="00FF666C" w:rsidRDefault="00FF666C" w:rsidP="00FF666C">
      <w:pPr>
        <w:jc w:val="both"/>
        <w:rPr>
          <w:rFonts w:ascii="Arial" w:hAnsi="Arial" w:cs="Arial"/>
          <w:szCs w:val="32"/>
          <w:highlight w:val="yellow"/>
          <w:lang w:val="en-US"/>
        </w:rPr>
      </w:pPr>
    </w:p>
    <w:p w14:paraId="2F409474" w14:textId="77777777" w:rsidR="00FF666C" w:rsidRDefault="00FF666C" w:rsidP="00FF666C">
      <w:pPr>
        <w:jc w:val="both"/>
        <w:rPr>
          <w:rFonts w:ascii="Arial" w:hAnsi="Arial" w:cs="Arial"/>
          <w:szCs w:val="32"/>
          <w:lang w:val="en-US"/>
        </w:rPr>
      </w:pPr>
      <w:r>
        <w:rPr>
          <w:rFonts w:ascii="Arial" w:hAnsi="Arial" w:cs="Arial"/>
          <w:szCs w:val="32"/>
          <w:lang w:val="en-US"/>
        </w:rPr>
        <w:t xml:space="preserve">The </w:t>
      </w:r>
      <w:r w:rsidRPr="00EE5240">
        <w:rPr>
          <w:rFonts w:ascii="Arial" w:hAnsi="Arial" w:cs="Arial"/>
          <w:szCs w:val="32"/>
          <w:lang w:val="en-US"/>
        </w:rPr>
        <w:t>Administration will continue to require builders to address parking as part of their construction management plans. Parking management plans will be assessed and approved by the City’s traffic engineers. However, the City is limited in its ability to encourage and enforce builders to manage their parking on their site without changes to the existing parking prohibitions.</w:t>
      </w:r>
    </w:p>
    <w:p w14:paraId="5B8BF843" w14:textId="77777777" w:rsidR="00FF666C" w:rsidRDefault="00FF666C" w:rsidP="00FF666C">
      <w:pPr>
        <w:jc w:val="both"/>
        <w:rPr>
          <w:rFonts w:ascii="Arial" w:hAnsi="Arial" w:cs="Arial"/>
          <w:szCs w:val="32"/>
          <w:lang w:val="en-US"/>
        </w:rPr>
      </w:pPr>
    </w:p>
    <w:p w14:paraId="23BFFF2E" w14:textId="77777777" w:rsidR="00FF666C" w:rsidRDefault="00FF666C" w:rsidP="00FF666C">
      <w:pPr>
        <w:jc w:val="both"/>
        <w:rPr>
          <w:rFonts w:ascii="Arial" w:hAnsi="Arial" w:cs="Arial"/>
          <w:szCs w:val="32"/>
          <w:lang w:val="en-US"/>
        </w:rPr>
      </w:pPr>
      <w:r>
        <w:rPr>
          <w:rFonts w:ascii="Arial" w:hAnsi="Arial" w:cs="Arial"/>
          <w:szCs w:val="32"/>
          <w:lang w:val="en-US"/>
        </w:rPr>
        <w:lastRenderedPageBreak/>
        <w:t>The existing and proposed parking prohibitions are shown in Attachment 2 and Attachment 3, respectively.</w:t>
      </w:r>
    </w:p>
    <w:p w14:paraId="17AD3D36" w14:textId="77777777" w:rsidR="00FF666C" w:rsidRDefault="00FF666C" w:rsidP="00FF666C">
      <w:pPr>
        <w:jc w:val="both"/>
        <w:rPr>
          <w:rFonts w:ascii="Arial" w:hAnsi="Arial" w:cs="Arial"/>
          <w:szCs w:val="32"/>
          <w:lang w:val="en-US"/>
        </w:rPr>
      </w:pPr>
    </w:p>
    <w:p w14:paraId="6C120E9D" w14:textId="77777777" w:rsidR="00FF666C" w:rsidRDefault="00FF666C" w:rsidP="00FF666C">
      <w:pPr>
        <w:jc w:val="both"/>
        <w:rPr>
          <w:rFonts w:ascii="Arial" w:hAnsi="Arial" w:cs="Arial"/>
          <w:szCs w:val="32"/>
          <w:lang w:val="en-US"/>
        </w:rPr>
      </w:pPr>
      <w:r>
        <w:rPr>
          <w:rFonts w:ascii="Arial" w:hAnsi="Arial" w:cs="Arial"/>
          <w:szCs w:val="32"/>
          <w:lang w:val="en-US"/>
        </w:rPr>
        <w:t xml:space="preserve">The existing parking prohibitions on Waratah Avenue between Alexander Road and Adelma Road are considered appropriate and will not change. </w:t>
      </w:r>
    </w:p>
    <w:p w14:paraId="0BC7A09D" w14:textId="77777777" w:rsidR="00FF666C" w:rsidRDefault="00FF666C" w:rsidP="00FF666C">
      <w:pPr>
        <w:jc w:val="both"/>
        <w:rPr>
          <w:rFonts w:ascii="Arial" w:hAnsi="Arial" w:cs="Arial"/>
          <w:szCs w:val="32"/>
          <w:lang w:val="en-US"/>
        </w:rPr>
      </w:pPr>
    </w:p>
    <w:p w14:paraId="5888A7D9" w14:textId="152F225C" w:rsidR="00FF666C" w:rsidRDefault="00FF666C" w:rsidP="00FF666C">
      <w:pPr>
        <w:jc w:val="both"/>
        <w:rPr>
          <w:rFonts w:ascii="Arial" w:hAnsi="Arial" w:cs="Arial"/>
          <w:szCs w:val="32"/>
          <w:lang w:val="en-US"/>
        </w:rPr>
      </w:pPr>
      <w:r>
        <w:rPr>
          <w:rFonts w:ascii="Arial" w:hAnsi="Arial" w:cs="Arial"/>
          <w:szCs w:val="32"/>
          <w:lang w:val="en-US"/>
        </w:rPr>
        <w:t>The following roads will be changed from unrestricted to 2P 8am –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0D9C0EEB" w14:textId="77777777" w:rsidR="00FF666C" w:rsidRDefault="00FF666C" w:rsidP="00FF666C">
      <w:pPr>
        <w:jc w:val="both"/>
        <w:rPr>
          <w:rFonts w:ascii="Arial" w:hAnsi="Arial" w:cs="Arial"/>
          <w:szCs w:val="32"/>
          <w:lang w:val="en-US"/>
        </w:rPr>
      </w:pPr>
    </w:p>
    <w:p w14:paraId="36F5141B"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Alexander Road between Neville Road and Watkins Road</w:t>
      </w:r>
    </w:p>
    <w:p w14:paraId="73111544"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Phillip Road between Robert Street and Adelma Road</w:t>
      </w:r>
    </w:p>
    <w:p w14:paraId="7169BA27"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Leon Road between Robert Street and Alexander Road</w:t>
      </w:r>
    </w:p>
    <w:p w14:paraId="00174C1A" w14:textId="77777777" w:rsidR="00FF666C" w:rsidRPr="002B6478"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 xml:space="preserve">Genesta Crescent </w:t>
      </w:r>
    </w:p>
    <w:p w14:paraId="18CF4482" w14:textId="77777777" w:rsidR="00FF666C" w:rsidRDefault="00FF666C" w:rsidP="00FF666C">
      <w:pPr>
        <w:jc w:val="both"/>
        <w:rPr>
          <w:rFonts w:ascii="Arial" w:hAnsi="Arial" w:cs="Arial"/>
          <w:szCs w:val="32"/>
          <w:lang w:val="en-US"/>
        </w:rPr>
      </w:pPr>
    </w:p>
    <w:p w14:paraId="6283F882" w14:textId="77777777" w:rsidR="00FF666C" w:rsidRDefault="00FF666C" w:rsidP="00FF666C">
      <w:pPr>
        <w:jc w:val="both"/>
        <w:rPr>
          <w:rFonts w:ascii="Arial" w:hAnsi="Arial" w:cs="Arial"/>
          <w:szCs w:val="32"/>
          <w:lang w:val="en-US"/>
        </w:rPr>
      </w:pPr>
      <w:r>
        <w:rPr>
          <w:rFonts w:ascii="Arial" w:hAnsi="Arial" w:cs="Arial"/>
          <w:szCs w:val="32"/>
          <w:lang w:val="en-US"/>
        </w:rPr>
        <w:t>The existing unrestricted parking on the north side of Waratah Avenue between Robert Street and Alexander will be changed as follows:</w:t>
      </w:r>
    </w:p>
    <w:p w14:paraId="7BE16D15" w14:textId="77777777" w:rsidR="00FF666C" w:rsidRDefault="00FF666C" w:rsidP="00FF666C">
      <w:pPr>
        <w:jc w:val="both"/>
        <w:rPr>
          <w:rFonts w:ascii="Arial" w:hAnsi="Arial" w:cs="Arial"/>
          <w:szCs w:val="32"/>
          <w:lang w:val="en-US"/>
        </w:rPr>
      </w:pPr>
    </w:p>
    <w:p w14:paraId="1222AECD" w14:textId="4B3D1812" w:rsidR="00FF666C" w:rsidRDefault="00FF666C" w:rsidP="00FF666C">
      <w:pPr>
        <w:pStyle w:val="ListParagraph"/>
        <w:numPr>
          <w:ilvl w:val="0"/>
          <w:numId w:val="61"/>
        </w:numPr>
        <w:ind w:left="567" w:hanging="567"/>
        <w:jc w:val="both"/>
        <w:rPr>
          <w:rFonts w:ascii="Arial" w:hAnsi="Arial" w:cs="Arial"/>
          <w:szCs w:val="32"/>
          <w:lang w:val="en-US"/>
        </w:rPr>
      </w:pPr>
      <w:r>
        <w:rPr>
          <w:rFonts w:ascii="Arial" w:hAnsi="Arial" w:cs="Arial"/>
          <w:szCs w:val="32"/>
          <w:lang w:val="en-US"/>
        </w:rPr>
        <w:t>Embayed parking at 121 and 123 Waratah Avenue to 2P 8am –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57989ECD" w14:textId="0A7626C8" w:rsidR="00FF666C" w:rsidRDefault="00FF666C" w:rsidP="00FF666C">
      <w:pPr>
        <w:pStyle w:val="ListParagraph"/>
        <w:numPr>
          <w:ilvl w:val="0"/>
          <w:numId w:val="61"/>
        </w:numPr>
        <w:ind w:left="567" w:hanging="567"/>
        <w:jc w:val="both"/>
        <w:rPr>
          <w:rFonts w:ascii="Arial" w:hAnsi="Arial" w:cs="Arial"/>
          <w:szCs w:val="32"/>
          <w:lang w:val="en-US"/>
        </w:rPr>
      </w:pPr>
      <w:r>
        <w:rPr>
          <w:rFonts w:ascii="Arial" w:hAnsi="Arial" w:cs="Arial"/>
          <w:szCs w:val="32"/>
          <w:lang w:val="en-US"/>
        </w:rPr>
        <w:t>Street parking at 111 to 121 Waratah Avenue to No Parking 8am to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1510FE62" w14:textId="77777777" w:rsidR="00FF666C" w:rsidRDefault="00FF666C" w:rsidP="00FF666C">
      <w:pPr>
        <w:pStyle w:val="ListParagraph"/>
        <w:jc w:val="both"/>
        <w:rPr>
          <w:rFonts w:ascii="Arial" w:hAnsi="Arial" w:cs="Arial"/>
          <w:szCs w:val="32"/>
          <w:lang w:val="en-US"/>
        </w:rPr>
      </w:pPr>
    </w:p>
    <w:p w14:paraId="47FBBC42" w14:textId="77777777" w:rsidR="00FF666C" w:rsidRPr="00092681" w:rsidRDefault="00FF666C" w:rsidP="00FF666C">
      <w:pPr>
        <w:jc w:val="both"/>
        <w:rPr>
          <w:rFonts w:ascii="Arial" w:hAnsi="Arial" w:cs="Arial"/>
          <w:szCs w:val="32"/>
          <w:lang w:val="en-US"/>
        </w:rPr>
      </w:pPr>
      <w:r>
        <w:rPr>
          <w:rFonts w:ascii="Arial" w:hAnsi="Arial" w:cs="Arial"/>
          <w:szCs w:val="32"/>
          <w:lang w:val="en-US"/>
        </w:rPr>
        <w:t xml:space="preserve">The street parking at 111 to 121 Waratah Avenue will not be changed to 2P because the expectation is that this will have the opposite effect of encouraging street parking. Street parking at this location is not appropriate due to the relatively high traffic volume. </w:t>
      </w:r>
    </w:p>
    <w:p w14:paraId="1F7214D5" w14:textId="77777777" w:rsidR="00FF666C" w:rsidRDefault="00FF666C" w:rsidP="00FF666C">
      <w:pPr>
        <w:jc w:val="both"/>
        <w:rPr>
          <w:rFonts w:ascii="Arial" w:hAnsi="Arial" w:cs="Arial"/>
          <w:szCs w:val="32"/>
          <w:lang w:val="en-US"/>
        </w:rPr>
      </w:pPr>
    </w:p>
    <w:p w14:paraId="7695F595" w14:textId="7124F0D1" w:rsidR="00FF666C" w:rsidRDefault="00FF666C" w:rsidP="00FF666C">
      <w:pPr>
        <w:jc w:val="both"/>
        <w:rPr>
          <w:rFonts w:ascii="Arial" w:hAnsi="Arial" w:cs="Arial"/>
          <w:szCs w:val="32"/>
          <w:lang w:val="en-US"/>
        </w:rPr>
      </w:pPr>
      <w:r>
        <w:rPr>
          <w:rFonts w:ascii="Arial" w:hAnsi="Arial" w:cs="Arial"/>
          <w:szCs w:val="32"/>
          <w:lang w:val="en-US"/>
        </w:rPr>
        <w:t>The existing unrestricted parking on Circe Circle North and Circe Circle South, except for the Dalkeith Primary School staff parking section on the north side of Circe Circle South, will be changed to 2P 8am – 5pm Mon</w:t>
      </w:r>
      <w:r w:rsidR="009D7FA6">
        <w:rPr>
          <w:rFonts w:ascii="Arial" w:hAnsi="Arial" w:cs="Arial"/>
          <w:szCs w:val="32"/>
          <w:lang w:val="en-US"/>
        </w:rPr>
        <w:t>day</w:t>
      </w:r>
      <w:r>
        <w:rPr>
          <w:rFonts w:ascii="Arial" w:hAnsi="Arial" w:cs="Arial"/>
          <w:szCs w:val="32"/>
          <w:lang w:val="en-US"/>
        </w:rPr>
        <w:t xml:space="preserve"> – Fri</w:t>
      </w:r>
      <w:r w:rsidR="009D7FA6">
        <w:rPr>
          <w:rFonts w:ascii="Arial" w:hAnsi="Arial" w:cs="Arial"/>
          <w:szCs w:val="32"/>
          <w:lang w:val="en-US"/>
        </w:rPr>
        <w:t>day</w:t>
      </w:r>
      <w:r>
        <w:rPr>
          <w:rFonts w:ascii="Arial" w:hAnsi="Arial" w:cs="Arial"/>
          <w:szCs w:val="32"/>
          <w:lang w:val="en-US"/>
        </w:rPr>
        <w:t>.  The existing No Stopping during school hours on the north side of Circe Circle North and the south side of Circe Circle South will be changed to No Stopping 8am – 5pm Mon</w:t>
      </w:r>
      <w:r w:rsidR="009D7FA6">
        <w:rPr>
          <w:rFonts w:ascii="Arial" w:hAnsi="Arial" w:cs="Arial"/>
          <w:szCs w:val="32"/>
          <w:lang w:val="en-US"/>
        </w:rPr>
        <w:t>day</w:t>
      </w:r>
      <w:r>
        <w:rPr>
          <w:rFonts w:ascii="Arial" w:hAnsi="Arial" w:cs="Arial"/>
          <w:szCs w:val="32"/>
          <w:lang w:val="en-US"/>
        </w:rPr>
        <w:t xml:space="preserve"> – Fri</w:t>
      </w:r>
      <w:r w:rsidR="009D7FA6">
        <w:rPr>
          <w:rFonts w:ascii="Arial" w:hAnsi="Arial" w:cs="Arial"/>
          <w:szCs w:val="32"/>
          <w:lang w:val="en-US"/>
        </w:rPr>
        <w:t>day</w:t>
      </w:r>
      <w:r>
        <w:rPr>
          <w:rFonts w:ascii="Arial" w:hAnsi="Arial" w:cs="Arial"/>
          <w:szCs w:val="32"/>
          <w:lang w:val="en-US"/>
        </w:rPr>
        <w:t>.</w:t>
      </w:r>
    </w:p>
    <w:p w14:paraId="71FB5CE5" w14:textId="77777777" w:rsidR="00FF666C" w:rsidRDefault="00FF666C" w:rsidP="00FF666C">
      <w:pPr>
        <w:jc w:val="both"/>
        <w:rPr>
          <w:rFonts w:ascii="Arial" w:hAnsi="Arial" w:cs="Arial"/>
          <w:szCs w:val="32"/>
          <w:lang w:val="en-US"/>
        </w:rPr>
      </w:pPr>
    </w:p>
    <w:p w14:paraId="5327C27D" w14:textId="77777777" w:rsidR="00FF666C" w:rsidRDefault="00FF666C" w:rsidP="00FF666C">
      <w:pPr>
        <w:jc w:val="both"/>
        <w:rPr>
          <w:rFonts w:ascii="Arial" w:hAnsi="Arial" w:cs="Arial"/>
          <w:szCs w:val="32"/>
          <w:lang w:val="en-US"/>
        </w:rPr>
      </w:pPr>
      <w:r>
        <w:rPr>
          <w:rFonts w:ascii="Arial" w:hAnsi="Arial" w:cs="Arial"/>
          <w:szCs w:val="32"/>
          <w:lang w:val="en-US"/>
        </w:rPr>
        <w:t>A parking survey will be undertaken two years following the parking prohibition changes to determine if changes are required.</w:t>
      </w:r>
    </w:p>
    <w:p w14:paraId="375D14A5" w14:textId="77777777" w:rsidR="00FF666C" w:rsidRDefault="00FF666C" w:rsidP="00FF666C">
      <w:pPr>
        <w:jc w:val="both"/>
        <w:rPr>
          <w:rFonts w:ascii="Arial" w:hAnsi="Arial" w:cs="Arial"/>
          <w:szCs w:val="32"/>
          <w:lang w:val="en-US"/>
        </w:rPr>
      </w:pPr>
    </w:p>
    <w:p w14:paraId="26B58E41" w14:textId="77777777" w:rsidR="00FF666C" w:rsidRPr="00AD73CC" w:rsidRDefault="00FF666C" w:rsidP="00FF666C">
      <w:pPr>
        <w:jc w:val="both"/>
        <w:rPr>
          <w:rFonts w:ascii="Arial" w:hAnsi="Arial" w:cs="Arial"/>
          <w:b/>
          <w:szCs w:val="32"/>
          <w:lang w:val="en-US"/>
        </w:rPr>
      </w:pPr>
      <w:r w:rsidRPr="00AD73CC">
        <w:rPr>
          <w:rFonts w:ascii="Arial" w:hAnsi="Arial" w:cs="Arial"/>
          <w:b/>
          <w:szCs w:val="32"/>
          <w:lang w:val="en-US"/>
        </w:rPr>
        <w:t>Key Relevant Previous Council Decisions:</w:t>
      </w:r>
    </w:p>
    <w:p w14:paraId="1E1F1674" w14:textId="77777777" w:rsidR="00FF666C" w:rsidRPr="00AD73CC" w:rsidRDefault="00FF666C" w:rsidP="00FF666C">
      <w:pPr>
        <w:jc w:val="both"/>
        <w:rPr>
          <w:rFonts w:ascii="Arial" w:hAnsi="Arial" w:cs="Arial"/>
          <w:szCs w:val="32"/>
          <w:lang w:val="en-US"/>
        </w:rPr>
      </w:pPr>
    </w:p>
    <w:p w14:paraId="29AD1484" w14:textId="77777777" w:rsidR="00FF666C" w:rsidRDefault="00FF666C" w:rsidP="00FF666C">
      <w:pPr>
        <w:jc w:val="both"/>
        <w:rPr>
          <w:rFonts w:ascii="Arial" w:hAnsi="Arial" w:cs="Arial"/>
          <w:szCs w:val="32"/>
        </w:rPr>
      </w:pPr>
      <w:r>
        <w:rPr>
          <w:rFonts w:ascii="Arial" w:hAnsi="Arial" w:cs="Arial"/>
          <w:szCs w:val="32"/>
        </w:rPr>
        <w:t>Nil.</w:t>
      </w:r>
    </w:p>
    <w:p w14:paraId="3A63909E" w14:textId="77777777" w:rsidR="00FF666C" w:rsidRPr="00AD73CC" w:rsidRDefault="00FF666C" w:rsidP="00FF666C">
      <w:pPr>
        <w:jc w:val="both"/>
        <w:rPr>
          <w:rFonts w:ascii="Arial" w:hAnsi="Arial" w:cs="Arial"/>
          <w:szCs w:val="32"/>
          <w:lang w:val="en-US"/>
        </w:rPr>
      </w:pPr>
    </w:p>
    <w:p w14:paraId="18AFD032"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Consultation</w:t>
      </w:r>
    </w:p>
    <w:p w14:paraId="2BD2DCFD" w14:textId="77777777" w:rsidR="00FF666C" w:rsidRPr="00AD73CC" w:rsidRDefault="00FF666C" w:rsidP="00FF666C">
      <w:pPr>
        <w:jc w:val="both"/>
        <w:rPr>
          <w:rFonts w:ascii="Arial" w:hAnsi="Arial" w:cs="Arial"/>
          <w:b/>
          <w:szCs w:val="32"/>
          <w:lang w:val="en-US"/>
        </w:rPr>
      </w:pPr>
    </w:p>
    <w:p w14:paraId="5374B30C" w14:textId="31377D42" w:rsidR="00FF666C" w:rsidRPr="00F75478" w:rsidRDefault="00FF666C" w:rsidP="00FF666C">
      <w:pPr>
        <w:jc w:val="both"/>
        <w:rPr>
          <w:rFonts w:ascii="Arial" w:hAnsi="Arial" w:cs="Arial"/>
          <w:szCs w:val="24"/>
        </w:rPr>
      </w:pPr>
      <w:r w:rsidRPr="00F75478">
        <w:rPr>
          <w:rStyle w:val="normaltextrun1"/>
          <w:rFonts w:ascii="Arial" w:hAnsi="Arial" w:cs="Arial"/>
          <w:szCs w:val="24"/>
        </w:rPr>
        <w:t xml:space="preserve">Community feedback was sought on the proposed </w:t>
      </w:r>
      <w:r>
        <w:rPr>
          <w:rStyle w:val="normaltextrun1"/>
          <w:rFonts w:ascii="Arial" w:hAnsi="Arial" w:cs="Arial"/>
          <w:szCs w:val="24"/>
        </w:rPr>
        <w:t xml:space="preserve">parking prohibition </w:t>
      </w:r>
      <w:r w:rsidRPr="00F75478">
        <w:rPr>
          <w:rStyle w:val="normaltextrun1"/>
          <w:rFonts w:ascii="Arial" w:hAnsi="Arial" w:cs="Arial"/>
          <w:szCs w:val="24"/>
        </w:rPr>
        <w:t>plan</w:t>
      </w:r>
      <w:r>
        <w:rPr>
          <w:rStyle w:val="normaltextrun1"/>
          <w:rFonts w:ascii="Arial" w:hAnsi="Arial" w:cs="Arial"/>
          <w:szCs w:val="24"/>
        </w:rPr>
        <w:t xml:space="preserve">, in conjunction with the Waratah Avenue Placemaking Strategy, </w:t>
      </w:r>
      <w:r>
        <w:rPr>
          <w:rFonts w:ascii="Arial" w:hAnsi="Arial" w:cs="Arial"/>
          <w:szCs w:val="32"/>
        </w:rPr>
        <w:t xml:space="preserve">as both projects required community feedback from similar stakeholders, the residents in Dalkeith and businesses on Waratah Avenue. The community consultation period was between </w:t>
      </w:r>
      <w:r w:rsidRPr="00F75478">
        <w:rPr>
          <w:rStyle w:val="normaltextrun1"/>
          <w:rFonts w:ascii="Arial" w:hAnsi="Arial" w:cs="Arial"/>
          <w:szCs w:val="24"/>
        </w:rPr>
        <w:t xml:space="preserve">Friday </w:t>
      </w:r>
      <w:r>
        <w:rPr>
          <w:rStyle w:val="normaltextrun1"/>
          <w:rFonts w:ascii="Arial" w:hAnsi="Arial" w:cs="Arial"/>
          <w:szCs w:val="24"/>
        </w:rPr>
        <w:t>19</w:t>
      </w:r>
      <w:r w:rsidRPr="00F75478">
        <w:rPr>
          <w:rStyle w:val="normaltextrun1"/>
          <w:rFonts w:ascii="Arial" w:hAnsi="Arial" w:cs="Arial"/>
          <w:szCs w:val="24"/>
        </w:rPr>
        <w:t xml:space="preserve"> February 2021 to Monday </w:t>
      </w:r>
      <w:r>
        <w:rPr>
          <w:rStyle w:val="normaltextrun1"/>
          <w:rFonts w:ascii="Arial" w:hAnsi="Arial" w:cs="Arial"/>
          <w:szCs w:val="24"/>
        </w:rPr>
        <w:t>8</w:t>
      </w:r>
      <w:r w:rsidRPr="00F75478">
        <w:rPr>
          <w:rStyle w:val="normaltextrun1"/>
          <w:rFonts w:ascii="Arial" w:hAnsi="Arial" w:cs="Arial"/>
          <w:szCs w:val="24"/>
        </w:rPr>
        <w:t xml:space="preserve"> March 2021, in which 2</w:t>
      </w:r>
      <w:r>
        <w:rPr>
          <w:rStyle w:val="normaltextrun1"/>
          <w:rFonts w:ascii="Arial" w:hAnsi="Arial" w:cs="Arial"/>
          <w:szCs w:val="24"/>
        </w:rPr>
        <w:t>700</w:t>
      </w:r>
      <w:r w:rsidRPr="00F75478">
        <w:rPr>
          <w:rStyle w:val="normaltextrun1"/>
          <w:rFonts w:ascii="Arial" w:hAnsi="Arial" w:cs="Arial"/>
          <w:szCs w:val="24"/>
        </w:rPr>
        <w:t xml:space="preserve"> notification letters and brochures were issued to residents bounded by the area shown in Figure 1 and provided digitally on Y</w:t>
      </w:r>
      <w:r w:rsidRPr="00F75478">
        <w:rPr>
          <w:rStyle w:val="normaltextrun1"/>
          <w:rFonts w:ascii="Arial" w:hAnsi="Arial" w:cs="Arial"/>
          <w:i/>
          <w:iCs/>
          <w:szCs w:val="24"/>
        </w:rPr>
        <w:t>our Voice</w:t>
      </w:r>
      <w:r w:rsidRPr="00F75478">
        <w:rPr>
          <w:rStyle w:val="normaltextrun1"/>
          <w:rFonts w:ascii="Arial" w:hAnsi="Arial" w:cs="Arial"/>
          <w:szCs w:val="24"/>
        </w:rPr>
        <w:t>.</w:t>
      </w:r>
    </w:p>
    <w:p w14:paraId="568D7DD0" w14:textId="77777777" w:rsidR="00FF666C" w:rsidRPr="00F75478" w:rsidRDefault="00FF666C" w:rsidP="00FF666C">
      <w:pPr>
        <w:jc w:val="center"/>
        <w:rPr>
          <w:rFonts w:ascii="Arial" w:hAnsi="Arial" w:cs="Arial"/>
          <w:szCs w:val="24"/>
        </w:rPr>
      </w:pPr>
      <w:r>
        <w:rPr>
          <w:noProof/>
        </w:rPr>
        <w:lastRenderedPageBreak/>
        <w:drawing>
          <wp:inline distT="0" distB="0" distL="0" distR="0" wp14:anchorId="09416363" wp14:editId="2C8E8D7B">
            <wp:extent cx="4746663" cy="235702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72162" cy="2369691"/>
                    </a:xfrm>
                    <a:prstGeom prst="rect">
                      <a:avLst/>
                    </a:prstGeom>
                  </pic:spPr>
                </pic:pic>
              </a:graphicData>
            </a:graphic>
          </wp:inline>
        </w:drawing>
      </w:r>
    </w:p>
    <w:p w14:paraId="0D207346" w14:textId="77777777" w:rsidR="00FF666C" w:rsidRPr="00D2286E" w:rsidRDefault="00FF666C" w:rsidP="00FF666C">
      <w:pPr>
        <w:jc w:val="center"/>
        <w:rPr>
          <w:rFonts w:ascii="Arial" w:hAnsi="Arial" w:cs="Arial"/>
        </w:rPr>
      </w:pPr>
      <w:r w:rsidRPr="00D2286E">
        <w:rPr>
          <w:rFonts w:ascii="Arial" w:hAnsi="Arial" w:cs="Arial"/>
        </w:rPr>
        <w:t>Figure 1: Consultation Area</w:t>
      </w:r>
    </w:p>
    <w:p w14:paraId="30F30EAF" w14:textId="77777777" w:rsidR="00FF666C" w:rsidRDefault="00FF666C" w:rsidP="00FF666C">
      <w:pPr>
        <w:jc w:val="both"/>
        <w:rPr>
          <w:rFonts w:ascii="Arial" w:hAnsi="Arial" w:cs="Arial"/>
          <w:szCs w:val="32"/>
          <w:lang w:val="en-US"/>
        </w:rPr>
      </w:pPr>
    </w:p>
    <w:p w14:paraId="778729A3" w14:textId="77777777" w:rsidR="00FF666C" w:rsidRDefault="00FF666C" w:rsidP="00FF666C">
      <w:pPr>
        <w:jc w:val="both"/>
        <w:rPr>
          <w:rFonts w:ascii="Arial" w:hAnsi="Arial" w:cs="Arial"/>
          <w:szCs w:val="32"/>
          <w:lang w:val="en-US"/>
        </w:rPr>
      </w:pPr>
      <w:r>
        <w:rPr>
          <w:rFonts w:ascii="Arial" w:hAnsi="Arial" w:cs="Arial"/>
          <w:szCs w:val="32"/>
          <w:lang w:val="en-US"/>
        </w:rPr>
        <w:t>Opportunities for residents and the wider community to engage with the City and to seek information were provided as follows:</w:t>
      </w:r>
    </w:p>
    <w:p w14:paraId="175538CB" w14:textId="77777777" w:rsidR="00FF666C" w:rsidRDefault="00FF666C" w:rsidP="00FF666C">
      <w:pPr>
        <w:jc w:val="both"/>
        <w:rPr>
          <w:rFonts w:ascii="Arial" w:hAnsi="Arial" w:cs="Arial"/>
          <w:szCs w:val="32"/>
          <w:lang w:val="en-US"/>
        </w:rPr>
      </w:pPr>
    </w:p>
    <w:p w14:paraId="3B7090D9"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 letter to the residents/property owners and businesses within the project area to provide information on and seek their thoughts on the proposal.</w:t>
      </w:r>
    </w:p>
    <w:p w14:paraId="6871AB26"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t>Your Voice Nedlands: Online survey, plan of the proposed works, key dates and project team contact details.</w:t>
      </w:r>
    </w:p>
    <w:p w14:paraId="6BBFB43B"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An Information Session held on Thursday 4 March 2021 from 3pm-6pm at the Nedlands Library to discuss the proposal further.</w:t>
      </w:r>
    </w:p>
    <w:p w14:paraId="34723D10" w14:textId="77777777" w:rsidR="00FF666C" w:rsidRPr="00F95554" w:rsidRDefault="00FF666C" w:rsidP="00FF666C">
      <w:pPr>
        <w:jc w:val="both"/>
        <w:rPr>
          <w:rFonts w:ascii="Arial" w:hAnsi="Arial" w:cs="Arial"/>
          <w:szCs w:val="32"/>
          <w:lang w:val="en-US"/>
        </w:rPr>
      </w:pPr>
    </w:p>
    <w:p w14:paraId="1D9D4B95" w14:textId="77777777" w:rsidR="00FF666C" w:rsidRDefault="00FF666C" w:rsidP="00FF666C">
      <w:pPr>
        <w:jc w:val="both"/>
        <w:rPr>
          <w:rFonts w:ascii="Arial" w:hAnsi="Arial" w:cs="Arial"/>
          <w:szCs w:val="32"/>
        </w:rPr>
      </w:pPr>
      <w:r>
        <w:rPr>
          <w:rFonts w:ascii="Arial" w:hAnsi="Arial" w:cs="Arial"/>
          <w:szCs w:val="32"/>
        </w:rPr>
        <w:t xml:space="preserve">During the consultation period, 112 users viewed the information provided on </w:t>
      </w:r>
      <w:r>
        <w:rPr>
          <w:rFonts w:ascii="Arial" w:hAnsi="Arial" w:cs="Arial"/>
          <w:i/>
          <w:iCs/>
          <w:szCs w:val="32"/>
        </w:rPr>
        <w:t>Your Voice</w:t>
      </w:r>
      <w:r>
        <w:rPr>
          <w:rFonts w:ascii="Arial" w:hAnsi="Arial" w:cs="Arial"/>
          <w:szCs w:val="32"/>
        </w:rPr>
        <w:t>. 13 residents and two business owners attended the community information session. No objections were received on the proposed parking prohibitions, either in writing or in person at the community information session.</w:t>
      </w:r>
    </w:p>
    <w:p w14:paraId="36695285" w14:textId="77777777" w:rsidR="00FF666C" w:rsidRDefault="00FF666C" w:rsidP="00FF666C">
      <w:pPr>
        <w:jc w:val="both"/>
        <w:rPr>
          <w:rFonts w:ascii="Arial" w:hAnsi="Arial" w:cs="Arial"/>
          <w:szCs w:val="32"/>
          <w:lang w:val="en-US"/>
        </w:rPr>
      </w:pPr>
    </w:p>
    <w:p w14:paraId="018F856C" w14:textId="77777777" w:rsidR="00FF666C" w:rsidRPr="00AD73CC" w:rsidRDefault="00FF666C" w:rsidP="00FF666C">
      <w:pPr>
        <w:jc w:val="both"/>
        <w:rPr>
          <w:rFonts w:ascii="Arial" w:hAnsi="Arial" w:cs="Arial"/>
          <w:szCs w:val="32"/>
          <w:lang w:val="en-US"/>
        </w:rPr>
      </w:pPr>
    </w:p>
    <w:p w14:paraId="79FE302F" w14:textId="77777777" w:rsidR="00FF666C" w:rsidRPr="004E7363" w:rsidRDefault="00FF666C" w:rsidP="00FF666C">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278B84DF" w14:textId="77777777" w:rsidR="00FF666C" w:rsidRDefault="00FF666C" w:rsidP="00FF666C">
      <w:pPr>
        <w:jc w:val="both"/>
        <w:rPr>
          <w:rFonts w:ascii="Arial" w:hAnsi="Arial" w:cs="Arial"/>
          <w:szCs w:val="32"/>
          <w:lang w:val="en-US"/>
        </w:rPr>
      </w:pPr>
    </w:p>
    <w:p w14:paraId="2E751F87" w14:textId="77777777" w:rsidR="00FF666C" w:rsidRDefault="00FF666C" w:rsidP="00FF666C">
      <w:pPr>
        <w:jc w:val="both"/>
        <w:rPr>
          <w:rFonts w:ascii="Arial" w:hAnsi="Arial" w:cs="Arial"/>
          <w:b/>
          <w:bCs/>
          <w:szCs w:val="32"/>
          <w:lang w:val="en-US"/>
        </w:rPr>
      </w:pPr>
      <w:r w:rsidRPr="007B0B1C">
        <w:rPr>
          <w:rFonts w:ascii="Arial" w:hAnsi="Arial" w:cs="Arial"/>
          <w:b/>
          <w:bCs/>
          <w:szCs w:val="32"/>
          <w:lang w:val="en-US"/>
        </w:rPr>
        <w:t xml:space="preserve">How well does it fit with our strategic direction? </w:t>
      </w:r>
    </w:p>
    <w:p w14:paraId="6E8552FE" w14:textId="77777777" w:rsidR="00FF666C" w:rsidRDefault="00FF666C" w:rsidP="00FF666C">
      <w:pPr>
        <w:jc w:val="both"/>
        <w:rPr>
          <w:rFonts w:ascii="Arial" w:hAnsi="Arial" w:cs="Arial"/>
          <w:szCs w:val="32"/>
          <w:lang w:val="en-US"/>
        </w:rPr>
      </w:pPr>
      <w:r>
        <w:rPr>
          <w:rFonts w:ascii="Arial" w:hAnsi="Arial" w:cs="Arial"/>
          <w:szCs w:val="32"/>
          <w:lang w:val="en-US"/>
        </w:rPr>
        <w:t>The Strategic Community Plan includes the following priorities:</w:t>
      </w:r>
    </w:p>
    <w:p w14:paraId="0BCDC354" w14:textId="77777777" w:rsidR="00FF666C" w:rsidRDefault="00FF666C" w:rsidP="00FF666C">
      <w:pPr>
        <w:jc w:val="both"/>
        <w:rPr>
          <w:rFonts w:ascii="Arial" w:hAnsi="Arial" w:cs="Arial"/>
          <w:szCs w:val="32"/>
          <w:lang w:val="en-US"/>
        </w:rPr>
      </w:pPr>
    </w:p>
    <w:p w14:paraId="6FCB141A" w14:textId="77777777" w:rsidR="00FF666C" w:rsidRDefault="00FF666C" w:rsidP="00FF666C">
      <w:pPr>
        <w:pStyle w:val="ListParagraph"/>
        <w:numPr>
          <w:ilvl w:val="0"/>
          <w:numId w:val="62"/>
        </w:numPr>
        <w:ind w:left="567" w:hanging="567"/>
        <w:jc w:val="both"/>
        <w:rPr>
          <w:rFonts w:ascii="Arial" w:hAnsi="Arial" w:cs="Arial"/>
          <w:szCs w:val="32"/>
          <w:lang w:val="en-US"/>
        </w:rPr>
      </w:pPr>
      <w:r>
        <w:rPr>
          <w:rFonts w:ascii="Arial" w:hAnsi="Arial" w:cs="Arial"/>
          <w:szCs w:val="32"/>
          <w:lang w:val="en-US"/>
        </w:rPr>
        <w:t xml:space="preserve">Undertake operational reviews of parking, management, traffic and transport </w:t>
      </w:r>
      <w:proofErr w:type="gramStart"/>
      <w:r>
        <w:rPr>
          <w:rFonts w:ascii="Arial" w:hAnsi="Arial" w:cs="Arial"/>
          <w:szCs w:val="32"/>
          <w:lang w:val="en-US"/>
        </w:rPr>
        <w:t>planning</w:t>
      </w:r>
      <w:proofErr w:type="gramEnd"/>
    </w:p>
    <w:p w14:paraId="5CCF1830" w14:textId="77777777" w:rsidR="00FF666C" w:rsidRPr="000008E2" w:rsidRDefault="00FF666C" w:rsidP="00FF666C">
      <w:pPr>
        <w:pStyle w:val="ListParagraph"/>
        <w:numPr>
          <w:ilvl w:val="0"/>
          <w:numId w:val="62"/>
        </w:numPr>
        <w:ind w:left="567" w:hanging="567"/>
        <w:jc w:val="both"/>
        <w:rPr>
          <w:rFonts w:ascii="Arial" w:hAnsi="Arial" w:cs="Arial"/>
          <w:szCs w:val="32"/>
          <w:lang w:val="en-US"/>
        </w:rPr>
      </w:pPr>
      <w:r w:rsidRPr="000008E2">
        <w:rPr>
          <w:rFonts w:ascii="Arial" w:hAnsi="Arial" w:cs="Arial"/>
          <w:szCs w:val="32"/>
          <w:lang w:val="en-US"/>
        </w:rPr>
        <w:t>Monitor parking and plan improvements.</w:t>
      </w:r>
    </w:p>
    <w:p w14:paraId="0FDFD543" w14:textId="77777777" w:rsidR="00FF666C" w:rsidRPr="000008E2" w:rsidRDefault="00FF666C" w:rsidP="00FF666C">
      <w:pPr>
        <w:jc w:val="both"/>
        <w:rPr>
          <w:rFonts w:ascii="Arial" w:hAnsi="Arial" w:cs="Arial"/>
          <w:szCs w:val="32"/>
          <w:lang w:val="en-US"/>
        </w:rPr>
      </w:pPr>
    </w:p>
    <w:p w14:paraId="19052D6E" w14:textId="77777777" w:rsidR="00FF666C" w:rsidRDefault="00FF666C" w:rsidP="00FF666C">
      <w:pPr>
        <w:jc w:val="both"/>
        <w:rPr>
          <w:rFonts w:ascii="Arial" w:hAnsi="Arial" w:cs="Arial"/>
          <w:b/>
          <w:bCs/>
          <w:szCs w:val="32"/>
          <w:lang w:val="en-US"/>
        </w:rPr>
      </w:pPr>
      <w:r w:rsidRPr="000008E2">
        <w:rPr>
          <w:rFonts w:ascii="Arial" w:hAnsi="Arial" w:cs="Arial"/>
          <w:b/>
          <w:bCs/>
          <w:szCs w:val="32"/>
          <w:lang w:val="en-US"/>
        </w:rPr>
        <w:t xml:space="preserve">Who benefits? </w:t>
      </w:r>
    </w:p>
    <w:p w14:paraId="552BB4A6" w14:textId="77777777" w:rsidR="00FF666C" w:rsidRDefault="00FF666C" w:rsidP="00FF666C">
      <w:pPr>
        <w:jc w:val="both"/>
        <w:rPr>
          <w:rFonts w:ascii="Arial" w:hAnsi="Arial" w:cs="Arial"/>
          <w:szCs w:val="32"/>
          <w:lang w:val="en-US"/>
        </w:rPr>
      </w:pPr>
      <w:r w:rsidRPr="000008E2">
        <w:rPr>
          <w:rFonts w:ascii="Arial" w:hAnsi="Arial" w:cs="Arial"/>
          <w:szCs w:val="32"/>
          <w:lang w:val="en-US"/>
        </w:rPr>
        <w:t>Residents and businesses will benefit as the proposed parking changes will result in improved resident parking amenity and</w:t>
      </w:r>
      <w:r>
        <w:rPr>
          <w:rFonts w:ascii="Arial" w:hAnsi="Arial" w:cs="Arial"/>
          <w:szCs w:val="32"/>
          <w:lang w:val="en-US"/>
        </w:rPr>
        <w:t xml:space="preserve"> improved </w:t>
      </w:r>
      <w:proofErr w:type="gramStart"/>
      <w:r>
        <w:rPr>
          <w:rFonts w:ascii="Arial" w:hAnsi="Arial" w:cs="Arial"/>
          <w:szCs w:val="32"/>
          <w:lang w:val="en-US"/>
        </w:rPr>
        <w:t>general public</w:t>
      </w:r>
      <w:proofErr w:type="gramEnd"/>
      <w:r>
        <w:rPr>
          <w:rFonts w:ascii="Arial" w:hAnsi="Arial" w:cs="Arial"/>
          <w:szCs w:val="32"/>
          <w:lang w:val="en-US"/>
        </w:rPr>
        <w:t xml:space="preserve"> access to businesses on Waratah Avenue.  </w:t>
      </w:r>
    </w:p>
    <w:p w14:paraId="08BE353A" w14:textId="77777777" w:rsidR="00FF666C" w:rsidRDefault="00FF666C" w:rsidP="00FF666C">
      <w:pPr>
        <w:jc w:val="both"/>
        <w:rPr>
          <w:rFonts w:ascii="Arial" w:hAnsi="Arial" w:cs="Arial"/>
          <w:szCs w:val="32"/>
          <w:lang w:val="en-US"/>
        </w:rPr>
      </w:pPr>
    </w:p>
    <w:p w14:paraId="040C9B49" w14:textId="77777777" w:rsidR="00FF666C" w:rsidRDefault="00FF666C" w:rsidP="00FF666C">
      <w:pPr>
        <w:jc w:val="both"/>
        <w:rPr>
          <w:rFonts w:ascii="Arial" w:hAnsi="Arial" w:cs="Arial"/>
          <w:b/>
          <w:bCs/>
          <w:szCs w:val="32"/>
          <w:lang w:val="en-US"/>
        </w:rPr>
      </w:pPr>
      <w:r w:rsidRPr="0047022E">
        <w:rPr>
          <w:rFonts w:ascii="Arial" w:hAnsi="Arial" w:cs="Arial"/>
          <w:b/>
          <w:bCs/>
          <w:szCs w:val="32"/>
          <w:lang w:val="en-US"/>
        </w:rPr>
        <w:t>Does it involve a tolerable risk?</w:t>
      </w:r>
    </w:p>
    <w:p w14:paraId="15C038C7" w14:textId="77777777" w:rsidR="00FF666C" w:rsidRDefault="00FF666C" w:rsidP="00FF666C">
      <w:pPr>
        <w:jc w:val="both"/>
        <w:rPr>
          <w:rFonts w:ascii="Arial" w:hAnsi="Arial" w:cs="Arial"/>
          <w:szCs w:val="32"/>
          <w:lang w:val="en-US"/>
        </w:rPr>
      </w:pPr>
      <w:r>
        <w:rPr>
          <w:rFonts w:ascii="Arial" w:hAnsi="Arial" w:cs="Arial"/>
          <w:szCs w:val="32"/>
          <w:lang w:val="en-US"/>
        </w:rPr>
        <w:t>Implementation of the proposed parking changes mitigates the risk of businesses impacted by parking availability.</w:t>
      </w:r>
    </w:p>
    <w:p w14:paraId="0A4EEB8F" w14:textId="77777777" w:rsidR="00FF666C" w:rsidRDefault="00FF666C" w:rsidP="00FF666C">
      <w:pPr>
        <w:jc w:val="both"/>
        <w:rPr>
          <w:rFonts w:ascii="Arial" w:hAnsi="Arial" w:cs="Arial"/>
          <w:szCs w:val="32"/>
          <w:lang w:val="en-US"/>
        </w:rPr>
      </w:pPr>
    </w:p>
    <w:p w14:paraId="10AF8872" w14:textId="77777777" w:rsidR="00FF666C" w:rsidRDefault="00FF666C" w:rsidP="00FF666C">
      <w:pPr>
        <w:jc w:val="both"/>
        <w:rPr>
          <w:rFonts w:ascii="Arial" w:hAnsi="Arial" w:cs="Arial"/>
          <w:b/>
          <w:bCs/>
          <w:szCs w:val="32"/>
          <w:lang w:val="en-US"/>
        </w:rPr>
      </w:pPr>
      <w:r w:rsidRPr="000E72E4">
        <w:rPr>
          <w:rFonts w:ascii="Arial" w:hAnsi="Arial" w:cs="Arial"/>
          <w:b/>
          <w:bCs/>
          <w:szCs w:val="32"/>
          <w:lang w:val="en-US"/>
        </w:rPr>
        <w:lastRenderedPageBreak/>
        <w:t>Do we have the information we need?</w:t>
      </w:r>
    </w:p>
    <w:p w14:paraId="0B321DC3" w14:textId="77777777" w:rsidR="00FF666C" w:rsidRPr="00AD73CC" w:rsidRDefault="00FF666C" w:rsidP="00FF666C">
      <w:pPr>
        <w:jc w:val="both"/>
        <w:rPr>
          <w:rFonts w:ascii="Arial" w:hAnsi="Arial" w:cs="Arial"/>
          <w:szCs w:val="32"/>
          <w:lang w:val="en-US"/>
        </w:rPr>
      </w:pPr>
      <w:r>
        <w:rPr>
          <w:rFonts w:ascii="Arial" w:hAnsi="Arial" w:cs="Arial"/>
          <w:szCs w:val="32"/>
          <w:lang w:val="en-US"/>
        </w:rPr>
        <w:t>We have reliable information from the recent parking survey to inform the decision to introduce parking prohibitions. Community consultation has not identified community concerns for the proposed parking changes.</w:t>
      </w:r>
    </w:p>
    <w:p w14:paraId="1CAC6B6D" w14:textId="77777777" w:rsidR="00FF666C" w:rsidRPr="00FD5CC5" w:rsidRDefault="00FF666C" w:rsidP="00FF666C">
      <w:pPr>
        <w:jc w:val="both"/>
        <w:rPr>
          <w:rFonts w:ascii="Arial" w:hAnsi="Arial" w:cs="Arial"/>
          <w:szCs w:val="32"/>
        </w:rPr>
      </w:pPr>
      <w:r>
        <w:rPr>
          <w:rFonts w:ascii="Arial" w:hAnsi="Arial" w:cs="Arial"/>
          <w:szCs w:val="32"/>
        </w:rPr>
        <w:t xml:space="preserve"> </w:t>
      </w:r>
    </w:p>
    <w:p w14:paraId="6BF9DCE7" w14:textId="77777777" w:rsidR="00FF666C" w:rsidRPr="00925390" w:rsidRDefault="00FF666C" w:rsidP="00FF666C">
      <w:pPr>
        <w:jc w:val="both"/>
        <w:rPr>
          <w:rFonts w:ascii="Arial" w:hAnsi="Arial" w:cs="Arial"/>
          <w:bCs/>
          <w:szCs w:val="28"/>
          <w:lang w:val="en-US"/>
        </w:rPr>
      </w:pPr>
    </w:p>
    <w:p w14:paraId="6B9C736A"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C04A01E" w14:textId="77777777" w:rsidR="00FF666C" w:rsidRPr="00AD73CC" w:rsidRDefault="00FF666C" w:rsidP="00FF666C">
      <w:pPr>
        <w:jc w:val="both"/>
        <w:rPr>
          <w:rFonts w:ascii="Arial" w:hAnsi="Arial" w:cs="Arial"/>
          <w:b/>
          <w:szCs w:val="32"/>
          <w:lang w:val="en-US"/>
        </w:rPr>
      </w:pPr>
    </w:p>
    <w:p w14:paraId="087F8D6C" w14:textId="77777777" w:rsidR="00FF666C" w:rsidRDefault="00FF666C" w:rsidP="00FF666C">
      <w:pPr>
        <w:jc w:val="both"/>
        <w:rPr>
          <w:rFonts w:ascii="Arial" w:hAnsi="Arial" w:cs="Arial"/>
          <w:szCs w:val="32"/>
          <w:lang w:val="en-US"/>
        </w:rPr>
      </w:pPr>
      <w:r w:rsidRPr="00F007A9">
        <w:rPr>
          <w:rFonts w:ascii="Arial" w:hAnsi="Arial" w:cs="Arial"/>
          <w:szCs w:val="32"/>
          <w:lang w:val="en-US"/>
        </w:rPr>
        <w:t>The cost estimate to supply and install the proposed signs is $25,000.</w:t>
      </w:r>
    </w:p>
    <w:p w14:paraId="206118B7" w14:textId="77777777" w:rsidR="00FF666C" w:rsidRPr="00F007A9" w:rsidRDefault="00FF666C" w:rsidP="00FF666C">
      <w:pPr>
        <w:jc w:val="both"/>
        <w:rPr>
          <w:rFonts w:ascii="Arial" w:hAnsi="Arial" w:cs="Arial"/>
          <w:szCs w:val="32"/>
          <w:lang w:val="en-US"/>
        </w:rPr>
      </w:pPr>
    </w:p>
    <w:p w14:paraId="47FDEBF6" w14:textId="77777777" w:rsidR="00FF666C" w:rsidRDefault="00FF666C" w:rsidP="00FF666C">
      <w:pPr>
        <w:jc w:val="both"/>
        <w:rPr>
          <w:rFonts w:ascii="Arial" w:hAnsi="Arial" w:cs="Arial"/>
          <w:b/>
          <w:szCs w:val="32"/>
          <w:lang w:val="en-US"/>
        </w:rPr>
      </w:pPr>
      <w:r w:rsidRPr="00C16981">
        <w:rPr>
          <w:rFonts w:ascii="Arial" w:hAnsi="Arial" w:cs="Arial"/>
          <w:b/>
          <w:szCs w:val="32"/>
          <w:lang w:val="en-US"/>
        </w:rPr>
        <w:t>Can we afford it?</w:t>
      </w:r>
    </w:p>
    <w:p w14:paraId="30CE6E0C" w14:textId="0BCBE113" w:rsidR="00FF666C" w:rsidRPr="000B1F9B" w:rsidRDefault="00FF666C" w:rsidP="00FF666C">
      <w:pPr>
        <w:jc w:val="both"/>
        <w:rPr>
          <w:rFonts w:ascii="Arial" w:hAnsi="Arial" w:cs="Arial"/>
          <w:bCs/>
          <w:szCs w:val="32"/>
          <w:lang w:val="en-US"/>
        </w:rPr>
      </w:pPr>
      <w:r w:rsidRPr="000B1F9B">
        <w:rPr>
          <w:rFonts w:ascii="Arial" w:hAnsi="Arial" w:cs="Arial"/>
          <w:bCs/>
          <w:szCs w:val="32"/>
          <w:lang w:val="en-US"/>
        </w:rPr>
        <w:t xml:space="preserve">The capital cost can be covered by cost savings in the 2020/21 civil maintenance operating budget. </w:t>
      </w:r>
    </w:p>
    <w:p w14:paraId="7A608185" w14:textId="77777777" w:rsidR="00FF666C" w:rsidRPr="000B1F9B" w:rsidRDefault="00FF666C" w:rsidP="00FF666C">
      <w:pPr>
        <w:jc w:val="both"/>
        <w:rPr>
          <w:rFonts w:ascii="Arial" w:hAnsi="Arial" w:cs="Arial"/>
          <w:b/>
          <w:szCs w:val="32"/>
          <w:lang w:val="en-US"/>
        </w:rPr>
      </w:pPr>
    </w:p>
    <w:p w14:paraId="6355D03D" w14:textId="77777777" w:rsidR="00FF666C" w:rsidRDefault="00FF666C" w:rsidP="00FF666C">
      <w:pPr>
        <w:jc w:val="both"/>
        <w:rPr>
          <w:rFonts w:ascii="Arial" w:hAnsi="Arial" w:cs="Arial"/>
          <w:b/>
          <w:szCs w:val="32"/>
          <w:lang w:val="en-US"/>
        </w:rPr>
      </w:pPr>
      <w:r w:rsidRPr="000B1F9B">
        <w:rPr>
          <w:rFonts w:ascii="Arial" w:hAnsi="Arial" w:cs="Arial"/>
          <w:b/>
          <w:szCs w:val="32"/>
          <w:lang w:val="en-US"/>
        </w:rPr>
        <w:t>How does the option impact upon rates?</w:t>
      </w:r>
    </w:p>
    <w:p w14:paraId="40075827" w14:textId="77777777" w:rsidR="00FF666C" w:rsidRPr="00617C1D" w:rsidRDefault="00FF666C" w:rsidP="00FF666C">
      <w:pPr>
        <w:jc w:val="both"/>
        <w:rPr>
          <w:rFonts w:ascii="Arial" w:hAnsi="Arial" w:cs="Arial"/>
          <w:bCs/>
          <w:szCs w:val="32"/>
          <w:lang w:val="en-US"/>
        </w:rPr>
      </w:pPr>
      <w:r w:rsidRPr="000B1F9B">
        <w:rPr>
          <w:rFonts w:ascii="Arial" w:hAnsi="Arial" w:cs="Arial"/>
          <w:bCs/>
          <w:szCs w:val="32"/>
          <w:lang w:val="en-US"/>
        </w:rPr>
        <w:t>There will be no impact on rates.</w:t>
      </w:r>
    </w:p>
    <w:p w14:paraId="74CDADE6" w14:textId="77777777" w:rsidR="00FF666C" w:rsidRDefault="00FF666C" w:rsidP="00FF666C">
      <w:pPr>
        <w:jc w:val="both"/>
        <w:rPr>
          <w:rFonts w:ascii="Arial" w:hAnsi="Arial" w:cs="Arial"/>
          <w:szCs w:val="24"/>
        </w:rPr>
      </w:pPr>
    </w:p>
    <w:p w14:paraId="119559AD" w14:textId="77777777" w:rsidR="00FF666C" w:rsidRDefault="00FF666C" w:rsidP="00FF666C">
      <w:pPr>
        <w:jc w:val="both"/>
        <w:rPr>
          <w:rFonts w:ascii="Arial" w:hAnsi="Arial" w:cs="Arial"/>
          <w:szCs w:val="24"/>
        </w:rPr>
      </w:pPr>
    </w:p>
    <w:p w14:paraId="299E04E9" w14:textId="77777777" w:rsidR="00FF666C" w:rsidRDefault="00FF666C" w:rsidP="00FF666C">
      <w:pPr>
        <w:jc w:val="both"/>
        <w:rPr>
          <w:rFonts w:ascii="Arial" w:hAnsi="Arial" w:cs="Arial"/>
          <w:b/>
          <w:sz w:val="28"/>
          <w:szCs w:val="32"/>
          <w:lang w:val="en-US"/>
        </w:rPr>
      </w:pPr>
      <w:r>
        <w:rPr>
          <w:rFonts w:ascii="Arial" w:hAnsi="Arial" w:cs="Arial"/>
          <w:b/>
          <w:sz w:val="28"/>
          <w:szCs w:val="32"/>
          <w:lang w:val="en-US"/>
        </w:rPr>
        <w:t>Conclusion</w:t>
      </w:r>
    </w:p>
    <w:p w14:paraId="2E2F27ED" w14:textId="77777777" w:rsidR="00FF666C" w:rsidRPr="0060477B" w:rsidRDefault="00FF666C" w:rsidP="00FF666C">
      <w:pPr>
        <w:jc w:val="both"/>
        <w:rPr>
          <w:rFonts w:ascii="Arial" w:hAnsi="Arial" w:cs="Arial"/>
          <w:bCs/>
          <w:szCs w:val="28"/>
          <w:lang w:val="en-US"/>
        </w:rPr>
      </w:pPr>
    </w:p>
    <w:p w14:paraId="621B7B4C" w14:textId="77777777" w:rsidR="00FF666C" w:rsidRDefault="00FF666C" w:rsidP="00FF666C">
      <w:pPr>
        <w:jc w:val="both"/>
        <w:rPr>
          <w:rFonts w:ascii="Arial" w:hAnsi="Arial" w:cs="Arial"/>
          <w:szCs w:val="32"/>
          <w:lang w:val="en-US"/>
        </w:rPr>
      </w:pPr>
      <w:r w:rsidRPr="00D1355E">
        <w:rPr>
          <w:rFonts w:ascii="Arial" w:hAnsi="Arial" w:cs="Arial"/>
          <w:szCs w:val="32"/>
          <w:lang w:val="en-US"/>
        </w:rPr>
        <w:t>Increased demand for parking is anticipated in the Waratah Avenue Precinct due to increased building construction activity resulting from the adoption of Local Planning Scheme 3.</w:t>
      </w:r>
      <w:r>
        <w:rPr>
          <w:rFonts w:ascii="Arial" w:hAnsi="Arial" w:cs="Arial"/>
          <w:szCs w:val="32"/>
          <w:lang w:val="en-US"/>
        </w:rPr>
        <w:t xml:space="preserve"> </w:t>
      </w:r>
      <w:r w:rsidRPr="00A61ECD">
        <w:rPr>
          <w:rFonts w:ascii="Arial" w:hAnsi="Arial" w:cs="Arial"/>
          <w:szCs w:val="32"/>
          <w:lang w:val="en-US"/>
        </w:rPr>
        <w:t>Proposed parking changes have been consulted with the community as part of the Waratah Place Making Strategy. The consultation has not identified any objections or changes.</w:t>
      </w:r>
    </w:p>
    <w:p w14:paraId="53560865" w14:textId="77777777" w:rsidR="00FF666C" w:rsidRPr="00A61ECD" w:rsidRDefault="00FF666C" w:rsidP="00FF666C">
      <w:pPr>
        <w:jc w:val="both"/>
        <w:rPr>
          <w:rFonts w:ascii="Arial" w:hAnsi="Arial" w:cs="Arial"/>
          <w:szCs w:val="32"/>
          <w:lang w:val="en-US"/>
        </w:rPr>
      </w:pPr>
    </w:p>
    <w:p w14:paraId="268CF936" w14:textId="77777777" w:rsidR="00FF666C" w:rsidRPr="00A61ECD" w:rsidRDefault="00FF666C" w:rsidP="00FF666C">
      <w:pPr>
        <w:jc w:val="both"/>
        <w:rPr>
          <w:rFonts w:ascii="Arial" w:hAnsi="Arial" w:cs="Arial"/>
          <w:szCs w:val="32"/>
          <w:lang w:val="en-US"/>
        </w:rPr>
      </w:pPr>
      <w:r w:rsidRPr="00A61ECD">
        <w:rPr>
          <w:rFonts w:ascii="Arial" w:hAnsi="Arial" w:cs="Arial"/>
          <w:szCs w:val="32"/>
          <w:lang w:val="en-US"/>
        </w:rPr>
        <w:t>The Administration, therefore, recommends Council approve new parking prohibitions and instructs the CEO to arrange for a parking survey to be undertaken two years following implementation of the parking prohibition to check if any modifications to the parking prohibitions are required. The cost of the changes is estimated at $25,000</w:t>
      </w:r>
      <w:r>
        <w:rPr>
          <w:rFonts w:ascii="Arial" w:hAnsi="Arial" w:cs="Arial"/>
          <w:szCs w:val="32"/>
          <w:lang w:val="en-US"/>
        </w:rPr>
        <w:t>.</w:t>
      </w:r>
    </w:p>
    <w:p w14:paraId="2E7304E0" w14:textId="77777777" w:rsidR="007A3B31" w:rsidRDefault="007A3B31">
      <w:pPr>
        <w:rPr>
          <w:rFonts w:ascii="Arial" w:hAnsi="Arial" w:cs="Arial"/>
          <w:b/>
          <w:noProof/>
          <w:kern w:val="28"/>
          <w:szCs w:val="24"/>
        </w:rPr>
      </w:pPr>
      <w:r>
        <w:rPr>
          <w:rFonts w:ascii="Arial" w:hAnsi="Arial" w:cs="Arial"/>
          <w:noProof/>
          <w:szCs w:val="24"/>
        </w:rPr>
        <w:br w:type="page"/>
      </w:r>
    </w:p>
    <w:p w14:paraId="74BF81CC" w14:textId="2462CC30" w:rsidR="00AB1A11" w:rsidRDefault="001D4229" w:rsidP="00AB1A11">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76" w:name="_Toc72274214"/>
      <w:r>
        <w:rPr>
          <w:rFonts w:ascii="Arial" w:hAnsi="Arial" w:cs="Arial"/>
          <w:noProof/>
          <w:sz w:val="24"/>
          <w:szCs w:val="24"/>
          <w:u w:val="none"/>
        </w:rPr>
        <w:lastRenderedPageBreak/>
        <w:t>Waratah Avenue Placemaking Strategy</w:t>
      </w:r>
      <w:bookmarkEnd w:id="76"/>
    </w:p>
    <w:p w14:paraId="7D401FC8" w14:textId="20102D66" w:rsidR="001549BB" w:rsidRDefault="001549BB" w:rsidP="001549BB"/>
    <w:tbl>
      <w:tblPr>
        <w:tblStyle w:val="TableGrid"/>
        <w:tblW w:w="0" w:type="auto"/>
        <w:tblInd w:w="-5" w:type="dxa"/>
        <w:tblLook w:val="04A0" w:firstRow="1" w:lastRow="0" w:firstColumn="1" w:lastColumn="0" w:noHBand="0" w:noVBand="1"/>
      </w:tblPr>
      <w:tblGrid>
        <w:gridCol w:w="2628"/>
        <w:gridCol w:w="5680"/>
      </w:tblGrid>
      <w:tr w:rsidR="001549BB" w:rsidRPr="008A1B93" w14:paraId="2D7F48BC" w14:textId="77777777" w:rsidTr="00C131D6">
        <w:tc>
          <w:tcPr>
            <w:tcW w:w="2628" w:type="dxa"/>
          </w:tcPr>
          <w:p w14:paraId="6680F37F" w14:textId="77777777" w:rsidR="001549BB" w:rsidRPr="00DD5B71" w:rsidRDefault="001549BB" w:rsidP="00B54D09">
            <w:pPr>
              <w:jc w:val="both"/>
              <w:rPr>
                <w:rFonts w:ascii="Arial" w:hAnsi="Arial" w:cs="Arial"/>
                <w:b/>
                <w:szCs w:val="24"/>
              </w:rPr>
            </w:pPr>
            <w:r w:rsidRPr="00DD5B71">
              <w:rPr>
                <w:rFonts w:ascii="Arial" w:hAnsi="Arial" w:cs="Arial"/>
                <w:b/>
                <w:szCs w:val="24"/>
              </w:rPr>
              <w:t>Council</w:t>
            </w:r>
          </w:p>
        </w:tc>
        <w:tc>
          <w:tcPr>
            <w:tcW w:w="5680" w:type="dxa"/>
          </w:tcPr>
          <w:p w14:paraId="7C0A2D78" w14:textId="77777777" w:rsidR="001549BB" w:rsidRPr="008A1B93" w:rsidRDefault="001549BB" w:rsidP="00B54D09">
            <w:pPr>
              <w:jc w:val="both"/>
              <w:rPr>
                <w:rFonts w:ascii="Arial" w:hAnsi="Arial" w:cs="Arial"/>
                <w:szCs w:val="24"/>
              </w:rPr>
            </w:pPr>
            <w:r>
              <w:rPr>
                <w:rFonts w:ascii="Arial" w:hAnsi="Arial" w:cs="Arial"/>
                <w:szCs w:val="24"/>
              </w:rPr>
              <w:t>25 May 2021</w:t>
            </w:r>
          </w:p>
        </w:tc>
      </w:tr>
      <w:tr w:rsidR="001549BB" w:rsidRPr="008A1B93" w14:paraId="719BA6B8" w14:textId="77777777" w:rsidTr="00C131D6">
        <w:tc>
          <w:tcPr>
            <w:tcW w:w="2628" w:type="dxa"/>
          </w:tcPr>
          <w:p w14:paraId="07161CC2" w14:textId="77777777" w:rsidR="001549BB" w:rsidRPr="00DD5B71" w:rsidRDefault="001549BB" w:rsidP="00B54D09">
            <w:pPr>
              <w:jc w:val="both"/>
              <w:rPr>
                <w:rFonts w:ascii="Arial" w:hAnsi="Arial" w:cs="Arial"/>
                <w:b/>
                <w:szCs w:val="24"/>
              </w:rPr>
            </w:pPr>
            <w:r w:rsidRPr="00DD5B71">
              <w:rPr>
                <w:rFonts w:ascii="Arial" w:hAnsi="Arial" w:cs="Arial"/>
                <w:b/>
                <w:szCs w:val="24"/>
              </w:rPr>
              <w:t>Applicant</w:t>
            </w:r>
          </w:p>
        </w:tc>
        <w:tc>
          <w:tcPr>
            <w:tcW w:w="5680" w:type="dxa"/>
          </w:tcPr>
          <w:p w14:paraId="7659E463" w14:textId="77777777" w:rsidR="001549BB" w:rsidRPr="00E86F62" w:rsidRDefault="001549BB" w:rsidP="00B54D09">
            <w:pPr>
              <w:jc w:val="both"/>
              <w:rPr>
                <w:rFonts w:ascii="Arial" w:hAnsi="Arial" w:cs="Arial"/>
                <w:szCs w:val="24"/>
              </w:rPr>
            </w:pPr>
            <w:r w:rsidRPr="00596918">
              <w:rPr>
                <w:rFonts w:ascii="Arial" w:hAnsi="Arial" w:cs="Arial"/>
                <w:szCs w:val="24"/>
              </w:rPr>
              <w:t>City of Nedlands</w:t>
            </w:r>
          </w:p>
        </w:tc>
      </w:tr>
      <w:tr w:rsidR="001549BB" w:rsidRPr="008A1B93" w14:paraId="472D06F3" w14:textId="77777777" w:rsidTr="00C131D6">
        <w:tc>
          <w:tcPr>
            <w:tcW w:w="2628" w:type="dxa"/>
          </w:tcPr>
          <w:p w14:paraId="7B57CB50" w14:textId="77777777" w:rsidR="001549BB" w:rsidRPr="00DD5B71" w:rsidRDefault="001549BB" w:rsidP="00B54D09">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5680" w:type="dxa"/>
          </w:tcPr>
          <w:p w14:paraId="721FC09C" w14:textId="77777777" w:rsidR="001549BB" w:rsidRPr="00E86F62" w:rsidRDefault="001549BB" w:rsidP="00B54D09">
            <w:pPr>
              <w:jc w:val="both"/>
              <w:rPr>
                <w:rFonts w:ascii="Arial" w:hAnsi="Arial" w:cs="Arial"/>
                <w:szCs w:val="24"/>
              </w:rPr>
            </w:pPr>
            <w:r w:rsidRPr="00596918">
              <w:rPr>
                <w:rFonts w:ascii="Arial" w:hAnsi="Arial" w:cs="Arial"/>
                <w:szCs w:val="24"/>
              </w:rPr>
              <w:t>Nil</w:t>
            </w:r>
          </w:p>
        </w:tc>
      </w:tr>
      <w:tr w:rsidR="001549BB" w:rsidRPr="008A1B93" w14:paraId="0D7FE3B6" w14:textId="77777777" w:rsidTr="00C131D6">
        <w:tc>
          <w:tcPr>
            <w:tcW w:w="2628" w:type="dxa"/>
          </w:tcPr>
          <w:p w14:paraId="25706FDF" w14:textId="77777777" w:rsidR="001549BB" w:rsidRPr="00DD5B71" w:rsidRDefault="001549BB" w:rsidP="00B54D09">
            <w:pPr>
              <w:jc w:val="both"/>
              <w:rPr>
                <w:rFonts w:ascii="Arial" w:hAnsi="Arial" w:cs="Arial"/>
                <w:b/>
                <w:szCs w:val="24"/>
              </w:rPr>
            </w:pPr>
            <w:r w:rsidRPr="00DD5B71">
              <w:rPr>
                <w:rFonts w:ascii="Arial" w:hAnsi="Arial" w:cs="Arial"/>
                <w:b/>
                <w:szCs w:val="24"/>
              </w:rPr>
              <w:t>Director</w:t>
            </w:r>
          </w:p>
        </w:tc>
        <w:tc>
          <w:tcPr>
            <w:tcW w:w="5680" w:type="dxa"/>
          </w:tcPr>
          <w:p w14:paraId="65807E73" w14:textId="77777777" w:rsidR="001549BB" w:rsidRPr="008A1B93" w:rsidRDefault="001549BB" w:rsidP="00B54D09">
            <w:pPr>
              <w:jc w:val="both"/>
              <w:rPr>
                <w:rFonts w:ascii="Arial" w:hAnsi="Arial" w:cs="Arial"/>
                <w:szCs w:val="24"/>
              </w:rPr>
            </w:pPr>
            <w:r>
              <w:rPr>
                <w:rFonts w:ascii="Arial" w:hAnsi="Arial" w:cs="Arial"/>
                <w:szCs w:val="24"/>
              </w:rPr>
              <w:t>Jim Duff – Director Technical Services</w:t>
            </w:r>
          </w:p>
        </w:tc>
      </w:tr>
      <w:tr w:rsidR="001549BB" w:rsidRPr="008A1B93" w14:paraId="4CABCBA9" w14:textId="77777777" w:rsidTr="00C131D6">
        <w:tc>
          <w:tcPr>
            <w:tcW w:w="2628" w:type="dxa"/>
          </w:tcPr>
          <w:p w14:paraId="7E4F8019" w14:textId="77777777" w:rsidR="001549BB" w:rsidRPr="00596918" w:rsidRDefault="001549BB" w:rsidP="00B54D09">
            <w:pPr>
              <w:jc w:val="both"/>
              <w:rPr>
                <w:rFonts w:ascii="Arial" w:hAnsi="Arial" w:cs="Arial"/>
                <w:b/>
                <w:szCs w:val="24"/>
              </w:rPr>
            </w:pPr>
            <w:r w:rsidRPr="00596918">
              <w:rPr>
                <w:rFonts w:ascii="Arial" w:hAnsi="Arial" w:cs="Arial"/>
                <w:b/>
                <w:szCs w:val="24"/>
              </w:rPr>
              <w:t>CEO</w:t>
            </w:r>
          </w:p>
        </w:tc>
        <w:tc>
          <w:tcPr>
            <w:tcW w:w="5680" w:type="dxa"/>
          </w:tcPr>
          <w:p w14:paraId="4AF24E1F" w14:textId="4574DBBD" w:rsidR="001549BB" w:rsidRPr="00596918" w:rsidRDefault="001549BB" w:rsidP="00B54D09">
            <w:pPr>
              <w:jc w:val="both"/>
              <w:rPr>
                <w:rFonts w:ascii="Arial" w:hAnsi="Arial" w:cs="Arial"/>
                <w:szCs w:val="24"/>
              </w:rPr>
            </w:pPr>
            <w:r w:rsidRPr="00596918">
              <w:rPr>
                <w:rFonts w:ascii="Arial" w:hAnsi="Arial" w:cs="Arial"/>
                <w:szCs w:val="24"/>
              </w:rPr>
              <w:t>Ed Herne – A</w:t>
            </w:r>
            <w:r w:rsidR="00C131D6">
              <w:rPr>
                <w:rFonts w:ascii="Arial" w:hAnsi="Arial" w:cs="Arial"/>
                <w:szCs w:val="24"/>
              </w:rPr>
              <w:t>cting Chief Executive Officer</w:t>
            </w:r>
          </w:p>
        </w:tc>
      </w:tr>
      <w:tr w:rsidR="001549BB" w:rsidRPr="008A1B93" w14:paraId="38739E4D" w14:textId="77777777" w:rsidTr="00C131D6">
        <w:tc>
          <w:tcPr>
            <w:tcW w:w="2628" w:type="dxa"/>
          </w:tcPr>
          <w:p w14:paraId="75B0E869" w14:textId="77777777" w:rsidR="001549BB" w:rsidRPr="00DD5B71" w:rsidRDefault="001549BB" w:rsidP="00B54D09">
            <w:pPr>
              <w:jc w:val="both"/>
              <w:rPr>
                <w:rFonts w:ascii="Arial" w:hAnsi="Arial" w:cs="Arial"/>
                <w:b/>
                <w:szCs w:val="24"/>
              </w:rPr>
            </w:pPr>
            <w:r>
              <w:rPr>
                <w:rFonts w:ascii="Arial" w:hAnsi="Arial" w:cs="Arial"/>
                <w:b/>
                <w:szCs w:val="24"/>
              </w:rPr>
              <w:t>Attachments</w:t>
            </w:r>
          </w:p>
        </w:tc>
        <w:tc>
          <w:tcPr>
            <w:tcW w:w="5680" w:type="dxa"/>
          </w:tcPr>
          <w:p w14:paraId="1ED0F211" w14:textId="77777777" w:rsidR="001549BB" w:rsidRDefault="001549BB" w:rsidP="004D402B">
            <w:pPr>
              <w:pStyle w:val="ListParagraph"/>
              <w:numPr>
                <w:ilvl w:val="0"/>
                <w:numId w:val="67"/>
              </w:numPr>
              <w:ind w:left="532" w:hanging="567"/>
              <w:jc w:val="both"/>
              <w:rPr>
                <w:rFonts w:ascii="Arial" w:hAnsi="Arial" w:cs="Arial"/>
                <w:szCs w:val="32"/>
              </w:rPr>
            </w:pPr>
            <w:r>
              <w:rPr>
                <w:rFonts w:ascii="Arial" w:hAnsi="Arial" w:cs="Arial"/>
                <w:szCs w:val="32"/>
              </w:rPr>
              <w:t xml:space="preserve">Concept Plan </w:t>
            </w:r>
          </w:p>
          <w:p w14:paraId="50E33BA2" w14:textId="77777777" w:rsidR="001549BB" w:rsidRPr="00596918" w:rsidRDefault="001549BB" w:rsidP="004D402B">
            <w:pPr>
              <w:pStyle w:val="ListParagraph"/>
              <w:numPr>
                <w:ilvl w:val="0"/>
                <w:numId w:val="67"/>
              </w:numPr>
              <w:ind w:left="532" w:hanging="567"/>
              <w:jc w:val="both"/>
              <w:rPr>
                <w:rFonts w:ascii="Arial" w:hAnsi="Arial" w:cs="Arial"/>
                <w:szCs w:val="32"/>
              </w:rPr>
            </w:pPr>
            <w:r w:rsidRPr="00596918">
              <w:rPr>
                <w:rFonts w:ascii="Arial" w:hAnsi="Arial" w:cs="Arial"/>
                <w:szCs w:val="32"/>
              </w:rPr>
              <w:t xml:space="preserve">Engagement Report </w:t>
            </w:r>
          </w:p>
        </w:tc>
      </w:tr>
      <w:tr w:rsidR="001549BB" w:rsidRPr="008A1B93" w14:paraId="76B56998" w14:textId="77777777" w:rsidTr="00C131D6">
        <w:tc>
          <w:tcPr>
            <w:tcW w:w="2628" w:type="dxa"/>
          </w:tcPr>
          <w:p w14:paraId="468CD1C1" w14:textId="77777777" w:rsidR="001549BB" w:rsidRDefault="001549BB" w:rsidP="00B54D09">
            <w:pPr>
              <w:jc w:val="both"/>
              <w:rPr>
                <w:rFonts w:ascii="Arial" w:hAnsi="Arial" w:cs="Arial"/>
                <w:b/>
                <w:szCs w:val="24"/>
              </w:rPr>
            </w:pPr>
            <w:r>
              <w:rPr>
                <w:rFonts w:ascii="Arial" w:hAnsi="Arial" w:cs="Arial"/>
                <w:b/>
                <w:szCs w:val="24"/>
              </w:rPr>
              <w:t>Confidential Attachments</w:t>
            </w:r>
          </w:p>
        </w:tc>
        <w:tc>
          <w:tcPr>
            <w:tcW w:w="5680" w:type="dxa"/>
          </w:tcPr>
          <w:p w14:paraId="2357B487" w14:textId="77777777" w:rsidR="001549BB" w:rsidRPr="00AD73CC" w:rsidRDefault="001549BB" w:rsidP="00B54D09">
            <w:pPr>
              <w:jc w:val="both"/>
              <w:rPr>
                <w:rFonts w:ascii="Arial" w:hAnsi="Arial" w:cs="Arial"/>
                <w:szCs w:val="32"/>
                <w:highlight w:val="yellow"/>
                <w:lang w:val="en-US"/>
              </w:rPr>
            </w:pPr>
            <w:r>
              <w:rPr>
                <w:rFonts w:ascii="Arial" w:hAnsi="Arial" w:cs="Arial"/>
                <w:szCs w:val="32"/>
              </w:rPr>
              <w:t xml:space="preserve">Nil. </w:t>
            </w:r>
          </w:p>
        </w:tc>
      </w:tr>
    </w:tbl>
    <w:p w14:paraId="28A0E228" w14:textId="77777777" w:rsidR="001549BB" w:rsidRDefault="001549BB" w:rsidP="001549BB">
      <w:pPr>
        <w:jc w:val="both"/>
        <w:rPr>
          <w:rFonts w:ascii="Arial" w:hAnsi="Arial" w:cs="Arial"/>
          <w:b/>
          <w:szCs w:val="32"/>
          <w:lang w:val="en-US"/>
        </w:rPr>
      </w:pPr>
    </w:p>
    <w:p w14:paraId="3F10EEC6"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Executive Summary</w:t>
      </w:r>
    </w:p>
    <w:p w14:paraId="07A4FE65" w14:textId="77777777" w:rsidR="001549BB" w:rsidRPr="00AD73CC" w:rsidRDefault="001549BB" w:rsidP="001549BB">
      <w:pPr>
        <w:jc w:val="both"/>
        <w:rPr>
          <w:rFonts w:ascii="Arial" w:hAnsi="Arial" w:cs="Arial"/>
          <w:b/>
          <w:szCs w:val="32"/>
          <w:lang w:val="en-US"/>
        </w:rPr>
      </w:pPr>
    </w:p>
    <w:p w14:paraId="5FC021B6" w14:textId="4EDE0634" w:rsidR="001549BB" w:rsidRPr="00D435D1" w:rsidRDefault="00C131D6" w:rsidP="001549BB">
      <w:pPr>
        <w:jc w:val="both"/>
        <w:rPr>
          <w:rFonts w:ascii="Arial" w:hAnsi="Arial" w:cs="Arial"/>
          <w:szCs w:val="32"/>
          <w:lang w:val="en-US"/>
        </w:rPr>
      </w:pPr>
      <w:r w:rsidRPr="006F3BD6">
        <w:rPr>
          <w:rFonts w:ascii="Arial" w:eastAsia="Calibri" w:hAnsi="Arial" w:cs="Arial"/>
          <w:szCs w:val="32"/>
          <w:lang w:val="en-US"/>
        </w:rPr>
        <w:t>This report is being re-presented to Council following Council</w:t>
      </w:r>
      <w:r>
        <w:rPr>
          <w:rFonts w:ascii="Arial" w:eastAsia="Calibri" w:hAnsi="Arial" w:cs="Arial"/>
          <w:szCs w:val="32"/>
          <w:lang w:val="en-US"/>
        </w:rPr>
        <w:t>’s</w:t>
      </w:r>
      <w:r w:rsidRPr="006F3BD6">
        <w:rPr>
          <w:rFonts w:ascii="Arial" w:eastAsia="Calibri" w:hAnsi="Arial" w:cs="Arial"/>
          <w:szCs w:val="32"/>
          <w:lang w:val="en-US"/>
        </w:rPr>
        <w:t xml:space="preserve"> decision </w:t>
      </w:r>
      <w:r>
        <w:rPr>
          <w:rFonts w:ascii="Arial" w:eastAsia="Calibri" w:hAnsi="Arial" w:cs="Arial"/>
          <w:szCs w:val="32"/>
          <w:lang w:val="en-US"/>
        </w:rPr>
        <w:t xml:space="preserve">at its Ordinary Meeting of 27 April 2021 where Council </w:t>
      </w:r>
      <w:r w:rsidRPr="006F3BD6">
        <w:rPr>
          <w:rFonts w:ascii="Arial" w:eastAsia="Calibri" w:hAnsi="Arial" w:cs="Arial"/>
          <w:szCs w:val="32"/>
          <w:lang w:val="en-US"/>
        </w:rPr>
        <w:t>defer</w:t>
      </w:r>
      <w:r>
        <w:rPr>
          <w:rFonts w:ascii="Arial" w:eastAsia="Calibri" w:hAnsi="Arial" w:cs="Arial"/>
          <w:szCs w:val="32"/>
          <w:lang w:val="en-US"/>
        </w:rPr>
        <w:t>red</w:t>
      </w:r>
      <w:r w:rsidRPr="006F3BD6">
        <w:rPr>
          <w:rFonts w:ascii="Arial" w:eastAsia="Calibri" w:hAnsi="Arial" w:cs="Arial"/>
          <w:szCs w:val="32"/>
          <w:lang w:val="en-US"/>
        </w:rPr>
        <w:t xml:space="preserve"> consideration of this item</w:t>
      </w:r>
      <w:r>
        <w:rPr>
          <w:rFonts w:ascii="Arial" w:eastAsia="Calibri" w:hAnsi="Arial" w:cs="Arial"/>
          <w:szCs w:val="32"/>
          <w:lang w:val="en-US"/>
        </w:rPr>
        <w:t xml:space="preserve"> to this meeting</w:t>
      </w:r>
      <w:r w:rsidRPr="006F3BD6">
        <w:rPr>
          <w:rFonts w:ascii="Arial" w:eastAsia="Calibri" w:hAnsi="Arial" w:cs="Arial"/>
          <w:szCs w:val="32"/>
          <w:lang w:val="en-US"/>
        </w:rPr>
        <w:t>.</w:t>
      </w:r>
      <w:r w:rsidR="001549BB" w:rsidRPr="00D435D1">
        <w:rPr>
          <w:rFonts w:ascii="Arial" w:hAnsi="Arial" w:cs="Arial"/>
          <w:szCs w:val="32"/>
          <w:lang w:val="en-US"/>
        </w:rPr>
        <w:t xml:space="preserve"> The report provides Council with the outcomes of the recent community engagement and seek Council’s endorsement of the design of the Waratah Avenue Placemaking Strategy. </w:t>
      </w:r>
    </w:p>
    <w:p w14:paraId="68DA25B8" w14:textId="77777777" w:rsidR="001549BB" w:rsidRPr="00D435D1" w:rsidRDefault="001549BB" w:rsidP="001549BB">
      <w:pPr>
        <w:jc w:val="both"/>
        <w:rPr>
          <w:rFonts w:ascii="Arial" w:hAnsi="Arial" w:cs="Arial"/>
          <w:szCs w:val="32"/>
          <w:lang w:val="en-US"/>
        </w:rPr>
      </w:pPr>
    </w:p>
    <w:p w14:paraId="13E6058C" w14:textId="77777777" w:rsidR="001549BB" w:rsidRPr="00F04DA0" w:rsidRDefault="001549BB" w:rsidP="001549BB">
      <w:pPr>
        <w:jc w:val="both"/>
        <w:rPr>
          <w:rFonts w:ascii="Arial" w:hAnsi="Arial" w:cs="Arial"/>
          <w:szCs w:val="32"/>
          <w:lang w:val="en-US"/>
        </w:rPr>
      </w:pPr>
      <w:r w:rsidRPr="00D435D1">
        <w:rPr>
          <w:rFonts w:ascii="Arial" w:hAnsi="Arial" w:cs="Arial"/>
          <w:szCs w:val="32"/>
          <w:lang w:val="en-US"/>
        </w:rPr>
        <w:t>Consult</w:t>
      </w:r>
      <w:r w:rsidRPr="00F04DA0">
        <w:rPr>
          <w:rFonts w:ascii="Arial" w:hAnsi="Arial" w:cs="Arial"/>
          <w:szCs w:val="32"/>
          <w:lang w:val="en-US"/>
        </w:rPr>
        <w:t xml:space="preserve">ation of the </w:t>
      </w:r>
      <w:r>
        <w:rPr>
          <w:rFonts w:ascii="Arial" w:hAnsi="Arial" w:cs="Arial"/>
          <w:szCs w:val="32"/>
          <w:lang w:val="en-US"/>
        </w:rPr>
        <w:t xml:space="preserve">proposal </w:t>
      </w:r>
      <w:r w:rsidRPr="00F04DA0">
        <w:rPr>
          <w:rFonts w:ascii="Arial" w:hAnsi="Arial" w:cs="Arial"/>
          <w:szCs w:val="32"/>
          <w:lang w:val="en-US"/>
        </w:rPr>
        <w:t xml:space="preserve">was undertaken between </w:t>
      </w:r>
      <w:r>
        <w:rPr>
          <w:rFonts w:ascii="Arial" w:hAnsi="Arial" w:cs="Arial"/>
          <w:szCs w:val="32"/>
          <w:lang w:val="en-US"/>
        </w:rPr>
        <w:t xml:space="preserve">Friday 19 </w:t>
      </w:r>
      <w:r w:rsidRPr="00F04DA0">
        <w:rPr>
          <w:rFonts w:ascii="Arial" w:hAnsi="Arial" w:cs="Arial"/>
          <w:szCs w:val="32"/>
          <w:lang w:val="en-US"/>
        </w:rPr>
        <w:t>February 20</w:t>
      </w:r>
      <w:r>
        <w:rPr>
          <w:rFonts w:ascii="Arial" w:hAnsi="Arial" w:cs="Arial"/>
          <w:szCs w:val="32"/>
          <w:lang w:val="en-US"/>
        </w:rPr>
        <w:t>21</w:t>
      </w:r>
      <w:r w:rsidRPr="00F04DA0">
        <w:rPr>
          <w:rFonts w:ascii="Arial" w:hAnsi="Arial" w:cs="Arial"/>
          <w:szCs w:val="32"/>
          <w:lang w:val="en-US"/>
        </w:rPr>
        <w:t xml:space="preserve"> </w:t>
      </w:r>
      <w:r>
        <w:rPr>
          <w:rFonts w:ascii="Arial" w:hAnsi="Arial" w:cs="Arial"/>
          <w:szCs w:val="32"/>
          <w:lang w:val="en-US"/>
        </w:rPr>
        <w:t xml:space="preserve">to Monday 8 </w:t>
      </w:r>
      <w:r w:rsidRPr="00F04DA0">
        <w:rPr>
          <w:rFonts w:ascii="Arial" w:hAnsi="Arial" w:cs="Arial"/>
          <w:szCs w:val="32"/>
          <w:lang w:val="en-US"/>
        </w:rPr>
        <w:t>March 20</w:t>
      </w:r>
      <w:r>
        <w:rPr>
          <w:rFonts w:ascii="Arial" w:hAnsi="Arial" w:cs="Arial"/>
          <w:szCs w:val="32"/>
          <w:lang w:val="en-US"/>
        </w:rPr>
        <w:t>21</w:t>
      </w:r>
      <w:r w:rsidRPr="00F04DA0">
        <w:rPr>
          <w:rFonts w:ascii="Arial" w:hAnsi="Arial" w:cs="Arial"/>
          <w:szCs w:val="32"/>
          <w:lang w:val="en-US"/>
        </w:rPr>
        <w:t xml:space="preserve">. The City received </w:t>
      </w:r>
      <w:r>
        <w:rPr>
          <w:rFonts w:ascii="Arial" w:hAnsi="Arial" w:cs="Arial"/>
          <w:szCs w:val="32"/>
          <w:lang w:val="en-US"/>
        </w:rPr>
        <w:t xml:space="preserve">30 items of feedback via Your Voice Nedlands, (feedback, survey), emails and submissions which were primarily </w:t>
      </w:r>
      <w:r w:rsidRPr="00087323">
        <w:rPr>
          <w:rStyle w:val="normaltextrun1"/>
          <w:rFonts w:ascii="Arial" w:hAnsi="Arial" w:cs="Arial"/>
          <w:szCs w:val="24"/>
        </w:rPr>
        <w:t>in favour of the proposal</w:t>
      </w:r>
      <w:r>
        <w:rPr>
          <w:rStyle w:val="normaltextrun1"/>
          <w:rFonts w:ascii="Arial" w:hAnsi="Arial" w:cs="Arial"/>
          <w:szCs w:val="24"/>
        </w:rPr>
        <w:t>.</w:t>
      </w:r>
    </w:p>
    <w:p w14:paraId="7A6F8F71" w14:textId="77777777" w:rsidR="001549BB" w:rsidRDefault="001549BB" w:rsidP="001549BB">
      <w:pPr>
        <w:jc w:val="both"/>
        <w:rPr>
          <w:rFonts w:ascii="Arial" w:hAnsi="Arial" w:cs="Arial"/>
          <w:szCs w:val="32"/>
          <w:lang w:val="en-US"/>
        </w:rPr>
      </w:pPr>
    </w:p>
    <w:p w14:paraId="24DEDC1C" w14:textId="77777777" w:rsidR="001549BB" w:rsidRPr="00EF5B10" w:rsidRDefault="001549BB" w:rsidP="001549BB">
      <w:pPr>
        <w:jc w:val="both"/>
        <w:rPr>
          <w:rFonts w:ascii="Arial" w:hAnsi="Arial" w:cs="Arial"/>
          <w:color w:val="FF0000"/>
          <w:szCs w:val="24"/>
        </w:rPr>
      </w:pPr>
      <w:r w:rsidRPr="00087323">
        <w:rPr>
          <w:rStyle w:val="normaltextrun1"/>
          <w:rFonts w:ascii="Arial" w:hAnsi="Arial" w:cs="Arial"/>
          <w:szCs w:val="24"/>
        </w:rPr>
        <w:t>Concerns received</w:t>
      </w:r>
      <w:r w:rsidRPr="00BD6351">
        <w:rPr>
          <w:rFonts w:ascii="Arial" w:hAnsi="Arial" w:cs="Arial"/>
          <w:szCs w:val="24"/>
        </w:rPr>
        <w:t xml:space="preserve"> </w:t>
      </w:r>
      <w:r>
        <w:rPr>
          <w:rFonts w:ascii="Arial" w:hAnsi="Arial" w:cs="Arial"/>
          <w:szCs w:val="24"/>
        </w:rPr>
        <w:t xml:space="preserve">centred on </w:t>
      </w:r>
      <w:r w:rsidRPr="311B362B">
        <w:rPr>
          <w:rFonts w:ascii="Arial" w:hAnsi="Arial" w:cs="Arial"/>
          <w:szCs w:val="24"/>
        </w:rPr>
        <w:t xml:space="preserve">noise generated from traffic management options </w:t>
      </w:r>
      <w:r w:rsidRPr="00D435D1">
        <w:rPr>
          <w:rFonts w:ascii="Arial" w:hAnsi="Arial" w:cs="Arial"/>
          <w:szCs w:val="24"/>
        </w:rPr>
        <w:t xml:space="preserve">provided and potential reduction in car parking spaces. Administration seeks the Council’s endorsement of Administration’s proposed resolution of matters raised in Table 2 and approve the works to be scheduled for implementation in the 2021/22 Capital Works Program.   </w:t>
      </w:r>
    </w:p>
    <w:p w14:paraId="14AEF3F8" w14:textId="77777777" w:rsidR="001549BB" w:rsidRDefault="001549BB" w:rsidP="001549BB">
      <w:pPr>
        <w:jc w:val="both"/>
        <w:rPr>
          <w:rFonts w:ascii="Arial" w:hAnsi="Arial" w:cs="Arial"/>
          <w:b/>
          <w:szCs w:val="32"/>
          <w:lang w:val="en-US"/>
        </w:rPr>
      </w:pPr>
    </w:p>
    <w:p w14:paraId="16D223C0" w14:textId="77777777" w:rsidR="001549BB" w:rsidRDefault="001549BB" w:rsidP="001549BB">
      <w:pPr>
        <w:jc w:val="both"/>
        <w:rPr>
          <w:rFonts w:ascii="Arial" w:hAnsi="Arial" w:cs="Arial"/>
          <w:b/>
          <w:szCs w:val="32"/>
          <w:lang w:val="en-US"/>
        </w:rPr>
      </w:pPr>
    </w:p>
    <w:p w14:paraId="16B22823" w14:textId="77777777" w:rsidR="001549BB" w:rsidRPr="00E40B09" w:rsidRDefault="001549BB" w:rsidP="001549BB">
      <w:pPr>
        <w:jc w:val="both"/>
        <w:rPr>
          <w:rFonts w:ascii="Arial" w:hAnsi="Arial" w:cs="Arial"/>
          <w:b/>
          <w:szCs w:val="28"/>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 xml:space="preserve">Council </w:t>
      </w:r>
    </w:p>
    <w:p w14:paraId="4BBA80B5" w14:textId="77777777" w:rsidR="001549BB" w:rsidRPr="00AD73CC" w:rsidRDefault="001549BB" w:rsidP="001549BB">
      <w:pPr>
        <w:jc w:val="both"/>
        <w:rPr>
          <w:rFonts w:ascii="Arial" w:hAnsi="Arial" w:cs="Arial"/>
          <w:b/>
          <w:szCs w:val="32"/>
          <w:lang w:val="en-US"/>
        </w:rPr>
      </w:pPr>
    </w:p>
    <w:p w14:paraId="4CE89039" w14:textId="77777777" w:rsidR="001549BB" w:rsidRDefault="001549BB" w:rsidP="001549BB">
      <w:pPr>
        <w:jc w:val="both"/>
        <w:rPr>
          <w:rFonts w:ascii="Arial" w:hAnsi="Arial" w:cs="Arial"/>
          <w:b/>
          <w:szCs w:val="32"/>
        </w:rPr>
      </w:pPr>
      <w:r w:rsidRPr="00626F46">
        <w:rPr>
          <w:rFonts w:ascii="Arial" w:hAnsi="Arial" w:cs="Arial"/>
          <w:b/>
          <w:szCs w:val="32"/>
        </w:rPr>
        <w:t>Council</w:t>
      </w:r>
      <w:r>
        <w:rPr>
          <w:rFonts w:ascii="Arial" w:hAnsi="Arial" w:cs="Arial"/>
          <w:b/>
          <w:szCs w:val="32"/>
        </w:rPr>
        <w:t>:</w:t>
      </w:r>
    </w:p>
    <w:p w14:paraId="10F1A6D6" w14:textId="77777777" w:rsidR="001549BB" w:rsidRDefault="001549BB" w:rsidP="001549BB">
      <w:pPr>
        <w:jc w:val="both"/>
        <w:rPr>
          <w:rFonts w:ascii="Arial" w:hAnsi="Arial" w:cs="Arial"/>
          <w:b/>
          <w:szCs w:val="32"/>
        </w:rPr>
      </w:pPr>
    </w:p>
    <w:p w14:paraId="219A2833" w14:textId="0DA40E6A" w:rsidR="001549BB" w:rsidRPr="00D435D1" w:rsidRDefault="001549BB" w:rsidP="001549BB">
      <w:pPr>
        <w:pStyle w:val="ListParagraph"/>
        <w:numPr>
          <w:ilvl w:val="0"/>
          <w:numId w:val="63"/>
        </w:numPr>
        <w:ind w:left="567" w:hanging="567"/>
        <w:jc w:val="both"/>
        <w:rPr>
          <w:rFonts w:ascii="Arial" w:hAnsi="Arial" w:cs="Arial"/>
          <w:b/>
          <w:szCs w:val="24"/>
        </w:rPr>
      </w:pPr>
      <w:r w:rsidRPr="00D435D1">
        <w:rPr>
          <w:rFonts w:ascii="Arial" w:hAnsi="Arial" w:cs="Arial"/>
          <w:b/>
          <w:szCs w:val="32"/>
        </w:rPr>
        <w:t>endorse</w:t>
      </w:r>
      <w:r w:rsidR="00110789">
        <w:rPr>
          <w:rFonts w:ascii="Arial" w:hAnsi="Arial" w:cs="Arial"/>
          <w:b/>
          <w:szCs w:val="32"/>
        </w:rPr>
        <w:t>s</w:t>
      </w:r>
      <w:r w:rsidRPr="00D435D1">
        <w:rPr>
          <w:rFonts w:ascii="Arial" w:hAnsi="Arial" w:cs="Arial"/>
          <w:b/>
          <w:szCs w:val="32"/>
        </w:rPr>
        <w:t xml:space="preserve"> the Concept Plan for the Waratah Avenue Placemaking Strategy presented in Attachment </w:t>
      </w:r>
      <w:proofErr w:type="gramStart"/>
      <w:r w:rsidRPr="00D435D1">
        <w:rPr>
          <w:rFonts w:ascii="Arial" w:hAnsi="Arial" w:cs="Arial"/>
          <w:b/>
          <w:szCs w:val="32"/>
        </w:rPr>
        <w:t>1;</w:t>
      </w:r>
      <w:proofErr w:type="gramEnd"/>
      <w:r w:rsidRPr="00D435D1">
        <w:rPr>
          <w:rFonts w:ascii="Arial" w:hAnsi="Arial" w:cs="Arial"/>
          <w:b/>
          <w:szCs w:val="32"/>
        </w:rPr>
        <w:t xml:space="preserve"> </w:t>
      </w:r>
    </w:p>
    <w:p w14:paraId="3204F8CE" w14:textId="79814C96" w:rsidR="001549BB" w:rsidRPr="00D435D1" w:rsidRDefault="001549BB" w:rsidP="001549BB">
      <w:pPr>
        <w:pStyle w:val="ListParagraph"/>
        <w:numPr>
          <w:ilvl w:val="0"/>
          <w:numId w:val="63"/>
        </w:numPr>
        <w:ind w:left="567" w:hanging="567"/>
        <w:jc w:val="both"/>
        <w:rPr>
          <w:rFonts w:ascii="Arial" w:hAnsi="Arial" w:cs="Arial"/>
          <w:b/>
          <w:szCs w:val="24"/>
        </w:rPr>
      </w:pPr>
      <w:r w:rsidRPr="00D435D1">
        <w:rPr>
          <w:rFonts w:ascii="Arial" w:hAnsi="Arial" w:cs="Arial"/>
          <w:b/>
          <w:szCs w:val="32"/>
        </w:rPr>
        <w:t>endorse</w:t>
      </w:r>
      <w:r w:rsidR="00110789">
        <w:rPr>
          <w:rFonts w:ascii="Arial" w:hAnsi="Arial" w:cs="Arial"/>
          <w:b/>
          <w:szCs w:val="32"/>
        </w:rPr>
        <w:t>s</w:t>
      </w:r>
      <w:r w:rsidRPr="00D435D1">
        <w:rPr>
          <w:rFonts w:ascii="Arial" w:hAnsi="Arial" w:cs="Arial"/>
          <w:b/>
          <w:szCs w:val="32"/>
        </w:rPr>
        <w:t xml:space="preserve"> the proposed resolution to matters raise</w:t>
      </w:r>
      <w:r w:rsidR="00110789">
        <w:rPr>
          <w:rFonts w:ascii="Arial" w:hAnsi="Arial" w:cs="Arial"/>
          <w:b/>
          <w:szCs w:val="32"/>
        </w:rPr>
        <w:t>d</w:t>
      </w:r>
      <w:r w:rsidRPr="00D435D1">
        <w:rPr>
          <w:rFonts w:ascii="Arial" w:hAnsi="Arial" w:cs="Arial"/>
          <w:b/>
          <w:szCs w:val="32"/>
        </w:rPr>
        <w:t xml:space="preserve"> in Table </w:t>
      </w:r>
      <w:proofErr w:type="gramStart"/>
      <w:r w:rsidRPr="00D435D1">
        <w:rPr>
          <w:rFonts w:ascii="Arial" w:hAnsi="Arial" w:cs="Arial"/>
          <w:b/>
          <w:szCs w:val="32"/>
        </w:rPr>
        <w:t>2</w:t>
      </w:r>
      <w:r>
        <w:rPr>
          <w:rFonts w:ascii="Arial" w:hAnsi="Arial" w:cs="Arial"/>
          <w:b/>
          <w:szCs w:val="32"/>
        </w:rPr>
        <w:t>;</w:t>
      </w:r>
      <w:proofErr w:type="gramEnd"/>
      <w:r w:rsidRPr="00D435D1">
        <w:rPr>
          <w:rFonts w:ascii="Arial" w:hAnsi="Arial" w:cs="Arial"/>
          <w:b/>
          <w:szCs w:val="32"/>
        </w:rPr>
        <w:t xml:space="preserve">  </w:t>
      </w:r>
    </w:p>
    <w:p w14:paraId="03C9CD3B" w14:textId="70640948" w:rsidR="001549BB" w:rsidRPr="00596918" w:rsidRDefault="001549BB" w:rsidP="001549BB">
      <w:pPr>
        <w:pStyle w:val="ListParagraph"/>
        <w:numPr>
          <w:ilvl w:val="0"/>
          <w:numId w:val="63"/>
        </w:numPr>
        <w:ind w:left="567" w:hanging="567"/>
        <w:jc w:val="both"/>
        <w:rPr>
          <w:rFonts w:ascii="Arial" w:hAnsi="Arial" w:cs="Arial"/>
          <w:b/>
          <w:szCs w:val="24"/>
        </w:rPr>
      </w:pPr>
      <w:r w:rsidRPr="00D435D1">
        <w:rPr>
          <w:rFonts w:ascii="Arial" w:hAnsi="Arial" w:cs="Arial"/>
          <w:b/>
          <w:szCs w:val="32"/>
        </w:rPr>
        <w:t>endorse</w:t>
      </w:r>
      <w:r w:rsidR="00110789">
        <w:rPr>
          <w:rFonts w:ascii="Arial" w:hAnsi="Arial" w:cs="Arial"/>
          <w:b/>
          <w:szCs w:val="32"/>
        </w:rPr>
        <w:t>s</w:t>
      </w:r>
      <w:r w:rsidRPr="00D435D1">
        <w:rPr>
          <w:rFonts w:ascii="Arial" w:hAnsi="Arial" w:cs="Arial"/>
          <w:b/>
          <w:szCs w:val="32"/>
        </w:rPr>
        <w:t xml:space="preserve"> the medium quality finish option</w:t>
      </w:r>
      <w:r>
        <w:rPr>
          <w:rFonts w:ascii="Arial" w:hAnsi="Arial" w:cs="Arial"/>
          <w:b/>
          <w:szCs w:val="32"/>
        </w:rPr>
        <w:t>;</w:t>
      </w:r>
      <w:r w:rsidRPr="00D435D1">
        <w:rPr>
          <w:rFonts w:ascii="Arial" w:hAnsi="Arial" w:cs="Arial"/>
          <w:b/>
          <w:szCs w:val="32"/>
        </w:rPr>
        <w:t xml:space="preserve"> and</w:t>
      </w:r>
    </w:p>
    <w:p w14:paraId="6FD31477" w14:textId="48C4F37C" w:rsidR="001549BB" w:rsidRPr="00596918" w:rsidRDefault="001549BB" w:rsidP="001549BB">
      <w:pPr>
        <w:pStyle w:val="ListParagraph"/>
        <w:numPr>
          <w:ilvl w:val="0"/>
          <w:numId w:val="63"/>
        </w:numPr>
        <w:ind w:left="567" w:hanging="567"/>
        <w:jc w:val="both"/>
        <w:rPr>
          <w:rFonts w:ascii="Arial" w:hAnsi="Arial" w:cs="Arial"/>
          <w:b/>
          <w:szCs w:val="24"/>
        </w:rPr>
      </w:pPr>
      <w:r w:rsidRPr="00596918">
        <w:rPr>
          <w:rFonts w:ascii="Arial" w:hAnsi="Arial" w:cs="Arial"/>
          <w:b/>
          <w:szCs w:val="24"/>
        </w:rPr>
        <w:t>approve</w:t>
      </w:r>
      <w:r w:rsidR="00110789">
        <w:rPr>
          <w:rFonts w:ascii="Arial" w:hAnsi="Arial" w:cs="Arial"/>
          <w:b/>
          <w:szCs w:val="24"/>
        </w:rPr>
        <w:t>s</w:t>
      </w:r>
      <w:r w:rsidRPr="00596918">
        <w:rPr>
          <w:rFonts w:ascii="Arial" w:hAnsi="Arial" w:cs="Arial"/>
          <w:b/>
          <w:szCs w:val="24"/>
        </w:rPr>
        <w:t xml:space="preserve"> the works to be </w:t>
      </w:r>
      <w:r>
        <w:rPr>
          <w:rFonts w:ascii="Arial" w:hAnsi="Arial" w:cs="Arial"/>
          <w:b/>
          <w:szCs w:val="24"/>
        </w:rPr>
        <w:t xml:space="preserve">considered </w:t>
      </w:r>
      <w:r w:rsidRPr="00596918">
        <w:rPr>
          <w:rFonts w:ascii="Arial" w:hAnsi="Arial" w:cs="Arial"/>
          <w:b/>
          <w:szCs w:val="24"/>
        </w:rPr>
        <w:t xml:space="preserve">for implementation in the 2021/22 Capital Works Program.  </w:t>
      </w:r>
    </w:p>
    <w:p w14:paraId="0FC516BD" w14:textId="3E789C75" w:rsidR="001549BB" w:rsidRDefault="001549BB" w:rsidP="001549BB">
      <w:pPr>
        <w:jc w:val="both"/>
        <w:rPr>
          <w:rFonts w:ascii="Arial" w:hAnsi="Arial" w:cs="Arial"/>
          <w:i/>
          <w:szCs w:val="32"/>
          <w:lang w:val="en-US"/>
        </w:rPr>
      </w:pPr>
    </w:p>
    <w:p w14:paraId="341719BC" w14:textId="77777777" w:rsidR="006C0DC4" w:rsidRDefault="006C0DC4" w:rsidP="001549BB">
      <w:pPr>
        <w:jc w:val="both"/>
        <w:rPr>
          <w:rFonts w:ascii="Arial" w:hAnsi="Arial" w:cs="Arial"/>
          <w:i/>
          <w:szCs w:val="32"/>
          <w:lang w:val="en-US"/>
        </w:rPr>
      </w:pPr>
    </w:p>
    <w:p w14:paraId="17060DBB" w14:textId="77777777" w:rsidR="001549BB" w:rsidRDefault="001549BB" w:rsidP="001549BB">
      <w:pPr>
        <w:jc w:val="both"/>
        <w:rPr>
          <w:rFonts w:ascii="Arial" w:hAnsi="Arial" w:cs="Arial"/>
          <w:i/>
          <w:szCs w:val="32"/>
          <w:lang w:val="en-US"/>
        </w:rPr>
      </w:pPr>
    </w:p>
    <w:p w14:paraId="5E4973D5" w14:textId="77777777" w:rsidR="001549BB" w:rsidRDefault="001549BB" w:rsidP="001549BB">
      <w:pPr>
        <w:jc w:val="both"/>
        <w:rPr>
          <w:rFonts w:ascii="Arial" w:hAnsi="Arial" w:cs="Arial"/>
          <w:b/>
          <w:bCs/>
          <w:color w:val="000000" w:themeColor="text1"/>
          <w:sz w:val="28"/>
          <w:szCs w:val="28"/>
        </w:rPr>
      </w:pPr>
      <w:r>
        <w:rPr>
          <w:rFonts w:ascii="Arial" w:hAnsi="Arial" w:cs="Arial"/>
          <w:b/>
          <w:bCs/>
          <w:color w:val="000000" w:themeColor="text1"/>
          <w:sz w:val="28"/>
          <w:szCs w:val="28"/>
        </w:rPr>
        <w:lastRenderedPageBreak/>
        <w:t>Voting Requirement</w:t>
      </w:r>
    </w:p>
    <w:p w14:paraId="42ED955C" w14:textId="77777777" w:rsidR="001549BB" w:rsidRDefault="001549BB" w:rsidP="001549BB">
      <w:pPr>
        <w:jc w:val="both"/>
        <w:rPr>
          <w:rFonts w:ascii="Arial" w:hAnsi="Arial" w:cs="Arial"/>
          <w:color w:val="000000" w:themeColor="text1"/>
          <w:szCs w:val="24"/>
        </w:rPr>
      </w:pPr>
    </w:p>
    <w:p w14:paraId="2F87C23D" w14:textId="080B0026" w:rsidR="001549BB" w:rsidRDefault="001549BB" w:rsidP="001549BB">
      <w:pPr>
        <w:jc w:val="both"/>
        <w:rPr>
          <w:rFonts w:ascii="Arial" w:hAnsi="Arial" w:cs="Arial"/>
          <w:color w:val="000000" w:themeColor="text1"/>
          <w:szCs w:val="24"/>
        </w:rPr>
      </w:pPr>
      <w:r>
        <w:rPr>
          <w:rFonts w:ascii="Arial" w:hAnsi="Arial" w:cs="Arial"/>
          <w:color w:val="000000" w:themeColor="text1"/>
          <w:szCs w:val="24"/>
        </w:rPr>
        <w:t>Simple Majority</w:t>
      </w:r>
      <w:r w:rsidR="006C0DC4">
        <w:rPr>
          <w:rFonts w:ascii="Arial" w:hAnsi="Arial" w:cs="Arial"/>
          <w:color w:val="000000" w:themeColor="text1"/>
          <w:szCs w:val="24"/>
        </w:rPr>
        <w:t>.</w:t>
      </w:r>
      <w:r>
        <w:rPr>
          <w:rFonts w:ascii="Arial" w:hAnsi="Arial" w:cs="Arial"/>
          <w:color w:val="000000" w:themeColor="text1"/>
          <w:szCs w:val="24"/>
        </w:rPr>
        <w:t xml:space="preserve"> </w:t>
      </w:r>
    </w:p>
    <w:p w14:paraId="26FCA75A" w14:textId="45ACE237" w:rsidR="006C0DC4" w:rsidRDefault="006C0DC4" w:rsidP="001549BB">
      <w:pPr>
        <w:jc w:val="both"/>
        <w:rPr>
          <w:rFonts w:ascii="Arial" w:hAnsi="Arial" w:cs="Arial"/>
          <w:color w:val="000000" w:themeColor="text1"/>
          <w:szCs w:val="24"/>
        </w:rPr>
      </w:pPr>
    </w:p>
    <w:p w14:paraId="146F2C81" w14:textId="77777777" w:rsidR="006C0DC4" w:rsidRDefault="006C0DC4" w:rsidP="001549BB">
      <w:pPr>
        <w:jc w:val="both"/>
        <w:rPr>
          <w:rFonts w:ascii="Arial" w:hAnsi="Arial" w:cs="Arial"/>
          <w:b/>
          <w:sz w:val="28"/>
          <w:szCs w:val="32"/>
          <w:lang w:val="en-US"/>
        </w:rPr>
      </w:pPr>
    </w:p>
    <w:p w14:paraId="06337382" w14:textId="77777777" w:rsidR="001549BB" w:rsidRPr="00AD73CC" w:rsidRDefault="001549BB" w:rsidP="001549BB">
      <w:pPr>
        <w:jc w:val="both"/>
        <w:rPr>
          <w:rFonts w:ascii="Arial" w:hAnsi="Arial" w:cs="Arial"/>
          <w:b/>
          <w:sz w:val="28"/>
          <w:szCs w:val="32"/>
          <w:lang w:val="en-US"/>
        </w:rPr>
      </w:pPr>
      <w:r>
        <w:rPr>
          <w:rFonts w:ascii="Arial" w:hAnsi="Arial" w:cs="Arial"/>
          <w:b/>
          <w:sz w:val="28"/>
          <w:szCs w:val="32"/>
          <w:lang w:val="en-US"/>
        </w:rPr>
        <w:t>Discussion/Overview</w:t>
      </w:r>
    </w:p>
    <w:p w14:paraId="7EE2F16E" w14:textId="77777777" w:rsidR="001549BB" w:rsidRDefault="001549BB" w:rsidP="001549BB">
      <w:pPr>
        <w:jc w:val="both"/>
        <w:rPr>
          <w:rFonts w:ascii="Arial" w:hAnsi="Arial" w:cs="Arial"/>
          <w:szCs w:val="32"/>
          <w:lang w:val="en-US"/>
        </w:rPr>
      </w:pPr>
    </w:p>
    <w:p w14:paraId="6354F36F" w14:textId="77777777" w:rsidR="001549BB" w:rsidRPr="00D435D1" w:rsidRDefault="001549BB" w:rsidP="001549BB">
      <w:pPr>
        <w:jc w:val="both"/>
        <w:rPr>
          <w:rFonts w:ascii="Arial" w:hAnsi="Arial" w:cs="Arial"/>
          <w:szCs w:val="32"/>
        </w:rPr>
      </w:pPr>
      <w:r w:rsidRPr="00FD5CC5">
        <w:rPr>
          <w:rFonts w:ascii="Arial" w:hAnsi="Arial" w:cs="Arial"/>
          <w:szCs w:val="32"/>
        </w:rPr>
        <w:t xml:space="preserve">In November 2018, Council endorsed roundabout works to occur at the intersection of </w:t>
      </w:r>
      <w:r w:rsidRPr="00D435D1">
        <w:rPr>
          <w:rFonts w:ascii="Arial" w:hAnsi="Arial" w:cs="Arial"/>
          <w:szCs w:val="32"/>
        </w:rPr>
        <w:t xml:space="preserve">Alexander and Waratah Avenue, which were completed in November 2020. Part of the endorsed proposal was to provide a place making strategy for the Waratah Avenue shopping precinct. The place making strategy is intended to reduce vehicle speed, improve safety and amenity for pedestrians and provide visual enhancement within the streetscape environment. </w:t>
      </w:r>
    </w:p>
    <w:p w14:paraId="4D0BC782" w14:textId="77777777" w:rsidR="001549BB" w:rsidRPr="00D435D1" w:rsidRDefault="001549BB" w:rsidP="001549BB">
      <w:pPr>
        <w:jc w:val="both"/>
        <w:rPr>
          <w:rFonts w:ascii="Arial" w:hAnsi="Arial" w:cs="Arial"/>
          <w:szCs w:val="32"/>
        </w:rPr>
      </w:pPr>
    </w:p>
    <w:p w14:paraId="57F1AC6D" w14:textId="77777777" w:rsidR="001549BB" w:rsidRDefault="001549BB" w:rsidP="001549BB">
      <w:pPr>
        <w:jc w:val="both"/>
        <w:rPr>
          <w:rFonts w:ascii="Arial" w:hAnsi="Arial" w:cs="Arial"/>
          <w:szCs w:val="32"/>
        </w:rPr>
      </w:pPr>
      <w:r w:rsidRPr="00FD5CC5">
        <w:rPr>
          <w:rFonts w:ascii="Arial" w:hAnsi="Arial" w:cs="Arial"/>
          <w:szCs w:val="32"/>
        </w:rPr>
        <w:t xml:space="preserve">This proposal </w:t>
      </w:r>
      <w:r>
        <w:rPr>
          <w:rFonts w:ascii="Arial" w:hAnsi="Arial" w:cs="Arial"/>
          <w:szCs w:val="32"/>
        </w:rPr>
        <w:t>outlined the following concepts for feedback from the community</w:t>
      </w:r>
      <w:r w:rsidRPr="00FD5CC5">
        <w:rPr>
          <w:rFonts w:ascii="Arial" w:hAnsi="Arial" w:cs="Arial"/>
          <w:szCs w:val="32"/>
        </w:rPr>
        <w:t>:</w:t>
      </w:r>
    </w:p>
    <w:p w14:paraId="6D70C882" w14:textId="77777777" w:rsidR="001549BB" w:rsidRPr="00FD5CC5" w:rsidRDefault="001549BB" w:rsidP="001549BB">
      <w:pPr>
        <w:jc w:val="both"/>
        <w:rPr>
          <w:rFonts w:ascii="Arial" w:hAnsi="Arial" w:cs="Arial"/>
          <w:szCs w:val="32"/>
        </w:rPr>
      </w:pPr>
    </w:p>
    <w:p w14:paraId="1AC9072F"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 xml:space="preserve">the provision of a mid-block pedestrian plateau, </w:t>
      </w:r>
    </w:p>
    <w:p w14:paraId="2D25558A"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 xml:space="preserve">conversion of the Waratah/Genesta intersection into a combined crossover, </w:t>
      </w:r>
    </w:p>
    <w:p w14:paraId="0C4F6335"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extension of angle</w:t>
      </w:r>
      <w:r>
        <w:rPr>
          <w:rFonts w:ascii="Arial" w:hAnsi="Arial" w:cs="Arial"/>
          <w:szCs w:val="32"/>
        </w:rPr>
        <w:t>d</w:t>
      </w:r>
      <w:r w:rsidRPr="00FD5CC5">
        <w:rPr>
          <w:rFonts w:ascii="Arial" w:hAnsi="Arial" w:cs="Arial"/>
          <w:szCs w:val="32"/>
        </w:rPr>
        <w:t xml:space="preserve"> parking adjacent to Genesta Park </w:t>
      </w:r>
      <w:r>
        <w:rPr>
          <w:rFonts w:ascii="Arial" w:hAnsi="Arial" w:cs="Arial"/>
          <w:szCs w:val="32"/>
        </w:rPr>
        <w:t>o</w:t>
      </w:r>
      <w:r w:rsidRPr="00FD5CC5">
        <w:rPr>
          <w:rFonts w:ascii="Arial" w:hAnsi="Arial" w:cs="Arial"/>
          <w:szCs w:val="32"/>
        </w:rPr>
        <w:t>n Waratah</w:t>
      </w:r>
      <w:r>
        <w:rPr>
          <w:rFonts w:ascii="Arial" w:hAnsi="Arial" w:cs="Arial"/>
          <w:szCs w:val="32"/>
        </w:rPr>
        <w:t xml:space="preserve"> Avenue</w:t>
      </w:r>
      <w:r w:rsidRPr="00FD5CC5">
        <w:rPr>
          <w:rFonts w:ascii="Arial" w:hAnsi="Arial" w:cs="Arial"/>
          <w:szCs w:val="32"/>
        </w:rPr>
        <w:t xml:space="preserve"> and maintain</w:t>
      </w:r>
      <w:r>
        <w:rPr>
          <w:rFonts w:ascii="Arial" w:hAnsi="Arial" w:cs="Arial"/>
          <w:szCs w:val="32"/>
        </w:rPr>
        <w:t>ing</w:t>
      </w:r>
      <w:r w:rsidRPr="00FD5CC5">
        <w:rPr>
          <w:rFonts w:ascii="Arial" w:hAnsi="Arial" w:cs="Arial"/>
          <w:szCs w:val="32"/>
        </w:rPr>
        <w:t xml:space="preserve"> right angle</w:t>
      </w:r>
      <w:r>
        <w:rPr>
          <w:rFonts w:ascii="Arial" w:hAnsi="Arial" w:cs="Arial"/>
          <w:szCs w:val="32"/>
        </w:rPr>
        <w:t>d</w:t>
      </w:r>
      <w:r w:rsidRPr="00FD5CC5">
        <w:rPr>
          <w:rFonts w:ascii="Arial" w:hAnsi="Arial" w:cs="Arial"/>
          <w:szCs w:val="32"/>
        </w:rPr>
        <w:t xml:space="preserve"> parking in Genesta Crescent, and</w:t>
      </w:r>
    </w:p>
    <w:p w14:paraId="5C9D9416"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 xml:space="preserve">Realignment of Waratah Avenue to the south to provide for a wider pedestrian space adjacent to the commercial area. </w:t>
      </w:r>
    </w:p>
    <w:p w14:paraId="2446F3CC" w14:textId="77777777" w:rsidR="001549BB" w:rsidRDefault="001549BB" w:rsidP="001549BB">
      <w:pPr>
        <w:jc w:val="both"/>
        <w:rPr>
          <w:rFonts w:ascii="Arial" w:hAnsi="Arial" w:cs="Arial"/>
          <w:szCs w:val="32"/>
        </w:rPr>
      </w:pPr>
    </w:p>
    <w:p w14:paraId="5103B0DA" w14:textId="536BC286" w:rsidR="001549BB" w:rsidRDefault="001549BB" w:rsidP="001549BB">
      <w:pPr>
        <w:jc w:val="both"/>
        <w:rPr>
          <w:rFonts w:ascii="Arial" w:hAnsi="Arial" w:cs="Arial"/>
          <w:szCs w:val="32"/>
        </w:rPr>
      </w:pPr>
      <w:r>
        <w:rPr>
          <w:rFonts w:ascii="Arial" w:hAnsi="Arial" w:cs="Arial"/>
          <w:szCs w:val="32"/>
        </w:rPr>
        <w:t xml:space="preserve">The Concept plan proposes three options for the level of finish, being a low, </w:t>
      </w:r>
      <w:r w:rsidR="00E773F1">
        <w:rPr>
          <w:rFonts w:ascii="Arial" w:hAnsi="Arial" w:cs="Arial"/>
          <w:szCs w:val="32"/>
        </w:rPr>
        <w:t>medium,</w:t>
      </w:r>
      <w:r>
        <w:rPr>
          <w:rFonts w:ascii="Arial" w:hAnsi="Arial" w:cs="Arial"/>
          <w:szCs w:val="32"/>
        </w:rPr>
        <w:t xml:space="preserve"> and high-quality option.  Each of the quality options presented addresses the need to provide a visual and physical cue of the separation between roadway and pedestrian areas. The options create</w:t>
      </w:r>
      <w:r w:rsidDel="00813E7B">
        <w:rPr>
          <w:rFonts w:ascii="Arial" w:hAnsi="Arial" w:cs="Arial"/>
          <w:szCs w:val="32"/>
        </w:rPr>
        <w:t xml:space="preserve"> </w:t>
      </w:r>
      <w:r>
        <w:rPr>
          <w:rFonts w:ascii="Arial" w:hAnsi="Arial" w:cs="Arial"/>
          <w:szCs w:val="32"/>
        </w:rPr>
        <w:t xml:space="preserve">an area that reinforces Waratah Avenue as a pedestrian focused precinct.  The different quality options come at different price points with cost increases expected as quality increases. </w:t>
      </w:r>
    </w:p>
    <w:p w14:paraId="15A46993" w14:textId="77777777" w:rsidR="001549BB" w:rsidRDefault="001549BB" w:rsidP="001549BB">
      <w:pPr>
        <w:jc w:val="both"/>
        <w:rPr>
          <w:rFonts w:ascii="Arial" w:hAnsi="Arial" w:cs="Arial"/>
          <w:szCs w:val="32"/>
        </w:rPr>
      </w:pPr>
    </w:p>
    <w:p w14:paraId="5F72DFBA" w14:textId="77777777" w:rsidR="001549BB" w:rsidRDefault="001549BB" w:rsidP="001549BB">
      <w:pPr>
        <w:pStyle w:val="Default"/>
        <w:rPr>
          <w:b/>
          <w:bCs/>
        </w:rPr>
      </w:pPr>
      <w:r w:rsidRPr="00EC568C">
        <w:rPr>
          <w:b/>
          <w:bCs/>
        </w:rPr>
        <w:t xml:space="preserve">Construction Program </w:t>
      </w:r>
    </w:p>
    <w:p w14:paraId="54FDCCAB" w14:textId="77777777" w:rsidR="001549BB" w:rsidRDefault="001549BB" w:rsidP="001549BB">
      <w:pPr>
        <w:pStyle w:val="Default"/>
        <w:rPr>
          <w:b/>
          <w:bCs/>
        </w:rPr>
      </w:pPr>
    </w:p>
    <w:p w14:paraId="27A19DC1" w14:textId="77777777" w:rsidR="001549BB" w:rsidRPr="00D435D1" w:rsidRDefault="001549BB" w:rsidP="001549BB">
      <w:pPr>
        <w:pStyle w:val="Default"/>
        <w:jc w:val="both"/>
        <w:rPr>
          <w:color w:val="auto"/>
        </w:rPr>
      </w:pPr>
      <w:r w:rsidRPr="00D435D1">
        <w:rPr>
          <w:color w:val="auto"/>
        </w:rPr>
        <w:t xml:space="preserve">Following Council’s determination of this item, Administration will instruct the Design Consultant to prepare the detailed design drawings and contract documentation with the view to advertising a construction tender in July/August </w:t>
      </w:r>
      <w:r>
        <w:rPr>
          <w:color w:val="auto"/>
        </w:rPr>
        <w:t xml:space="preserve">of </w:t>
      </w:r>
      <w:r w:rsidRPr="00D435D1">
        <w:rPr>
          <w:color w:val="auto"/>
        </w:rPr>
        <w:t>2021. Based on receipt of suitable response to the tender</w:t>
      </w:r>
      <w:r>
        <w:rPr>
          <w:color w:val="auto"/>
        </w:rPr>
        <w:t>,</w:t>
      </w:r>
      <w:r w:rsidRPr="00D435D1">
        <w:rPr>
          <w:color w:val="auto"/>
        </w:rPr>
        <w:t xml:space="preserve"> it is envisaged the works will commence around October 2021</w:t>
      </w:r>
      <w:r>
        <w:rPr>
          <w:color w:val="auto"/>
        </w:rPr>
        <w:t>,</w:t>
      </w:r>
      <w:r w:rsidRPr="00D435D1">
        <w:rPr>
          <w:color w:val="auto"/>
        </w:rPr>
        <w:t xml:space="preserve"> with a construction duration estimated a</w:t>
      </w:r>
      <w:r>
        <w:rPr>
          <w:color w:val="auto"/>
        </w:rPr>
        <w:t>t</w:t>
      </w:r>
      <w:r w:rsidRPr="00D435D1">
        <w:rPr>
          <w:color w:val="auto"/>
        </w:rPr>
        <w:t xml:space="preserve"> 6-7 months. </w:t>
      </w:r>
    </w:p>
    <w:p w14:paraId="7E2DC296" w14:textId="77777777" w:rsidR="001549BB" w:rsidRDefault="001549BB" w:rsidP="001549BB">
      <w:pPr>
        <w:jc w:val="both"/>
        <w:rPr>
          <w:rFonts w:ascii="Arial" w:hAnsi="Arial" w:cs="Arial"/>
          <w:szCs w:val="32"/>
          <w:lang w:val="en-US"/>
        </w:rPr>
      </w:pPr>
    </w:p>
    <w:p w14:paraId="3C8EEDA7" w14:textId="77777777" w:rsidR="001549BB" w:rsidRDefault="001549BB" w:rsidP="001549BB">
      <w:pPr>
        <w:jc w:val="both"/>
        <w:rPr>
          <w:rFonts w:ascii="Arial" w:hAnsi="Arial" w:cs="Arial"/>
          <w:szCs w:val="32"/>
          <w:lang w:val="en-US"/>
        </w:rPr>
      </w:pPr>
    </w:p>
    <w:p w14:paraId="18FAAAD9" w14:textId="77777777" w:rsidR="00E773F1" w:rsidRDefault="00E773F1">
      <w:pPr>
        <w:rPr>
          <w:rFonts w:ascii="Arial" w:hAnsi="Arial" w:cs="Arial"/>
          <w:b/>
          <w:szCs w:val="32"/>
          <w:lang w:val="en-US"/>
        </w:rPr>
      </w:pPr>
      <w:r>
        <w:rPr>
          <w:rFonts w:ascii="Arial" w:hAnsi="Arial" w:cs="Arial"/>
          <w:b/>
          <w:szCs w:val="32"/>
          <w:lang w:val="en-US"/>
        </w:rPr>
        <w:br w:type="page"/>
      </w:r>
    </w:p>
    <w:p w14:paraId="523FEE91" w14:textId="3C2600D4" w:rsidR="001549BB" w:rsidRPr="00AD73CC" w:rsidRDefault="001549BB" w:rsidP="001549BB">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79B014C7" w14:textId="77777777" w:rsidR="001549BB" w:rsidRPr="00AD73CC" w:rsidRDefault="001549BB" w:rsidP="001549BB">
      <w:pPr>
        <w:jc w:val="both"/>
        <w:rPr>
          <w:rFonts w:ascii="Arial" w:hAnsi="Arial" w:cs="Arial"/>
          <w:szCs w:val="32"/>
          <w:lang w:val="en-US"/>
        </w:rPr>
      </w:pPr>
    </w:p>
    <w:p w14:paraId="731A09E8" w14:textId="77777777" w:rsidR="001549BB" w:rsidRDefault="001549BB" w:rsidP="001549BB">
      <w:pPr>
        <w:jc w:val="both"/>
        <w:rPr>
          <w:rFonts w:ascii="Arial" w:hAnsi="Arial" w:cs="Arial"/>
          <w:szCs w:val="32"/>
        </w:rPr>
      </w:pPr>
      <w:r>
        <w:rPr>
          <w:rFonts w:ascii="Arial" w:hAnsi="Arial" w:cs="Arial"/>
          <w:szCs w:val="32"/>
        </w:rPr>
        <w:t xml:space="preserve">Ordinary Meeting of Council 24 November 2015, Item PD48.15 </w:t>
      </w:r>
    </w:p>
    <w:p w14:paraId="48FAED9C" w14:textId="77777777" w:rsidR="001549BB" w:rsidRDefault="001549BB" w:rsidP="001549BB">
      <w:pPr>
        <w:jc w:val="both"/>
        <w:rPr>
          <w:rFonts w:ascii="Arial" w:hAnsi="Arial" w:cs="Arial"/>
          <w:szCs w:val="32"/>
        </w:rPr>
      </w:pPr>
    </w:p>
    <w:p w14:paraId="5D7A5BE7" w14:textId="61608E52" w:rsidR="001549BB" w:rsidRPr="00E773F1" w:rsidRDefault="00E773F1" w:rsidP="00E773F1">
      <w:pPr>
        <w:jc w:val="both"/>
        <w:rPr>
          <w:rFonts w:ascii="Arial" w:hAnsi="Arial" w:cs="Arial"/>
          <w:szCs w:val="32"/>
        </w:rPr>
      </w:pPr>
      <w:r>
        <w:rPr>
          <w:rFonts w:ascii="Arial" w:hAnsi="Arial" w:cs="Arial"/>
          <w:szCs w:val="32"/>
        </w:rPr>
        <w:t>“</w:t>
      </w:r>
      <w:r w:rsidR="001549BB" w:rsidRPr="00E773F1">
        <w:rPr>
          <w:rFonts w:ascii="Arial" w:hAnsi="Arial" w:cs="Arial"/>
          <w:szCs w:val="32"/>
        </w:rPr>
        <w:t>Council</w:t>
      </w:r>
      <w:r>
        <w:rPr>
          <w:rFonts w:ascii="Arial" w:hAnsi="Arial" w:cs="Arial"/>
          <w:szCs w:val="32"/>
        </w:rPr>
        <w:t>:</w:t>
      </w:r>
    </w:p>
    <w:p w14:paraId="3A248BC7" w14:textId="77777777" w:rsidR="001549BB" w:rsidRPr="00E773F1" w:rsidRDefault="001549BB" w:rsidP="001549BB">
      <w:pPr>
        <w:jc w:val="both"/>
        <w:rPr>
          <w:rFonts w:ascii="Arial" w:hAnsi="Arial" w:cs="Arial"/>
          <w:szCs w:val="32"/>
        </w:rPr>
      </w:pPr>
    </w:p>
    <w:p w14:paraId="2713297C" w14:textId="77777777" w:rsidR="001549BB" w:rsidRPr="00E773F1" w:rsidRDefault="001549BB" w:rsidP="00E773F1">
      <w:pPr>
        <w:pStyle w:val="ListParagraph"/>
        <w:numPr>
          <w:ilvl w:val="0"/>
          <w:numId w:val="65"/>
        </w:numPr>
        <w:ind w:left="567" w:hanging="567"/>
        <w:jc w:val="both"/>
        <w:rPr>
          <w:rFonts w:ascii="Arial" w:hAnsi="Arial" w:cs="Arial"/>
          <w:szCs w:val="32"/>
        </w:rPr>
      </w:pPr>
      <w:r w:rsidRPr="00E773F1">
        <w:rPr>
          <w:rFonts w:ascii="Arial" w:hAnsi="Arial" w:cs="Arial"/>
          <w:szCs w:val="32"/>
        </w:rPr>
        <w:t>Adopts the Waratah Avenue Placemaking Strategy Concept Plan &amp; Report (Attachment 1 &amp; 2)</w:t>
      </w:r>
    </w:p>
    <w:p w14:paraId="252B4BDF" w14:textId="361D9459" w:rsidR="001549BB" w:rsidRPr="00E773F1" w:rsidRDefault="001549BB" w:rsidP="00E773F1">
      <w:pPr>
        <w:pStyle w:val="ListParagraph"/>
        <w:numPr>
          <w:ilvl w:val="0"/>
          <w:numId w:val="65"/>
        </w:numPr>
        <w:ind w:left="567" w:hanging="567"/>
        <w:jc w:val="both"/>
        <w:rPr>
          <w:rFonts w:ascii="Arial" w:hAnsi="Arial" w:cs="Arial"/>
          <w:szCs w:val="32"/>
        </w:rPr>
      </w:pPr>
      <w:r w:rsidRPr="00E773F1">
        <w:rPr>
          <w:rFonts w:ascii="Arial" w:hAnsi="Arial" w:cs="Arial"/>
          <w:szCs w:val="32"/>
        </w:rPr>
        <w:t>Refers the adopted Concept Plan &amp; Report to Technical Services for implementation.</w:t>
      </w:r>
      <w:r w:rsidR="00E773F1">
        <w:rPr>
          <w:rFonts w:ascii="Arial" w:hAnsi="Arial" w:cs="Arial"/>
          <w:szCs w:val="32"/>
        </w:rPr>
        <w:t>”</w:t>
      </w:r>
      <w:r w:rsidRPr="00E773F1">
        <w:rPr>
          <w:rFonts w:ascii="Arial" w:hAnsi="Arial" w:cs="Arial"/>
          <w:szCs w:val="32"/>
        </w:rPr>
        <w:t xml:space="preserve"> </w:t>
      </w:r>
    </w:p>
    <w:p w14:paraId="090A6AFA" w14:textId="77777777" w:rsidR="001549BB" w:rsidRPr="00E773F1" w:rsidRDefault="001549BB" w:rsidP="001549BB">
      <w:pPr>
        <w:jc w:val="both"/>
        <w:rPr>
          <w:rFonts w:ascii="Arial" w:hAnsi="Arial" w:cs="Arial"/>
          <w:szCs w:val="24"/>
        </w:rPr>
      </w:pPr>
    </w:p>
    <w:p w14:paraId="6FB6BECD" w14:textId="77777777" w:rsidR="001549BB" w:rsidRPr="00E773F1" w:rsidRDefault="001549BB" w:rsidP="001549BB">
      <w:pPr>
        <w:jc w:val="both"/>
        <w:rPr>
          <w:rFonts w:ascii="Arial" w:hAnsi="Arial" w:cs="Arial"/>
          <w:szCs w:val="24"/>
        </w:rPr>
      </w:pPr>
      <w:r w:rsidRPr="00E773F1">
        <w:rPr>
          <w:rFonts w:ascii="Arial" w:hAnsi="Arial" w:cs="Arial"/>
          <w:szCs w:val="24"/>
        </w:rPr>
        <w:t xml:space="preserve">Ordinary Meeting of Council 27 November 2018, Item TS26.18 </w:t>
      </w:r>
    </w:p>
    <w:p w14:paraId="50C2B156" w14:textId="77777777" w:rsidR="001549BB" w:rsidRPr="00E773F1" w:rsidRDefault="001549BB" w:rsidP="001549BB">
      <w:pPr>
        <w:jc w:val="both"/>
        <w:rPr>
          <w:rFonts w:ascii="Arial" w:hAnsi="Arial" w:cs="Arial"/>
          <w:szCs w:val="24"/>
        </w:rPr>
      </w:pPr>
    </w:p>
    <w:p w14:paraId="581A1B9D" w14:textId="612F3856" w:rsidR="001549BB" w:rsidRPr="00E773F1" w:rsidRDefault="00E773F1" w:rsidP="00E773F1">
      <w:pPr>
        <w:jc w:val="both"/>
        <w:rPr>
          <w:rFonts w:ascii="Arial" w:hAnsi="Arial" w:cs="Arial"/>
          <w:szCs w:val="32"/>
        </w:rPr>
      </w:pPr>
      <w:r>
        <w:rPr>
          <w:rFonts w:ascii="Arial" w:hAnsi="Arial" w:cs="Arial"/>
          <w:szCs w:val="32"/>
        </w:rPr>
        <w:t>“</w:t>
      </w:r>
      <w:r w:rsidR="001549BB" w:rsidRPr="00E773F1">
        <w:rPr>
          <w:rFonts w:ascii="Arial" w:hAnsi="Arial" w:cs="Arial"/>
          <w:szCs w:val="32"/>
        </w:rPr>
        <w:t>Council endorses the amended Waratah Avenue Design including the provision of a roundabout at the intersection of Alexander Road (Attachment 1), subject to the number of available car bays being retained.</w:t>
      </w:r>
      <w:r>
        <w:rPr>
          <w:rFonts w:ascii="Arial" w:hAnsi="Arial" w:cs="Arial"/>
          <w:szCs w:val="32"/>
        </w:rPr>
        <w:t>”</w:t>
      </w:r>
    </w:p>
    <w:p w14:paraId="7CA23B09" w14:textId="6B9132FA" w:rsidR="001549BB" w:rsidRDefault="001549BB" w:rsidP="001549BB">
      <w:pPr>
        <w:jc w:val="both"/>
        <w:rPr>
          <w:rFonts w:ascii="Arial" w:hAnsi="Arial" w:cs="Arial"/>
          <w:szCs w:val="32"/>
          <w:lang w:val="en-US"/>
        </w:rPr>
      </w:pPr>
    </w:p>
    <w:p w14:paraId="3C5D84B3" w14:textId="77777777" w:rsidR="00E773F1" w:rsidRPr="00AD73CC" w:rsidRDefault="00E773F1" w:rsidP="001549BB">
      <w:pPr>
        <w:jc w:val="both"/>
        <w:rPr>
          <w:rFonts w:ascii="Arial" w:hAnsi="Arial" w:cs="Arial"/>
          <w:szCs w:val="32"/>
          <w:lang w:val="en-US"/>
        </w:rPr>
      </w:pPr>
    </w:p>
    <w:p w14:paraId="76BFC2C6"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Consultation</w:t>
      </w:r>
    </w:p>
    <w:p w14:paraId="35A02589" w14:textId="77777777" w:rsidR="001549BB" w:rsidRPr="00AD73CC" w:rsidRDefault="001549BB" w:rsidP="001549BB">
      <w:pPr>
        <w:jc w:val="both"/>
        <w:rPr>
          <w:rFonts w:ascii="Arial" w:hAnsi="Arial" w:cs="Arial"/>
          <w:b/>
          <w:szCs w:val="32"/>
          <w:lang w:val="en-US"/>
        </w:rPr>
      </w:pPr>
    </w:p>
    <w:p w14:paraId="5BCCB922" w14:textId="77777777" w:rsidR="001549BB" w:rsidRPr="00F75478" w:rsidRDefault="001549BB" w:rsidP="001549BB">
      <w:pPr>
        <w:jc w:val="both"/>
        <w:rPr>
          <w:rFonts w:ascii="Arial" w:hAnsi="Arial" w:cs="Arial"/>
          <w:szCs w:val="24"/>
        </w:rPr>
      </w:pPr>
      <w:r w:rsidRPr="00F75478">
        <w:rPr>
          <w:rStyle w:val="normaltextrun1"/>
          <w:rFonts w:ascii="Arial" w:hAnsi="Arial" w:cs="Arial"/>
          <w:szCs w:val="24"/>
        </w:rPr>
        <w:t xml:space="preserve">Community feedback was sought on the proposed concept plan from Friday </w:t>
      </w:r>
      <w:r>
        <w:rPr>
          <w:rStyle w:val="normaltextrun1"/>
          <w:rFonts w:ascii="Arial" w:hAnsi="Arial" w:cs="Arial"/>
          <w:szCs w:val="24"/>
        </w:rPr>
        <w:t>19</w:t>
      </w:r>
      <w:r w:rsidRPr="00F75478">
        <w:rPr>
          <w:rStyle w:val="normaltextrun1"/>
          <w:rFonts w:ascii="Arial" w:hAnsi="Arial" w:cs="Arial"/>
          <w:szCs w:val="24"/>
        </w:rPr>
        <w:t xml:space="preserve"> February 2021 to Monday </w:t>
      </w:r>
      <w:r>
        <w:rPr>
          <w:rStyle w:val="normaltextrun1"/>
          <w:rFonts w:ascii="Arial" w:hAnsi="Arial" w:cs="Arial"/>
          <w:szCs w:val="24"/>
        </w:rPr>
        <w:t>8</w:t>
      </w:r>
      <w:r w:rsidRPr="00F75478">
        <w:rPr>
          <w:rStyle w:val="normaltextrun1"/>
          <w:rFonts w:ascii="Arial" w:hAnsi="Arial" w:cs="Arial"/>
          <w:szCs w:val="24"/>
        </w:rPr>
        <w:t xml:space="preserve"> March 2021, in which 2</w:t>
      </w:r>
      <w:r>
        <w:rPr>
          <w:rStyle w:val="normaltextrun1"/>
          <w:rFonts w:ascii="Arial" w:hAnsi="Arial" w:cs="Arial"/>
          <w:szCs w:val="24"/>
        </w:rPr>
        <w:t>700</w:t>
      </w:r>
      <w:r w:rsidRPr="00F75478">
        <w:rPr>
          <w:rStyle w:val="normaltextrun1"/>
          <w:rFonts w:ascii="Arial" w:hAnsi="Arial" w:cs="Arial"/>
          <w:szCs w:val="24"/>
        </w:rPr>
        <w:t xml:space="preserve"> notification letters and brochures were issued to residents bounded by the area shown in Figure 1 and provided digitally on Y</w:t>
      </w:r>
      <w:r w:rsidRPr="00F75478">
        <w:rPr>
          <w:rStyle w:val="normaltextrun1"/>
          <w:rFonts w:ascii="Arial" w:hAnsi="Arial" w:cs="Arial"/>
          <w:i/>
          <w:iCs/>
          <w:szCs w:val="24"/>
        </w:rPr>
        <w:t>our Voice</w:t>
      </w:r>
      <w:r w:rsidRPr="00F75478">
        <w:rPr>
          <w:rStyle w:val="normaltextrun1"/>
          <w:rFonts w:ascii="Arial" w:hAnsi="Arial" w:cs="Arial"/>
          <w:szCs w:val="24"/>
        </w:rPr>
        <w:t>.</w:t>
      </w:r>
    </w:p>
    <w:p w14:paraId="57E72850" w14:textId="77777777" w:rsidR="001549BB" w:rsidRDefault="001549BB" w:rsidP="001549BB">
      <w:pPr>
        <w:jc w:val="both"/>
        <w:rPr>
          <w:rFonts w:ascii="Arial" w:hAnsi="Arial" w:cs="Arial"/>
          <w:szCs w:val="24"/>
        </w:rPr>
      </w:pPr>
    </w:p>
    <w:p w14:paraId="5A027288" w14:textId="77777777" w:rsidR="001549BB" w:rsidRPr="00F75478" w:rsidRDefault="001549BB" w:rsidP="001549BB">
      <w:pPr>
        <w:jc w:val="both"/>
        <w:rPr>
          <w:rFonts w:ascii="Arial" w:hAnsi="Arial" w:cs="Arial"/>
          <w:szCs w:val="24"/>
        </w:rPr>
      </w:pPr>
      <w:r>
        <w:rPr>
          <w:noProof/>
        </w:rPr>
        <w:drawing>
          <wp:inline distT="0" distB="0" distL="0" distR="0" wp14:anchorId="1B7CE016" wp14:editId="5B69C898">
            <wp:extent cx="5324475" cy="28460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324475" cy="2846070"/>
                    </a:xfrm>
                    <a:prstGeom prst="rect">
                      <a:avLst/>
                    </a:prstGeom>
                  </pic:spPr>
                </pic:pic>
              </a:graphicData>
            </a:graphic>
          </wp:inline>
        </w:drawing>
      </w:r>
    </w:p>
    <w:p w14:paraId="2AF0B3B5" w14:textId="77777777" w:rsidR="001549BB" w:rsidRPr="00D2286E" w:rsidRDefault="001549BB" w:rsidP="001549BB">
      <w:pPr>
        <w:jc w:val="both"/>
        <w:rPr>
          <w:rFonts w:ascii="Arial" w:hAnsi="Arial" w:cs="Arial"/>
        </w:rPr>
      </w:pPr>
      <w:r w:rsidRPr="00D2286E">
        <w:rPr>
          <w:rFonts w:ascii="Arial" w:hAnsi="Arial" w:cs="Arial"/>
        </w:rPr>
        <w:t>Figure 1: Consultation Area</w:t>
      </w:r>
    </w:p>
    <w:p w14:paraId="6F2AFA99" w14:textId="77777777" w:rsidR="001549BB" w:rsidRDefault="001549BB" w:rsidP="001549BB">
      <w:pPr>
        <w:jc w:val="both"/>
        <w:rPr>
          <w:rFonts w:ascii="Arial" w:hAnsi="Arial" w:cs="Arial"/>
          <w:szCs w:val="24"/>
        </w:rPr>
      </w:pPr>
    </w:p>
    <w:p w14:paraId="5EDCA33C" w14:textId="77777777" w:rsidR="001549BB" w:rsidRDefault="001549BB" w:rsidP="001549BB">
      <w:pPr>
        <w:jc w:val="both"/>
        <w:rPr>
          <w:rFonts w:ascii="Arial" w:hAnsi="Arial" w:cs="Arial"/>
          <w:szCs w:val="32"/>
          <w:lang w:val="en-US"/>
        </w:rPr>
      </w:pPr>
      <w:r>
        <w:rPr>
          <w:rFonts w:ascii="Arial" w:hAnsi="Arial" w:cs="Arial"/>
          <w:szCs w:val="32"/>
          <w:lang w:val="en-US"/>
        </w:rPr>
        <w:t>Opportunities for residents and the wider community to engage with the City and to seek information were provided as follows:</w:t>
      </w:r>
    </w:p>
    <w:p w14:paraId="516F251D" w14:textId="77777777" w:rsidR="001549BB" w:rsidRDefault="001549BB" w:rsidP="001549BB">
      <w:pPr>
        <w:jc w:val="both"/>
        <w:rPr>
          <w:rFonts w:ascii="Arial" w:hAnsi="Arial" w:cs="Arial"/>
          <w:szCs w:val="32"/>
          <w:lang w:val="en-US"/>
        </w:rPr>
      </w:pPr>
    </w:p>
    <w:p w14:paraId="2FEFAE17"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 letter to the residents/property owners and businesses within the project area to provide information on and seek their thoughts on the proposal.</w:t>
      </w:r>
    </w:p>
    <w:p w14:paraId="18F6790E"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t>Your Voice Nedlands: Online survey, plan of the proposed works, key dates and project team contact details.</w:t>
      </w:r>
    </w:p>
    <w:p w14:paraId="428ED99D"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lastRenderedPageBreak/>
        <w:t>An Information Session held on Thursday 4 March 2021 from 3pm-6pm at the Nedlands Library to discuss the proposal further.</w:t>
      </w:r>
    </w:p>
    <w:p w14:paraId="7D3F3978" w14:textId="77777777" w:rsidR="001549BB" w:rsidRDefault="001549BB" w:rsidP="001549BB">
      <w:pPr>
        <w:jc w:val="both"/>
        <w:rPr>
          <w:rFonts w:ascii="Arial" w:hAnsi="Arial" w:cs="Arial"/>
          <w:szCs w:val="24"/>
        </w:rPr>
      </w:pPr>
    </w:p>
    <w:p w14:paraId="7D8C9DD6" w14:textId="77777777" w:rsidR="001549BB" w:rsidRDefault="001549BB" w:rsidP="001549BB">
      <w:pPr>
        <w:jc w:val="both"/>
        <w:rPr>
          <w:rFonts w:ascii="Arial" w:hAnsi="Arial" w:cs="Arial"/>
          <w:szCs w:val="24"/>
        </w:rPr>
      </w:pPr>
      <w:r w:rsidRPr="58403209">
        <w:rPr>
          <w:rFonts w:ascii="Arial" w:hAnsi="Arial" w:cs="Arial"/>
          <w:szCs w:val="24"/>
        </w:rPr>
        <w:t xml:space="preserve">During the consultation period, 112 users </w:t>
      </w:r>
      <w:r w:rsidRPr="00FB2F04">
        <w:rPr>
          <w:rFonts w:ascii="Arial" w:hAnsi="Arial" w:cs="Arial"/>
          <w:szCs w:val="24"/>
        </w:rPr>
        <w:t xml:space="preserve">viewed the information provided on </w:t>
      </w:r>
      <w:r w:rsidRPr="00FB2F04">
        <w:rPr>
          <w:rFonts w:ascii="Arial" w:hAnsi="Arial" w:cs="Arial"/>
          <w:i/>
          <w:szCs w:val="24"/>
        </w:rPr>
        <w:t>Your Voice</w:t>
      </w:r>
      <w:r>
        <w:rPr>
          <w:rFonts w:ascii="Arial" w:hAnsi="Arial" w:cs="Arial"/>
          <w:i/>
          <w:szCs w:val="24"/>
        </w:rPr>
        <w:t>,</w:t>
      </w:r>
      <w:r w:rsidRPr="00FB2F04">
        <w:rPr>
          <w:rFonts w:ascii="Arial" w:hAnsi="Arial" w:cs="Arial"/>
          <w:szCs w:val="24"/>
        </w:rPr>
        <w:t xml:space="preserve"> of which 15 engaged within the survey. 13 residents and 2 business owners attended the Information Session and provided feedback in person.</w:t>
      </w:r>
      <w:r>
        <w:rPr>
          <w:rFonts w:ascii="Arial" w:hAnsi="Arial" w:cs="Arial"/>
          <w:szCs w:val="24"/>
        </w:rPr>
        <w:t xml:space="preserve"> </w:t>
      </w:r>
      <w:proofErr w:type="gramStart"/>
      <w:r>
        <w:rPr>
          <w:rFonts w:ascii="Arial" w:hAnsi="Arial" w:cs="Arial"/>
          <w:szCs w:val="24"/>
        </w:rPr>
        <w:t>The majority of</w:t>
      </w:r>
      <w:proofErr w:type="gramEnd"/>
      <w:r>
        <w:rPr>
          <w:rFonts w:ascii="Arial" w:hAnsi="Arial" w:cs="Arial"/>
          <w:szCs w:val="24"/>
        </w:rPr>
        <w:t xml:space="preserve"> the feedback received was in support of the project.</w:t>
      </w:r>
      <w:r w:rsidRPr="58403209">
        <w:rPr>
          <w:rFonts w:ascii="Arial" w:hAnsi="Arial" w:cs="Arial"/>
          <w:szCs w:val="24"/>
        </w:rPr>
        <w:t xml:space="preserve"> </w:t>
      </w:r>
    </w:p>
    <w:p w14:paraId="169014A7" w14:textId="77777777" w:rsidR="001549BB" w:rsidRDefault="001549BB" w:rsidP="001549BB">
      <w:pPr>
        <w:jc w:val="both"/>
        <w:rPr>
          <w:rFonts w:ascii="Arial" w:hAnsi="Arial" w:cs="Arial"/>
          <w:szCs w:val="32"/>
        </w:rPr>
      </w:pPr>
    </w:p>
    <w:p w14:paraId="30751287" w14:textId="77777777" w:rsidR="001549BB" w:rsidRPr="00C321E7" w:rsidRDefault="001549BB" w:rsidP="001549BB">
      <w:pPr>
        <w:jc w:val="both"/>
        <w:rPr>
          <w:rFonts w:ascii="Arial" w:hAnsi="Arial" w:cs="Arial"/>
          <w:color w:val="000000" w:themeColor="text1"/>
          <w:szCs w:val="24"/>
        </w:rPr>
      </w:pPr>
      <w:r w:rsidRPr="006E4251">
        <w:rPr>
          <w:rFonts w:ascii="Arial" w:hAnsi="Arial" w:cs="Arial"/>
          <w:color w:val="000000" w:themeColor="text1"/>
          <w:szCs w:val="24"/>
        </w:rPr>
        <w:t xml:space="preserve">The following </w:t>
      </w:r>
      <w:r>
        <w:rPr>
          <w:rFonts w:ascii="Arial" w:hAnsi="Arial" w:cs="Arial"/>
          <w:color w:val="000000" w:themeColor="text1"/>
          <w:szCs w:val="24"/>
        </w:rPr>
        <w:t xml:space="preserve">table </w:t>
      </w:r>
      <w:r w:rsidRPr="006E4251">
        <w:rPr>
          <w:rFonts w:ascii="Arial" w:hAnsi="Arial" w:cs="Arial"/>
          <w:color w:val="000000" w:themeColor="text1"/>
          <w:szCs w:val="24"/>
        </w:rPr>
        <w:t>is a summary of the concerns/comments raised and the City’s response and action taken in relation to each issue</w:t>
      </w:r>
      <w:r>
        <w:rPr>
          <w:rFonts w:ascii="Arial" w:hAnsi="Arial" w:cs="Arial"/>
          <w:color w:val="000000" w:themeColor="text1"/>
          <w:szCs w:val="24"/>
        </w:rPr>
        <w:t xml:space="preserve">: </w:t>
      </w:r>
    </w:p>
    <w:p w14:paraId="16547FF1" w14:textId="77777777" w:rsidR="001549BB" w:rsidRDefault="001549BB" w:rsidP="001549BB">
      <w:pPr>
        <w:jc w:val="both"/>
        <w:rPr>
          <w:rFonts w:ascii="Arial" w:hAnsi="Arial" w:cs="Arial"/>
          <w:color w:val="000000" w:themeColor="text1"/>
          <w:szCs w:val="24"/>
        </w:rPr>
      </w:pPr>
    </w:p>
    <w:p w14:paraId="42BCEB2F" w14:textId="77777777" w:rsidR="001549BB" w:rsidRPr="002620A3" w:rsidRDefault="001549BB" w:rsidP="001549BB">
      <w:pPr>
        <w:pStyle w:val="Caption"/>
        <w:spacing w:after="0"/>
        <w:rPr>
          <w:rFonts w:ascii="Arial" w:hAnsi="Arial" w:cs="Arial"/>
          <w:i w:val="0"/>
          <w:color w:val="auto"/>
          <w:sz w:val="24"/>
          <w:szCs w:val="24"/>
          <w:lang w:val="en-US"/>
        </w:rPr>
      </w:pPr>
      <w:r w:rsidRPr="002620A3">
        <w:rPr>
          <w:rFonts w:ascii="Arial" w:hAnsi="Arial" w:cs="Arial"/>
          <w:i w:val="0"/>
          <w:color w:val="auto"/>
          <w:sz w:val="24"/>
          <w:szCs w:val="24"/>
        </w:rPr>
        <w:t xml:space="preserve">Table </w:t>
      </w:r>
      <w:r>
        <w:rPr>
          <w:rFonts w:ascii="Arial" w:hAnsi="Arial" w:cs="Arial"/>
          <w:i w:val="0"/>
          <w:color w:val="auto"/>
          <w:sz w:val="24"/>
          <w:szCs w:val="24"/>
        </w:rPr>
        <w:t>2</w:t>
      </w:r>
      <w:r w:rsidRPr="002620A3">
        <w:rPr>
          <w:rFonts w:ascii="Arial" w:hAnsi="Arial" w:cs="Arial"/>
          <w:i w:val="0"/>
          <w:color w:val="auto"/>
          <w:sz w:val="24"/>
          <w:szCs w:val="24"/>
        </w:rPr>
        <w:t xml:space="preserve">. </w:t>
      </w:r>
      <w:r>
        <w:rPr>
          <w:rFonts w:ascii="Arial" w:hAnsi="Arial" w:cs="Arial"/>
          <w:i w:val="0"/>
          <w:color w:val="auto"/>
          <w:sz w:val="24"/>
          <w:szCs w:val="24"/>
        </w:rPr>
        <w:t xml:space="preserve">Lists the range of feedback received </w:t>
      </w:r>
      <w:r w:rsidRPr="002620A3">
        <w:rPr>
          <w:rFonts w:ascii="Arial" w:hAnsi="Arial" w:cs="Arial"/>
          <w:i w:val="0"/>
          <w:color w:val="auto"/>
          <w:sz w:val="24"/>
          <w:szCs w:val="24"/>
        </w:rPr>
        <w:t xml:space="preserve">from </w:t>
      </w:r>
      <w:r>
        <w:rPr>
          <w:rFonts w:ascii="Arial" w:hAnsi="Arial" w:cs="Arial"/>
          <w:i w:val="0"/>
          <w:color w:val="auto"/>
          <w:sz w:val="24"/>
          <w:szCs w:val="24"/>
        </w:rPr>
        <w:t xml:space="preserve">the </w:t>
      </w:r>
      <w:r w:rsidRPr="002620A3">
        <w:rPr>
          <w:rFonts w:ascii="Arial" w:hAnsi="Arial" w:cs="Arial"/>
          <w:i w:val="0"/>
          <w:color w:val="auto"/>
          <w:sz w:val="24"/>
          <w:szCs w:val="24"/>
        </w:rPr>
        <w:t xml:space="preserve">community </w:t>
      </w:r>
      <w:r>
        <w:rPr>
          <w:rFonts w:ascii="Arial" w:hAnsi="Arial" w:cs="Arial"/>
          <w:i w:val="0"/>
          <w:color w:val="auto"/>
          <w:sz w:val="24"/>
          <w:szCs w:val="24"/>
        </w:rPr>
        <w:t>consultation process.</w:t>
      </w:r>
    </w:p>
    <w:p w14:paraId="64975179" w14:textId="77777777" w:rsidR="001549BB" w:rsidRPr="00C321E7" w:rsidRDefault="001549BB" w:rsidP="001549BB">
      <w:pPr>
        <w:jc w:val="both"/>
        <w:rPr>
          <w:rFonts w:ascii="Arial" w:hAnsi="Arial" w:cs="Arial"/>
          <w:color w:val="000000" w:themeColor="text1"/>
          <w:szCs w:val="24"/>
        </w:rPr>
      </w:pPr>
    </w:p>
    <w:tbl>
      <w:tblPr>
        <w:tblStyle w:val="TableGrid"/>
        <w:tblW w:w="0" w:type="auto"/>
        <w:tblLook w:val="04A0" w:firstRow="1" w:lastRow="0" w:firstColumn="1" w:lastColumn="0" w:noHBand="0" w:noVBand="1"/>
      </w:tblPr>
      <w:tblGrid>
        <w:gridCol w:w="4125"/>
        <w:gridCol w:w="4178"/>
      </w:tblGrid>
      <w:tr w:rsidR="001549BB" w:rsidRPr="002A0041" w14:paraId="410313DF" w14:textId="77777777" w:rsidTr="00B54D09">
        <w:tc>
          <w:tcPr>
            <w:tcW w:w="4500" w:type="dxa"/>
          </w:tcPr>
          <w:p w14:paraId="1C1D8246" w14:textId="77777777" w:rsidR="001549BB" w:rsidRPr="00DF4E6D" w:rsidRDefault="001549BB" w:rsidP="004D402B">
            <w:pPr>
              <w:jc w:val="both"/>
              <w:rPr>
                <w:rFonts w:ascii="Arial" w:hAnsi="Arial" w:cs="Arial"/>
                <w:b/>
                <w:szCs w:val="32"/>
                <w:lang w:val="en-US"/>
              </w:rPr>
            </w:pPr>
            <w:r>
              <w:rPr>
                <w:rFonts w:ascii="Arial" w:hAnsi="Arial" w:cs="Arial"/>
                <w:b/>
                <w:szCs w:val="32"/>
                <w:lang w:val="en-US"/>
              </w:rPr>
              <w:t xml:space="preserve">Respondent </w:t>
            </w:r>
            <w:r w:rsidRPr="00DF4E6D">
              <w:rPr>
                <w:rFonts w:ascii="Arial" w:hAnsi="Arial" w:cs="Arial"/>
                <w:b/>
                <w:szCs w:val="32"/>
                <w:lang w:val="en-US"/>
              </w:rPr>
              <w:t>Issue</w:t>
            </w:r>
          </w:p>
        </w:tc>
        <w:tc>
          <w:tcPr>
            <w:tcW w:w="4516" w:type="dxa"/>
          </w:tcPr>
          <w:p w14:paraId="331B7FD0" w14:textId="77777777" w:rsidR="001549BB" w:rsidRPr="00DF4E6D" w:rsidRDefault="001549BB" w:rsidP="004D402B">
            <w:pPr>
              <w:jc w:val="both"/>
              <w:rPr>
                <w:rFonts w:ascii="Arial" w:hAnsi="Arial" w:cs="Arial"/>
                <w:b/>
                <w:szCs w:val="32"/>
                <w:lang w:val="en-US"/>
              </w:rPr>
            </w:pPr>
            <w:r w:rsidRPr="00DF4E6D">
              <w:rPr>
                <w:rFonts w:ascii="Arial" w:hAnsi="Arial" w:cs="Arial"/>
                <w:b/>
                <w:szCs w:val="32"/>
                <w:lang w:val="en-US"/>
              </w:rPr>
              <w:t>Administration comment</w:t>
            </w:r>
          </w:p>
        </w:tc>
      </w:tr>
      <w:tr w:rsidR="001549BB" w14:paraId="2C04A60E" w14:textId="77777777" w:rsidTr="00B54D09">
        <w:trPr>
          <w:trHeight w:val="1300"/>
        </w:trPr>
        <w:tc>
          <w:tcPr>
            <w:tcW w:w="4500" w:type="dxa"/>
          </w:tcPr>
          <w:p w14:paraId="2E1E2C87" w14:textId="77777777" w:rsidR="001549BB" w:rsidRPr="00DF4E6D" w:rsidRDefault="001549BB" w:rsidP="004D402B">
            <w:pPr>
              <w:jc w:val="both"/>
              <w:rPr>
                <w:rFonts w:ascii="Arial" w:hAnsi="Arial" w:cs="Arial"/>
                <w:szCs w:val="32"/>
                <w:lang w:val="en-US"/>
              </w:rPr>
            </w:pPr>
            <w:r>
              <w:rPr>
                <w:rFonts w:ascii="Arial" w:hAnsi="Arial" w:cs="Arial"/>
                <w:szCs w:val="32"/>
                <w:lang w:val="en-US"/>
              </w:rPr>
              <w:t>Lack of shade trees</w:t>
            </w:r>
          </w:p>
        </w:tc>
        <w:tc>
          <w:tcPr>
            <w:tcW w:w="4516" w:type="dxa"/>
          </w:tcPr>
          <w:p w14:paraId="569EFAB4" w14:textId="77777777" w:rsidR="001549BB" w:rsidRPr="007B149E" w:rsidRDefault="001549BB" w:rsidP="004D402B">
            <w:pPr>
              <w:pStyle w:val="paragraph"/>
              <w:jc w:val="both"/>
              <w:textAlignment w:val="baseline"/>
              <w:rPr>
                <w:rFonts w:ascii="Arial" w:hAnsi="Arial" w:cs="Arial"/>
              </w:rPr>
            </w:pPr>
            <w:r>
              <w:rPr>
                <w:rFonts w:ascii="Arial" w:hAnsi="Arial" w:cs="Arial"/>
                <w:szCs w:val="32"/>
                <w:lang w:val="en-US"/>
              </w:rPr>
              <w:t xml:space="preserve">Ornamental trees that were originally proposed in the design, will be substituted where possible for shade trees. </w:t>
            </w:r>
          </w:p>
        </w:tc>
      </w:tr>
      <w:tr w:rsidR="001549BB" w14:paraId="6B42FFFB" w14:textId="77777777" w:rsidTr="00B54D09">
        <w:trPr>
          <w:trHeight w:val="1511"/>
        </w:trPr>
        <w:tc>
          <w:tcPr>
            <w:tcW w:w="4500" w:type="dxa"/>
          </w:tcPr>
          <w:p w14:paraId="496338AF" w14:textId="77777777" w:rsidR="001549BB" w:rsidRDefault="001549BB" w:rsidP="004D402B">
            <w:pPr>
              <w:jc w:val="both"/>
              <w:rPr>
                <w:rFonts w:ascii="Arial" w:hAnsi="Arial" w:cs="Arial"/>
                <w:szCs w:val="32"/>
                <w:lang w:val="en-US"/>
              </w:rPr>
            </w:pPr>
            <w:r>
              <w:rPr>
                <w:rFonts w:ascii="Arial" w:hAnsi="Arial" w:cs="Arial"/>
                <w:szCs w:val="32"/>
                <w:lang w:val="en-US"/>
              </w:rPr>
              <w:t>Lack of native trees</w:t>
            </w:r>
          </w:p>
        </w:tc>
        <w:tc>
          <w:tcPr>
            <w:tcW w:w="4516" w:type="dxa"/>
          </w:tcPr>
          <w:p w14:paraId="7E8263FE" w14:textId="77777777" w:rsidR="001549BB" w:rsidRDefault="001549BB" w:rsidP="004D402B">
            <w:pPr>
              <w:pStyle w:val="paragraph"/>
              <w:jc w:val="both"/>
              <w:textAlignment w:val="baseline"/>
              <w:rPr>
                <w:rFonts w:ascii="Arial" w:hAnsi="Arial" w:cs="Arial"/>
                <w:szCs w:val="32"/>
                <w:lang w:val="en-US"/>
              </w:rPr>
            </w:pPr>
            <w:r>
              <w:rPr>
                <w:rFonts w:ascii="Arial" w:hAnsi="Arial" w:cs="Arial"/>
                <w:szCs w:val="32"/>
                <w:lang w:val="en-US"/>
              </w:rPr>
              <w:t>Native trees will be substituted into the design where practicable and where such trees will not significantly impact on the ongoing maintenance of the streetscape.</w:t>
            </w:r>
          </w:p>
        </w:tc>
      </w:tr>
      <w:tr w:rsidR="001549BB" w14:paraId="34D43D9F" w14:textId="77777777" w:rsidTr="00B54D09">
        <w:trPr>
          <w:trHeight w:val="2548"/>
        </w:trPr>
        <w:tc>
          <w:tcPr>
            <w:tcW w:w="4500" w:type="dxa"/>
          </w:tcPr>
          <w:p w14:paraId="04633201" w14:textId="77777777" w:rsidR="001549BB" w:rsidRDefault="001549BB" w:rsidP="004D402B">
            <w:pPr>
              <w:jc w:val="both"/>
              <w:rPr>
                <w:rFonts w:ascii="Arial" w:hAnsi="Arial" w:cs="Arial"/>
                <w:szCs w:val="32"/>
                <w:lang w:val="en-US"/>
              </w:rPr>
            </w:pPr>
            <w:r>
              <w:rPr>
                <w:rFonts w:ascii="Arial" w:hAnsi="Arial" w:cs="Arial"/>
                <w:szCs w:val="32"/>
                <w:lang w:val="en-US"/>
              </w:rPr>
              <w:t xml:space="preserve">Generation of noise from vehicles passing over the raised plateau. </w:t>
            </w:r>
          </w:p>
        </w:tc>
        <w:tc>
          <w:tcPr>
            <w:tcW w:w="4516" w:type="dxa"/>
          </w:tcPr>
          <w:p w14:paraId="6C82008A" w14:textId="77777777" w:rsidR="001549BB" w:rsidRDefault="001549BB" w:rsidP="004D402B">
            <w:pPr>
              <w:pStyle w:val="paragraph"/>
              <w:jc w:val="both"/>
              <w:textAlignment w:val="baseline"/>
              <w:rPr>
                <w:rFonts w:ascii="Arial" w:hAnsi="Arial" w:cs="Arial"/>
                <w:szCs w:val="32"/>
                <w:lang w:val="en-US"/>
              </w:rPr>
            </w:pPr>
            <w:r w:rsidRPr="00D32FFF">
              <w:rPr>
                <w:rFonts w:ascii="Arial" w:hAnsi="Arial" w:cs="Arial"/>
                <w:szCs w:val="32"/>
                <w:lang w:val="en-US"/>
              </w:rPr>
              <w:t>This has been noted as one of the potential impacts of the proposal.</w:t>
            </w:r>
          </w:p>
          <w:p w14:paraId="210E18A5" w14:textId="77777777" w:rsidR="001549BB" w:rsidRPr="007B149E" w:rsidRDefault="001549BB" w:rsidP="004D402B">
            <w:pPr>
              <w:pStyle w:val="paragraph"/>
              <w:jc w:val="both"/>
              <w:textAlignment w:val="baseline"/>
              <w:rPr>
                <w:rFonts w:ascii="Arial" w:hAnsi="Arial" w:cs="Arial"/>
                <w:szCs w:val="32"/>
                <w:lang w:val="en-US"/>
              </w:rPr>
            </w:pPr>
            <w:r>
              <w:rPr>
                <w:rFonts w:ascii="Arial" w:hAnsi="Arial" w:cs="Arial"/>
                <w:szCs w:val="32"/>
              </w:rPr>
              <w:t>Alternative locations for this raised plateau cannot be facilitated due to the size of the plateau, which is designed to meet Australian Standards, and the location of existing private crossovers, of which the plateau cannot interfere.</w:t>
            </w:r>
          </w:p>
        </w:tc>
      </w:tr>
      <w:tr w:rsidR="001549BB" w14:paraId="2007C030" w14:textId="77777777" w:rsidTr="00B54D09">
        <w:trPr>
          <w:trHeight w:val="620"/>
        </w:trPr>
        <w:tc>
          <w:tcPr>
            <w:tcW w:w="4500" w:type="dxa"/>
          </w:tcPr>
          <w:p w14:paraId="4D4CC1C5" w14:textId="77777777" w:rsidR="001549BB" w:rsidRDefault="001549BB" w:rsidP="004D402B">
            <w:pPr>
              <w:jc w:val="both"/>
              <w:rPr>
                <w:rFonts w:ascii="Arial" w:hAnsi="Arial" w:cs="Arial"/>
                <w:szCs w:val="32"/>
                <w:lang w:val="en-US"/>
              </w:rPr>
            </w:pPr>
            <w:r>
              <w:rPr>
                <w:rFonts w:ascii="Arial" w:hAnsi="Arial" w:cs="Arial"/>
                <w:szCs w:val="32"/>
                <w:lang w:val="en-US"/>
              </w:rPr>
              <w:t xml:space="preserve">Limited Parking </w:t>
            </w:r>
          </w:p>
        </w:tc>
        <w:tc>
          <w:tcPr>
            <w:tcW w:w="4516" w:type="dxa"/>
          </w:tcPr>
          <w:p w14:paraId="14B28793" w14:textId="77777777" w:rsidR="001549BB" w:rsidRPr="00D32FFF" w:rsidRDefault="001549BB" w:rsidP="004D402B">
            <w:pPr>
              <w:pStyle w:val="paragraph"/>
              <w:jc w:val="both"/>
              <w:textAlignment w:val="baseline"/>
              <w:rPr>
                <w:rFonts w:ascii="Arial" w:hAnsi="Arial" w:cs="Arial"/>
                <w:szCs w:val="32"/>
                <w:lang w:val="en-US"/>
              </w:rPr>
            </w:pPr>
            <w:r w:rsidRPr="00D32FFF">
              <w:rPr>
                <w:rFonts w:ascii="Arial" w:hAnsi="Arial" w:cs="Arial"/>
                <w:szCs w:val="32"/>
                <w:lang w:val="en-US"/>
              </w:rPr>
              <w:t>This has been noted as one of the potential impacts of the proposal</w:t>
            </w:r>
            <w:r>
              <w:rPr>
                <w:rFonts w:ascii="Arial" w:hAnsi="Arial" w:cs="Arial"/>
                <w:szCs w:val="32"/>
                <w:lang w:val="en-US"/>
              </w:rPr>
              <w:t>, where the current design will result in the loss of 6 parking bays</w:t>
            </w:r>
            <w:r w:rsidRPr="00D32FFF">
              <w:rPr>
                <w:rFonts w:ascii="Arial" w:hAnsi="Arial" w:cs="Arial"/>
                <w:szCs w:val="32"/>
                <w:lang w:val="en-US"/>
              </w:rPr>
              <w:t>.</w:t>
            </w:r>
            <w:r>
              <w:rPr>
                <w:rFonts w:ascii="Arial" w:hAnsi="Arial" w:cs="Arial"/>
                <w:szCs w:val="32"/>
                <w:lang w:val="en-US"/>
              </w:rPr>
              <w:t xml:space="preserve"> The loss of these bays is accepted based on recent car parking survey data gathered by the City regarding car park use within the precinct</w:t>
            </w:r>
          </w:p>
        </w:tc>
      </w:tr>
      <w:tr w:rsidR="001549BB" w14:paraId="32B71196" w14:textId="77777777" w:rsidTr="00B54D09">
        <w:trPr>
          <w:trHeight w:val="620"/>
        </w:trPr>
        <w:tc>
          <w:tcPr>
            <w:tcW w:w="4500" w:type="dxa"/>
          </w:tcPr>
          <w:p w14:paraId="6464A43D" w14:textId="77777777" w:rsidR="001549BB" w:rsidRDefault="001549BB" w:rsidP="004D402B">
            <w:pPr>
              <w:spacing w:after="200"/>
              <w:jc w:val="both"/>
              <w:rPr>
                <w:rFonts w:ascii="Arial" w:hAnsi="Arial" w:cs="Arial"/>
                <w:szCs w:val="24"/>
                <w:lang w:val="en-US"/>
              </w:rPr>
            </w:pPr>
            <w:r w:rsidRPr="4C17BED8">
              <w:rPr>
                <w:rFonts w:ascii="Arial" w:hAnsi="Arial" w:cs="Arial"/>
                <w:szCs w:val="24"/>
                <w:lang w:val="en-US"/>
              </w:rPr>
              <w:t xml:space="preserve">Loading bay requirement between Dalkeith Hall crossovers. </w:t>
            </w:r>
          </w:p>
        </w:tc>
        <w:tc>
          <w:tcPr>
            <w:tcW w:w="4516" w:type="dxa"/>
          </w:tcPr>
          <w:p w14:paraId="03FD97D9" w14:textId="77777777" w:rsidR="001549BB" w:rsidRDefault="001549BB" w:rsidP="004D402B">
            <w:pPr>
              <w:jc w:val="both"/>
              <w:rPr>
                <w:rFonts w:ascii="Arial" w:hAnsi="Arial" w:cs="Arial"/>
                <w:szCs w:val="24"/>
                <w:lang w:val="en-US"/>
              </w:rPr>
            </w:pPr>
            <w:r w:rsidRPr="4C17BED8">
              <w:rPr>
                <w:rFonts w:ascii="Arial" w:hAnsi="Arial" w:cs="Arial"/>
                <w:szCs w:val="24"/>
                <w:lang w:val="en-US"/>
              </w:rPr>
              <w:t>Instruction will be issued to the Designers to investigate inclusion</w:t>
            </w:r>
            <w:r>
              <w:rPr>
                <w:rFonts w:ascii="Arial" w:hAnsi="Arial" w:cs="Arial"/>
                <w:szCs w:val="24"/>
                <w:lang w:val="en-US"/>
              </w:rPr>
              <w:t>,</w:t>
            </w:r>
            <w:r w:rsidRPr="4C17BED8">
              <w:rPr>
                <w:rFonts w:ascii="Arial" w:hAnsi="Arial" w:cs="Arial"/>
                <w:szCs w:val="24"/>
                <w:lang w:val="en-US"/>
              </w:rPr>
              <w:t xml:space="preserve"> </w:t>
            </w:r>
            <w:r>
              <w:rPr>
                <w:rFonts w:ascii="Arial" w:hAnsi="Arial" w:cs="Arial"/>
                <w:szCs w:val="24"/>
                <w:lang w:val="en-US"/>
              </w:rPr>
              <w:t xml:space="preserve">into the detailed design, </w:t>
            </w:r>
            <w:r w:rsidRPr="4C17BED8">
              <w:rPr>
                <w:rFonts w:ascii="Arial" w:hAnsi="Arial" w:cs="Arial"/>
                <w:szCs w:val="24"/>
                <w:lang w:val="en-US"/>
              </w:rPr>
              <w:t xml:space="preserve">of a Loading bay between the crossovers of Dalkeith Hall.  </w:t>
            </w:r>
          </w:p>
        </w:tc>
      </w:tr>
    </w:tbl>
    <w:p w14:paraId="5B71856A" w14:textId="77777777" w:rsidR="001549BB" w:rsidRDefault="001549BB" w:rsidP="001549BB">
      <w:pPr>
        <w:jc w:val="both"/>
        <w:rPr>
          <w:rFonts w:ascii="Arial" w:hAnsi="Arial" w:cs="Arial"/>
          <w:szCs w:val="32"/>
        </w:rPr>
      </w:pPr>
      <w:r>
        <w:rPr>
          <w:rFonts w:ascii="Arial" w:hAnsi="Arial" w:cs="Arial"/>
          <w:szCs w:val="32"/>
        </w:rPr>
        <w:lastRenderedPageBreak/>
        <w:t>There was no clear indication provided from residents on the desired quality of finish. Individual responses ranged broadly from undertaking no works at all, to providing the highest-level finish possible matching that of Claremont Quarter.  One responded also suggested that the Dalkeith Hall site could be used to provide underground parking, which is not a matter being considered within the scope this report.</w:t>
      </w:r>
    </w:p>
    <w:p w14:paraId="2D181F7B" w14:textId="77777777" w:rsidR="001549BB" w:rsidRDefault="001549BB" w:rsidP="001549BB">
      <w:pPr>
        <w:jc w:val="both"/>
        <w:rPr>
          <w:rFonts w:ascii="Arial" w:hAnsi="Arial" w:cs="Arial"/>
          <w:szCs w:val="32"/>
          <w:lang w:val="en-US"/>
        </w:rPr>
      </w:pPr>
    </w:p>
    <w:p w14:paraId="117C81B6" w14:textId="77777777" w:rsidR="001549BB" w:rsidRPr="00AD73CC" w:rsidRDefault="001549BB" w:rsidP="001549BB">
      <w:pPr>
        <w:jc w:val="both"/>
        <w:rPr>
          <w:rFonts w:ascii="Arial" w:hAnsi="Arial" w:cs="Arial"/>
          <w:szCs w:val="32"/>
          <w:lang w:val="en-US"/>
        </w:rPr>
      </w:pPr>
    </w:p>
    <w:p w14:paraId="7088D64A" w14:textId="77777777" w:rsidR="001549BB" w:rsidRPr="004E7363" w:rsidRDefault="001549BB" w:rsidP="001549BB">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4C91D768" w14:textId="77777777" w:rsidR="001549BB" w:rsidRDefault="001549BB" w:rsidP="001549BB">
      <w:pPr>
        <w:jc w:val="both"/>
        <w:rPr>
          <w:rFonts w:ascii="Arial" w:hAnsi="Arial" w:cs="Arial"/>
          <w:szCs w:val="32"/>
          <w:lang w:val="en-US"/>
        </w:rPr>
      </w:pPr>
    </w:p>
    <w:p w14:paraId="12019ACF" w14:textId="77777777" w:rsidR="001549BB" w:rsidRDefault="001549BB" w:rsidP="001549BB">
      <w:pPr>
        <w:jc w:val="both"/>
        <w:rPr>
          <w:rFonts w:ascii="Arial" w:hAnsi="Arial" w:cs="Arial"/>
          <w:b/>
          <w:bCs/>
          <w:szCs w:val="32"/>
        </w:rPr>
      </w:pPr>
      <w:r w:rsidRPr="002C7C82">
        <w:rPr>
          <w:rFonts w:ascii="Arial" w:hAnsi="Arial" w:cs="Arial"/>
          <w:b/>
          <w:bCs/>
          <w:szCs w:val="32"/>
        </w:rPr>
        <w:t xml:space="preserve">How well does it fit with our strategic direction? </w:t>
      </w:r>
    </w:p>
    <w:p w14:paraId="2F6C1F19" w14:textId="77777777" w:rsidR="001549BB" w:rsidRDefault="001549BB" w:rsidP="001549BB">
      <w:pPr>
        <w:jc w:val="both"/>
        <w:rPr>
          <w:rFonts w:ascii="Arial" w:hAnsi="Arial" w:cs="Arial"/>
          <w:szCs w:val="32"/>
        </w:rPr>
      </w:pPr>
      <w:r w:rsidRPr="002C7C82">
        <w:rPr>
          <w:rFonts w:ascii="Arial" w:hAnsi="Arial" w:cs="Arial"/>
          <w:szCs w:val="32"/>
        </w:rPr>
        <w:t xml:space="preserve">The Strategic Community Plan includes the following objectives: </w:t>
      </w:r>
    </w:p>
    <w:p w14:paraId="61F1D480" w14:textId="77777777" w:rsidR="001549BB" w:rsidRPr="002C7C82" w:rsidRDefault="001549BB" w:rsidP="001549BB">
      <w:pPr>
        <w:jc w:val="both"/>
        <w:rPr>
          <w:rFonts w:ascii="Arial" w:hAnsi="Arial" w:cs="Arial"/>
          <w:szCs w:val="32"/>
        </w:rPr>
      </w:pPr>
    </w:p>
    <w:p w14:paraId="15722B36"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Renewal of community infrastructure </w:t>
      </w:r>
    </w:p>
    <w:p w14:paraId="57F081FE"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Providing for sport and recreation </w:t>
      </w:r>
    </w:p>
    <w:p w14:paraId="40B7E323"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Urban form – protecting our quality living environment. </w:t>
      </w:r>
    </w:p>
    <w:p w14:paraId="699184D6" w14:textId="77777777" w:rsidR="001549BB" w:rsidRPr="002C7C82" w:rsidRDefault="001549BB" w:rsidP="001549BB">
      <w:pPr>
        <w:jc w:val="both"/>
        <w:rPr>
          <w:rFonts w:ascii="Arial" w:hAnsi="Arial" w:cs="Arial"/>
          <w:szCs w:val="32"/>
        </w:rPr>
      </w:pPr>
    </w:p>
    <w:p w14:paraId="0EA1FEC1" w14:textId="77777777" w:rsidR="001549BB" w:rsidRPr="002C7C82" w:rsidRDefault="001549BB" w:rsidP="001549BB">
      <w:pPr>
        <w:jc w:val="both"/>
        <w:rPr>
          <w:rFonts w:ascii="Arial" w:hAnsi="Arial" w:cs="Arial"/>
          <w:szCs w:val="24"/>
        </w:rPr>
      </w:pPr>
      <w:r w:rsidRPr="53E201AB">
        <w:rPr>
          <w:rFonts w:ascii="Arial" w:hAnsi="Arial" w:cs="Arial"/>
          <w:szCs w:val="24"/>
        </w:rPr>
        <w:t xml:space="preserve">The proposed </w:t>
      </w:r>
      <w:r>
        <w:rPr>
          <w:rFonts w:ascii="Arial" w:hAnsi="Arial" w:cs="Arial"/>
          <w:szCs w:val="24"/>
        </w:rPr>
        <w:t xml:space="preserve">upgrade to </w:t>
      </w:r>
      <w:r w:rsidRPr="53E201AB">
        <w:rPr>
          <w:rFonts w:ascii="Arial" w:hAnsi="Arial" w:cs="Arial"/>
          <w:szCs w:val="24"/>
        </w:rPr>
        <w:t xml:space="preserve">Waratah Avenue </w:t>
      </w:r>
      <w:r>
        <w:rPr>
          <w:rFonts w:ascii="Arial" w:hAnsi="Arial" w:cs="Arial"/>
          <w:szCs w:val="24"/>
        </w:rPr>
        <w:t xml:space="preserve">aligns with the City’s Strategic Community Plan objectives and improves </w:t>
      </w:r>
      <w:r w:rsidRPr="53E201AB">
        <w:rPr>
          <w:rFonts w:ascii="Arial" w:hAnsi="Arial" w:cs="Arial"/>
          <w:szCs w:val="24"/>
        </w:rPr>
        <w:t xml:space="preserve">the amenity of the area for residents and visitors to the City.  </w:t>
      </w:r>
    </w:p>
    <w:p w14:paraId="77B6F300" w14:textId="77777777" w:rsidR="001549BB" w:rsidRPr="00FD5CC5" w:rsidRDefault="001549BB" w:rsidP="001549BB">
      <w:pPr>
        <w:jc w:val="both"/>
        <w:rPr>
          <w:rFonts w:ascii="Arial" w:hAnsi="Arial" w:cs="Arial"/>
          <w:szCs w:val="32"/>
          <w:highlight w:val="yellow"/>
        </w:rPr>
      </w:pPr>
    </w:p>
    <w:p w14:paraId="40952C61" w14:textId="77777777" w:rsidR="001549BB" w:rsidRDefault="001549BB" w:rsidP="001549BB">
      <w:pPr>
        <w:jc w:val="both"/>
        <w:rPr>
          <w:rFonts w:ascii="Arial" w:hAnsi="Arial" w:cs="Arial"/>
          <w:b/>
          <w:bCs/>
          <w:szCs w:val="32"/>
        </w:rPr>
      </w:pPr>
      <w:r w:rsidRPr="002C7C82">
        <w:rPr>
          <w:rFonts w:ascii="Arial" w:hAnsi="Arial" w:cs="Arial"/>
          <w:b/>
          <w:bCs/>
          <w:szCs w:val="32"/>
        </w:rPr>
        <w:t xml:space="preserve">Who benefits? </w:t>
      </w:r>
    </w:p>
    <w:p w14:paraId="2DF1A3B7" w14:textId="77777777" w:rsidR="001549BB" w:rsidRPr="00FD5CC5" w:rsidRDefault="001549BB" w:rsidP="001549BB">
      <w:pPr>
        <w:jc w:val="both"/>
        <w:rPr>
          <w:rFonts w:ascii="Arial" w:hAnsi="Arial" w:cs="Arial"/>
          <w:szCs w:val="24"/>
        </w:rPr>
      </w:pPr>
      <w:r w:rsidRPr="53E201AB">
        <w:rPr>
          <w:rFonts w:ascii="Arial" w:hAnsi="Arial" w:cs="Arial"/>
          <w:szCs w:val="24"/>
        </w:rPr>
        <w:t xml:space="preserve">All residents and visitors to the City who frequent the Waratah Avenue precinct will benefit from this project.  </w:t>
      </w:r>
    </w:p>
    <w:p w14:paraId="2A2280EB" w14:textId="77777777" w:rsidR="001549BB" w:rsidRPr="00FD5CC5" w:rsidRDefault="001549BB" w:rsidP="001549BB">
      <w:pPr>
        <w:jc w:val="both"/>
        <w:rPr>
          <w:rFonts w:ascii="Arial" w:hAnsi="Arial" w:cs="Arial"/>
          <w:szCs w:val="32"/>
        </w:rPr>
      </w:pPr>
    </w:p>
    <w:p w14:paraId="08B87E42" w14:textId="77777777" w:rsidR="001549BB" w:rsidRDefault="001549BB" w:rsidP="001549BB">
      <w:pPr>
        <w:jc w:val="both"/>
        <w:rPr>
          <w:rFonts w:ascii="Arial" w:hAnsi="Arial" w:cs="Arial"/>
          <w:b/>
          <w:bCs/>
          <w:szCs w:val="32"/>
        </w:rPr>
      </w:pPr>
      <w:r w:rsidRPr="002C7C82">
        <w:rPr>
          <w:rFonts w:ascii="Arial" w:hAnsi="Arial" w:cs="Arial"/>
          <w:b/>
          <w:bCs/>
          <w:szCs w:val="32"/>
        </w:rPr>
        <w:t>Does it involve a tolerable risk?</w:t>
      </w:r>
    </w:p>
    <w:p w14:paraId="5BA6C7EF" w14:textId="77777777" w:rsidR="001549BB" w:rsidRPr="00FD5CC5" w:rsidRDefault="001549BB" w:rsidP="001549BB">
      <w:pPr>
        <w:jc w:val="both"/>
        <w:rPr>
          <w:rFonts w:ascii="Arial" w:hAnsi="Arial" w:cs="Arial"/>
          <w:szCs w:val="32"/>
        </w:rPr>
      </w:pPr>
      <w:r w:rsidRPr="00BF35D8">
        <w:rPr>
          <w:rFonts w:ascii="Arial" w:hAnsi="Arial" w:cs="Arial"/>
          <w:szCs w:val="32"/>
        </w:rPr>
        <w:t>Once approved, the construction works associated with this project a</w:t>
      </w:r>
      <w:r>
        <w:rPr>
          <w:rFonts w:ascii="Arial" w:hAnsi="Arial" w:cs="Arial"/>
          <w:szCs w:val="32"/>
        </w:rPr>
        <w:t>re</w:t>
      </w:r>
      <w:r w:rsidRPr="00BF35D8">
        <w:rPr>
          <w:rFonts w:ascii="Arial" w:hAnsi="Arial" w:cs="Arial"/>
          <w:szCs w:val="32"/>
        </w:rPr>
        <w:t xml:space="preserve"> assessed a</w:t>
      </w:r>
      <w:r>
        <w:rPr>
          <w:rFonts w:ascii="Arial" w:hAnsi="Arial" w:cs="Arial"/>
          <w:szCs w:val="32"/>
        </w:rPr>
        <w:t>s</w:t>
      </w:r>
      <w:r w:rsidRPr="00BF35D8">
        <w:rPr>
          <w:rFonts w:ascii="Arial" w:hAnsi="Arial" w:cs="Arial"/>
          <w:szCs w:val="32"/>
        </w:rPr>
        <w:t xml:space="preserve"> low and </w:t>
      </w:r>
      <w:r>
        <w:rPr>
          <w:rFonts w:ascii="Arial" w:hAnsi="Arial" w:cs="Arial"/>
          <w:szCs w:val="32"/>
        </w:rPr>
        <w:t xml:space="preserve">an </w:t>
      </w:r>
      <w:r w:rsidRPr="00BF35D8">
        <w:rPr>
          <w:rFonts w:ascii="Arial" w:hAnsi="Arial" w:cs="Arial"/>
          <w:szCs w:val="32"/>
        </w:rPr>
        <w:t>acceptable risk.</w:t>
      </w:r>
      <w:r>
        <w:rPr>
          <w:rFonts w:ascii="Arial" w:hAnsi="Arial" w:cs="Arial"/>
          <w:szCs w:val="32"/>
        </w:rPr>
        <w:t xml:space="preserve">  </w:t>
      </w:r>
    </w:p>
    <w:p w14:paraId="2850FE5B" w14:textId="77777777" w:rsidR="001549BB" w:rsidRPr="00FD5CC5" w:rsidRDefault="001549BB" w:rsidP="001549BB">
      <w:pPr>
        <w:jc w:val="both"/>
        <w:rPr>
          <w:rFonts w:ascii="Arial" w:hAnsi="Arial" w:cs="Arial"/>
          <w:szCs w:val="32"/>
        </w:rPr>
      </w:pPr>
    </w:p>
    <w:p w14:paraId="463ABD6E" w14:textId="77777777" w:rsidR="001549BB" w:rsidRDefault="001549BB" w:rsidP="001549BB">
      <w:pPr>
        <w:jc w:val="both"/>
        <w:rPr>
          <w:rFonts w:ascii="Arial" w:hAnsi="Arial" w:cs="Arial"/>
          <w:b/>
          <w:bCs/>
          <w:szCs w:val="32"/>
        </w:rPr>
      </w:pPr>
      <w:r w:rsidRPr="002C7C82">
        <w:rPr>
          <w:rFonts w:ascii="Arial" w:hAnsi="Arial" w:cs="Arial"/>
          <w:b/>
          <w:bCs/>
          <w:szCs w:val="32"/>
        </w:rPr>
        <w:t>Do we have the information we need?</w:t>
      </w:r>
    </w:p>
    <w:p w14:paraId="51612F71" w14:textId="77777777" w:rsidR="001549BB" w:rsidRPr="00FD5CC5" w:rsidRDefault="001549BB" w:rsidP="001549BB">
      <w:pPr>
        <w:jc w:val="both"/>
        <w:rPr>
          <w:rFonts w:ascii="Arial" w:hAnsi="Arial" w:cs="Arial"/>
          <w:szCs w:val="32"/>
        </w:rPr>
      </w:pPr>
      <w:r w:rsidRPr="00BF35D8">
        <w:rPr>
          <w:rFonts w:ascii="Arial" w:hAnsi="Arial" w:cs="Arial"/>
          <w:szCs w:val="32"/>
        </w:rPr>
        <w:t>Yes, community consult</w:t>
      </w:r>
      <w:r>
        <w:rPr>
          <w:rFonts w:ascii="Arial" w:hAnsi="Arial" w:cs="Arial"/>
          <w:szCs w:val="32"/>
        </w:rPr>
        <w:t>ation</w:t>
      </w:r>
      <w:r w:rsidRPr="00BF35D8">
        <w:rPr>
          <w:rFonts w:ascii="Arial" w:hAnsi="Arial" w:cs="Arial"/>
          <w:szCs w:val="32"/>
        </w:rPr>
        <w:t xml:space="preserve"> results have been analysed </w:t>
      </w:r>
      <w:r w:rsidRPr="00DA5338">
        <w:rPr>
          <w:rFonts w:ascii="Arial" w:hAnsi="Arial" w:cs="Arial"/>
          <w:szCs w:val="32"/>
        </w:rPr>
        <w:t>and approval is sought to progress</w:t>
      </w:r>
      <w:r>
        <w:rPr>
          <w:rFonts w:ascii="Arial" w:hAnsi="Arial" w:cs="Arial"/>
          <w:szCs w:val="32"/>
        </w:rPr>
        <w:t xml:space="preserve"> with design and construction.  </w:t>
      </w:r>
    </w:p>
    <w:p w14:paraId="1865DB4B" w14:textId="77777777" w:rsidR="001549BB" w:rsidRDefault="001549BB" w:rsidP="001549BB">
      <w:pPr>
        <w:jc w:val="both"/>
        <w:rPr>
          <w:rFonts w:ascii="Arial" w:hAnsi="Arial" w:cs="Arial"/>
          <w:bCs/>
          <w:szCs w:val="28"/>
          <w:lang w:val="en-US"/>
        </w:rPr>
      </w:pPr>
    </w:p>
    <w:p w14:paraId="169A8C8A" w14:textId="77777777" w:rsidR="001549BB" w:rsidRPr="00925390" w:rsidRDefault="001549BB" w:rsidP="001549BB">
      <w:pPr>
        <w:jc w:val="both"/>
        <w:rPr>
          <w:rFonts w:ascii="Arial" w:hAnsi="Arial" w:cs="Arial"/>
          <w:bCs/>
          <w:szCs w:val="28"/>
          <w:lang w:val="en-US"/>
        </w:rPr>
      </w:pPr>
    </w:p>
    <w:p w14:paraId="420E37C4"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367E256F" w14:textId="77777777" w:rsidR="001549BB" w:rsidRPr="00AD73CC" w:rsidRDefault="001549BB" w:rsidP="001549BB">
      <w:pPr>
        <w:jc w:val="both"/>
        <w:rPr>
          <w:rFonts w:ascii="Arial" w:hAnsi="Arial" w:cs="Arial"/>
          <w:b/>
          <w:szCs w:val="32"/>
          <w:lang w:val="en-US"/>
        </w:rPr>
      </w:pPr>
    </w:p>
    <w:p w14:paraId="206ED4E4" w14:textId="77777777" w:rsidR="001549BB" w:rsidRDefault="001549BB" w:rsidP="001549BB">
      <w:pPr>
        <w:jc w:val="both"/>
        <w:rPr>
          <w:rFonts w:ascii="Arial" w:hAnsi="Arial" w:cs="Arial"/>
          <w:bCs/>
          <w:szCs w:val="32"/>
        </w:rPr>
      </w:pPr>
      <w:r>
        <w:rPr>
          <w:rFonts w:ascii="Arial" w:hAnsi="Arial" w:cs="Arial"/>
          <w:bCs/>
          <w:szCs w:val="32"/>
        </w:rPr>
        <w:t xml:space="preserve">The following construction estimates in Table 3 have been used within the creation of this report. Note these figures do not include a contingency.  </w:t>
      </w:r>
    </w:p>
    <w:p w14:paraId="56E9DFD5" w14:textId="77777777" w:rsidR="001549BB" w:rsidRDefault="001549BB" w:rsidP="001549BB">
      <w:pPr>
        <w:jc w:val="both"/>
        <w:rPr>
          <w:rFonts w:ascii="Arial" w:hAnsi="Arial" w:cs="Arial"/>
          <w:bCs/>
          <w:szCs w:val="32"/>
        </w:rPr>
      </w:pPr>
    </w:p>
    <w:tbl>
      <w:tblPr>
        <w:tblStyle w:val="TableGrid"/>
        <w:tblW w:w="0" w:type="auto"/>
        <w:tblLook w:val="04A0" w:firstRow="1" w:lastRow="0" w:firstColumn="1" w:lastColumn="0" w:noHBand="0" w:noVBand="1"/>
      </w:tblPr>
      <w:tblGrid>
        <w:gridCol w:w="2666"/>
        <w:gridCol w:w="1833"/>
        <w:gridCol w:w="1972"/>
        <w:gridCol w:w="1832"/>
      </w:tblGrid>
      <w:tr w:rsidR="001549BB" w14:paraId="5FE91F4E" w14:textId="77777777" w:rsidTr="00B54D09">
        <w:tc>
          <w:tcPr>
            <w:tcW w:w="2687" w:type="dxa"/>
          </w:tcPr>
          <w:p w14:paraId="653CC046" w14:textId="77777777" w:rsidR="001549BB" w:rsidRPr="311B362B" w:rsidRDefault="001549BB" w:rsidP="00B54D09">
            <w:pPr>
              <w:jc w:val="both"/>
              <w:rPr>
                <w:rFonts w:ascii="Arial" w:hAnsi="Arial" w:cs="Arial"/>
                <w:szCs w:val="24"/>
              </w:rPr>
            </w:pPr>
          </w:p>
        </w:tc>
        <w:tc>
          <w:tcPr>
            <w:tcW w:w="1844" w:type="dxa"/>
          </w:tcPr>
          <w:p w14:paraId="66A92BB9" w14:textId="77777777" w:rsidR="001549BB" w:rsidRPr="005A1B0D" w:rsidRDefault="001549BB" w:rsidP="00B54D09">
            <w:pPr>
              <w:jc w:val="center"/>
              <w:rPr>
                <w:rFonts w:ascii="Arial" w:hAnsi="Arial" w:cs="Arial"/>
                <w:b/>
                <w:bCs/>
                <w:szCs w:val="24"/>
              </w:rPr>
            </w:pPr>
            <w:r w:rsidRPr="005A1B0D">
              <w:rPr>
                <w:rFonts w:ascii="Arial" w:hAnsi="Arial" w:cs="Arial"/>
                <w:b/>
                <w:bCs/>
                <w:szCs w:val="24"/>
              </w:rPr>
              <w:t>High Quality Option</w:t>
            </w:r>
          </w:p>
        </w:tc>
        <w:tc>
          <w:tcPr>
            <w:tcW w:w="1985" w:type="dxa"/>
          </w:tcPr>
          <w:p w14:paraId="02FF4070" w14:textId="77777777" w:rsidR="001549BB" w:rsidRPr="005A1B0D" w:rsidRDefault="001549BB" w:rsidP="00B54D09">
            <w:pPr>
              <w:jc w:val="center"/>
              <w:rPr>
                <w:rFonts w:ascii="Arial" w:hAnsi="Arial" w:cs="Arial"/>
                <w:b/>
                <w:bCs/>
                <w:szCs w:val="24"/>
              </w:rPr>
            </w:pPr>
            <w:r w:rsidRPr="005A1B0D">
              <w:rPr>
                <w:rFonts w:ascii="Arial" w:hAnsi="Arial" w:cs="Arial"/>
                <w:b/>
                <w:bCs/>
                <w:szCs w:val="24"/>
              </w:rPr>
              <w:t>Medium Quality Option</w:t>
            </w:r>
          </w:p>
        </w:tc>
        <w:tc>
          <w:tcPr>
            <w:tcW w:w="1843" w:type="dxa"/>
          </w:tcPr>
          <w:p w14:paraId="1557AF34" w14:textId="77777777" w:rsidR="001549BB" w:rsidRPr="005A1B0D" w:rsidRDefault="001549BB" w:rsidP="00B54D09">
            <w:pPr>
              <w:jc w:val="center"/>
              <w:rPr>
                <w:rFonts w:ascii="Arial" w:hAnsi="Arial" w:cs="Arial"/>
                <w:b/>
                <w:bCs/>
                <w:szCs w:val="24"/>
              </w:rPr>
            </w:pPr>
            <w:r w:rsidRPr="005A1B0D">
              <w:rPr>
                <w:rFonts w:ascii="Arial" w:hAnsi="Arial" w:cs="Arial"/>
                <w:b/>
                <w:bCs/>
                <w:szCs w:val="24"/>
              </w:rPr>
              <w:t>Low Quality Option</w:t>
            </w:r>
          </w:p>
        </w:tc>
      </w:tr>
      <w:tr w:rsidR="001549BB" w14:paraId="09F4F3E9" w14:textId="77777777" w:rsidTr="00B54D09">
        <w:tc>
          <w:tcPr>
            <w:tcW w:w="2687" w:type="dxa"/>
          </w:tcPr>
          <w:p w14:paraId="0D62D3C6" w14:textId="77777777" w:rsidR="001549BB" w:rsidRPr="005A1B0D" w:rsidRDefault="001549BB" w:rsidP="00B54D09">
            <w:pPr>
              <w:rPr>
                <w:rFonts w:ascii="Arial" w:hAnsi="Arial" w:cs="Arial"/>
                <w:bCs/>
                <w:szCs w:val="32"/>
              </w:rPr>
            </w:pPr>
            <w:r w:rsidRPr="005A1B0D">
              <w:rPr>
                <w:rFonts w:ascii="Arial" w:hAnsi="Arial" w:cs="Arial"/>
                <w:bCs/>
                <w:szCs w:val="32"/>
              </w:rPr>
              <w:t>Construction Total</w:t>
            </w:r>
          </w:p>
        </w:tc>
        <w:tc>
          <w:tcPr>
            <w:tcW w:w="1844" w:type="dxa"/>
          </w:tcPr>
          <w:p w14:paraId="2362FDA4" w14:textId="77777777" w:rsidR="001549BB" w:rsidRPr="005A1B0D" w:rsidRDefault="001549BB" w:rsidP="00B54D09">
            <w:pPr>
              <w:jc w:val="center"/>
              <w:rPr>
                <w:rFonts w:ascii="Arial" w:hAnsi="Arial" w:cs="Arial"/>
                <w:bCs/>
                <w:szCs w:val="24"/>
              </w:rPr>
            </w:pPr>
            <w:r w:rsidRPr="005A1B0D">
              <w:rPr>
                <w:rFonts w:ascii="Arial" w:hAnsi="Arial" w:cs="Arial"/>
                <w:bCs/>
                <w:szCs w:val="24"/>
              </w:rPr>
              <w:t>2,348,317</w:t>
            </w:r>
          </w:p>
        </w:tc>
        <w:tc>
          <w:tcPr>
            <w:tcW w:w="1985" w:type="dxa"/>
          </w:tcPr>
          <w:p w14:paraId="27A94496" w14:textId="77777777" w:rsidR="001549BB" w:rsidRPr="005A1B0D" w:rsidRDefault="001549BB" w:rsidP="00B54D09">
            <w:pPr>
              <w:jc w:val="center"/>
              <w:rPr>
                <w:rFonts w:ascii="Arial" w:hAnsi="Arial" w:cs="Arial"/>
                <w:bCs/>
                <w:szCs w:val="24"/>
              </w:rPr>
            </w:pPr>
            <w:r w:rsidRPr="005A1B0D">
              <w:rPr>
                <w:rFonts w:ascii="Arial" w:hAnsi="Arial" w:cs="Arial"/>
                <w:bCs/>
                <w:szCs w:val="24"/>
              </w:rPr>
              <w:t>2,074,043</w:t>
            </w:r>
          </w:p>
        </w:tc>
        <w:tc>
          <w:tcPr>
            <w:tcW w:w="1843" w:type="dxa"/>
          </w:tcPr>
          <w:p w14:paraId="23B8F753" w14:textId="77777777" w:rsidR="001549BB" w:rsidRPr="005A1B0D" w:rsidRDefault="001549BB" w:rsidP="00B54D09">
            <w:pPr>
              <w:jc w:val="center"/>
              <w:rPr>
                <w:rFonts w:ascii="Arial" w:hAnsi="Arial" w:cs="Arial"/>
                <w:bCs/>
                <w:szCs w:val="24"/>
              </w:rPr>
            </w:pPr>
            <w:r w:rsidRPr="005A1B0D">
              <w:rPr>
                <w:rFonts w:ascii="Arial" w:hAnsi="Arial" w:cs="Arial"/>
                <w:bCs/>
                <w:szCs w:val="24"/>
              </w:rPr>
              <w:t>1,641,354</w:t>
            </w:r>
          </w:p>
        </w:tc>
      </w:tr>
      <w:tr w:rsidR="001549BB" w14:paraId="6C6C857B" w14:textId="77777777" w:rsidTr="00B54D09">
        <w:tc>
          <w:tcPr>
            <w:tcW w:w="2687" w:type="dxa"/>
          </w:tcPr>
          <w:p w14:paraId="153DF36F" w14:textId="77777777" w:rsidR="001549BB" w:rsidRDefault="001549BB" w:rsidP="00B54D09">
            <w:pPr>
              <w:rPr>
                <w:rFonts w:ascii="Arial" w:hAnsi="Arial" w:cs="Arial"/>
                <w:szCs w:val="24"/>
              </w:rPr>
            </w:pPr>
            <w:r w:rsidRPr="16EC85F2">
              <w:rPr>
                <w:rFonts w:ascii="Arial" w:hAnsi="Arial" w:cs="Arial"/>
                <w:szCs w:val="24"/>
              </w:rPr>
              <w:t>Carry O</w:t>
            </w:r>
            <w:r>
              <w:rPr>
                <w:rFonts w:ascii="Arial" w:hAnsi="Arial" w:cs="Arial"/>
                <w:szCs w:val="24"/>
              </w:rPr>
              <w:t>v</w:t>
            </w:r>
            <w:r w:rsidRPr="16EC85F2">
              <w:rPr>
                <w:rFonts w:ascii="Arial" w:hAnsi="Arial" w:cs="Arial"/>
                <w:szCs w:val="24"/>
              </w:rPr>
              <w:t xml:space="preserve">er </w:t>
            </w:r>
          </w:p>
        </w:tc>
        <w:tc>
          <w:tcPr>
            <w:tcW w:w="1844" w:type="dxa"/>
          </w:tcPr>
          <w:p w14:paraId="04B0AF3C" w14:textId="77777777" w:rsidR="001549BB" w:rsidRDefault="001549BB" w:rsidP="00B54D09">
            <w:pPr>
              <w:jc w:val="center"/>
              <w:rPr>
                <w:rFonts w:ascii="Arial" w:hAnsi="Arial" w:cs="Arial"/>
                <w:szCs w:val="24"/>
              </w:rPr>
            </w:pPr>
            <w:r w:rsidRPr="16EC85F2">
              <w:rPr>
                <w:rFonts w:ascii="Arial" w:hAnsi="Arial" w:cs="Arial"/>
                <w:szCs w:val="24"/>
              </w:rPr>
              <w:t>200,</w:t>
            </w:r>
            <w:r w:rsidRPr="38FC93CB">
              <w:rPr>
                <w:rFonts w:ascii="Arial" w:hAnsi="Arial" w:cs="Arial"/>
                <w:szCs w:val="24"/>
              </w:rPr>
              <w:t>000</w:t>
            </w:r>
          </w:p>
        </w:tc>
        <w:tc>
          <w:tcPr>
            <w:tcW w:w="1985" w:type="dxa"/>
          </w:tcPr>
          <w:p w14:paraId="093F5656" w14:textId="77777777" w:rsidR="001549BB" w:rsidRPr="0854DC47" w:rsidRDefault="001549BB" w:rsidP="00B54D09">
            <w:pPr>
              <w:jc w:val="center"/>
              <w:rPr>
                <w:rFonts w:ascii="Arial" w:hAnsi="Arial" w:cs="Arial"/>
                <w:szCs w:val="24"/>
              </w:rPr>
            </w:pPr>
            <w:r w:rsidRPr="0854DC47">
              <w:rPr>
                <w:rFonts w:ascii="Arial" w:hAnsi="Arial" w:cs="Arial"/>
                <w:szCs w:val="24"/>
              </w:rPr>
              <w:t>200,000</w:t>
            </w:r>
          </w:p>
        </w:tc>
        <w:tc>
          <w:tcPr>
            <w:tcW w:w="1843" w:type="dxa"/>
          </w:tcPr>
          <w:p w14:paraId="5DDFC3EF" w14:textId="77777777" w:rsidR="001549BB" w:rsidRPr="0854DC47" w:rsidRDefault="001549BB" w:rsidP="00B54D09">
            <w:pPr>
              <w:jc w:val="center"/>
              <w:rPr>
                <w:rFonts w:ascii="Arial" w:hAnsi="Arial" w:cs="Arial"/>
                <w:szCs w:val="24"/>
              </w:rPr>
            </w:pPr>
            <w:r w:rsidRPr="0854DC47">
              <w:rPr>
                <w:rFonts w:ascii="Arial" w:hAnsi="Arial" w:cs="Arial"/>
                <w:szCs w:val="24"/>
              </w:rPr>
              <w:t>200,000</w:t>
            </w:r>
          </w:p>
        </w:tc>
      </w:tr>
      <w:tr w:rsidR="001549BB" w14:paraId="28407BD2" w14:textId="77777777" w:rsidTr="00B54D09">
        <w:tc>
          <w:tcPr>
            <w:tcW w:w="2687" w:type="dxa"/>
          </w:tcPr>
          <w:p w14:paraId="1A49C1D6" w14:textId="77777777" w:rsidR="001549BB" w:rsidRDefault="001549BB" w:rsidP="00B54D09">
            <w:pPr>
              <w:rPr>
                <w:rFonts w:ascii="Arial" w:hAnsi="Arial" w:cs="Arial"/>
                <w:szCs w:val="24"/>
              </w:rPr>
            </w:pPr>
            <w:r>
              <w:rPr>
                <w:rFonts w:ascii="Arial" w:hAnsi="Arial" w:cs="Arial"/>
                <w:szCs w:val="24"/>
              </w:rPr>
              <w:t xml:space="preserve">21/22 </w:t>
            </w:r>
            <w:r w:rsidRPr="311B362B">
              <w:rPr>
                <w:rFonts w:ascii="Arial" w:hAnsi="Arial" w:cs="Arial"/>
                <w:szCs w:val="24"/>
              </w:rPr>
              <w:t>Budget</w:t>
            </w:r>
          </w:p>
        </w:tc>
        <w:tc>
          <w:tcPr>
            <w:tcW w:w="1844" w:type="dxa"/>
          </w:tcPr>
          <w:p w14:paraId="1A9DF5DA" w14:textId="77777777" w:rsidR="001549BB" w:rsidRDefault="001549BB" w:rsidP="00B54D09">
            <w:pPr>
              <w:jc w:val="center"/>
              <w:rPr>
                <w:rFonts w:ascii="Arial" w:hAnsi="Arial" w:cs="Arial"/>
                <w:szCs w:val="24"/>
              </w:rPr>
            </w:pPr>
            <w:r>
              <w:rPr>
                <w:rFonts w:ascii="Arial" w:hAnsi="Arial" w:cs="Arial"/>
                <w:szCs w:val="24"/>
              </w:rPr>
              <w:t>2,</w:t>
            </w:r>
            <w:r w:rsidRPr="4786F416">
              <w:rPr>
                <w:rFonts w:ascii="Arial" w:hAnsi="Arial" w:cs="Arial"/>
                <w:szCs w:val="24"/>
              </w:rPr>
              <w:t>076</w:t>
            </w:r>
            <w:r>
              <w:rPr>
                <w:rFonts w:ascii="Arial" w:hAnsi="Arial" w:cs="Arial"/>
                <w:szCs w:val="24"/>
              </w:rPr>
              <w:t>,808</w:t>
            </w:r>
          </w:p>
        </w:tc>
        <w:tc>
          <w:tcPr>
            <w:tcW w:w="1985" w:type="dxa"/>
          </w:tcPr>
          <w:p w14:paraId="38ED6E22" w14:textId="77777777" w:rsidR="001549BB" w:rsidRPr="0854DC47" w:rsidRDefault="001549BB" w:rsidP="00B54D09">
            <w:pPr>
              <w:jc w:val="center"/>
              <w:rPr>
                <w:rFonts w:ascii="Arial" w:hAnsi="Arial" w:cs="Arial"/>
                <w:szCs w:val="24"/>
              </w:rPr>
            </w:pPr>
            <w:r w:rsidRPr="0854DC47">
              <w:rPr>
                <w:rFonts w:ascii="Arial" w:hAnsi="Arial" w:cs="Arial"/>
                <w:szCs w:val="24"/>
              </w:rPr>
              <w:t>2,076,808</w:t>
            </w:r>
          </w:p>
        </w:tc>
        <w:tc>
          <w:tcPr>
            <w:tcW w:w="1843" w:type="dxa"/>
          </w:tcPr>
          <w:p w14:paraId="07A6E233" w14:textId="77777777" w:rsidR="001549BB" w:rsidRPr="0854DC47" w:rsidRDefault="001549BB" w:rsidP="00B54D09">
            <w:pPr>
              <w:jc w:val="center"/>
              <w:rPr>
                <w:rFonts w:ascii="Arial" w:hAnsi="Arial" w:cs="Arial"/>
                <w:szCs w:val="24"/>
              </w:rPr>
            </w:pPr>
            <w:r w:rsidRPr="0854DC47">
              <w:rPr>
                <w:rFonts w:ascii="Arial" w:hAnsi="Arial" w:cs="Arial"/>
                <w:szCs w:val="24"/>
              </w:rPr>
              <w:t>2,076,808</w:t>
            </w:r>
          </w:p>
        </w:tc>
      </w:tr>
      <w:tr w:rsidR="001549BB" w14:paraId="3EC078AD" w14:textId="77777777" w:rsidTr="00B54D09">
        <w:tc>
          <w:tcPr>
            <w:tcW w:w="2687" w:type="dxa"/>
          </w:tcPr>
          <w:p w14:paraId="4CDAF118" w14:textId="77777777" w:rsidR="001549BB" w:rsidRDefault="001549BB" w:rsidP="00B54D09">
            <w:pPr>
              <w:rPr>
                <w:rFonts w:ascii="Arial" w:hAnsi="Arial" w:cs="Arial"/>
                <w:szCs w:val="24"/>
              </w:rPr>
            </w:pPr>
            <w:r w:rsidRPr="504F4A4F">
              <w:rPr>
                <w:rFonts w:ascii="Arial" w:hAnsi="Arial" w:cs="Arial"/>
                <w:szCs w:val="24"/>
              </w:rPr>
              <w:t xml:space="preserve">Total Budget </w:t>
            </w:r>
          </w:p>
        </w:tc>
        <w:tc>
          <w:tcPr>
            <w:tcW w:w="1844" w:type="dxa"/>
          </w:tcPr>
          <w:p w14:paraId="065FFC57" w14:textId="77777777" w:rsidR="001549BB" w:rsidRDefault="001549BB" w:rsidP="00B54D09">
            <w:pPr>
              <w:jc w:val="center"/>
              <w:rPr>
                <w:rFonts w:ascii="Arial" w:hAnsi="Arial" w:cs="Arial"/>
                <w:szCs w:val="24"/>
              </w:rPr>
            </w:pPr>
            <w:r w:rsidRPr="0854DC47">
              <w:rPr>
                <w:rFonts w:ascii="Arial" w:hAnsi="Arial" w:cs="Arial"/>
                <w:szCs w:val="24"/>
              </w:rPr>
              <w:t>2,276,808</w:t>
            </w:r>
          </w:p>
        </w:tc>
        <w:tc>
          <w:tcPr>
            <w:tcW w:w="1985" w:type="dxa"/>
          </w:tcPr>
          <w:p w14:paraId="2B60482F" w14:textId="77777777" w:rsidR="001549BB" w:rsidRPr="0854DC47" w:rsidRDefault="001549BB" w:rsidP="00B54D09">
            <w:pPr>
              <w:jc w:val="center"/>
              <w:rPr>
                <w:rFonts w:ascii="Arial" w:hAnsi="Arial" w:cs="Arial"/>
                <w:szCs w:val="24"/>
              </w:rPr>
            </w:pPr>
            <w:r w:rsidRPr="0854DC47">
              <w:rPr>
                <w:rFonts w:ascii="Arial" w:hAnsi="Arial" w:cs="Arial"/>
                <w:szCs w:val="24"/>
              </w:rPr>
              <w:t>2,276,808</w:t>
            </w:r>
          </w:p>
        </w:tc>
        <w:tc>
          <w:tcPr>
            <w:tcW w:w="1843" w:type="dxa"/>
          </w:tcPr>
          <w:p w14:paraId="27BDFDDB" w14:textId="77777777" w:rsidR="001549BB" w:rsidRPr="0854DC47" w:rsidRDefault="001549BB" w:rsidP="00B54D09">
            <w:pPr>
              <w:jc w:val="center"/>
              <w:rPr>
                <w:rFonts w:ascii="Arial" w:hAnsi="Arial" w:cs="Arial"/>
                <w:szCs w:val="24"/>
              </w:rPr>
            </w:pPr>
            <w:r w:rsidRPr="0854DC47">
              <w:rPr>
                <w:rFonts w:ascii="Arial" w:hAnsi="Arial" w:cs="Arial"/>
                <w:szCs w:val="24"/>
              </w:rPr>
              <w:t>2,276,808</w:t>
            </w:r>
          </w:p>
        </w:tc>
      </w:tr>
      <w:tr w:rsidR="001549BB" w:rsidRPr="004D6CE0" w14:paraId="706DF5F0" w14:textId="77777777" w:rsidTr="00B54D09">
        <w:tc>
          <w:tcPr>
            <w:tcW w:w="2687" w:type="dxa"/>
          </w:tcPr>
          <w:p w14:paraId="78E24E93" w14:textId="77777777" w:rsidR="001549BB" w:rsidRPr="005A1B0D" w:rsidRDefault="001549BB" w:rsidP="00B54D09">
            <w:pPr>
              <w:rPr>
                <w:rFonts w:ascii="Arial" w:hAnsi="Arial" w:cs="Arial"/>
                <w:szCs w:val="24"/>
              </w:rPr>
            </w:pPr>
            <w:r w:rsidRPr="005A1B0D">
              <w:rPr>
                <w:rFonts w:ascii="Arial" w:hAnsi="Arial" w:cs="Arial"/>
                <w:szCs w:val="24"/>
              </w:rPr>
              <w:t>Over/(under) budget</w:t>
            </w:r>
          </w:p>
        </w:tc>
        <w:tc>
          <w:tcPr>
            <w:tcW w:w="1844" w:type="dxa"/>
            <w:vAlign w:val="bottom"/>
          </w:tcPr>
          <w:p w14:paraId="1CED536B" w14:textId="77777777" w:rsidR="001549BB" w:rsidRPr="005A1B0D" w:rsidRDefault="001549BB" w:rsidP="00B54D09">
            <w:pPr>
              <w:jc w:val="center"/>
              <w:rPr>
                <w:rFonts w:ascii="Arial" w:hAnsi="Arial" w:cs="Arial"/>
                <w:szCs w:val="24"/>
              </w:rPr>
            </w:pPr>
            <w:r w:rsidRPr="005A1B0D">
              <w:rPr>
                <w:rFonts w:ascii="Arial" w:hAnsi="Arial" w:cs="Arial"/>
                <w:szCs w:val="24"/>
              </w:rPr>
              <w:t>71,509</w:t>
            </w:r>
          </w:p>
        </w:tc>
        <w:tc>
          <w:tcPr>
            <w:tcW w:w="1985" w:type="dxa"/>
            <w:vAlign w:val="bottom"/>
          </w:tcPr>
          <w:p w14:paraId="57A5E6A4" w14:textId="77777777" w:rsidR="001549BB" w:rsidRPr="005A1B0D" w:rsidRDefault="001549BB" w:rsidP="00B54D09">
            <w:pPr>
              <w:jc w:val="center"/>
              <w:rPr>
                <w:rFonts w:ascii="Arial" w:hAnsi="Arial" w:cs="Arial"/>
                <w:szCs w:val="24"/>
              </w:rPr>
            </w:pPr>
            <w:r w:rsidRPr="005A1B0D">
              <w:rPr>
                <w:rFonts w:ascii="Arial" w:hAnsi="Arial" w:cs="Arial"/>
                <w:szCs w:val="24"/>
              </w:rPr>
              <w:t>(202,765)</w:t>
            </w:r>
          </w:p>
        </w:tc>
        <w:tc>
          <w:tcPr>
            <w:tcW w:w="1843" w:type="dxa"/>
            <w:vAlign w:val="bottom"/>
          </w:tcPr>
          <w:p w14:paraId="128E1951" w14:textId="77777777" w:rsidR="001549BB" w:rsidRDefault="001549BB" w:rsidP="00B54D09">
            <w:pPr>
              <w:jc w:val="center"/>
              <w:rPr>
                <w:rFonts w:ascii="Arial" w:hAnsi="Arial" w:cs="Arial"/>
                <w:szCs w:val="24"/>
              </w:rPr>
            </w:pPr>
            <w:r>
              <w:rPr>
                <w:rFonts w:ascii="Arial" w:hAnsi="Arial" w:cs="Arial"/>
                <w:szCs w:val="24"/>
              </w:rPr>
              <w:t>(</w:t>
            </w:r>
            <w:r w:rsidRPr="000B3728">
              <w:rPr>
                <w:rFonts w:ascii="Arial" w:hAnsi="Arial" w:cs="Arial"/>
                <w:szCs w:val="24"/>
              </w:rPr>
              <w:t>635,454</w:t>
            </w:r>
            <w:r>
              <w:rPr>
                <w:rFonts w:ascii="Arial" w:hAnsi="Arial" w:cs="Arial"/>
                <w:szCs w:val="24"/>
              </w:rPr>
              <w:t>)</w:t>
            </w:r>
          </w:p>
        </w:tc>
      </w:tr>
    </w:tbl>
    <w:p w14:paraId="4580FD43" w14:textId="77777777" w:rsidR="001549BB" w:rsidRDefault="001549BB" w:rsidP="001549BB">
      <w:pPr>
        <w:pStyle w:val="ListParagraph"/>
        <w:ind w:left="0"/>
        <w:jc w:val="both"/>
        <w:rPr>
          <w:rFonts w:ascii="Arial" w:hAnsi="Arial" w:cs="Arial"/>
          <w:bCs/>
        </w:rPr>
      </w:pPr>
      <w:r w:rsidRPr="00B070EF">
        <w:rPr>
          <w:rFonts w:ascii="Arial" w:hAnsi="Arial" w:cs="Arial"/>
          <w:bCs/>
        </w:rPr>
        <w:t xml:space="preserve">Table 3: Construction Estimates </w:t>
      </w:r>
    </w:p>
    <w:p w14:paraId="0080BD99" w14:textId="1BD4AE11" w:rsidR="001549BB" w:rsidRDefault="001549BB" w:rsidP="001549BB">
      <w:pPr>
        <w:pStyle w:val="ListParagraph"/>
        <w:ind w:left="0"/>
        <w:jc w:val="both"/>
        <w:rPr>
          <w:rFonts w:ascii="Arial" w:hAnsi="Arial" w:cs="Arial"/>
          <w:bCs/>
        </w:rPr>
      </w:pPr>
    </w:p>
    <w:p w14:paraId="49267EA5" w14:textId="77777777" w:rsidR="004D402B" w:rsidRPr="00B070EF" w:rsidRDefault="004D402B" w:rsidP="001549BB">
      <w:pPr>
        <w:pStyle w:val="ListParagraph"/>
        <w:ind w:left="0"/>
        <w:jc w:val="both"/>
        <w:rPr>
          <w:rFonts w:ascii="Arial" w:hAnsi="Arial" w:cs="Arial"/>
          <w:bCs/>
        </w:rPr>
      </w:pPr>
    </w:p>
    <w:p w14:paraId="65F64A48" w14:textId="77777777" w:rsidR="001549BB" w:rsidRDefault="001549BB" w:rsidP="001549BB">
      <w:pPr>
        <w:jc w:val="both"/>
        <w:rPr>
          <w:rFonts w:ascii="Arial" w:hAnsi="Arial" w:cs="Arial"/>
          <w:b/>
          <w:szCs w:val="32"/>
        </w:rPr>
      </w:pPr>
      <w:r w:rsidRPr="00876824">
        <w:rPr>
          <w:rFonts w:ascii="Arial" w:hAnsi="Arial" w:cs="Arial"/>
          <w:b/>
          <w:szCs w:val="32"/>
        </w:rPr>
        <w:lastRenderedPageBreak/>
        <w:t>Can we afford it?</w:t>
      </w:r>
    </w:p>
    <w:p w14:paraId="0FE60ECA" w14:textId="75A94816" w:rsidR="001549BB" w:rsidRDefault="001549BB" w:rsidP="001549BB">
      <w:pPr>
        <w:jc w:val="both"/>
        <w:rPr>
          <w:rFonts w:ascii="Arial" w:hAnsi="Arial" w:cs="Arial"/>
          <w:bCs/>
          <w:szCs w:val="32"/>
        </w:rPr>
      </w:pPr>
      <w:r w:rsidRPr="00876824">
        <w:rPr>
          <w:rFonts w:ascii="Arial" w:hAnsi="Arial" w:cs="Arial"/>
          <w:bCs/>
          <w:szCs w:val="32"/>
        </w:rPr>
        <w:t>The project can be afforded</w:t>
      </w:r>
      <w:r>
        <w:rPr>
          <w:rFonts w:ascii="Arial" w:hAnsi="Arial" w:cs="Arial"/>
          <w:bCs/>
          <w:szCs w:val="32"/>
        </w:rPr>
        <w:t xml:space="preserve"> based on the </w:t>
      </w:r>
      <w:r w:rsidRPr="00876824">
        <w:rPr>
          <w:rFonts w:ascii="Arial" w:hAnsi="Arial" w:cs="Arial"/>
          <w:bCs/>
          <w:szCs w:val="32"/>
        </w:rPr>
        <w:t xml:space="preserve">mid-level quality finish as currently documented. Due to </w:t>
      </w:r>
      <w:r>
        <w:rPr>
          <w:rFonts w:ascii="Arial" w:hAnsi="Arial" w:cs="Arial"/>
          <w:bCs/>
          <w:szCs w:val="32"/>
        </w:rPr>
        <w:t xml:space="preserve">current </w:t>
      </w:r>
      <w:r w:rsidRPr="00876824">
        <w:rPr>
          <w:rFonts w:ascii="Arial" w:hAnsi="Arial" w:cs="Arial"/>
          <w:bCs/>
          <w:szCs w:val="32"/>
        </w:rPr>
        <w:t xml:space="preserve">market conditions within the </w:t>
      </w:r>
      <w:r>
        <w:rPr>
          <w:rFonts w:ascii="Arial" w:hAnsi="Arial" w:cs="Arial"/>
          <w:bCs/>
          <w:szCs w:val="32"/>
        </w:rPr>
        <w:t xml:space="preserve">Perth </w:t>
      </w:r>
      <w:r w:rsidRPr="00876824">
        <w:rPr>
          <w:rFonts w:ascii="Arial" w:hAnsi="Arial" w:cs="Arial"/>
          <w:bCs/>
          <w:szCs w:val="32"/>
        </w:rPr>
        <w:t xml:space="preserve">civil </w:t>
      </w:r>
      <w:r>
        <w:rPr>
          <w:rFonts w:ascii="Arial" w:hAnsi="Arial" w:cs="Arial"/>
          <w:bCs/>
          <w:szCs w:val="32"/>
        </w:rPr>
        <w:t xml:space="preserve">construction </w:t>
      </w:r>
      <w:r w:rsidRPr="00876824">
        <w:rPr>
          <w:rFonts w:ascii="Arial" w:hAnsi="Arial" w:cs="Arial"/>
          <w:bCs/>
          <w:szCs w:val="32"/>
        </w:rPr>
        <w:t xml:space="preserve">industry </w:t>
      </w:r>
      <w:r>
        <w:rPr>
          <w:rFonts w:ascii="Arial" w:hAnsi="Arial" w:cs="Arial"/>
          <w:bCs/>
          <w:szCs w:val="32"/>
        </w:rPr>
        <w:t xml:space="preserve">the tender response may reflect </w:t>
      </w:r>
      <w:r w:rsidRPr="00876824">
        <w:rPr>
          <w:rFonts w:ascii="Arial" w:hAnsi="Arial" w:cs="Arial"/>
          <w:bCs/>
          <w:szCs w:val="32"/>
        </w:rPr>
        <w:t>price escalation</w:t>
      </w:r>
      <w:r>
        <w:rPr>
          <w:rFonts w:ascii="Arial" w:hAnsi="Arial" w:cs="Arial"/>
          <w:bCs/>
          <w:szCs w:val="32"/>
        </w:rPr>
        <w:t>s</w:t>
      </w:r>
      <w:r w:rsidRPr="00876824">
        <w:rPr>
          <w:rFonts w:ascii="Arial" w:hAnsi="Arial" w:cs="Arial"/>
          <w:bCs/>
          <w:szCs w:val="32"/>
        </w:rPr>
        <w:t xml:space="preserve"> </w:t>
      </w:r>
      <w:r>
        <w:rPr>
          <w:rFonts w:ascii="Arial" w:hAnsi="Arial" w:cs="Arial"/>
          <w:bCs/>
          <w:szCs w:val="32"/>
        </w:rPr>
        <w:t>in the order of 20-</w:t>
      </w:r>
      <w:r w:rsidRPr="00876824">
        <w:rPr>
          <w:rFonts w:ascii="Arial" w:hAnsi="Arial" w:cs="Arial"/>
          <w:bCs/>
          <w:szCs w:val="32"/>
        </w:rPr>
        <w:t>30% due to the high demand</w:t>
      </w:r>
      <w:r>
        <w:rPr>
          <w:rFonts w:ascii="Arial" w:hAnsi="Arial" w:cs="Arial"/>
          <w:bCs/>
          <w:szCs w:val="32"/>
        </w:rPr>
        <w:t xml:space="preserve">. Once tender responses are received additional budget may be required and will be noted on the subsequent tender award report to Councl. Should Council elect to install high quality finishes, then this will be a matter for discussion as part of the budgetary process. </w:t>
      </w:r>
    </w:p>
    <w:p w14:paraId="07D222B8" w14:textId="77777777" w:rsidR="001549BB" w:rsidRPr="00FD5CC5" w:rsidRDefault="001549BB" w:rsidP="001549BB">
      <w:pPr>
        <w:jc w:val="both"/>
        <w:rPr>
          <w:rFonts w:ascii="Arial" w:hAnsi="Arial" w:cs="Arial"/>
          <w:b/>
          <w:szCs w:val="32"/>
          <w:highlight w:val="yellow"/>
        </w:rPr>
      </w:pPr>
    </w:p>
    <w:p w14:paraId="238A9D53" w14:textId="77777777" w:rsidR="001549BB" w:rsidRDefault="001549BB" w:rsidP="001549BB">
      <w:pPr>
        <w:jc w:val="both"/>
        <w:rPr>
          <w:rFonts w:ascii="Arial" w:hAnsi="Arial" w:cs="Arial"/>
          <w:b/>
          <w:szCs w:val="32"/>
        </w:rPr>
      </w:pPr>
      <w:r w:rsidRPr="009B180E">
        <w:rPr>
          <w:rFonts w:ascii="Arial" w:hAnsi="Arial" w:cs="Arial"/>
          <w:b/>
          <w:szCs w:val="32"/>
        </w:rPr>
        <w:t>How does the option impact upon rates?</w:t>
      </w:r>
    </w:p>
    <w:p w14:paraId="12366BA2" w14:textId="77777777" w:rsidR="001549BB" w:rsidRDefault="001549BB" w:rsidP="001549BB">
      <w:pPr>
        <w:jc w:val="both"/>
        <w:rPr>
          <w:rFonts w:ascii="Arial" w:hAnsi="Arial" w:cs="Arial"/>
          <w:bCs/>
          <w:szCs w:val="32"/>
        </w:rPr>
      </w:pPr>
      <w:r>
        <w:rPr>
          <w:rFonts w:ascii="Arial" w:hAnsi="Arial" w:cs="Arial"/>
          <w:bCs/>
          <w:szCs w:val="32"/>
        </w:rPr>
        <w:t xml:space="preserve">Based on current capital budget deliberations the timing of the Waratah Placemaking Strategy may require further consideration in terms of the competing priorities and potential impact on rates. </w:t>
      </w:r>
    </w:p>
    <w:p w14:paraId="4CCBE517" w14:textId="77777777" w:rsidR="001549BB" w:rsidRDefault="001549BB" w:rsidP="001549BB">
      <w:pPr>
        <w:jc w:val="both"/>
        <w:rPr>
          <w:rFonts w:ascii="Arial" w:hAnsi="Arial" w:cs="Arial"/>
          <w:szCs w:val="24"/>
        </w:rPr>
      </w:pPr>
    </w:p>
    <w:p w14:paraId="452088E2" w14:textId="77777777" w:rsidR="001549BB" w:rsidRDefault="001549BB" w:rsidP="001549BB">
      <w:pPr>
        <w:jc w:val="both"/>
        <w:rPr>
          <w:rFonts w:ascii="Arial" w:hAnsi="Arial" w:cs="Arial"/>
          <w:szCs w:val="24"/>
        </w:rPr>
      </w:pPr>
    </w:p>
    <w:p w14:paraId="0C3024AA" w14:textId="77777777" w:rsidR="001549BB" w:rsidRDefault="001549BB" w:rsidP="001549BB">
      <w:pPr>
        <w:jc w:val="both"/>
        <w:rPr>
          <w:rFonts w:ascii="Arial" w:hAnsi="Arial" w:cs="Arial"/>
          <w:b/>
          <w:sz w:val="28"/>
          <w:szCs w:val="32"/>
          <w:lang w:val="en-US"/>
        </w:rPr>
      </w:pPr>
      <w:r>
        <w:rPr>
          <w:rFonts w:ascii="Arial" w:hAnsi="Arial" w:cs="Arial"/>
          <w:b/>
          <w:sz w:val="28"/>
          <w:szCs w:val="32"/>
          <w:lang w:val="en-US"/>
        </w:rPr>
        <w:t>Conclusion</w:t>
      </w:r>
    </w:p>
    <w:p w14:paraId="2DFB4A14" w14:textId="77777777" w:rsidR="001549BB" w:rsidRPr="0060477B" w:rsidRDefault="001549BB" w:rsidP="001549BB">
      <w:pPr>
        <w:jc w:val="both"/>
        <w:rPr>
          <w:rFonts w:ascii="Arial" w:hAnsi="Arial" w:cs="Arial"/>
          <w:bCs/>
          <w:szCs w:val="28"/>
          <w:lang w:val="en-US"/>
        </w:rPr>
      </w:pPr>
    </w:p>
    <w:p w14:paraId="1C559D36" w14:textId="77777777" w:rsidR="001549BB" w:rsidRPr="00D435D1" w:rsidRDefault="001549BB" w:rsidP="001549BB">
      <w:pPr>
        <w:jc w:val="both"/>
        <w:rPr>
          <w:rFonts w:ascii="Arial" w:hAnsi="Arial" w:cs="Arial"/>
          <w:bCs/>
          <w:szCs w:val="24"/>
        </w:rPr>
      </w:pPr>
      <w:r w:rsidRPr="00D435D1">
        <w:rPr>
          <w:rFonts w:ascii="Arial" w:hAnsi="Arial" w:cs="Arial"/>
          <w:bCs/>
          <w:szCs w:val="24"/>
        </w:rPr>
        <w:t>The community consultation undertaken as part of the Waratah Place Making Strategy indicates general support for</w:t>
      </w:r>
      <w:r>
        <w:rPr>
          <w:rFonts w:ascii="Arial" w:hAnsi="Arial" w:cs="Arial"/>
          <w:bCs/>
          <w:szCs w:val="24"/>
        </w:rPr>
        <w:t xml:space="preserve"> the</w:t>
      </w:r>
      <w:r w:rsidRPr="00D435D1">
        <w:rPr>
          <w:rFonts w:ascii="Arial" w:hAnsi="Arial" w:cs="Arial"/>
          <w:bCs/>
          <w:szCs w:val="24"/>
        </w:rPr>
        <w:t xml:space="preserve"> project. Council needs to provide its direction on the desired level of finish and proposed timeframe for implementation</w:t>
      </w:r>
      <w:r>
        <w:rPr>
          <w:rFonts w:ascii="Arial" w:hAnsi="Arial" w:cs="Arial"/>
          <w:bCs/>
          <w:szCs w:val="24"/>
        </w:rPr>
        <w:t>,</w:t>
      </w:r>
      <w:r w:rsidRPr="00D435D1">
        <w:rPr>
          <w:rFonts w:ascii="Arial" w:hAnsi="Arial" w:cs="Arial"/>
          <w:bCs/>
          <w:szCs w:val="24"/>
        </w:rPr>
        <w:t xml:space="preserve"> given the level of competing budgetary demands.  </w:t>
      </w:r>
    </w:p>
    <w:p w14:paraId="27AA71B5" w14:textId="77777777" w:rsidR="001549BB" w:rsidRPr="001549BB" w:rsidRDefault="001549BB" w:rsidP="001549BB"/>
    <w:p w14:paraId="200BC0A4" w14:textId="143DE6CD"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7" w:name="_Toc267402111"/>
      <w:r>
        <w:rPr>
          <w:rFonts w:ascii="Arial" w:hAnsi="Arial" w:cs="Arial"/>
          <w:caps w:val="0"/>
          <w:sz w:val="24"/>
          <w:szCs w:val="24"/>
          <w:u w:val="none"/>
        </w:rPr>
        <w:br w:type="page"/>
      </w:r>
      <w:bookmarkStart w:id="78" w:name="_Toc72274215"/>
      <w:r w:rsidR="00800D83">
        <w:rPr>
          <w:rFonts w:ascii="Arial" w:hAnsi="Arial" w:cs="Arial"/>
          <w:caps w:val="0"/>
          <w:sz w:val="24"/>
          <w:szCs w:val="24"/>
          <w:u w:val="none"/>
        </w:rPr>
        <w:lastRenderedPageBreak/>
        <w:t xml:space="preserve">Council </w:t>
      </w:r>
      <w:r w:rsidR="00012C59" w:rsidRPr="009E6115">
        <w:rPr>
          <w:rFonts w:ascii="Arial" w:hAnsi="Arial" w:cs="Arial"/>
          <w:caps w:val="0"/>
          <w:sz w:val="24"/>
          <w:szCs w:val="24"/>
          <w:u w:val="none"/>
        </w:rPr>
        <w:t>Members Notices of Motions of Which Previous Notice Has Been Given</w:t>
      </w:r>
      <w:bookmarkEnd w:id="77"/>
      <w:bookmarkEnd w:id="78"/>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673FFCFF"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sidR="00800D83">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B1" w14:textId="53AE3152" w:rsidR="00714DCA" w:rsidRDefault="00836678" w:rsidP="006053A2">
      <w:pPr>
        <w:pStyle w:val="BodyTextIndent"/>
        <w:tabs>
          <w:tab w:val="clear" w:pos="720"/>
        </w:tabs>
        <w:ind w:left="0"/>
        <w:rPr>
          <w:rFonts w:ascii="Arial" w:hAnsi="Arial" w:cs="Arial"/>
          <w:szCs w:val="24"/>
        </w:rPr>
      </w:pPr>
      <w:r>
        <w:rPr>
          <w:rFonts w:ascii="Arial" w:hAnsi="Arial" w:cs="Arial"/>
          <w:szCs w:val="24"/>
        </w:rPr>
        <w:t>Nil.</w:t>
      </w:r>
    </w:p>
    <w:p w14:paraId="5CA6F6EC" w14:textId="2A425498" w:rsidR="00357B52" w:rsidRDefault="00357B52" w:rsidP="006053A2">
      <w:pPr>
        <w:pStyle w:val="BodyTextIndent"/>
        <w:tabs>
          <w:tab w:val="clear" w:pos="720"/>
        </w:tabs>
        <w:ind w:left="0"/>
        <w:rPr>
          <w:rFonts w:ascii="Arial" w:hAnsi="Arial" w:cs="Arial"/>
          <w:szCs w:val="24"/>
        </w:rPr>
      </w:pPr>
    </w:p>
    <w:p w14:paraId="4DB403A4" w14:textId="77777777" w:rsidR="00357B52" w:rsidRDefault="00357B52" w:rsidP="006053A2">
      <w:pPr>
        <w:pStyle w:val="BodyTextIndent"/>
        <w:tabs>
          <w:tab w:val="clear" w:pos="720"/>
        </w:tabs>
        <w:ind w:left="0"/>
        <w:rPr>
          <w:rFonts w:ascii="Arial" w:hAnsi="Arial" w:cs="Arial"/>
          <w:szCs w:val="24"/>
        </w:rPr>
      </w:pPr>
    </w:p>
    <w:p w14:paraId="200BC0B4" w14:textId="6591ED1D" w:rsidR="00714DCA" w:rsidRPr="006053A2" w:rsidRDefault="00800D8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9" w:name="_Toc267402117"/>
      <w:bookmarkStart w:id="80" w:name="_Toc72274216"/>
      <w:r>
        <w:rPr>
          <w:rFonts w:ascii="Arial" w:hAnsi="Arial" w:cs="Arial"/>
          <w:caps w:val="0"/>
          <w:sz w:val="24"/>
          <w:szCs w:val="24"/>
          <w:u w:val="none"/>
        </w:rPr>
        <w:t>Council Members</w:t>
      </w:r>
      <w:r w:rsidR="000B309E" w:rsidRPr="009E6115">
        <w:rPr>
          <w:rFonts w:ascii="Arial" w:hAnsi="Arial" w:cs="Arial"/>
          <w:caps w:val="0"/>
          <w:sz w:val="24"/>
          <w:szCs w:val="24"/>
          <w:u w:val="none"/>
        </w:rPr>
        <w:t xml:space="preserve"> notices of motion given at the meeting for consideration at the following ordinary meeting on </w:t>
      </w:r>
      <w:bookmarkEnd w:id="79"/>
      <w:r w:rsidR="005D6F22">
        <w:rPr>
          <w:rFonts w:ascii="Arial" w:hAnsi="Arial" w:cs="Arial"/>
          <w:caps w:val="0"/>
          <w:sz w:val="24"/>
          <w:szCs w:val="24"/>
          <w:u w:val="none"/>
        </w:rPr>
        <w:t xml:space="preserve">22 June </w:t>
      </w:r>
      <w:proofErr w:type="gramStart"/>
      <w:r w:rsidR="005D6F22">
        <w:rPr>
          <w:rFonts w:ascii="Arial" w:hAnsi="Arial" w:cs="Arial"/>
          <w:caps w:val="0"/>
          <w:sz w:val="24"/>
          <w:szCs w:val="24"/>
          <w:u w:val="none"/>
        </w:rPr>
        <w:t>2021</w:t>
      </w:r>
      <w:bookmarkEnd w:id="80"/>
      <w:proofErr w:type="gramEnd"/>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3D86CFDA"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w:t>
      </w:r>
      <w:r w:rsidR="00484D7E">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1B1A8338"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5D6F22">
        <w:rPr>
          <w:rFonts w:ascii="Arial" w:hAnsi="Arial" w:cs="Arial"/>
          <w:szCs w:val="24"/>
        </w:rPr>
        <w:t>22 June 2021</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1" w:name="_Toc72274217"/>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81"/>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77777777" w:rsidR="00D05D60" w:rsidRPr="00180419"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82" w:name="OLE_LINK10"/>
      <w:bookmarkStart w:id="83" w:name="OLE_LINK11"/>
      <w:r w:rsidRPr="00180419">
        <w:rPr>
          <w:rFonts w:ascii="Arial" w:hAnsi="Arial" w:cs="Arial"/>
          <w:szCs w:val="24"/>
        </w:rPr>
        <w:t>Any urgent business to be considered at this point.</w:t>
      </w:r>
    </w:p>
    <w:bookmarkEnd w:id="82"/>
    <w:bookmarkEnd w:id="83"/>
    <w:p w14:paraId="200BC0BE" w14:textId="77E0B110"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1F5AEF9" w14:textId="77777777" w:rsidR="00484D7E" w:rsidRDefault="00484D7E"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4" w:name="_Toc72274218"/>
      <w:r w:rsidRPr="00180419">
        <w:rPr>
          <w:rFonts w:ascii="Arial" w:hAnsi="Arial" w:cs="Arial"/>
          <w:caps w:val="0"/>
          <w:sz w:val="24"/>
          <w:szCs w:val="24"/>
          <w:u w:val="none"/>
        </w:rPr>
        <w:t>Confidential Items</w:t>
      </w:r>
      <w:bookmarkEnd w:id="84"/>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7777777" w:rsidR="00D05D60" w:rsidRPr="00180419"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85" w:name="_Toc72274219"/>
      <w:r w:rsidRPr="00180419">
        <w:rPr>
          <w:rFonts w:ascii="Arial" w:hAnsi="Arial" w:cs="Arial"/>
          <w:caps w:val="0"/>
          <w:sz w:val="24"/>
          <w:szCs w:val="24"/>
          <w:u w:val="none"/>
        </w:rPr>
        <w:t>Declaration of Closure</w:t>
      </w:r>
      <w:bookmarkEnd w:id="85"/>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5271AB">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CEB8" w14:textId="77777777" w:rsidR="00F853CA" w:rsidRDefault="00F853CA" w:rsidP="00D05D60">
      <w:pPr>
        <w:pStyle w:val="TOC3"/>
      </w:pPr>
      <w:r>
        <w:separator/>
      </w:r>
    </w:p>
  </w:endnote>
  <w:endnote w:type="continuationSeparator" w:id="0">
    <w:p w14:paraId="7E4E7841" w14:textId="77777777" w:rsidR="00F853CA" w:rsidRDefault="00F853CA"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54FC" w14:textId="77777777" w:rsidR="00F853CA" w:rsidRDefault="00F853CA" w:rsidP="00D05D60">
      <w:pPr>
        <w:pStyle w:val="TOC3"/>
      </w:pPr>
      <w:r>
        <w:separator/>
      </w:r>
    </w:p>
  </w:footnote>
  <w:footnote w:type="continuationSeparator" w:id="0">
    <w:p w14:paraId="33D9AACA" w14:textId="77777777" w:rsidR="00F853CA" w:rsidRDefault="00F853CA"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C6FB" w14:textId="77777777" w:rsidR="00D22E6B" w:rsidRDefault="00D22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EBD" w14:textId="5DCFD17F" w:rsidR="005271AB" w:rsidRPr="005271AB" w:rsidRDefault="005271AB" w:rsidP="005271AB">
    <w:pPr>
      <w:pStyle w:val="Header"/>
      <w:jc w:val="right"/>
      <w:rPr>
        <w:rFonts w:ascii="Arial" w:hAnsi="Arial" w:cs="Arial"/>
        <w:sz w:val="20"/>
        <w:szCs w:val="16"/>
        <w:lang w:val="en-US"/>
      </w:rPr>
    </w:pPr>
    <w:r w:rsidRPr="005271AB">
      <w:rPr>
        <w:rFonts w:ascii="Arial" w:hAnsi="Arial" w:cs="Arial"/>
        <w:sz w:val="20"/>
        <w:szCs w:val="16"/>
        <w:lang w:val="en-US"/>
      </w:rPr>
      <w:t>Council Meeting Agenda – 25 May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22"/>
    <w:multiLevelType w:val="hybridMultilevel"/>
    <w:tmpl w:val="79FE9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C24F6"/>
    <w:multiLevelType w:val="hybridMultilevel"/>
    <w:tmpl w:val="E50A7114"/>
    <w:lvl w:ilvl="0" w:tplc="5D2A924C">
      <w:start w:val="6"/>
      <w:numFmt w:val="decimal"/>
      <w:lvlText w:val="%1."/>
      <w:lvlJc w:val="left"/>
      <w:pPr>
        <w:ind w:left="1080" w:hanging="360"/>
      </w:pPr>
      <w:rPr>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02CF7A65"/>
    <w:multiLevelType w:val="hybridMultilevel"/>
    <w:tmpl w:val="37B6D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F52698"/>
    <w:multiLevelType w:val="hybridMultilevel"/>
    <w:tmpl w:val="DAD26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5B5F58"/>
    <w:multiLevelType w:val="hybridMultilevel"/>
    <w:tmpl w:val="26784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5D2870"/>
    <w:multiLevelType w:val="hybridMultilevel"/>
    <w:tmpl w:val="26784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C00180"/>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0C2767F0"/>
    <w:multiLevelType w:val="hybridMultilevel"/>
    <w:tmpl w:val="525C0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34055"/>
    <w:multiLevelType w:val="multilevel"/>
    <w:tmpl w:val="A8DEE9A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201C17"/>
    <w:multiLevelType w:val="hybridMultilevel"/>
    <w:tmpl w:val="F908400E"/>
    <w:lvl w:ilvl="0" w:tplc="F460D2CA">
      <w:start w:val="1"/>
      <w:numFmt w:val="bullet"/>
      <w:lvlText w:val=""/>
      <w:lvlJc w:val="left"/>
      <w:pPr>
        <w:ind w:left="720" w:hanging="360"/>
      </w:pPr>
      <w:rPr>
        <w:rFonts w:ascii="Symbol" w:hAnsi="Symbol" w:hint="default"/>
      </w:rPr>
    </w:lvl>
    <w:lvl w:ilvl="1" w:tplc="0A0238CA" w:tentative="1">
      <w:start w:val="1"/>
      <w:numFmt w:val="bullet"/>
      <w:lvlText w:val="o"/>
      <w:lvlJc w:val="left"/>
      <w:pPr>
        <w:ind w:left="1440" w:hanging="360"/>
      </w:pPr>
      <w:rPr>
        <w:rFonts w:ascii="Courier New" w:hAnsi="Courier New" w:cs="Courier New" w:hint="default"/>
      </w:rPr>
    </w:lvl>
    <w:lvl w:ilvl="2" w:tplc="F6AE1C8A" w:tentative="1">
      <w:start w:val="1"/>
      <w:numFmt w:val="bullet"/>
      <w:lvlText w:val=""/>
      <w:lvlJc w:val="left"/>
      <w:pPr>
        <w:ind w:left="2160" w:hanging="360"/>
      </w:pPr>
      <w:rPr>
        <w:rFonts w:ascii="Wingdings" w:hAnsi="Wingdings" w:hint="default"/>
      </w:rPr>
    </w:lvl>
    <w:lvl w:ilvl="3" w:tplc="1934275C" w:tentative="1">
      <w:start w:val="1"/>
      <w:numFmt w:val="bullet"/>
      <w:lvlText w:val=""/>
      <w:lvlJc w:val="left"/>
      <w:pPr>
        <w:ind w:left="2880" w:hanging="360"/>
      </w:pPr>
      <w:rPr>
        <w:rFonts w:ascii="Symbol" w:hAnsi="Symbol" w:hint="default"/>
      </w:rPr>
    </w:lvl>
    <w:lvl w:ilvl="4" w:tplc="3FF85F68" w:tentative="1">
      <w:start w:val="1"/>
      <w:numFmt w:val="bullet"/>
      <w:lvlText w:val="o"/>
      <w:lvlJc w:val="left"/>
      <w:pPr>
        <w:ind w:left="3600" w:hanging="360"/>
      </w:pPr>
      <w:rPr>
        <w:rFonts w:ascii="Courier New" w:hAnsi="Courier New" w:cs="Courier New" w:hint="default"/>
      </w:rPr>
    </w:lvl>
    <w:lvl w:ilvl="5" w:tplc="B80E9E4E" w:tentative="1">
      <w:start w:val="1"/>
      <w:numFmt w:val="bullet"/>
      <w:lvlText w:val=""/>
      <w:lvlJc w:val="left"/>
      <w:pPr>
        <w:ind w:left="4320" w:hanging="360"/>
      </w:pPr>
      <w:rPr>
        <w:rFonts w:ascii="Wingdings" w:hAnsi="Wingdings" w:hint="default"/>
      </w:rPr>
    </w:lvl>
    <w:lvl w:ilvl="6" w:tplc="C5F85158" w:tentative="1">
      <w:start w:val="1"/>
      <w:numFmt w:val="bullet"/>
      <w:lvlText w:val=""/>
      <w:lvlJc w:val="left"/>
      <w:pPr>
        <w:ind w:left="5040" w:hanging="360"/>
      </w:pPr>
      <w:rPr>
        <w:rFonts w:ascii="Symbol" w:hAnsi="Symbol" w:hint="default"/>
      </w:rPr>
    </w:lvl>
    <w:lvl w:ilvl="7" w:tplc="0264F404" w:tentative="1">
      <w:start w:val="1"/>
      <w:numFmt w:val="bullet"/>
      <w:lvlText w:val="o"/>
      <w:lvlJc w:val="left"/>
      <w:pPr>
        <w:ind w:left="5760" w:hanging="360"/>
      </w:pPr>
      <w:rPr>
        <w:rFonts w:ascii="Courier New" w:hAnsi="Courier New" w:cs="Courier New" w:hint="default"/>
      </w:rPr>
    </w:lvl>
    <w:lvl w:ilvl="8" w:tplc="ED6A828C" w:tentative="1">
      <w:start w:val="1"/>
      <w:numFmt w:val="bullet"/>
      <w:lvlText w:val=""/>
      <w:lvlJc w:val="left"/>
      <w:pPr>
        <w:ind w:left="6480" w:hanging="360"/>
      </w:pPr>
      <w:rPr>
        <w:rFonts w:ascii="Wingdings" w:hAnsi="Wingdings" w:hint="default"/>
      </w:rPr>
    </w:lvl>
  </w:abstractNum>
  <w:abstractNum w:abstractNumId="10" w15:restartNumberingAfterBreak="0">
    <w:nsid w:val="185B7F2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580A84"/>
    <w:multiLevelType w:val="hybridMultilevel"/>
    <w:tmpl w:val="2B745E2A"/>
    <w:lvl w:ilvl="0" w:tplc="818EC3FC">
      <w:start w:val="1"/>
      <w:numFmt w:val="bullet"/>
      <w:lvlText w:val=""/>
      <w:lvlJc w:val="left"/>
      <w:pPr>
        <w:ind w:left="720" w:hanging="360"/>
      </w:pPr>
      <w:rPr>
        <w:rFonts w:ascii="Symbol" w:hAnsi="Symbol" w:hint="default"/>
      </w:rPr>
    </w:lvl>
    <w:lvl w:ilvl="1" w:tplc="294E1A58" w:tentative="1">
      <w:start w:val="1"/>
      <w:numFmt w:val="bullet"/>
      <w:lvlText w:val="o"/>
      <w:lvlJc w:val="left"/>
      <w:pPr>
        <w:ind w:left="1440" w:hanging="360"/>
      </w:pPr>
      <w:rPr>
        <w:rFonts w:ascii="Courier New" w:hAnsi="Courier New" w:cs="Courier New" w:hint="default"/>
      </w:rPr>
    </w:lvl>
    <w:lvl w:ilvl="2" w:tplc="11100E32" w:tentative="1">
      <w:start w:val="1"/>
      <w:numFmt w:val="bullet"/>
      <w:lvlText w:val=""/>
      <w:lvlJc w:val="left"/>
      <w:pPr>
        <w:ind w:left="2160" w:hanging="360"/>
      </w:pPr>
      <w:rPr>
        <w:rFonts w:ascii="Wingdings" w:hAnsi="Wingdings" w:hint="default"/>
      </w:rPr>
    </w:lvl>
    <w:lvl w:ilvl="3" w:tplc="D730D4AC" w:tentative="1">
      <w:start w:val="1"/>
      <w:numFmt w:val="bullet"/>
      <w:lvlText w:val=""/>
      <w:lvlJc w:val="left"/>
      <w:pPr>
        <w:ind w:left="2880" w:hanging="360"/>
      </w:pPr>
      <w:rPr>
        <w:rFonts w:ascii="Symbol" w:hAnsi="Symbol" w:hint="default"/>
      </w:rPr>
    </w:lvl>
    <w:lvl w:ilvl="4" w:tplc="4AEA8372" w:tentative="1">
      <w:start w:val="1"/>
      <w:numFmt w:val="bullet"/>
      <w:lvlText w:val="o"/>
      <w:lvlJc w:val="left"/>
      <w:pPr>
        <w:ind w:left="3600" w:hanging="360"/>
      </w:pPr>
      <w:rPr>
        <w:rFonts w:ascii="Courier New" w:hAnsi="Courier New" w:cs="Courier New" w:hint="default"/>
      </w:rPr>
    </w:lvl>
    <w:lvl w:ilvl="5" w:tplc="2C423464" w:tentative="1">
      <w:start w:val="1"/>
      <w:numFmt w:val="bullet"/>
      <w:lvlText w:val=""/>
      <w:lvlJc w:val="left"/>
      <w:pPr>
        <w:ind w:left="4320" w:hanging="360"/>
      </w:pPr>
      <w:rPr>
        <w:rFonts w:ascii="Wingdings" w:hAnsi="Wingdings" w:hint="default"/>
      </w:rPr>
    </w:lvl>
    <w:lvl w:ilvl="6" w:tplc="3DA42BC0" w:tentative="1">
      <w:start w:val="1"/>
      <w:numFmt w:val="bullet"/>
      <w:lvlText w:val=""/>
      <w:lvlJc w:val="left"/>
      <w:pPr>
        <w:ind w:left="5040" w:hanging="360"/>
      </w:pPr>
      <w:rPr>
        <w:rFonts w:ascii="Symbol" w:hAnsi="Symbol" w:hint="default"/>
      </w:rPr>
    </w:lvl>
    <w:lvl w:ilvl="7" w:tplc="C5B2B722" w:tentative="1">
      <w:start w:val="1"/>
      <w:numFmt w:val="bullet"/>
      <w:lvlText w:val="o"/>
      <w:lvlJc w:val="left"/>
      <w:pPr>
        <w:ind w:left="5760" w:hanging="360"/>
      </w:pPr>
      <w:rPr>
        <w:rFonts w:ascii="Courier New" w:hAnsi="Courier New" w:cs="Courier New" w:hint="default"/>
      </w:rPr>
    </w:lvl>
    <w:lvl w:ilvl="8" w:tplc="3BAE115A" w:tentative="1">
      <w:start w:val="1"/>
      <w:numFmt w:val="bullet"/>
      <w:lvlText w:val=""/>
      <w:lvlJc w:val="left"/>
      <w:pPr>
        <w:ind w:left="6480" w:hanging="360"/>
      </w:pPr>
      <w:rPr>
        <w:rFonts w:ascii="Wingdings" w:hAnsi="Wingdings" w:hint="default"/>
      </w:rPr>
    </w:lvl>
  </w:abstractNum>
  <w:abstractNum w:abstractNumId="12" w15:restartNumberingAfterBreak="0">
    <w:nsid w:val="1BCB7601"/>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1CD43AB0"/>
    <w:multiLevelType w:val="hybridMultilevel"/>
    <w:tmpl w:val="69E61960"/>
    <w:lvl w:ilvl="0" w:tplc="5F8A92C2">
      <w:start w:val="3"/>
      <w:numFmt w:val="decimal"/>
      <w:lvlText w:val="%1."/>
      <w:lvlJc w:val="left"/>
      <w:pPr>
        <w:tabs>
          <w:tab w:val="num" w:pos="720"/>
        </w:tabs>
        <w:ind w:left="720" w:hanging="360"/>
      </w:pPr>
    </w:lvl>
    <w:lvl w:ilvl="1" w:tplc="810AC656">
      <w:start w:val="1"/>
      <w:numFmt w:val="decimal"/>
      <w:lvlText w:val="%2."/>
      <w:lvlJc w:val="left"/>
      <w:pPr>
        <w:tabs>
          <w:tab w:val="num" w:pos="1440"/>
        </w:tabs>
        <w:ind w:left="1440" w:hanging="360"/>
      </w:pPr>
    </w:lvl>
    <w:lvl w:ilvl="2" w:tplc="8A5C6214" w:tentative="1">
      <w:start w:val="1"/>
      <w:numFmt w:val="decimal"/>
      <w:lvlText w:val="%3."/>
      <w:lvlJc w:val="left"/>
      <w:pPr>
        <w:tabs>
          <w:tab w:val="num" w:pos="2160"/>
        </w:tabs>
        <w:ind w:left="2160" w:hanging="360"/>
      </w:pPr>
    </w:lvl>
    <w:lvl w:ilvl="3" w:tplc="068A4010" w:tentative="1">
      <w:start w:val="1"/>
      <w:numFmt w:val="decimal"/>
      <w:lvlText w:val="%4."/>
      <w:lvlJc w:val="left"/>
      <w:pPr>
        <w:tabs>
          <w:tab w:val="num" w:pos="2880"/>
        </w:tabs>
        <w:ind w:left="2880" w:hanging="360"/>
      </w:pPr>
    </w:lvl>
    <w:lvl w:ilvl="4" w:tplc="1D5A54E6" w:tentative="1">
      <w:start w:val="1"/>
      <w:numFmt w:val="decimal"/>
      <w:lvlText w:val="%5."/>
      <w:lvlJc w:val="left"/>
      <w:pPr>
        <w:tabs>
          <w:tab w:val="num" w:pos="3600"/>
        </w:tabs>
        <w:ind w:left="3600" w:hanging="360"/>
      </w:pPr>
    </w:lvl>
    <w:lvl w:ilvl="5" w:tplc="8DCEA774" w:tentative="1">
      <w:start w:val="1"/>
      <w:numFmt w:val="decimal"/>
      <w:lvlText w:val="%6."/>
      <w:lvlJc w:val="left"/>
      <w:pPr>
        <w:tabs>
          <w:tab w:val="num" w:pos="4320"/>
        </w:tabs>
        <w:ind w:left="4320" w:hanging="360"/>
      </w:pPr>
    </w:lvl>
    <w:lvl w:ilvl="6" w:tplc="AB86A81E" w:tentative="1">
      <w:start w:val="1"/>
      <w:numFmt w:val="decimal"/>
      <w:lvlText w:val="%7."/>
      <w:lvlJc w:val="left"/>
      <w:pPr>
        <w:tabs>
          <w:tab w:val="num" w:pos="5040"/>
        </w:tabs>
        <w:ind w:left="5040" w:hanging="360"/>
      </w:pPr>
    </w:lvl>
    <w:lvl w:ilvl="7" w:tplc="1CE6FF28" w:tentative="1">
      <w:start w:val="1"/>
      <w:numFmt w:val="decimal"/>
      <w:lvlText w:val="%8."/>
      <w:lvlJc w:val="left"/>
      <w:pPr>
        <w:tabs>
          <w:tab w:val="num" w:pos="5760"/>
        </w:tabs>
        <w:ind w:left="5760" w:hanging="360"/>
      </w:pPr>
    </w:lvl>
    <w:lvl w:ilvl="8" w:tplc="4EAC8506" w:tentative="1">
      <w:start w:val="1"/>
      <w:numFmt w:val="decimal"/>
      <w:lvlText w:val="%9."/>
      <w:lvlJc w:val="left"/>
      <w:pPr>
        <w:tabs>
          <w:tab w:val="num" w:pos="6480"/>
        </w:tabs>
        <w:ind w:left="6480" w:hanging="360"/>
      </w:pPr>
    </w:lvl>
  </w:abstractNum>
  <w:abstractNum w:abstractNumId="14" w15:restartNumberingAfterBreak="0">
    <w:nsid w:val="1DD1011C"/>
    <w:multiLevelType w:val="hybridMultilevel"/>
    <w:tmpl w:val="861A35A6"/>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284BE1"/>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DD3D7D"/>
    <w:multiLevelType w:val="hybridMultilevel"/>
    <w:tmpl w:val="54B04788"/>
    <w:lvl w:ilvl="0" w:tplc="BFFA756E">
      <w:start w:val="1"/>
      <w:numFmt w:val="bullet"/>
      <w:lvlText w:val=""/>
      <w:lvlJc w:val="left"/>
      <w:pPr>
        <w:ind w:left="783" w:hanging="360"/>
      </w:pPr>
      <w:rPr>
        <w:rFonts w:ascii="Symbol" w:hAnsi="Symbol" w:hint="default"/>
      </w:rPr>
    </w:lvl>
    <w:lvl w:ilvl="1" w:tplc="5E4CDF04" w:tentative="1">
      <w:start w:val="1"/>
      <w:numFmt w:val="bullet"/>
      <w:lvlText w:val="o"/>
      <w:lvlJc w:val="left"/>
      <w:pPr>
        <w:ind w:left="1503" w:hanging="360"/>
      </w:pPr>
      <w:rPr>
        <w:rFonts w:ascii="Courier New" w:hAnsi="Courier New" w:cs="Courier New" w:hint="default"/>
      </w:rPr>
    </w:lvl>
    <w:lvl w:ilvl="2" w:tplc="1F508558" w:tentative="1">
      <w:start w:val="1"/>
      <w:numFmt w:val="bullet"/>
      <w:lvlText w:val=""/>
      <w:lvlJc w:val="left"/>
      <w:pPr>
        <w:ind w:left="2223" w:hanging="360"/>
      </w:pPr>
      <w:rPr>
        <w:rFonts w:ascii="Wingdings" w:hAnsi="Wingdings" w:hint="default"/>
      </w:rPr>
    </w:lvl>
    <w:lvl w:ilvl="3" w:tplc="F9A018D0" w:tentative="1">
      <w:start w:val="1"/>
      <w:numFmt w:val="bullet"/>
      <w:lvlText w:val=""/>
      <w:lvlJc w:val="left"/>
      <w:pPr>
        <w:ind w:left="2943" w:hanging="360"/>
      </w:pPr>
      <w:rPr>
        <w:rFonts w:ascii="Symbol" w:hAnsi="Symbol" w:hint="default"/>
      </w:rPr>
    </w:lvl>
    <w:lvl w:ilvl="4" w:tplc="5D724D1A" w:tentative="1">
      <w:start w:val="1"/>
      <w:numFmt w:val="bullet"/>
      <w:lvlText w:val="o"/>
      <w:lvlJc w:val="left"/>
      <w:pPr>
        <w:ind w:left="3663" w:hanging="360"/>
      </w:pPr>
      <w:rPr>
        <w:rFonts w:ascii="Courier New" w:hAnsi="Courier New" w:cs="Courier New" w:hint="default"/>
      </w:rPr>
    </w:lvl>
    <w:lvl w:ilvl="5" w:tplc="561A89CE" w:tentative="1">
      <w:start w:val="1"/>
      <w:numFmt w:val="bullet"/>
      <w:lvlText w:val=""/>
      <w:lvlJc w:val="left"/>
      <w:pPr>
        <w:ind w:left="4383" w:hanging="360"/>
      </w:pPr>
      <w:rPr>
        <w:rFonts w:ascii="Wingdings" w:hAnsi="Wingdings" w:hint="default"/>
      </w:rPr>
    </w:lvl>
    <w:lvl w:ilvl="6" w:tplc="0FAEE6F2" w:tentative="1">
      <w:start w:val="1"/>
      <w:numFmt w:val="bullet"/>
      <w:lvlText w:val=""/>
      <w:lvlJc w:val="left"/>
      <w:pPr>
        <w:ind w:left="5103" w:hanging="360"/>
      </w:pPr>
      <w:rPr>
        <w:rFonts w:ascii="Symbol" w:hAnsi="Symbol" w:hint="default"/>
      </w:rPr>
    </w:lvl>
    <w:lvl w:ilvl="7" w:tplc="6A5CCFB2" w:tentative="1">
      <w:start w:val="1"/>
      <w:numFmt w:val="bullet"/>
      <w:lvlText w:val="o"/>
      <w:lvlJc w:val="left"/>
      <w:pPr>
        <w:ind w:left="5823" w:hanging="360"/>
      </w:pPr>
      <w:rPr>
        <w:rFonts w:ascii="Courier New" w:hAnsi="Courier New" w:cs="Courier New" w:hint="default"/>
      </w:rPr>
    </w:lvl>
    <w:lvl w:ilvl="8" w:tplc="8ACC1DB0" w:tentative="1">
      <w:start w:val="1"/>
      <w:numFmt w:val="bullet"/>
      <w:lvlText w:val=""/>
      <w:lvlJc w:val="left"/>
      <w:pPr>
        <w:ind w:left="6543" w:hanging="360"/>
      </w:pPr>
      <w:rPr>
        <w:rFonts w:ascii="Wingdings" w:hAnsi="Wingdings" w:hint="default"/>
      </w:rPr>
    </w:lvl>
  </w:abstractNum>
  <w:abstractNum w:abstractNumId="18" w15:restartNumberingAfterBreak="0">
    <w:nsid w:val="244E6B46"/>
    <w:multiLevelType w:val="hybridMultilevel"/>
    <w:tmpl w:val="AF4EAFFC"/>
    <w:lvl w:ilvl="0" w:tplc="6610FFAE">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5C61F0"/>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805CCD"/>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D86C6C"/>
    <w:multiLevelType w:val="hybridMultilevel"/>
    <w:tmpl w:val="36ACBC08"/>
    <w:lvl w:ilvl="0" w:tplc="8BBC3D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EB3A46"/>
    <w:multiLevelType w:val="hybridMultilevel"/>
    <w:tmpl w:val="B5A656CA"/>
    <w:lvl w:ilvl="0" w:tplc="518A9D10">
      <w:start w:val="1"/>
      <w:numFmt w:val="decimal"/>
      <w:lvlText w:val="%1."/>
      <w:lvlJc w:val="left"/>
      <w:pPr>
        <w:tabs>
          <w:tab w:val="num" w:pos="720"/>
        </w:tabs>
        <w:ind w:left="720" w:hanging="360"/>
      </w:pPr>
    </w:lvl>
    <w:lvl w:ilvl="1" w:tplc="13BA3504" w:tentative="1">
      <w:start w:val="1"/>
      <w:numFmt w:val="decimal"/>
      <w:lvlText w:val="%2."/>
      <w:lvlJc w:val="left"/>
      <w:pPr>
        <w:tabs>
          <w:tab w:val="num" w:pos="1440"/>
        </w:tabs>
        <w:ind w:left="1440" w:hanging="360"/>
      </w:pPr>
    </w:lvl>
    <w:lvl w:ilvl="2" w:tplc="633C6468" w:tentative="1">
      <w:start w:val="1"/>
      <w:numFmt w:val="decimal"/>
      <w:lvlText w:val="%3."/>
      <w:lvlJc w:val="left"/>
      <w:pPr>
        <w:tabs>
          <w:tab w:val="num" w:pos="2160"/>
        </w:tabs>
        <w:ind w:left="2160" w:hanging="360"/>
      </w:pPr>
    </w:lvl>
    <w:lvl w:ilvl="3" w:tplc="7516647E" w:tentative="1">
      <w:start w:val="1"/>
      <w:numFmt w:val="decimal"/>
      <w:lvlText w:val="%4."/>
      <w:lvlJc w:val="left"/>
      <w:pPr>
        <w:tabs>
          <w:tab w:val="num" w:pos="2880"/>
        </w:tabs>
        <w:ind w:left="2880" w:hanging="360"/>
      </w:pPr>
    </w:lvl>
    <w:lvl w:ilvl="4" w:tplc="8FB0E4FC" w:tentative="1">
      <w:start w:val="1"/>
      <w:numFmt w:val="decimal"/>
      <w:lvlText w:val="%5."/>
      <w:lvlJc w:val="left"/>
      <w:pPr>
        <w:tabs>
          <w:tab w:val="num" w:pos="3600"/>
        </w:tabs>
        <w:ind w:left="3600" w:hanging="360"/>
      </w:pPr>
    </w:lvl>
    <w:lvl w:ilvl="5" w:tplc="20A6E6DE" w:tentative="1">
      <w:start w:val="1"/>
      <w:numFmt w:val="decimal"/>
      <w:lvlText w:val="%6."/>
      <w:lvlJc w:val="left"/>
      <w:pPr>
        <w:tabs>
          <w:tab w:val="num" w:pos="4320"/>
        </w:tabs>
        <w:ind w:left="4320" w:hanging="360"/>
      </w:pPr>
    </w:lvl>
    <w:lvl w:ilvl="6" w:tplc="92BCB232" w:tentative="1">
      <w:start w:val="1"/>
      <w:numFmt w:val="decimal"/>
      <w:lvlText w:val="%7."/>
      <w:lvlJc w:val="left"/>
      <w:pPr>
        <w:tabs>
          <w:tab w:val="num" w:pos="5040"/>
        </w:tabs>
        <w:ind w:left="5040" w:hanging="360"/>
      </w:pPr>
    </w:lvl>
    <w:lvl w:ilvl="7" w:tplc="A26A6890" w:tentative="1">
      <w:start w:val="1"/>
      <w:numFmt w:val="decimal"/>
      <w:lvlText w:val="%8."/>
      <w:lvlJc w:val="left"/>
      <w:pPr>
        <w:tabs>
          <w:tab w:val="num" w:pos="5760"/>
        </w:tabs>
        <w:ind w:left="5760" w:hanging="360"/>
      </w:pPr>
    </w:lvl>
    <w:lvl w:ilvl="8" w:tplc="F08E2DA2" w:tentative="1">
      <w:start w:val="1"/>
      <w:numFmt w:val="decimal"/>
      <w:lvlText w:val="%9."/>
      <w:lvlJc w:val="left"/>
      <w:pPr>
        <w:tabs>
          <w:tab w:val="num" w:pos="6480"/>
        </w:tabs>
        <w:ind w:left="6480" w:hanging="360"/>
      </w:pPr>
    </w:lvl>
  </w:abstractNum>
  <w:abstractNum w:abstractNumId="23" w15:restartNumberingAfterBreak="0">
    <w:nsid w:val="31CC28AF"/>
    <w:multiLevelType w:val="hybridMultilevel"/>
    <w:tmpl w:val="12023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3480424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C21D08"/>
    <w:multiLevelType w:val="hybridMultilevel"/>
    <w:tmpl w:val="E528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D96E18"/>
    <w:multiLevelType w:val="hybridMultilevel"/>
    <w:tmpl w:val="574A4D30"/>
    <w:lvl w:ilvl="0" w:tplc="7BF83C2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B2829A1"/>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B5D0C11"/>
    <w:multiLevelType w:val="multilevel"/>
    <w:tmpl w:val="311EA5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D25783E"/>
    <w:multiLevelType w:val="hybridMultilevel"/>
    <w:tmpl w:val="4CCA7304"/>
    <w:lvl w:ilvl="0" w:tplc="5C7A3500">
      <w:start w:val="1"/>
      <w:numFmt w:val="bullet"/>
      <w:lvlText w:val=""/>
      <w:lvlJc w:val="left"/>
      <w:pPr>
        <w:ind w:left="720" w:hanging="360"/>
      </w:pPr>
      <w:rPr>
        <w:rFonts w:ascii="Symbol" w:hAnsi="Symbol" w:hint="default"/>
      </w:rPr>
    </w:lvl>
    <w:lvl w:ilvl="1" w:tplc="B8201702" w:tentative="1">
      <w:start w:val="1"/>
      <w:numFmt w:val="bullet"/>
      <w:lvlText w:val="o"/>
      <w:lvlJc w:val="left"/>
      <w:pPr>
        <w:ind w:left="1440" w:hanging="360"/>
      </w:pPr>
      <w:rPr>
        <w:rFonts w:ascii="Courier New" w:hAnsi="Courier New" w:cs="Courier New" w:hint="default"/>
      </w:rPr>
    </w:lvl>
    <w:lvl w:ilvl="2" w:tplc="FC866D86" w:tentative="1">
      <w:start w:val="1"/>
      <w:numFmt w:val="bullet"/>
      <w:lvlText w:val=""/>
      <w:lvlJc w:val="left"/>
      <w:pPr>
        <w:ind w:left="2160" w:hanging="360"/>
      </w:pPr>
      <w:rPr>
        <w:rFonts w:ascii="Wingdings" w:hAnsi="Wingdings" w:hint="default"/>
      </w:rPr>
    </w:lvl>
    <w:lvl w:ilvl="3" w:tplc="3CDC4902" w:tentative="1">
      <w:start w:val="1"/>
      <w:numFmt w:val="bullet"/>
      <w:lvlText w:val=""/>
      <w:lvlJc w:val="left"/>
      <w:pPr>
        <w:ind w:left="2880" w:hanging="360"/>
      </w:pPr>
      <w:rPr>
        <w:rFonts w:ascii="Symbol" w:hAnsi="Symbol" w:hint="default"/>
      </w:rPr>
    </w:lvl>
    <w:lvl w:ilvl="4" w:tplc="576AE44E" w:tentative="1">
      <w:start w:val="1"/>
      <w:numFmt w:val="bullet"/>
      <w:lvlText w:val="o"/>
      <w:lvlJc w:val="left"/>
      <w:pPr>
        <w:ind w:left="3600" w:hanging="360"/>
      </w:pPr>
      <w:rPr>
        <w:rFonts w:ascii="Courier New" w:hAnsi="Courier New" w:cs="Courier New" w:hint="default"/>
      </w:rPr>
    </w:lvl>
    <w:lvl w:ilvl="5" w:tplc="31948B4E" w:tentative="1">
      <w:start w:val="1"/>
      <w:numFmt w:val="bullet"/>
      <w:lvlText w:val=""/>
      <w:lvlJc w:val="left"/>
      <w:pPr>
        <w:ind w:left="4320" w:hanging="360"/>
      </w:pPr>
      <w:rPr>
        <w:rFonts w:ascii="Wingdings" w:hAnsi="Wingdings" w:hint="default"/>
      </w:rPr>
    </w:lvl>
    <w:lvl w:ilvl="6" w:tplc="974E2A7A" w:tentative="1">
      <w:start w:val="1"/>
      <w:numFmt w:val="bullet"/>
      <w:lvlText w:val=""/>
      <w:lvlJc w:val="left"/>
      <w:pPr>
        <w:ind w:left="5040" w:hanging="360"/>
      </w:pPr>
      <w:rPr>
        <w:rFonts w:ascii="Symbol" w:hAnsi="Symbol" w:hint="default"/>
      </w:rPr>
    </w:lvl>
    <w:lvl w:ilvl="7" w:tplc="01628752" w:tentative="1">
      <w:start w:val="1"/>
      <w:numFmt w:val="bullet"/>
      <w:lvlText w:val="o"/>
      <w:lvlJc w:val="left"/>
      <w:pPr>
        <w:ind w:left="5760" w:hanging="360"/>
      </w:pPr>
      <w:rPr>
        <w:rFonts w:ascii="Courier New" w:hAnsi="Courier New" w:cs="Courier New" w:hint="default"/>
      </w:rPr>
    </w:lvl>
    <w:lvl w:ilvl="8" w:tplc="C7BC1338" w:tentative="1">
      <w:start w:val="1"/>
      <w:numFmt w:val="bullet"/>
      <w:lvlText w:val=""/>
      <w:lvlJc w:val="left"/>
      <w:pPr>
        <w:ind w:left="6480" w:hanging="360"/>
      </w:pPr>
      <w:rPr>
        <w:rFonts w:ascii="Wingdings" w:hAnsi="Wingdings" w:hint="default"/>
      </w:rPr>
    </w:lvl>
  </w:abstractNum>
  <w:abstractNum w:abstractNumId="31" w15:restartNumberingAfterBreak="0">
    <w:nsid w:val="3DA65709"/>
    <w:multiLevelType w:val="hybridMultilevel"/>
    <w:tmpl w:val="61708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0A41F6"/>
    <w:multiLevelType w:val="hybridMultilevel"/>
    <w:tmpl w:val="D6F2A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4B7F63"/>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B3D22A7"/>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4F274E12"/>
    <w:multiLevelType w:val="hybridMultilevel"/>
    <w:tmpl w:val="C11CE65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8" w15:restartNumberingAfterBreak="0">
    <w:nsid w:val="4F9301C0"/>
    <w:multiLevelType w:val="hybridMultilevel"/>
    <w:tmpl w:val="9C9A2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B1445C"/>
    <w:multiLevelType w:val="hybridMultilevel"/>
    <w:tmpl w:val="44C6B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41" w15:restartNumberingAfterBreak="0">
    <w:nsid w:val="56B11F6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C17849"/>
    <w:multiLevelType w:val="hybridMultilevel"/>
    <w:tmpl w:val="EF342570"/>
    <w:lvl w:ilvl="0" w:tplc="BA9C9C8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C033BDF"/>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5E245DCF"/>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FF0497D"/>
    <w:multiLevelType w:val="hybridMultilevel"/>
    <w:tmpl w:val="27B25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01023E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BB2A26"/>
    <w:multiLevelType w:val="hybridMultilevel"/>
    <w:tmpl w:val="DC02F1E2"/>
    <w:lvl w:ilvl="0" w:tplc="0C090001">
      <w:start w:val="1"/>
      <w:numFmt w:val="bullet"/>
      <w:lvlText w:val=""/>
      <w:lvlJc w:val="left"/>
      <w:pPr>
        <w:ind w:left="1223" w:hanging="360"/>
      </w:pPr>
      <w:rPr>
        <w:rFonts w:ascii="Symbol" w:hAnsi="Symbol" w:hint="default"/>
      </w:rPr>
    </w:lvl>
    <w:lvl w:ilvl="1" w:tplc="0C090019" w:tentative="1">
      <w:start w:val="1"/>
      <w:numFmt w:val="lowerLetter"/>
      <w:lvlText w:val="%2."/>
      <w:lvlJc w:val="left"/>
      <w:pPr>
        <w:ind w:left="1943" w:hanging="360"/>
      </w:pPr>
    </w:lvl>
    <w:lvl w:ilvl="2" w:tplc="0C09001B" w:tentative="1">
      <w:start w:val="1"/>
      <w:numFmt w:val="lowerRoman"/>
      <w:lvlText w:val="%3."/>
      <w:lvlJc w:val="right"/>
      <w:pPr>
        <w:ind w:left="2663" w:hanging="180"/>
      </w:pPr>
    </w:lvl>
    <w:lvl w:ilvl="3" w:tplc="0C09000F" w:tentative="1">
      <w:start w:val="1"/>
      <w:numFmt w:val="decimal"/>
      <w:lvlText w:val="%4."/>
      <w:lvlJc w:val="left"/>
      <w:pPr>
        <w:ind w:left="3383" w:hanging="360"/>
      </w:pPr>
    </w:lvl>
    <w:lvl w:ilvl="4" w:tplc="0C090019" w:tentative="1">
      <w:start w:val="1"/>
      <w:numFmt w:val="lowerLetter"/>
      <w:lvlText w:val="%5."/>
      <w:lvlJc w:val="left"/>
      <w:pPr>
        <w:ind w:left="4103" w:hanging="360"/>
      </w:pPr>
    </w:lvl>
    <w:lvl w:ilvl="5" w:tplc="0C09001B" w:tentative="1">
      <w:start w:val="1"/>
      <w:numFmt w:val="lowerRoman"/>
      <w:lvlText w:val="%6."/>
      <w:lvlJc w:val="right"/>
      <w:pPr>
        <w:ind w:left="4823" w:hanging="180"/>
      </w:pPr>
    </w:lvl>
    <w:lvl w:ilvl="6" w:tplc="0C09000F" w:tentative="1">
      <w:start w:val="1"/>
      <w:numFmt w:val="decimal"/>
      <w:lvlText w:val="%7."/>
      <w:lvlJc w:val="left"/>
      <w:pPr>
        <w:ind w:left="5543" w:hanging="360"/>
      </w:pPr>
    </w:lvl>
    <w:lvl w:ilvl="7" w:tplc="0C090019" w:tentative="1">
      <w:start w:val="1"/>
      <w:numFmt w:val="lowerLetter"/>
      <w:lvlText w:val="%8."/>
      <w:lvlJc w:val="left"/>
      <w:pPr>
        <w:ind w:left="6263" w:hanging="360"/>
      </w:pPr>
    </w:lvl>
    <w:lvl w:ilvl="8" w:tplc="0C09001B" w:tentative="1">
      <w:start w:val="1"/>
      <w:numFmt w:val="lowerRoman"/>
      <w:lvlText w:val="%9."/>
      <w:lvlJc w:val="right"/>
      <w:pPr>
        <w:ind w:left="6983" w:hanging="180"/>
      </w:pPr>
    </w:lvl>
  </w:abstractNum>
  <w:abstractNum w:abstractNumId="50" w15:restartNumberingAfterBreak="0">
    <w:nsid w:val="67DE0B70"/>
    <w:multiLevelType w:val="hybridMultilevel"/>
    <w:tmpl w:val="E954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373B01"/>
    <w:multiLevelType w:val="hybridMultilevel"/>
    <w:tmpl w:val="97A2B38C"/>
    <w:lvl w:ilvl="0" w:tplc="E334C71E">
      <w:start w:val="1"/>
      <w:numFmt w:val="bullet"/>
      <w:lvlText w:val=""/>
      <w:lvlJc w:val="left"/>
      <w:pPr>
        <w:ind w:left="720" w:hanging="360"/>
      </w:pPr>
      <w:rPr>
        <w:rFonts w:ascii="Symbol" w:hAnsi="Symbol" w:hint="default"/>
      </w:rPr>
    </w:lvl>
    <w:lvl w:ilvl="1" w:tplc="6304F6EA" w:tentative="1">
      <w:start w:val="1"/>
      <w:numFmt w:val="bullet"/>
      <w:lvlText w:val="o"/>
      <w:lvlJc w:val="left"/>
      <w:pPr>
        <w:ind w:left="1440" w:hanging="360"/>
      </w:pPr>
      <w:rPr>
        <w:rFonts w:ascii="Courier New" w:hAnsi="Courier New" w:cs="Courier New" w:hint="default"/>
      </w:rPr>
    </w:lvl>
    <w:lvl w:ilvl="2" w:tplc="05CCA4DA" w:tentative="1">
      <w:start w:val="1"/>
      <w:numFmt w:val="bullet"/>
      <w:lvlText w:val=""/>
      <w:lvlJc w:val="left"/>
      <w:pPr>
        <w:ind w:left="2160" w:hanging="360"/>
      </w:pPr>
      <w:rPr>
        <w:rFonts w:ascii="Wingdings" w:hAnsi="Wingdings" w:hint="default"/>
      </w:rPr>
    </w:lvl>
    <w:lvl w:ilvl="3" w:tplc="D0107F60" w:tentative="1">
      <w:start w:val="1"/>
      <w:numFmt w:val="bullet"/>
      <w:lvlText w:val=""/>
      <w:lvlJc w:val="left"/>
      <w:pPr>
        <w:ind w:left="2880" w:hanging="360"/>
      </w:pPr>
      <w:rPr>
        <w:rFonts w:ascii="Symbol" w:hAnsi="Symbol" w:hint="default"/>
      </w:rPr>
    </w:lvl>
    <w:lvl w:ilvl="4" w:tplc="0F56B6E4" w:tentative="1">
      <w:start w:val="1"/>
      <w:numFmt w:val="bullet"/>
      <w:lvlText w:val="o"/>
      <w:lvlJc w:val="left"/>
      <w:pPr>
        <w:ind w:left="3600" w:hanging="360"/>
      </w:pPr>
      <w:rPr>
        <w:rFonts w:ascii="Courier New" w:hAnsi="Courier New" w:cs="Courier New" w:hint="default"/>
      </w:rPr>
    </w:lvl>
    <w:lvl w:ilvl="5" w:tplc="CE60DCB0" w:tentative="1">
      <w:start w:val="1"/>
      <w:numFmt w:val="bullet"/>
      <w:lvlText w:val=""/>
      <w:lvlJc w:val="left"/>
      <w:pPr>
        <w:ind w:left="4320" w:hanging="360"/>
      </w:pPr>
      <w:rPr>
        <w:rFonts w:ascii="Wingdings" w:hAnsi="Wingdings" w:hint="default"/>
      </w:rPr>
    </w:lvl>
    <w:lvl w:ilvl="6" w:tplc="CEA29520" w:tentative="1">
      <w:start w:val="1"/>
      <w:numFmt w:val="bullet"/>
      <w:lvlText w:val=""/>
      <w:lvlJc w:val="left"/>
      <w:pPr>
        <w:ind w:left="5040" w:hanging="360"/>
      </w:pPr>
      <w:rPr>
        <w:rFonts w:ascii="Symbol" w:hAnsi="Symbol" w:hint="default"/>
      </w:rPr>
    </w:lvl>
    <w:lvl w:ilvl="7" w:tplc="59B0339E" w:tentative="1">
      <w:start w:val="1"/>
      <w:numFmt w:val="bullet"/>
      <w:lvlText w:val="o"/>
      <w:lvlJc w:val="left"/>
      <w:pPr>
        <w:ind w:left="5760" w:hanging="360"/>
      </w:pPr>
      <w:rPr>
        <w:rFonts w:ascii="Courier New" w:hAnsi="Courier New" w:cs="Courier New" w:hint="default"/>
      </w:rPr>
    </w:lvl>
    <w:lvl w:ilvl="8" w:tplc="B5889FBC" w:tentative="1">
      <w:start w:val="1"/>
      <w:numFmt w:val="bullet"/>
      <w:lvlText w:val=""/>
      <w:lvlJc w:val="left"/>
      <w:pPr>
        <w:ind w:left="6480" w:hanging="360"/>
      </w:pPr>
      <w:rPr>
        <w:rFonts w:ascii="Wingdings" w:hAnsi="Wingdings" w:hint="default"/>
      </w:rPr>
    </w:lvl>
  </w:abstractNum>
  <w:abstractNum w:abstractNumId="53" w15:restartNumberingAfterBreak="0">
    <w:nsid w:val="6AC675A9"/>
    <w:multiLevelType w:val="hybridMultilevel"/>
    <w:tmpl w:val="D6F2A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C4E36F8"/>
    <w:multiLevelType w:val="hybridMultilevel"/>
    <w:tmpl w:val="2B908E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6DA6558F"/>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6EE642F9"/>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F5A143D"/>
    <w:multiLevelType w:val="hybridMultilevel"/>
    <w:tmpl w:val="31EA40D2"/>
    <w:lvl w:ilvl="0" w:tplc="0C090001">
      <w:start w:val="1"/>
      <w:numFmt w:val="bullet"/>
      <w:lvlText w:val=""/>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59"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2C539F3"/>
    <w:multiLevelType w:val="hybridMultilevel"/>
    <w:tmpl w:val="56D0CB26"/>
    <w:lvl w:ilvl="0" w:tplc="2F6C972A">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0376A2"/>
    <w:multiLevelType w:val="hybridMultilevel"/>
    <w:tmpl w:val="0B1467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3" w15:restartNumberingAfterBreak="0">
    <w:nsid w:val="777B69B4"/>
    <w:multiLevelType w:val="hybridMultilevel"/>
    <w:tmpl w:val="8972719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4" w15:restartNumberingAfterBreak="0">
    <w:nsid w:val="78A06D1F"/>
    <w:multiLevelType w:val="hybridMultilevel"/>
    <w:tmpl w:val="7ACC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A212178"/>
    <w:multiLevelType w:val="multilevel"/>
    <w:tmpl w:val="3EFA8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2B0515"/>
    <w:multiLevelType w:val="hybridMultilevel"/>
    <w:tmpl w:val="8AD21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5"/>
  </w:num>
  <w:num w:numId="2">
    <w:abstractNumId w:val="40"/>
  </w:num>
  <w:num w:numId="3">
    <w:abstractNumId w:val="24"/>
  </w:num>
  <w:num w:numId="4">
    <w:abstractNumId w:val="57"/>
  </w:num>
  <w:num w:numId="5">
    <w:abstractNumId w:val="36"/>
  </w:num>
  <w:num w:numId="6">
    <w:abstractNumId w:val="47"/>
  </w:num>
  <w:num w:numId="7">
    <w:abstractNumId w:val="3"/>
  </w:num>
  <w:num w:numId="8">
    <w:abstractNumId w:val="21"/>
  </w:num>
  <w:num w:numId="9">
    <w:abstractNumId w:val="46"/>
  </w:num>
  <w:num w:numId="10">
    <w:abstractNumId w:val="6"/>
  </w:num>
  <w:num w:numId="11">
    <w:abstractNumId w:val="22"/>
  </w:num>
  <w:num w:numId="12">
    <w:abstractNumId w:val="13"/>
  </w:num>
  <w:num w:numId="13">
    <w:abstractNumId w:val="65"/>
  </w:num>
  <w:num w:numId="14">
    <w:abstractNumId w:val="31"/>
  </w:num>
  <w:num w:numId="15">
    <w:abstractNumId w:val="18"/>
  </w:num>
  <w:num w:numId="16">
    <w:abstractNumId w:val="63"/>
  </w:num>
  <w:num w:numId="17">
    <w:abstractNumId w:val="20"/>
  </w:num>
  <w:num w:numId="18">
    <w:abstractNumId w:val="28"/>
  </w:num>
  <w:num w:numId="19">
    <w:abstractNumId w:val="49"/>
  </w:num>
  <w:num w:numId="20">
    <w:abstractNumId w:val="66"/>
  </w:num>
  <w:num w:numId="21">
    <w:abstractNumId w:val="58"/>
  </w:num>
  <w:num w:numId="22">
    <w:abstractNumId w:val="51"/>
  </w:num>
  <w:num w:numId="23">
    <w:abstractNumId w:val="29"/>
  </w:num>
  <w:num w:numId="24">
    <w:abstractNumId w:val="61"/>
  </w:num>
  <w:num w:numId="25">
    <w:abstractNumId w:val="8"/>
  </w:num>
  <w:num w:numId="26">
    <w:abstractNumId w:val="60"/>
  </w:num>
  <w:num w:numId="27">
    <w:abstractNumId w:val="54"/>
  </w:num>
  <w:num w:numId="28">
    <w:abstractNumId w:val="25"/>
  </w:num>
  <w:num w:numId="29">
    <w:abstractNumId w:val="5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2"/>
  </w:num>
  <w:num w:numId="35">
    <w:abstractNumId w:val="44"/>
  </w:num>
  <w:num w:numId="36">
    <w:abstractNumId w:val="34"/>
  </w:num>
  <w:num w:numId="37">
    <w:abstractNumId w:val="33"/>
  </w:num>
  <w:num w:numId="38">
    <w:abstractNumId w:val="27"/>
  </w:num>
  <w:num w:numId="39">
    <w:abstractNumId w:val="19"/>
  </w:num>
  <w:num w:numId="40">
    <w:abstractNumId w:val="16"/>
  </w:num>
  <w:num w:numId="41">
    <w:abstractNumId w:val="56"/>
  </w:num>
  <w:num w:numId="42">
    <w:abstractNumId w:val="62"/>
  </w:num>
  <w:num w:numId="43">
    <w:abstractNumId w:val="26"/>
  </w:num>
  <w:num w:numId="44">
    <w:abstractNumId w:val="7"/>
  </w:num>
  <w:num w:numId="45">
    <w:abstractNumId w:val="0"/>
  </w:num>
  <w:num w:numId="46">
    <w:abstractNumId w:val="48"/>
  </w:num>
  <w:num w:numId="47">
    <w:abstractNumId w:val="15"/>
  </w:num>
  <w:num w:numId="48">
    <w:abstractNumId w:val="64"/>
  </w:num>
  <w:num w:numId="49">
    <w:abstractNumId w:val="50"/>
  </w:num>
  <w:num w:numId="50">
    <w:abstractNumId w:val="53"/>
  </w:num>
  <w:num w:numId="51">
    <w:abstractNumId w:val="2"/>
  </w:num>
  <w:num w:numId="52">
    <w:abstractNumId w:val="23"/>
  </w:num>
  <w:num w:numId="53">
    <w:abstractNumId w:val="42"/>
  </w:num>
  <w:num w:numId="54">
    <w:abstractNumId w:val="32"/>
  </w:num>
  <w:num w:numId="55">
    <w:abstractNumId w:val="41"/>
  </w:num>
  <w:num w:numId="56">
    <w:abstractNumId w:val="4"/>
  </w:num>
  <w:num w:numId="57">
    <w:abstractNumId w:val="59"/>
  </w:num>
  <w:num w:numId="58">
    <w:abstractNumId w:val="17"/>
  </w:num>
  <w:num w:numId="59">
    <w:abstractNumId w:val="9"/>
  </w:num>
  <w:num w:numId="60">
    <w:abstractNumId w:val="52"/>
  </w:num>
  <w:num w:numId="61">
    <w:abstractNumId w:val="30"/>
  </w:num>
  <w:num w:numId="62">
    <w:abstractNumId w:val="11"/>
  </w:num>
  <w:num w:numId="63">
    <w:abstractNumId w:val="39"/>
  </w:num>
  <w:num w:numId="64">
    <w:abstractNumId w:val="38"/>
  </w:num>
  <w:num w:numId="65">
    <w:abstractNumId w:val="45"/>
  </w:num>
  <w:num w:numId="66">
    <w:abstractNumId w:val="37"/>
  </w:num>
  <w:num w:numId="67">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1YNbdUILXP6VLHNF/VhV7TxjTYzY5745p5BJKSBq5Ny1PRCiDc70Zu/Ohp54mS8V9kNLIieebE/GaM4ZyN2tg==" w:salt="QVSPL17MILuZzaJgOesO3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40B16"/>
    <w:rsid w:val="0004239A"/>
    <w:rsid w:val="00066879"/>
    <w:rsid w:val="00081687"/>
    <w:rsid w:val="00085B7F"/>
    <w:rsid w:val="00094ABF"/>
    <w:rsid w:val="000A6EEA"/>
    <w:rsid w:val="000B309E"/>
    <w:rsid w:val="000D4421"/>
    <w:rsid w:val="000D547F"/>
    <w:rsid w:val="000E0501"/>
    <w:rsid w:val="000F4C56"/>
    <w:rsid w:val="00110789"/>
    <w:rsid w:val="001126B8"/>
    <w:rsid w:val="00124B02"/>
    <w:rsid w:val="001549BB"/>
    <w:rsid w:val="00155D2E"/>
    <w:rsid w:val="00162798"/>
    <w:rsid w:val="00180419"/>
    <w:rsid w:val="001805A2"/>
    <w:rsid w:val="00182CC1"/>
    <w:rsid w:val="001915F5"/>
    <w:rsid w:val="00195302"/>
    <w:rsid w:val="001B0C54"/>
    <w:rsid w:val="001D4229"/>
    <w:rsid w:val="001F506B"/>
    <w:rsid w:val="0023480C"/>
    <w:rsid w:val="002373B5"/>
    <w:rsid w:val="00244636"/>
    <w:rsid w:val="00251F5F"/>
    <w:rsid w:val="00253ADA"/>
    <w:rsid w:val="00257F09"/>
    <w:rsid w:val="00272A75"/>
    <w:rsid w:val="002B06F5"/>
    <w:rsid w:val="003045E6"/>
    <w:rsid w:val="003311C9"/>
    <w:rsid w:val="00355804"/>
    <w:rsid w:val="00357B52"/>
    <w:rsid w:val="003620B4"/>
    <w:rsid w:val="003D6382"/>
    <w:rsid w:val="003D70E2"/>
    <w:rsid w:val="003E516E"/>
    <w:rsid w:val="003F4684"/>
    <w:rsid w:val="0041442E"/>
    <w:rsid w:val="00414CEC"/>
    <w:rsid w:val="004217BA"/>
    <w:rsid w:val="0044714C"/>
    <w:rsid w:val="004527E4"/>
    <w:rsid w:val="00465A04"/>
    <w:rsid w:val="00477C38"/>
    <w:rsid w:val="00484D7E"/>
    <w:rsid w:val="004A5EB2"/>
    <w:rsid w:val="004B770A"/>
    <w:rsid w:val="004C5F20"/>
    <w:rsid w:val="004D402B"/>
    <w:rsid w:val="004D4709"/>
    <w:rsid w:val="004F3154"/>
    <w:rsid w:val="00516A8D"/>
    <w:rsid w:val="00520114"/>
    <w:rsid w:val="005271AB"/>
    <w:rsid w:val="00550A22"/>
    <w:rsid w:val="00551112"/>
    <w:rsid w:val="0055577F"/>
    <w:rsid w:val="00562866"/>
    <w:rsid w:val="0058576F"/>
    <w:rsid w:val="00591D2B"/>
    <w:rsid w:val="005B4715"/>
    <w:rsid w:val="005B6BE0"/>
    <w:rsid w:val="005D6F22"/>
    <w:rsid w:val="005E7E5C"/>
    <w:rsid w:val="006053A2"/>
    <w:rsid w:val="006176FF"/>
    <w:rsid w:val="00683A50"/>
    <w:rsid w:val="0069679E"/>
    <w:rsid w:val="006A06A9"/>
    <w:rsid w:val="006C0DC4"/>
    <w:rsid w:val="006C2EB1"/>
    <w:rsid w:val="0070410F"/>
    <w:rsid w:val="0071406B"/>
    <w:rsid w:val="00714DCA"/>
    <w:rsid w:val="0073597F"/>
    <w:rsid w:val="00744CCE"/>
    <w:rsid w:val="007501E3"/>
    <w:rsid w:val="00751290"/>
    <w:rsid w:val="007649D7"/>
    <w:rsid w:val="00765E9D"/>
    <w:rsid w:val="00782F7C"/>
    <w:rsid w:val="00785EBA"/>
    <w:rsid w:val="00785F33"/>
    <w:rsid w:val="00786CCC"/>
    <w:rsid w:val="007A3B31"/>
    <w:rsid w:val="007A5F60"/>
    <w:rsid w:val="007B2AD2"/>
    <w:rsid w:val="007D162E"/>
    <w:rsid w:val="00800D83"/>
    <w:rsid w:val="0080166E"/>
    <w:rsid w:val="008313F0"/>
    <w:rsid w:val="008326C6"/>
    <w:rsid w:val="00836678"/>
    <w:rsid w:val="00840139"/>
    <w:rsid w:val="0086268C"/>
    <w:rsid w:val="008766D4"/>
    <w:rsid w:val="00887FA3"/>
    <w:rsid w:val="00890A68"/>
    <w:rsid w:val="008D5B76"/>
    <w:rsid w:val="008E5A62"/>
    <w:rsid w:val="00927A88"/>
    <w:rsid w:val="009368F4"/>
    <w:rsid w:val="0095033D"/>
    <w:rsid w:val="009507BB"/>
    <w:rsid w:val="00977FCC"/>
    <w:rsid w:val="00980917"/>
    <w:rsid w:val="00983492"/>
    <w:rsid w:val="0098368E"/>
    <w:rsid w:val="00996DF7"/>
    <w:rsid w:val="009C5C73"/>
    <w:rsid w:val="009D7FA6"/>
    <w:rsid w:val="009E2D4C"/>
    <w:rsid w:val="009E4FAB"/>
    <w:rsid w:val="009E5692"/>
    <w:rsid w:val="009F05B8"/>
    <w:rsid w:val="00A01EFB"/>
    <w:rsid w:val="00A105ED"/>
    <w:rsid w:val="00A10F38"/>
    <w:rsid w:val="00A12E5E"/>
    <w:rsid w:val="00A23688"/>
    <w:rsid w:val="00A24CF1"/>
    <w:rsid w:val="00A53261"/>
    <w:rsid w:val="00A53BD3"/>
    <w:rsid w:val="00AB1A11"/>
    <w:rsid w:val="00AC102A"/>
    <w:rsid w:val="00AC5DFC"/>
    <w:rsid w:val="00AC7EA6"/>
    <w:rsid w:val="00AD1A48"/>
    <w:rsid w:val="00AD6A0F"/>
    <w:rsid w:val="00AE4443"/>
    <w:rsid w:val="00AE59BD"/>
    <w:rsid w:val="00B00C1D"/>
    <w:rsid w:val="00B1257B"/>
    <w:rsid w:val="00B26BE4"/>
    <w:rsid w:val="00B47128"/>
    <w:rsid w:val="00B57298"/>
    <w:rsid w:val="00B60CB0"/>
    <w:rsid w:val="00B76255"/>
    <w:rsid w:val="00BC00B5"/>
    <w:rsid w:val="00BC35A9"/>
    <w:rsid w:val="00C06047"/>
    <w:rsid w:val="00C131D6"/>
    <w:rsid w:val="00C338B0"/>
    <w:rsid w:val="00C6315F"/>
    <w:rsid w:val="00C66BB9"/>
    <w:rsid w:val="00C7367D"/>
    <w:rsid w:val="00C760AF"/>
    <w:rsid w:val="00C8019B"/>
    <w:rsid w:val="00C9322F"/>
    <w:rsid w:val="00C97B1E"/>
    <w:rsid w:val="00CE76CD"/>
    <w:rsid w:val="00D05D60"/>
    <w:rsid w:val="00D22E6B"/>
    <w:rsid w:val="00D56747"/>
    <w:rsid w:val="00D80CEC"/>
    <w:rsid w:val="00DD51F5"/>
    <w:rsid w:val="00DE14C2"/>
    <w:rsid w:val="00DE78A6"/>
    <w:rsid w:val="00DF3145"/>
    <w:rsid w:val="00DF4B66"/>
    <w:rsid w:val="00DF7386"/>
    <w:rsid w:val="00E03D55"/>
    <w:rsid w:val="00E35DEC"/>
    <w:rsid w:val="00E44A9C"/>
    <w:rsid w:val="00E4513B"/>
    <w:rsid w:val="00E7045D"/>
    <w:rsid w:val="00E773F1"/>
    <w:rsid w:val="00E77B8E"/>
    <w:rsid w:val="00E822AC"/>
    <w:rsid w:val="00E9360C"/>
    <w:rsid w:val="00EF3625"/>
    <w:rsid w:val="00F100D8"/>
    <w:rsid w:val="00F41BB7"/>
    <w:rsid w:val="00F47226"/>
    <w:rsid w:val="00F547FF"/>
    <w:rsid w:val="00F844FE"/>
    <w:rsid w:val="00F853CA"/>
    <w:rsid w:val="00F905DF"/>
    <w:rsid w:val="00F90ED0"/>
    <w:rsid w:val="00FE5471"/>
    <w:rsid w:val="00FF1887"/>
    <w:rsid w:val="00FF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aliases w:val="Definitions Table,Policy Table style"/>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styleId="ListParagraph">
    <w:name w:val="List Paragraph"/>
    <w:aliases w:val="List Paragraph1,List Paragraph11,Recommendation,1 heading,Bulleted List,Bullet Point Level1,Bullet point,Body Bullets 1,CV text,Content descriptions,Dot pt,F5 List Paragraph,L,List Bullet 1,List Paragraph Number,List Paragraph111"/>
    <w:basedOn w:val="Normal"/>
    <w:link w:val="ListParagraphChar"/>
    <w:uiPriority w:val="34"/>
    <w:qFormat/>
    <w:rsid w:val="009C5C73"/>
    <w:pPr>
      <w:ind w:left="720"/>
      <w:contextualSpacing/>
    </w:pPr>
  </w:style>
  <w:style w:type="character" w:customStyle="1" w:styleId="ListParagraphChar">
    <w:name w:val="List Paragraph Char"/>
    <w:aliases w:val="List Paragraph1 Char,List Paragraph11 Char,Recommendation Char,1 heading Char,Bulleted List Char,Bullet Point Level1 Char,Bullet point Char,Body Bullets 1 Char,CV text Char,Content descriptions Char,Dot pt Char,F5 List Paragraph Char"/>
    <w:basedOn w:val="DefaultParagraphFont"/>
    <w:link w:val="ListParagraph"/>
    <w:uiPriority w:val="34"/>
    <w:locked/>
    <w:rsid w:val="009C5C73"/>
    <w:rPr>
      <w:sz w:val="24"/>
      <w:lang w:eastAsia="en-US"/>
    </w:rPr>
  </w:style>
  <w:style w:type="character" w:customStyle="1" w:styleId="spellingerror">
    <w:name w:val="spellingerror"/>
    <w:basedOn w:val="DefaultParagraphFont"/>
    <w:rsid w:val="009C5C73"/>
  </w:style>
  <w:style w:type="character" w:customStyle="1" w:styleId="advancedproofingissue">
    <w:name w:val="advancedproofingissue"/>
    <w:basedOn w:val="DefaultParagraphFont"/>
    <w:rsid w:val="009C5C73"/>
  </w:style>
  <w:style w:type="character" w:customStyle="1" w:styleId="Heading2Char">
    <w:name w:val="Heading 2 Char"/>
    <w:link w:val="Heading2"/>
    <w:rsid w:val="009C5C73"/>
    <w:rPr>
      <w:b/>
      <w:kern w:val="28"/>
      <w:sz w:val="28"/>
      <w:u w:val="single"/>
      <w:lang w:eastAsia="en-US"/>
    </w:rPr>
  </w:style>
  <w:style w:type="paragraph" w:customStyle="1" w:styleId="Subsection">
    <w:name w:val="Subsection"/>
    <w:rsid w:val="009C5C73"/>
    <w:pPr>
      <w:tabs>
        <w:tab w:val="right" w:pos="595"/>
        <w:tab w:val="left" w:pos="879"/>
      </w:tabs>
      <w:spacing w:before="160" w:line="260" w:lineRule="atLeast"/>
      <w:ind w:left="879" w:hanging="879"/>
    </w:pPr>
    <w:rPr>
      <w:sz w:val="24"/>
    </w:rPr>
  </w:style>
  <w:style w:type="paragraph" w:customStyle="1" w:styleId="Default">
    <w:name w:val="Default"/>
    <w:rsid w:val="009C5C7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83492"/>
    <w:pPr>
      <w:spacing w:before="100" w:beforeAutospacing="1" w:after="100" w:afterAutospacing="1"/>
    </w:pPr>
    <w:rPr>
      <w:szCs w:val="24"/>
      <w:lang w:eastAsia="en-AU"/>
    </w:rPr>
  </w:style>
  <w:style w:type="table" w:customStyle="1" w:styleId="TableGrid1">
    <w:name w:val="Table Grid1"/>
    <w:basedOn w:val="TableNormal"/>
    <w:next w:val="TableGrid"/>
    <w:uiPriority w:val="59"/>
    <w:rsid w:val="00D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E14C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character" w:customStyle="1" w:styleId="normaltextrun1">
    <w:name w:val="normaltextrun1"/>
    <w:basedOn w:val="DefaultParagraphFont"/>
    <w:rsid w:val="00FF666C"/>
  </w:style>
  <w:style w:type="paragraph" w:styleId="Caption">
    <w:name w:val="caption"/>
    <w:basedOn w:val="Normal"/>
    <w:next w:val="Normal"/>
    <w:uiPriority w:val="35"/>
    <w:unhideWhenUsed/>
    <w:qFormat/>
    <w:rsid w:val="001549BB"/>
    <w:pPr>
      <w:spacing w:after="200"/>
    </w:pPr>
    <w:rPr>
      <w:rFonts w:asciiTheme="minorHAnsi" w:eastAsiaTheme="minorHAnsi" w:hAnsiTheme="minorHAnsi" w:cstheme="minorBidi"/>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20-2021%20Monthly%20Investments/Investment%20Register%20-%2010_Investment%20Report_April%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399-47FE-9745-14F9C29FCBC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399-47FE-9745-14F9C29FCBC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399-47FE-9745-14F9C29FCBC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399-47FE-9745-14F9C29FCBC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0.32645074689807779</c:v>
                </c:pt>
                <c:pt idx="1">
                  <c:v>0.29789125758094909</c:v>
                </c:pt>
                <c:pt idx="2">
                  <c:v>0.15881307831826111</c:v>
                </c:pt>
                <c:pt idx="3">
                  <c:v>0.21684491720271193</c:v>
                </c:pt>
              </c:numCache>
            </c:numRef>
          </c:val>
          <c:extLst>
            <c:ext xmlns:c16="http://schemas.microsoft.com/office/drawing/2014/chart" uri="{C3380CC4-5D6E-409C-BE32-E72D297353CC}">
              <c16:uniqueId val="{00000008-1399-47FE-9745-14F9C29FCBC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ORGN-317801165-8746</_dlc_DocId>
    <_dlc_DocIdUrl xmlns="02b462e0-950b-4d18-8f56-efe6ec8fd98e">
      <Url>https://nedlands365.sharepoint.com/sites/organisation/council/_layouts/15/DocIdRedir.aspx?ID=ORGN-317801165-8746</Url>
      <Description>ORGN-317801165-8746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68</Value>
      <Value>4</Value>
      <Value>69</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Controlled Documents</TermName>
          <TermId xmlns="http://schemas.microsoft.com/office/infopath/2007/PartnerControls">82ebeb43-8fd8-4a35-a6d0-df45f80574b8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bf0821df-260b-497b-8b91-a535507899e0</TermId>
        </TermInfo>
      </Terms>
    </j6438741ad114f2786113428657618e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2.xml><?xml version="1.0" encoding="utf-8"?>
<ds:datastoreItem xmlns:ds="http://schemas.openxmlformats.org/officeDocument/2006/customXml" ds:itemID="{3878D3E4-89BF-49D8-A228-F8F339558EC2}">
  <ds:schemaRefs>
    <ds:schemaRef ds:uri="http://schemas.microsoft.com/sharepoint/v3"/>
    <ds:schemaRef ds:uri="http://purl.org/dc/dcmitype/"/>
    <ds:schemaRef ds:uri="http://schemas.microsoft.com/office/2006/documentManagement/types"/>
    <ds:schemaRef ds:uri="http://schemas.microsoft.com/office/2006/metadata/properties"/>
    <ds:schemaRef ds:uri="a4569545-3f5c-4d76-b5ef-e21c01e673e6"/>
    <ds:schemaRef ds:uri="http://schemas.microsoft.com/office/infopath/2007/PartnerControls"/>
    <ds:schemaRef ds:uri="http://purl.org/dc/terms/"/>
    <ds:schemaRef ds:uri="http://www.w3.org/XML/1998/namespace"/>
    <ds:schemaRef ds:uri="http://purl.org/dc/elements/1.1/"/>
    <ds:schemaRef ds:uri="02b462e0-950b-4d18-8f56-efe6ec8fd98e"/>
    <ds:schemaRef ds:uri="b3dba301-5620-44c7-a8fe-21bd50c42e00"/>
    <ds:schemaRef ds:uri="99f90307-c380-4349-a4d3-52955e408d9d"/>
    <ds:schemaRef ds:uri="http://schemas.openxmlformats.org/package/2006/metadata/core-properties"/>
    <ds:schemaRef ds:uri="82dc8473-40ba-4f11-b935-f34260e482de"/>
    <ds:schemaRef ds:uri="7dce4f99-cff1-4fd8-801c-290f26aab7b1"/>
  </ds:schemaRefs>
</ds:datastoreItem>
</file>

<file path=customXml/itemProps3.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4.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customXml/itemProps5.xml><?xml version="1.0" encoding="utf-8"?>
<ds:datastoreItem xmlns:ds="http://schemas.openxmlformats.org/officeDocument/2006/customXml" ds:itemID="{31E85C3A-67F0-4244-BA11-CFD99F8F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12767</Words>
  <Characters>73399</Characters>
  <Application>Microsoft Office Word</Application>
  <DocSecurity>8</DocSecurity>
  <Lines>2621</Lines>
  <Paragraphs>1230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84936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2021-05-18T15:56:00Z</dcterms:created>
  <dcterms:modified xsi:type="dcterms:W3CDTF">2021-05-18T15:56:00Z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88c84566-123d-40be-8213-8edbc775eef7</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y fmtid="{D5CDD505-2E9C-101B-9397-08002B2CF9AE}" pid="15" name="_docset_NoMedatataSyncRequired">
    <vt:lpwstr>False</vt:lpwstr>
  </property>
</Properties>
</file>