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39DB" w14:textId="7ABC2462" w:rsidR="00730155" w:rsidRPr="00026AD5" w:rsidRDefault="00730155" w:rsidP="00C46974">
      <w:pPr>
        <w:rPr>
          <w:rFonts w:cs="Arial"/>
        </w:rPr>
      </w:pPr>
      <w:bookmarkStart w:id="0" w:name="_Hlk64807143"/>
      <w:bookmarkEnd w:id="0"/>
      <w:r>
        <w:rPr>
          <w:noProof/>
        </w:rPr>
        <w:drawing>
          <wp:inline distT="0" distB="0" distL="0" distR="0" wp14:anchorId="28B406F1" wp14:editId="2D24E48C">
            <wp:extent cx="5210174"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10174" cy="1914525"/>
                    </a:xfrm>
                    <a:prstGeom prst="rect">
                      <a:avLst/>
                    </a:prstGeom>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6F943E2A"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574F39">
        <w:rPr>
          <w:rFonts w:cs="Arial"/>
          <w:sz w:val="28"/>
          <w:szCs w:val="160"/>
          <w:u w:val="none"/>
          <w:lang w:eastAsia="en-GB"/>
        </w:rPr>
        <w:t>11 May</w:t>
      </w:r>
      <w:r w:rsidR="00667922">
        <w:rPr>
          <w:rFonts w:cs="Arial"/>
          <w:sz w:val="28"/>
          <w:szCs w:val="160"/>
          <w:u w:val="none"/>
          <w:lang w:eastAsia="en-GB"/>
        </w:rPr>
        <w:t xml:space="preserve"> 2021</w:t>
      </w:r>
    </w:p>
    <w:p w14:paraId="689095A1" w14:textId="37E8A45F" w:rsidR="00667922" w:rsidRPr="00026AD5" w:rsidRDefault="00730155" w:rsidP="00667922">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667922">
        <w:rPr>
          <w:rFonts w:cs="Arial"/>
          <w:sz w:val="28"/>
          <w:szCs w:val="160"/>
          <w:u w:val="none"/>
          <w:lang w:eastAsia="en-GB"/>
        </w:rPr>
        <w:t>2</w:t>
      </w:r>
      <w:r w:rsidR="00574F39">
        <w:rPr>
          <w:rFonts w:cs="Arial"/>
          <w:sz w:val="28"/>
          <w:szCs w:val="160"/>
          <w:u w:val="none"/>
          <w:lang w:eastAsia="en-GB"/>
        </w:rPr>
        <w:t>5 May</w:t>
      </w:r>
      <w:r w:rsidR="00B42974">
        <w:rPr>
          <w:rFonts w:cs="Arial"/>
          <w:sz w:val="28"/>
          <w:szCs w:val="160"/>
          <w:u w:val="none"/>
          <w:lang w:eastAsia="en-GB"/>
        </w:rPr>
        <w:t xml:space="preserve"> </w:t>
      </w:r>
      <w:r w:rsidR="00667922">
        <w:rPr>
          <w:rFonts w:cs="Arial"/>
          <w:sz w:val="28"/>
          <w:szCs w:val="160"/>
          <w:u w:val="none"/>
          <w:lang w:eastAsia="en-GB"/>
        </w:rPr>
        <w:t>2021</w:t>
      </w:r>
    </w:p>
    <w:p w14:paraId="327FD3E4" w14:textId="192BC124" w:rsidR="004E51E3" w:rsidRDefault="004E51E3" w:rsidP="00667922">
      <w:pPr>
        <w:pStyle w:val="Title"/>
        <w:spacing w:line="276" w:lineRule="auto"/>
        <w:jc w:val="both"/>
        <w:rPr>
          <w:rFonts w:cs="Arial"/>
          <w:szCs w:val="160"/>
          <w:u w:val="none"/>
          <w:lang w:eastAsia="en-GB"/>
        </w:rPr>
      </w:pPr>
    </w:p>
    <w:p w14:paraId="3E9D2E70" w14:textId="77777777" w:rsidR="00873B56" w:rsidRPr="00026AD5" w:rsidRDefault="00873B56" w:rsidP="00667922">
      <w:pPr>
        <w:pStyle w:val="Title"/>
        <w:spacing w:line="276" w:lineRule="auto"/>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318397C9" w:rsidR="00EC0A99" w:rsidRDefault="00EC0A99" w:rsidP="00D35B5C">
          <w:pPr>
            <w:pStyle w:val="TOCHeading"/>
            <w:rPr>
              <w:rFonts w:ascii="Arial" w:hAnsi="Arial" w:cs="Arial"/>
              <w:color w:val="auto"/>
            </w:rPr>
          </w:pPr>
          <w:r w:rsidRPr="00AA0752">
            <w:rPr>
              <w:rFonts w:ascii="Arial" w:hAnsi="Arial" w:cs="Arial"/>
              <w:color w:val="auto"/>
            </w:rPr>
            <w:t>Table of Contents</w:t>
          </w:r>
        </w:p>
        <w:p w14:paraId="2062C03B" w14:textId="77777777" w:rsidR="00D8653D" w:rsidRPr="00D8653D" w:rsidRDefault="00D8653D" w:rsidP="00D8653D">
          <w:pPr>
            <w:rPr>
              <w:lang w:val="en-US"/>
            </w:rPr>
          </w:pP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B23044" w:rsidRDefault="00EC0A99" w:rsidP="003A3435">
          <w:pPr>
            <w:pStyle w:val="TOC1"/>
          </w:pPr>
        </w:p>
        <w:p w14:paraId="2FB5F33D" w14:textId="30A510CE" w:rsidR="00EC7839" w:rsidRPr="00EC7839" w:rsidRDefault="00EC0A99">
          <w:pPr>
            <w:pStyle w:val="TOC1"/>
            <w:rPr>
              <w:rFonts w:asciiTheme="minorHAnsi" w:eastAsiaTheme="minorEastAsia" w:hAnsiTheme="minorHAnsi" w:cstheme="minorBidi"/>
              <w:sz w:val="22"/>
              <w:szCs w:val="22"/>
            </w:rPr>
          </w:pPr>
          <w:r w:rsidRPr="00EC7839">
            <w:rPr>
              <w:szCs w:val="24"/>
            </w:rPr>
            <w:fldChar w:fldCharType="begin"/>
          </w:r>
          <w:r w:rsidRPr="00EC7839">
            <w:rPr>
              <w:szCs w:val="24"/>
            </w:rPr>
            <w:instrText xml:space="preserve"> TOC \o "1-3" \h \z \u </w:instrText>
          </w:r>
          <w:r w:rsidRPr="00EC7839">
            <w:rPr>
              <w:szCs w:val="24"/>
            </w:rPr>
            <w:fldChar w:fldCharType="separate"/>
          </w:r>
          <w:hyperlink w:anchor="_Toc70588638" w:history="1">
            <w:r w:rsidR="00EC7839" w:rsidRPr="00EC7839">
              <w:rPr>
                <w:rStyle w:val="Hyperlink"/>
              </w:rPr>
              <w:t>PD16.21</w:t>
            </w:r>
            <w:r w:rsidR="00EC7839" w:rsidRPr="00EC7839">
              <w:rPr>
                <w:webHidden/>
              </w:rPr>
              <w:tab/>
            </w:r>
          </w:hyperlink>
          <w:hyperlink w:anchor="_Toc70588639" w:history="1">
            <w:r w:rsidR="00EC7839" w:rsidRPr="00EC7839">
              <w:rPr>
                <w:rStyle w:val="Hyperlink"/>
              </w:rPr>
              <w:t xml:space="preserve">Consideration of Retrospective Sea Containers and </w:t>
            </w:r>
            <w:r w:rsidR="00EC7839">
              <w:rPr>
                <w:rStyle w:val="Hyperlink"/>
              </w:rPr>
              <w:t xml:space="preserve">    </w:t>
            </w:r>
            <w:r w:rsidR="00EC7839" w:rsidRPr="00EC7839">
              <w:rPr>
                <w:rStyle w:val="Hyperlink"/>
              </w:rPr>
              <w:t>Proposed Façade Treatments at No. 52 Jutland Parade, Dalkeith</w:t>
            </w:r>
            <w:r w:rsidR="00EC7839" w:rsidRPr="00EC7839">
              <w:rPr>
                <w:webHidden/>
              </w:rPr>
              <w:tab/>
            </w:r>
            <w:r w:rsidR="00EC7839" w:rsidRPr="00EC7839">
              <w:rPr>
                <w:webHidden/>
              </w:rPr>
              <w:fldChar w:fldCharType="begin"/>
            </w:r>
            <w:r w:rsidR="00EC7839" w:rsidRPr="00EC7839">
              <w:rPr>
                <w:webHidden/>
              </w:rPr>
              <w:instrText xml:space="preserve"> PAGEREF _Toc70588639 \h </w:instrText>
            </w:r>
            <w:r w:rsidR="00EC7839" w:rsidRPr="00EC7839">
              <w:rPr>
                <w:webHidden/>
              </w:rPr>
            </w:r>
            <w:r w:rsidR="00EC7839" w:rsidRPr="00EC7839">
              <w:rPr>
                <w:webHidden/>
              </w:rPr>
              <w:fldChar w:fldCharType="separate"/>
            </w:r>
            <w:r w:rsidR="00390E65">
              <w:rPr>
                <w:webHidden/>
              </w:rPr>
              <w:t>2</w:t>
            </w:r>
            <w:r w:rsidR="00EC7839" w:rsidRPr="00EC7839">
              <w:rPr>
                <w:webHidden/>
              </w:rPr>
              <w:fldChar w:fldCharType="end"/>
            </w:r>
          </w:hyperlink>
        </w:p>
        <w:p w14:paraId="4AD78B91" w14:textId="7488D49D" w:rsidR="00EC7839" w:rsidRPr="00EC7839" w:rsidRDefault="00DA7C0C">
          <w:pPr>
            <w:pStyle w:val="TOC1"/>
            <w:rPr>
              <w:rFonts w:asciiTheme="minorHAnsi" w:eastAsiaTheme="minorEastAsia" w:hAnsiTheme="minorHAnsi" w:cstheme="minorBidi"/>
              <w:sz w:val="22"/>
              <w:szCs w:val="22"/>
            </w:rPr>
          </w:pPr>
          <w:hyperlink w:anchor="_Toc70588640" w:history="1">
            <w:r w:rsidR="00EC7839" w:rsidRPr="00EC7839">
              <w:rPr>
                <w:rStyle w:val="Hyperlink"/>
              </w:rPr>
              <w:t>PD17.21</w:t>
            </w:r>
            <w:r w:rsidR="00EC7839" w:rsidRPr="00EC7839">
              <w:rPr>
                <w:webHidden/>
              </w:rPr>
              <w:tab/>
            </w:r>
          </w:hyperlink>
          <w:hyperlink w:anchor="_Toc70588641" w:history="1">
            <w:r w:rsidR="00EC7839" w:rsidRPr="00EC7839">
              <w:rPr>
                <w:rStyle w:val="Hyperlink"/>
              </w:rPr>
              <w:t>Consideration of a Residential – Single House at No. 79 Rosedale Street, Floreat</w:t>
            </w:r>
            <w:r w:rsidR="00EC7839" w:rsidRPr="00EC7839">
              <w:rPr>
                <w:webHidden/>
              </w:rPr>
              <w:tab/>
            </w:r>
            <w:r w:rsidR="00EC7839" w:rsidRPr="00EC7839">
              <w:rPr>
                <w:webHidden/>
              </w:rPr>
              <w:fldChar w:fldCharType="begin"/>
            </w:r>
            <w:r w:rsidR="00EC7839" w:rsidRPr="00EC7839">
              <w:rPr>
                <w:webHidden/>
              </w:rPr>
              <w:instrText xml:space="preserve"> PAGEREF _Toc70588641 \h </w:instrText>
            </w:r>
            <w:r w:rsidR="00EC7839" w:rsidRPr="00EC7839">
              <w:rPr>
                <w:webHidden/>
              </w:rPr>
            </w:r>
            <w:r w:rsidR="00EC7839" w:rsidRPr="00EC7839">
              <w:rPr>
                <w:webHidden/>
              </w:rPr>
              <w:fldChar w:fldCharType="separate"/>
            </w:r>
            <w:r w:rsidR="00390E65">
              <w:rPr>
                <w:webHidden/>
              </w:rPr>
              <w:t>9</w:t>
            </w:r>
            <w:r w:rsidR="00EC7839" w:rsidRPr="00EC7839">
              <w:rPr>
                <w:webHidden/>
              </w:rPr>
              <w:fldChar w:fldCharType="end"/>
            </w:r>
          </w:hyperlink>
        </w:p>
        <w:p w14:paraId="337AB581" w14:textId="1199E8E1" w:rsidR="00EC7839" w:rsidRPr="00EC7839" w:rsidRDefault="00DA7C0C">
          <w:pPr>
            <w:pStyle w:val="TOC1"/>
            <w:rPr>
              <w:rFonts w:asciiTheme="minorHAnsi" w:eastAsiaTheme="minorEastAsia" w:hAnsiTheme="minorHAnsi" w:cstheme="minorBidi"/>
              <w:sz w:val="22"/>
              <w:szCs w:val="22"/>
            </w:rPr>
          </w:pPr>
          <w:hyperlink w:anchor="_Toc70588642" w:history="1">
            <w:r w:rsidR="00EC7839" w:rsidRPr="00EC7839">
              <w:rPr>
                <w:rStyle w:val="Hyperlink"/>
              </w:rPr>
              <w:t>PD18.21</w:t>
            </w:r>
            <w:r w:rsidR="00EC7839" w:rsidRPr="00EC7839">
              <w:rPr>
                <w:webHidden/>
              </w:rPr>
              <w:tab/>
            </w:r>
          </w:hyperlink>
          <w:hyperlink w:anchor="_Toc70588643" w:history="1">
            <w:r w:rsidR="00EC7839" w:rsidRPr="00EC7839">
              <w:rPr>
                <w:rStyle w:val="Hyperlink"/>
              </w:rPr>
              <w:t xml:space="preserve">Consideration of Development Application for additions </w:t>
            </w:r>
            <w:r w:rsidR="00EC7839">
              <w:rPr>
                <w:rStyle w:val="Hyperlink"/>
              </w:rPr>
              <w:t xml:space="preserve">           </w:t>
            </w:r>
            <w:r w:rsidR="00EC7839" w:rsidRPr="00EC7839">
              <w:rPr>
                <w:rStyle w:val="Hyperlink"/>
              </w:rPr>
              <w:t xml:space="preserve">to a two-storey single house (including rooftop-terrace) at </w:t>
            </w:r>
            <w:r w:rsidR="00EC7839">
              <w:rPr>
                <w:rStyle w:val="Hyperlink"/>
              </w:rPr>
              <w:t xml:space="preserve">      </w:t>
            </w:r>
            <w:r w:rsidR="00EC7839" w:rsidRPr="00EC7839">
              <w:rPr>
                <w:rStyle w:val="Hyperlink"/>
              </w:rPr>
              <w:t>18 Walba Way, Swanbourne (DA20/54704)</w:t>
            </w:r>
            <w:r w:rsidR="00EC7839" w:rsidRPr="00EC7839">
              <w:rPr>
                <w:webHidden/>
              </w:rPr>
              <w:tab/>
            </w:r>
            <w:r w:rsidR="00EC7839" w:rsidRPr="00EC7839">
              <w:rPr>
                <w:webHidden/>
              </w:rPr>
              <w:fldChar w:fldCharType="begin"/>
            </w:r>
            <w:r w:rsidR="00EC7839" w:rsidRPr="00EC7839">
              <w:rPr>
                <w:webHidden/>
              </w:rPr>
              <w:instrText xml:space="preserve"> PAGEREF _Toc70588643 \h </w:instrText>
            </w:r>
            <w:r w:rsidR="00EC7839" w:rsidRPr="00EC7839">
              <w:rPr>
                <w:webHidden/>
              </w:rPr>
            </w:r>
            <w:r w:rsidR="00EC7839" w:rsidRPr="00EC7839">
              <w:rPr>
                <w:webHidden/>
              </w:rPr>
              <w:fldChar w:fldCharType="separate"/>
            </w:r>
            <w:r w:rsidR="00390E65">
              <w:rPr>
                <w:webHidden/>
              </w:rPr>
              <w:t>16</w:t>
            </w:r>
            <w:r w:rsidR="00EC7839" w:rsidRPr="00EC7839">
              <w:rPr>
                <w:webHidden/>
              </w:rPr>
              <w:fldChar w:fldCharType="end"/>
            </w:r>
          </w:hyperlink>
        </w:p>
        <w:p w14:paraId="4935AE9E" w14:textId="6C9F0C5C" w:rsidR="00EC7839" w:rsidRPr="00EC7839" w:rsidRDefault="00DA7C0C">
          <w:pPr>
            <w:pStyle w:val="TOC1"/>
            <w:rPr>
              <w:rFonts w:asciiTheme="minorHAnsi" w:eastAsiaTheme="minorEastAsia" w:hAnsiTheme="minorHAnsi" w:cstheme="minorBidi"/>
              <w:sz w:val="22"/>
              <w:szCs w:val="22"/>
            </w:rPr>
          </w:pPr>
          <w:hyperlink w:anchor="_Toc70588644" w:history="1">
            <w:r w:rsidR="00EC7839" w:rsidRPr="00EC7839">
              <w:rPr>
                <w:rStyle w:val="Hyperlink"/>
              </w:rPr>
              <w:t>PD19.21</w:t>
            </w:r>
            <w:r w:rsidR="00EC7839" w:rsidRPr="00EC7839">
              <w:rPr>
                <w:webHidden/>
              </w:rPr>
              <w:tab/>
            </w:r>
          </w:hyperlink>
          <w:hyperlink w:anchor="_Toc70588645" w:history="1">
            <w:r w:rsidR="00EC7839" w:rsidRPr="00EC7839">
              <w:rPr>
                <w:rStyle w:val="Hyperlink"/>
              </w:rPr>
              <w:t xml:space="preserve">Local Planning Policy – Community Engagement on </w:t>
            </w:r>
            <w:r w:rsidR="00EC7839">
              <w:rPr>
                <w:rStyle w:val="Hyperlink"/>
              </w:rPr>
              <w:t xml:space="preserve">     </w:t>
            </w:r>
            <w:r w:rsidR="00EC7839" w:rsidRPr="00EC7839">
              <w:rPr>
                <w:rStyle w:val="Hyperlink"/>
              </w:rPr>
              <w:t>Planning Proposals</w:t>
            </w:r>
            <w:r w:rsidR="00EC7839" w:rsidRPr="00EC7839">
              <w:rPr>
                <w:webHidden/>
              </w:rPr>
              <w:tab/>
            </w:r>
            <w:r w:rsidR="00EC7839" w:rsidRPr="00EC7839">
              <w:rPr>
                <w:webHidden/>
              </w:rPr>
              <w:fldChar w:fldCharType="begin"/>
            </w:r>
            <w:r w:rsidR="00EC7839" w:rsidRPr="00EC7839">
              <w:rPr>
                <w:webHidden/>
              </w:rPr>
              <w:instrText xml:space="preserve"> PAGEREF _Toc70588645 \h </w:instrText>
            </w:r>
            <w:r w:rsidR="00EC7839" w:rsidRPr="00EC7839">
              <w:rPr>
                <w:webHidden/>
              </w:rPr>
            </w:r>
            <w:r w:rsidR="00EC7839" w:rsidRPr="00EC7839">
              <w:rPr>
                <w:webHidden/>
              </w:rPr>
              <w:fldChar w:fldCharType="separate"/>
            </w:r>
            <w:r w:rsidR="00390E65">
              <w:rPr>
                <w:webHidden/>
              </w:rPr>
              <w:t>24</w:t>
            </w:r>
            <w:r w:rsidR="00EC7839" w:rsidRPr="00EC7839">
              <w:rPr>
                <w:webHidden/>
              </w:rPr>
              <w:fldChar w:fldCharType="end"/>
            </w:r>
          </w:hyperlink>
        </w:p>
        <w:p w14:paraId="2B78B333" w14:textId="15A625FB" w:rsidR="00EC7839" w:rsidRPr="00EC7839" w:rsidRDefault="00DA7C0C">
          <w:pPr>
            <w:pStyle w:val="TOC1"/>
            <w:rPr>
              <w:rFonts w:asciiTheme="minorHAnsi" w:eastAsiaTheme="minorEastAsia" w:hAnsiTheme="minorHAnsi" w:cstheme="minorBidi"/>
              <w:sz w:val="22"/>
              <w:szCs w:val="22"/>
            </w:rPr>
          </w:pPr>
          <w:hyperlink w:anchor="_Toc70588646" w:history="1">
            <w:r w:rsidR="00EC7839" w:rsidRPr="00EC7839">
              <w:rPr>
                <w:rStyle w:val="Hyperlink"/>
              </w:rPr>
              <w:t xml:space="preserve">PD20.21 </w:t>
            </w:r>
            <w:r w:rsidR="00EC7839" w:rsidRPr="00EC7839">
              <w:rPr>
                <w:rFonts w:asciiTheme="minorHAnsi" w:eastAsiaTheme="minorEastAsia" w:hAnsiTheme="minorHAnsi" w:cstheme="minorBidi"/>
                <w:sz w:val="22"/>
                <w:szCs w:val="22"/>
              </w:rPr>
              <w:tab/>
            </w:r>
            <w:r w:rsidR="00EC7839" w:rsidRPr="00EC7839">
              <w:rPr>
                <w:rStyle w:val="Hyperlink"/>
              </w:rPr>
              <w:t xml:space="preserve">Scheme Amendment No 7 – South Broadway Final </w:t>
            </w:r>
            <w:r w:rsidR="00EC7839">
              <w:rPr>
                <w:rStyle w:val="Hyperlink"/>
              </w:rPr>
              <w:t xml:space="preserve">      </w:t>
            </w:r>
            <w:r w:rsidR="00EC7839" w:rsidRPr="00EC7839">
              <w:rPr>
                <w:rStyle w:val="Hyperlink"/>
              </w:rPr>
              <w:t>Adoption</w:t>
            </w:r>
            <w:r w:rsidR="00EC7839" w:rsidRPr="00EC7839">
              <w:rPr>
                <w:webHidden/>
              </w:rPr>
              <w:tab/>
            </w:r>
            <w:r w:rsidR="00EC7839" w:rsidRPr="00EC7839">
              <w:rPr>
                <w:webHidden/>
              </w:rPr>
              <w:fldChar w:fldCharType="begin"/>
            </w:r>
            <w:r w:rsidR="00EC7839" w:rsidRPr="00EC7839">
              <w:rPr>
                <w:webHidden/>
              </w:rPr>
              <w:instrText xml:space="preserve"> PAGEREF _Toc70588646 \h </w:instrText>
            </w:r>
            <w:r w:rsidR="00EC7839" w:rsidRPr="00EC7839">
              <w:rPr>
                <w:webHidden/>
              </w:rPr>
            </w:r>
            <w:r w:rsidR="00EC7839" w:rsidRPr="00EC7839">
              <w:rPr>
                <w:webHidden/>
              </w:rPr>
              <w:fldChar w:fldCharType="separate"/>
            </w:r>
            <w:r w:rsidR="00390E65">
              <w:rPr>
                <w:webHidden/>
              </w:rPr>
              <w:t>32</w:t>
            </w:r>
            <w:r w:rsidR="00EC7839" w:rsidRPr="00EC7839">
              <w:rPr>
                <w:webHidden/>
              </w:rPr>
              <w:fldChar w:fldCharType="end"/>
            </w:r>
          </w:hyperlink>
        </w:p>
        <w:p w14:paraId="43FEBD6B" w14:textId="3B9AB954" w:rsidR="00EC7839" w:rsidRPr="00EC7839" w:rsidRDefault="00DA7C0C">
          <w:pPr>
            <w:pStyle w:val="TOC1"/>
            <w:rPr>
              <w:rFonts w:asciiTheme="minorHAnsi" w:eastAsiaTheme="minorEastAsia" w:hAnsiTheme="minorHAnsi" w:cstheme="minorBidi"/>
              <w:sz w:val="22"/>
              <w:szCs w:val="22"/>
            </w:rPr>
          </w:pPr>
          <w:hyperlink w:anchor="_Toc70588647" w:history="1">
            <w:r w:rsidR="00EC7839" w:rsidRPr="00EC7839">
              <w:rPr>
                <w:rStyle w:val="Hyperlink"/>
              </w:rPr>
              <w:t>PD21.21</w:t>
            </w:r>
            <w:r w:rsidR="00EC7839" w:rsidRPr="00EC7839">
              <w:rPr>
                <w:webHidden/>
              </w:rPr>
              <w:tab/>
            </w:r>
          </w:hyperlink>
          <w:hyperlink w:anchor="_Toc70588648" w:history="1">
            <w:r w:rsidR="00EC7839" w:rsidRPr="00EC7839">
              <w:rPr>
                <w:rStyle w:val="Hyperlink"/>
              </w:rPr>
              <w:t xml:space="preserve">Consideration of Development Application for 5 Single </w:t>
            </w:r>
            <w:r w:rsidR="00EC7839">
              <w:rPr>
                <w:rStyle w:val="Hyperlink"/>
              </w:rPr>
              <w:t xml:space="preserve">    </w:t>
            </w:r>
            <w:r w:rsidR="00EC7839" w:rsidRPr="00EC7839">
              <w:rPr>
                <w:rStyle w:val="Hyperlink"/>
              </w:rPr>
              <w:t>Houses at No. 22 Vincent Street, Nedlands</w:t>
            </w:r>
            <w:r w:rsidR="00EC7839" w:rsidRPr="00EC7839">
              <w:rPr>
                <w:webHidden/>
              </w:rPr>
              <w:tab/>
            </w:r>
            <w:r w:rsidR="00EC7839" w:rsidRPr="00EC7839">
              <w:rPr>
                <w:webHidden/>
              </w:rPr>
              <w:fldChar w:fldCharType="begin"/>
            </w:r>
            <w:r w:rsidR="00EC7839" w:rsidRPr="00EC7839">
              <w:rPr>
                <w:webHidden/>
              </w:rPr>
              <w:instrText xml:space="preserve"> PAGEREF _Toc70588648 \h </w:instrText>
            </w:r>
            <w:r w:rsidR="00EC7839" w:rsidRPr="00EC7839">
              <w:rPr>
                <w:webHidden/>
              </w:rPr>
            </w:r>
            <w:r w:rsidR="00EC7839" w:rsidRPr="00EC7839">
              <w:rPr>
                <w:webHidden/>
              </w:rPr>
              <w:fldChar w:fldCharType="separate"/>
            </w:r>
            <w:r w:rsidR="00390E65">
              <w:rPr>
                <w:webHidden/>
              </w:rPr>
              <w:t>38</w:t>
            </w:r>
            <w:r w:rsidR="00EC7839" w:rsidRPr="00EC7839">
              <w:rPr>
                <w:webHidden/>
              </w:rPr>
              <w:fldChar w:fldCharType="end"/>
            </w:r>
          </w:hyperlink>
        </w:p>
        <w:p w14:paraId="44653216" w14:textId="1EB59AA0" w:rsidR="00D83E24" w:rsidRPr="009C1DF1" w:rsidRDefault="00EC0A99" w:rsidP="0096785B">
          <w:pPr>
            <w:pStyle w:val="TOC1"/>
            <w:ind w:left="0" w:firstLine="0"/>
            <w:rPr>
              <w:szCs w:val="24"/>
            </w:rPr>
          </w:pPr>
          <w:r w:rsidRPr="00EC7839">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5BD68C7C" w14:textId="77777777" w:rsidR="00F477CA" w:rsidRDefault="004E51E3">
      <w:pPr>
        <w:spacing w:after="160" w:line="259" w:lineRule="auto"/>
        <w:contextualSpacing w:val="0"/>
        <w:rPr>
          <w:rFonts w:cs="Arial"/>
          <w:b/>
          <w:sz w:val="36"/>
          <w:szCs w:val="36"/>
        </w:rPr>
      </w:pPr>
      <w:r>
        <w:rPr>
          <w:rFonts w:cs="Arial"/>
          <w:b/>
          <w:sz w:val="36"/>
          <w:szCs w:val="36"/>
        </w:rPr>
        <w:br w:type="page"/>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804"/>
      </w:tblGrid>
      <w:tr w:rsidR="00C05833" w14:paraId="06B59EE4" w14:textId="77777777" w:rsidTr="001016DF">
        <w:tc>
          <w:tcPr>
            <w:tcW w:w="2014" w:type="dxa"/>
            <w:tcBorders>
              <w:top w:val="single" w:sz="4" w:space="0" w:color="auto"/>
              <w:left w:val="single" w:sz="4" w:space="0" w:color="auto"/>
              <w:bottom w:val="single" w:sz="4" w:space="0" w:color="auto"/>
              <w:right w:val="nil"/>
            </w:tcBorders>
            <w:hideMark/>
          </w:tcPr>
          <w:p w14:paraId="023C7839" w14:textId="14BA06A4" w:rsidR="00C05833" w:rsidRDefault="00C05833" w:rsidP="00C05833">
            <w:pPr>
              <w:keepNext/>
              <w:keepLines/>
              <w:jc w:val="both"/>
              <w:outlineLvl w:val="0"/>
              <w:rPr>
                <w:rFonts w:eastAsia="Times New Roman" w:cs="Arial"/>
                <w:b/>
                <w:bCs/>
                <w:color w:val="000000" w:themeColor="text1"/>
                <w:sz w:val="28"/>
                <w:szCs w:val="28"/>
              </w:rPr>
            </w:pPr>
            <w:bookmarkStart w:id="1" w:name="_Toc457898748"/>
            <w:bookmarkStart w:id="2" w:name="_Toc70588638"/>
            <w:r>
              <w:rPr>
                <w:rFonts w:eastAsia="Times New Roman" w:cs="Arial"/>
                <w:b/>
                <w:bCs/>
                <w:color w:val="000000" w:themeColor="text1"/>
                <w:sz w:val="28"/>
                <w:szCs w:val="28"/>
              </w:rPr>
              <w:lastRenderedPageBreak/>
              <w:t>PD</w:t>
            </w:r>
            <w:r w:rsidR="00574F39">
              <w:rPr>
                <w:rFonts w:eastAsia="Times New Roman" w:cs="Arial"/>
                <w:b/>
                <w:bCs/>
                <w:color w:val="000000" w:themeColor="text1"/>
                <w:sz w:val="28"/>
                <w:szCs w:val="28"/>
              </w:rPr>
              <w:t>16</w:t>
            </w:r>
            <w:r>
              <w:rPr>
                <w:rFonts w:eastAsia="Times New Roman" w:cs="Arial"/>
                <w:b/>
                <w:bCs/>
                <w:color w:val="000000" w:themeColor="text1"/>
                <w:sz w:val="28"/>
                <w:szCs w:val="28"/>
              </w:rPr>
              <w:t>.</w:t>
            </w:r>
            <w:bookmarkEnd w:id="1"/>
            <w:r>
              <w:rPr>
                <w:rFonts w:eastAsia="Times New Roman" w:cs="Arial"/>
                <w:b/>
                <w:bCs/>
                <w:color w:val="000000" w:themeColor="text1"/>
                <w:sz w:val="28"/>
                <w:szCs w:val="28"/>
              </w:rPr>
              <w:t>21</w:t>
            </w:r>
            <w:bookmarkEnd w:id="2"/>
          </w:p>
        </w:tc>
        <w:tc>
          <w:tcPr>
            <w:tcW w:w="6804" w:type="dxa"/>
            <w:tcBorders>
              <w:top w:val="single" w:sz="4" w:space="0" w:color="auto"/>
              <w:left w:val="nil"/>
              <w:bottom w:val="single" w:sz="4" w:space="0" w:color="auto"/>
              <w:right w:val="single" w:sz="4" w:space="0" w:color="auto"/>
            </w:tcBorders>
          </w:tcPr>
          <w:p w14:paraId="64DCD3C8" w14:textId="33C995F5" w:rsidR="00C05833" w:rsidRDefault="00574F39" w:rsidP="00C05833">
            <w:pPr>
              <w:keepNext/>
              <w:keepLines/>
              <w:jc w:val="both"/>
              <w:outlineLvl w:val="0"/>
              <w:rPr>
                <w:rFonts w:eastAsia="Times New Roman" w:cs="Arial"/>
                <w:b/>
                <w:bCs/>
                <w:color w:val="000000" w:themeColor="text1"/>
                <w:sz w:val="28"/>
                <w:szCs w:val="28"/>
              </w:rPr>
            </w:pPr>
            <w:bookmarkStart w:id="3" w:name="_Toc70588639"/>
            <w:r w:rsidRPr="0EB9155D">
              <w:rPr>
                <w:rFonts w:eastAsia="Times New Roman" w:cs="Arial"/>
                <w:b/>
                <w:color w:val="000000" w:themeColor="text1"/>
                <w:sz w:val="28"/>
                <w:szCs w:val="28"/>
              </w:rPr>
              <w:t xml:space="preserve">Consideration of </w:t>
            </w:r>
            <w:bookmarkStart w:id="4" w:name="_Hlk69205057"/>
            <w:r w:rsidRPr="0EB9155D">
              <w:rPr>
                <w:rFonts w:eastAsia="Times New Roman" w:cs="Arial"/>
                <w:b/>
                <w:color w:val="000000" w:themeColor="text1"/>
                <w:sz w:val="28"/>
                <w:szCs w:val="28"/>
              </w:rPr>
              <w:t xml:space="preserve">Retrospective Sea Containers and Proposed Façade Treatments </w:t>
            </w:r>
            <w:bookmarkEnd w:id="4"/>
            <w:r w:rsidRPr="0EB9155D">
              <w:rPr>
                <w:rFonts w:eastAsia="Times New Roman" w:cs="Arial"/>
                <w:b/>
                <w:color w:val="000000" w:themeColor="text1"/>
                <w:sz w:val="28"/>
                <w:szCs w:val="28"/>
              </w:rPr>
              <w:t>at No. 52 Jutland Parade, Dalkeith</w:t>
            </w:r>
            <w:bookmarkEnd w:id="3"/>
          </w:p>
        </w:tc>
      </w:tr>
      <w:tr w:rsidR="00C05833" w14:paraId="2C779454" w14:textId="77777777" w:rsidTr="00F477CA">
        <w:tc>
          <w:tcPr>
            <w:tcW w:w="8818" w:type="dxa"/>
            <w:gridSpan w:val="2"/>
            <w:tcBorders>
              <w:top w:val="single" w:sz="4" w:space="0" w:color="auto"/>
              <w:left w:val="nil"/>
              <w:bottom w:val="single" w:sz="4" w:space="0" w:color="auto"/>
              <w:right w:val="nil"/>
            </w:tcBorders>
          </w:tcPr>
          <w:p w14:paraId="009D4548" w14:textId="77777777" w:rsidR="00C05833" w:rsidRDefault="00C05833" w:rsidP="00C05833">
            <w:pPr>
              <w:jc w:val="both"/>
              <w:rPr>
                <w:rFonts w:cs="Arial"/>
                <w:color w:val="000000" w:themeColor="text1"/>
                <w:highlight w:val="yellow"/>
              </w:rPr>
            </w:pPr>
          </w:p>
        </w:tc>
      </w:tr>
      <w:tr w:rsidR="00574F39" w14:paraId="3FD8A053"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028224B3" w14:textId="77777777" w:rsidR="00574F39" w:rsidRDefault="00574F39" w:rsidP="00574F39">
            <w:pPr>
              <w:jc w:val="both"/>
              <w:rPr>
                <w:rFonts w:cs="Arial"/>
                <w:b/>
                <w:color w:val="000000" w:themeColor="text1"/>
                <w:szCs w:val="24"/>
              </w:rPr>
            </w:pPr>
            <w:r>
              <w:rPr>
                <w:rFonts w:cs="Arial"/>
                <w:b/>
                <w:color w:val="000000" w:themeColor="text1"/>
                <w:szCs w:val="24"/>
              </w:rPr>
              <w:t>Committee</w:t>
            </w:r>
          </w:p>
        </w:tc>
        <w:tc>
          <w:tcPr>
            <w:tcW w:w="6804" w:type="dxa"/>
            <w:tcBorders>
              <w:top w:val="single" w:sz="4" w:space="0" w:color="auto"/>
              <w:left w:val="single" w:sz="4" w:space="0" w:color="auto"/>
              <w:bottom w:val="single" w:sz="4" w:space="0" w:color="auto"/>
              <w:right w:val="single" w:sz="4" w:space="0" w:color="auto"/>
            </w:tcBorders>
          </w:tcPr>
          <w:p w14:paraId="55C69F43" w14:textId="540BBBAB" w:rsidR="00574F39" w:rsidRDefault="00574F39" w:rsidP="00574F39">
            <w:pPr>
              <w:jc w:val="both"/>
              <w:rPr>
                <w:rFonts w:cs="Arial"/>
                <w:iCs/>
                <w:color w:val="000000" w:themeColor="text1"/>
                <w:szCs w:val="24"/>
              </w:rPr>
            </w:pPr>
            <w:r>
              <w:rPr>
                <w:rFonts w:cs="Arial"/>
                <w:iCs/>
                <w:color w:val="000000" w:themeColor="text1"/>
                <w:szCs w:val="24"/>
              </w:rPr>
              <w:t>11 May</w:t>
            </w:r>
            <w:r w:rsidRPr="000F7BF5">
              <w:rPr>
                <w:rFonts w:cs="Arial"/>
                <w:iCs/>
                <w:color w:val="000000" w:themeColor="text1"/>
                <w:szCs w:val="24"/>
              </w:rPr>
              <w:t xml:space="preserve"> 2021</w:t>
            </w:r>
          </w:p>
        </w:tc>
      </w:tr>
      <w:tr w:rsidR="00574F39" w14:paraId="64758C95"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748B742E" w14:textId="77777777" w:rsidR="00574F39" w:rsidRDefault="00574F39" w:rsidP="00574F39">
            <w:pPr>
              <w:jc w:val="both"/>
              <w:rPr>
                <w:rFonts w:cs="Arial"/>
                <w:b/>
                <w:color w:val="000000" w:themeColor="text1"/>
                <w:szCs w:val="24"/>
              </w:rPr>
            </w:pPr>
            <w:r>
              <w:rPr>
                <w:rFonts w:cs="Arial"/>
                <w:b/>
                <w:color w:val="000000" w:themeColor="text1"/>
                <w:szCs w:val="24"/>
              </w:rPr>
              <w:t>Council</w:t>
            </w:r>
          </w:p>
        </w:tc>
        <w:tc>
          <w:tcPr>
            <w:tcW w:w="6804" w:type="dxa"/>
            <w:tcBorders>
              <w:top w:val="single" w:sz="4" w:space="0" w:color="auto"/>
              <w:left w:val="single" w:sz="4" w:space="0" w:color="auto"/>
              <w:bottom w:val="single" w:sz="4" w:space="0" w:color="auto"/>
              <w:right w:val="single" w:sz="4" w:space="0" w:color="auto"/>
            </w:tcBorders>
          </w:tcPr>
          <w:p w14:paraId="24F4F55C" w14:textId="5C5A7506" w:rsidR="00574F39" w:rsidRDefault="00574F39" w:rsidP="00574F39">
            <w:pPr>
              <w:jc w:val="both"/>
              <w:rPr>
                <w:rFonts w:cs="Arial"/>
                <w:iCs/>
                <w:color w:val="000000" w:themeColor="text1"/>
                <w:szCs w:val="24"/>
              </w:rPr>
            </w:pPr>
            <w:r>
              <w:rPr>
                <w:rFonts w:cs="Arial"/>
                <w:iCs/>
                <w:color w:val="000000" w:themeColor="text1"/>
                <w:szCs w:val="24"/>
              </w:rPr>
              <w:t>25 May</w:t>
            </w:r>
            <w:r w:rsidRPr="000F7BF5">
              <w:rPr>
                <w:rFonts w:cs="Arial"/>
                <w:iCs/>
                <w:color w:val="000000" w:themeColor="text1"/>
                <w:szCs w:val="24"/>
              </w:rPr>
              <w:t xml:space="preserve"> 2021</w:t>
            </w:r>
          </w:p>
        </w:tc>
      </w:tr>
      <w:tr w:rsidR="00574F39" w14:paraId="29D3C8D6"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0C9F18E2" w14:textId="77777777" w:rsidR="00574F39" w:rsidRDefault="00574F39" w:rsidP="00574F39">
            <w:pPr>
              <w:jc w:val="both"/>
              <w:rPr>
                <w:rFonts w:cs="Arial"/>
                <w:b/>
                <w:color w:val="000000" w:themeColor="text1"/>
                <w:szCs w:val="24"/>
              </w:rPr>
            </w:pPr>
            <w:r>
              <w:rPr>
                <w:rFonts w:cs="Arial"/>
                <w:b/>
                <w:color w:val="000000" w:themeColor="text1"/>
                <w:szCs w:val="24"/>
              </w:rPr>
              <w:t>Applicant</w:t>
            </w:r>
          </w:p>
        </w:tc>
        <w:tc>
          <w:tcPr>
            <w:tcW w:w="6804" w:type="dxa"/>
            <w:tcBorders>
              <w:top w:val="single" w:sz="4" w:space="0" w:color="auto"/>
              <w:left w:val="single" w:sz="4" w:space="0" w:color="auto"/>
              <w:bottom w:val="single" w:sz="4" w:space="0" w:color="auto"/>
              <w:right w:val="single" w:sz="4" w:space="0" w:color="auto"/>
            </w:tcBorders>
          </w:tcPr>
          <w:p w14:paraId="4E8A4707" w14:textId="142EDDBC" w:rsidR="00574F39" w:rsidRDefault="00574F39" w:rsidP="00574F39">
            <w:pPr>
              <w:jc w:val="both"/>
              <w:rPr>
                <w:rFonts w:cs="Arial"/>
                <w:iCs/>
                <w:color w:val="000000" w:themeColor="text1"/>
                <w:szCs w:val="24"/>
              </w:rPr>
            </w:pPr>
            <w:r>
              <w:rPr>
                <w:rFonts w:cs="Arial"/>
                <w:iCs/>
                <w:color w:val="000000" w:themeColor="text1"/>
                <w:szCs w:val="24"/>
              </w:rPr>
              <w:t>Nathan Stride</w:t>
            </w:r>
          </w:p>
        </w:tc>
      </w:tr>
      <w:tr w:rsidR="00574F39" w14:paraId="5DF851FB"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3CCC85CC" w14:textId="77777777" w:rsidR="00574F39" w:rsidRDefault="00574F39" w:rsidP="00574F39">
            <w:pPr>
              <w:jc w:val="both"/>
              <w:rPr>
                <w:rFonts w:cs="Arial"/>
                <w:b/>
                <w:color w:val="000000" w:themeColor="text1"/>
                <w:szCs w:val="24"/>
              </w:rPr>
            </w:pPr>
            <w:r>
              <w:rPr>
                <w:rFonts w:cs="Arial"/>
                <w:b/>
                <w:color w:val="000000" w:themeColor="text1"/>
                <w:szCs w:val="24"/>
              </w:rPr>
              <w:t>Landowner</w:t>
            </w:r>
          </w:p>
        </w:tc>
        <w:tc>
          <w:tcPr>
            <w:tcW w:w="6804" w:type="dxa"/>
            <w:tcBorders>
              <w:top w:val="single" w:sz="4" w:space="0" w:color="auto"/>
              <w:left w:val="single" w:sz="4" w:space="0" w:color="auto"/>
              <w:bottom w:val="single" w:sz="4" w:space="0" w:color="auto"/>
              <w:right w:val="single" w:sz="4" w:space="0" w:color="auto"/>
            </w:tcBorders>
          </w:tcPr>
          <w:p w14:paraId="0D35A49A" w14:textId="61E38524" w:rsidR="00574F39" w:rsidRDefault="00574F39" w:rsidP="00574F39">
            <w:pPr>
              <w:jc w:val="both"/>
              <w:rPr>
                <w:rFonts w:cs="Arial"/>
                <w:color w:val="000000" w:themeColor="text1"/>
                <w:szCs w:val="24"/>
              </w:rPr>
            </w:pPr>
            <w:r>
              <w:rPr>
                <w:rFonts w:cs="Arial"/>
                <w:color w:val="000000" w:themeColor="text1"/>
                <w:szCs w:val="24"/>
              </w:rPr>
              <w:t xml:space="preserve">Jeffery John Leach </w:t>
            </w:r>
          </w:p>
        </w:tc>
      </w:tr>
      <w:tr w:rsidR="00574F39" w14:paraId="7DE7EB28"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1A6DE034" w14:textId="77777777" w:rsidR="00574F39" w:rsidRDefault="00574F39" w:rsidP="00574F39">
            <w:pPr>
              <w:jc w:val="both"/>
              <w:rPr>
                <w:rFonts w:cs="Arial"/>
                <w:b/>
                <w:color w:val="000000" w:themeColor="text1"/>
                <w:szCs w:val="24"/>
              </w:rPr>
            </w:pPr>
            <w:r>
              <w:rPr>
                <w:rFonts w:cs="Arial"/>
                <w:b/>
                <w:color w:val="000000" w:themeColor="text1"/>
                <w:szCs w:val="24"/>
              </w:rPr>
              <w:t>Director</w:t>
            </w:r>
          </w:p>
        </w:tc>
        <w:tc>
          <w:tcPr>
            <w:tcW w:w="6804" w:type="dxa"/>
            <w:tcBorders>
              <w:top w:val="single" w:sz="4" w:space="0" w:color="auto"/>
              <w:left w:val="single" w:sz="4" w:space="0" w:color="auto"/>
              <w:bottom w:val="single" w:sz="4" w:space="0" w:color="auto"/>
              <w:right w:val="single" w:sz="4" w:space="0" w:color="auto"/>
            </w:tcBorders>
            <w:vAlign w:val="center"/>
          </w:tcPr>
          <w:p w14:paraId="043EF273" w14:textId="35FE5A5D" w:rsidR="00574F39" w:rsidRDefault="00574F39" w:rsidP="00574F39">
            <w:pPr>
              <w:jc w:val="both"/>
              <w:rPr>
                <w:rFonts w:cs="Arial"/>
                <w:color w:val="000000" w:themeColor="text1"/>
                <w:szCs w:val="24"/>
              </w:rPr>
            </w:pPr>
            <w:r w:rsidRPr="000F7BF5">
              <w:rPr>
                <w:rFonts w:cs="Arial"/>
                <w:color w:val="000000" w:themeColor="text1"/>
                <w:szCs w:val="24"/>
              </w:rPr>
              <w:t>Tony Free –</w:t>
            </w:r>
            <w:r>
              <w:rPr>
                <w:rFonts w:cs="Arial"/>
                <w:color w:val="000000" w:themeColor="text1"/>
                <w:szCs w:val="24"/>
              </w:rPr>
              <w:t xml:space="preserve"> </w:t>
            </w:r>
            <w:r w:rsidRPr="000F7BF5">
              <w:rPr>
                <w:rFonts w:cs="Arial"/>
                <w:color w:val="000000" w:themeColor="text1"/>
                <w:szCs w:val="24"/>
              </w:rPr>
              <w:t xml:space="preserve">Director Planning &amp; Development </w:t>
            </w:r>
          </w:p>
        </w:tc>
      </w:tr>
      <w:tr w:rsidR="00574F39" w14:paraId="1F88C258" w14:textId="77777777" w:rsidTr="00FD2395">
        <w:tc>
          <w:tcPr>
            <w:tcW w:w="2014" w:type="dxa"/>
            <w:tcBorders>
              <w:top w:val="single" w:sz="4" w:space="0" w:color="auto"/>
              <w:left w:val="single" w:sz="4" w:space="0" w:color="auto"/>
              <w:bottom w:val="single" w:sz="4" w:space="0" w:color="auto"/>
              <w:right w:val="single" w:sz="4" w:space="0" w:color="auto"/>
            </w:tcBorders>
            <w:hideMark/>
          </w:tcPr>
          <w:p w14:paraId="45356560" w14:textId="7B2ACD39" w:rsidR="00574F39" w:rsidRDefault="00574F39" w:rsidP="00574F39">
            <w:pPr>
              <w:jc w:val="both"/>
              <w:rPr>
                <w:rStyle w:val="eop"/>
                <w:rFonts w:eastAsiaTheme="minorHAnsi"/>
              </w:rPr>
            </w:pPr>
            <w:r>
              <w:rPr>
                <w:rFonts w:eastAsia="Arial" w:cs="Arial"/>
                <w:b/>
                <w:bCs/>
                <w:color w:val="000000" w:themeColor="text1"/>
                <w:szCs w:val="24"/>
              </w:rPr>
              <w:t>Employee Disclosure under section 5.70 Local Government Act 1995</w:t>
            </w:r>
          </w:p>
        </w:tc>
        <w:tc>
          <w:tcPr>
            <w:tcW w:w="6804" w:type="dxa"/>
            <w:tcBorders>
              <w:top w:val="single" w:sz="4" w:space="0" w:color="auto"/>
              <w:left w:val="single" w:sz="4" w:space="0" w:color="auto"/>
              <w:bottom w:val="single" w:sz="4" w:space="0" w:color="auto"/>
              <w:right w:val="single" w:sz="4" w:space="0" w:color="auto"/>
            </w:tcBorders>
            <w:vAlign w:val="center"/>
          </w:tcPr>
          <w:p w14:paraId="3E8695B2" w14:textId="77777777" w:rsidR="00574F39" w:rsidRPr="000F7BF5" w:rsidRDefault="00574F39" w:rsidP="00574F39">
            <w:pPr>
              <w:jc w:val="both"/>
              <w:rPr>
                <w:rFonts w:cs="Arial"/>
                <w:color w:val="000000" w:themeColor="text1"/>
                <w:szCs w:val="24"/>
              </w:rPr>
            </w:pPr>
            <w:r w:rsidRPr="000F7BF5">
              <w:rPr>
                <w:rFonts w:cs="Arial"/>
                <w:color w:val="000000" w:themeColor="text1"/>
                <w:szCs w:val="24"/>
              </w:rPr>
              <w:t xml:space="preserve">The author, reviewers and authoriser of this report declare they have no financial or impartiality interest with this matter. </w:t>
            </w:r>
          </w:p>
          <w:p w14:paraId="4C29B464" w14:textId="77777777" w:rsidR="00574F39" w:rsidRPr="000F7BF5" w:rsidRDefault="00574F39" w:rsidP="00574F39">
            <w:pPr>
              <w:jc w:val="both"/>
              <w:rPr>
                <w:rFonts w:cs="Arial"/>
                <w:color w:val="000000" w:themeColor="text1"/>
                <w:szCs w:val="24"/>
              </w:rPr>
            </w:pPr>
          </w:p>
          <w:p w14:paraId="76FA3B4A" w14:textId="77777777" w:rsidR="00574F39" w:rsidRPr="000F7BF5" w:rsidRDefault="00574F39" w:rsidP="00574F39">
            <w:pPr>
              <w:jc w:val="both"/>
              <w:rPr>
                <w:rFonts w:cs="Arial"/>
                <w:color w:val="000000" w:themeColor="text1"/>
                <w:szCs w:val="24"/>
              </w:rPr>
            </w:pPr>
            <w:r w:rsidRPr="000F7BF5">
              <w:rPr>
                <w:rFonts w:cs="Arial"/>
                <w:color w:val="000000" w:themeColor="text1"/>
                <w:szCs w:val="24"/>
              </w:rPr>
              <w:t xml:space="preserve">There is no financial or personal relationship between City staff and the proponents or their consultants. </w:t>
            </w:r>
          </w:p>
          <w:p w14:paraId="78C1735A" w14:textId="77777777" w:rsidR="00574F39" w:rsidRPr="000F7BF5" w:rsidRDefault="00574F39" w:rsidP="00574F39">
            <w:pPr>
              <w:jc w:val="both"/>
              <w:rPr>
                <w:rFonts w:cs="Arial"/>
                <w:color w:val="000000" w:themeColor="text1"/>
                <w:szCs w:val="24"/>
              </w:rPr>
            </w:pPr>
          </w:p>
          <w:p w14:paraId="71C14BE0" w14:textId="30732C12" w:rsidR="00574F39" w:rsidRDefault="00574F39" w:rsidP="00574F39">
            <w:pPr>
              <w:jc w:val="both"/>
              <w:rPr>
                <w:rFonts w:cs="Arial"/>
                <w:color w:val="000000" w:themeColor="text1"/>
                <w:szCs w:val="24"/>
              </w:rPr>
            </w:pPr>
            <w:r w:rsidRPr="000F7BF5">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574F39" w14:paraId="258B4C43" w14:textId="77777777" w:rsidTr="001016DF">
        <w:tc>
          <w:tcPr>
            <w:tcW w:w="2014" w:type="dxa"/>
            <w:tcBorders>
              <w:top w:val="single" w:sz="4" w:space="0" w:color="auto"/>
              <w:left w:val="single" w:sz="4" w:space="0" w:color="auto"/>
              <w:bottom w:val="single" w:sz="4" w:space="0" w:color="auto"/>
              <w:right w:val="single" w:sz="4" w:space="0" w:color="auto"/>
            </w:tcBorders>
          </w:tcPr>
          <w:p w14:paraId="5C946815" w14:textId="77777777" w:rsidR="00574F39" w:rsidRDefault="00574F39" w:rsidP="00574F39">
            <w:pPr>
              <w:jc w:val="both"/>
              <w:rPr>
                <w:rFonts w:cs="Arial"/>
                <w:b/>
                <w:color w:val="000000" w:themeColor="text1"/>
                <w:szCs w:val="24"/>
              </w:rPr>
            </w:pPr>
            <w:r>
              <w:rPr>
                <w:rFonts w:cs="Arial"/>
                <w:b/>
                <w:color w:val="000000" w:themeColor="text1"/>
                <w:szCs w:val="24"/>
              </w:rPr>
              <w:t>Report Type</w:t>
            </w:r>
          </w:p>
          <w:p w14:paraId="4469DDB9" w14:textId="77777777" w:rsidR="00574F39" w:rsidRDefault="00574F39" w:rsidP="00574F39">
            <w:pPr>
              <w:jc w:val="both"/>
              <w:rPr>
                <w:rFonts w:cs="Arial"/>
                <w:b/>
                <w:color w:val="000000" w:themeColor="text1"/>
                <w:szCs w:val="24"/>
              </w:rPr>
            </w:pPr>
          </w:p>
          <w:p w14:paraId="2C6BD1DB" w14:textId="77777777" w:rsidR="00574F39" w:rsidRDefault="00574F39" w:rsidP="00574F39">
            <w:pPr>
              <w:jc w:val="both"/>
              <w:rPr>
                <w:rFonts w:cs="Arial"/>
                <w:b/>
                <w:color w:val="000000" w:themeColor="text1"/>
                <w:szCs w:val="24"/>
              </w:rPr>
            </w:pPr>
          </w:p>
          <w:p w14:paraId="3F5E9B9F" w14:textId="77777777" w:rsidR="00574F39" w:rsidRDefault="00574F39" w:rsidP="00574F39">
            <w:pPr>
              <w:jc w:val="both"/>
              <w:rPr>
                <w:rFonts w:eastAsiaTheme="minorHAnsi" w:cs="Arial"/>
                <w:color w:val="000000" w:themeColor="text1"/>
                <w:szCs w:val="24"/>
              </w:rPr>
            </w:pPr>
            <w:r>
              <w:rPr>
                <w:rFonts w:cs="Arial"/>
                <w:color w:val="000000" w:themeColor="text1"/>
                <w:szCs w:val="24"/>
              </w:rPr>
              <w:t>Quasi-Judicial</w:t>
            </w:r>
          </w:p>
        </w:tc>
        <w:tc>
          <w:tcPr>
            <w:tcW w:w="6804" w:type="dxa"/>
            <w:tcBorders>
              <w:top w:val="single" w:sz="4" w:space="0" w:color="auto"/>
              <w:left w:val="single" w:sz="4" w:space="0" w:color="auto"/>
              <w:bottom w:val="single" w:sz="4" w:space="0" w:color="auto"/>
              <w:right w:val="single" w:sz="4" w:space="0" w:color="auto"/>
            </w:tcBorders>
            <w:vAlign w:val="center"/>
          </w:tcPr>
          <w:p w14:paraId="2B84ED2B" w14:textId="249B011A" w:rsidR="00574F39" w:rsidRDefault="00574F39" w:rsidP="00574F39">
            <w:pPr>
              <w:autoSpaceDE w:val="0"/>
              <w:autoSpaceDN w:val="0"/>
              <w:adjustRightInd w:val="0"/>
              <w:jc w:val="both"/>
              <w:rPr>
                <w:rFonts w:cs="Arial"/>
                <w:iCs/>
                <w:color w:val="000000" w:themeColor="text1"/>
                <w:szCs w:val="24"/>
              </w:rPr>
            </w:pPr>
            <w:r w:rsidRPr="000F7BF5">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74F39" w14:paraId="245B3090"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6BF95E4F" w14:textId="77777777" w:rsidR="00574F39" w:rsidRDefault="00574F39" w:rsidP="00574F39">
            <w:pPr>
              <w:jc w:val="both"/>
              <w:rPr>
                <w:rFonts w:cs="Arial"/>
                <w:b/>
                <w:color w:val="000000" w:themeColor="text1"/>
                <w:szCs w:val="24"/>
              </w:rPr>
            </w:pPr>
            <w:r>
              <w:rPr>
                <w:rFonts w:cs="Arial"/>
                <w:b/>
                <w:color w:val="000000" w:themeColor="text1"/>
                <w:szCs w:val="24"/>
              </w:rPr>
              <w:t>Reference</w:t>
            </w:r>
          </w:p>
        </w:tc>
        <w:tc>
          <w:tcPr>
            <w:tcW w:w="6804" w:type="dxa"/>
            <w:tcBorders>
              <w:top w:val="single" w:sz="4" w:space="0" w:color="auto"/>
              <w:left w:val="single" w:sz="4" w:space="0" w:color="auto"/>
              <w:bottom w:val="single" w:sz="4" w:space="0" w:color="auto"/>
              <w:right w:val="single" w:sz="4" w:space="0" w:color="auto"/>
            </w:tcBorders>
          </w:tcPr>
          <w:p w14:paraId="58A3F0D6" w14:textId="56011055" w:rsidR="00574F39" w:rsidRDefault="00574F39" w:rsidP="00574F39">
            <w:pPr>
              <w:jc w:val="both"/>
              <w:rPr>
                <w:rFonts w:cs="Arial"/>
                <w:iCs/>
                <w:color w:val="000000" w:themeColor="text1"/>
                <w:szCs w:val="24"/>
              </w:rPr>
            </w:pPr>
            <w:r w:rsidRPr="000F7BF5">
              <w:rPr>
                <w:rFonts w:cs="Arial"/>
                <w:iCs/>
                <w:color w:val="000000" w:themeColor="text1"/>
                <w:szCs w:val="24"/>
              </w:rPr>
              <w:t>DA20/56128</w:t>
            </w:r>
          </w:p>
        </w:tc>
      </w:tr>
      <w:tr w:rsidR="00574F39" w14:paraId="0CC7E64A"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5962D097" w14:textId="77777777" w:rsidR="00574F39" w:rsidRDefault="00574F39" w:rsidP="00574F39">
            <w:pPr>
              <w:jc w:val="both"/>
              <w:rPr>
                <w:rFonts w:cs="Arial"/>
                <w:b/>
                <w:color w:val="000000" w:themeColor="text1"/>
                <w:szCs w:val="24"/>
              </w:rPr>
            </w:pPr>
            <w:r>
              <w:rPr>
                <w:rFonts w:cs="Arial"/>
                <w:b/>
                <w:color w:val="000000" w:themeColor="text1"/>
                <w:szCs w:val="24"/>
              </w:rPr>
              <w:t>Previous Item</w:t>
            </w:r>
          </w:p>
        </w:tc>
        <w:tc>
          <w:tcPr>
            <w:tcW w:w="6804" w:type="dxa"/>
            <w:tcBorders>
              <w:top w:val="single" w:sz="4" w:space="0" w:color="auto"/>
              <w:left w:val="single" w:sz="4" w:space="0" w:color="auto"/>
              <w:bottom w:val="single" w:sz="4" w:space="0" w:color="auto"/>
              <w:right w:val="single" w:sz="4" w:space="0" w:color="auto"/>
            </w:tcBorders>
          </w:tcPr>
          <w:p w14:paraId="3EE90740" w14:textId="015D1B80" w:rsidR="00574F39" w:rsidRDefault="00574F39" w:rsidP="00574F39">
            <w:pPr>
              <w:jc w:val="both"/>
              <w:rPr>
                <w:rFonts w:cs="Arial"/>
                <w:iCs/>
                <w:color w:val="000000" w:themeColor="text1"/>
                <w:szCs w:val="24"/>
              </w:rPr>
            </w:pPr>
            <w:r w:rsidRPr="000F7BF5">
              <w:rPr>
                <w:rFonts w:cs="Arial"/>
                <w:iCs/>
                <w:color w:val="000000" w:themeColor="text1"/>
                <w:szCs w:val="24"/>
              </w:rPr>
              <w:t>Nil</w:t>
            </w:r>
          </w:p>
        </w:tc>
      </w:tr>
      <w:tr w:rsidR="00574F39" w14:paraId="6E3CF531" w14:textId="77777777" w:rsidTr="001016DF">
        <w:tc>
          <w:tcPr>
            <w:tcW w:w="2014" w:type="dxa"/>
            <w:tcBorders>
              <w:top w:val="single" w:sz="4" w:space="0" w:color="auto"/>
              <w:left w:val="single" w:sz="4" w:space="0" w:color="auto"/>
              <w:bottom w:val="single" w:sz="4" w:space="0" w:color="auto"/>
              <w:right w:val="single" w:sz="4" w:space="0" w:color="auto"/>
            </w:tcBorders>
            <w:hideMark/>
          </w:tcPr>
          <w:p w14:paraId="6BDA55A9" w14:textId="77777777" w:rsidR="00574F39" w:rsidRDefault="00574F39" w:rsidP="00574F39">
            <w:pPr>
              <w:jc w:val="both"/>
              <w:rPr>
                <w:rFonts w:cs="Arial"/>
                <w:b/>
                <w:color w:val="000000" w:themeColor="text1"/>
                <w:szCs w:val="24"/>
              </w:rPr>
            </w:pPr>
            <w:r>
              <w:rPr>
                <w:rFonts w:cs="Arial"/>
                <w:b/>
                <w:color w:val="000000" w:themeColor="text1"/>
                <w:szCs w:val="24"/>
              </w:rPr>
              <w:t>Delegation</w:t>
            </w:r>
          </w:p>
        </w:tc>
        <w:tc>
          <w:tcPr>
            <w:tcW w:w="6804" w:type="dxa"/>
            <w:tcBorders>
              <w:top w:val="single" w:sz="4" w:space="0" w:color="auto"/>
              <w:left w:val="single" w:sz="4" w:space="0" w:color="auto"/>
              <w:bottom w:val="single" w:sz="4" w:space="0" w:color="auto"/>
              <w:right w:val="single" w:sz="4" w:space="0" w:color="auto"/>
            </w:tcBorders>
          </w:tcPr>
          <w:p w14:paraId="321517C0" w14:textId="2472D849" w:rsidR="00574F39" w:rsidRDefault="00574F39" w:rsidP="00574F39">
            <w:pPr>
              <w:jc w:val="both"/>
              <w:rPr>
                <w:rFonts w:eastAsiaTheme="minorHAnsi" w:cs="Arial"/>
                <w:iCs/>
                <w:color w:val="000000" w:themeColor="text1"/>
                <w:szCs w:val="24"/>
              </w:rPr>
            </w:pPr>
            <w:r w:rsidRPr="000F7BF5">
              <w:rPr>
                <w:rFonts w:cs="Arial"/>
                <w:iCs/>
                <w:color w:val="000000" w:themeColor="text1"/>
                <w:szCs w:val="24"/>
              </w:rPr>
              <w:t>In accordance with the City’s Instrument of Delegation, Council is required to determine the application due to objection</w:t>
            </w:r>
            <w:r>
              <w:rPr>
                <w:rFonts w:cs="Arial"/>
                <w:iCs/>
                <w:color w:val="000000" w:themeColor="text1"/>
                <w:szCs w:val="24"/>
              </w:rPr>
              <w:t>s</w:t>
            </w:r>
            <w:r w:rsidRPr="000F7BF5">
              <w:rPr>
                <w:rFonts w:cs="Arial"/>
                <w:iCs/>
                <w:color w:val="000000" w:themeColor="text1"/>
                <w:szCs w:val="24"/>
              </w:rPr>
              <w:t xml:space="preserve"> being received.</w:t>
            </w:r>
          </w:p>
        </w:tc>
      </w:tr>
      <w:tr w:rsidR="00574F39" w14:paraId="074EA5F1" w14:textId="77777777" w:rsidTr="001016DF">
        <w:tc>
          <w:tcPr>
            <w:tcW w:w="2014" w:type="dxa"/>
            <w:tcBorders>
              <w:top w:val="single" w:sz="4" w:space="0" w:color="auto"/>
              <w:left w:val="single" w:sz="4" w:space="0" w:color="auto"/>
              <w:bottom w:val="single" w:sz="4" w:space="0" w:color="auto"/>
              <w:right w:val="single" w:sz="4" w:space="0" w:color="auto"/>
            </w:tcBorders>
            <w:vAlign w:val="center"/>
            <w:hideMark/>
          </w:tcPr>
          <w:p w14:paraId="33974DD7" w14:textId="77777777" w:rsidR="00574F39" w:rsidRDefault="00574F39" w:rsidP="00574F39">
            <w:pPr>
              <w:rPr>
                <w:rFonts w:cs="Arial"/>
                <w:b/>
                <w:color w:val="000000" w:themeColor="text1"/>
                <w:szCs w:val="24"/>
              </w:rPr>
            </w:pPr>
            <w:r>
              <w:rPr>
                <w:rFonts w:cs="Arial"/>
                <w:b/>
                <w:color w:val="000000" w:themeColor="text1"/>
                <w:szCs w:val="24"/>
              </w:rPr>
              <w:t>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07D4F253" w14:textId="77777777" w:rsidR="00574F39" w:rsidRDefault="00574F39" w:rsidP="00E57ABE">
            <w:pPr>
              <w:numPr>
                <w:ilvl w:val="0"/>
                <w:numId w:val="26"/>
              </w:numPr>
              <w:ind w:left="464" w:hanging="464"/>
              <w:jc w:val="both"/>
              <w:rPr>
                <w:rFonts w:cs="Arial"/>
                <w:color w:val="000000" w:themeColor="text1"/>
                <w:szCs w:val="24"/>
              </w:rPr>
            </w:pPr>
            <w:r w:rsidRPr="00B85C9B">
              <w:rPr>
                <w:rFonts w:cs="Arial"/>
                <w:color w:val="000000" w:themeColor="text1"/>
                <w:szCs w:val="24"/>
              </w:rPr>
              <w:t>Planning and Development (Local Planning Schemes) Regulations 2015 Assessment</w:t>
            </w:r>
          </w:p>
          <w:p w14:paraId="0BD42E65" w14:textId="77777777" w:rsidR="00574F39" w:rsidRDefault="00574F39" w:rsidP="00E57ABE">
            <w:pPr>
              <w:numPr>
                <w:ilvl w:val="0"/>
                <w:numId w:val="26"/>
              </w:numPr>
              <w:ind w:left="464" w:hanging="464"/>
              <w:jc w:val="both"/>
              <w:rPr>
                <w:rFonts w:cs="Arial"/>
                <w:color w:val="000000" w:themeColor="text1"/>
                <w:szCs w:val="24"/>
              </w:rPr>
            </w:pPr>
            <w:r w:rsidRPr="00602D08">
              <w:rPr>
                <w:rFonts w:cs="Arial"/>
                <w:color w:val="000000" w:themeColor="text1"/>
                <w:szCs w:val="24"/>
              </w:rPr>
              <w:t>Aims of the Scheme Assessment</w:t>
            </w:r>
          </w:p>
          <w:p w14:paraId="6E9FE630" w14:textId="3215DD36" w:rsidR="00574F39" w:rsidRPr="00574F39" w:rsidRDefault="00574F39" w:rsidP="00E57ABE">
            <w:pPr>
              <w:numPr>
                <w:ilvl w:val="0"/>
                <w:numId w:val="26"/>
              </w:numPr>
              <w:ind w:left="464" w:hanging="464"/>
              <w:jc w:val="both"/>
              <w:rPr>
                <w:rFonts w:cs="Arial"/>
                <w:color w:val="000000" w:themeColor="text1"/>
                <w:szCs w:val="24"/>
              </w:rPr>
            </w:pPr>
            <w:r w:rsidRPr="00574F39">
              <w:rPr>
                <w:rFonts w:cs="Arial"/>
                <w:color w:val="000000" w:themeColor="text1"/>
                <w:szCs w:val="24"/>
              </w:rPr>
              <w:t>Residential Zone Objectives Assessment</w:t>
            </w:r>
          </w:p>
        </w:tc>
      </w:tr>
      <w:tr w:rsidR="00574F39" w14:paraId="51CA7FF9" w14:textId="77777777" w:rsidTr="004C50C3">
        <w:trPr>
          <w:trHeight w:val="852"/>
        </w:trPr>
        <w:tc>
          <w:tcPr>
            <w:tcW w:w="2014" w:type="dxa"/>
            <w:tcBorders>
              <w:top w:val="single" w:sz="4" w:space="0" w:color="auto"/>
              <w:left w:val="single" w:sz="4" w:space="0" w:color="auto"/>
              <w:bottom w:val="single" w:sz="4" w:space="0" w:color="auto"/>
              <w:right w:val="single" w:sz="4" w:space="0" w:color="auto"/>
            </w:tcBorders>
            <w:vAlign w:val="center"/>
            <w:hideMark/>
          </w:tcPr>
          <w:p w14:paraId="6F40D49B" w14:textId="77777777" w:rsidR="00574F39" w:rsidRDefault="00574F39" w:rsidP="00574F39">
            <w:pPr>
              <w:rPr>
                <w:rFonts w:cs="Arial"/>
                <w:b/>
                <w:color w:val="000000" w:themeColor="text1"/>
                <w:szCs w:val="24"/>
              </w:rPr>
            </w:pPr>
            <w:r>
              <w:rPr>
                <w:rFonts w:cs="Arial"/>
                <w:b/>
                <w:color w:val="000000" w:themeColor="text1"/>
                <w:szCs w:val="24"/>
              </w:rPr>
              <w:t>Confidential Attachments</w:t>
            </w:r>
          </w:p>
        </w:tc>
        <w:tc>
          <w:tcPr>
            <w:tcW w:w="6804" w:type="dxa"/>
            <w:tcBorders>
              <w:top w:val="single" w:sz="4" w:space="0" w:color="auto"/>
              <w:left w:val="single" w:sz="4" w:space="0" w:color="auto"/>
              <w:bottom w:val="single" w:sz="4" w:space="0" w:color="auto"/>
              <w:right w:val="single" w:sz="4" w:space="0" w:color="auto"/>
            </w:tcBorders>
            <w:vAlign w:val="center"/>
          </w:tcPr>
          <w:p w14:paraId="5D1EA052" w14:textId="77777777" w:rsidR="00574F39" w:rsidRPr="000F7BF5" w:rsidRDefault="00574F39" w:rsidP="006A54C3">
            <w:pPr>
              <w:numPr>
                <w:ilvl w:val="0"/>
                <w:numId w:val="14"/>
              </w:numPr>
              <w:ind w:left="464" w:hanging="464"/>
              <w:rPr>
                <w:rFonts w:cs="Arial"/>
                <w:color w:val="000000" w:themeColor="text1"/>
                <w:szCs w:val="24"/>
              </w:rPr>
            </w:pPr>
            <w:r w:rsidRPr="000F7BF5">
              <w:rPr>
                <w:rFonts w:cs="Arial"/>
                <w:color w:val="000000" w:themeColor="text1"/>
                <w:szCs w:val="24"/>
              </w:rPr>
              <w:t xml:space="preserve">Plans </w:t>
            </w:r>
          </w:p>
          <w:p w14:paraId="7AF95A67" w14:textId="77777777" w:rsidR="00574F39" w:rsidRPr="000F7BF5" w:rsidRDefault="00574F39" w:rsidP="006A54C3">
            <w:pPr>
              <w:numPr>
                <w:ilvl w:val="0"/>
                <w:numId w:val="14"/>
              </w:numPr>
              <w:ind w:left="464" w:hanging="464"/>
              <w:rPr>
                <w:rFonts w:cs="Arial"/>
                <w:color w:val="000000" w:themeColor="text1"/>
                <w:szCs w:val="24"/>
              </w:rPr>
            </w:pPr>
            <w:r w:rsidRPr="000F7BF5">
              <w:rPr>
                <w:rFonts w:cs="Arial"/>
                <w:color w:val="000000" w:themeColor="text1"/>
                <w:szCs w:val="24"/>
              </w:rPr>
              <w:t>Submissions</w:t>
            </w:r>
          </w:p>
          <w:p w14:paraId="3C382AB0" w14:textId="4B0E21D8" w:rsidR="00574F39" w:rsidRDefault="00574F39" w:rsidP="006A54C3">
            <w:pPr>
              <w:numPr>
                <w:ilvl w:val="0"/>
                <w:numId w:val="14"/>
              </w:numPr>
              <w:ind w:left="464" w:hanging="464"/>
              <w:rPr>
                <w:rFonts w:cs="Arial"/>
                <w:color w:val="000000" w:themeColor="text1"/>
                <w:szCs w:val="24"/>
              </w:rPr>
            </w:pPr>
            <w:r>
              <w:rPr>
                <w:rFonts w:cs="Arial"/>
                <w:color w:val="000000" w:themeColor="text1"/>
                <w:szCs w:val="24"/>
              </w:rPr>
              <w:t>Site photos</w:t>
            </w:r>
          </w:p>
        </w:tc>
      </w:tr>
    </w:tbl>
    <w:p w14:paraId="2252A3F1" w14:textId="77777777" w:rsidR="00574F39" w:rsidRPr="00844172" w:rsidRDefault="00574F39" w:rsidP="00574F39">
      <w:pPr>
        <w:jc w:val="both"/>
        <w:rPr>
          <w:rFonts w:cs="Arial"/>
          <w:iCs/>
          <w:color w:val="000000" w:themeColor="text1"/>
          <w:szCs w:val="32"/>
        </w:rPr>
      </w:pPr>
    </w:p>
    <w:p w14:paraId="57680C12" w14:textId="77777777" w:rsidR="00574F39" w:rsidRPr="00C321E7" w:rsidRDefault="00574F39" w:rsidP="006A54C3">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t>Executive Summary</w:t>
      </w:r>
    </w:p>
    <w:p w14:paraId="4DA3FF3B" w14:textId="77777777" w:rsidR="00574F39" w:rsidRPr="00C321E7" w:rsidRDefault="00574F39" w:rsidP="00574F39">
      <w:pPr>
        <w:jc w:val="both"/>
        <w:rPr>
          <w:rFonts w:cs="Arial"/>
          <w:color w:val="000000" w:themeColor="text1"/>
          <w:szCs w:val="32"/>
        </w:rPr>
      </w:pPr>
    </w:p>
    <w:p w14:paraId="27835B78" w14:textId="77777777" w:rsidR="00574F39" w:rsidRDefault="00574F39" w:rsidP="00574F39">
      <w:pPr>
        <w:jc w:val="both"/>
        <w:rPr>
          <w:rFonts w:cs="Arial"/>
          <w:iCs/>
          <w:color w:val="000000" w:themeColor="text1"/>
          <w:szCs w:val="24"/>
        </w:rPr>
      </w:pPr>
      <w:bookmarkStart w:id="5" w:name="_Hlk66452835"/>
      <w:r w:rsidRPr="007C0F03">
        <w:rPr>
          <w:rFonts w:cs="Arial"/>
          <w:iCs/>
          <w:color w:val="000000" w:themeColor="text1"/>
          <w:szCs w:val="24"/>
        </w:rPr>
        <w:t xml:space="preserve">The purpose of this report is for Council to determine a Development Application received on </w:t>
      </w:r>
      <w:r>
        <w:rPr>
          <w:rFonts w:cs="Arial"/>
          <w:iCs/>
          <w:color w:val="000000" w:themeColor="text1"/>
          <w:szCs w:val="24"/>
        </w:rPr>
        <w:t>3 November 2020</w:t>
      </w:r>
      <w:r w:rsidRPr="007C0F03">
        <w:rPr>
          <w:rFonts w:cs="Arial"/>
          <w:iCs/>
          <w:color w:val="000000" w:themeColor="text1"/>
          <w:szCs w:val="24"/>
        </w:rPr>
        <w:t xml:space="preserve">, </w:t>
      </w:r>
      <w:r>
        <w:rPr>
          <w:rFonts w:cs="Arial"/>
          <w:iCs/>
          <w:color w:val="000000" w:themeColor="text1"/>
          <w:szCs w:val="24"/>
        </w:rPr>
        <w:t>for retrospective sea containers and a proposed façade treatment on the sea containers at No. 52 Jutland Parade, Dalkeith (the subject site).</w:t>
      </w:r>
    </w:p>
    <w:p w14:paraId="7558C6AF" w14:textId="77777777" w:rsidR="00574F39" w:rsidRDefault="00574F39" w:rsidP="00574F39">
      <w:pPr>
        <w:jc w:val="both"/>
        <w:rPr>
          <w:rFonts w:cs="Arial"/>
          <w:iCs/>
          <w:color w:val="000000" w:themeColor="text1"/>
          <w:szCs w:val="24"/>
        </w:rPr>
      </w:pPr>
    </w:p>
    <w:p w14:paraId="69CB1B56" w14:textId="77777777" w:rsidR="00574F39" w:rsidRDefault="00574F39" w:rsidP="00574F39">
      <w:pPr>
        <w:jc w:val="both"/>
        <w:rPr>
          <w:rFonts w:cs="Arial"/>
          <w:iCs/>
          <w:color w:val="000000" w:themeColor="text1"/>
          <w:szCs w:val="24"/>
        </w:rPr>
      </w:pPr>
      <w:r w:rsidRPr="007C0F03">
        <w:rPr>
          <w:rFonts w:cs="Arial"/>
          <w:iCs/>
          <w:color w:val="000000" w:themeColor="text1"/>
          <w:szCs w:val="24"/>
        </w:rPr>
        <w:t xml:space="preserve">The application was advertised to </w:t>
      </w:r>
      <w:r>
        <w:rPr>
          <w:rFonts w:cs="Arial"/>
          <w:iCs/>
          <w:color w:val="000000" w:themeColor="text1"/>
          <w:szCs w:val="24"/>
        </w:rPr>
        <w:t>adjoining landowners and occupiers</w:t>
      </w:r>
      <w:r w:rsidRPr="007C0F03">
        <w:rPr>
          <w:rFonts w:cs="Arial"/>
          <w:iCs/>
          <w:color w:val="000000" w:themeColor="text1"/>
          <w:szCs w:val="24"/>
        </w:rPr>
        <w:t xml:space="preserve"> in accordance with the City of Nedlands Local Planning Policy</w:t>
      </w:r>
      <w:r>
        <w:rPr>
          <w:rFonts w:cs="Arial"/>
          <w:iCs/>
          <w:color w:val="000000" w:themeColor="text1"/>
          <w:szCs w:val="24"/>
        </w:rPr>
        <w:t xml:space="preserve"> (LPP)</w:t>
      </w:r>
      <w:r w:rsidRPr="007C0F03">
        <w:rPr>
          <w:rFonts w:cs="Arial"/>
          <w:iCs/>
          <w:color w:val="000000" w:themeColor="text1"/>
          <w:szCs w:val="24"/>
        </w:rPr>
        <w:t xml:space="preserve"> – Consultation of Planning Proposals</w:t>
      </w:r>
      <w:r>
        <w:rPr>
          <w:rFonts w:cs="Arial"/>
          <w:iCs/>
          <w:color w:val="000000" w:themeColor="text1"/>
          <w:szCs w:val="24"/>
        </w:rPr>
        <w:t xml:space="preserve"> with three objections </w:t>
      </w:r>
      <w:r w:rsidRPr="007C0F03">
        <w:rPr>
          <w:rFonts w:cs="Arial"/>
          <w:iCs/>
          <w:color w:val="000000" w:themeColor="text1"/>
          <w:szCs w:val="24"/>
        </w:rPr>
        <w:t>received</w:t>
      </w:r>
      <w:r>
        <w:rPr>
          <w:rFonts w:cs="Arial"/>
          <w:iCs/>
          <w:color w:val="000000" w:themeColor="text1"/>
          <w:szCs w:val="24"/>
        </w:rPr>
        <w:t>. As objections have been received, this application is presented to Council for determination.</w:t>
      </w:r>
    </w:p>
    <w:p w14:paraId="2FE4A482" w14:textId="77777777" w:rsidR="00574F39" w:rsidRDefault="00574F39" w:rsidP="00574F39">
      <w:pPr>
        <w:jc w:val="both"/>
        <w:rPr>
          <w:rFonts w:cs="Arial"/>
          <w:iCs/>
          <w:color w:val="000000" w:themeColor="text1"/>
          <w:szCs w:val="24"/>
        </w:rPr>
      </w:pPr>
    </w:p>
    <w:p w14:paraId="7187E923" w14:textId="77777777" w:rsidR="00574F39" w:rsidRPr="00844172" w:rsidRDefault="00574F39" w:rsidP="00BD777D">
      <w:pPr>
        <w:jc w:val="both"/>
        <w:rPr>
          <w:rFonts w:cs="Arial"/>
          <w:color w:val="000000" w:themeColor="text1"/>
          <w:szCs w:val="24"/>
          <w:highlight w:val="yellow"/>
        </w:rPr>
      </w:pPr>
      <w:r w:rsidRPr="42F66259">
        <w:rPr>
          <w:rFonts w:cs="Arial"/>
          <w:color w:val="000000" w:themeColor="text1"/>
          <w:szCs w:val="24"/>
        </w:rPr>
        <w:lastRenderedPageBreak/>
        <w:t xml:space="preserve">It is recommended that the application be </w:t>
      </w:r>
      <w:r>
        <w:rPr>
          <w:rFonts w:cs="Arial"/>
          <w:color w:val="000000" w:themeColor="text1"/>
          <w:szCs w:val="24"/>
        </w:rPr>
        <w:t>refused</w:t>
      </w:r>
      <w:r w:rsidRPr="42F66259">
        <w:rPr>
          <w:rFonts w:cs="Arial"/>
          <w:color w:val="000000" w:themeColor="text1"/>
          <w:szCs w:val="24"/>
        </w:rPr>
        <w:t xml:space="preserve"> by Council as </w:t>
      </w:r>
      <w:r>
        <w:rPr>
          <w:rFonts w:cs="Arial"/>
          <w:color w:val="000000" w:themeColor="text1"/>
          <w:szCs w:val="24"/>
        </w:rPr>
        <w:t>the sea containers are considered to have a sig</w:t>
      </w:r>
      <w:r w:rsidRPr="42F66259">
        <w:rPr>
          <w:rFonts w:cs="Arial"/>
          <w:color w:val="000000" w:themeColor="text1"/>
          <w:szCs w:val="24"/>
        </w:rPr>
        <w:t xml:space="preserve">nificant adverse impact on the local amenity </w:t>
      </w:r>
      <w:r w:rsidRPr="0EB9155D">
        <w:rPr>
          <w:rFonts w:cs="Arial"/>
          <w:color w:val="000000" w:themeColor="text1"/>
          <w:szCs w:val="24"/>
        </w:rPr>
        <w:t xml:space="preserve">and </w:t>
      </w:r>
      <w:r>
        <w:rPr>
          <w:rFonts w:cs="Arial"/>
          <w:color w:val="000000" w:themeColor="text1"/>
          <w:szCs w:val="24"/>
        </w:rPr>
        <w:t xml:space="preserve">streetscape </w:t>
      </w:r>
      <w:r w:rsidRPr="42F66259">
        <w:rPr>
          <w:rFonts w:cs="Arial"/>
          <w:color w:val="000000" w:themeColor="text1"/>
          <w:szCs w:val="24"/>
        </w:rPr>
        <w:t>character.</w:t>
      </w:r>
    </w:p>
    <w:bookmarkEnd w:id="5"/>
    <w:p w14:paraId="0607E2B9" w14:textId="77777777" w:rsidR="00574F39" w:rsidRPr="00C321E7" w:rsidRDefault="00574F39" w:rsidP="00BD777D">
      <w:pPr>
        <w:jc w:val="both"/>
        <w:rPr>
          <w:rFonts w:cs="Arial"/>
          <w:color w:val="000000" w:themeColor="text1"/>
          <w:szCs w:val="24"/>
        </w:rPr>
      </w:pPr>
    </w:p>
    <w:p w14:paraId="7791822F" w14:textId="77777777" w:rsidR="00574F39" w:rsidRPr="00CC5FD4" w:rsidRDefault="00574F39" w:rsidP="00BD777D">
      <w:pPr>
        <w:jc w:val="both"/>
        <w:rPr>
          <w:rFonts w:cs="Arial"/>
          <w:b/>
          <w:color w:val="000000" w:themeColor="text1"/>
          <w:sz w:val="28"/>
          <w:szCs w:val="28"/>
        </w:rPr>
      </w:pPr>
      <w:r w:rsidRPr="00CC5FD4">
        <w:rPr>
          <w:rFonts w:cs="Arial"/>
          <w:b/>
          <w:color w:val="000000" w:themeColor="text1"/>
          <w:sz w:val="28"/>
          <w:szCs w:val="28"/>
        </w:rPr>
        <w:t>Recommendation to Committee</w:t>
      </w:r>
    </w:p>
    <w:p w14:paraId="243C4102" w14:textId="77777777" w:rsidR="00574F39" w:rsidRPr="00C321E7" w:rsidRDefault="00574F39" w:rsidP="00BD777D">
      <w:pPr>
        <w:jc w:val="both"/>
        <w:rPr>
          <w:rFonts w:cs="Arial"/>
          <w:color w:val="000000" w:themeColor="text1"/>
          <w:szCs w:val="24"/>
        </w:rPr>
      </w:pPr>
    </w:p>
    <w:p w14:paraId="3696ADFD" w14:textId="77777777" w:rsidR="00574F39" w:rsidRDefault="00574F39" w:rsidP="00E57ABE">
      <w:pPr>
        <w:pStyle w:val="ListParagraph"/>
        <w:numPr>
          <w:ilvl w:val="0"/>
          <w:numId w:val="27"/>
        </w:numPr>
        <w:ind w:left="567" w:hanging="567"/>
        <w:jc w:val="both"/>
        <w:rPr>
          <w:rFonts w:cs="Arial"/>
          <w:b/>
          <w:szCs w:val="24"/>
        </w:rPr>
      </w:pPr>
      <w:r w:rsidRPr="007208C8">
        <w:rPr>
          <w:rFonts w:cs="Arial"/>
          <w:b/>
          <w:szCs w:val="24"/>
        </w:rPr>
        <w:t>In accordance with Clause 68 (2</w:t>
      </w:r>
      <w:r w:rsidRPr="00F50CB9">
        <w:rPr>
          <w:rFonts w:cs="Arial"/>
          <w:b/>
          <w:bCs/>
          <w:szCs w:val="24"/>
        </w:rPr>
        <w:t>)(c</w:t>
      </w:r>
      <w:r w:rsidRPr="007208C8">
        <w:rPr>
          <w:rFonts w:cs="Arial"/>
          <w:b/>
          <w:szCs w:val="24"/>
        </w:rPr>
        <w:t>)</w:t>
      </w:r>
      <w:r w:rsidRPr="00F50CB9">
        <w:rPr>
          <w:rFonts w:cs="Arial"/>
          <w:b/>
          <w:szCs w:val="24"/>
        </w:rPr>
        <w:t xml:space="preserve"> of the </w:t>
      </w:r>
      <w:r w:rsidRPr="00F50CB9">
        <w:rPr>
          <w:rFonts w:cs="Arial"/>
          <w:b/>
          <w:i/>
          <w:szCs w:val="24"/>
        </w:rPr>
        <w:t xml:space="preserve">Planning and Development (Local Planning Scheme) Regulations 2015 </w:t>
      </w:r>
      <w:r w:rsidRPr="00F50CB9">
        <w:rPr>
          <w:rFonts w:cs="Arial"/>
          <w:b/>
          <w:szCs w:val="24"/>
        </w:rPr>
        <w:t>Council resolves to refuse</w:t>
      </w:r>
      <w:r w:rsidRPr="00F50CB9">
        <w:rPr>
          <w:rFonts w:cs="Arial"/>
          <w:b/>
          <w:i/>
          <w:szCs w:val="24"/>
        </w:rPr>
        <w:t xml:space="preserve"> </w:t>
      </w:r>
      <w:r w:rsidRPr="00F50CB9">
        <w:rPr>
          <w:rFonts w:cs="Arial"/>
          <w:b/>
          <w:szCs w:val="24"/>
        </w:rPr>
        <w:t>the development application dated 3 November 2021 for Retrospective Sea Containers and Proposed Façade Treatments at Lot 80 (No. 52) Jutland Parade, Dalkeith for the following reasons:</w:t>
      </w:r>
    </w:p>
    <w:p w14:paraId="4D9D8898" w14:textId="77777777" w:rsidR="00574F39" w:rsidRPr="00F50CB9" w:rsidRDefault="00574F39" w:rsidP="00BD777D">
      <w:pPr>
        <w:pStyle w:val="ListParagraph"/>
        <w:jc w:val="both"/>
        <w:rPr>
          <w:rFonts w:cs="Arial"/>
          <w:b/>
          <w:szCs w:val="24"/>
        </w:rPr>
      </w:pPr>
    </w:p>
    <w:p w14:paraId="2F8E0636" w14:textId="77777777" w:rsidR="00574F39" w:rsidRPr="002154EA" w:rsidRDefault="00574F39" w:rsidP="00E57ABE">
      <w:pPr>
        <w:pStyle w:val="ListParagraph"/>
        <w:numPr>
          <w:ilvl w:val="1"/>
          <w:numId w:val="45"/>
        </w:numPr>
        <w:ind w:left="993" w:hanging="426"/>
        <w:jc w:val="both"/>
        <w:rPr>
          <w:rStyle w:val="normaltextrun"/>
          <w:rFonts w:eastAsia="Times New Roman" w:cs="Arial"/>
          <w:b/>
          <w:szCs w:val="24"/>
        </w:rPr>
      </w:pPr>
      <w:r w:rsidRPr="002154EA">
        <w:rPr>
          <w:rStyle w:val="normaltextrun"/>
          <w:rFonts w:eastAsia="Times New Roman" w:cs="Arial"/>
          <w:b/>
          <w:szCs w:val="24"/>
        </w:rPr>
        <w:t xml:space="preserve">The proposed development does not comply with Clause 67(2)(m) of Schedule 2 of the </w:t>
      </w:r>
      <w:r w:rsidRPr="002154EA">
        <w:rPr>
          <w:rStyle w:val="normaltextrun"/>
          <w:rFonts w:eastAsia="Times New Roman" w:cs="Arial"/>
          <w:b/>
          <w:i/>
          <w:szCs w:val="24"/>
        </w:rPr>
        <w:t xml:space="preserve">Planning and Development (Local Planning Schemes) Regulations 2015 </w:t>
      </w:r>
      <w:r w:rsidRPr="002154EA">
        <w:rPr>
          <w:rStyle w:val="normaltextrun"/>
          <w:rFonts w:eastAsia="Times New Roman" w:cs="Arial"/>
          <w:b/>
          <w:szCs w:val="24"/>
        </w:rPr>
        <w:t xml:space="preserve">as the development is not considered to be compatible with its setting, desired future character of its setting and the relationship of the development to development on adjoining land </w:t>
      </w:r>
      <w:r w:rsidRPr="002154EA">
        <w:rPr>
          <w:rStyle w:val="normaltextrun"/>
          <w:rFonts w:eastAsia="Times New Roman" w:cs="Arial"/>
          <w:b/>
          <w:bCs/>
          <w:szCs w:val="24"/>
        </w:rPr>
        <w:t>being the likely effect of the appearance of the development.</w:t>
      </w:r>
    </w:p>
    <w:p w14:paraId="76911B08" w14:textId="77777777" w:rsidR="00574F39" w:rsidRPr="00F35740" w:rsidRDefault="00574F39" w:rsidP="00BD777D">
      <w:pPr>
        <w:pStyle w:val="ListParagraph"/>
        <w:ind w:left="993" w:hanging="426"/>
        <w:contextualSpacing w:val="0"/>
        <w:jc w:val="both"/>
        <w:rPr>
          <w:rStyle w:val="normaltextrun"/>
          <w:rFonts w:ascii="Calibri" w:hAnsi="Calibri" w:cs="Calibri"/>
          <w:b/>
          <w:bCs/>
          <w:szCs w:val="24"/>
          <w:highlight w:val="yellow"/>
        </w:rPr>
      </w:pPr>
    </w:p>
    <w:p w14:paraId="37C704CF" w14:textId="6C75E735" w:rsidR="00574F39" w:rsidRPr="00F35740" w:rsidRDefault="00574F39" w:rsidP="00E57ABE">
      <w:pPr>
        <w:pStyle w:val="ListParagraph"/>
        <w:numPr>
          <w:ilvl w:val="1"/>
          <w:numId w:val="45"/>
        </w:numPr>
        <w:ind w:left="993" w:hanging="426"/>
        <w:contextualSpacing w:val="0"/>
        <w:jc w:val="both"/>
        <w:rPr>
          <w:rStyle w:val="normaltextrun"/>
          <w:rFonts w:cs="Arial"/>
          <w:b/>
          <w:bCs/>
          <w:szCs w:val="24"/>
        </w:rPr>
      </w:pPr>
      <w:r w:rsidRPr="00F35740">
        <w:rPr>
          <w:rStyle w:val="normaltextrun"/>
          <w:rFonts w:eastAsia="Times New Roman" w:cs="Arial"/>
          <w:b/>
          <w:bCs/>
          <w:szCs w:val="24"/>
        </w:rPr>
        <w:t xml:space="preserve">The proposed development does not comply with Clause 67(2)(n) of Schedule 2 of the </w:t>
      </w:r>
      <w:r w:rsidRPr="00F35740">
        <w:rPr>
          <w:rStyle w:val="normaltextrun"/>
          <w:rFonts w:eastAsia="Times New Roman" w:cs="Arial"/>
          <w:b/>
          <w:bCs/>
          <w:i/>
          <w:iCs/>
          <w:szCs w:val="24"/>
        </w:rPr>
        <w:t xml:space="preserve">Planning and Development (Local Planning Schemes) Regulations 2015 </w:t>
      </w:r>
      <w:r w:rsidRPr="00F35740">
        <w:rPr>
          <w:rStyle w:val="normaltextrun"/>
          <w:rFonts w:eastAsia="Times New Roman" w:cs="Arial"/>
          <w:b/>
          <w:bCs/>
          <w:szCs w:val="24"/>
        </w:rPr>
        <w:t>as the development is not in keeping with the character of the locality</w:t>
      </w:r>
      <w:r>
        <w:rPr>
          <w:rStyle w:val="normaltextrun"/>
          <w:rFonts w:eastAsia="Times New Roman" w:cs="Arial"/>
          <w:b/>
          <w:bCs/>
          <w:szCs w:val="24"/>
        </w:rPr>
        <w:t>.</w:t>
      </w:r>
    </w:p>
    <w:p w14:paraId="69103943" w14:textId="77777777" w:rsidR="00574F39" w:rsidRPr="00F35740" w:rsidRDefault="00574F39" w:rsidP="00BD777D">
      <w:pPr>
        <w:ind w:left="993" w:hanging="426"/>
        <w:jc w:val="both"/>
        <w:rPr>
          <w:rStyle w:val="normaltextrun"/>
          <w:rFonts w:cs="Arial"/>
          <w:b/>
          <w:bCs/>
          <w:szCs w:val="24"/>
        </w:rPr>
      </w:pPr>
    </w:p>
    <w:p w14:paraId="2E71A4CB" w14:textId="77777777" w:rsidR="00574F39" w:rsidRPr="00F35740" w:rsidRDefault="00574F39" w:rsidP="00E57ABE">
      <w:pPr>
        <w:pStyle w:val="ListParagraph"/>
        <w:numPr>
          <w:ilvl w:val="1"/>
          <w:numId w:val="45"/>
        </w:numPr>
        <w:ind w:left="993" w:hanging="426"/>
        <w:contextualSpacing w:val="0"/>
        <w:jc w:val="both"/>
        <w:rPr>
          <w:rStyle w:val="normaltextrun"/>
          <w:rFonts w:cs="Arial"/>
          <w:b/>
          <w:bCs/>
          <w:szCs w:val="24"/>
        </w:rPr>
      </w:pPr>
      <w:r w:rsidRPr="00F35740">
        <w:rPr>
          <w:rStyle w:val="normaltextrun"/>
          <w:rFonts w:eastAsia="Times New Roman" w:cs="Arial"/>
          <w:b/>
          <w:bCs/>
          <w:color w:val="000000"/>
          <w:szCs w:val="24"/>
          <w:shd w:val="clear" w:color="auto" w:fill="FFFFFF"/>
        </w:rPr>
        <w:t>The proposed development does not comply with Clause 9 (a) of the City of Nedlands Local Planning Scheme No. 3 as the development is not considered to protect and enhance the local character and amenity.</w:t>
      </w:r>
    </w:p>
    <w:p w14:paraId="58CBD756" w14:textId="66D8CAFE" w:rsidR="00574F39" w:rsidRPr="00F35740" w:rsidRDefault="00574F39" w:rsidP="00BD777D">
      <w:pPr>
        <w:ind w:left="993" w:hanging="426"/>
        <w:jc w:val="both"/>
        <w:rPr>
          <w:rStyle w:val="normaltextrun"/>
          <w:rFonts w:cs="Arial"/>
          <w:b/>
          <w:bCs/>
          <w:szCs w:val="24"/>
        </w:rPr>
      </w:pPr>
    </w:p>
    <w:p w14:paraId="1F10E50C" w14:textId="16EA7F41" w:rsidR="00A7021A" w:rsidRPr="00F479FE" w:rsidRDefault="00574F39" w:rsidP="00E57ABE">
      <w:pPr>
        <w:pStyle w:val="ListParagraph"/>
        <w:numPr>
          <w:ilvl w:val="1"/>
          <w:numId w:val="45"/>
        </w:numPr>
        <w:ind w:left="993" w:hanging="426"/>
        <w:contextualSpacing w:val="0"/>
        <w:jc w:val="both"/>
        <w:rPr>
          <w:rStyle w:val="normaltextrun"/>
          <w:rFonts w:eastAsia="Times New Roman" w:cs="Arial"/>
          <w:b/>
          <w:color w:val="000000" w:themeColor="text1"/>
          <w:szCs w:val="24"/>
        </w:rPr>
      </w:pPr>
      <w:r w:rsidRPr="00F35740">
        <w:rPr>
          <w:rStyle w:val="normaltextrun"/>
          <w:rFonts w:eastAsia="Times New Roman" w:cs="Arial"/>
          <w:b/>
          <w:bCs/>
          <w:color w:val="000000"/>
          <w:szCs w:val="24"/>
          <w:shd w:val="clear" w:color="auto" w:fill="FFFFFF"/>
        </w:rPr>
        <w:t>The proposed development does not comply</w:t>
      </w:r>
      <w:r>
        <w:rPr>
          <w:rStyle w:val="normaltextrun"/>
          <w:rFonts w:eastAsia="Times New Roman" w:cs="Arial"/>
          <w:b/>
          <w:bCs/>
          <w:color w:val="000000"/>
          <w:szCs w:val="24"/>
          <w:shd w:val="clear" w:color="auto" w:fill="FFFFFF"/>
        </w:rPr>
        <w:t xml:space="preserve"> with the</w:t>
      </w:r>
      <w:r w:rsidRPr="00F35740">
        <w:rPr>
          <w:rStyle w:val="normaltextrun"/>
          <w:rFonts w:eastAsia="Times New Roman" w:cs="Arial"/>
          <w:b/>
          <w:bCs/>
          <w:color w:val="000000"/>
          <w:szCs w:val="24"/>
          <w:shd w:val="clear" w:color="auto" w:fill="FFFFFF"/>
        </w:rPr>
        <w:t xml:space="preserve"> Residential Zone Objectives of the City of Nedlands Local Planning Scheme No. 3 as the development </w:t>
      </w:r>
      <w:r w:rsidR="00F479FE">
        <w:rPr>
          <w:rStyle w:val="normaltextrun"/>
          <w:rFonts w:eastAsia="Times New Roman" w:cs="Arial"/>
          <w:b/>
          <w:bCs/>
          <w:color w:val="000000"/>
          <w:szCs w:val="24"/>
          <w:shd w:val="clear" w:color="auto" w:fill="FFFFFF"/>
        </w:rPr>
        <w:t>–</w:t>
      </w:r>
      <w:r>
        <w:rPr>
          <w:rStyle w:val="normaltextrun"/>
          <w:rFonts w:eastAsia="Times New Roman" w:cs="Arial"/>
          <w:b/>
          <w:bCs/>
          <w:color w:val="000000"/>
          <w:szCs w:val="24"/>
          <w:shd w:val="clear" w:color="auto" w:fill="FFFFFF"/>
        </w:rPr>
        <w:t xml:space="preserve"> </w:t>
      </w:r>
    </w:p>
    <w:p w14:paraId="3D20AA58" w14:textId="77777777" w:rsidR="00F479FE" w:rsidRPr="00F479FE" w:rsidRDefault="00F479FE" w:rsidP="00F479FE">
      <w:pPr>
        <w:pStyle w:val="ListParagraph"/>
        <w:rPr>
          <w:rStyle w:val="normaltextrun"/>
          <w:rFonts w:eastAsia="Times New Roman" w:cs="Arial"/>
          <w:b/>
          <w:color w:val="000000" w:themeColor="text1"/>
          <w:szCs w:val="24"/>
        </w:rPr>
      </w:pPr>
    </w:p>
    <w:p w14:paraId="662FB8ED" w14:textId="77777777" w:rsidR="00574F39" w:rsidRDefault="00574F39" w:rsidP="00E57ABE">
      <w:pPr>
        <w:pStyle w:val="ListParagraph"/>
        <w:numPr>
          <w:ilvl w:val="2"/>
          <w:numId w:val="27"/>
        </w:numPr>
        <w:ind w:left="1418" w:hanging="284"/>
        <w:contextualSpacing w:val="0"/>
        <w:jc w:val="both"/>
        <w:rPr>
          <w:rStyle w:val="normaltextrun"/>
          <w:rFonts w:cs="Arial"/>
          <w:b/>
          <w:bCs/>
          <w:szCs w:val="24"/>
        </w:rPr>
      </w:pPr>
      <w:r>
        <w:rPr>
          <w:rStyle w:val="normaltextrun"/>
          <w:rFonts w:cs="Arial"/>
          <w:b/>
          <w:bCs/>
          <w:szCs w:val="24"/>
        </w:rPr>
        <w:t>Does not facilitate high quality design, built form and streetscapes;</w:t>
      </w:r>
    </w:p>
    <w:p w14:paraId="4FD64572" w14:textId="0A1BED93" w:rsidR="00574F39" w:rsidRDefault="00574F39" w:rsidP="00E57ABE">
      <w:pPr>
        <w:pStyle w:val="ListParagraph"/>
        <w:numPr>
          <w:ilvl w:val="2"/>
          <w:numId w:val="27"/>
        </w:numPr>
        <w:ind w:left="1418" w:hanging="284"/>
        <w:contextualSpacing w:val="0"/>
        <w:jc w:val="both"/>
        <w:rPr>
          <w:rStyle w:val="normaltextrun"/>
          <w:rFonts w:cs="Arial"/>
          <w:b/>
          <w:bCs/>
          <w:szCs w:val="24"/>
        </w:rPr>
      </w:pPr>
      <w:r>
        <w:rPr>
          <w:rStyle w:val="normaltextrun"/>
          <w:rFonts w:cs="Arial"/>
          <w:b/>
          <w:bCs/>
          <w:szCs w:val="24"/>
        </w:rPr>
        <w:t>is a non-residential land use which is not complementary to the existing residential development in the locality</w:t>
      </w:r>
      <w:r w:rsidR="00BD777D">
        <w:rPr>
          <w:rStyle w:val="normaltextrun"/>
          <w:rFonts w:cs="Arial"/>
          <w:b/>
          <w:bCs/>
          <w:szCs w:val="24"/>
        </w:rPr>
        <w:t>;</w:t>
      </w:r>
      <w:r>
        <w:rPr>
          <w:rStyle w:val="normaltextrun"/>
          <w:rFonts w:cs="Arial"/>
          <w:b/>
          <w:bCs/>
          <w:szCs w:val="24"/>
        </w:rPr>
        <w:t xml:space="preserve"> and</w:t>
      </w:r>
    </w:p>
    <w:p w14:paraId="6A330F16" w14:textId="77777777" w:rsidR="00574F39" w:rsidRPr="00881485" w:rsidRDefault="00574F39" w:rsidP="00E57ABE">
      <w:pPr>
        <w:pStyle w:val="ListParagraph"/>
        <w:numPr>
          <w:ilvl w:val="2"/>
          <w:numId w:val="27"/>
        </w:numPr>
        <w:ind w:left="1418" w:hanging="284"/>
        <w:contextualSpacing w:val="0"/>
        <w:jc w:val="both"/>
        <w:rPr>
          <w:rStyle w:val="normaltextrun"/>
          <w:rFonts w:cs="Arial"/>
          <w:b/>
          <w:bCs/>
          <w:szCs w:val="24"/>
        </w:rPr>
      </w:pPr>
      <w:r>
        <w:rPr>
          <w:rStyle w:val="normaltextrun"/>
          <w:rFonts w:cs="Arial"/>
          <w:b/>
          <w:bCs/>
          <w:szCs w:val="24"/>
        </w:rPr>
        <w:t>Does not maintain compatibility with the desired streetscape in terms of bulk and height.</w:t>
      </w:r>
    </w:p>
    <w:p w14:paraId="43D6B5AE" w14:textId="77777777" w:rsidR="00574F39" w:rsidRDefault="00574F39" w:rsidP="00BD777D">
      <w:pPr>
        <w:jc w:val="both"/>
        <w:rPr>
          <w:rFonts w:cs="Arial"/>
          <w:color w:val="000000" w:themeColor="text1"/>
          <w:szCs w:val="24"/>
        </w:rPr>
      </w:pPr>
    </w:p>
    <w:p w14:paraId="1F04A343" w14:textId="77777777" w:rsidR="00574F39" w:rsidRPr="00C647D0" w:rsidRDefault="00574F39" w:rsidP="00E57ABE">
      <w:pPr>
        <w:pStyle w:val="ListParagraph"/>
        <w:numPr>
          <w:ilvl w:val="0"/>
          <w:numId w:val="27"/>
        </w:numPr>
        <w:ind w:left="567" w:hanging="567"/>
        <w:jc w:val="both"/>
      </w:pPr>
      <w:r w:rsidRPr="00F50CB9">
        <w:rPr>
          <w:rFonts w:cs="Arial"/>
          <w:b/>
          <w:szCs w:val="24"/>
        </w:rPr>
        <w:t xml:space="preserve">In accordance with Section 214(3) of the </w:t>
      </w:r>
      <w:r w:rsidRPr="00F50CB9">
        <w:rPr>
          <w:rFonts w:cs="Arial"/>
          <w:b/>
          <w:i/>
          <w:szCs w:val="24"/>
        </w:rPr>
        <w:t xml:space="preserve">Planning and Development Act 2005, </w:t>
      </w:r>
      <w:r w:rsidRPr="00F50CB9">
        <w:rPr>
          <w:rFonts w:cs="Arial"/>
          <w:b/>
          <w:szCs w:val="24"/>
        </w:rPr>
        <w:t xml:space="preserve">Council </w:t>
      </w:r>
      <w:r w:rsidRPr="00F50CB9">
        <w:rPr>
          <w:rFonts w:cs="Arial"/>
          <w:b/>
          <w:bCs/>
          <w:szCs w:val="24"/>
        </w:rPr>
        <w:t xml:space="preserve">directs </w:t>
      </w:r>
      <w:r w:rsidRPr="00F50CB9">
        <w:rPr>
          <w:rFonts w:cs="Arial"/>
          <w:b/>
          <w:szCs w:val="24"/>
        </w:rPr>
        <w:t xml:space="preserve">the applicant to remove the sea containers from No. 52 Jutland Parade, Dalkeith within 60 days of the date of this </w:t>
      </w:r>
      <w:r w:rsidRPr="00F50CB9">
        <w:rPr>
          <w:rFonts w:cs="Arial"/>
          <w:b/>
          <w:bCs/>
          <w:szCs w:val="24"/>
        </w:rPr>
        <w:t>direction.</w:t>
      </w:r>
      <w:r w:rsidRPr="00F50CB9">
        <w:rPr>
          <w:rFonts w:cs="Arial"/>
          <w:b/>
          <w:szCs w:val="24"/>
        </w:rPr>
        <w:t xml:space="preserve"> The site is to be restored as nearly as practicable to its condition immediately before the sea containers were placed on site, to the satisfaction of the City of Nedlands.</w:t>
      </w:r>
    </w:p>
    <w:p w14:paraId="198799B4" w14:textId="77777777" w:rsidR="00F479FE" w:rsidRPr="00BD777D" w:rsidRDefault="00F479FE" w:rsidP="00BD777D">
      <w:pPr>
        <w:jc w:val="both"/>
        <w:rPr>
          <w:rFonts w:cs="Arial"/>
          <w:b/>
          <w:bCs/>
          <w:color w:val="000000" w:themeColor="text1"/>
          <w:szCs w:val="24"/>
        </w:rPr>
      </w:pPr>
    </w:p>
    <w:p w14:paraId="4F08ACA8" w14:textId="77777777" w:rsidR="00574F39" w:rsidRDefault="00574F39" w:rsidP="00BD777D">
      <w:pPr>
        <w:jc w:val="both"/>
        <w:rPr>
          <w:rFonts w:cs="Arial"/>
          <w:b/>
          <w:bCs/>
          <w:color w:val="000000" w:themeColor="text1"/>
          <w:sz w:val="28"/>
          <w:szCs w:val="28"/>
        </w:rPr>
      </w:pPr>
      <w:r w:rsidRPr="00C647D0">
        <w:rPr>
          <w:rFonts w:cs="Arial"/>
          <w:b/>
          <w:bCs/>
          <w:color w:val="000000" w:themeColor="text1"/>
          <w:sz w:val="28"/>
          <w:szCs w:val="28"/>
        </w:rPr>
        <w:t>Voting Requirement</w:t>
      </w:r>
    </w:p>
    <w:p w14:paraId="1AD47D2E" w14:textId="77777777" w:rsidR="00574F39" w:rsidRPr="00BD777D" w:rsidRDefault="00574F39" w:rsidP="00BD777D">
      <w:pPr>
        <w:jc w:val="both"/>
        <w:rPr>
          <w:rFonts w:cs="Arial"/>
          <w:b/>
          <w:bCs/>
          <w:color w:val="000000" w:themeColor="text1"/>
          <w:szCs w:val="24"/>
        </w:rPr>
      </w:pPr>
    </w:p>
    <w:p w14:paraId="64D30083" w14:textId="02204312" w:rsidR="00574F39" w:rsidRDefault="00574F39" w:rsidP="00574F39">
      <w:pPr>
        <w:jc w:val="both"/>
      </w:pPr>
      <w:r w:rsidRPr="00C647D0">
        <w:rPr>
          <w:rFonts w:cs="Arial"/>
          <w:color w:val="000000" w:themeColor="text1"/>
          <w:szCs w:val="24"/>
        </w:rPr>
        <w:t>Simple Majority</w:t>
      </w:r>
      <w:r w:rsidR="00F479FE">
        <w:rPr>
          <w:rFonts w:cs="Arial"/>
          <w:color w:val="000000" w:themeColor="text1"/>
          <w:szCs w:val="24"/>
        </w:rPr>
        <w:t>.</w:t>
      </w:r>
    </w:p>
    <w:p w14:paraId="0DC78147" w14:textId="7FAB4C5C" w:rsidR="00BD777D" w:rsidRDefault="00BD777D">
      <w:pPr>
        <w:spacing w:after="160" w:line="259" w:lineRule="auto"/>
        <w:contextualSpacing w:val="0"/>
      </w:pPr>
      <w:r>
        <w:br w:type="page"/>
      </w:r>
    </w:p>
    <w:p w14:paraId="39B7328C" w14:textId="77777777" w:rsidR="00574F39" w:rsidRPr="00C321E7" w:rsidRDefault="00574F39" w:rsidP="006A54C3">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lastRenderedPageBreak/>
        <w:t>Background</w:t>
      </w:r>
    </w:p>
    <w:p w14:paraId="441AEFB6" w14:textId="77777777" w:rsidR="00574F39" w:rsidRPr="00C321E7" w:rsidRDefault="00574F39" w:rsidP="00574F39">
      <w:pPr>
        <w:jc w:val="both"/>
        <w:rPr>
          <w:rFonts w:cs="Arial"/>
          <w:color w:val="000000" w:themeColor="text1"/>
        </w:rPr>
      </w:pPr>
    </w:p>
    <w:p w14:paraId="586B0490" w14:textId="77777777" w:rsidR="00574F39" w:rsidRPr="00C321E7" w:rsidRDefault="00574F39" w:rsidP="00574F39">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1C9AF449" w14:textId="77777777" w:rsidR="00574F39" w:rsidRPr="00C321E7" w:rsidRDefault="00574F39" w:rsidP="00574F39">
      <w:pPr>
        <w:jc w:val="both"/>
        <w:rPr>
          <w:rFonts w:cs="Arial"/>
          <w:color w:val="000000" w:themeColor="text1"/>
        </w:rPr>
      </w:pPr>
    </w:p>
    <w:tbl>
      <w:tblPr>
        <w:tblStyle w:val="TableGrid"/>
        <w:tblW w:w="0" w:type="auto"/>
        <w:tblInd w:w="-5" w:type="dxa"/>
        <w:tblLook w:val="04A0" w:firstRow="1" w:lastRow="0" w:firstColumn="1" w:lastColumn="0" w:noHBand="0" w:noVBand="1"/>
      </w:tblPr>
      <w:tblGrid>
        <w:gridCol w:w="4342"/>
        <w:gridCol w:w="4560"/>
      </w:tblGrid>
      <w:tr w:rsidR="00574F39" w:rsidRPr="00C321E7" w14:paraId="3E2AEF82" w14:textId="77777777" w:rsidTr="00F479FE">
        <w:tc>
          <w:tcPr>
            <w:tcW w:w="4342" w:type="dxa"/>
            <w:vAlign w:val="center"/>
          </w:tcPr>
          <w:p w14:paraId="7F9A648A" w14:textId="77777777" w:rsidR="00574F39" w:rsidRPr="004800B5" w:rsidRDefault="00574F39" w:rsidP="003235BC">
            <w:pPr>
              <w:spacing w:line="276" w:lineRule="auto"/>
              <w:rPr>
                <w:rFonts w:cs="Arial"/>
                <w:b/>
                <w:color w:val="000000" w:themeColor="text1"/>
                <w:szCs w:val="24"/>
                <w:lang w:val="en-AU"/>
              </w:rPr>
            </w:pPr>
            <w:bookmarkStart w:id="6" w:name="_Hlk66453076"/>
            <w:r w:rsidRPr="004800B5">
              <w:rPr>
                <w:rFonts w:cs="Arial"/>
                <w:b/>
                <w:color w:val="000000" w:themeColor="text1"/>
                <w:szCs w:val="24"/>
                <w:lang w:val="en-AU"/>
              </w:rPr>
              <w:t>Metropolitan Region Scheme Zone</w:t>
            </w:r>
          </w:p>
        </w:tc>
        <w:tc>
          <w:tcPr>
            <w:tcW w:w="4560" w:type="dxa"/>
            <w:vAlign w:val="center"/>
          </w:tcPr>
          <w:p w14:paraId="61100209" w14:textId="77777777" w:rsidR="00574F39" w:rsidRPr="004800B5" w:rsidRDefault="00574F39" w:rsidP="003235BC">
            <w:pPr>
              <w:spacing w:line="276" w:lineRule="auto"/>
              <w:rPr>
                <w:rFonts w:cs="Arial"/>
                <w:color w:val="000000" w:themeColor="text1"/>
                <w:szCs w:val="24"/>
                <w:lang w:val="en-AU"/>
              </w:rPr>
            </w:pPr>
            <w:r w:rsidRPr="004800B5">
              <w:rPr>
                <w:rFonts w:cs="Arial"/>
                <w:color w:val="000000" w:themeColor="text1"/>
                <w:szCs w:val="24"/>
                <w:lang w:val="en-AU"/>
              </w:rPr>
              <w:t>Urban</w:t>
            </w:r>
            <w:r>
              <w:rPr>
                <w:rFonts w:cs="Arial"/>
                <w:color w:val="000000" w:themeColor="text1"/>
                <w:szCs w:val="24"/>
                <w:lang w:val="en-AU"/>
              </w:rPr>
              <w:t xml:space="preserve"> and Parks and Recreation</w:t>
            </w:r>
          </w:p>
        </w:tc>
      </w:tr>
      <w:tr w:rsidR="00574F39" w:rsidRPr="00C321E7" w14:paraId="3DDFC3A3" w14:textId="77777777" w:rsidTr="00F479FE">
        <w:tc>
          <w:tcPr>
            <w:tcW w:w="4342" w:type="dxa"/>
            <w:vAlign w:val="center"/>
          </w:tcPr>
          <w:p w14:paraId="103318B5"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Local Planning Scheme Zone</w:t>
            </w:r>
          </w:p>
        </w:tc>
        <w:tc>
          <w:tcPr>
            <w:tcW w:w="4560" w:type="dxa"/>
            <w:vAlign w:val="center"/>
          </w:tcPr>
          <w:p w14:paraId="1347A05D" w14:textId="77777777" w:rsidR="00574F39" w:rsidRPr="004800B5" w:rsidRDefault="00574F39" w:rsidP="003235BC">
            <w:pPr>
              <w:rPr>
                <w:rFonts w:cs="Arial"/>
                <w:color w:val="000000" w:themeColor="text1"/>
                <w:szCs w:val="24"/>
                <w:lang w:val="en-AU"/>
              </w:rPr>
            </w:pPr>
            <w:r w:rsidRPr="004800B5">
              <w:rPr>
                <w:rFonts w:cs="Arial"/>
                <w:color w:val="000000" w:themeColor="text1"/>
                <w:szCs w:val="24"/>
                <w:lang w:val="en-AU"/>
              </w:rPr>
              <w:t xml:space="preserve">Residential </w:t>
            </w:r>
            <w:r>
              <w:rPr>
                <w:rFonts w:cs="Arial"/>
                <w:color w:val="000000" w:themeColor="text1"/>
                <w:szCs w:val="24"/>
                <w:lang w:val="en-AU"/>
              </w:rPr>
              <w:t>and Parks and Recreation (MRS)</w:t>
            </w:r>
          </w:p>
        </w:tc>
      </w:tr>
      <w:tr w:rsidR="00574F39" w:rsidRPr="00C321E7" w14:paraId="00CEF4ED" w14:textId="77777777" w:rsidTr="00F479FE">
        <w:tc>
          <w:tcPr>
            <w:tcW w:w="4342" w:type="dxa"/>
            <w:vAlign w:val="center"/>
          </w:tcPr>
          <w:p w14:paraId="4C61125D"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R-Code</w:t>
            </w:r>
          </w:p>
        </w:tc>
        <w:tc>
          <w:tcPr>
            <w:tcW w:w="4560" w:type="dxa"/>
            <w:vAlign w:val="center"/>
          </w:tcPr>
          <w:p w14:paraId="430A64EF" w14:textId="77777777" w:rsidR="00574F39" w:rsidRPr="004800B5" w:rsidRDefault="00574F39" w:rsidP="003235BC">
            <w:pPr>
              <w:rPr>
                <w:rFonts w:cs="Arial"/>
                <w:color w:val="000000" w:themeColor="text1"/>
                <w:szCs w:val="24"/>
                <w:lang w:val="en-AU"/>
              </w:rPr>
            </w:pPr>
            <w:r>
              <w:rPr>
                <w:rFonts w:cs="Arial"/>
                <w:color w:val="000000" w:themeColor="text1"/>
                <w:szCs w:val="24"/>
                <w:lang w:val="en-AU"/>
              </w:rPr>
              <w:t>R12.5</w:t>
            </w:r>
          </w:p>
        </w:tc>
      </w:tr>
      <w:tr w:rsidR="00574F39" w:rsidRPr="00C321E7" w14:paraId="428A5610" w14:textId="77777777" w:rsidTr="00F479FE">
        <w:tc>
          <w:tcPr>
            <w:tcW w:w="4342" w:type="dxa"/>
            <w:vAlign w:val="center"/>
          </w:tcPr>
          <w:p w14:paraId="1E96E23F" w14:textId="77777777" w:rsidR="00574F39" w:rsidRPr="004800B5" w:rsidRDefault="00574F39" w:rsidP="003235BC">
            <w:pPr>
              <w:spacing w:line="276" w:lineRule="auto"/>
              <w:rPr>
                <w:rFonts w:cs="Arial"/>
                <w:b/>
                <w:color w:val="000000" w:themeColor="text1"/>
                <w:szCs w:val="24"/>
                <w:lang w:val="en-AU"/>
              </w:rPr>
            </w:pPr>
            <w:r w:rsidRPr="004800B5">
              <w:rPr>
                <w:rFonts w:cs="Arial"/>
                <w:b/>
                <w:color w:val="000000" w:themeColor="text1"/>
                <w:szCs w:val="24"/>
                <w:lang w:val="en-AU"/>
              </w:rPr>
              <w:t>Land area</w:t>
            </w:r>
          </w:p>
        </w:tc>
        <w:tc>
          <w:tcPr>
            <w:tcW w:w="4560" w:type="dxa"/>
            <w:vAlign w:val="center"/>
          </w:tcPr>
          <w:p w14:paraId="1D723C91" w14:textId="77777777" w:rsidR="00574F39" w:rsidRPr="004800B5" w:rsidRDefault="00574F39" w:rsidP="003235BC">
            <w:pPr>
              <w:spacing w:line="276" w:lineRule="auto"/>
              <w:rPr>
                <w:rFonts w:cs="Arial"/>
                <w:color w:val="000000" w:themeColor="text1"/>
                <w:szCs w:val="24"/>
                <w:lang w:val="en-AU"/>
              </w:rPr>
            </w:pPr>
            <w:r>
              <w:rPr>
                <w:rFonts w:cs="Arial"/>
                <w:color w:val="000000" w:themeColor="text1"/>
                <w:szCs w:val="24"/>
                <w:lang w:val="en-AU"/>
              </w:rPr>
              <w:t>1959</w:t>
            </w:r>
            <w:r w:rsidRPr="004800B5">
              <w:rPr>
                <w:rFonts w:cs="Arial"/>
                <w:color w:val="000000" w:themeColor="text1"/>
                <w:szCs w:val="24"/>
                <w:lang w:val="en-AU"/>
              </w:rPr>
              <w:t>m</w:t>
            </w:r>
            <w:r w:rsidRPr="004800B5">
              <w:rPr>
                <w:rFonts w:cs="Arial"/>
                <w:color w:val="000000" w:themeColor="text1"/>
                <w:szCs w:val="24"/>
                <w:vertAlign w:val="superscript"/>
                <w:lang w:val="en-AU"/>
              </w:rPr>
              <w:t>2</w:t>
            </w:r>
          </w:p>
        </w:tc>
      </w:tr>
      <w:tr w:rsidR="00574F39" w:rsidRPr="00C321E7" w14:paraId="6EFFF9D3" w14:textId="77777777" w:rsidTr="00F479FE">
        <w:tc>
          <w:tcPr>
            <w:tcW w:w="4342" w:type="dxa"/>
            <w:vAlign w:val="center"/>
          </w:tcPr>
          <w:p w14:paraId="50147BAA"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Additional Use</w:t>
            </w:r>
          </w:p>
        </w:tc>
        <w:tc>
          <w:tcPr>
            <w:tcW w:w="4560" w:type="dxa"/>
            <w:vAlign w:val="center"/>
          </w:tcPr>
          <w:p w14:paraId="3CD914CE" w14:textId="77777777" w:rsidR="00574F39" w:rsidRPr="004800B5" w:rsidRDefault="00574F39" w:rsidP="003235BC">
            <w:pPr>
              <w:rPr>
                <w:rFonts w:cs="Arial"/>
                <w:color w:val="000000" w:themeColor="text1"/>
                <w:szCs w:val="24"/>
                <w:lang w:val="en-AU"/>
              </w:rPr>
            </w:pPr>
            <w:r w:rsidRPr="004800B5">
              <w:rPr>
                <w:rFonts w:cs="Arial"/>
                <w:color w:val="000000" w:themeColor="text1"/>
                <w:szCs w:val="24"/>
                <w:lang w:val="en-AU"/>
              </w:rPr>
              <w:t>No</w:t>
            </w:r>
          </w:p>
        </w:tc>
      </w:tr>
      <w:tr w:rsidR="00574F39" w:rsidRPr="00C321E7" w14:paraId="5FD76B59" w14:textId="77777777" w:rsidTr="00F479FE">
        <w:tc>
          <w:tcPr>
            <w:tcW w:w="4342" w:type="dxa"/>
            <w:vAlign w:val="center"/>
          </w:tcPr>
          <w:p w14:paraId="6D200F6E"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Special Use</w:t>
            </w:r>
          </w:p>
        </w:tc>
        <w:tc>
          <w:tcPr>
            <w:tcW w:w="4560" w:type="dxa"/>
            <w:vAlign w:val="center"/>
          </w:tcPr>
          <w:p w14:paraId="01FCF1DD" w14:textId="77777777" w:rsidR="00574F39" w:rsidRPr="004800B5" w:rsidRDefault="00574F39" w:rsidP="003235BC">
            <w:pPr>
              <w:rPr>
                <w:rFonts w:cs="Arial"/>
                <w:color w:val="000000" w:themeColor="text1"/>
                <w:szCs w:val="24"/>
                <w:lang w:val="en-AU"/>
              </w:rPr>
            </w:pPr>
            <w:r w:rsidRPr="004800B5">
              <w:rPr>
                <w:rFonts w:cs="Arial"/>
                <w:color w:val="000000" w:themeColor="text1"/>
                <w:szCs w:val="24"/>
                <w:lang w:val="en-AU"/>
              </w:rPr>
              <w:t>No</w:t>
            </w:r>
          </w:p>
        </w:tc>
      </w:tr>
      <w:tr w:rsidR="00574F39" w:rsidRPr="00C321E7" w14:paraId="63AA87C5" w14:textId="77777777" w:rsidTr="00F479FE">
        <w:tc>
          <w:tcPr>
            <w:tcW w:w="4342" w:type="dxa"/>
            <w:vAlign w:val="center"/>
          </w:tcPr>
          <w:p w14:paraId="663E1AC9"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Local Development Plan</w:t>
            </w:r>
          </w:p>
        </w:tc>
        <w:tc>
          <w:tcPr>
            <w:tcW w:w="4560" w:type="dxa"/>
            <w:vAlign w:val="center"/>
          </w:tcPr>
          <w:p w14:paraId="77967F9C" w14:textId="77777777" w:rsidR="00574F39" w:rsidRPr="004800B5" w:rsidRDefault="00574F39" w:rsidP="003235BC">
            <w:pPr>
              <w:rPr>
                <w:rFonts w:cs="Arial"/>
                <w:color w:val="000000" w:themeColor="text1"/>
                <w:szCs w:val="24"/>
                <w:lang w:val="en-AU"/>
              </w:rPr>
            </w:pPr>
            <w:r w:rsidRPr="004800B5">
              <w:rPr>
                <w:rFonts w:cs="Arial"/>
                <w:color w:val="000000" w:themeColor="text1"/>
                <w:szCs w:val="24"/>
                <w:lang w:val="en-AU"/>
              </w:rPr>
              <w:t>No</w:t>
            </w:r>
          </w:p>
        </w:tc>
      </w:tr>
      <w:tr w:rsidR="00574F39" w:rsidRPr="00C321E7" w14:paraId="4AEF8369" w14:textId="77777777" w:rsidTr="00F479FE">
        <w:tc>
          <w:tcPr>
            <w:tcW w:w="4342" w:type="dxa"/>
            <w:vAlign w:val="center"/>
          </w:tcPr>
          <w:p w14:paraId="20277366"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Structure Plan</w:t>
            </w:r>
          </w:p>
        </w:tc>
        <w:tc>
          <w:tcPr>
            <w:tcW w:w="4560" w:type="dxa"/>
            <w:vAlign w:val="center"/>
          </w:tcPr>
          <w:p w14:paraId="2482D9F0" w14:textId="77777777" w:rsidR="00574F39" w:rsidRPr="004800B5" w:rsidRDefault="00574F39" w:rsidP="003235BC">
            <w:pPr>
              <w:rPr>
                <w:rFonts w:cs="Arial"/>
                <w:color w:val="000000" w:themeColor="text1"/>
                <w:szCs w:val="24"/>
                <w:lang w:val="en-AU"/>
              </w:rPr>
            </w:pPr>
            <w:r w:rsidRPr="004800B5">
              <w:rPr>
                <w:rFonts w:cs="Arial"/>
                <w:color w:val="000000" w:themeColor="text1"/>
                <w:szCs w:val="24"/>
                <w:lang w:val="en-AU"/>
              </w:rPr>
              <w:t>No</w:t>
            </w:r>
          </w:p>
        </w:tc>
      </w:tr>
      <w:tr w:rsidR="00574F39" w:rsidRPr="00C321E7" w14:paraId="2FE2FEF0" w14:textId="77777777" w:rsidTr="00F479FE">
        <w:tc>
          <w:tcPr>
            <w:tcW w:w="4342" w:type="dxa"/>
            <w:vAlign w:val="center"/>
          </w:tcPr>
          <w:p w14:paraId="619127F6"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Land Use</w:t>
            </w:r>
          </w:p>
        </w:tc>
        <w:tc>
          <w:tcPr>
            <w:tcW w:w="4560" w:type="dxa"/>
            <w:vAlign w:val="center"/>
          </w:tcPr>
          <w:p w14:paraId="18B6F9E3" w14:textId="77777777" w:rsidR="00574F39" w:rsidRDefault="00574F39" w:rsidP="003235BC">
            <w:pPr>
              <w:rPr>
                <w:rFonts w:cs="Arial"/>
                <w:color w:val="000000" w:themeColor="text1"/>
                <w:szCs w:val="24"/>
                <w:lang w:val="en-AU"/>
              </w:rPr>
            </w:pPr>
            <w:r>
              <w:rPr>
                <w:rFonts w:cs="Arial"/>
                <w:color w:val="000000" w:themeColor="text1"/>
                <w:szCs w:val="24"/>
                <w:lang w:val="en-AU"/>
              </w:rPr>
              <w:t>Existing – Vacant</w:t>
            </w:r>
          </w:p>
          <w:p w14:paraId="3E9D340F" w14:textId="77777777" w:rsidR="00574F39" w:rsidRPr="004800B5" w:rsidRDefault="00574F39" w:rsidP="003235BC">
            <w:pPr>
              <w:rPr>
                <w:rFonts w:cs="Arial"/>
                <w:color w:val="000000" w:themeColor="text1"/>
                <w:szCs w:val="24"/>
                <w:lang w:val="en-AU"/>
              </w:rPr>
            </w:pPr>
            <w:r>
              <w:rPr>
                <w:rFonts w:cs="Arial"/>
                <w:color w:val="000000" w:themeColor="text1"/>
                <w:szCs w:val="24"/>
                <w:lang w:val="en-AU"/>
              </w:rPr>
              <w:t>Proposed – the use of ‘sea container’ is not listed in the City of Nedlands LPS 3 Zoning Table</w:t>
            </w:r>
          </w:p>
        </w:tc>
      </w:tr>
      <w:tr w:rsidR="00574F39" w:rsidRPr="00C321E7" w14:paraId="200AE282" w14:textId="77777777" w:rsidTr="00F479FE">
        <w:tc>
          <w:tcPr>
            <w:tcW w:w="4342" w:type="dxa"/>
            <w:vAlign w:val="center"/>
          </w:tcPr>
          <w:p w14:paraId="325B0EB6" w14:textId="77777777" w:rsidR="00574F39" w:rsidRPr="004800B5" w:rsidRDefault="00574F39" w:rsidP="003235BC">
            <w:pPr>
              <w:rPr>
                <w:rFonts w:cs="Arial"/>
                <w:b/>
                <w:color w:val="000000" w:themeColor="text1"/>
                <w:szCs w:val="24"/>
                <w:lang w:val="en-AU"/>
              </w:rPr>
            </w:pPr>
            <w:r w:rsidRPr="004800B5">
              <w:rPr>
                <w:rFonts w:cs="Arial"/>
                <w:b/>
                <w:color w:val="000000" w:themeColor="text1"/>
                <w:szCs w:val="24"/>
                <w:lang w:val="en-AU"/>
              </w:rPr>
              <w:t>Use Class</w:t>
            </w:r>
          </w:p>
        </w:tc>
        <w:tc>
          <w:tcPr>
            <w:tcW w:w="4560" w:type="dxa"/>
            <w:vAlign w:val="center"/>
          </w:tcPr>
          <w:p w14:paraId="6A502791" w14:textId="77777777" w:rsidR="00574F39" w:rsidRPr="004800B5" w:rsidRDefault="00574F39" w:rsidP="003235BC">
            <w:pPr>
              <w:rPr>
                <w:rFonts w:cs="Arial"/>
                <w:color w:val="000000" w:themeColor="text1"/>
                <w:szCs w:val="24"/>
                <w:highlight w:val="yellow"/>
                <w:lang w:val="en-AU"/>
              </w:rPr>
            </w:pPr>
            <w:r>
              <w:rPr>
                <w:rFonts w:cs="Arial"/>
                <w:color w:val="000000" w:themeColor="text1"/>
                <w:szCs w:val="24"/>
                <w:lang w:val="en-AU"/>
              </w:rPr>
              <w:t>n/a</w:t>
            </w:r>
          </w:p>
        </w:tc>
      </w:tr>
      <w:bookmarkEnd w:id="6"/>
    </w:tbl>
    <w:p w14:paraId="5CA0603A" w14:textId="77777777" w:rsidR="00574F39" w:rsidRPr="00844172" w:rsidRDefault="00574F39" w:rsidP="00574F39">
      <w:pPr>
        <w:jc w:val="both"/>
        <w:rPr>
          <w:rFonts w:cs="Arial"/>
          <w:color w:val="000000" w:themeColor="text1"/>
          <w:szCs w:val="28"/>
        </w:rPr>
      </w:pPr>
    </w:p>
    <w:p w14:paraId="6A0467DE" w14:textId="77777777" w:rsidR="00574F39" w:rsidRDefault="00574F39" w:rsidP="00574F39">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4611A6C9" w14:textId="77777777" w:rsidR="00574F39" w:rsidRPr="0067711D" w:rsidRDefault="00574F39" w:rsidP="00BD777D">
      <w:pPr>
        <w:ind w:left="567" w:hanging="567"/>
        <w:jc w:val="both"/>
        <w:rPr>
          <w:rFonts w:cs="Arial"/>
          <w:b/>
          <w:color w:val="000000" w:themeColor="text1"/>
          <w:szCs w:val="28"/>
        </w:rPr>
      </w:pPr>
    </w:p>
    <w:p w14:paraId="2E383F84" w14:textId="77777777" w:rsidR="00574F39" w:rsidRDefault="00574F39" w:rsidP="00BD777D">
      <w:pPr>
        <w:jc w:val="both"/>
        <w:rPr>
          <w:rFonts w:cs="Arial"/>
          <w:color w:val="000000" w:themeColor="text1"/>
          <w:szCs w:val="24"/>
        </w:rPr>
      </w:pPr>
      <w:bookmarkStart w:id="7" w:name="_Hlk66453095"/>
      <w:r w:rsidRPr="6FF1A1ED">
        <w:rPr>
          <w:rFonts w:cs="Arial"/>
          <w:color w:val="000000" w:themeColor="text1"/>
          <w:szCs w:val="24"/>
        </w:rPr>
        <w:t xml:space="preserve">The subject property is located in </w:t>
      </w:r>
      <w:r>
        <w:rPr>
          <w:rFonts w:cs="Arial"/>
          <w:color w:val="000000" w:themeColor="text1"/>
          <w:szCs w:val="24"/>
        </w:rPr>
        <w:t>Dalkeith</w:t>
      </w:r>
      <w:r w:rsidRPr="6FF1A1ED">
        <w:rPr>
          <w:rFonts w:cs="Arial"/>
          <w:color w:val="000000" w:themeColor="text1"/>
          <w:szCs w:val="24"/>
        </w:rPr>
        <w:t xml:space="preserve">, within the City of Nedlands. As shown in the map below, the subject property </w:t>
      </w:r>
      <w:r>
        <w:rPr>
          <w:rFonts w:cs="Arial"/>
          <w:color w:val="000000" w:themeColor="text1"/>
          <w:szCs w:val="24"/>
        </w:rPr>
        <w:t>has a density code of</w:t>
      </w:r>
      <w:r w:rsidRPr="6FF1A1ED">
        <w:rPr>
          <w:rFonts w:cs="Arial"/>
          <w:color w:val="000000" w:themeColor="text1"/>
          <w:szCs w:val="24"/>
        </w:rPr>
        <w:t xml:space="preserve"> R</w:t>
      </w:r>
      <w:r>
        <w:rPr>
          <w:rFonts w:cs="Arial"/>
          <w:color w:val="000000" w:themeColor="text1"/>
          <w:szCs w:val="24"/>
        </w:rPr>
        <w:t>12.5</w:t>
      </w:r>
      <w:r w:rsidRPr="6FF1A1ED">
        <w:rPr>
          <w:rFonts w:cs="Arial"/>
          <w:color w:val="000000" w:themeColor="text1"/>
          <w:szCs w:val="24"/>
        </w:rPr>
        <w:t>.</w:t>
      </w:r>
    </w:p>
    <w:p w14:paraId="3EE98445" w14:textId="77777777" w:rsidR="00574F39" w:rsidRDefault="00574F39" w:rsidP="00BD777D">
      <w:pPr>
        <w:jc w:val="both"/>
        <w:rPr>
          <w:rFonts w:cs="Arial"/>
          <w:color w:val="000000" w:themeColor="text1"/>
          <w:szCs w:val="24"/>
        </w:rPr>
      </w:pPr>
    </w:p>
    <w:p w14:paraId="1F841253" w14:textId="77777777" w:rsidR="00574F39" w:rsidRDefault="00574F39" w:rsidP="00BD777D">
      <w:pPr>
        <w:jc w:val="both"/>
        <w:rPr>
          <w:rFonts w:cs="Arial"/>
          <w:color w:val="000000" w:themeColor="text1"/>
          <w:szCs w:val="24"/>
        </w:rPr>
      </w:pPr>
      <w:r>
        <w:rPr>
          <w:noProof/>
        </w:rPr>
        <w:drawing>
          <wp:inline distT="0" distB="0" distL="0" distR="0" wp14:anchorId="587CA523" wp14:editId="7AF35933">
            <wp:extent cx="5657850" cy="3006041"/>
            <wp:effectExtent l="0" t="0" r="0" b="4445"/>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rotWithShape="1">
                    <a:blip r:embed="rId13"/>
                    <a:srcRect t="11651"/>
                    <a:stretch/>
                  </pic:blipFill>
                  <pic:spPr bwMode="auto">
                    <a:xfrm>
                      <a:off x="0" y="0"/>
                      <a:ext cx="5751698" cy="3055903"/>
                    </a:xfrm>
                    <a:prstGeom prst="rect">
                      <a:avLst/>
                    </a:prstGeom>
                    <a:ln>
                      <a:noFill/>
                    </a:ln>
                    <a:extLst>
                      <a:ext uri="{53640926-AAD7-44D8-BBD7-CCE9431645EC}">
                        <a14:shadowObscured xmlns:a14="http://schemas.microsoft.com/office/drawing/2010/main"/>
                      </a:ext>
                    </a:extLst>
                  </pic:spPr>
                </pic:pic>
              </a:graphicData>
            </a:graphic>
          </wp:inline>
        </w:drawing>
      </w:r>
    </w:p>
    <w:p w14:paraId="28BFCA07" w14:textId="77777777" w:rsidR="00574F39" w:rsidRDefault="00574F39" w:rsidP="00BD777D">
      <w:pPr>
        <w:jc w:val="both"/>
        <w:rPr>
          <w:rFonts w:cs="Arial"/>
          <w:color w:val="000000" w:themeColor="text1"/>
          <w:szCs w:val="24"/>
        </w:rPr>
      </w:pPr>
    </w:p>
    <w:p w14:paraId="60B63A25" w14:textId="77777777" w:rsidR="00574F39" w:rsidRDefault="00574F39" w:rsidP="00BD777D">
      <w:pPr>
        <w:jc w:val="both"/>
        <w:rPr>
          <w:rFonts w:cs="Arial"/>
          <w:color w:val="000000" w:themeColor="text1"/>
          <w:szCs w:val="24"/>
        </w:rPr>
      </w:pPr>
      <w:r>
        <w:rPr>
          <w:rFonts w:cs="Arial"/>
          <w:color w:val="000000" w:themeColor="text1"/>
          <w:szCs w:val="24"/>
        </w:rPr>
        <w:t xml:space="preserve">To the north of the property is the primary street – Jutland Parade. To the south of the property is the foreshore reserve for the Swan River. </w:t>
      </w:r>
      <w:r w:rsidRPr="1DE0173A">
        <w:rPr>
          <w:rFonts w:cs="Arial"/>
          <w:color w:val="000000" w:themeColor="text1"/>
          <w:szCs w:val="24"/>
        </w:rPr>
        <w:t xml:space="preserve">The property is bound by residential properties to the eastern and western boundaries. </w:t>
      </w:r>
    </w:p>
    <w:p w14:paraId="49E181D8" w14:textId="77777777" w:rsidR="00574F39" w:rsidRDefault="00574F39" w:rsidP="00BD777D">
      <w:pPr>
        <w:jc w:val="both"/>
        <w:rPr>
          <w:rFonts w:cs="Arial"/>
          <w:color w:val="000000" w:themeColor="text1"/>
          <w:szCs w:val="28"/>
        </w:rPr>
      </w:pPr>
    </w:p>
    <w:p w14:paraId="6B3F2497" w14:textId="06054D92" w:rsidR="00BD777D" w:rsidRDefault="00574F39" w:rsidP="00BD777D">
      <w:pPr>
        <w:jc w:val="both"/>
        <w:rPr>
          <w:rFonts w:cs="Arial"/>
          <w:color w:val="000000" w:themeColor="text1"/>
          <w:szCs w:val="28"/>
        </w:rPr>
      </w:pPr>
      <w:r>
        <w:rPr>
          <w:rFonts w:cs="Arial"/>
          <w:color w:val="000000" w:themeColor="text1"/>
          <w:szCs w:val="28"/>
        </w:rPr>
        <w:t>The subject site slopes down approximately 18 metres from the north of the site to the south of the site. The site is currently vacant.</w:t>
      </w:r>
      <w:bookmarkEnd w:id="7"/>
    </w:p>
    <w:p w14:paraId="147D8AF8" w14:textId="77777777" w:rsidR="00BD777D" w:rsidRDefault="00BD777D" w:rsidP="00BD777D">
      <w:pPr>
        <w:contextualSpacing w:val="0"/>
        <w:rPr>
          <w:rFonts w:cs="Arial"/>
          <w:color w:val="000000" w:themeColor="text1"/>
          <w:szCs w:val="28"/>
        </w:rPr>
      </w:pPr>
      <w:r>
        <w:rPr>
          <w:rFonts w:cs="Arial"/>
          <w:color w:val="000000" w:themeColor="text1"/>
          <w:szCs w:val="28"/>
        </w:rPr>
        <w:br w:type="page"/>
      </w:r>
    </w:p>
    <w:p w14:paraId="706BAEFC" w14:textId="77777777" w:rsidR="00574F39" w:rsidRPr="00844172" w:rsidRDefault="00574F39" w:rsidP="00BD777D">
      <w:pPr>
        <w:pStyle w:val="ListParagraph"/>
        <w:numPr>
          <w:ilvl w:val="0"/>
          <w:numId w:val="15"/>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6E24FCBE" w14:textId="77777777" w:rsidR="00574F39" w:rsidRPr="00844172" w:rsidRDefault="00574F39" w:rsidP="00BD777D">
      <w:pPr>
        <w:jc w:val="both"/>
        <w:rPr>
          <w:rFonts w:cs="Arial"/>
          <w:iCs/>
          <w:color w:val="000000" w:themeColor="text1"/>
          <w:szCs w:val="24"/>
        </w:rPr>
      </w:pPr>
    </w:p>
    <w:p w14:paraId="1C010754" w14:textId="77777777" w:rsidR="00574F39" w:rsidRDefault="00574F39" w:rsidP="00BD777D">
      <w:pPr>
        <w:jc w:val="both"/>
        <w:rPr>
          <w:rFonts w:cs="Arial"/>
          <w:iCs/>
          <w:color w:val="000000" w:themeColor="text1"/>
          <w:szCs w:val="24"/>
        </w:rPr>
      </w:pPr>
      <w:r w:rsidRPr="00844172">
        <w:rPr>
          <w:rFonts w:cs="Arial"/>
          <w:iCs/>
          <w:color w:val="000000" w:themeColor="text1"/>
          <w:szCs w:val="24"/>
        </w:rPr>
        <w:t>The</w:t>
      </w:r>
      <w:r>
        <w:rPr>
          <w:rFonts w:cs="Arial"/>
          <w:iCs/>
          <w:color w:val="000000" w:themeColor="text1"/>
          <w:szCs w:val="24"/>
        </w:rPr>
        <w:t xml:space="preserve"> application has resulted from a compliance enquiry received in relation to the sea containers. The applicant was provided with the opportunity to remove the sea </w:t>
      </w:r>
      <w:r w:rsidRPr="0EB9155D">
        <w:rPr>
          <w:rFonts w:cs="Arial"/>
          <w:color w:val="000000" w:themeColor="text1"/>
          <w:szCs w:val="24"/>
        </w:rPr>
        <w:t>containers</w:t>
      </w:r>
      <w:r>
        <w:rPr>
          <w:rFonts w:cs="Arial"/>
          <w:iCs/>
          <w:color w:val="000000" w:themeColor="text1"/>
          <w:szCs w:val="24"/>
        </w:rPr>
        <w:t xml:space="preserve"> or apply for a retrospective application to legalise the development.</w:t>
      </w:r>
    </w:p>
    <w:p w14:paraId="6E82D032" w14:textId="77777777" w:rsidR="00574F39" w:rsidRDefault="00574F39" w:rsidP="00BD777D">
      <w:pPr>
        <w:jc w:val="both"/>
        <w:rPr>
          <w:rFonts w:cs="Arial"/>
          <w:iCs/>
          <w:color w:val="000000" w:themeColor="text1"/>
          <w:szCs w:val="24"/>
        </w:rPr>
      </w:pPr>
    </w:p>
    <w:p w14:paraId="2B79EE39" w14:textId="77777777" w:rsidR="00574F39" w:rsidRDefault="00574F39" w:rsidP="00BD777D">
      <w:pPr>
        <w:jc w:val="both"/>
        <w:rPr>
          <w:rFonts w:cs="Arial"/>
          <w:iCs/>
          <w:color w:val="000000" w:themeColor="text1"/>
          <w:szCs w:val="24"/>
        </w:rPr>
      </w:pPr>
      <w:r>
        <w:rPr>
          <w:rFonts w:cs="Arial"/>
          <w:iCs/>
          <w:color w:val="000000" w:themeColor="text1"/>
          <w:szCs w:val="24"/>
        </w:rPr>
        <w:t xml:space="preserve">The applicant consequently lodged a retrospective development application, seeking </w:t>
      </w:r>
      <w:r w:rsidRPr="00844172">
        <w:rPr>
          <w:rFonts w:cs="Arial"/>
          <w:iCs/>
          <w:color w:val="000000" w:themeColor="text1"/>
          <w:szCs w:val="24"/>
        </w:rPr>
        <w:t xml:space="preserve">approval </w:t>
      </w:r>
      <w:r>
        <w:rPr>
          <w:rFonts w:cs="Arial"/>
          <w:iCs/>
          <w:color w:val="000000" w:themeColor="text1"/>
          <w:szCs w:val="24"/>
        </w:rPr>
        <w:t xml:space="preserve">for two sea containers, which are stacked. </w:t>
      </w:r>
    </w:p>
    <w:p w14:paraId="7FB4D573" w14:textId="77777777" w:rsidR="00574F39" w:rsidRDefault="00574F39" w:rsidP="00BD777D">
      <w:pPr>
        <w:jc w:val="both"/>
        <w:rPr>
          <w:rFonts w:cs="Arial"/>
          <w:iCs/>
          <w:color w:val="000000" w:themeColor="text1"/>
          <w:szCs w:val="24"/>
        </w:rPr>
      </w:pPr>
    </w:p>
    <w:p w14:paraId="576D8753" w14:textId="77777777" w:rsidR="00574F39" w:rsidRDefault="00574F39" w:rsidP="00BD777D">
      <w:pPr>
        <w:jc w:val="both"/>
        <w:rPr>
          <w:rFonts w:cs="Arial"/>
          <w:iCs/>
          <w:color w:val="000000" w:themeColor="text1"/>
          <w:szCs w:val="24"/>
        </w:rPr>
      </w:pPr>
      <w:r>
        <w:rPr>
          <w:rFonts w:cs="Arial"/>
          <w:iCs/>
          <w:color w:val="000000" w:themeColor="text1"/>
          <w:szCs w:val="24"/>
        </w:rPr>
        <w:t>The subject site has Development Approval for a two-storey Single House, granted in 2019. However, no Building Permit has been lodged for construction of the dwelling.</w:t>
      </w:r>
    </w:p>
    <w:p w14:paraId="1FED6062" w14:textId="77777777" w:rsidR="00574F39" w:rsidRDefault="00574F39" w:rsidP="00BD777D">
      <w:pPr>
        <w:jc w:val="both"/>
        <w:rPr>
          <w:rFonts w:cs="Arial"/>
          <w:iCs/>
          <w:color w:val="000000" w:themeColor="text1"/>
          <w:szCs w:val="24"/>
        </w:rPr>
      </w:pPr>
    </w:p>
    <w:p w14:paraId="70975249" w14:textId="77777777" w:rsidR="00574F39" w:rsidRDefault="00574F39" w:rsidP="00BD777D">
      <w:pPr>
        <w:jc w:val="both"/>
        <w:rPr>
          <w:rFonts w:cs="Arial"/>
          <w:iCs/>
          <w:color w:val="000000" w:themeColor="text1"/>
          <w:szCs w:val="24"/>
        </w:rPr>
      </w:pPr>
      <w:r>
        <w:rPr>
          <w:rFonts w:cs="Arial"/>
          <w:iCs/>
          <w:color w:val="000000" w:themeColor="text1"/>
          <w:szCs w:val="24"/>
        </w:rPr>
        <w:t xml:space="preserve">To assist with the appearance of the sea </w:t>
      </w:r>
      <w:r w:rsidRPr="0EB9155D">
        <w:rPr>
          <w:rFonts w:cs="Arial"/>
          <w:color w:val="000000" w:themeColor="text1"/>
          <w:szCs w:val="24"/>
        </w:rPr>
        <w:t>containers</w:t>
      </w:r>
      <w:r>
        <w:rPr>
          <w:rFonts w:cs="Arial"/>
          <w:iCs/>
          <w:color w:val="000000" w:themeColor="text1"/>
          <w:szCs w:val="24"/>
        </w:rPr>
        <w:t xml:space="preserve"> from the street, the applicant has proposed façade treatments. The proposed façade treatments will be a mural of the approved dwelling </w:t>
      </w:r>
      <w:r>
        <w:rPr>
          <w:rFonts w:cs="Arial"/>
          <w:color w:val="000000" w:themeColor="text1"/>
          <w:szCs w:val="24"/>
        </w:rPr>
        <w:t>and will</w:t>
      </w:r>
      <w:r>
        <w:rPr>
          <w:rFonts w:cs="Arial"/>
          <w:iCs/>
          <w:color w:val="000000" w:themeColor="text1"/>
          <w:szCs w:val="24"/>
        </w:rPr>
        <w:t xml:space="preserve"> face Jutland Parade.</w:t>
      </w:r>
    </w:p>
    <w:p w14:paraId="783CADAE" w14:textId="77777777" w:rsidR="00574F39" w:rsidRDefault="00574F39" w:rsidP="00BD777D">
      <w:pPr>
        <w:jc w:val="both"/>
        <w:rPr>
          <w:rFonts w:cs="Arial"/>
          <w:color w:val="000000" w:themeColor="text1"/>
          <w:szCs w:val="28"/>
        </w:rPr>
      </w:pPr>
    </w:p>
    <w:p w14:paraId="4ADFF375" w14:textId="77777777" w:rsidR="00574F39" w:rsidRPr="00881485" w:rsidRDefault="00574F39" w:rsidP="00BD777D">
      <w:pPr>
        <w:ind w:left="709" w:hanging="709"/>
        <w:jc w:val="both"/>
        <w:rPr>
          <w:rFonts w:cs="Arial"/>
          <w:b/>
          <w:color w:val="000000" w:themeColor="text1"/>
          <w:szCs w:val="24"/>
          <w:lang w:eastAsia="en-AU"/>
        </w:rPr>
      </w:pPr>
      <w:r>
        <w:rPr>
          <w:rFonts w:cs="Arial"/>
          <w:b/>
          <w:color w:val="000000" w:themeColor="text1"/>
          <w:szCs w:val="24"/>
          <w:lang w:eastAsia="en-AU"/>
        </w:rPr>
        <w:t>3</w:t>
      </w:r>
      <w:r w:rsidRPr="00844172">
        <w:rPr>
          <w:rFonts w:cs="Arial"/>
          <w:b/>
          <w:color w:val="000000" w:themeColor="text1"/>
          <w:szCs w:val="24"/>
          <w:lang w:eastAsia="en-AU"/>
        </w:rPr>
        <w:t>.1</w:t>
      </w:r>
      <w:r w:rsidRPr="00844172">
        <w:rPr>
          <w:rFonts w:cs="Arial"/>
          <w:b/>
          <w:color w:val="000000" w:themeColor="text1"/>
          <w:szCs w:val="24"/>
          <w:lang w:eastAsia="en-AU"/>
        </w:rPr>
        <w:tab/>
      </w:r>
      <w:r>
        <w:rPr>
          <w:rFonts w:cs="Arial"/>
          <w:b/>
          <w:color w:val="000000" w:themeColor="text1"/>
          <w:szCs w:val="24"/>
          <w:lang w:eastAsia="en-AU"/>
        </w:rPr>
        <w:t xml:space="preserve">Direction under the </w:t>
      </w:r>
      <w:r>
        <w:rPr>
          <w:rFonts w:cs="Arial"/>
          <w:b/>
          <w:i/>
          <w:iCs/>
          <w:color w:val="000000" w:themeColor="text1"/>
          <w:szCs w:val="24"/>
          <w:lang w:eastAsia="en-AU"/>
        </w:rPr>
        <w:t>Planning and Development Act 2005</w:t>
      </w:r>
      <w:r>
        <w:rPr>
          <w:rFonts w:cs="Arial"/>
          <w:b/>
          <w:color w:val="000000" w:themeColor="text1"/>
          <w:szCs w:val="24"/>
          <w:lang w:eastAsia="en-AU"/>
        </w:rPr>
        <w:t xml:space="preserve"> for illegal development</w:t>
      </w:r>
    </w:p>
    <w:p w14:paraId="0C8BA41A" w14:textId="77777777" w:rsidR="00574F39" w:rsidRDefault="00574F39" w:rsidP="00BD777D">
      <w:pPr>
        <w:jc w:val="both"/>
        <w:rPr>
          <w:rFonts w:cs="Arial"/>
          <w:i/>
          <w:iCs/>
          <w:color w:val="000000" w:themeColor="text1"/>
          <w:szCs w:val="24"/>
        </w:rPr>
      </w:pPr>
    </w:p>
    <w:p w14:paraId="64232FB1" w14:textId="5C9D1EE0" w:rsidR="00574F39" w:rsidRDefault="00574F39" w:rsidP="00BD777D">
      <w:pPr>
        <w:jc w:val="both"/>
        <w:rPr>
          <w:rFonts w:cs="Arial"/>
          <w:color w:val="000000" w:themeColor="text1"/>
          <w:szCs w:val="24"/>
        </w:rPr>
      </w:pPr>
      <w:r>
        <w:rPr>
          <w:rFonts w:cs="Arial"/>
          <w:color w:val="000000" w:themeColor="text1"/>
          <w:szCs w:val="24"/>
        </w:rPr>
        <w:t xml:space="preserve">Section 214 of the </w:t>
      </w:r>
      <w:r w:rsidRPr="00976B1D">
        <w:rPr>
          <w:rFonts w:cs="Arial"/>
          <w:i/>
          <w:iCs/>
          <w:color w:val="000000" w:themeColor="text1"/>
          <w:szCs w:val="24"/>
        </w:rPr>
        <w:t>Planning and Development Act 2005</w:t>
      </w:r>
      <w:r>
        <w:rPr>
          <w:rFonts w:cs="Arial"/>
          <w:color w:val="000000" w:themeColor="text1"/>
          <w:szCs w:val="24"/>
        </w:rPr>
        <w:t xml:space="preserve"> outlines the authority’s powers in relation to illegal development where</w:t>
      </w:r>
      <w:r w:rsidR="0039077B">
        <w:rPr>
          <w:rFonts w:cs="Arial"/>
          <w:color w:val="000000" w:themeColor="text1"/>
          <w:szCs w:val="24"/>
        </w:rPr>
        <w:t>:</w:t>
      </w:r>
    </w:p>
    <w:p w14:paraId="34E9869F" w14:textId="77777777" w:rsidR="00574F39" w:rsidRDefault="00574F39" w:rsidP="00BD777D">
      <w:pPr>
        <w:jc w:val="both"/>
        <w:rPr>
          <w:rFonts w:cs="Arial"/>
          <w:color w:val="000000" w:themeColor="text1"/>
          <w:szCs w:val="24"/>
        </w:rPr>
      </w:pPr>
    </w:p>
    <w:p w14:paraId="7DDE5C1F" w14:textId="60E36715" w:rsidR="00A7021A" w:rsidRPr="00F479FE" w:rsidRDefault="00574F39" w:rsidP="00E57ABE">
      <w:pPr>
        <w:pStyle w:val="indenta-p"/>
        <w:numPr>
          <w:ilvl w:val="0"/>
          <w:numId w:val="28"/>
        </w:numPr>
        <w:spacing w:before="0" w:beforeAutospacing="0" w:after="0" w:afterAutospacing="0"/>
        <w:ind w:left="567" w:hanging="567"/>
        <w:jc w:val="both"/>
        <w:rPr>
          <w:rStyle w:val="indenta-h"/>
          <w:rFonts w:ascii="Arial" w:eastAsiaTheme="majorEastAsia" w:hAnsi="Arial" w:cs="Arial"/>
          <w:color w:val="000000"/>
          <w:sz w:val="20"/>
          <w:szCs w:val="20"/>
        </w:rPr>
      </w:pPr>
      <w:r w:rsidRPr="00976B1D">
        <w:rPr>
          <w:rStyle w:val="indenta-h"/>
          <w:rFonts w:ascii="Arial" w:eastAsiaTheme="majorEastAsia" w:hAnsi="Arial" w:cs="Arial"/>
          <w:color w:val="000000"/>
        </w:rPr>
        <w:t>a development is undertaken in contravention of a planning scheme or an interim development order if the development</w:t>
      </w:r>
      <w:r w:rsidR="00BD777D">
        <w:rPr>
          <w:rStyle w:val="indenta-h"/>
          <w:rFonts w:ascii="Arial" w:eastAsiaTheme="majorEastAsia" w:hAnsi="Arial" w:cs="Arial"/>
          <w:color w:val="000000"/>
        </w:rPr>
        <w:t xml:space="preserve"> </w:t>
      </w:r>
      <w:r w:rsidRPr="00976B1D">
        <w:rPr>
          <w:rStyle w:val="indenta-h"/>
          <w:rFonts w:ascii="Arial" w:eastAsiaTheme="majorEastAsia" w:hAnsi="Arial" w:cs="Arial"/>
          <w:color w:val="000000"/>
        </w:rPr>
        <w:t>—</w:t>
      </w:r>
    </w:p>
    <w:p w14:paraId="6E635688" w14:textId="77777777" w:rsidR="00F479FE" w:rsidRPr="00976B1D" w:rsidRDefault="00F479FE" w:rsidP="00F479FE">
      <w:pPr>
        <w:pStyle w:val="indenta-p"/>
        <w:spacing w:before="0" w:beforeAutospacing="0" w:after="0" w:afterAutospacing="0"/>
        <w:ind w:left="567"/>
        <w:jc w:val="both"/>
        <w:rPr>
          <w:rFonts w:ascii="Arial" w:hAnsi="Arial" w:cs="Arial"/>
          <w:color w:val="000000"/>
          <w:sz w:val="20"/>
          <w:szCs w:val="20"/>
        </w:rPr>
      </w:pPr>
    </w:p>
    <w:p w14:paraId="568113B6" w14:textId="77777777" w:rsidR="00574F39" w:rsidRPr="00976B1D" w:rsidRDefault="00574F39" w:rsidP="00E57ABE">
      <w:pPr>
        <w:pStyle w:val="indenti-p"/>
        <w:numPr>
          <w:ilvl w:val="0"/>
          <w:numId w:val="29"/>
        </w:numPr>
        <w:spacing w:before="0" w:beforeAutospacing="0" w:after="0" w:afterAutospacing="0"/>
        <w:ind w:left="1134" w:hanging="425"/>
        <w:jc w:val="both"/>
        <w:rPr>
          <w:rFonts w:ascii="Arial" w:hAnsi="Arial" w:cs="Arial"/>
          <w:color w:val="000000"/>
          <w:sz w:val="20"/>
          <w:szCs w:val="20"/>
        </w:rPr>
      </w:pPr>
      <w:r w:rsidRPr="00976B1D">
        <w:rPr>
          <w:rStyle w:val="indenti-h"/>
          <w:rFonts w:ascii="Arial" w:hAnsi="Arial" w:cs="Arial"/>
          <w:color w:val="000000"/>
        </w:rPr>
        <w:t>is required to comply with the planning scheme or interim development order; and</w:t>
      </w:r>
    </w:p>
    <w:p w14:paraId="30DE1019" w14:textId="77777777" w:rsidR="00574F39" w:rsidRPr="00976B1D" w:rsidRDefault="00574F39" w:rsidP="00E57ABE">
      <w:pPr>
        <w:pStyle w:val="indenti-p"/>
        <w:numPr>
          <w:ilvl w:val="0"/>
          <w:numId w:val="29"/>
        </w:numPr>
        <w:spacing w:before="0" w:beforeAutospacing="0" w:after="0" w:afterAutospacing="0"/>
        <w:ind w:left="1134" w:hanging="425"/>
        <w:jc w:val="both"/>
        <w:rPr>
          <w:rStyle w:val="indenti-h"/>
          <w:rFonts w:ascii="Arial" w:hAnsi="Arial" w:cs="Arial"/>
          <w:color w:val="000000"/>
          <w:sz w:val="20"/>
          <w:szCs w:val="20"/>
        </w:rPr>
      </w:pPr>
      <w:r w:rsidRPr="00976B1D">
        <w:rPr>
          <w:rStyle w:val="indenti-h"/>
          <w:rFonts w:ascii="Arial" w:hAnsi="Arial" w:cs="Arial"/>
          <w:color w:val="000000"/>
        </w:rPr>
        <w:t>is commenced, continued or carried out otherwise than in accordance with the planning scheme or interim development order or otherwise than in accordance with any condition imposed with respect to that development by the responsible authority pursuant to its powers under that planning scheme or interim development order</w:t>
      </w:r>
      <w:r>
        <w:rPr>
          <w:rStyle w:val="indenti-h"/>
          <w:rFonts w:ascii="Arial" w:hAnsi="Arial" w:cs="Arial"/>
          <w:color w:val="000000"/>
        </w:rPr>
        <w:t>.</w:t>
      </w:r>
    </w:p>
    <w:p w14:paraId="521C66E6" w14:textId="77777777" w:rsidR="00574F39" w:rsidRPr="00976B1D" w:rsidRDefault="00574F39" w:rsidP="00BD777D">
      <w:pPr>
        <w:pStyle w:val="indenti-p"/>
        <w:spacing w:before="0" w:beforeAutospacing="0" w:after="0" w:afterAutospacing="0"/>
        <w:ind w:left="1440"/>
        <w:jc w:val="both"/>
        <w:rPr>
          <w:rStyle w:val="indenti-h"/>
          <w:rFonts w:ascii="Arial" w:hAnsi="Arial" w:cs="Arial"/>
          <w:color w:val="000000"/>
          <w:sz w:val="20"/>
          <w:szCs w:val="20"/>
        </w:rPr>
      </w:pPr>
    </w:p>
    <w:p w14:paraId="26A45AE6" w14:textId="5993F96A" w:rsidR="00A7021A" w:rsidRPr="00A7021A" w:rsidRDefault="00574F39" w:rsidP="00A7021A">
      <w:pPr>
        <w:pStyle w:val="indenti-p"/>
        <w:spacing w:before="0" w:beforeAutospacing="0" w:after="0" w:afterAutospacing="0"/>
        <w:jc w:val="both"/>
        <w:rPr>
          <w:rStyle w:val="indenti-h"/>
          <w:rFonts w:ascii="Arial" w:hAnsi="Arial" w:cs="Arial"/>
          <w:color w:val="000000"/>
        </w:rPr>
      </w:pPr>
      <w:r>
        <w:rPr>
          <w:rStyle w:val="indenti-h"/>
          <w:rFonts w:ascii="Arial" w:hAnsi="Arial" w:cs="Arial"/>
          <w:color w:val="000000"/>
        </w:rPr>
        <w:t xml:space="preserve">Under Section 214(3), the Act allows the responsible authority (the local government) to give a written direction to the owner or any other person who </w:t>
      </w:r>
      <w:r w:rsidR="001C030A">
        <w:rPr>
          <w:rStyle w:val="indenti-h"/>
          <w:rFonts w:ascii="Arial" w:hAnsi="Arial" w:cs="Arial"/>
          <w:color w:val="000000"/>
        </w:rPr>
        <w:t>undertook</w:t>
      </w:r>
      <w:r>
        <w:rPr>
          <w:rStyle w:val="indenti-h"/>
          <w:rFonts w:ascii="Arial" w:hAnsi="Arial" w:cs="Arial"/>
          <w:color w:val="000000"/>
        </w:rPr>
        <w:t xml:space="preserve"> the development – </w:t>
      </w:r>
    </w:p>
    <w:p w14:paraId="01E8F8A8" w14:textId="77777777" w:rsidR="00F479FE" w:rsidRDefault="00F479FE" w:rsidP="00BD777D">
      <w:pPr>
        <w:pStyle w:val="indenti-p"/>
        <w:spacing w:before="0" w:beforeAutospacing="0" w:after="0" w:afterAutospacing="0"/>
        <w:jc w:val="both"/>
        <w:rPr>
          <w:rStyle w:val="indenti-h"/>
          <w:rFonts w:ascii="Arial" w:hAnsi="Arial" w:cs="Arial"/>
          <w:color w:val="000000"/>
        </w:rPr>
      </w:pPr>
    </w:p>
    <w:p w14:paraId="0A3FFF20" w14:textId="77777777" w:rsidR="00574F39" w:rsidRPr="00976B1D" w:rsidRDefault="00574F39" w:rsidP="00E57ABE">
      <w:pPr>
        <w:pStyle w:val="indenta-p"/>
        <w:numPr>
          <w:ilvl w:val="0"/>
          <w:numId w:val="30"/>
        </w:numPr>
        <w:spacing w:before="0" w:beforeAutospacing="0" w:after="0" w:afterAutospacing="0"/>
        <w:ind w:left="567" w:hanging="567"/>
        <w:jc w:val="both"/>
        <w:rPr>
          <w:rFonts w:ascii="Arial" w:hAnsi="Arial" w:cs="Arial"/>
          <w:color w:val="000000"/>
          <w:sz w:val="20"/>
          <w:szCs w:val="20"/>
        </w:rPr>
      </w:pPr>
      <w:r w:rsidRPr="00976B1D">
        <w:rPr>
          <w:rStyle w:val="indenta-h"/>
          <w:rFonts w:ascii="Arial" w:eastAsiaTheme="majorEastAsia" w:hAnsi="Arial" w:cs="Arial"/>
          <w:color w:val="000000"/>
        </w:rPr>
        <w:t>to remove, pull down, take up, or alter the development; and</w:t>
      </w:r>
    </w:p>
    <w:p w14:paraId="542B32BC" w14:textId="77777777" w:rsidR="00574F39" w:rsidRPr="00976B1D" w:rsidRDefault="00574F39" w:rsidP="00E57ABE">
      <w:pPr>
        <w:pStyle w:val="indenta-p"/>
        <w:numPr>
          <w:ilvl w:val="0"/>
          <w:numId w:val="30"/>
        </w:numPr>
        <w:spacing w:before="0" w:beforeAutospacing="0" w:after="0" w:afterAutospacing="0"/>
        <w:ind w:left="567" w:hanging="567"/>
        <w:jc w:val="both"/>
        <w:rPr>
          <w:rStyle w:val="indenta-h"/>
          <w:rFonts w:ascii="Arial" w:hAnsi="Arial" w:cs="Arial"/>
          <w:color w:val="000000"/>
          <w:sz w:val="20"/>
          <w:szCs w:val="20"/>
        </w:rPr>
      </w:pPr>
      <w:r w:rsidRPr="00976B1D">
        <w:rPr>
          <w:rStyle w:val="indenta-h"/>
          <w:rFonts w:ascii="Arial" w:eastAsiaTheme="majorEastAsia" w:hAnsi="Arial" w:cs="Arial"/>
          <w:color w:val="000000"/>
        </w:rPr>
        <w:t>to restore the land as nearly as practicable to its condition immediately before the development started, to the satisfaction of the responsible authority.</w:t>
      </w:r>
    </w:p>
    <w:p w14:paraId="3739EEAB" w14:textId="77777777" w:rsidR="00BD777D" w:rsidRDefault="00BD777D" w:rsidP="00BD777D">
      <w:pPr>
        <w:pStyle w:val="indenta-p"/>
        <w:spacing w:before="0" w:beforeAutospacing="0" w:after="0" w:afterAutospacing="0"/>
        <w:jc w:val="both"/>
        <w:rPr>
          <w:rStyle w:val="indenta-h"/>
          <w:rFonts w:ascii="Arial" w:eastAsiaTheme="majorEastAsia" w:hAnsi="Arial" w:cs="Arial"/>
          <w:color w:val="000000"/>
        </w:rPr>
      </w:pPr>
    </w:p>
    <w:p w14:paraId="18463469" w14:textId="09EBD43D" w:rsidR="00574F39" w:rsidRDefault="00574F39" w:rsidP="00BD777D">
      <w:pPr>
        <w:pStyle w:val="indenta-p"/>
        <w:spacing w:before="0" w:beforeAutospacing="0" w:after="0" w:afterAutospacing="0"/>
        <w:jc w:val="both"/>
        <w:rPr>
          <w:rFonts w:ascii="Arial" w:eastAsiaTheme="majorEastAsia" w:hAnsi="Arial" w:cs="Arial"/>
          <w:color w:val="000000"/>
          <w:lang w:val="en-GB"/>
        </w:rPr>
      </w:pPr>
      <w:r>
        <w:rPr>
          <w:rStyle w:val="indenta-h"/>
          <w:rFonts w:ascii="Arial" w:eastAsiaTheme="majorEastAsia" w:hAnsi="Arial" w:cs="Arial"/>
          <w:color w:val="000000"/>
        </w:rPr>
        <w:t>A</w:t>
      </w:r>
      <w:r w:rsidRPr="00651919">
        <w:rPr>
          <w:rStyle w:val="indenta-h"/>
          <w:rFonts w:ascii="Arial" w:eastAsiaTheme="majorEastAsia" w:hAnsi="Arial" w:cs="Arial"/>
          <w:color w:val="000000"/>
        </w:rPr>
        <w:t>ccordin</w:t>
      </w:r>
      <w:r w:rsidRPr="00976B1D">
        <w:rPr>
          <w:rStyle w:val="indenta-h"/>
          <w:rFonts w:ascii="Arial" w:eastAsiaTheme="majorEastAsia" w:hAnsi="Arial" w:cs="Arial"/>
          <w:color w:val="000000"/>
        </w:rPr>
        <w:t xml:space="preserve">gly, </w:t>
      </w:r>
      <w:r>
        <w:rPr>
          <w:rStyle w:val="indenta-h"/>
          <w:rFonts w:ascii="Arial" w:eastAsiaTheme="majorEastAsia" w:hAnsi="Arial" w:cs="Arial"/>
          <w:color w:val="000000"/>
        </w:rPr>
        <w:t>it is recommended that Council</w:t>
      </w:r>
      <w:r w:rsidRPr="00976B1D">
        <w:rPr>
          <w:rFonts w:ascii="Arial" w:eastAsiaTheme="majorEastAsia" w:hAnsi="Arial" w:cs="Arial"/>
          <w:color w:val="000000"/>
          <w:lang w:val="en-GB"/>
        </w:rPr>
        <w:t xml:space="preserve"> direct</w:t>
      </w:r>
      <w:r>
        <w:rPr>
          <w:rFonts w:ascii="Arial" w:eastAsiaTheme="majorEastAsia" w:hAnsi="Arial" w:cs="Arial"/>
          <w:color w:val="000000"/>
          <w:lang w:val="en-GB"/>
        </w:rPr>
        <w:t>s</w:t>
      </w:r>
      <w:r w:rsidRPr="00976B1D">
        <w:rPr>
          <w:rFonts w:ascii="Arial" w:eastAsiaTheme="majorEastAsia" w:hAnsi="Arial" w:cs="Arial"/>
          <w:color w:val="000000"/>
          <w:lang w:val="en-GB"/>
        </w:rPr>
        <w:t xml:space="preserve"> the applicant to remove the sea containers from </w:t>
      </w:r>
      <w:r>
        <w:rPr>
          <w:rFonts w:ascii="Arial" w:eastAsiaTheme="majorEastAsia" w:hAnsi="Arial" w:cs="Arial"/>
          <w:color w:val="000000"/>
          <w:lang w:val="en-GB"/>
        </w:rPr>
        <w:t>the subject site</w:t>
      </w:r>
      <w:r w:rsidRPr="00976B1D">
        <w:rPr>
          <w:rFonts w:ascii="Arial" w:eastAsiaTheme="majorEastAsia" w:hAnsi="Arial" w:cs="Arial"/>
          <w:color w:val="000000"/>
          <w:lang w:val="en-GB"/>
        </w:rPr>
        <w:t xml:space="preserve"> within 60 days of the date of the direction. The site is to be restored as nearly as practicable to its condition immediately before the sea containers were placed on site, to the satisfaction of the City of Nedlands.</w:t>
      </w:r>
    </w:p>
    <w:p w14:paraId="58555904" w14:textId="77777777" w:rsidR="00574F39" w:rsidRPr="00881485" w:rsidRDefault="00574F39" w:rsidP="00BD777D">
      <w:pPr>
        <w:pStyle w:val="indenta-p"/>
        <w:spacing w:before="0" w:beforeAutospacing="0" w:after="0" w:afterAutospacing="0"/>
        <w:jc w:val="both"/>
        <w:rPr>
          <w:rFonts w:ascii="Arial" w:eastAsiaTheme="majorEastAsia" w:hAnsi="Arial" w:cs="Arial"/>
          <w:color w:val="000000"/>
        </w:rPr>
      </w:pPr>
      <w:r>
        <w:rPr>
          <w:rFonts w:ascii="Arial" w:eastAsiaTheme="majorEastAsia" w:hAnsi="Arial" w:cs="Arial"/>
          <w:color w:val="000000"/>
          <w:lang w:val="en-GB"/>
        </w:rPr>
        <w:t>Where the applicant is aggrieved by the decision, the applicant may apply for a review to the State Administrative Tribunal (SAT), in accordance with Part 14 of the</w:t>
      </w:r>
      <w:r w:rsidRPr="00976B1D">
        <w:rPr>
          <w:rFonts w:ascii="Arial" w:eastAsiaTheme="majorEastAsia" w:hAnsi="Arial" w:cs="Arial"/>
          <w:i/>
          <w:iCs/>
          <w:color w:val="000000"/>
          <w:lang w:val="en-GB"/>
        </w:rPr>
        <w:t xml:space="preserve"> Planning and Development Act 2005.</w:t>
      </w:r>
    </w:p>
    <w:p w14:paraId="5D44C31F" w14:textId="1CD44821" w:rsidR="001C030A" w:rsidRDefault="001C030A">
      <w:pPr>
        <w:spacing w:after="160" w:line="259" w:lineRule="auto"/>
        <w:contextualSpacing w:val="0"/>
        <w:rPr>
          <w:rFonts w:eastAsia="Times New Roman" w:cs="Arial"/>
          <w:color w:val="000000" w:themeColor="text1"/>
          <w:szCs w:val="28"/>
          <w:lang w:eastAsia="en-AU"/>
        </w:rPr>
      </w:pPr>
      <w:r>
        <w:rPr>
          <w:rFonts w:cs="Arial"/>
          <w:color w:val="000000" w:themeColor="text1"/>
          <w:szCs w:val="28"/>
        </w:rPr>
        <w:br w:type="page"/>
      </w:r>
    </w:p>
    <w:p w14:paraId="31FE5FD8" w14:textId="77777777" w:rsidR="00574F39" w:rsidRPr="00844172" w:rsidRDefault="00574F39" w:rsidP="00BD777D">
      <w:pPr>
        <w:pStyle w:val="ListParagraph"/>
        <w:numPr>
          <w:ilvl w:val="0"/>
          <w:numId w:val="15"/>
        </w:numPr>
        <w:ind w:left="709" w:hanging="709"/>
        <w:jc w:val="both"/>
        <w:rPr>
          <w:rFonts w:cs="Arial"/>
          <w:b/>
          <w:color w:val="000000" w:themeColor="text1"/>
          <w:sz w:val="28"/>
          <w:szCs w:val="28"/>
        </w:rPr>
      </w:pPr>
      <w:r w:rsidRPr="00844172">
        <w:rPr>
          <w:rFonts w:cs="Arial"/>
          <w:b/>
          <w:color w:val="000000" w:themeColor="text1"/>
          <w:sz w:val="28"/>
          <w:szCs w:val="32"/>
        </w:rPr>
        <w:lastRenderedPageBreak/>
        <w:t>Consultation</w:t>
      </w:r>
    </w:p>
    <w:p w14:paraId="06AFA44F" w14:textId="77777777" w:rsidR="00574F39" w:rsidRPr="00C321E7" w:rsidRDefault="00574F39" w:rsidP="00BD777D">
      <w:pPr>
        <w:jc w:val="both"/>
        <w:rPr>
          <w:rFonts w:cs="Arial"/>
          <w:color w:val="000000" w:themeColor="text1"/>
          <w:szCs w:val="24"/>
        </w:rPr>
      </w:pPr>
    </w:p>
    <w:p w14:paraId="1B3F1F14" w14:textId="77777777" w:rsidR="00574F39" w:rsidRDefault="00574F39" w:rsidP="00BD777D">
      <w:pPr>
        <w:jc w:val="both"/>
        <w:rPr>
          <w:rFonts w:cs="Arial"/>
          <w:color w:val="000000" w:themeColor="text1"/>
          <w:szCs w:val="24"/>
        </w:rPr>
      </w:pPr>
      <w:r>
        <w:rPr>
          <w:rFonts w:cs="Arial"/>
          <w:color w:val="000000" w:themeColor="text1"/>
          <w:szCs w:val="24"/>
        </w:rPr>
        <w:t xml:space="preserve">The application was </w:t>
      </w:r>
      <w:r w:rsidRPr="00C321E7">
        <w:rPr>
          <w:rFonts w:cs="Arial"/>
          <w:color w:val="000000" w:themeColor="text1"/>
          <w:szCs w:val="24"/>
        </w:rPr>
        <w:t xml:space="preserve">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16 adjoining owners and occupiers</w:t>
      </w:r>
      <w:r w:rsidRPr="006B4087">
        <w:rPr>
          <w:rFonts w:cs="Arial"/>
          <w:szCs w:val="24"/>
        </w:rPr>
        <w:t xml:space="preserve"> to seek </w:t>
      </w:r>
      <w:r>
        <w:rPr>
          <w:rFonts w:cs="Arial"/>
          <w:szCs w:val="24"/>
        </w:rPr>
        <w:t>comments on the proposal.</w:t>
      </w:r>
    </w:p>
    <w:p w14:paraId="5F97F477" w14:textId="77777777" w:rsidR="00574F39" w:rsidRDefault="00574F39" w:rsidP="00BD777D">
      <w:pPr>
        <w:jc w:val="both"/>
        <w:rPr>
          <w:rFonts w:cs="Arial"/>
          <w:color w:val="000000" w:themeColor="text1"/>
          <w:szCs w:val="24"/>
        </w:rPr>
      </w:pPr>
    </w:p>
    <w:p w14:paraId="638A6DE4" w14:textId="77777777" w:rsidR="00574F39" w:rsidRPr="00C321E7" w:rsidRDefault="00574F39" w:rsidP="00BD777D">
      <w:pPr>
        <w:jc w:val="both"/>
        <w:rPr>
          <w:rFonts w:cs="Arial"/>
          <w:color w:val="000000" w:themeColor="text1"/>
          <w:szCs w:val="24"/>
        </w:rPr>
      </w:pPr>
      <w:r>
        <w:rPr>
          <w:rFonts w:cs="Arial"/>
          <w:color w:val="000000" w:themeColor="text1"/>
          <w:szCs w:val="24"/>
        </w:rPr>
        <w:t xml:space="preserve">Three objections were received from adjoining properties. </w:t>
      </w: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50A6BCE9" w14:textId="77777777" w:rsidR="00574F39" w:rsidRPr="00C321E7" w:rsidRDefault="00574F39" w:rsidP="00574F39">
      <w:pPr>
        <w:jc w:val="both"/>
        <w:rPr>
          <w:rFonts w:cs="Arial"/>
          <w:color w:val="000000" w:themeColor="text1"/>
          <w:szCs w:val="24"/>
        </w:rPr>
      </w:pPr>
    </w:p>
    <w:tbl>
      <w:tblPr>
        <w:tblStyle w:val="TableGrid"/>
        <w:tblW w:w="8926" w:type="dxa"/>
        <w:tblLook w:val="04A0" w:firstRow="1" w:lastRow="0" w:firstColumn="1" w:lastColumn="0" w:noHBand="0" w:noVBand="1"/>
      </w:tblPr>
      <w:tblGrid>
        <w:gridCol w:w="3233"/>
        <w:gridCol w:w="3566"/>
        <w:gridCol w:w="2127"/>
      </w:tblGrid>
      <w:tr w:rsidR="00574F39" w:rsidRPr="0082356B" w14:paraId="60A9A52C" w14:textId="77777777" w:rsidTr="003235BC">
        <w:tc>
          <w:tcPr>
            <w:tcW w:w="3233" w:type="dxa"/>
            <w:shd w:val="clear" w:color="auto" w:fill="D9D9D9" w:themeFill="background1" w:themeFillShade="D9"/>
          </w:tcPr>
          <w:p w14:paraId="27AA24DE" w14:textId="77777777" w:rsidR="00574F39" w:rsidRPr="00A56520" w:rsidRDefault="00574F39" w:rsidP="003235BC">
            <w:pPr>
              <w:jc w:val="center"/>
              <w:rPr>
                <w:rFonts w:cs="Arial"/>
                <w:b/>
                <w:color w:val="000000" w:themeColor="text1"/>
                <w:sz w:val="22"/>
                <w:lang w:val="en-AU"/>
              </w:rPr>
            </w:pPr>
            <w:r w:rsidRPr="00A56520">
              <w:rPr>
                <w:rFonts w:cs="Arial"/>
                <w:b/>
                <w:color w:val="000000" w:themeColor="text1"/>
                <w:sz w:val="22"/>
                <w:lang w:val="en-AU"/>
              </w:rPr>
              <w:t>Submission</w:t>
            </w:r>
          </w:p>
        </w:tc>
        <w:tc>
          <w:tcPr>
            <w:tcW w:w="3566" w:type="dxa"/>
            <w:shd w:val="clear" w:color="auto" w:fill="D9D9D9" w:themeFill="background1" w:themeFillShade="D9"/>
          </w:tcPr>
          <w:p w14:paraId="4555138B" w14:textId="77777777" w:rsidR="00574F39" w:rsidRPr="00A56520" w:rsidRDefault="00574F39" w:rsidP="003235BC">
            <w:pPr>
              <w:jc w:val="center"/>
              <w:rPr>
                <w:rFonts w:cs="Arial"/>
                <w:b/>
                <w:color w:val="000000" w:themeColor="text1"/>
                <w:sz w:val="22"/>
                <w:lang w:val="en-AU"/>
              </w:rPr>
            </w:pPr>
            <w:r w:rsidRPr="00A56520">
              <w:rPr>
                <w:rFonts w:cs="Arial"/>
                <w:b/>
                <w:color w:val="000000" w:themeColor="text1"/>
                <w:sz w:val="22"/>
                <w:lang w:val="en-AU"/>
              </w:rPr>
              <w:t>Officer Response</w:t>
            </w:r>
          </w:p>
        </w:tc>
        <w:tc>
          <w:tcPr>
            <w:tcW w:w="2127" w:type="dxa"/>
            <w:shd w:val="clear" w:color="auto" w:fill="D9D9D9" w:themeFill="background1" w:themeFillShade="D9"/>
          </w:tcPr>
          <w:p w14:paraId="6BDB8C7E" w14:textId="77777777" w:rsidR="00574F39" w:rsidRPr="00A56520" w:rsidRDefault="00574F39" w:rsidP="003235BC">
            <w:pPr>
              <w:jc w:val="center"/>
              <w:rPr>
                <w:rFonts w:cs="Arial"/>
                <w:b/>
                <w:color w:val="000000" w:themeColor="text1"/>
                <w:sz w:val="22"/>
                <w:lang w:val="en-AU"/>
              </w:rPr>
            </w:pPr>
            <w:r w:rsidRPr="00A56520">
              <w:rPr>
                <w:rFonts w:cs="Arial"/>
                <w:b/>
                <w:color w:val="000000" w:themeColor="text1"/>
                <w:sz w:val="22"/>
                <w:lang w:val="en-AU"/>
              </w:rPr>
              <w:t>Action Taken</w:t>
            </w:r>
          </w:p>
        </w:tc>
      </w:tr>
      <w:tr w:rsidR="00574F39" w:rsidRPr="0082356B" w14:paraId="70A186A9" w14:textId="77777777" w:rsidTr="003235BC">
        <w:tc>
          <w:tcPr>
            <w:tcW w:w="3233" w:type="dxa"/>
          </w:tcPr>
          <w:p w14:paraId="67327C4C"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The sea containers have a negative visual impact on the amenity from the adjoining properties.</w:t>
            </w:r>
          </w:p>
        </w:tc>
        <w:tc>
          <w:tcPr>
            <w:tcW w:w="3566" w:type="dxa"/>
          </w:tcPr>
          <w:p w14:paraId="16D75E5B"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The City’s Administration agrees, the sea containers have a negative impact on the visual amenity of adjoining properties.</w:t>
            </w:r>
          </w:p>
        </w:tc>
        <w:tc>
          <w:tcPr>
            <w:tcW w:w="2127" w:type="dxa"/>
          </w:tcPr>
          <w:p w14:paraId="5F4B8E5E"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Application is recommended for refusal.</w:t>
            </w:r>
          </w:p>
        </w:tc>
      </w:tr>
      <w:tr w:rsidR="00574F39" w:rsidRPr="0082356B" w14:paraId="0D6BE07B" w14:textId="77777777" w:rsidTr="003235BC">
        <w:tc>
          <w:tcPr>
            <w:tcW w:w="3233" w:type="dxa"/>
          </w:tcPr>
          <w:p w14:paraId="7FB7EB6A" w14:textId="306169E8"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 xml:space="preserve">The sea containers are possibly being used as an office/workplace on the vacant block and the property is being used as a storage facility for the construction materials and parking of </w:t>
            </w:r>
            <w:r w:rsidR="00390E65" w:rsidRPr="00A56520">
              <w:rPr>
                <w:rFonts w:cs="Arial"/>
                <w:color w:val="000000" w:themeColor="text1"/>
                <w:sz w:val="22"/>
                <w:lang w:val="en-AU"/>
              </w:rPr>
              <w:t>vehicles.</w:t>
            </w:r>
          </w:p>
          <w:p w14:paraId="4DCF429C" w14:textId="77777777" w:rsidR="00574F39" w:rsidRPr="00A56520" w:rsidRDefault="00574F39" w:rsidP="003235BC">
            <w:pPr>
              <w:jc w:val="both"/>
              <w:rPr>
                <w:rFonts w:cs="Arial"/>
                <w:color w:val="000000" w:themeColor="text1"/>
                <w:sz w:val="22"/>
                <w:lang w:val="en-AU"/>
              </w:rPr>
            </w:pPr>
          </w:p>
        </w:tc>
        <w:tc>
          <w:tcPr>
            <w:tcW w:w="3566" w:type="dxa"/>
          </w:tcPr>
          <w:p w14:paraId="233B3350"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The City’s Administration have not received any evidence of the sea containers being used as an office/workplace. In any case, Administration is not supportive of the use of the sea containers for an office or the use of the site for storing materials and parking vehicles.</w:t>
            </w:r>
          </w:p>
        </w:tc>
        <w:tc>
          <w:tcPr>
            <w:tcW w:w="2127" w:type="dxa"/>
          </w:tcPr>
          <w:p w14:paraId="312C5955" w14:textId="77777777" w:rsidR="00574F39" w:rsidRPr="00A56520" w:rsidRDefault="00574F39" w:rsidP="003235BC">
            <w:pPr>
              <w:jc w:val="both"/>
              <w:textAlignment w:val="baseline"/>
              <w:rPr>
                <w:rFonts w:eastAsia="Times New Roman" w:cs="Arial"/>
                <w:sz w:val="22"/>
                <w:lang w:val="en-AU" w:eastAsia="en-AU"/>
              </w:rPr>
            </w:pPr>
            <w:r w:rsidRPr="00A56520">
              <w:rPr>
                <w:rFonts w:cs="Arial"/>
                <w:color w:val="000000" w:themeColor="text1"/>
                <w:sz w:val="22"/>
                <w:lang w:val="en-AU"/>
              </w:rPr>
              <w:t>Application is recommended for refusal.</w:t>
            </w:r>
          </w:p>
        </w:tc>
      </w:tr>
      <w:tr w:rsidR="00574F39" w:rsidRPr="0082356B" w14:paraId="320B7670" w14:textId="77777777" w:rsidTr="003235BC">
        <w:tc>
          <w:tcPr>
            <w:tcW w:w="3233" w:type="dxa"/>
          </w:tcPr>
          <w:p w14:paraId="7E8F96E9"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The sea containers are not in keeping with the peaceful and residential street of Jutland Parade.</w:t>
            </w:r>
          </w:p>
        </w:tc>
        <w:tc>
          <w:tcPr>
            <w:tcW w:w="3566" w:type="dxa"/>
          </w:tcPr>
          <w:p w14:paraId="659D6CBE" w14:textId="77777777" w:rsidR="00574F39" w:rsidRPr="00A56520" w:rsidRDefault="00574F39" w:rsidP="003235BC">
            <w:pPr>
              <w:jc w:val="both"/>
              <w:textAlignment w:val="baseline"/>
              <w:rPr>
                <w:rFonts w:eastAsia="Times New Roman" w:cs="Arial"/>
                <w:color w:val="000000"/>
                <w:sz w:val="22"/>
                <w:lang w:val="en-AU" w:eastAsia="en-AU"/>
              </w:rPr>
            </w:pPr>
            <w:r w:rsidRPr="00A56520">
              <w:rPr>
                <w:rFonts w:cs="Arial"/>
                <w:color w:val="000000" w:themeColor="text1"/>
                <w:sz w:val="22"/>
                <w:lang w:val="en-AU"/>
              </w:rPr>
              <w:t>The City’s Administration agrees, the sea containers are considered to be incompatible with their setting, including the relationship of the development to development on adjoining land and land in the locality.</w:t>
            </w:r>
          </w:p>
        </w:tc>
        <w:tc>
          <w:tcPr>
            <w:tcW w:w="2127" w:type="dxa"/>
          </w:tcPr>
          <w:p w14:paraId="636197DA" w14:textId="77777777" w:rsidR="00574F39" w:rsidRPr="00A56520" w:rsidRDefault="00574F39" w:rsidP="003235BC">
            <w:pPr>
              <w:jc w:val="both"/>
              <w:textAlignment w:val="baseline"/>
              <w:rPr>
                <w:rFonts w:cs="Arial"/>
                <w:color w:val="000000" w:themeColor="text1"/>
                <w:sz w:val="22"/>
                <w:lang w:val="en-AU"/>
              </w:rPr>
            </w:pPr>
            <w:r w:rsidRPr="00A56520">
              <w:rPr>
                <w:rFonts w:cs="Arial"/>
                <w:color w:val="000000" w:themeColor="text1"/>
                <w:sz w:val="22"/>
                <w:lang w:val="en-AU"/>
              </w:rPr>
              <w:t>Application is recommended for refusal.</w:t>
            </w:r>
          </w:p>
        </w:tc>
      </w:tr>
      <w:tr w:rsidR="00574F39" w:rsidRPr="0082356B" w14:paraId="2ABCE060" w14:textId="77777777" w:rsidTr="003235BC">
        <w:tc>
          <w:tcPr>
            <w:tcW w:w="3233" w:type="dxa"/>
          </w:tcPr>
          <w:p w14:paraId="7CCB8445"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The façade treatments proposed will not assist in improving the impact of the sea containers on the locality.</w:t>
            </w:r>
          </w:p>
        </w:tc>
        <w:tc>
          <w:tcPr>
            <w:tcW w:w="3566" w:type="dxa"/>
          </w:tcPr>
          <w:p w14:paraId="269E4640" w14:textId="77777777" w:rsidR="00574F39" w:rsidRPr="00A56520" w:rsidRDefault="00574F39" w:rsidP="003235BC">
            <w:pPr>
              <w:jc w:val="both"/>
              <w:textAlignment w:val="baseline"/>
              <w:rPr>
                <w:rFonts w:eastAsia="Times New Roman" w:cs="Arial"/>
                <w:color w:val="000000"/>
                <w:sz w:val="22"/>
                <w:lang w:val="en-AU" w:eastAsia="en-AU"/>
              </w:rPr>
            </w:pPr>
            <w:r w:rsidRPr="00A56520">
              <w:rPr>
                <w:rFonts w:eastAsia="Times New Roman" w:cs="Arial"/>
                <w:color w:val="000000"/>
                <w:sz w:val="22"/>
                <w:lang w:val="en-AU" w:eastAsia="en-AU"/>
              </w:rPr>
              <w:t xml:space="preserve">The façade treatment is considered by Administration as inconsistent with the character of the locality. Murals of this type are normally seen in non-residential settings, associated with public spaces. </w:t>
            </w:r>
          </w:p>
        </w:tc>
        <w:tc>
          <w:tcPr>
            <w:tcW w:w="2127" w:type="dxa"/>
          </w:tcPr>
          <w:p w14:paraId="20F9D068" w14:textId="77777777" w:rsidR="00574F39" w:rsidRPr="00A56520" w:rsidRDefault="00574F39" w:rsidP="003235BC">
            <w:pPr>
              <w:jc w:val="both"/>
              <w:textAlignment w:val="baseline"/>
              <w:rPr>
                <w:rFonts w:eastAsia="Times New Roman" w:cs="Arial"/>
                <w:color w:val="000000"/>
                <w:sz w:val="22"/>
                <w:lang w:val="en-AU" w:eastAsia="en-AU"/>
              </w:rPr>
            </w:pPr>
            <w:r w:rsidRPr="00A56520">
              <w:rPr>
                <w:rFonts w:cs="Arial"/>
                <w:color w:val="000000" w:themeColor="text1"/>
                <w:sz w:val="22"/>
                <w:lang w:val="en-AU"/>
              </w:rPr>
              <w:t>Application is recommended for refusal.</w:t>
            </w:r>
          </w:p>
        </w:tc>
      </w:tr>
      <w:tr w:rsidR="00574F39" w:rsidRPr="0082356B" w14:paraId="6EDB27A2" w14:textId="77777777" w:rsidTr="003235BC">
        <w:tc>
          <w:tcPr>
            <w:tcW w:w="3233" w:type="dxa"/>
          </w:tcPr>
          <w:p w14:paraId="2AF89E5D"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The sea containers are not temporary and have been on site for over 3 years which is not ‘temporary.’</w:t>
            </w:r>
          </w:p>
        </w:tc>
        <w:tc>
          <w:tcPr>
            <w:tcW w:w="3566" w:type="dxa"/>
          </w:tcPr>
          <w:p w14:paraId="1EE0274F" w14:textId="77777777" w:rsidR="00574F39" w:rsidRPr="00A56520" w:rsidRDefault="00574F39" w:rsidP="003235BC">
            <w:pPr>
              <w:jc w:val="both"/>
              <w:textAlignment w:val="baseline"/>
              <w:rPr>
                <w:rFonts w:eastAsia="Times New Roman" w:cs="Arial"/>
                <w:color w:val="000000"/>
                <w:sz w:val="22"/>
                <w:lang w:val="en-AU" w:eastAsia="en-AU"/>
              </w:rPr>
            </w:pPr>
            <w:r w:rsidRPr="00A56520">
              <w:rPr>
                <w:rFonts w:eastAsia="Times New Roman" w:cs="Arial"/>
                <w:color w:val="000000"/>
                <w:sz w:val="22"/>
                <w:lang w:val="en-AU" w:eastAsia="en-AU"/>
              </w:rPr>
              <w:t>The sea containers do not meet the City’s Exempt Development Local Planning Policy which permit sea containers to be on site for a maximum of 14 days from being placed on site</w:t>
            </w:r>
          </w:p>
        </w:tc>
        <w:tc>
          <w:tcPr>
            <w:tcW w:w="2127" w:type="dxa"/>
          </w:tcPr>
          <w:p w14:paraId="1850CD28" w14:textId="77777777" w:rsidR="00574F39" w:rsidRPr="00A56520" w:rsidRDefault="00574F39" w:rsidP="003235BC">
            <w:pPr>
              <w:jc w:val="both"/>
              <w:textAlignment w:val="baseline"/>
              <w:rPr>
                <w:rFonts w:cs="Arial"/>
                <w:color w:val="000000" w:themeColor="text1"/>
                <w:sz w:val="22"/>
              </w:rPr>
            </w:pPr>
            <w:r w:rsidRPr="00A56520">
              <w:rPr>
                <w:rFonts w:cs="Arial"/>
                <w:color w:val="000000" w:themeColor="text1"/>
                <w:sz w:val="22"/>
              </w:rPr>
              <w:t>It is recommended that Council instruct the applicant to remove the sea containers and to restore the site to its original condition.</w:t>
            </w:r>
          </w:p>
        </w:tc>
      </w:tr>
      <w:tr w:rsidR="00574F39" w:rsidRPr="0082356B" w14:paraId="24D0C79E" w14:textId="77777777" w:rsidTr="003235BC">
        <w:tc>
          <w:tcPr>
            <w:tcW w:w="3233" w:type="dxa"/>
          </w:tcPr>
          <w:p w14:paraId="688C6337" w14:textId="77777777" w:rsidR="00574F39" w:rsidRPr="00A56520" w:rsidRDefault="00574F39" w:rsidP="003235BC">
            <w:pPr>
              <w:jc w:val="both"/>
              <w:rPr>
                <w:rFonts w:cs="Arial"/>
                <w:color w:val="000000" w:themeColor="text1"/>
                <w:sz w:val="22"/>
                <w:lang w:val="en-AU"/>
              </w:rPr>
            </w:pPr>
            <w:r w:rsidRPr="00A56520">
              <w:rPr>
                <w:rFonts w:cs="Arial"/>
                <w:color w:val="000000" w:themeColor="text1"/>
                <w:sz w:val="22"/>
                <w:lang w:val="en-AU"/>
              </w:rPr>
              <w:t>Sea containers could be considered where there is a building under construction which is not the case at the subject property</w:t>
            </w:r>
          </w:p>
        </w:tc>
        <w:tc>
          <w:tcPr>
            <w:tcW w:w="3566" w:type="dxa"/>
          </w:tcPr>
          <w:p w14:paraId="6CC72E70" w14:textId="77777777" w:rsidR="00574F39" w:rsidRPr="00A56520" w:rsidRDefault="00574F39" w:rsidP="003235BC">
            <w:pPr>
              <w:jc w:val="both"/>
              <w:textAlignment w:val="baseline"/>
              <w:rPr>
                <w:rFonts w:eastAsia="Times New Roman" w:cs="Arial"/>
                <w:color w:val="000000"/>
                <w:sz w:val="22"/>
                <w:lang w:val="en-AU" w:eastAsia="en-AU"/>
              </w:rPr>
            </w:pPr>
            <w:r w:rsidRPr="00A56520">
              <w:rPr>
                <w:rFonts w:eastAsia="Times New Roman" w:cs="Arial"/>
                <w:color w:val="000000"/>
                <w:sz w:val="22"/>
                <w:lang w:val="en-AU" w:eastAsia="en-AU"/>
              </w:rPr>
              <w:t>Administration agrees. The subject site currently does not have any development under construction to warrant the need for the sea containers on site</w:t>
            </w:r>
          </w:p>
        </w:tc>
        <w:tc>
          <w:tcPr>
            <w:tcW w:w="2127" w:type="dxa"/>
          </w:tcPr>
          <w:p w14:paraId="304D6963" w14:textId="77777777" w:rsidR="00574F39" w:rsidRPr="00A56520" w:rsidRDefault="00574F39" w:rsidP="003235BC">
            <w:pPr>
              <w:jc w:val="both"/>
              <w:textAlignment w:val="baseline"/>
              <w:rPr>
                <w:rFonts w:cs="Arial"/>
                <w:color w:val="000000" w:themeColor="text1"/>
                <w:sz w:val="22"/>
                <w:lang w:val="en-AU"/>
              </w:rPr>
            </w:pPr>
            <w:r w:rsidRPr="00A56520">
              <w:rPr>
                <w:rFonts w:cs="Arial"/>
                <w:color w:val="000000" w:themeColor="text1"/>
                <w:sz w:val="22"/>
                <w:lang w:val="en-AU"/>
              </w:rPr>
              <w:t>Application is recommended for refusal.</w:t>
            </w:r>
          </w:p>
        </w:tc>
      </w:tr>
    </w:tbl>
    <w:p w14:paraId="7886CB44" w14:textId="77777777" w:rsidR="00574F39" w:rsidRPr="00C321E7" w:rsidRDefault="00574F39" w:rsidP="00574F39">
      <w:pPr>
        <w:jc w:val="both"/>
        <w:rPr>
          <w:rFonts w:cs="Arial"/>
          <w:color w:val="000000" w:themeColor="text1"/>
          <w:szCs w:val="24"/>
        </w:rPr>
      </w:pPr>
    </w:p>
    <w:p w14:paraId="6630EBDB" w14:textId="77777777" w:rsidR="00574F39" w:rsidRDefault="00574F39" w:rsidP="00574F39">
      <w:pPr>
        <w:jc w:val="both"/>
        <w:rPr>
          <w:rFonts w:cs="Arial"/>
          <w:color w:val="000000" w:themeColor="text1"/>
          <w:szCs w:val="24"/>
        </w:rPr>
      </w:pPr>
      <w:r w:rsidRPr="00F479FE">
        <w:rPr>
          <w:rFonts w:cs="Arial"/>
          <w:color w:val="000000" w:themeColor="text1"/>
          <w:szCs w:val="24"/>
        </w:rPr>
        <w:t xml:space="preserve">Note: A full copy of all relevant consultation feedback received by the City has been given to the Councillors prior to the Council meeting. </w:t>
      </w:r>
    </w:p>
    <w:p w14:paraId="319D26BC" w14:textId="77777777" w:rsidR="00F479FE" w:rsidRDefault="00F479FE" w:rsidP="00F479FE">
      <w:pPr>
        <w:jc w:val="both"/>
        <w:rPr>
          <w:rFonts w:cs="Arial"/>
          <w:iCs/>
          <w:color w:val="000000" w:themeColor="text1"/>
          <w:szCs w:val="24"/>
        </w:rPr>
      </w:pPr>
    </w:p>
    <w:p w14:paraId="5FB35DE6" w14:textId="77777777" w:rsidR="00F479FE" w:rsidRDefault="00F479FE" w:rsidP="00F479FE">
      <w:pPr>
        <w:jc w:val="both"/>
        <w:rPr>
          <w:rFonts w:cs="Arial"/>
          <w:color w:val="000000" w:themeColor="text1"/>
          <w:szCs w:val="24"/>
        </w:rPr>
      </w:pPr>
    </w:p>
    <w:p w14:paraId="769FBBCD" w14:textId="77777777" w:rsidR="00574F39" w:rsidRPr="00844172" w:rsidRDefault="00574F39" w:rsidP="006A54C3">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lastRenderedPageBreak/>
        <w:t>Assessment of Sta</w:t>
      </w:r>
      <w:r w:rsidRPr="00844172">
        <w:rPr>
          <w:rFonts w:cs="Arial"/>
          <w:b/>
          <w:color w:val="000000" w:themeColor="text1"/>
          <w:sz w:val="28"/>
          <w:szCs w:val="28"/>
        </w:rPr>
        <w:t>tutory Provisions</w:t>
      </w:r>
    </w:p>
    <w:p w14:paraId="68F4AA12" w14:textId="77777777" w:rsidR="00574F39" w:rsidRDefault="00574F39" w:rsidP="00574F39">
      <w:pPr>
        <w:jc w:val="both"/>
        <w:rPr>
          <w:rFonts w:cs="Arial"/>
          <w:color w:val="000000" w:themeColor="text1"/>
          <w:szCs w:val="24"/>
        </w:rPr>
      </w:pPr>
    </w:p>
    <w:p w14:paraId="0D2D6576" w14:textId="77777777" w:rsidR="00574F39" w:rsidRPr="00844172" w:rsidRDefault="00574F39" w:rsidP="00574F39">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219A0914" w14:textId="77777777" w:rsidR="00574F39" w:rsidRPr="00844172" w:rsidRDefault="00574F39" w:rsidP="00574F39">
      <w:pPr>
        <w:jc w:val="both"/>
        <w:rPr>
          <w:rFonts w:cs="Arial"/>
          <w:b/>
          <w:color w:val="000000" w:themeColor="text1"/>
          <w:szCs w:val="24"/>
        </w:rPr>
      </w:pPr>
    </w:p>
    <w:p w14:paraId="2D5B1A5C" w14:textId="62D12FB7" w:rsidR="00574F39" w:rsidRDefault="00574F39" w:rsidP="00574F39">
      <w:pPr>
        <w:jc w:val="both"/>
        <w:rPr>
          <w:rFonts w:cs="Arial"/>
          <w:color w:val="000000" w:themeColor="text1"/>
          <w:szCs w:val="24"/>
        </w:rPr>
      </w:pPr>
      <w:r w:rsidRPr="00844172">
        <w:rPr>
          <w:rFonts w:cs="Arial"/>
          <w:color w:val="000000" w:themeColor="text1"/>
          <w:szCs w:val="24"/>
        </w:rPr>
        <w:t>Schedule 2, Part 9, clause 67</w:t>
      </w:r>
      <w:r>
        <w:rPr>
          <w:rFonts w:cs="Arial"/>
          <w:color w:val="000000" w:themeColor="text1"/>
          <w:szCs w:val="24"/>
        </w:rPr>
        <w:t xml:space="preserve"> (Consideration of application by local government) </w:t>
      </w:r>
      <w:r w:rsidRPr="00C321E7">
        <w:rPr>
          <w:rFonts w:cs="Arial"/>
          <w:color w:val="000000" w:themeColor="text1"/>
          <w:szCs w:val="24"/>
        </w:rPr>
        <w:t>stipulates those matters that are required to be given due regard to the extent relevant to the application.</w:t>
      </w:r>
      <w:r w:rsidR="004E04BD">
        <w:rPr>
          <w:rFonts w:cs="Arial"/>
          <w:color w:val="000000" w:themeColor="text1"/>
          <w:szCs w:val="24"/>
        </w:rPr>
        <w:t xml:space="preserve"> </w:t>
      </w:r>
      <w:r w:rsidRPr="00C321E7">
        <w:rPr>
          <w:rFonts w:cs="Arial"/>
          <w:color w:val="000000" w:themeColor="text1"/>
          <w:szCs w:val="24"/>
        </w:rPr>
        <w:t xml:space="preserve"> </w:t>
      </w:r>
      <w:r>
        <w:rPr>
          <w:rFonts w:cs="Arial"/>
          <w:color w:val="000000" w:themeColor="text1"/>
          <w:szCs w:val="24"/>
        </w:rPr>
        <w:t>Refer</w:t>
      </w:r>
      <w:r w:rsidDel="00E0587F">
        <w:rPr>
          <w:rFonts w:cs="Arial"/>
          <w:color w:val="000000" w:themeColor="text1"/>
          <w:szCs w:val="24"/>
        </w:rPr>
        <w:t xml:space="preserve"> </w:t>
      </w:r>
      <w:r w:rsidRPr="00CC59A0">
        <w:rPr>
          <w:rFonts w:cs="Arial"/>
          <w:color w:val="000000" w:themeColor="text1"/>
          <w:szCs w:val="24"/>
        </w:rPr>
        <w:t xml:space="preserve">to </w:t>
      </w:r>
      <w:r w:rsidRPr="002154EA">
        <w:rPr>
          <w:rFonts w:cs="Arial"/>
          <w:color w:val="000000" w:themeColor="text1"/>
          <w:szCs w:val="24"/>
        </w:rPr>
        <w:t>Attachment 1</w:t>
      </w:r>
      <w:r w:rsidRPr="00CC59A0">
        <w:rPr>
          <w:rFonts w:cs="Arial"/>
          <w:color w:val="000000" w:themeColor="text1"/>
          <w:szCs w:val="24"/>
        </w:rPr>
        <w:t xml:space="preserve"> for</w:t>
      </w:r>
      <w:r w:rsidRPr="00636167">
        <w:rPr>
          <w:rFonts w:cs="Arial"/>
          <w:color w:val="000000" w:themeColor="text1"/>
          <w:szCs w:val="24"/>
        </w:rPr>
        <w:t xml:space="preserve"> the </w:t>
      </w:r>
      <w:r>
        <w:rPr>
          <w:rFonts w:cs="Arial"/>
          <w:color w:val="000000" w:themeColor="text1"/>
          <w:szCs w:val="24"/>
        </w:rPr>
        <w:t xml:space="preserve">full </w:t>
      </w:r>
      <w:r w:rsidRPr="00636167">
        <w:rPr>
          <w:rFonts w:cs="Arial"/>
          <w:color w:val="000000" w:themeColor="text1"/>
          <w:szCs w:val="24"/>
        </w:rPr>
        <w:t>assessment against the relevant provisions</w:t>
      </w:r>
      <w:r>
        <w:rPr>
          <w:rFonts w:cs="Arial"/>
          <w:color w:val="000000" w:themeColor="text1"/>
          <w:szCs w:val="24"/>
        </w:rPr>
        <w:t>.</w:t>
      </w:r>
    </w:p>
    <w:p w14:paraId="1B0F09F3" w14:textId="77777777" w:rsidR="00574F39" w:rsidRDefault="00574F39" w:rsidP="00574F39">
      <w:pPr>
        <w:jc w:val="both"/>
        <w:rPr>
          <w:rFonts w:cs="Arial"/>
          <w:color w:val="000000" w:themeColor="text1"/>
          <w:szCs w:val="24"/>
        </w:rPr>
      </w:pPr>
    </w:p>
    <w:p w14:paraId="2AFD708B" w14:textId="77777777" w:rsidR="00574F39" w:rsidRDefault="00574F39" w:rsidP="00574F39">
      <w:pPr>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.2</w:t>
      </w:r>
      <w:r w:rsidRPr="00844172">
        <w:rPr>
          <w:rFonts w:cs="Arial"/>
          <w:b/>
          <w:color w:val="000000" w:themeColor="text1"/>
          <w:szCs w:val="24"/>
        </w:rPr>
        <w:tab/>
      </w:r>
      <w:r>
        <w:rPr>
          <w:rFonts w:cs="Arial"/>
          <w:b/>
          <w:color w:val="000000" w:themeColor="text1"/>
          <w:szCs w:val="24"/>
        </w:rPr>
        <w:t xml:space="preserve">City of Nedlands </w:t>
      </w:r>
      <w:r w:rsidRPr="00844172">
        <w:rPr>
          <w:rFonts w:cs="Arial"/>
          <w:b/>
          <w:color w:val="000000" w:themeColor="text1"/>
        </w:rPr>
        <w:t>Local</w:t>
      </w:r>
      <w:r w:rsidRPr="00844172">
        <w:rPr>
          <w:rFonts w:cs="Arial"/>
          <w:b/>
          <w:color w:val="000000" w:themeColor="text1"/>
          <w:szCs w:val="24"/>
        </w:rPr>
        <w:t xml:space="preserve"> Planning Scheme No. 3</w:t>
      </w:r>
      <w:r>
        <w:rPr>
          <w:rFonts w:cs="Arial"/>
          <w:b/>
          <w:color w:val="000000" w:themeColor="text1"/>
          <w:szCs w:val="24"/>
        </w:rPr>
        <w:t xml:space="preserve"> </w:t>
      </w:r>
    </w:p>
    <w:p w14:paraId="57D33FFD" w14:textId="77777777" w:rsidR="00574F39" w:rsidRDefault="00574F39" w:rsidP="00574F39">
      <w:pPr>
        <w:ind w:left="567" w:hanging="567"/>
        <w:jc w:val="both"/>
        <w:rPr>
          <w:rFonts w:cs="Arial"/>
          <w:b/>
          <w:color w:val="000000" w:themeColor="text1"/>
          <w:szCs w:val="24"/>
        </w:rPr>
      </w:pPr>
    </w:p>
    <w:p w14:paraId="5E4AAF4A" w14:textId="77777777" w:rsidR="00574F39" w:rsidRDefault="00574F39" w:rsidP="00574F39">
      <w:pPr>
        <w:ind w:left="567" w:hanging="567"/>
        <w:jc w:val="both"/>
        <w:rPr>
          <w:rFonts w:cs="Arial"/>
          <w:b/>
          <w:color w:val="000000" w:themeColor="text1"/>
          <w:szCs w:val="24"/>
        </w:rPr>
      </w:pPr>
      <w:r>
        <w:rPr>
          <w:rFonts w:cs="Arial"/>
          <w:b/>
          <w:color w:val="000000" w:themeColor="text1"/>
          <w:szCs w:val="24"/>
        </w:rPr>
        <w:t>5.2.1 – Clause 9: Aims of the Scheme</w:t>
      </w:r>
    </w:p>
    <w:p w14:paraId="723396AD" w14:textId="77777777" w:rsidR="00574F39" w:rsidRDefault="00574F39" w:rsidP="00574F39">
      <w:pPr>
        <w:ind w:left="567" w:hanging="567"/>
        <w:jc w:val="both"/>
        <w:rPr>
          <w:rFonts w:cs="Arial"/>
          <w:b/>
          <w:color w:val="000000" w:themeColor="text1"/>
          <w:szCs w:val="24"/>
        </w:rPr>
      </w:pPr>
    </w:p>
    <w:p w14:paraId="40286129" w14:textId="77777777" w:rsidR="00574F39" w:rsidRDefault="00574F39" w:rsidP="00574F39">
      <w:pPr>
        <w:jc w:val="both"/>
        <w:rPr>
          <w:rFonts w:cs="Arial"/>
          <w:bCs/>
          <w:color w:val="000000" w:themeColor="text1"/>
          <w:szCs w:val="24"/>
        </w:rPr>
      </w:pPr>
      <w:r>
        <w:rPr>
          <w:rFonts w:cs="Arial"/>
          <w:color w:val="000000" w:themeColor="text1"/>
          <w:szCs w:val="24"/>
        </w:rPr>
        <w:t xml:space="preserve">The City considers that the development does not meet Aims of the Scheme, as identified </w:t>
      </w:r>
      <w:r w:rsidRPr="00CC59A0">
        <w:rPr>
          <w:rFonts w:cs="Arial"/>
          <w:color w:val="000000" w:themeColor="text1"/>
          <w:szCs w:val="24"/>
        </w:rPr>
        <w:t xml:space="preserve">in </w:t>
      </w:r>
      <w:r w:rsidRPr="002154EA">
        <w:rPr>
          <w:rFonts w:cs="Arial"/>
          <w:color w:val="000000" w:themeColor="text1"/>
          <w:szCs w:val="24"/>
        </w:rPr>
        <w:t>Attachment 2.</w:t>
      </w:r>
      <w:r>
        <w:rPr>
          <w:rFonts w:cs="Arial"/>
          <w:color w:val="000000" w:themeColor="text1"/>
          <w:szCs w:val="24"/>
        </w:rPr>
        <w:t xml:space="preserve"> </w:t>
      </w:r>
      <w:r>
        <w:rPr>
          <w:rFonts w:cs="Arial"/>
          <w:bCs/>
          <w:color w:val="000000" w:themeColor="text1"/>
          <w:szCs w:val="24"/>
        </w:rPr>
        <w:t xml:space="preserve"> </w:t>
      </w:r>
    </w:p>
    <w:p w14:paraId="6824348A" w14:textId="77777777" w:rsidR="00574F39" w:rsidRDefault="00574F39" w:rsidP="00574F39">
      <w:pPr>
        <w:ind w:left="567" w:hanging="567"/>
        <w:jc w:val="both"/>
        <w:rPr>
          <w:rFonts w:cs="Arial"/>
          <w:b/>
          <w:color w:val="000000" w:themeColor="text1"/>
          <w:szCs w:val="24"/>
        </w:rPr>
      </w:pPr>
    </w:p>
    <w:p w14:paraId="50007962" w14:textId="77777777" w:rsidR="00574F39" w:rsidRPr="00844172" w:rsidRDefault="00574F39" w:rsidP="00574F39">
      <w:pPr>
        <w:jc w:val="both"/>
        <w:rPr>
          <w:rFonts w:cs="Arial"/>
          <w:b/>
          <w:color w:val="000000" w:themeColor="text1"/>
          <w:szCs w:val="24"/>
        </w:rPr>
      </w:pPr>
      <w:r>
        <w:rPr>
          <w:rFonts w:cs="Arial"/>
          <w:b/>
          <w:color w:val="000000" w:themeColor="text1"/>
          <w:szCs w:val="24"/>
        </w:rPr>
        <w:t>5.2.2 – Clause 16: Residential Zone Objectives</w:t>
      </w:r>
    </w:p>
    <w:p w14:paraId="3D3D89FB" w14:textId="77777777" w:rsidR="00574F39" w:rsidRPr="00844172" w:rsidRDefault="00574F39" w:rsidP="00574F39">
      <w:pPr>
        <w:jc w:val="both"/>
        <w:rPr>
          <w:rFonts w:cs="Arial"/>
          <w:color w:val="000000" w:themeColor="text1"/>
          <w:szCs w:val="24"/>
        </w:rPr>
      </w:pPr>
    </w:p>
    <w:p w14:paraId="7CE332CE" w14:textId="77777777" w:rsidR="00574F39" w:rsidRDefault="00574F39" w:rsidP="00574F39">
      <w:pPr>
        <w:jc w:val="both"/>
        <w:rPr>
          <w:rFonts w:cs="Arial"/>
          <w:color w:val="000000" w:themeColor="text1"/>
          <w:szCs w:val="24"/>
        </w:rPr>
      </w:pPr>
      <w:r>
        <w:rPr>
          <w:rFonts w:cs="Arial"/>
          <w:color w:val="000000" w:themeColor="text1"/>
          <w:szCs w:val="24"/>
        </w:rPr>
        <w:t xml:space="preserve">The City considers that the development does not meet the ‘Residential’ zone objectives, as identified in </w:t>
      </w:r>
      <w:r w:rsidRPr="002154EA">
        <w:rPr>
          <w:rFonts w:cs="Arial"/>
          <w:color w:val="000000" w:themeColor="text1"/>
          <w:szCs w:val="24"/>
        </w:rPr>
        <w:t>Attachment 3.</w:t>
      </w:r>
      <w:r>
        <w:rPr>
          <w:rFonts w:cs="Arial"/>
          <w:color w:val="000000" w:themeColor="text1"/>
          <w:szCs w:val="24"/>
        </w:rPr>
        <w:t xml:space="preserve"> </w:t>
      </w:r>
      <w:r>
        <w:rPr>
          <w:rFonts w:cs="Arial"/>
          <w:bCs/>
          <w:color w:val="000000" w:themeColor="text1"/>
          <w:szCs w:val="24"/>
        </w:rPr>
        <w:t xml:space="preserve"> </w:t>
      </w:r>
    </w:p>
    <w:p w14:paraId="3320F3C2" w14:textId="77777777" w:rsidR="00574F39" w:rsidRDefault="00574F39" w:rsidP="00574F39">
      <w:pPr>
        <w:jc w:val="both"/>
        <w:rPr>
          <w:rFonts w:cs="Arial"/>
          <w:color w:val="000000" w:themeColor="text1"/>
          <w:szCs w:val="24"/>
        </w:rPr>
      </w:pPr>
    </w:p>
    <w:p w14:paraId="12343B1C" w14:textId="7916FE3C" w:rsidR="00574F39" w:rsidRPr="00844172" w:rsidRDefault="00574F39" w:rsidP="00574F39">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sidR="003A2CD4">
        <w:rPr>
          <w:rFonts w:cs="Arial"/>
          <w:b/>
          <w:color w:val="000000" w:themeColor="text1"/>
          <w:szCs w:val="24"/>
        </w:rPr>
        <w:t>3</w:t>
      </w:r>
      <w:r w:rsidRPr="00844172">
        <w:rPr>
          <w:rFonts w:cs="Arial"/>
          <w:b/>
          <w:color w:val="000000" w:themeColor="text1"/>
          <w:szCs w:val="24"/>
        </w:rPr>
        <w:tab/>
        <w:t>Policy/Local Development Plan Consideration</w:t>
      </w:r>
    </w:p>
    <w:p w14:paraId="78CC6EA5" w14:textId="77777777" w:rsidR="00574F39" w:rsidRPr="00844172" w:rsidRDefault="00574F39" w:rsidP="00574F39">
      <w:pPr>
        <w:jc w:val="both"/>
        <w:rPr>
          <w:rFonts w:cs="Arial"/>
          <w:b/>
          <w:color w:val="000000" w:themeColor="text1"/>
          <w:szCs w:val="24"/>
        </w:rPr>
      </w:pPr>
    </w:p>
    <w:p w14:paraId="55BDA919" w14:textId="43BC0C79" w:rsidR="00574F39" w:rsidRPr="00844172" w:rsidRDefault="00574F39" w:rsidP="00574F39">
      <w:pPr>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sidR="003A2CD4">
        <w:rPr>
          <w:rFonts w:cs="Arial"/>
          <w:b/>
          <w:color w:val="000000" w:themeColor="text1"/>
          <w:szCs w:val="24"/>
        </w:rPr>
        <w:t>3</w:t>
      </w:r>
      <w:r w:rsidRPr="00844172">
        <w:rPr>
          <w:rFonts w:cs="Arial"/>
          <w:b/>
          <w:color w:val="000000" w:themeColor="text1"/>
          <w:szCs w:val="24"/>
        </w:rPr>
        <w:t>.1</w:t>
      </w:r>
      <w:r w:rsidRPr="00844172">
        <w:rPr>
          <w:rFonts w:cs="Arial"/>
          <w:b/>
          <w:color w:val="000000" w:themeColor="text1"/>
          <w:szCs w:val="24"/>
        </w:rPr>
        <w:tab/>
      </w:r>
      <w:r>
        <w:rPr>
          <w:rFonts w:cs="Arial"/>
          <w:b/>
          <w:color w:val="000000" w:themeColor="text1"/>
          <w:szCs w:val="24"/>
        </w:rPr>
        <w:t>City of Nedlands Exempt Development Local Planning Policy</w:t>
      </w:r>
    </w:p>
    <w:p w14:paraId="680D1958" w14:textId="77777777" w:rsidR="00574F39" w:rsidRDefault="00574F39" w:rsidP="00574F39">
      <w:pPr>
        <w:jc w:val="both"/>
        <w:rPr>
          <w:rFonts w:cs="Arial"/>
          <w:color w:val="000000" w:themeColor="text1"/>
          <w:szCs w:val="24"/>
        </w:rPr>
      </w:pPr>
    </w:p>
    <w:p w14:paraId="59922912" w14:textId="77777777" w:rsidR="00574F39" w:rsidRDefault="00574F39" w:rsidP="00574F39">
      <w:pPr>
        <w:jc w:val="both"/>
        <w:rPr>
          <w:rFonts w:cs="Arial"/>
          <w:szCs w:val="24"/>
        </w:rPr>
      </w:pPr>
      <w:r w:rsidRPr="008D70A8">
        <w:rPr>
          <w:rFonts w:cs="Arial"/>
          <w:szCs w:val="24"/>
        </w:rPr>
        <w:t>This policy outlines types of development exempt from requiring development approval in</w:t>
      </w:r>
      <w:r>
        <w:rPr>
          <w:rFonts w:cs="Arial"/>
          <w:szCs w:val="24"/>
        </w:rPr>
        <w:t xml:space="preserve"> the City of Nedlands.</w:t>
      </w:r>
    </w:p>
    <w:p w14:paraId="573E8B27" w14:textId="77777777" w:rsidR="00574F39" w:rsidRDefault="00574F39" w:rsidP="00574F39">
      <w:pPr>
        <w:jc w:val="both"/>
        <w:rPr>
          <w:rFonts w:cs="Arial"/>
          <w:szCs w:val="24"/>
        </w:rPr>
      </w:pPr>
    </w:p>
    <w:p w14:paraId="156D3B6D" w14:textId="77777777" w:rsidR="00574F39" w:rsidRDefault="00574F39" w:rsidP="00574F39">
      <w:pPr>
        <w:jc w:val="both"/>
        <w:rPr>
          <w:rFonts w:cs="Arial"/>
          <w:szCs w:val="24"/>
        </w:rPr>
      </w:pPr>
      <w:r>
        <w:rPr>
          <w:rFonts w:cs="Arial"/>
          <w:szCs w:val="24"/>
        </w:rPr>
        <w:t>The application does not meet Policy Measure 4.1.7(d) as the sea containers have been placed on the lot for more than 14 days.</w:t>
      </w:r>
    </w:p>
    <w:p w14:paraId="1A8D796D" w14:textId="77777777" w:rsidR="00574F39" w:rsidRDefault="00574F39" w:rsidP="00574F39">
      <w:pPr>
        <w:jc w:val="both"/>
        <w:rPr>
          <w:rFonts w:cs="Arial"/>
          <w:szCs w:val="24"/>
        </w:rPr>
      </w:pPr>
    </w:p>
    <w:p w14:paraId="4078003F" w14:textId="77777777" w:rsidR="00574F39" w:rsidRDefault="00574F39" w:rsidP="00574F39">
      <w:pPr>
        <w:jc w:val="both"/>
        <w:rPr>
          <w:rFonts w:cs="Arial"/>
          <w:szCs w:val="24"/>
        </w:rPr>
      </w:pPr>
      <w:r>
        <w:rPr>
          <w:rFonts w:cs="Arial"/>
          <w:szCs w:val="24"/>
        </w:rPr>
        <w:t>The sea containers are not classified as being temporary and are therefore not exempt under the Policy.</w:t>
      </w:r>
    </w:p>
    <w:p w14:paraId="56AE4CD3" w14:textId="77777777" w:rsidR="00574F39" w:rsidRPr="00226981" w:rsidRDefault="00574F39" w:rsidP="00574F39">
      <w:pPr>
        <w:jc w:val="both"/>
        <w:rPr>
          <w:rFonts w:cs="Arial"/>
          <w:b/>
          <w:bCs/>
          <w:color w:val="000000" w:themeColor="text1"/>
          <w:szCs w:val="24"/>
        </w:rPr>
      </w:pPr>
    </w:p>
    <w:p w14:paraId="77C60F9E" w14:textId="77777777" w:rsidR="00574F39" w:rsidRDefault="00574F39" w:rsidP="00574F39">
      <w:pPr>
        <w:jc w:val="both"/>
        <w:rPr>
          <w:rFonts w:cs="Arial"/>
          <w:color w:val="000000" w:themeColor="text1"/>
          <w:szCs w:val="24"/>
        </w:rPr>
      </w:pPr>
    </w:p>
    <w:p w14:paraId="04521FDB" w14:textId="77777777" w:rsidR="00574F39" w:rsidRPr="00C321E7" w:rsidRDefault="00574F39" w:rsidP="006A54C3">
      <w:pPr>
        <w:pStyle w:val="ListParagraph"/>
        <w:numPr>
          <w:ilvl w:val="0"/>
          <w:numId w:val="15"/>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5D9CC6FC" w14:textId="77777777" w:rsidR="00574F39" w:rsidRPr="00C321E7" w:rsidRDefault="00574F39" w:rsidP="00574F39">
      <w:pPr>
        <w:jc w:val="both"/>
        <w:rPr>
          <w:rFonts w:cs="Arial"/>
          <w:b/>
          <w:color w:val="000000" w:themeColor="text1"/>
          <w:szCs w:val="28"/>
        </w:rPr>
      </w:pPr>
    </w:p>
    <w:p w14:paraId="628A94C0" w14:textId="77777777" w:rsidR="00574F39" w:rsidRPr="00186A2C" w:rsidRDefault="00574F39" w:rsidP="00574F39">
      <w:pPr>
        <w:jc w:val="both"/>
        <w:rPr>
          <w:rFonts w:cs="Arial"/>
          <w:szCs w:val="24"/>
        </w:rPr>
      </w:pPr>
      <w:r w:rsidRPr="00186A2C">
        <w:rPr>
          <w:rFonts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039C39C3" w14:textId="77777777" w:rsidR="00F479FE" w:rsidRPr="00186A2C" w:rsidRDefault="00F479FE" w:rsidP="00574F39">
      <w:pPr>
        <w:jc w:val="both"/>
        <w:rPr>
          <w:rFonts w:cs="Arial"/>
          <w:szCs w:val="24"/>
        </w:rPr>
      </w:pPr>
    </w:p>
    <w:p w14:paraId="43C2C8F0" w14:textId="77777777" w:rsidR="00574F39" w:rsidRDefault="00574F39" w:rsidP="00574F39">
      <w:pPr>
        <w:jc w:val="both"/>
        <w:rPr>
          <w:rFonts w:cs="Arial"/>
          <w:szCs w:val="24"/>
        </w:rPr>
      </w:pPr>
      <w:r w:rsidRPr="00186A2C">
        <w:rPr>
          <w:rFonts w:cs="Arial"/>
          <w:szCs w:val="24"/>
        </w:rPr>
        <w:t xml:space="preserve">The application for the </w:t>
      </w:r>
      <w:r>
        <w:rPr>
          <w:rFonts w:cs="Arial"/>
          <w:szCs w:val="24"/>
        </w:rPr>
        <w:t xml:space="preserve">retrospective sea containers and proposed façade treatments at No. 52 Jutland Parade, Dalkeith have </w:t>
      </w:r>
      <w:r w:rsidRPr="00186A2C">
        <w:rPr>
          <w:rFonts w:cs="Arial"/>
          <w:szCs w:val="24"/>
        </w:rPr>
        <w:t xml:space="preserve">been submitted for Council consideration as </w:t>
      </w:r>
      <w:r>
        <w:rPr>
          <w:rFonts w:cs="Arial"/>
          <w:szCs w:val="24"/>
        </w:rPr>
        <w:t>objections have</w:t>
      </w:r>
      <w:r w:rsidRPr="00186A2C">
        <w:rPr>
          <w:rFonts w:cs="Arial"/>
          <w:szCs w:val="24"/>
        </w:rPr>
        <w:t xml:space="preserve"> been received. The objection</w:t>
      </w:r>
      <w:r>
        <w:rPr>
          <w:rFonts w:cs="Arial"/>
          <w:szCs w:val="24"/>
        </w:rPr>
        <w:t>s</w:t>
      </w:r>
      <w:r w:rsidRPr="00186A2C">
        <w:rPr>
          <w:rFonts w:cs="Arial"/>
          <w:szCs w:val="24"/>
        </w:rPr>
        <w:t xml:space="preserve"> raise</w:t>
      </w:r>
      <w:r>
        <w:rPr>
          <w:rFonts w:cs="Arial"/>
          <w:szCs w:val="24"/>
        </w:rPr>
        <w:t xml:space="preserve"> </w:t>
      </w:r>
      <w:r w:rsidRPr="00186A2C">
        <w:rPr>
          <w:rFonts w:cs="Arial"/>
          <w:szCs w:val="24"/>
        </w:rPr>
        <w:t>concerns with the</w:t>
      </w:r>
      <w:r>
        <w:rPr>
          <w:rFonts w:cs="Arial"/>
          <w:szCs w:val="24"/>
        </w:rPr>
        <w:t xml:space="preserve"> visual impact of the sea containers on the amenity of the locality, the bulk and scale and the </w:t>
      </w:r>
      <w:r w:rsidRPr="0EB9155D">
        <w:rPr>
          <w:rFonts w:cs="Arial"/>
          <w:szCs w:val="24"/>
        </w:rPr>
        <w:t>presence</w:t>
      </w:r>
      <w:r>
        <w:rPr>
          <w:rFonts w:cs="Arial"/>
          <w:szCs w:val="24"/>
        </w:rPr>
        <w:t xml:space="preserve"> of the sea containers on site for an extended period of time than typically permitted. </w:t>
      </w:r>
      <w:r w:rsidRPr="00186A2C">
        <w:rPr>
          <w:rFonts w:cs="Arial"/>
          <w:szCs w:val="24"/>
        </w:rPr>
        <w:t xml:space="preserve"> </w:t>
      </w:r>
    </w:p>
    <w:p w14:paraId="22A37608" w14:textId="77777777" w:rsidR="00574F39" w:rsidRDefault="00574F39" w:rsidP="00574F39">
      <w:pPr>
        <w:jc w:val="both"/>
        <w:rPr>
          <w:rFonts w:cs="Arial"/>
          <w:szCs w:val="24"/>
        </w:rPr>
      </w:pPr>
    </w:p>
    <w:p w14:paraId="73F3D863" w14:textId="77777777" w:rsidR="00574F39" w:rsidRDefault="00574F39" w:rsidP="00574F39">
      <w:pPr>
        <w:jc w:val="both"/>
        <w:rPr>
          <w:rFonts w:cs="Arial"/>
          <w:szCs w:val="24"/>
        </w:rPr>
      </w:pPr>
      <w:r>
        <w:rPr>
          <w:rFonts w:cs="Arial"/>
          <w:szCs w:val="24"/>
        </w:rPr>
        <w:t xml:space="preserve">The </w:t>
      </w:r>
      <w:r w:rsidRPr="00186A2C">
        <w:rPr>
          <w:rFonts w:cs="Arial"/>
          <w:szCs w:val="24"/>
        </w:rPr>
        <w:t>proposal</w:t>
      </w:r>
      <w:r>
        <w:rPr>
          <w:rFonts w:cs="Arial"/>
          <w:szCs w:val="24"/>
        </w:rPr>
        <w:t xml:space="preserve"> does not meet the aims of the City of Nedlands Local Planning Scheme No. 3 and the residential zone objectives of the Scheme. </w:t>
      </w:r>
      <w:r w:rsidRPr="00186A2C">
        <w:rPr>
          <w:rFonts w:cs="Arial"/>
          <w:szCs w:val="24"/>
        </w:rPr>
        <w:t xml:space="preserve"> </w:t>
      </w:r>
      <w:r>
        <w:rPr>
          <w:rFonts w:cs="Arial"/>
          <w:szCs w:val="24"/>
        </w:rPr>
        <w:t>The</w:t>
      </w:r>
      <w:r w:rsidRPr="00CA1289">
        <w:rPr>
          <w:rFonts w:cs="Arial"/>
          <w:szCs w:val="24"/>
        </w:rPr>
        <w:t xml:space="preserve"> development is not considered to be compatible with its setting, including the desired future character of </w:t>
      </w:r>
      <w:r w:rsidRPr="00CA1289">
        <w:rPr>
          <w:rFonts w:cs="Arial"/>
          <w:szCs w:val="24"/>
        </w:rPr>
        <w:lastRenderedPageBreak/>
        <w:t>its setting and the relationship development to development on adjoining land and land in the locality.</w:t>
      </w:r>
    </w:p>
    <w:p w14:paraId="6CC132BE" w14:textId="77777777" w:rsidR="00574F39" w:rsidRPr="00186A2C" w:rsidRDefault="00574F39" w:rsidP="00574F39">
      <w:pPr>
        <w:jc w:val="both"/>
        <w:rPr>
          <w:rFonts w:cs="Arial"/>
          <w:szCs w:val="24"/>
        </w:rPr>
      </w:pPr>
    </w:p>
    <w:p w14:paraId="4AC488B3" w14:textId="77777777" w:rsidR="00574F39" w:rsidRDefault="00574F39" w:rsidP="00574F39">
      <w:pPr>
        <w:jc w:val="both"/>
        <w:rPr>
          <w:rFonts w:cs="Arial"/>
          <w:szCs w:val="24"/>
        </w:rPr>
      </w:pPr>
      <w:r w:rsidRPr="00186A2C">
        <w:rPr>
          <w:rFonts w:cs="Arial"/>
          <w:szCs w:val="24"/>
        </w:rPr>
        <w:t>Accordingly, it is recommended</w:t>
      </w:r>
      <w:r>
        <w:rPr>
          <w:rFonts w:cs="Arial"/>
          <w:szCs w:val="24"/>
        </w:rPr>
        <w:t xml:space="preserve"> that-</w:t>
      </w:r>
    </w:p>
    <w:p w14:paraId="70BD2799" w14:textId="77777777" w:rsidR="00574F39" w:rsidRDefault="00574F39" w:rsidP="00574F39">
      <w:pPr>
        <w:jc w:val="both"/>
        <w:rPr>
          <w:rFonts w:cs="Arial"/>
          <w:szCs w:val="24"/>
        </w:rPr>
      </w:pPr>
    </w:p>
    <w:p w14:paraId="23A4F9FE" w14:textId="77777777" w:rsidR="00574F39" w:rsidRDefault="00574F39" w:rsidP="00E57ABE">
      <w:pPr>
        <w:pStyle w:val="ListParagraph"/>
        <w:numPr>
          <w:ilvl w:val="3"/>
          <w:numId w:val="27"/>
        </w:numPr>
        <w:ind w:left="567" w:hanging="567"/>
        <w:jc w:val="both"/>
        <w:rPr>
          <w:rFonts w:cs="Arial"/>
          <w:szCs w:val="24"/>
        </w:rPr>
      </w:pPr>
      <w:r>
        <w:rPr>
          <w:rFonts w:cs="Arial"/>
          <w:szCs w:val="24"/>
        </w:rPr>
        <w:t xml:space="preserve">Council refuses the application and </w:t>
      </w:r>
    </w:p>
    <w:p w14:paraId="0B173DD9" w14:textId="77777777" w:rsidR="00574F39" w:rsidRPr="00CA1289" w:rsidRDefault="00574F39" w:rsidP="00E57ABE">
      <w:pPr>
        <w:pStyle w:val="ListParagraph"/>
        <w:numPr>
          <w:ilvl w:val="3"/>
          <w:numId w:val="27"/>
        </w:numPr>
        <w:ind w:left="567" w:hanging="567"/>
        <w:jc w:val="both"/>
        <w:rPr>
          <w:rFonts w:cs="Arial"/>
          <w:szCs w:val="24"/>
        </w:rPr>
      </w:pPr>
      <w:r>
        <w:rPr>
          <w:rFonts w:cs="Arial"/>
          <w:szCs w:val="24"/>
        </w:rPr>
        <w:t>Council directs</w:t>
      </w:r>
      <w:r w:rsidRPr="0EB9155D">
        <w:rPr>
          <w:rFonts w:cs="Arial"/>
          <w:szCs w:val="24"/>
        </w:rPr>
        <w:t xml:space="preserve"> </w:t>
      </w:r>
      <w:r w:rsidRPr="00CA1289">
        <w:rPr>
          <w:rFonts w:cs="Arial"/>
          <w:szCs w:val="24"/>
        </w:rPr>
        <w:t xml:space="preserve">the applicant to remove the sea containers from No. 52 Jutland Parade, Dalkeith within 60 days of the date of </w:t>
      </w:r>
      <w:r>
        <w:rPr>
          <w:rFonts w:cs="Arial"/>
          <w:szCs w:val="24"/>
        </w:rPr>
        <w:t>the direction</w:t>
      </w:r>
      <w:r w:rsidRPr="0EB9155D">
        <w:rPr>
          <w:rFonts w:cs="Arial"/>
          <w:szCs w:val="24"/>
        </w:rPr>
        <w:t>.</w:t>
      </w:r>
      <w:r w:rsidRPr="00CA1289">
        <w:rPr>
          <w:rFonts w:cs="Arial"/>
          <w:szCs w:val="24"/>
        </w:rPr>
        <w:t xml:space="preserve"> The site is to be restored as nearly as practicable to its condition immediately before the sea containers were placed on site, to the satisfaction of the City of Nedlands</w:t>
      </w:r>
      <w:r w:rsidRPr="0EB9155D">
        <w:rPr>
          <w:rFonts w:cs="Arial"/>
          <w:szCs w:val="24"/>
        </w:rPr>
        <w:t>.</w:t>
      </w:r>
    </w:p>
    <w:p w14:paraId="15AC66A1" w14:textId="77777777" w:rsidR="00574F39" w:rsidRDefault="00574F39" w:rsidP="00574F39">
      <w:pPr>
        <w:jc w:val="both"/>
        <w:rPr>
          <w:rFonts w:cs="Arial"/>
          <w:color w:val="000000" w:themeColor="text1"/>
          <w:szCs w:val="24"/>
        </w:rPr>
      </w:pPr>
    </w:p>
    <w:p w14:paraId="11E9FC31" w14:textId="6E1F3C44" w:rsidR="00714FF4" w:rsidRDefault="00714FF4">
      <w:pPr>
        <w:spacing w:after="160" w:line="259" w:lineRule="auto"/>
        <w:contextualSpacing w:val="0"/>
        <w:rPr>
          <w:rFonts w:cs="Arial"/>
          <w:color w:val="000000" w:themeColor="text1"/>
          <w:szCs w:val="24"/>
        </w:rPr>
      </w:pPr>
      <w:r>
        <w:rPr>
          <w:rFonts w:cs="Arial"/>
          <w:color w:val="000000" w:themeColor="text1"/>
          <w:szCs w:val="24"/>
        </w:rPr>
        <w:br w:type="page"/>
      </w: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563"/>
      </w:tblGrid>
      <w:tr w:rsidR="003235BC" w:rsidRPr="00C321E7" w14:paraId="0C0AB8FE" w14:textId="77777777" w:rsidTr="00F479FE">
        <w:tc>
          <w:tcPr>
            <w:tcW w:w="2198" w:type="dxa"/>
            <w:tcBorders>
              <w:bottom w:val="single" w:sz="4" w:space="0" w:color="auto"/>
              <w:right w:val="nil"/>
            </w:tcBorders>
            <w:shd w:val="clear" w:color="auto" w:fill="auto"/>
          </w:tcPr>
          <w:p w14:paraId="5BA87730" w14:textId="26298BAC" w:rsidR="003235BC" w:rsidRPr="00C321E7" w:rsidRDefault="003235BC" w:rsidP="003235BC">
            <w:pPr>
              <w:keepNext/>
              <w:keepLines/>
              <w:jc w:val="both"/>
              <w:outlineLvl w:val="0"/>
              <w:rPr>
                <w:rFonts w:eastAsia="Times New Roman" w:cs="Arial"/>
                <w:b/>
                <w:bCs/>
                <w:color w:val="000000" w:themeColor="text1"/>
                <w:sz w:val="28"/>
                <w:szCs w:val="28"/>
              </w:rPr>
            </w:pPr>
            <w:bookmarkStart w:id="8" w:name="_Toc70588640"/>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17.21</w:t>
            </w:r>
            <w:bookmarkEnd w:id="8"/>
          </w:p>
        </w:tc>
        <w:tc>
          <w:tcPr>
            <w:tcW w:w="6563" w:type="dxa"/>
            <w:tcBorders>
              <w:left w:val="nil"/>
              <w:bottom w:val="single" w:sz="4" w:space="0" w:color="auto"/>
            </w:tcBorders>
            <w:shd w:val="clear" w:color="auto" w:fill="auto"/>
          </w:tcPr>
          <w:p w14:paraId="68F14C58" w14:textId="77777777" w:rsidR="003235BC" w:rsidRPr="00C321E7" w:rsidRDefault="003235BC" w:rsidP="003235BC">
            <w:pPr>
              <w:keepNext/>
              <w:keepLines/>
              <w:jc w:val="both"/>
              <w:outlineLvl w:val="0"/>
              <w:rPr>
                <w:rFonts w:eastAsia="Times New Roman" w:cs="Arial"/>
                <w:b/>
                <w:bCs/>
                <w:color w:val="000000" w:themeColor="text1"/>
                <w:sz w:val="28"/>
                <w:szCs w:val="28"/>
              </w:rPr>
            </w:pPr>
            <w:bookmarkStart w:id="9" w:name="_Toc70588641"/>
            <w:r>
              <w:rPr>
                <w:rFonts w:eastAsia="Times New Roman" w:cs="Arial"/>
                <w:b/>
                <w:bCs/>
                <w:color w:val="000000" w:themeColor="text1"/>
                <w:sz w:val="28"/>
                <w:szCs w:val="32"/>
              </w:rPr>
              <w:t>Consideration of a Residential – Single House at No. 79 Rosedale Street, Floreat</w:t>
            </w:r>
            <w:bookmarkEnd w:id="9"/>
          </w:p>
        </w:tc>
      </w:tr>
      <w:tr w:rsidR="003235BC" w:rsidRPr="00C321E7" w14:paraId="2D75736A" w14:textId="77777777" w:rsidTr="00F479FE">
        <w:tc>
          <w:tcPr>
            <w:tcW w:w="8761" w:type="dxa"/>
            <w:gridSpan w:val="2"/>
            <w:tcBorders>
              <w:left w:val="nil"/>
              <w:right w:val="nil"/>
            </w:tcBorders>
            <w:shd w:val="clear" w:color="auto" w:fill="auto"/>
          </w:tcPr>
          <w:p w14:paraId="1267A6C4" w14:textId="77777777" w:rsidR="003235BC" w:rsidRPr="00C321E7" w:rsidRDefault="003235BC" w:rsidP="003235BC">
            <w:pPr>
              <w:jc w:val="both"/>
              <w:rPr>
                <w:rFonts w:cs="Arial"/>
                <w:color w:val="000000" w:themeColor="text1"/>
                <w:highlight w:val="yellow"/>
              </w:rPr>
            </w:pPr>
          </w:p>
        </w:tc>
      </w:tr>
      <w:tr w:rsidR="003235BC" w:rsidRPr="00C321E7" w14:paraId="7CF061B0" w14:textId="77777777" w:rsidTr="00F479FE">
        <w:tc>
          <w:tcPr>
            <w:tcW w:w="2198" w:type="dxa"/>
            <w:shd w:val="clear" w:color="auto" w:fill="auto"/>
          </w:tcPr>
          <w:p w14:paraId="0DD9648E"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Committee</w:t>
            </w:r>
          </w:p>
        </w:tc>
        <w:tc>
          <w:tcPr>
            <w:tcW w:w="6563" w:type="dxa"/>
            <w:shd w:val="clear" w:color="auto" w:fill="auto"/>
          </w:tcPr>
          <w:p w14:paraId="67F35428" w14:textId="77777777" w:rsidR="003235BC" w:rsidRPr="000F7BF5" w:rsidRDefault="003235BC" w:rsidP="003235BC">
            <w:pPr>
              <w:jc w:val="both"/>
              <w:rPr>
                <w:rFonts w:cs="Arial"/>
                <w:iCs/>
                <w:color w:val="000000" w:themeColor="text1"/>
                <w:szCs w:val="24"/>
              </w:rPr>
            </w:pPr>
            <w:r>
              <w:rPr>
                <w:rFonts w:cs="Arial"/>
                <w:iCs/>
                <w:color w:val="000000" w:themeColor="text1"/>
                <w:szCs w:val="24"/>
              </w:rPr>
              <w:t>11 May</w:t>
            </w:r>
            <w:r w:rsidRPr="000F7BF5">
              <w:rPr>
                <w:rFonts w:cs="Arial"/>
                <w:iCs/>
                <w:color w:val="000000" w:themeColor="text1"/>
                <w:szCs w:val="24"/>
              </w:rPr>
              <w:t xml:space="preserve"> 2021</w:t>
            </w:r>
          </w:p>
        </w:tc>
      </w:tr>
      <w:tr w:rsidR="003235BC" w:rsidRPr="00C321E7" w14:paraId="0F835FBA" w14:textId="77777777" w:rsidTr="00F479FE">
        <w:tc>
          <w:tcPr>
            <w:tcW w:w="2198" w:type="dxa"/>
            <w:shd w:val="clear" w:color="auto" w:fill="auto"/>
          </w:tcPr>
          <w:p w14:paraId="2CE09101"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Council</w:t>
            </w:r>
          </w:p>
        </w:tc>
        <w:tc>
          <w:tcPr>
            <w:tcW w:w="6563" w:type="dxa"/>
            <w:shd w:val="clear" w:color="auto" w:fill="auto"/>
          </w:tcPr>
          <w:p w14:paraId="3E2794C7" w14:textId="77777777" w:rsidR="003235BC" w:rsidRPr="000F7BF5" w:rsidRDefault="003235BC" w:rsidP="003235BC">
            <w:pPr>
              <w:jc w:val="both"/>
              <w:rPr>
                <w:rFonts w:cs="Arial"/>
                <w:iCs/>
                <w:color w:val="000000" w:themeColor="text1"/>
                <w:szCs w:val="24"/>
              </w:rPr>
            </w:pPr>
            <w:r>
              <w:rPr>
                <w:rFonts w:cs="Arial"/>
                <w:iCs/>
                <w:color w:val="000000" w:themeColor="text1"/>
                <w:szCs w:val="24"/>
              </w:rPr>
              <w:t>25 May</w:t>
            </w:r>
            <w:r w:rsidRPr="000F7BF5">
              <w:rPr>
                <w:rFonts w:cs="Arial"/>
                <w:iCs/>
                <w:color w:val="000000" w:themeColor="text1"/>
                <w:szCs w:val="24"/>
              </w:rPr>
              <w:t xml:space="preserve"> 2021</w:t>
            </w:r>
          </w:p>
        </w:tc>
      </w:tr>
      <w:tr w:rsidR="003235BC" w:rsidRPr="00C321E7" w14:paraId="05165FDD" w14:textId="77777777" w:rsidTr="00F479FE">
        <w:tc>
          <w:tcPr>
            <w:tcW w:w="2198" w:type="dxa"/>
            <w:shd w:val="clear" w:color="auto" w:fill="auto"/>
          </w:tcPr>
          <w:p w14:paraId="3DFC1659"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Applicant</w:t>
            </w:r>
          </w:p>
        </w:tc>
        <w:tc>
          <w:tcPr>
            <w:tcW w:w="6563" w:type="dxa"/>
            <w:shd w:val="clear" w:color="auto" w:fill="auto"/>
          </w:tcPr>
          <w:p w14:paraId="0AF21B84" w14:textId="77777777" w:rsidR="003235BC" w:rsidRPr="000F7BF5" w:rsidRDefault="003235BC" w:rsidP="003235BC">
            <w:pPr>
              <w:jc w:val="both"/>
              <w:rPr>
                <w:rFonts w:cs="Arial"/>
                <w:iCs/>
                <w:color w:val="000000" w:themeColor="text1"/>
                <w:szCs w:val="24"/>
              </w:rPr>
            </w:pPr>
            <w:r>
              <w:rPr>
                <w:rFonts w:cs="Arial"/>
                <w:iCs/>
                <w:color w:val="000000" w:themeColor="text1"/>
                <w:szCs w:val="24"/>
              </w:rPr>
              <w:t>Rubix Homes</w:t>
            </w:r>
          </w:p>
        </w:tc>
      </w:tr>
      <w:tr w:rsidR="003235BC" w:rsidRPr="00C321E7" w14:paraId="09AE39BE" w14:textId="77777777" w:rsidTr="00F479FE">
        <w:tc>
          <w:tcPr>
            <w:tcW w:w="2198" w:type="dxa"/>
            <w:shd w:val="clear" w:color="auto" w:fill="auto"/>
          </w:tcPr>
          <w:p w14:paraId="46684AA5"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Landowner</w:t>
            </w:r>
          </w:p>
        </w:tc>
        <w:tc>
          <w:tcPr>
            <w:tcW w:w="6563" w:type="dxa"/>
            <w:shd w:val="clear" w:color="auto" w:fill="auto"/>
          </w:tcPr>
          <w:p w14:paraId="2A047FF9" w14:textId="77777777" w:rsidR="003235BC" w:rsidRPr="000F7BF5" w:rsidRDefault="003235BC" w:rsidP="003235BC">
            <w:pPr>
              <w:jc w:val="both"/>
              <w:rPr>
                <w:rFonts w:cs="Arial"/>
                <w:color w:val="000000" w:themeColor="text1"/>
                <w:szCs w:val="24"/>
              </w:rPr>
            </w:pPr>
            <w:r>
              <w:rPr>
                <w:rFonts w:cs="Arial"/>
                <w:color w:val="000000" w:themeColor="text1"/>
                <w:szCs w:val="24"/>
              </w:rPr>
              <w:t>A Scanlan and K Scanlan</w:t>
            </w:r>
          </w:p>
        </w:tc>
      </w:tr>
      <w:tr w:rsidR="003235BC" w:rsidRPr="00C321E7" w14:paraId="1BCE592A" w14:textId="77777777" w:rsidTr="00F479FE">
        <w:tc>
          <w:tcPr>
            <w:tcW w:w="2198" w:type="dxa"/>
            <w:shd w:val="clear" w:color="auto" w:fill="auto"/>
          </w:tcPr>
          <w:p w14:paraId="7BE9F008"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Director</w:t>
            </w:r>
          </w:p>
        </w:tc>
        <w:tc>
          <w:tcPr>
            <w:tcW w:w="6563" w:type="dxa"/>
            <w:shd w:val="clear" w:color="auto" w:fill="auto"/>
            <w:vAlign w:val="center"/>
          </w:tcPr>
          <w:p w14:paraId="58AA6415" w14:textId="77777777" w:rsidR="003235BC" w:rsidRPr="000F7BF5" w:rsidRDefault="003235BC" w:rsidP="003235BC">
            <w:pPr>
              <w:jc w:val="both"/>
              <w:rPr>
                <w:rFonts w:cs="Arial"/>
                <w:color w:val="000000" w:themeColor="text1"/>
                <w:szCs w:val="24"/>
              </w:rPr>
            </w:pPr>
            <w:r w:rsidRPr="000F7BF5">
              <w:rPr>
                <w:rFonts w:cs="Arial"/>
                <w:color w:val="000000" w:themeColor="text1"/>
                <w:szCs w:val="24"/>
              </w:rPr>
              <w:t xml:space="preserve">Tony Free –Director Planning &amp; Development </w:t>
            </w:r>
          </w:p>
        </w:tc>
      </w:tr>
      <w:tr w:rsidR="003235BC" w:rsidRPr="00C321E7" w14:paraId="4CD30BBB" w14:textId="77777777" w:rsidTr="00F479FE">
        <w:tc>
          <w:tcPr>
            <w:tcW w:w="2198" w:type="dxa"/>
            <w:shd w:val="clear" w:color="auto" w:fill="auto"/>
          </w:tcPr>
          <w:p w14:paraId="59E31DC8" w14:textId="1B60A1C5" w:rsidR="003235BC" w:rsidRPr="004E04BD" w:rsidRDefault="003235BC" w:rsidP="003235BC">
            <w:pPr>
              <w:jc w:val="both"/>
              <w:rPr>
                <w:rStyle w:val="eop"/>
                <w:rFonts w:eastAsia="Arial" w:cs="Arial"/>
                <w:color w:val="000000" w:themeColor="text1"/>
                <w:szCs w:val="24"/>
              </w:rPr>
            </w:pPr>
            <w:r w:rsidRPr="000F7BF5">
              <w:rPr>
                <w:rFonts w:eastAsia="Arial" w:cs="Arial"/>
                <w:b/>
                <w:bCs/>
                <w:color w:val="000000" w:themeColor="text1"/>
                <w:szCs w:val="24"/>
              </w:rPr>
              <w:t>Employee Disclosure under section 5.70 Local Government Act 1995</w:t>
            </w:r>
          </w:p>
        </w:tc>
        <w:tc>
          <w:tcPr>
            <w:tcW w:w="6563" w:type="dxa"/>
            <w:shd w:val="clear" w:color="auto" w:fill="auto"/>
            <w:vAlign w:val="center"/>
          </w:tcPr>
          <w:p w14:paraId="78FA6C5A" w14:textId="77777777" w:rsidR="003235BC" w:rsidRPr="000F7BF5" w:rsidRDefault="003235BC" w:rsidP="003235BC">
            <w:pPr>
              <w:jc w:val="both"/>
              <w:rPr>
                <w:rFonts w:cs="Arial"/>
                <w:color w:val="000000" w:themeColor="text1"/>
                <w:szCs w:val="24"/>
              </w:rPr>
            </w:pPr>
            <w:r w:rsidRPr="000F7BF5">
              <w:rPr>
                <w:rFonts w:cs="Arial"/>
                <w:color w:val="000000" w:themeColor="text1"/>
                <w:szCs w:val="24"/>
              </w:rPr>
              <w:t xml:space="preserve">The author, reviewers and authoriser of this report declare they have no financial or impartiality interest with this matter. </w:t>
            </w:r>
          </w:p>
          <w:p w14:paraId="3A1BABB6" w14:textId="77777777" w:rsidR="003235BC" w:rsidRPr="000F7BF5" w:rsidRDefault="003235BC" w:rsidP="003235BC">
            <w:pPr>
              <w:jc w:val="both"/>
              <w:rPr>
                <w:rFonts w:cs="Arial"/>
                <w:color w:val="000000" w:themeColor="text1"/>
                <w:szCs w:val="24"/>
              </w:rPr>
            </w:pPr>
          </w:p>
          <w:p w14:paraId="52973810" w14:textId="77777777" w:rsidR="003235BC" w:rsidRPr="000F7BF5" w:rsidRDefault="003235BC" w:rsidP="003235BC">
            <w:pPr>
              <w:jc w:val="both"/>
              <w:rPr>
                <w:rFonts w:cs="Arial"/>
                <w:color w:val="000000" w:themeColor="text1"/>
                <w:szCs w:val="24"/>
              </w:rPr>
            </w:pPr>
            <w:r w:rsidRPr="000F7BF5">
              <w:rPr>
                <w:rFonts w:cs="Arial"/>
                <w:color w:val="000000" w:themeColor="text1"/>
                <w:szCs w:val="24"/>
              </w:rPr>
              <w:t xml:space="preserve">There is no financial or personal relationship between City staff and the proponents or their consultants. </w:t>
            </w:r>
          </w:p>
          <w:p w14:paraId="0E4E9A94" w14:textId="77777777" w:rsidR="003235BC" w:rsidRPr="000F7BF5" w:rsidRDefault="003235BC" w:rsidP="003235BC">
            <w:pPr>
              <w:jc w:val="both"/>
              <w:rPr>
                <w:rFonts w:cs="Arial"/>
                <w:color w:val="000000" w:themeColor="text1"/>
                <w:szCs w:val="24"/>
              </w:rPr>
            </w:pPr>
          </w:p>
          <w:p w14:paraId="788CCE4B" w14:textId="77777777" w:rsidR="003235BC" w:rsidRPr="000F7BF5" w:rsidRDefault="003235BC" w:rsidP="003235BC">
            <w:pPr>
              <w:jc w:val="both"/>
              <w:rPr>
                <w:rFonts w:cs="Arial"/>
                <w:color w:val="000000" w:themeColor="text1"/>
                <w:szCs w:val="24"/>
              </w:rPr>
            </w:pPr>
            <w:r w:rsidRPr="000F7BF5">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3235BC" w:rsidRPr="00C321E7" w14:paraId="39CD9293" w14:textId="77777777" w:rsidTr="00F479FE">
        <w:tc>
          <w:tcPr>
            <w:tcW w:w="2198" w:type="dxa"/>
            <w:shd w:val="clear" w:color="auto" w:fill="auto"/>
          </w:tcPr>
          <w:p w14:paraId="5775E1C5"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Report Type</w:t>
            </w:r>
          </w:p>
          <w:p w14:paraId="60631E6D" w14:textId="77777777" w:rsidR="003235BC" w:rsidRPr="000F7BF5" w:rsidRDefault="003235BC" w:rsidP="003235BC">
            <w:pPr>
              <w:jc w:val="both"/>
              <w:rPr>
                <w:rFonts w:cs="Arial"/>
                <w:b/>
                <w:color w:val="000000" w:themeColor="text1"/>
                <w:szCs w:val="24"/>
              </w:rPr>
            </w:pPr>
          </w:p>
          <w:p w14:paraId="55932FF6" w14:textId="77777777" w:rsidR="003235BC" w:rsidRPr="000F7BF5" w:rsidRDefault="003235BC" w:rsidP="003235BC">
            <w:pPr>
              <w:jc w:val="both"/>
              <w:rPr>
                <w:rFonts w:cs="Arial"/>
                <w:b/>
                <w:color w:val="000000" w:themeColor="text1"/>
                <w:szCs w:val="24"/>
              </w:rPr>
            </w:pPr>
          </w:p>
          <w:p w14:paraId="0AA3CD95" w14:textId="77777777" w:rsidR="003235BC" w:rsidRPr="000F7BF5" w:rsidRDefault="003235BC" w:rsidP="003235BC">
            <w:pPr>
              <w:jc w:val="both"/>
              <w:rPr>
                <w:rFonts w:cs="Arial"/>
                <w:color w:val="000000" w:themeColor="text1"/>
                <w:szCs w:val="24"/>
              </w:rPr>
            </w:pPr>
            <w:r w:rsidRPr="000F7BF5">
              <w:rPr>
                <w:rFonts w:cs="Arial"/>
                <w:color w:val="000000" w:themeColor="text1"/>
                <w:szCs w:val="24"/>
              </w:rPr>
              <w:t>Quasi-Judicial</w:t>
            </w:r>
          </w:p>
          <w:p w14:paraId="49127F1B" w14:textId="77777777" w:rsidR="003235BC" w:rsidRPr="000F7BF5" w:rsidRDefault="003235BC" w:rsidP="003235BC">
            <w:pPr>
              <w:jc w:val="both"/>
              <w:rPr>
                <w:rFonts w:cs="Arial"/>
                <w:b/>
                <w:color w:val="000000" w:themeColor="text1"/>
                <w:szCs w:val="24"/>
              </w:rPr>
            </w:pPr>
          </w:p>
          <w:p w14:paraId="65A30E91" w14:textId="77777777" w:rsidR="003235BC" w:rsidRPr="000F7BF5" w:rsidRDefault="003235BC" w:rsidP="003235BC">
            <w:pPr>
              <w:autoSpaceDE w:val="0"/>
              <w:autoSpaceDN w:val="0"/>
              <w:adjustRightInd w:val="0"/>
              <w:jc w:val="both"/>
              <w:rPr>
                <w:rFonts w:cs="Arial"/>
                <w:color w:val="000000" w:themeColor="text1"/>
                <w:szCs w:val="24"/>
              </w:rPr>
            </w:pPr>
          </w:p>
        </w:tc>
        <w:tc>
          <w:tcPr>
            <w:tcW w:w="6563" w:type="dxa"/>
            <w:shd w:val="clear" w:color="auto" w:fill="auto"/>
            <w:vAlign w:val="center"/>
          </w:tcPr>
          <w:p w14:paraId="3B72AFC3" w14:textId="77777777" w:rsidR="003235BC" w:rsidRPr="000F7BF5" w:rsidRDefault="003235BC" w:rsidP="003235BC">
            <w:pPr>
              <w:autoSpaceDE w:val="0"/>
              <w:autoSpaceDN w:val="0"/>
              <w:adjustRightInd w:val="0"/>
              <w:jc w:val="both"/>
              <w:rPr>
                <w:rFonts w:cs="Arial"/>
                <w:iCs/>
                <w:color w:val="000000" w:themeColor="text1"/>
                <w:szCs w:val="24"/>
              </w:rPr>
            </w:pPr>
            <w:r w:rsidRPr="000F7BF5">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3235BC" w:rsidRPr="00C321E7" w14:paraId="0E07844C" w14:textId="77777777" w:rsidTr="00F479FE">
        <w:tc>
          <w:tcPr>
            <w:tcW w:w="2198" w:type="dxa"/>
            <w:shd w:val="clear" w:color="auto" w:fill="auto"/>
          </w:tcPr>
          <w:p w14:paraId="1E7CD6DD"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Reference</w:t>
            </w:r>
          </w:p>
        </w:tc>
        <w:tc>
          <w:tcPr>
            <w:tcW w:w="6563" w:type="dxa"/>
            <w:shd w:val="clear" w:color="auto" w:fill="auto"/>
          </w:tcPr>
          <w:p w14:paraId="364B9E5F" w14:textId="77777777" w:rsidR="003235BC" w:rsidRPr="000F7BF5" w:rsidRDefault="003235BC" w:rsidP="003235BC">
            <w:pPr>
              <w:jc w:val="both"/>
              <w:rPr>
                <w:rFonts w:cs="Arial"/>
                <w:iCs/>
                <w:color w:val="000000" w:themeColor="text1"/>
                <w:szCs w:val="24"/>
              </w:rPr>
            </w:pPr>
            <w:r w:rsidRPr="000F7BF5">
              <w:rPr>
                <w:rFonts w:cs="Arial"/>
                <w:iCs/>
                <w:color w:val="000000" w:themeColor="text1"/>
                <w:szCs w:val="24"/>
              </w:rPr>
              <w:t>DA</w:t>
            </w:r>
            <w:r>
              <w:rPr>
                <w:rFonts w:cs="Arial"/>
                <w:iCs/>
                <w:color w:val="000000" w:themeColor="text1"/>
                <w:szCs w:val="24"/>
              </w:rPr>
              <w:t>21/59826</w:t>
            </w:r>
          </w:p>
        </w:tc>
      </w:tr>
      <w:tr w:rsidR="003235BC" w:rsidRPr="00C321E7" w14:paraId="09402EDB" w14:textId="77777777" w:rsidTr="00F479FE">
        <w:tc>
          <w:tcPr>
            <w:tcW w:w="2198" w:type="dxa"/>
            <w:tcBorders>
              <w:bottom w:val="single" w:sz="4" w:space="0" w:color="auto"/>
            </w:tcBorders>
            <w:shd w:val="clear" w:color="auto" w:fill="auto"/>
          </w:tcPr>
          <w:p w14:paraId="516B0CA8"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Previous Item</w:t>
            </w:r>
          </w:p>
        </w:tc>
        <w:tc>
          <w:tcPr>
            <w:tcW w:w="6563" w:type="dxa"/>
            <w:tcBorders>
              <w:bottom w:val="single" w:sz="4" w:space="0" w:color="auto"/>
            </w:tcBorders>
            <w:shd w:val="clear" w:color="auto" w:fill="auto"/>
          </w:tcPr>
          <w:p w14:paraId="12D179F4" w14:textId="77777777" w:rsidR="003235BC" w:rsidRPr="000F7BF5" w:rsidRDefault="003235BC" w:rsidP="003235BC">
            <w:pPr>
              <w:jc w:val="both"/>
              <w:rPr>
                <w:rFonts w:cs="Arial"/>
                <w:iCs/>
                <w:color w:val="000000" w:themeColor="text1"/>
                <w:szCs w:val="24"/>
              </w:rPr>
            </w:pPr>
            <w:r w:rsidRPr="000F7BF5">
              <w:rPr>
                <w:rFonts w:cs="Arial"/>
                <w:iCs/>
                <w:color w:val="000000" w:themeColor="text1"/>
                <w:szCs w:val="24"/>
              </w:rPr>
              <w:t>Nil</w:t>
            </w:r>
          </w:p>
        </w:tc>
      </w:tr>
      <w:tr w:rsidR="003235BC" w:rsidRPr="00C321E7" w14:paraId="68F0DD68" w14:textId="77777777" w:rsidTr="00F479FE">
        <w:tc>
          <w:tcPr>
            <w:tcW w:w="2198" w:type="dxa"/>
            <w:tcBorders>
              <w:bottom w:val="single" w:sz="4" w:space="0" w:color="auto"/>
            </w:tcBorders>
            <w:shd w:val="clear" w:color="auto" w:fill="auto"/>
          </w:tcPr>
          <w:p w14:paraId="7E523749" w14:textId="77777777" w:rsidR="003235BC" w:rsidRPr="000F7BF5" w:rsidRDefault="003235BC" w:rsidP="003235BC">
            <w:pPr>
              <w:jc w:val="both"/>
              <w:rPr>
                <w:rFonts w:cs="Arial"/>
                <w:b/>
                <w:color w:val="000000" w:themeColor="text1"/>
                <w:szCs w:val="24"/>
              </w:rPr>
            </w:pPr>
            <w:r w:rsidRPr="000F7BF5">
              <w:rPr>
                <w:rFonts w:cs="Arial"/>
                <w:b/>
                <w:color w:val="000000" w:themeColor="text1"/>
                <w:szCs w:val="24"/>
              </w:rPr>
              <w:t>Delegation</w:t>
            </w:r>
          </w:p>
        </w:tc>
        <w:tc>
          <w:tcPr>
            <w:tcW w:w="6563" w:type="dxa"/>
            <w:tcBorders>
              <w:bottom w:val="single" w:sz="4" w:space="0" w:color="auto"/>
            </w:tcBorders>
            <w:shd w:val="clear" w:color="auto" w:fill="auto"/>
          </w:tcPr>
          <w:p w14:paraId="331FE069" w14:textId="77777777" w:rsidR="003235BC" w:rsidRPr="000F7BF5" w:rsidRDefault="003235BC" w:rsidP="003235BC">
            <w:pPr>
              <w:jc w:val="both"/>
              <w:rPr>
                <w:rFonts w:cs="Arial"/>
                <w:iCs/>
                <w:color w:val="000000" w:themeColor="text1"/>
                <w:szCs w:val="24"/>
                <w:highlight w:val="yellow"/>
              </w:rPr>
            </w:pPr>
            <w:r w:rsidRPr="000F7BF5">
              <w:rPr>
                <w:rFonts w:cs="Arial"/>
                <w:iCs/>
                <w:color w:val="000000" w:themeColor="text1"/>
                <w:szCs w:val="24"/>
              </w:rPr>
              <w:t>In accordance with the City’s Instrument of Delegation, Council is required to determine the application due to an objection being received.</w:t>
            </w:r>
          </w:p>
        </w:tc>
      </w:tr>
      <w:tr w:rsidR="003235BC" w:rsidRPr="00C321E7" w14:paraId="77FC2716" w14:textId="77777777" w:rsidTr="00F479FE">
        <w:tc>
          <w:tcPr>
            <w:tcW w:w="2198" w:type="dxa"/>
            <w:shd w:val="clear" w:color="auto" w:fill="auto"/>
            <w:vAlign w:val="center"/>
          </w:tcPr>
          <w:p w14:paraId="7B6AC0A2" w14:textId="77777777" w:rsidR="003235BC" w:rsidRPr="000F7BF5" w:rsidRDefault="003235BC" w:rsidP="003235BC">
            <w:pPr>
              <w:rPr>
                <w:rFonts w:cs="Arial"/>
                <w:b/>
                <w:color w:val="000000" w:themeColor="text1"/>
                <w:szCs w:val="24"/>
              </w:rPr>
            </w:pPr>
            <w:r w:rsidRPr="000F7BF5">
              <w:rPr>
                <w:rFonts w:cs="Arial"/>
                <w:b/>
                <w:color w:val="000000" w:themeColor="text1"/>
                <w:szCs w:val="24"/>
              </w:rPr>
              <w:t>Attachments</w:t>
            </w:r>
          </w:p>
        </w:tc>
        <w:tc>
          <w:tcPr>
            <w:tcW w:w="6563" w:type="dxa"/>
            <w:shd w:val="clear" w:color="auto" w:fill="auto"/>
            <w:vAlign w:val="center"/>
          </w:tcPr>
          <w:p w14:paraId="496D0F98" w14:textId="77777777" w:rsidR="003235BC" w:rsidRPr="000F7BF5" w:rsidRDefault="003235BC" w:rsidP="00E57ABE">
            <w:pPr>
              <w:numPr>
                <w:ilvl w:val="0"/>
                <w:numId w:val="35"/>
              </w:numPr>
              <w:ind w:left="393" w:hanging="393"/>
              <w:rPr>
                <w:rFonts w:cs="Arial"/>
                <w:color w:val="000000" w:themeColor="text1"/>
                <w:szCs w:val="24"/>
              </w:rPr>
            </w:pPr>
            <w:r w:rsidRPr="000F7BF5">
              <w:rPr>
                <w:rFonts w:cs="Arial"/>
                <w:color w:val="000000" w:themeColor="text1"/>
                <w:szCs w:val="24"/>
              </w:rPr>
              <w:t xml:space="preserve">Applicant’s </w:t>
            </w:r>
            <w:r>
              <w:rPr>
                <w:rFonts w:cs="Arial"/>
                <w:color w:val="000000" w:themeColor="text1"/>
                <w:szCs w:val="24"/>
              </w:rPr>
              <w:t>Cover Letter</w:t>
            </w:r>
          </w:p>
        </w:tc>
      </w:tr>
      <w:tr w:rsidR="003235BC" w:rsidRPr="00C321E7" w14:paraId="571DED20" w14:textId="77777777" w:rsidTr="00F479FE">
        <w:tc>
          <w:tcPr>
            <w:tcW w:w="2198" w:type="dxa"/>
            <w:tcBorders>
              <w:bottom w:val="single" w:sz="4" w:space="0" w:color="auto"/>
            </w:tcBorders>
            <w:shd w:val="clear" w:color="auto" w:fill="auto"/>
            <w:vAlign w:val="center"/>
          </w:tcPr>
          <w:p w14:paraId="1F747446" w14:textId="77777777" w:rsidR="003235BC" w:rsidRPr="000F7BF5" w:rsidRDefault="003235BC" w:rsidP="003235BC">
            <w:pPr>
              <w:rPr>
                <w:rFonts w:cs="Arial"/>
                <w:b/>
                <w:color w:val="000000" w:themeColor="text1"/>
                <w:szCs w:val="24"/>
              </w:rPr>
            </w:pPr>
            <w:r w:rsidRPr="000F7BF5">
              <w:rPr>
                <w:rFonts w:cs="Arial"/>
                <w:b/>
                <w:color w:val="000000" w:themeColor="text1"/>
                <w:szCs w:val="24"/>
              </w:rPr>
              <w:t>Confidential Attachments</w:t>
            </w:r>
          </w:p>
        </w:tc>
        <w:tc>
          <w:tcPr>
            <w:tcW w:w="6563" w:type="dxa"/>
            <w:tcBorders>
              <w:bottom w:val="single" w:sz="4" w:space="0" w:color="auto"/>
            </w:tcBorders>
            <w:shd w:val="clear" w:color="auto" w:fill="auto"/>
            <w:vAlign w:val="center"/>
          </w:tcPr>
          <w:p w14:paraId="519D6FE1" w14:textId="77777777" w:rsidR="003235BC" w:rsidRPr="000F7BF5" w:rsidRDefault="003235BC" w:rsidP="00E57ABE">
            <w:pPr>
              <w:numPr>
                <w:ilvl w:val="0"/>
                <w:numId w:val="36"/>
              </w:numPr>
              <w:ind w:left="393" w:hanging="393"/>
              <w:rPr>
                <w:rFonts w:cs="Arial"/>
                <w:color w:val="000000" w:themeColor="text1"/>
                <w:szCs w:val="24"/>
              </w:rPr>
            </w:pPr>
            <w:r w:rsidRPr="000F7BF5">
              <w:rPr>
                <w:rFonts w:cs="Arial"/>
                <w:color w:val="000000" w:themeColor="text1"/>
                <w:szCs w:val="24"/>
              </w:rPr>
              <w:t xml:space="preserve">Plans </w:t>
            </w:r>
          </w:p>
          <w:p w14:paraId="1FD9EB66" w14:textId="77777777" w:rsidR="003235BC" w:rsidRPr="000F7BF5" w:rsidRDefault="003235BC" w:rsidP="00E57ABE">
            <w:pPr>
              <w:numPr>
                <w:ilvl w:val="0"/>
                <w:numId w:val="36"/>
              </w:numPr>
              <w:ind w:left="393" w:hanging="393"/>
              <w:rPr>
                <w:rFonts w:cs="Arial"/>
                <w:color w:val="000000" w:themeColor="text1"/>
                <w:szCs w:val="24"/>
              </w:rPr>
            </w:pPr>
            <w:r w:rsidRPr="000F7BF5">
              <w:rPr>
                <w:rFonts w:cs="Arial"/>
                <w:color w:val="000000" w:themeColor="text1"/>
                <w:szCs w:val="24"/>
              </w:rPr>
              <w:t>Submission</w:t>
            </w:r>
          </w:p>
          <w:p w14:paraId="062867AC" w14:textId="77777777" w:rsidR="003235BC" w:rsidRPr="005357F2" w:rsidRDefault="003235BC" w:rsidP="00E57ABE">
            <w:pPr>
              <w:numPr>
                <w:ilvl w:val="0"/>
                <w:numId w:val="36"/>
              </w:numPr>
              <w:ind w:left="393" w:hanging="393"/>
              <w:rPr>
                <w:rFonts w:cs="Arial"/>
                <w:color w:val="000000" w:themeColor="text1"/>
                <w:szCs w:val="24"/>
              </w:rPr>
            </w:pPr>
            <w:r w:rsidRPr="000F7BF5">
              <w:rPr>
                <w:rFonts w:cs="Arial"/>
                <w:color w:val="000000" w:themeColor="text1"/>
                <w:szCs w:val="24"/>
              </w:rPr>
              <w:t>Assessment</w:t>
            </w:r>
          </w:p>
        </w:tc>
      </w:tr>
    </w:tbl>
    <w:p w14:paraId="321ED4F2" w14:textId="77777777" w:rsidR="003235BC" w:rsidRPr="00C321E7" w:rsidRDefault="003235BC" w:rsidP="003235BC">
      <w:pPr>
        <w:jc w:val="both"/>
        <w:rPr>
          <w:rFonts w:cs="Arial"/>
          <w:color w:val="000000" w:themeColor="text1"/>
          <w:szCs w:val="32"/>
        </w:rPr>
      </w:pPr>
    </w:p>
    <w:p w14:paraId="0AE30A83" w14:textId="77777777" w:rsidR="003235BC" w:rsidRPr="00C321E7" w:rsidRDefault="003235BC" w:rsidP="00E57ABE">
      <w:pPr>
        <w:pStyle w:val="ListParagraph"/>
        <w:numPr>
          <w:ilvl w:val="0"/>
          <w:numId w:val="37"/>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4316E8C1" w14:textId="77777777" w:rsidR="003235BC" w:rsidRPr="00C321E7" w:rsidRDefault="003235BC" w:rsidP="003235BC">
      <w:pPr>
        <w:jc w:val="both"/>
        <w:rPr>
          <w:rFonts w:cs="Arial"/>
          <w:color w:val="000000" w:themeColor="text1"/>
          <w:szCs w:val="32"/>
        </w:rPr>
      </w:pPr>
    </w:p>
    <w:p w14:paraId="60EC118C" w14:textId="77777777" w:rsidR="003235BC" w:rsidRDefault="003235BC" w:rsidP="003235BC">
      <w:pPr>
        <w:jc w:val="both"/>
        <w:rPr>
          <w:rFonts w:cs="Arial"/>
          <w:iCs/>
          <w:color w:val="000000" w:themeColor="text1"/>
          <w:szCs w:val="24"/>
        </w:rPr>
      </w:pPr>
      <w:r w:rsidRPr="007C0F03">
        <w:rPr>
          <w:rFonts w:cs="Arial"/>
          <w:iCs/>
          <w:color w:val="000000" w:themeColor="text1"/>
          <w:szCs w:val="24"/>
        </w:rPr>
        <w:t xml:space="preserve">The purpose of this report is for Council to determine a Development Application received on </w:t>
      </w:r>
      <w:r>
        <w:rPr>
          <w:rFonts w:cs="Arial"/>
          <w:iCs/>
          <w:color w:val="000000" w:themeColor="text1"/>
          <w:szCs w:val="24"/>
        </w:rPr>
        <w:t>21 January 2021</w:t>
      </w:r>
      <w:r w:rsidRPr="007C0F03">
        <w:rPr>
          <w:rFonts w:cs="Arial"/>
          <w:iCs/>
          <w:color w:val="000000" w:themeColor="text1"/>
          <w:szCs w:val="24"/>
        </w:rPr>
        <w:t xml:space="preserve">, </w:t>
      </w:r>
      <w:r>
        <w:rPr>
          <w:rFonts w:cs="Arial"/>
          <w:iCs/>
          <w:color w:val="000000" w:themeColor="text1"/>
          <w:szCs w:val="24"/>
        </w:rPr>
        <w:t>for a Single House at No. 79 Rosedale Street, Floreat (the subject site).</w:t>
      </w:r>
    </w:p>
    <w:p w14:paraId="5B6A151A" w14:textId="77777777" w:rsidR="003235BC" w:rsidRDefault="003235BC" w:rsidP="003235BC">
      <w:pPr>
        <w:jc w:val="both"/>
        <w:rPr>
          <w:rFonts w:cs="Arial"/>
          <w:iCs/>
          <w:color w:val="000000" w:themeColor="text1"/>
          <w:szCs w:val="24"/>
        </w:rPr>
      </w:pPr>
    </w:p>
    <w:p w14:paraId="0FB88035" w14:textId="77777777" w:rsidR="003235BC" w:rsidRDefault="003235BC" w:rsidP="003235BC">
      <w:pPr>
        <w:jc w:val="both"/>
        <w:rPr>
          <w:rFonts w:cs="Arial"/>
          <w:iCs/>
          <w:color w:val="000000" w:themeColor="text1"/>
          <w:szCs w:val="24"/>
        </w:rPr>
      </w:pPr>
      <w:r w:rsidRPr="007C0F03">
        <w:rPr>
          <w:rFonts w:cs="Arial"/>
          <w:iCs/>
          <w:color w:val="000000" w:themeColor="text1"/>
          <w:szCs w:val="24"/>
        </w:rPr>
        <w:t xml:space="preserve">The application was advertised to </w:t>
      </w:r>
      <w:r>
        <w:rPr>
          <w:rFonts w:cs="Arial"/>
          <w:iCs/>
          <w:color w:val="000000" w:themeColor="text1"/>
          <w:szCs w:val="24"/>
        </w:rPr>
        <w:t>adjoining landowners and occupiers</w:t>
      </w:r>
      <w:r w:rsidRPr="007C0F03">
        <w:rPr>
          <w:rFonts w:cs="Arial"/>
          <w:iCs/>
          <w:color w:val="000000" w:themeColor="text1"/>
          <w:szCs w:val="24"/>
        </w:rPr>
        <w:t xml:space="preserve"> in accordance with the City of Nedlands Local Planning Policy</w:t>
      </w:r>
      <w:r>
        <w:rPr>
          <w:rFonts w:cs="Arial"/>
          <w:iCs/>
          <w:color w:val="000000" w:themeColor="text1"/>
          <w:szCs w:val="24"/>
        </w:rPr>
        <w:t xml:space="preserve"> (LPP)</w:t>
      </w:r>
      <w:r w:rsidRPr="007C0F03">
        <w:rPr>
          <w:rFonts w:cs="Arial"/>
          <w:iCs/>
          <w:color w:val="000000" w:themeColor="text1"/>
          <w:szCs w:val="24"/>
        </w:rPr>
        <w:t xml:space="preserve"> – Consultation of Planning Proposals</w:t>
      </w:r>
      <w:r>
        <w:rPr>
          <w:rFonts w:cs="Arial"/>
          <w:iCs/>
          <w:color w:val="000000" w:themeColor="text1"/>
          <w:szCs w:val="24"/>
        </w:rPr>
        <w:t xml:space="preserve"> and one objection was</w:t>
      </w:r>
      <w:r w:rsidRPr="007C0F03">
        <w:rPr>
          <w:rFonts w:cs="Arial"/>
          <w:iCs/>
          <w:color w:val="000000" w:themeColor="text1"/>
          <w:szCs w:val="24"/>
        </w:rPr>
        <w:t xml:space="preserve"> received</w:t>
      </w:r>
      <w:r>
        <w:rPr>
          <w:rFonts w:cs="Arial"/>
          <w:iCs/>
          <w:color w:val="000000" w:themeColor="text1"/>
          <w:szCs w:val="24"/>
        </w:rPr>
        <w:t xml:space="preserve"> from an adjoining property</w:t>
      </w:r>
      <w:r w:rsidRPr="007C0F03">
        <w:rPr>
          <w:rFonts w:cs="Arial"/>
          <w:iCs/>
          <w:color w:val="000000" w:themeColor="text1"/>
          <w:szCs w:val="24"/>
        </w:rPr>
        <w:t xml:space="preserve">. </w:t>
      </w:r>
      <w:r>
        <w:rPr>
          <w:rFonts w:cs="Arial"/>
          <w:iCs/>
          <w:color w:val="000000" w:themeColor="text1"/>
          <w:szCs w:val="24"/>
        </w:rPr>
        <w:t>As an objection has been received, this application is presented to Council for determination.</w:t>
      </w:r>
    </w:p>
    <w:p w14:paraId="341B2B19" w14:textId="77777777" w:rsidR="003235BC" w:rsidRDefault="003235BC" w:rsidP="003235BC">
      <w:pPr>
        <w:jc w:val="both"/>
        <w:rPr>
          <w:rFonts w:cs="Arial"/>
          <w:iCs/>
          <w:color w:val="000000" w:themeColor="text1"/>
          <w:szCs w:val="24"/>
        </w:rPr>
      </w:pPr>
    </w:p>
    <w:p w14:paraId="1151409E" w14:textId="77777777" w:rsidR="003235BC" w:rsidRPr="00844172" w:rsidRDefault="003235BC" w:rsidP="003235BC">
      <w:pPr>
        <w:jc w:val="both"/>
        <w:rPr>
          <w:rFonts w:cs="Arial"/>
          <w:color w:val="000000" w:themeColor="text1"/>
          <w:szCs w:val="24"/>
          <w:highlight w:val="yellow"/>
        </w:rPr>
      </w:pPr>
      <w:r w:rsidRPr="42F66259">
        <w:rPr>
          <w:rFonts w:cs="Arial"/>
          <w:color w:val="000000" w:themeColor="text1"/>
          <w:szCs w:val="24"/>
        </w:rPr>
        <w:t>It is recommended that the application be approved by Council as it is considered to satisfy the design principles of the Residential Design Codes (R-Codes) Volume 1 and is unlikely to have a significant adverse impact on the local amenity and character.</w:t>
      </w:r>
    </w:p>
    <w:p w14:paraId="75289B67" w14:textId="77777777" w:rsidR="00220029" w:rsidRPr="00220029" w:rsidRDefault="00220029" w:rsidP="00220029">
      <w:pPr>
        <w:jc w:val="both"/>
        <w:rPr>
          <w:rFonts w:cs="Arial"/>
          <w:color w:val="000000" w:themeColor="text1"/>
          <w:szCs w:val="24"/>
        </w:rPr>
      </w:pPr>
    </w:p>
    <w:p w14:paraId="6F1AAB05" w14:textId="77777777" w:rsidR="00F479FE" w:rsidRPr="00C321E7" w:rsidRDefault="00F479FE" w:rsidP="003235BC">
      <w:pPr>
        <w:jc w:val="both"/>
        <w:rPr>
          <w:rFonts w:cs="Arial"/>
          <w:color w:val="000000" w:themeColor="text1"/>
          <w:szCs w:val="24"/>
        </w:rPr>
      </w:pPr>
    </w:p>
    <w:p w14:paraId="31DEAC7D" w14:textId="77777777" w:rsidR="003235BC" w:rsidRPr="00CC5FD4" w:rsidRDefault="003235BC" w:rsidP="003235BC">
      <w:pPr>
        <w:jc w:val="both"/>
        <w:rPr>
          <w:rFonts w:cs="Arial"/>
          <w:b/>
          <w:color w:val="000000" w:themeColor="text1"/>
          <w:sz w:val="28"/>
          <w:szCs w:val="28"/>
        </w:rPr>
      </w:pPr>
      <w:r w:rsidRPr="00CC5FD4">
        <w:rPr>
          <w:rFonts w:cs="Arial"/>
          <w:b/>
          <w:color w:val="000000" w:themeColor="text1"/>
          <w:sz w:val="28"/>
          <w:szCs w:val="28"/>
        </w:rPr>
        <w:lastRenderedPageBreak/>
        <w:t>Recommendation to Committee</w:t>
      </w:r>
    </w:p>
    <w:p w14:paraId="468C0ACE" w14:textId="77777777" w:rsidR="003235BC" w:rsidRPr="00C321E7" w:rsidRDefault="003235BC" w:rsidP="003235BC">
      <w:pPr>
        <w:jc w:val="both"/>
        <w:rPr>
          <w:rFonts w:cs="Arial"/>
          <w:color w:val="000000" w:themeColor="text1"/>
          <w:szCs w:val="24"/>
        </w:rPr>
      </w:pPr>
    </w:p>
    <w:p w14:paraId="0587610C" w14:textId="77777777" w:rsidR="003235BC" w:rsidRPr="00A30A3A" w:rsidRDefault="003235BC" w:rsidP="003235BC">
      <w:pPr>
        <w:jc w:val="both"/>
        <w:rPr>
          <w:rFonts w:cs="Arial"/>
          <w:b/>
          <w:bCs/>
          <w:szCs w:val="24"/>
        </w:rPr>
      </w:pPr>
      <w:r>
        <w:rPr>
          <w:rFonts w:cs="Arial"/>
          <w:b/>
          <w:color w:val="000000" w:themeColor="text1"/>
          <w:szCs w:val="24"/>
        </w:rPr>
        <w:t xml:space="preserve">In accordance with Clause 68(2)(a) of the Deemed Provisions of the </w:t>
      </w:r>
      <w:r w:rsidRPr="00423AEA">
        <w:rPr>
          <w:rFonts w:cs="Arial"/>
          <w:b/>
          <w:i/>
          <w:iCs/>
          <w:color w:val="000000" w:themeColor="text1"/>
          <w:szCs w:val="24"/>
        </w:rPr>
        <w:t>Planning and Development (Local Planning Schemes) Regulations 2015</w:t>
      </w:r>
      <w:r>
        <w:rPr>
          <w:rFonts w:cs="Arial"/>
          <w:b/>
          <w:i/>
          <w:iCs/>
          <w:color w:val="000000" w:themeColor="text1"/>
          <w:szCs w:val="24"/>
        </w:rPr>
        <w:t>,</w:t>
      </w:r>
      <w:r>
        <w:rPr>
          <w:rFonts w:cs="Arial"/>
          <w:b/>
          <w:color w:val="000000" w:themeColor="text1"/>
          <w:szCs w:val="24"/>
        </w:rPr>
        <w:t xml:space="preserve"> </w:t>
      </w:r>
      <w:r w:rsidRPr="00A30A3A">
        <w:rPr>
          <w:rFonts w:cs="Arial"/>
          <w:b/>
          <w:bCs/>
          <w:szCs w:val="24"/>
        </w:rPr>
        <w:t xml:space="preserve">Council approves </w:t>
      </w:r>
      <w:r w:rsidRPr="001511A6">
        <w:rPr>
          <w:rFonts w:cs="Arial"/>
          <w:b/>
          <w:bCs/>
          <w:szCs w:val="24"/>
        </w:rPr>
        <w:t xml:space="preserve">the development application received on </w:t>
      </w:r>
      <w:r>
        <w:rPr>
          <w:rFonts w:cs="Arial"/>
          <w:b/>
          <w:bCs/>
          <w:szCs w:val="24"/>
        </w:rPr>
        <w:t>21 January 2021</w:t>
      </w:r>
      <w:r w:rsidRPr="001511A6">
        <w:rPr>
          <w:rFonts w:cs="Arial"/>
          <w:b/>
          <w:bCs/>
          <w:szCs w:val="24"/>
        </w:rPr>
        <w:t xml:space="preserve"> </w:t>
      </w:r>
      <w:r>
        <w:rPr>
          <w:rFonts w:cs="Arial"/>
          <w:b/>
          <w:bCs/>
          <w:szCs w:val="24"/>
        </w:rPr>
        <w:t xml:space="preserve">in accordance </w:t>
      </w:r>
      <w:r w:rsidRPr="001511A6">
        <w:rPr>
          <w:rFonts w:cs="Arial"/>
          <w:b/>
          <w:bCs/>
          <w:szCs w:val="24"/>
        </w:rPr>
        <w:t xml:space="preserve">with plans date stamped </w:t>
      </w:r>
      <w:r>
        <w:rPr>
          <w:rFonts w:cs="Arial"/>
          <w:b/>
          <w:bCs/>
          <w:szCs w:val="24"/>
        </w:rPr>
        <w:t>18 March 2021</w:t>
      </w:r>
      <w:r w:rsidRPr="001511A6">
        <w:rPr>
          <w:rFonts w:cs="Arial"/>
          <w:b/>
          <w:bCs/>
          <w:szCs w:val="24"/>
        </w:rPr>
        <w:t xml:space="preserve"> for</w:t>
      </w:r>
      <w:r w:rsidRPr="00A30A3A">
        <w:rPr>
          <w:rFonts w:cs="Arial"/>
          <w:b/>
          <w:bCs/>
          <w:szCs w:val="24"/>
        </w:rPr>
        <w:t xml:space="preserve"> </w:t>
      </w:r>
      <w:r>
        <w:rPr>
          <w:rFonts w:cs="Arial"/>
          <w:b/>
          <w:bCs/>
          <w:szCs w:val="24"/>
        </w:rPr>
        <w:t xml:space="preserve">a </w:t>
      </w:r>
      <w:r w:rsidRPr="00A30A3A">
        <w:rPr>
          <w:rFonts w:cs="Arial"/>
          <w:b/>
          <w:bCs/>
          <w:szCs w:val="24"/>
        </w:rPr>
        <w:t xml:space="preserve">Single House at Lot </w:t>
      </w:r>
      <w:r>
        <w:rPr>
          <w:rFonts w:cs="Arial"/>
          <w:b/>
          <w:bCs/>
          <w:szCs w:val="24"/>
        </w:rPr>
        <w:t>17</w:t>
      </w:r>
      <w:r w:rsidRPr="00A30A3A">
        <w:rPr>
          <w:rFonts w:cs="Arial"/>
          <w:b/>
          <w:bCs/>
          <w:szCs w:val="24"/>
        </w:rPr>
        <w:t xml:space="preserve"> (No. </w:t>
      </w:r>
      <w:r>
        <w:rPr>
          <w:rFonts w:cs="Arial"/>
          <w:b/>
          <w:bCs/>
          <w:szCs w:val="24"/>
        </w:rPr>
        <w:t>79</w:t>
      </w:r>
      <w:r w:rsidRPr="00A30A3A">
        <w:rPr>
          <w:rFonts w:cs="Arial"/>
          <w:b/>
          <w:bCs/>
          <w:szCs w:val="24"/>
        </w:rPr>
        <w:t xml:space="preserve">) </w:t>
      </w:r>
      <w:r>
        <w:rPr>
          <w:rFonts w:cs="Arial"/>
          <w:b/>
          <w:bCs/>
          <w:szCs w:val="24"/>
        </w:rPr>
        <w:t>Rosedale Street, Floreat</w:t>
      </w:r>
      <w:r w:rsidRPr="00A30A3A">
        <w:rPr>
          <w:rFonts w:cs="Arial"/>
          <w:b/>
          <w:bCs/>
          <w:szCs w:val="24"/>
        </w:rPr>
        <w:t>, subject to the following conditions:</w:t>
      </w:r>
    </w:p>
    <w:p w14:paraId="35A2C587" w14:textId="77777777" w:rsidR="003235BC" w:rsidRPr="00C321E7" w:rsidRDefault="003235BC" w:rsidP="003A2CD4">
      <w:pPr>
        <w:jc w:val="both"/>
        <w:rPr>
          <w:rFonts w:cs="Arial"/>
          <w:color w:val="000000" w:themeColor="text1"/>
          <w:szCs w:val="24"/>
        </w:rPr>
      </w:pPr>
    </w:p>
    <w:p w14:paraId="4080A06A" w14:textId="7A1B7091" w:rsidR="003235BC" w:rsidRPr="00831231" w:rsidRDefault="003235BC" w:rsidP="003A2CD4">
      <w:pPr>
        <w:pStyle w:val="paragraph"/>
        <w:numPr>
          <w:ilvl w:val="0"/>
          <w:numId w:val="17"/>
        </w:numPr>
        <w:ind w:left="567" w:hanging="567"/>
        <w:jc w:val="both"/>
        <w:textAlignment w:val="baseline"/>
        <w:rPr>
          <w:rFonts w:ascii="Arial" w:hAnsi="Arial" w:cs="Arial"/>
          <w:b/>
          <w:bCs/>
        </w:rPr>
      </w:pPr>
      <w:r w:rsidRPr="00831231">
        <w:rPr>
          <w:rStyle w:val="normaltextrun"/>
          <w:rFonts w:ascii="Arial" w:hAnsi="Arial" w:cs="Arial"/>
          <w:b/>
          <w:bCs/>
        </w:rPr>
        <w:t>The development shall </w:t>
      </w:r>
      <w:r w:rsidRPr="00831231">
        <w:rPr>
          <w:rStyle w:val="advancedproofingissue"/>
          <w:rFonts w:ascii="Arial" w:eastAsiaTheme="minorEastAsia" w:hAnsi="Arial" w:cs="Arial"/>
          <w:b/>
          <w:bCs/>
        </w:rPr>
        <w:t>at all times</w:t>
      </w:r>
      <w:r w:rsidRPr="00831231">
        <w:rPr>
          <w:rStyle w:val="normaltextrun"/>
          <w:rFonts w:ascii="Arial" w:hAnsi="Arial" w:cs="Arial"/>
          <w:b/>
          <w:bCs/>
        </w:rPr>
        <w:t> comply with the application and the approved plans, subject to any modifications required as a consequence of any condition(s) of this approval. </w:t>
      </w:r>
    </w:p>
    <w:p w14:paraId="2196CA37" w14:textId="1E6B82E0" w:rsidR="003235BC" w:rsidRPr="00831231" w:rsidRDefault="003235BC" w:rsidP="003A2CD4">
      <w:pPr>
        <w:pStyle w:val="paragraph"/>
        <w:ind w:left="567" w:hanging="567"/>
        <w:jc w:val="both"/>
        <w:textAlignment w:val="baseline"/>
        <w:rPr>
          <w:rFonts w:ascii="Arial" w:hAnsi="Arial" w:cs="Arial"/>
          <w:b/>
          <w:bCs/>
        </w:rPr>
      </w:pPr>
      <w:r w:rsidRPr="00831231">
        <w:rPr>
          <w:rStyle w:val="normaltextrun"/>
          <w:rFonts w:ascii="Arial" w:hAnsi="Arial" w:cs="Arial"/>
          <w:b/>
          <w:bCs/>
        </w:rPr>
        <w:t> </w:t>
      </w:r>
    </w:p>
    <w:p w14:paraId="30D8734D" w14:textId="4E0DBDCB" w:rsidR="003235BC" w:rsidRPr="00831231" w:rsidRDefault="003235BC" w:rsidP="003A2CD4">
      <w:pPr>
        <w:pStyle w:val="paragraph"/>
        <w:numPr>
          <w:ilvl w:val="0"/>
          <w:numId w:val="18"/>
        </w:numPr>
        <w:ind w:left="567" w:hanging="567"/>
        <w:jc w:val="both"/>
        <w:textAlignment w:val="baseline"/>
        <w:rPr>
          <w:rFonts w:ascii="Arial" w:hAnsi="Arial" w:cs="Arial"/>
          <w:b/>
          <w:bCs/>
        </w:rPr>
      </w:pPr>
      <w:r w:rsidRPr="00831231">
        <w:rPr>
          <w:rStyle w:val="normaltextrun"/>
          <w:rFonts w:ascii="Arial" w:hAnsi="Arial" w:cs="Arial"/>
          <w:b/>
          <w:bCs/>
        </w:rPr>
        <w:t>This development approval </w:t>
      </w:r>
      <w:r w:rsidRPr="00831231">
        <w:rPr>
          <w:rStyle w:val="normaltextrun"/>
          <w:rFonts w:ascii="Arial" w:hAnsi="Arial" w:cs="Arial"/>
          <w:b/>
          <w:bCs/>
          <w:color w:val="000000"/>
        </w:rPr>
        <w:t>only pertains to a Residential – Single House as indicated on the determination plans. </w:t>
      </w:r>
    </w:p>
    <w:p w14:paraId="7ACC2A36" w14:textId="1D889F4C" w:rsidR="003235BC" w:rsidRPr="00831231" w:rsidRDefault="003235BC" w:rsidP="003A2CD4">
      <w:pPr>
        <w:pStyle w:val="paragraph"/>
        <w:ind w:left="567" w:hanging="567"/>
        <w:jc w:val="both"/>
        <w:textAlignment w:val="baseline"/>
        <w:rPr>
          <w:rFonts w:ascii="Arial" w:hAnsi="Arial" w:cs="Arial"/>
          <w:b/>
          <w:bCs/>
        </w:rPr>
      </w:pPr>
      <w:r w:rsidRPr="00831231">
        <w:rPr>
          <w:rStyle w:val="normaltextrun"/>
          <w:rFonts w:ascii="Arial" w:hAnsi="Arial" w:cs="Arial"/>
          <w:b/>
          <w:bCs/>
        </w:rPr>
        <w:t> </w:t>
      </w:r>
    </w:p>
    <w:p w14:paraId="057C4046" w14:textId="30388D6C" w:rsidR="003235BC" w:rsidRPr="00831231" w:rsidRDefault="003235BC" w:rsidP="003A2CD4">
      <w:pPr>
        <w:pStyle w:val="paragraph"/>
        <w:numPr>
          <w:ilvl w:val="0"/>
          <w:numId w:val="19"/>
        </w:numPr>
        <w:ind w:left="567" w:hanging="567"/>
        <w:jc w:val="both"/>
        <w:textAlignment w:val="baseline"/>
        <w:rPr>
          <w:rStyle w:val="normaltextrun"/>
          <w:rFonts w:ascii="Arial" w:hAnsi="Arial" w:cs="Arial"/>
          <w:b/>
          <w:bCs/>
        </w:rPr>
      </w:pPr>
      <w:r w:rsidRPr="00831231">
        <w:rPr>
          <w:rStyle w:val="normaltextrun"/>
          <w:rFonts w:ascii="Arial" w:hAnsi="Arial" w:cs="Arial"/>
          <w:b/>
          <w:bCs/>
        </w:rPr>
        <w:t>All footings and structures to retaining walls, fences and parapet walls, shall be constructed wholly inside the site boundaries of the property’s Certificate of Title.</w:t>
      </w:r>
    </w:p>
    <w:p w14:paraId="0ABA6B37" w14:textId="77777777" w:rsidR="003235BC" w:rsidRPr="00831231" w:rsidRDefault="003235BC" w:rsidP="003A2CD4">
      <w:pPr>
        <w:pStyle w:val="paragraph"/>
        <w:jc w:val="both"/>
        <w:textAlignment w:val="baseline"/>
        <w:rPr>
          <w:rStyle w:val="normaltextrun"/>
          <w:rFonts w:ascii="Arial" w:hAnsi="Arial" w:cs="Arial"/>
          <w:b/>
          <w:bCs/>
        </w:rPr>
      </w:pPr>
    </w:p>
    <w:p w14:paraId="2CAFCFC9" w14:textId="689483F5" w:rsidR="003235BC" w:rsidRPr="00831231" w:rsidRDefault="003235BC" w:rsidP="003A2CD4">
      <w:pPr>
        <w:pStyle w:val="paragraph"/>
        <w:numPr>
          <w:ilvl w:val="0"/>
          <w:numId w:val="20"/>
        </w:numPr>
        <w:ind w:left="567" w:hanging="567"/>
        <w:jc w:val="both"/>
        <w:textAlignment w:val="baseline"/>
        <w:rPr>
          <w:rFonts w:ascii="Arial" w:hAnsi="Arial" w:cs="Arial"/>
          <w:b/>
          <w:bCs/>
        </w:rPr>
      </w:pPr>
      <w:r w:rsidRPr="00831231">
        <w:rPr>
          <w:rStyle w:val="normaltextrun"/>
          <w:rFonts w:ascii="Arial" w:hAnsi="Arial" w:cs="Arial"/>
          <w:b/>
          <w:bCs/>
        </w:rPr>
        <w:t>Prior to occupation of the development, all major openings and unenclosed outdoor active habitable spaces, which have a floor level of more than 0.5m above natural ground level and overlook any part of any other residential property behind its street setback line shall be setback, in direct line of sight within the cone of vision from the lot boundary, a minimum distance as prescribed in C1.1 of Clause 5.4.1 – Visual Privacy of the Residential Design Codes. Alternatively, the major openings and unenclosed outdoor active habitable spaces are screened in accordance with the Residential Design Codes by either;</w:t>
      </w:r>
    </w:p>
    <w:p w14:paraId="6FC30B56" w14:textId="1C2D1CF0" w:rsidR="003235BC" w:rsidRPr="00831231" w:rsidRDefault="003235BC" w:rsidP="003A2CD4">
      <w:pPr>
        <w:pStyle w:val="paragraph"/>
        <w:ind w:left="567" w:hanging="567"/>
        <w:jc w:val="both"/>
        <w:textAlignment w:val="baseline"/>
        <w:rPr>
          <w:rFonts w:ascii="Arial" w:hAnsi="Arial" w:cs="Arial"/>
          <w:b/>
          <w:bCs/>
        </w:rPr>
      </w:pPr>
    </w:p>
    <w:p w14:paraId="2896E0B9" w14:textId="24972E24" w:rsidR="003235BC" w:rsidRPr="00831231" w:rsidRDefault="003235BC" w:rsidP="009443E2">
      <w:pPr>
        <w:pStyle w:val="paragraph"/>
        <w:numPr>
          <w:ilvl w:val="0"/>
          <w:numId w:val="85"/>
        </w:numPr>
        <w:ind w:left="993" w:hanging="426"/>
        <w:jc w:val="both"/>
        <w:textAlignment w:val="baseline"/>
        <w:rPr>
          <w:rFonts w:ascii="Arial" w:hAnsi="Arial" w:cs="Arial"/>
          <w:b/>
          <w:bCs/>
        </w:rPr>
      </w:pPr>
      <w:r w:rsidRPr="00831231">
        <w:rPr>
          <w:rStyle w:val="normaltextrun"/>
          <w:rFonts w:ascii="Arial" w:hAnsi="Arial" w:cs="Arial"/>
          <w:b/>
          <w:bCs/>
          <w:lang w:val="en-US"/>
        </w:rPr>
        <w:t>fixed obscured glazing or translucent glass to a height of 1.60 </w:t>
      </w:r>
      <w:r w:rsidRPr="00831231">
        <w:rPr>
          <w:rStyle w:val="spellingerror"/>
          <w:rFonts w:ascii="Arial" w:hAnsi="Arial" w:cs="Arial"/>
          <w:b/>
          <w:bCs/>
        </w:rPr>
        <w:t>metres</w:t>
      </w:r>
      <w:r w:rsidRPr="00831231">
        <w:rPr>
          <w:rStyle w:val="normaltextrun"/>
          <w:rFonts w:ascii="Arial" w:hAnsi="Arial" w:cs="Arial"/>
          <w:b/>
          <w:bCs/>
          <w:lang w:val="en-US"/>
        </w:rPr>
        <w:t> above finished floor level, or</w:t>
      </w:r>
      <w:r w:rsidRPr="00831231">
        <w:rPr>
          <w:rStyle w:val="normaltextrun"/>
          <w:rFonts w:ascii="Arial" w:hAnsi="Arial" w:cs="Arial"/>
          <w:b/>
          <w:bCs/>
        </w:rPr>
        <w:t> </w:t>
      </w:r>
    </w:p>
    <w:p w14:paraId="3F37E410" w14:textId="57FE5428" w:rsidR="003235BC" w:rsidRPr="00831231" w:rsidRDefault="003235BC" w:rsidP="009443E2">
      <w:pPr>
        <w:pStyle w:val="paragraph"/>
        <w:numPr>
          <w:ilvl w:val="0"/>
          <w:numId w:val="85"/>
        </w:numPr>
        <w:ind w:left="993" w:hanging="426"/>
        <w:jc w:val="both"/>
        <w:textAlignment w:val="baseline"/>
        <w:rPr>
          <w:rFonts w:ascii="Arial" w:hAnsi="Arial" w:cs="Arial"/>
          <w:b/>
          <w:bCs/>
        </w:rPr>
      </w:pPr>
      <w:r w:rsidRPr="00831231">
        <w:rPr>
          <w:rStyle w:val="normaltextrun"/>
          <w:rFonts w:ascii="Arial" w:hAnsi="Arial" w:cs="Arial"/>
          <w:b/>
          <w:bCs/>
          <w:lang w:val="en-US"/>
        </w:rPr>
        <w:t>Timber screens, external blinds, window hoods and shutters to a height of 1.6m above finished floor level that are at least 75% obscure.</w:t>
      </w:r>
      <w:r w:rsidRPr="00831231">
        <w:rPr>
          <w:rStyle w:val="normaltextrun"/>
          <w:rFonts w:ascii="Arial" w:hAnsi="Arial" w:cs="Arial"/>
          <w:b/>
          <w:bCs/>
        </w:rPr>
        <w:t> </w:t>
      </w:r>
    </w:p>
    <w:p w14:paraId="5E34FEE5" w14:textId="1B8853AA" w:rsidR="003235BC" w:rsidRPr="00831231" w:rsidRDefault="003235BC" w:rsidP="009443E2">
      <w:pPr>
        <w:pStyle w:val="paragraph"/>
        <w:numPr>
          <w:ilvl w:val="0"/>
          <w:numId w:val="85"/>
        </w:numPr>
        <w:ind w:left="993" w:hanging="426"/>
        <w:jc w:val="both"/>
        <w:textAlignment w:val="baseline"/>
        <w:rPr>
          <w:rFonts w:ascii="Arial" w:hAnsi="Arial" w:cs="Arial"/>
          <w:b/>
          <w:bCs/>
        </w:rPr>
      </w:pPr>
      <w:r w:rsidRPr="00831231">
        <w:rPr>
          <w:rStyle w:val="normaltextrun"/>
          <w:rFonts w:ascii="Arial" w:hAnsi="Arial" w:cs="Arial"/>
          <w:b/>
          <w:bCs/>
          <w:lang w:val="en-US"/>
        </w:rPr>
        <w:t>a minimum sill height of 1.60 </w:t>
      </w:r>
      <w:r w:rsidRPr="00831231">
        <w:rPr>
          <w:rStyle w:val="spellingerror"/>
          <w:rFonts w:ascii="Arial" w:hAnsi="Arial" w:cs="Arial"/>
          <w:b/>
          <w:bCs/>
        </w:rPr>
        <w:t>metres</w:t>
      </w:r>
      <w:r w:rsidRPr="00831231">
        <w:rPr>
          <w:rStyle w:val="normaltextrun"/>
          <w:rFonts w:ascii="Arial" w:hAnsi="Arial" w:cs="Arial"/>
          <w:b/>
          <w:bCs/>
          <w:lang w:val="en-US"/>
        </w:rPr>
        <w:t> as determined from the internal floor level, or</w:t>
      </w:r>
      <w:r w:rsidRPr="00831231">
        <w:rPr>
          <w:rStyle w:val="normaltextrun"/>
          <w:rFonts w:ascii="Arial" w:hAnsi="Arial" w:cs="Arial"/>
          <w:b/>
          <w:bCs/>
        </w:rPr>
        <w:t> </w:t>
      </w:r>
    </w:p>
    <w:p w14:paraId="3223832A" w14:textId="0B9984CD" w:rsidR="003235BC" w:rsidRPr="00831231" w:rsidRDefault="003235BC" w:rsidP="009443E2">
      <w:pPr>
        <w:pStyle w:val="paragraph"/>
        <w:numPr>
          <w:ilvl w:val="0"/>
          <w:numId w:val="85"/>
        </w:numPr>
        <w:ind w:left="993" w:hanging="426"/>
        <w:jc w:val="both"/>
        <w:textAlignment w:val="baseline"/>
        <w:rPr>
          <w:rFonts w:ascii="Arial" w:hAnsi="Arial" w:cs="Arial"/>
          <w:b/>
          <w:bCs/>
        </w:rPr>
      </w:pPr>
      <w:r w:rsidRPr="00831231">
        <w:rPr>
          <w:rStyle w:val="normaltextrun"/>
          <w:rFonts w:ascii="Arial" w:hAnsi="Arial" w:cs="Arial"/>
          <w:b/>
          <w:bCs/>
          <w:lang w:val="en-US"/>
        </w:rPr>
        <w:t>an alternative method of screening approved by the City of Nedlands. </w:t>
      </w:r>
      <w:r w:rsidRPr="00831231">
        <w:rPr>
          <w:rStyle w:val="normaltextrun"/>
          <w:rFonts w:ascii="Arial" w:hAnsi="Arial" w:cs="Arial"/>
          <w:b/>
          <w:bCs/>
        </w:rPr>
        <w:t> </w:t>
      </w:r>
    </w:p>
    <w:p w14:paraId="176BB249" w14:textId="52EF7399" w:rsidR="003235BC" w:rsidRPr="00831231" w:rsidRDefault="003235BC" w:rsidP="003A2CD4">
      <w:pPr>
        <w:pStyle w:val="paragraph"/>
        <w:ind w:left="1134" w:hanging="567"/>
        <w:jc w:val="both"/>
        <w:textAlignment w:val="baseline"/>
        <w:rPr>
          <w:rFonts w:ascii="Arial" w:hAnsi="Arial" w:cs="Arial"/>
          <w:b/>
          <w:bCs/>
        </w:rPr>
      </w:pPr>
      <w:r w:rsidRPr="00831231">
        <w:rPr>
          <w:rStyle w:val="normaltextrun"/>
          <w:rFonts w:ascii="Arial" w:hAnsi="Arial" w:cs="Arial"/>
          <w:b/>
          <w:bCs/>
        </w:rPr>
        <w:t> </w:t>
      </w:r>
    </w:p>
    <w:p w14:paraId="28E881D4" w14:textId="2F00E3E4" w:rsidR="003235BC" w:rsidRDefault="003235BC" w:rsidP="003A2CD4">
      <w:pPr>
        <w:pStyle w:val="paragraph"/>
        <w:ind w:left="567"/>
        <w:textAlignment w:val="baseline"/>
        <w:rPr>
          <w:rFonts w:ascii="Arial" w:hAnsi="Arial" w:cs="Arial"/>
          <w:b/>
          <w:bCs/>
        </w:rPr>
      </w:pPr>
      <w:r w:rsidRPr="00831231">
        <w:rPr>
          <w:rStyle w:val="normaltextrun"/>
          <w:rFonts w:ascii="Arial" w:hAnsi="Arial" w:cs="Arial"/>
          <w:b/>
          <w:bCs/>
          <w:lang w:val="en-US"/>
        </w:rPr>
        <w:t>The required screening shall be thereafter maintained to the satisfaction of the City of Nedlands.</w:t>
      </w:r>
      <w:r w:rsidRPr="00831231">
        <w:rPr>
          <w:rStyle w:val="normaltextrun"/>
          <w:rFonts w:ascii="Arial" w:hAnsi="Arial" w:cs="Arial"/>
          <w:b/>
          <w:bCs/>
        </w:rPr>
        <w:t> </w:t>
      </w:r>
    </w:p>
    <w:p w14:paraId="66E66015" w14:textId="77777777" w:rsidR="003235BC" w:rsidRPr="00831231" w:rsidRDefault="003235BC" w:rsidP="003A2CD4">
      <w:pPr>
        <w:pStyle w:val="paragraph"/>
        <w:textAlignment w:val="baseline"/>
        <w:rPr>
          <w:rStyle w:val="normaltextrun"/>
          <w:rFonts w:ascii="Arial" w:hAnsi="Arial" w:cs="Arial"/>
          <w:b/>
          <w:bCs/>
        </w:rPr>
      </w:pPr>
    </w:p>
    <w:p w14:paraId="7AC96586" w14:textId="77777777" w:rsidR="00220029" w:rsidRPr="00220029" w:rsidRDefault="003235BC" w:rsidP="00E57ABE">
      <w:pPr>
        <w:pStyle w:val="paragraph"/>
        <w:numPr>
          <w:ilvl w:val="0"/>
          <w:numId w:val="24"/>
        </w:numPr>
        <w:tabs>
          <w:tab w:val="clear" w:pos="720"/>
        </w:tabs>
        <w:ind w:left="567" w:hanging="567"/>
        <w:jc w:val="both"/>
        <w:textAlignment w:val="baseline"/>
        <w:rPr>
          <w:rStyle w:val="normaltextrun"/>
          <w:rFonts w:ascii="Arial" w:hAnsi="Arial" w:cs="Arial"/>
          <w:b/>
          <w:bCs/>
        </w:rPr>
      </w:pPr>
      <w:r w:rsidRPr="00D32A67">
        <w:rPr>
          <w:rStyle w:val="normaltextrun"/>
          <w:rFonts w:ascii="Arial" w:hAnsi="Arial" w:cs="Arial"/>
          <w:b/>
          <w:bCs/>
        </w:rPr>
        <w:t>Prior to occupation of the development the finish of the parapet wall is to be finished externally to the same standard as the rest of the development in:</w:t>
      </w:r>
    </w:p>
    <w:p w14:paraId="30A98CB6" w14:textId="77777777" w:rsidR="00F479FE" w:rsidRPr="00D32A67" w:rsidRDefault="00F479FE" w:rsidP="00F479FE">
      <w:pPr>
        <w:pStyle w:val="paragraph"/>
        <w:ind w:left="567"/>
        <w:jc w:val="both"/>
        <w:textAlignment w:val="baseline"/>
        <w:rPr>
          <w:rStyle w:val="normaltextrun"/>
          <w:rFonts w:ascii="Arial" w:hAnsi="Arial" w:cs="Arial"/>
          <w:b/>
          <w:bCs/>
        </w:rPr>
      </w:pPr>
    </w:p>
    <w:p w14:paraId="1B48B8C6" w14:textId="77777777" w:rsidR="003235BC" w:rsidRPr="00D32A67" w:rsidRDefault="003235BC" w:rsidP="00E57ABE">
      <w:pPr>
        <w:pStyle w:val="paragraph"/>
        <w:numPr>
          <w:ilvl w:val="0"/>
          <w:numId w:val="23"/>
        </w:numPr>
        <w:ind w:left="851" w:hanging="284"/>
        <w:jc w:val="both"/>
        <w:textAlignment w:val="baseline"/>
        <w:rPr>
          <w:rStyle w:val="normaltextrun"/>
          <w:rFonts w:ascii="Arial" w:hAnsi="Arial" w:cs="Arial"/>
          <w:b/>
          <w:bCs/>
        </w:rPr>
      </w:pPr>
      <w:r w:rsidRPr="00D32A67">
        <w:rPr>
          <w:rStyle w:val="normaltextrun"/>
          <w:rFonts w:ascii="Arial" w:hAnsi="Arial" w:cs="Arial"/>
          <w:b/>
          <w:bCs/>
        </w:rPr>
        <w:t>Face brick,</w:t>
      </w:r>
    </w:p>
    <w:p w14:paraId="4FE53768" w14:textId="77777777" w:rsidR="003235BC" w:rsidRPr="00D32A67" w:rsidRDefault="003235BC" w:rsidP="00E57ABE">
      <w:pPr>
        <w:pStyle w:val="paragraph"/>
        <w:numPr>
          <w:ilvl w:val="0"/>
          <w:numId w:val="23"/>
        </w:numPr>
        <w:ind w:left="851" w:hanging="284"/>
        <w:jc w:val="both"/>
        <w:textAlignment w:val="baseline"/>
        <w:rPr>
          <w:rStyle w:val="normaltextrun"/>
          <w:rFonts w:ascii="Arial" w:hAnsi="Arial" w:cs="Arial"/>
          <w:b/>
          <w:bCs/>
        </w:rPr>
      </w:pPr>
      <w:r w:rsidRPr="00D32A67">
        <w:rPr>
          <w:rStyle w:val="normaltextrun"/>
          <w:rFonts w:ascii="Arial" w:hAnsi="Arial" w:cs="Arial"/>
          <w:b/>
          <w:bCs/>
        </w:rPr>
        <w:t>Painted render,</w:t>
      </w:r>
    </w:p>
    <w:p w14:paraId="278B6274" w14:textId="77777777" w:rsidR="003235BC" w:rsidRPr="00D32A67" w:rsidRDefault="003235BC" w:rsidP="00E57ABE">
      <w:pPr>
        <w:pStyle w:val="paragraph"/>
        <w:numPr>
          <w:ilvl w:val="0"/>
          <w:numId w:val="23"/>
        </w:numPr>
        <w:ind w:left="851" w:hanging="284"/>
        <w:jc w:val="both"/>
        <w:textAlignment w:val="baseline"/>
        <w:rPr>
          <w:rStyle w:val="normaltextrun"/>
          <w:rFonts w:ascii="Arial" w:hAnsi="Arial" w:cs="Arial"/>
          <w:b/>
          <w:bCs/>
        </w:rPr>
      </w:pPr>
      <w:r w:rsidRPr="00D32A67">
        <w:rPr>
          <w:rStyle w:val="normaltextrun"/>
          <w:rFonts w:ascii="Arial" w:hAnsi="Arial" w:cs="Arial"/>
          <w:b/>
          <w:bCs/>
        </w:rPr>
        <w:t>Painted brickwork; or</w:t>
      </w:r>
    </w:p>
    <w:p w14:paraId="294CD588" w14:textId="57464752" w:rsidR="003235BC" w:rsidRDefault="003235BC" w:rsidP="00E57ABE">
      <w:pPr>
        <w:pStyle w:val="paragraph"/>
        <w:numPr>
          <w:ilvl w:val="0"/>
          <w:numId w:val="23"/>
        </w:numPr>
        <w:ind w:left="851" w:hanging="284"/>
        <w:jc w:val="both"/>
        <w:textAlignment w:val="baseline"/>
        <w:rPr>
          <w:rStyle w:val="normaltextrun"/>
          <w:rFonts w:ascii="Arial" w:hAnsi="Arial" w:cs="Arial"/>
          <w:b/>
          <w:bCs/>
        </w:rPr>
      </w:pPr>
      <w:r w:rsidRPr="00D32A67">
        <w:rPr>
          <w:rStyle w:val="normaltextrun"/>
          <w:rFonts w:ascii="Arial" w:hAnsi="Arial" w:cs="Arial"/>
          <w:b/>
          <w:bCs/>
        </w:rPr>
        <w:t xml:space="preserve">Other clean material as specified on the approved </w:t>
      </w:r>
      <w:r w:rsidR="00777586" w:rsidRPr="00D32A67">
        <w:rPr>
          <w:rStyle w:val="normaltextrun"/>
          <w:rFonts w:ascii="Arial" w:hAnsi="Arial" w:cs="Arial"/>
          <w:b/>
          <w:bCs/>
        </w:rPr>
        <w:t>plans and</w:t>
      </w:r>
      <w:r w:rsidRPr="00D32A67">
        <w:rPr>
          <w:rStyle w:val="normaltextrun"/>
          <w:rFonts w:ascii="Arial" w:hAnsi="Arial" w:cs="Arial"/>
          <w:b/>
          <w:bCs/>
        </w:rPr>
        <w:t xml:space="preserve"> maintained thereafter to the satisfaction of the City of Nedlands</w:t>
      </w:r>
      <w:r>
        <w:rPr>
          <w:rStyle w:val="normaltextrun"/>
          <w:rFonts w:ascii="Arial" w:hAnsi="Arial" w:cs="Arial"/>
          <w:b/>
          <w:bCs/>
        </w:rPr>
        <w:t>.</w:t>
      </w:r>
    </w:p>
    <w:p w14:paraId="03A890A3" w14:textId="77777777" w:rsidR="003235BC" w:rsidRPr="00D32A67" w:rsidRDefault="003235BC" w:rsidP="003A2CD4">
      <w:pPr>
        <w:pStyle w:val="paragraph"/>
        <w:ind w:left="720"/>
        <w:jc w:val="both"/>
        <w:textAlignment w:val="baseline"/>
        <w:rPr>
          <w:rStyle w:val="normaltextrun"/>
          <w:rFonts w:ascii="Arial" w:hAnsi="Arial" w:cs="Arial"/>
          <w:b/>
          <w:bCs/>
        </w:rPr>
      </w:pPr>
    </w:p>
    <w:p w14:paraId="74C1629A" w14:textId="77777777" w:rsidR="003235BC" w:rsidRPr="00AF4A02" w:rsidRDefault="003235BC" w:rsidP="009443E2">
      <w:pPr>
        <w:pStyle w:val="paragraph"/>
        <w:numPr>
          <w:ilvl w:val="0"/>
          <w:numId w:val="24"/>
        </w:numPr>
        <w:tabs>
          <w:tab w:val="clear" w:pos="720"/>
        </w:tabs>
        <w:ind w:left="567" w:hanging="567"/>
        <w:jc w:val="both"/>
        <w:textAlignment w:val="baseline"/>
        <w:rPr>
          <w:rStyle w:val="normaltextrun"/>
          <w:rFonts w:ascii="Arial" w:hAnsi="Arial" w:cs="Arial"/>
          <w:b/>
          <w:bCs/>
        </w:rPr>
      </w:pPr>
      <w:r>
        <w:rPr>
          <w:rStyle w:val="normaltextrun"/>
          <w:rFonts w:ascii="Arial" w:hAnsi="Arial" w:cs="Arial"/>
          <w:b/>
          <w:bCs/>
        </w:rPr>
        <w:t xml:space="preserve">All </w:t>
      </w:r>
      <w:r w:rsidRPr="00AF4A02">
        <w:rPr>
          <w:rStyle w:val="normaltextrun"/>
          <w:rFonts w:ascii="Arial" w:hAnsi="Arial" w:cs="Arial"/>
          <w:b/>
          <w:bCs/>
        </w:rPr>
        <w:t xml:space="preserve">stormwater from the development, which includes permeable and non-permeable areas shall be contained onsite. </w:t>
      </w:r>
    </w:p>
    <w:p w14:paraId="39F0A049" w14:textId="77777777" w:rsidR="003235BC" w:rsidRPr="002412F7" w:rsidRDefault="003235BC" w:rsidP="009443E2">
      <w:pPr>
        <w:pStyle w:val="paragraph"/>
        <w:ind w:left="567" w:hanging="567"/>
        <w:jc w:val="both"/>
        <w:textAlignment w:val="baseline"/>
        <w:rPr>
          <w:rStyle w:val="normaltextrun"/>
          <w:rFonts w:ascii="Arial" w:hAnsi="Arial" w:cs="Arial"/>
          <w:b/>
          <w:bCs/>
        </w:rPr>
      </w:pPr>
    </w:p>
    <w:p w14:paraId="5F41F18D" w14:textId="77777777" w:rsidR="003235BC" w:rsidRDefault="003235BC" w:rsidP="009443E2">
      <w:pPr>
        <w:pStyle w:val="paragraph"/>
        <w:numPr>
          <w:ilvl w:val="0"/>
          <w:numId w:val="24"/>
        </w:numPr>
        <w:ind w:left="567" w:hanging="567"/>
        <w:jc w:val="both"/>
        <w:textAlignment w:val="baseline"/>
        <w:rPr>
          <w:rStyle w:val="normaltextrun"/>
          <w:rFonts w:ascii="Arial" w:hAnsi="Arial" w:cs="Arial"/>
          <w:b/>
          <w:bCs/>
        </w:rPr>
      </w:pPr>
      <w:r w:rsidRPr="00831231">
        <w:rPr>
          <w:rStyle w:val="normaltextrun"/>
          <w:rFonts w:ascii="Arial" w:hAnsi="Arial" w:cs="Arial"/>
          <w:b/>
          <w:bCs/>
        </w:rPr>
        <w:lastRenderedPageBreak/>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secondary street to the satisfaction of the City of Nedlands. </w:t>
      </w:r>
    </w:p>
    <w:p w14:paraId="7FDC90AD" w14:textId="77777777" w:rsidR="003235BC" w:rsidRPr="002412F7" w:rsidRDefault="003235BC" w:rsidP="009443E2">
      <w:pPr>
        <w:pStyle w:val="paragraph"/>
        <w:ind w:left="567" w:hanging="567"/>
        <w:jc w:val="both"/>
        <w:textAlignment w:val="baseline"/>
        <w:rPr>
          <w:rStyle w:val="normaltextrun"/>
          <w:rFonts w:ascii="Arial" w:hAnsi="Arial" w:cs="Arial"/>
          <w:b/>
          <w:bCs/>
        </w:rPr>
      </w:pPr>
    </w:p>
    <w:p w14:paraId="4BA7309D" w14:textId="6B89C452" w:rsidR="003235BC" w:rsidRDefault="003235BC" w:rsidP="009443E2">
      <w:pPr>
        <w:pStyle w:val="paragraph"/>
        <w:numPr>
          <w:ilvl w:val="0"/>
          <w:numId w:val="24"/>
        </w:numPr>
        <w:ind w:left="567" w:hanging="567"/>
        <w:jc w:val="both"/>
        <w:textAlignment w:val="baseline"/>
        <w:rPr>
          <w:rStyle w:val="normaltextrun"/>
          <w:rFonts w:ascii="Arial" w:hAnsi="Arial" w:cs="Arial"/>
          <w:b/>
          <w:bCs/>
        </w:rPr>
      </w:pPr>
      <w:r w:rsidRPr="00831231">
        <w:rPr>
          <w:rStyle w:val="normaltextrun"/>
          <w:rFonts w:ascii="Arial" w:hAnsi="Arial" w:cs="Arial"/>
          <w:b/>
          <w:bCs/>
        </w:rPr>
        <w:t>Prior to occupation of the development, all air-conditioning plant, satellite dishes, antennae and any other</w:t>
      </w:r>
      <w:r w:rsidR="00777586">
        <w:rPr>
          <w:rStyle w:val="normaltextrun"/>
          <w:rFonts w:ascii="Arial" w:hAnsi="Arial" w:cs="Arial"/>
          <w:b/>
          <w:bCs/>
        </w:rPr>
        <w:t xml:space="preserve"> </w:t>
      </w:r>
      <w:r w:rsidRPr="00831231">
        <w:rPr>
          <w:rStyle w:val="normaltextrun"/>
          <w:rFonts w:ascii="Arial" w:hAnsi="Arial" w:cs="Arial"/>
          <w:b/>
          <w:bCs/>
        </w:rPr>
        <w:t>plant and equipment to the roof of the building shall be located or screened so as not to be highly visible from beyond the boundaries of the development site to the satisfaction of the City</w:t>
      </w:r>
      <w:r w:rsidR="00777586">
        <w:rPr>
          <w:rStyle w:val="normaltextrun"/>
          <w:rFonts w:ascii="Arial" w:hAnsi="Arial" w:cs="Arial"/>
          <w:b/>
          <w:bCs/>
        </w:rPr>
        <w:t xml:space="preserve"> </w:t>
      </w:r>
      <w:r w:rsidRPr="00831231">
        <w:rPr>
          <w:rStyle w:val="normaltextrun"/>
          <w:rFonts w:ascii="Arial" w:hAnsi="Arial" w:cs="Arial"/>
          <w:b/>
          <w:bCs/>
        </w:rPr>
        <w:t>of Nedlands.</w:t>
      </w:r>
    </w:p>
    <w:p w14:paraId="6800C2EF" w14:textId="77777777" w:rsidR="003235BC" w:rsidRPr="002412F7" w:rsidRDefault="003235BC" w:rsidP="009443E2">
      <w:pPr>
        <w:pStyle w:val="paragraph"/>
        <w:ind w:left="567" w:hanging="567"/>
        <w:jc w:val="both"/>
        <w:textAlignment w:val="baseline"/>
        <w:rPr>
          <w:rFonts w:ascii="Arial" w:hAnsi="Arial" w:cs="Arial"/>
          <w:b/>
          <w:bCs/>
        </w:rPr>
      </w:pPr>
    </w:p>
    <w:p w14:paraId="00434B1B" w14:textId="6ECD2EBB" w:rsidR="003235BC" w:rsidRPr="00F4242C" w:rsidRDefault="003235BC" w:rsidP="009443E2">
      <w:pPr>
        <w:pStyle w:val="paragraph"/>
        <w:numPr>
          <w:ilvl w:val="0"/>
          <w:numId w:val="24"/>
        </w:numPr>
        <w:ind w:left="567" w:hanging="567"/>
        <w:jc w:val="both"/>
        <w:textAlignment w:val="baseline"/>
        <w:rPr>
          <w:rFonts w:ascii="Arial" w:hAnsi="Arial" w:cs="Arial"/>
          <w:b/>
          <w:bCs/>
        </w:rPr>
      </w:pPr>
      <w:r w:rsidRPr="00831231">
        <w:rPr>
          <w:rFonts w:ascii="Arial" w:hAnsi="Arial" w:cs="Arial"/>
          <w:b/>
          <w:bCs/>
          <w:lang w:val="en-US"/>
        </w:rPr>
        <w:t>Retaining walls, fences or other structures are to be truncated or reduced to no higher than 0.75m within 1.5m of where the wall, fences,</w:t>
      </w:r>
      <w:r w:rsidR="00777586">
        <w:rPr>
          <w:rFonts w:ascii="Arial" w:hAnsi="Arial" w:cs="Arial"/>
          <w:b/>
          <w:bCs/>
          <w:lang w:val="en-US"/>
        </w:rPr>
        <w:t xml:space="preserve"> </w:t>
      </w:r>
      <w:r w:rsidRPr="00831231">
        <w:rPr>
          <w:rFonts w:ascii="Arial" w:hAnsi="Arial" w:cs="Arial"/>
          <w:b/>
          <w:bCs/>
          <w:lang w:val="en-US"/>
        </w:rPr>
        <w:t>other structures</w:t>
      </w:r>
      <w:r w:rsidR="00777586">
        <w:rPr>
          <w:rFonts w:ascii="Arial" w:hAnsi="Arial" w:cs="Arial"/>
          <w:b/>
          <w:bCs/>
          <w:lang w:val="en-US"/>
        </w:rPr>
        <w:t xml:space="preserve"> </w:t>
      </w:r>
      <w:r w:rsidRPr="00831231">
        <w:rPr>
          <w:rFonts w:ascii="Arial" w:hAnsi="Arial" w:cs="Arial"/>
          <w:b/>
          <w:bCs/>
          <w:lang w:val="en-US"/>
        </w:rPr>
        <w:t>adjoining</w:t>
      </w:r>
      <w:r w:rsidR="00777586">
        <w:rPr>
          <w:rFonts w:ascii="Arial" w:hAnsi="Arial" w:cs="Arial"/>
          <w:b/>
          <w:bCs/>
          <w:lang w:val="en-US"/>
        </w:rPr>
        <w:t xml:space="preserve"> </w:t>
      </w:r>
      <w:r w:rsidRPr="00831231">
        <w:rPr>
          <w:rFonts w:ascii="Arial" w:hAnsi="Arial" w:cs="Arial"/>
          <w:b/>
          <w:bCs/>
          <w:lang w:val="en-US"/>
        </w:rPr>
        <w:t>vehicle access points where a driveway meets a public street to the satisfaction of the City of Nedlands.</w:t>
      </w:r>
    </w:p>
    <w:p w14:paraId="27505A98" w14:textId="77777777" w:rsidR="00F479FE" w:rsidRDefault="00F479FE" w:rsidP="003A2CD4">
      <w:pPr>
        <w:jc w:val="both"/>
        <w:rPr>
          <w:rFonts w:cs="Arial"/>
          <w:color w:val="000000" w:themeColor="text1"/>
          <w:szCs w:val="24"/>
        </w:rPr>
      </w:pPr>
    </w:p>
    <w:p w14:paraId="448E0A43" w14:textId="77777777" w:rsidR="003235BC" w:rsidRDefault="003235BC" w:rsidP="003A2CD4">
      <w:pPr>
        <w:jc w:val="both"/>
        <w:rPr>
          <w:rFonts w:cs="Arial"/>
          <w:b/>
          <w:bCs/>
          <w:color w:val="000000" w:themeColor="text1"/>
          <w:sz w:val="28"/>
          <w:szCs w:val="28"/>
        </w:rPr>
      </w:pPr>
      <w:r>
        <w:rPr>
          <w:rFonts w:cs="Arial"/>
          <w:b/>
          <w:bCs/>
          <w:color w:val="000000" w:themeColor="text1"/>
          <w:sz w:val="28"/>
          <w:szCs w:val="28"/>
        </w:rPr>
        <w:t>Voting Requirement</w:t>
      </w:r>
    </w:p>
    <w:p w14:paraId="182C8954" w14:textId="77777777" w:rsidR="003235BC" w:rsidRPr="003235BC" w:rsidRDefault="003235BC" w:rsidP="003A2CD4">
      <w:pPr>
        <w:jc w:val="both"/>
        <w:rPr>
          <w:rFonts w:cs="Arial"/>
          <w:b/>
          <w:bCs/>
          <w:color w:val="000000" w:themeColor="text1"/>
          <w:szCs w:val="24"/>
        </w:rPr>
      </w:pPr>
    </w:p>
    <w:p w14:paraId="7F9D1EF3" w14:textId="77777777" w:rsidR="003235BC" w:rsidRDefault="003235BC" w:rsidP="003A2CD4">
      <w:pPr>
        <w:jc w:val="both"/>
      </w:pPr>
      <w:r>
        <w:rPr>
          <w:rFonts w:cs="Arial"/>
          <w:color w:val="000000" w:themeColor="text1"/>
          <w:szCs w:val="24"/>
        </w:rPr>
        <w:t>Simple Majority</w:t>
      </w:r>
    </w:p>
    <w:p w14:paraId="49B93C66" w14:textId="77777777" w:rsidR="003235BC" w:rsidRDefault="003235BC" w:rsidP="003A2CD4">
      <w:pPr>
        <w:jc w:val="both"/>
        <w:rPr>
          <w:rFonts w:cs="Arial"/>
          <w:color w:val="000000" w:themeColor="text1"/>
          <w:szCs w:val="24"/>
        </w:rPr>
      </w:pPr>
    </w:p>
    <w:p w14:paraId="624EF317" w14:textId="77777777" w:rsidR="003235BC" w:rsidRPr="00C321E7" w:rsidRDefault="003235BC" w:rsidP="003A2CD4">
      <w:pPr>
        <w:jc w:val="both"/>
        <w:rPr>
          <w:rFonts w:cs="Arial"/>
          <w:color w:val="000000" w:themeColor="text1"/>
          <w:szCs w:val="24"/>
        </w:rPr>
      </w:pPr>
    </w:p>
    <w:p w14:paraId="09D091A0" w14:textId="77777777" w:rsidR="003235BC" w:rsidRPr="00C321E7" w:rsidRDefault="003235BC" w:rsidP="00E57ABE">
      <w:pPr>
        <w:pStyle w:val="ListParagraph"/>
        <w:numPr>
          <w:ilvl w:val="0"/>
          <w:numId w:val="37"/>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216F598E" w14:textId="77777777" w:rsidR="003235BC" w:rsidRPr="00C321E7" w:rsidRDefault="003235BC" w:rsidP="003A2CD4">
      <w:pPr>
        <w:jc w:val="both"/>
        <w:rPr>
          <w:rFonts w:cs="Arial"/>
          <w:color w:val="000000" w:themeColor="text1"/>
        </w:rPr>
      </w:pPr>
    </w:p>
    <w:p w14:paraId="47CB596D" w14:textId="77777777" w:rsidR="003235BC" w:rsidRPr="00C321E7" w:rsidRDefault="003235BC" w:rsidP="003235BC">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5F329751" w14:textId="77777777" w:rsidR="003235BC" w:rsidRPr="00C321E7" w:rsidRDefault="003235BC" w:rsidP="003235BC">
      <w:pPr>
        <w:jc w:val="both"/>
        <w:rPr>
          <w:rFonts w:cs="Arial"/>
          <w:color w:val="000000" w:themeColor="text1"/>
        </w:rPr>
      </w:pPr>
    </w:p>
    <w:tbl>
      <w:tblPr>
        <w:tblStyle w:val="TableGrid"/>
        <w:tblW w:w="0" w:type="auto"/>
        <w:tblInd w:w="-5" w:type="dxa"/>
        <w:tblLook w:val="04A0" w:firstRow="1" w:lastRow="0" w:firstColumn="1" w:lastColumn="0" w:noHBand="0" w:noVBand="1"/>
      </w:tblPr>
      <w:tblGrid>
        <w:gridCol w:w="4620"/>
        <w:gridCol w:w="4282"/>
      </w:tblGrid>
      <w:tr w:rsidR="003235BC" w:rsidRPr="00C321E7" w14:paraId="511044E2" w14:textId="77777777" w:rsidTr="00F479FE">
        <w:tc>
          <w:tcPr>
            <w:tcW w:w="4620" w:type="dxa"/>
            <w:vAlign w:val="center"/>
          </w:tcPr>
          <w:p w14:paraId="32E3EDC5" w14:textId="77777777" w:rsidR="003235BC" w:rsidRPr="004800B5" w:rsidRDefault="003235BC" w:rsidP="003235BC">
            <w:pPr>
              <w:spacing w:line="276" w:lineRule="auto"/>
              <w:rPr>
                <w:rFonts w:cs="Arial"/>
                <w:b/>
                <w:color w:val="000000" w:themeColor="text1"/>
                <w:szCs w:val="24"/>
                <w:lang w:val="en-AU"/>
              </w:rPr>
            </w:pPr>
            <w:r w:rsidRPr="004800B5">
              <w:rPr>
                <w:rFonts w:cs="Arial"/>
                <w:b/>
                <w:color w:val="000000" w:themeColor="text1"/>
                <w:szCs w:val="24"/>
                <w:lang w:val="en-AU"/>
              </w:rPr>
              <w:t>Metropolitan Region Scheme Zone</w:t>
            </w:r>
          </w:p>
        </w:tc>
        <w:tc>
          <w:tcPr>
            <w:tcW w:w="4282" w:type="dxa"/>
            <w:vAlign w:val="center"/>
          </w:tcPr>
          <w:p w14:paraId="6D257542" w14:textId="77777777" w:rsidR="003235BC" w:rsidRPr="004800B5" w:rsidRDefault="003235BC" w:rsidP="003235BC">
            <w:pPr>
              <w:spacing w:line="276" w:lineRule="auto"/>
              <w:rPr>
                <w:rFonts w:cs="Arial"/>
                <w:color w:val="000000" w:themeColor="text1"/>
                <w:szCs w:val="24"/>
                <w:lang w:val="en-AU"/>
              </w:rPr>
            </w:pPr>
            <w:r w:rsidRPr="004800B5">
              <w:rPr>
                <w:rFonts w:cs="Arial"/>
                <w:color w:val="000000" w:themeColor="text1"/>
                <w:szCs w:val="24"/>
                <w:lang w:val="en-AU"/>
              </w:rPr>
              <w:t>Urban</w:t>
            </w:r>
          </w:p>
        </w:tc>
      </w:tr>
      <w:tr w:rsidR="003235BC" w:rsidRPr="00C321E7" w14:paraId="39FA1E42" w14:textId="77777777" w:rsidTr="00F479FE">
        <w:tc>
          <w:tcPr>
            <w:tcW w:w="4620" w:type="dxa"/>
            <w:vAlign w:val="center"/>
          </w:tcPr>
          <w:p w14:paraId="782F7F1E"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Local Planning Scheme Zone</w:t>
            </w:r>
          </w:p>
        </w:tc>
        <w:tc>
          <w:tcPr>
            <w:tcW w:w="4282" w:type="dxa"/>
            <w:vAlign w:val="center"/>
          </w:tcPr>
          <w:p w14:paraId="512CAD1D" w14:textId="77777777" w:rsidR="003235BC" w:rsidRPr="004800B5" w:rsidRDefault="003235BC" w:rsidP="003235BC">
            <w:pPr>
              <w:rPr>
                <w:rFonts w:cs="Arial"/>
                <w:color w:val="000000" w:themeColor="text1"/>
                <w:szCs w:val="24"/>
                <w:lang w:val="en-AU"/>
              </w:rPr>
            </w:pPr>
            <w:r w:rsidRPr="004800B5">
              <w:rPr>
                <w:rFonts w:cs="Arial"/>
                <w:color w:val="000000" w:themeColor="text1"/>
                <w:szCs w:val="24"/>
                <w:lang w:val="en-AU"/>
              </w:rPr>
              <w:t xml:space="preserve">Residential </w:t>
            </w:r>
          </w:p>
        </w:tc>
      </w:tr>
      <w:tr w:rsidR="003235BC" w:rsidRPr="00C321E7" w14:paraId="70316792" w14:textId="77777777" w:rsidTr="00F479FE">
        <w:tc>
          <w:tcPr>
            <w:tcW w:w="4620" w:type="dxa"/>
            <w:vAlign w:val="center"/>
          </w:tcPr>
          <w:p w14:paraId="4B6792F5"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R-Code</w:t>
            </w:r>
          </w:p>
        </w:tc>
        <w:tc>
          <w:tcPr>
            <w:tcW w:w="4282" w:type="dxa"/>
            <w:vAlign w:val="center"/>
          </w:tcPr>
          <w:p w14:paraId="5F7D97B2" w14:textId="77777777" w:rsidR="003235BC" w:rsidRPr="004800B5" w:rsidRDefault="003235BC" w:rsidP="003235BC">
            <w:pPr>
              <w:rPr>
                <w:rFonts w:cs="Arial"/>
                <w:color w:val="000000" w:themeColor="text1"/>
                <w:szCs w:val="24"/>
                <w:lang w:val="en-AU"/>
              </w:rPr>
            </w:pPr>
            <w:r>
              <w:rPr>
                <w:rFonts w:cs="Arial"/>
                <w:color w:val="000000" w:themeColor="text1"/>
                <w:szCs w:val="24"/>
                <w:lang w:val="en-AU"/>
              </w:rPr>
              <w:t>R12.5</w:t>
            </w:r>
          </w:p>
        </w:tc>
      </w:tr>
      <w:tr w:rsidR="003235BC" w:rsidRPr="00C321E7" w14:paraId="0FCC2B6B" w14:textId="77777777" w:rsidTr="00F479FE">
        <w:tc>
          <w:tcPr>
            <w:tcW w:w="4620" w:type="dxa"/>
            <w:vAlign w:val="center"/>
          </w:tcPr>
          <w:p w14:paraId="325F3910" w14:textId="77777777" w:rsidR="003235BC" w:rsidRPr="004800B5" w:rsidRDefault="003235BC" w:rsidP="003235BC">
            <w:pPr>
              <w:spacing w:line="276" w:lineRule="auto"/>
              <w:rPr>
                <w:rFonts w:cs="Arial"/>
                <w:b/>
                <w:color w:val="000000" w:themeColor="text1"/>
                <w:szCs w:val="24"/>
                <w:lang w:val="en-AU"/>
              </w:rPr>
            </w:pPr>
            <w:r w:rsidRPr="004800B5">
              <w:rPr>
                <w:rFonts w:cs="Arial"/>
                <w:b/>
                <w:color w:val="000000" w:themeColor="text1"/>
                <w:szCs w:val="24"/>
                <w:lang w:val="en-AU"/>
              </w:rPr>
              <w:t>Land area</w:t>
            </w:r>
          </w:p>
        </w:tc>
        <w:tc>
          <w:tcPr>
            <w:tcW w:w="4282" w:type="dxa"/>
            <w:vAlign w:val="center"/>
          </w:tcPr>
          <w:p w14:paraId="0A1CD962" w14:textId="77777777" w:rsidR="003235BC" w:rsidRPr="004800B5" w:rsidRDefault="003235BC" w:rsidP="003235BC">
            <w:pPr>
              <w:spacing w:line="276" w:lineRule="auto"/>
              <w:rPr>
                <w:rFonts w:cs="Arial"/>
                <w:color w:val="000000" w:themeColor="text1"/>
                <w:szCs w:val="24"/>
                <w:lang w:val="en-AU"/>
              </w:rPr>
            </w:pPr>
            <w:r>
              <w:rPr>
                <w:rFonts w:cs="Arial"/>
                <w:color w:val="000000" w:themeColor="text1"/>
                <w:szCs w:val="24"/>
                <w:lang w:val="en-AU"/>
              </w:rPr>
              <w:t>827</w:t>
            </w:r>
            <w:r w:rsidRPr="004800B5">
              <w:rPr>
                <w:rFonts w:cs="Arial"/>
                <w:color w:val="000000" w:themeColor="text1"/>
                <w:szCs w:val="24"/>
                <w:lang w:val="en-AU"/>
              </w:rPr>
              <w:t>m</w:t>
            </w:r>
            <w:r w:rsidRPr="004800B5">
              <w:rPr>
                <w:rFonts w:cs="Arial"/>
                <w:color w:val="000000" w:themeColor="text1"/>
                <w:szCs w:val="24"/>
                <w:vertAlign w:val="superscript"/>
                <w:lang w:val="en-AU"/>
              </w:rPr>
              <w:t>2</w:t>
            </w:r>
          </w:p>
        </w:tc>
      </w:tr>
      <w:tr w:rsidR="003235BC" w:rsidRPr="00C321E7" w14:paraId="2C1501BA" w14:textId="77777777" w:rsidTr="00F479FE">
        <w:tc>
          <w:tcPr>
            <w:tcW w:w="4620" w:type="dxa"/>
            <w:vAlign w:val="center"/>
          </w:tcPr>
          <w:p w14:paraId="26AA5ECC"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Additional Use</w:t>
            </w:r>
          </w:p>
        </w:tc>
        <w:tc>
          <w:tcPr>
            <w:tcW w:w="4282" w:type="dxa"/>
            <w:vAlign w:val="center"/>
          </w:tcPr>
          <w:p w14:paraId="7103710D" w14:textId="77777777" w:rsidR="003235BC" w:rsidRPr="004800B5" w:rsidRDefault="003235BC" w:rsidP="003235BC">
            <w:pPr>
              <w:rPr>
                <w:rFonts w:cs="Arial"/>
                <w:color w:val="000000" w:themeColor="text1"/>
                <w:szCs w:val="24"/>
                <w:lang w:val="en-AU"/>
              </w:rPr>
            </w:pPr>
            <w:r w:rsidRPr="004800B5">
              <w:rPr>
                <w:rFonts w:cs="Arial"/>
                <w:color w:val="000000" w:themeColor="text1"/>
                <w:szCs w:val="24"/>
                <w:lang w:val="en-AU"/>
              </w:rPr>
              <w:t>No</w:t>
            </w:r>
          </w:p>
        </w:tc>
      </w:tr>
      <w:tr w:rsidR="003235BC" w:rsidRPr="00C321E7" w14:paraId="644C51FC" w14:textId="77777777" w:rsidTr="00F479FE">
        <w:tc>
          <w:tcPr>
            <w:tcW w:w="4620" w:type="dxa"/>
            <w:vAlign w:val="center"/>
          </w:tcPr>
          <w:p w14:paraId="3CEFF5BE"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Special Use</w:t>
            </w:r>
          </w:p>
        </w:tc>
        <w:tc>
          <w:tcPr>
            <w:tcW w:w="4282" w:type="dxa"/>
            <w:vAlign w:val="center"/>
          </w:tcPr>
          <w:p w14:paraId="5CB34433" w14:textId="77777777" w:rsidR="003235BC" w:rsidRPr="004800B5" w:rsidRDefault="003235BC" w:rsidP="003235BC">
            <w:pPr>
              <w:rPr>
                <w:rFonts w:cs="Arial"/>
                <w:color w:val="000000" w:themeColor="text1"/>
                <w:szCs w:val="24"/>
                <w:lang w:val="en-AU"/>
              </w:rPr>
            </w:pPr>
            <w:r w:rsidRPr="004800B5">
              <w:rPr>
                <w:rFonts w:cs="Arial"/>
                <w:color w:val="000000" w:themeColor="text1"/>
                <w:szCs w:val="24"/>
                <w:lang w:val="en-AU"/>
              </w:rPr>
              <w:t>No</w:t>
            </w:r>
          </w:p>
        </w:tc>
      </w:tr>
      <w:tr w:rsidR="003235BC" w:rsidRPr="00C321E7" w14:paraId="2E49DD01" w14:textId="77777777" w:rsidTr="00F479FE">
        <w:tc>
          <w:tcPr>
            <w:tcW w:w="4620" w:type="dxa"/>
            <w:vAlign w:val="center"/>
          </w:tcPr>
          <w:p w14:paraId="5EF21B3E"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Local Development Plan</w:t>
            </w:r>
          </w:p>
        </w:tc>
        <w:tc>
          <w:tcPr>
            <w:tcW w:w="4282" w:type="dxa"/>
            <w:vAlign w:val="center"/>
          </w:tcPr>
          <w:p w14:paraId="090C0C8B" w14:textId="77777777" w:rsidR="003235BC" w:rsidRPr="004800B5" w:rsidRDefault="003235BC" w:rsidP="003235BC">
            <w:pPr>
              <w:rPr>
                <w:rFonts w:cs="Arial"/>
                <w:color w:val="000000" w:themeColor="text1"/>
                <w:szCs w:val="24"/>
                <w:lang w:val="en-AU"/>
              </w:rPr>
            </w:pPr>
            <w:r w:rsidRPr="004800B5">
              <w:rPr>
                <w:rFonts w:cs="Arial"/>
                <w:color w:val="000000" w:themeColor="text1"/>
                <w:szCs w:val="24"/>
                <w:lang w:val="en-AU"/>
              </w:rPr>
              <w:t>No</w:t>
            </w:r>
          </w:p>
        </w:tc>
      </w:tr>
      <w:tr w:rsidR="003235BC" w:rsidRPr="00C321E7" w14:paraId="573B149B" w14:textId="77777777" w:rsidTr="00F479FE">
        <w:tc>
          <w:tcPr>
            <w:tcW w:w="4620" w:type="dxa"/>
            <w:vAlign w:val="center"/>
          </w:tcPr>
          <w:p w14:paraId="62B04528"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Structure Plan</w:t>
            </w:r>
          </w:p>
        </w:tc>
        <w:tc>
          <w:tcPr>
            <w:tcW w:w="4282" w:type="dxa"/>
            <w:vAlign w:val="center"/>
          </w:tcPr>
          <w:p w14:paraId="1F59E88C" w14:textId="77777777" w:rsidR="003235BC" w:rsidRPr="004800B5" w:rsidRDefault="003235BC" w:rsidP="003235BC">
            <w:pPr>
              <w:rPr>
                <w:rFonts w:cs="Arial"/>
                <w:color w:val="000000" w:themeColor="text1"/>
                <w:szCs w:val="24"/>
                <w:lang w:val="en-AU"/>
              </w:rPr>
            </w:pPr>
            <w:r w:rsidRPr="004800B5">
              <w:rPr>
                <w:rFonts w:cs="Arial"/>
                <w:color w:val="000000" w:themeColor="text1"/>
                <w:szCs w:val="24"/>
                <w:lang w:val="en-AU"/>
              </w:rPr>
              <w:t>No</w:t>
            </w:r>
          </w:p>
        </w:tc>
      </w:tr>
      <w:tr w:rsidR="003235BC" w:rsidRPr="00C321E7" w14:paraId="6017CD32" w14:textId="77777777" w:rsidTr="00F479FE">
        <w:tc>
          <w:tcPr>
            <w:tcW w:w="4620" w:type="dxa"/>
            <w:vAlign w:val="center"/>
          </w:tcPr>
          <w:p w14:paraId="10925EAB"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Land Use</w:t>
            </w:r>
          </w:p>
        </w:tc>
        <w:tc>
          <w:tcPr>
            <w:tcW w:w="4282" w:type="dxa"/>
            <w:vAlign w:val="center"/>
          </w:tcPr>
          <w:p w14:paraId="5A469039" w14:textId="77777777" w:rsidR="003235BC" w:rsidRPr="004800B5" w:rsidRDefault="003235BC" w:rsidP="003235BC">
            <w:pPr>
              <w:rPr>
                <w:rFonts w:cs="Arial"/>
                <w:color w:val="000000" w:themeColor="text1"/>
                <w:szCs w:val="24"/>
                <w:lang w:val="en-AU"/>
              </w:rPr>
            </w:pPr>
            <w:r>
              <w:rPr>
                <w:rFonts w:cs="Arial"/>
                <w:color w:val="000000" w:themeColor="text1"/>
                <w:szCs w:val="24"/>
                <w:lang w:val="en-AU"/>
              </w:rPr>
              <w:t>Residential – Single House</w:t>
            </w:r>
          </w:p>
        </w:tc>
      </w:tr>
      <w:tr w:rsidR="003235BC" w:rsidRPr="00C321E7" w14:paraId="5828350B" w14:textId="77777777" w:rsidTr="00F479FE">
        <w:tc>
          <w:tcPr>
            <w:tcW w:w="4620" w:type="dxa"/>
            <w:vAlign w:val="center"/>
          </w:tcPr>
          <w:p w14:paraId="0C27E5FD" w14:textId="77777777" w:rsidR="003235BC" w:rsidRPr="004800B5" w:rsidRDefault="003235BC" w:rsidP="003235BC">
            <w:pPr>
              <w:rPr>
                <w:rFonts w:cs="Arial"/>
                <w:b/>
                <w:color w:val="000000" w:themeColor="text1"/>
                <w:szCs w:val="24"/>
                <w:lang w:val="en-AU"/>
              </w:rPr>
            </w:pPr>
            <w:r w:rsidRPr="004800B5">
              <w:rPr>
                <w:rFonts w:cs="Arial"/>
                <w:b/>
                <w:color w:val="000000" w:themeColor="text1"/>
                <w:szCs w:val="24"/>
                <w:lang w:val="en-AU"/>
              </w:rPr>
              <w:t>Use Class</w:t>
            </w:r>
          </w:p>
        </w:tc>
        <w:tc>
          <w:tcPr>
            <w:tcW w:w="4282" w:type="dxa"/>
            <w:vAlign w:val="center"/>
          </w:tcPr>
          <w:p w14:paraId="71AEC0D2" w14:textId="77777777" w:rsidR="003235BC" w:rsidRPr="004800B5" w:rsidRDefault="003235BC" w:rsidP="003235BC">
            <w:pPr>
              <w:rPr>
                <w:rFonts w:cs="Arial"/>
                <w:color w:val="000000" w:themeColor="text1"/>
                <w:szCs w:val="24"/>
                <w:highlight w:val="yellow"/>
                <w:lang w:val="en-AU"/>
              </w:rPr>
            </w:pPr>
            <w:r w:rsidRPr="004800B5">
              <w:rPr>
                <w:rFonts w:cs="Arial"/>
                <w:color w:val="000000" w:themeColor="text1"/>
                <w:szCs w:val="24"/>
                <w:lang w:val="en-AU"/>
              </w:rPr>
              <w:t>Permitted (P)</w:t>
            </w:r>
          </w:p>
        </w:tc>
      </w:tr>
    </w:tbl>
    <w:p w14:paraId="1987D179" w14:textId="77777777" w:rsidR="003235BC" w:rsidRPr="00844172" w:rsidRDefault="003235BC" w:rsidP="003235BC">
      <w:pPr>
        <w:jc w:val="both"/>
        <w:rPr>
          <w:rFonts w:cs="Arial"/>
          <w:color w:val="000000" w:themeColor="text1"/>
          <w:szCs w:val="28"/>
        </w:rPr>
      </w:pPr>
    </w:p>
    <w:p w14:paraId="4982C6A0" w14:textId="77777777" w:rsidR="003235BC" w:rsidRPr="00844172" w:rsidRDefault="003235BC" w:rsidP="003235BC">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390ABCCB" w14:textId="77777777" w:rsidR="003235BC" w:rsidRDefault="003235BC" w:rsidP="003235BC">
      <w:pPr>
        <w:jc w:val="both"/>
        <w:rPr>
          <w:rFonts w:cs="Arial"/>
          <w:color w:val="000000" w:themeColor="text1"/>
          <w:szCs w:val="28"/>
        </w:rPr>
      </w:pPr>
    </w:p>
    <w:p w14:paraId="6BF99B53" w14:textId="77777777" w:rsidR="003235BC" w:rsidRDefault="003235BC" w:rsidP="003235BC">
      <w:pPr>
        <w:jc w:val="both"/>
        <w:rPr>
          <w:rFonts w:cs="Arial"/>
          <w:color w:val="000000" w:themeColor="text1"/>
          <w:szCs w:val="24"/>
        </w:rPr>
      </w:pPr>
      <w:r w:rsidRPr="6FF1A1ED">
        <w:rPr>
          <w:rFonts w:cs="Arial"/>
          <w:color w:val="000000" w:themeColor="text1"/>
          <w:szCs w:val="24"/>
        </w:rPr>
        <w:t xml:space="preserve">The subject property is located in </w:t>
      </w:r>
      <w:r>
        <w:rPr>
          <w:rFonts w:cs="Arial"/>
          <w:color w:val="000000" w:themeColor="text1"/>
          <w:szCs w:val="24"/>
        </w:rPr>
        <w:t>Floreat</w:t>
      </w:r>
      <w:r w:rsidRPr="6FF1A1ED">
        <w:rPr>
          <w:rFonts w:cs="Arial"/>
          <w:color w:val="000000" w:themeColor="text1"/>
          <w:szCs w:val="24"/>
        </w:rPr>
        <w:t>, within the City of Nedlands.</w:t>
      </w:r>
      <w:r>
        <w:rPr>
          <w:rFonts w:cs="Arial"/>
          <w:color w:val="000000" w:themeColor="text1"/>
          <w:szCs w:val="24"/>
        </w:rPr>
        <w:t xml:space="preserve"> The site is currently developed with a single storey Single House.</w:t>
      </w:r>
      <w:r w:rsidRPr="6FF1A1ED">
        <w:rPr>
          <w:rFonts w:cs="Arial"/>
          <w:color w:val="000000" w:themeColor="text1"/>
          <w:szCs w:val="24"/>
        </w:rPr>
        <w:t xml:space="preserve"> As shown in the map below, the subject property </w:t>
      </w:r>
      <w:r>
        <w:rPr>
          <w:rFonts w:cs="Arial"/>
          <w:color w:val="000000" w:themeColor="text1"/>
          <w:szCs w:val="24"/>
        </w:rPr>
        <w:t>has a density code of</w:t>
      </w:r>
      <w:r w:rsidRPr="6FF1A1ED">
        <w:rPr>
          <w:rFonts w:cs="Arial"/>
          <w:color w:val="000000" w:themeColor="text1"/>
          <w:szCs w:val="24"/>
        </w:rPr>
        <w:t xml:space="preserve"> R</w:t>
      </w:r>
      <w:r>
        <w:rPr>
          <w:rFonts w:cs="Arial"/>
          <w:color w:val="000000" w:themeColor="text1"/>
          <w:szCs w:val="24"/>
        </w:rPr>
        <w:t>12.5</w:t>
      </w:r>
      <w:r w:rsidRPr="6FF1A1ED">
        <w:rPr>
          <w:rFonts w:cs="Arial"/>
          <w:color w:val="000000" w:themeColor="text1"/>
          <w:szCs w:val="24"/>
        </w:rPr>
        <w:t>.</w:t>
      </w:r>
      <w:r>
        <w:rPr>
          <w:rFonts w:cs="Arial"/>
          <w:color w:val="000000" w:themeColor="text1"/>
          <w:szCs w:val="24"/>
        </w:rPr>
        <w:t xml:space="preserve"> All surrounding properties are also coded R12.5.</w:t>
      </w:r>
    </w:p>
    <w:p w14:paraId="61C8A85A" w14:textId="77777777" w:rsidR="003235BC" w:rsidRDefault="003235BC" w:rsidP="003235BC">
      <w:pPr>
        <w:jc w:val="both"/>
        <w:rPr>
          <w:rFonts w:cs="Arial"/>
          <w:color w:val="000000" w:themeColor="text1"/>
          <w:szCs w:val="24"/>
        </w:rPr>
      </w:pPr>
    </w:p>
    <w:p w14:paraId="69EF5F6E" w14:textId="77777777" w:rsidR="003235BC" w:rsidRDefault="003235BC" w:rsidP="003235BC">
      <w:pPr>
        <w:jc w:val="both"/>
        <w:rPr>
          <w:rFonts w:cs="Arial"/>
          <w:color w:val="000000" w:themeColor="text1"/>
          <w:szCs w:val="24"/>
        </w:rPr>
      </w:pPr>
      <w:r>
        <w:rPr>
          <w:noProof/>
        </w:rPr>
        <w:lastRenderedPageBreak/>
        <w:drawing>
          <wp:inline distT="0" distB="0" distL="0" distR="0" wp14:anchorId="19218B14" wp14:editId="36E1357D">
            <wp:extent cx="5731510" cy="4040505"/>
            <wp:effectExtent l="0" t="0" r="254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31510" cy="4040505"/>
                    </a:xfrm>
                    <a:prstGeom prst="rect">
                      <a:avLst/>
                    </a:prstGeom>
                  </pic:spPr>
                </pic:pic>
              </a:graphicData>
            </a:graphic>
          </wp:inline>
        </w:drawing>
      </w:r>
    </w:p>
    <w:p w14:paraId="1F2CFDE4" w14:textId="77777777" w:rsidR="003235BC" w:rsidRDefault="003235BC" w:rsidP="003235BC">
      <w:pPr>
        <w:jc w:val="both"/>
        <w:rPr>
          <w:rFonts w:cs="Arial"/>
          <w:color w:val="000000" w:themeColor="text1"/>
          <w:szCs w:val="28"/>
        </w:rPr>
      </w:pPr>
    </w:p>
    <w:p w14:paraId="28F3B3FA" w14:textId="77777777" w:rsidR="003235BC" w:rsidRDefault="003235BC" w:rsidP="003235BC">
      <w:pPr>
        <w:jc w:val="both"/>
        <w:rPr>
          <w:rFonts w:cs="Arial"/>
          <w:color w:val="000000" w:themeColor="text1"/>
          <w:szCs w:val="24"/>
        </w:rPr>
      </w:pPr>
      <w:r w:rsidRPr="1DE0173A">
        <w:rPr>
          <w:rFonts w:cs="Arial"/>
          <w:color w:val="000000" w:themeColor="text1"/>
          <w:szCs w:val="24"/>
        </w:rPr>
        <w:t xml:space="preserve">The property </w:t>
      </w:r>
      <w:r>
        <w:rPr>
          <w:rFonts w:cs="Arial"/>
          <w:color w:val="000000" w:themeColor="text1"/>
          <w:szCs w:val="24"/>
        </w:rPr>
        <w:t xml:space="preserve">has an irregular lot shape, with an angled lot boundary to the south. The rear lot boundary to the west has a total length of 10m. </w:t>
      </w:r>
      <w:r w:rsidRPr="1DE0173A">
        <w:rPr>
          <w:rFonts w:cs="Arial"/>
          <w:color w:val="000000" w:themeColor="text1"/>
          <w:szCs w:val="24"/>
        </w:rPr>
        <w:t>The property is bound</w:t>
      </w:r>
      <w:r>
        <w:rPr>
          <w:rFonts w:cs="Arial"/>
          <w:color w:val="000000" w:themeColor="text1"/>
          <w:szCs w:val="24"/>
        </w:rPr>
        <w:t>ed</w:t>
      </w:r>
      <w:r w:rsidRPr="1DE0173A">
        <w:rPr>
          <w:rFonts w:cs="Arial"/>
          <w:color w:val="000000" w:themeColor="text1"/>
          <w:szCs w:val="24"/>
        </w:rPr>
        <w:t xml:space="preserve"> by residential properties to the </w:t>
      </w:r>
      <w:r>
        <w:rPr>
          <w:rFonts w:cs="Arial"/>
          <w:color w:val="000000" w:themeColor="text1"/>
          <w:szCs w:val="24"/>
        </w:rPr>
        <w:t>north, west and south.</w:t>
      </w:r>
      <w:r w:rsidRPr="1DE0173A">
        <w:rPr>
          <w:rFonts w:cs="Arial"/>
          <w:color w:val="000000" w:themeColor="text1"/>
          <w:szCs w:val="24"/>
        </w:rPr>
        <w:t xml:space="preserve"> </w:t>
      </w:r>
      <w:r>
        <w:rPr>
          <w:rFonts w:cs="Arial"/>
          <w:color w:val="000000" w:themeColor="text1"/>
          <w:szCs w:val="24"/>
        </w:rPr>
        <w:t>To the east is the primary street – Rosedale Street.</w:t>
      </w:r>
    </w:p>
    <w:p w14:paraId="284C38B7" w14:textId="77777777" w:rsidR="003235BC" w:rsidRDefault="003235BC" w:rsidP="003235BC">
      <w:pPr>
        <w:jc w:val="both"/>
        <w:rPr>
          <w:rFonts w:cs="Arial"/>
          <w:color w:val="000000" w:themeColor="text1"/>
          <w:szCs w:val="28"/>
        </w:rPr>
      </w:pPr>
    </w:p>
    <w:p w14:paraId="0F28957B" w14:textId="77777777" w:rsidR="003235BC" w:rsidRDefault="003235BC" w:rsidP="003235BC">
      <w:pPr>
        <w:jc w:val="both"/>
        <w:rPr>
          <w:rFonts w:cs="Arial"/>
          <w:color w:val="000000" w:themeColor="text1"/>
          <w:szCs w:val="24"/>
        </w:rPr>
      </w:pPr>
      <w:r w:rsidRPr="41521A26">
        <w:rPr>
          <w:rFonts w:cs="Arial"/>
          <w:color w:val="000000" w:themeColor="text1"/>
          <w:szCs w:val="24"/>
        </w:rPr>
        <w:t xml:space="preserve">The subject site is relatively flat and slopes down approximately 1 metre from south east to the north west. </w:t>
      </w:r>
    </w:p>
    <w:p w14:paraId="22FB50B9" w14:textId="77777777" w:rsidR="003235BC" w:rsidRDefault="003235BC" w:rsidP="003235BC">
      <w:pPr>
        <w:jc w:val="both"/>
        <w:rPr>
          <w:rFonts w:cs="Arial"/>
          <w:color w:val="000000" w:themeColor="text1"/>
          <w:szCs w:val="24"/>
        </w:rPr>
      </w:pPr>
    </w:p>
    <w:p w14:paraId="1E549629" w14:textId="77777777" w:rsidR="003235BC" w:rsidRPr="00844172" w:rsidRDefault="003235BC" w:rsidP="003235BC">
      <w:pPr>
        <w:jc w:val="both"/>
        <w:rPr>
          <w:rFonts w:cs="Arial"/>
          <w:b/>
          <w:iCs/>
          <w:color w:val="000000" w:themeColor="text1"/>
          <w:szCs w:val="28"/>
        </w:rPr>
      </w:pPr>
    </w:p>
    <w:p w14:paraId="2E116B47" w14:textId="77777777" w:rsidR="003235BC" w:rsidRPr="00844172" w:rsidRDefault="003235BC" w:rsidP="00E57ABE">
      <w:pPr>
        <w:pStyle w:val="ListParagraph"/>
        <w:numPr>
          <w:ilvl w:val="0"/>
          <w:numId w:val="37"/>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6D4D4819" w14:textId="77777777" w:rsidR="003235BC" w:rsidRPr="00844172" w:rsidRDefault="003235BC" w:rsidP="003235BC">
      <w:pPr>
        <w:jc w:val="both"/>
        <w:rPr>
          <w:rFonts w:cs="Arial"/>
          <w:iCs/>
          <w:color w:val="000000" w:themeColor="text1"/>
          <w:szCs w:val="24"/>
        </w:rPr>
      </w:pPr>
    </w:p>
    <w:p w14:paraId="48D3E7F5" w14:textId="77777777" w:rsidR="003235BC" w:rsidRDefault="003235BC" w:rsidP="003235BC">
      <w:pPr>
        <w:jc w:val="both"/>
        <w:rPr>
          <w:rFonts w:cs="Arial"/>
          <w:iCs/>
          <w:color w:val="000000" w:themeColor="text1"/>
          <w:szCs w:val="24"/>
        </w:rPr>
      </w:pPr>
      <w:r w:rsidRPr="00844172">
        <w:rPr>
          <w:rFonts w:cs="Arial"/>
          <w:iCs/>
          <w:color w:val="000000" w:themeColor="text1"/>
          <w:szCs w:val="24"/>
        </w:rPr>
        <w:t xml:space="preserve">The applicant seeks development approval </w:t>
      </w:r>
      <w:r>
        <w:rPr>
          <w:rFonts w:cs="Arial"/>
          <w:iCs/>
          <w:color w:val="000000" w:themeColor="text1"/>
          <w:szCs w:val="24"/>
        </w:rPr>
        <w:t>for a Single House, details of which are as follows:</w:t>
      </w:r>
    </w:p>
    <w:p w14:paraId="5C22E914" w14:textId="77777777" w:rsidR="004E04BD" w:rsidRDefault="004E04BD" w:rsidP="003235BC">
      <w:pPr>
        <w:jc w:val="both"/>
        <w:rPr>
          <w:rFonts w:cs="Arial"/>
          <w:iCs/>
          <w:color w:val="000000" w:themeColor="text1"/>
          <w:szCs w:val="24"/>
        </w:rPr>
      </w:pPr>
    </w:p>
    <w:p w14:paraId="04768C08" w14:textId="1E591FBA" w:rsidR="00220029" w:rsidRPr="00220029" w:rsidRDefault="003235BC" w:rsidP="00220029">
      <w:pPr>
        <w:jc w:val="both"/>
        <w:rPr>
          <w:rFonts w:cs="Arial"/>
          <w:iCs/>
          <w:color w:val="000000" w:themeColor="text1"/>
          <w:szCs w:val="24"/>
        </w:rPr>
      </w:pPr>
      <w:r>
        <w:rPr>
          <w:rFonts w:cs="Arial"/>
          <w:iCs/>
          <w:color w:val="000000" w:themeColor="text1"/>
          <w:szCs w:val="24"/>
        </w:rPr>
        <w:t>Ground Floor:</w:t>
      </w:r>
    </w:p>
    <w:p w14:paraId="52E6C335" w14:textId="77777777" w:rsidR="003235BC" w:rsidRPr="00F43B73" w:rsidRDefault="003235BC" w:rsidP="00E57ABE">
      <w:pPr>
        <w:pStyle w:val="ListParagraph"/>
        <w:numPr>
          <w:ilvl w:val="0"/>
          <w:numId w:val="22"/>
        </w:numPr>
        <w:ind w:left="567" w:hanging="567"/>
        <w:jc w:val="both"/>
        <w:rPr>
          <w:rFonts w:cs="Arial"/>
          <w:iCs/>
          <w:color w:val="000000" w:themeColor="text1"/>
          <w:szCs w:val="28"/>
        </w:rPr>
      </w:pPr>
      <w:r w:rsidRPr="00F43B73">
        <w:rPr>
          <w:rFonts w:cs="Arial"/>
          <w:iCs/>
          <w:color w:val="000000" w:themeColor="text1"/>
          <w:szCs w:val="28"/>
        </w:rPr>
        <w:t>Double garage, Kitchen, Living, Dining, Scullery</w:t>
      </w:r>
      <w:r>
        <w:rPr>
          <w:rFonts w:cs="Arial"/>
          <w:iCs/>
          <w:color w:val="000000" w:themeColor="text1"/>
          <w:szCs w:val="28"/>
        </w:rPr>
        <w:t>, Alfresco,</w:t>
      </w:r>
      <w:r w:rsidRPr="00F43B73">
        <w:rPr>
          <w:rFonts w:cs="Arial"/>
          <w:iCs/>
          <w:color w:val="000000" w:themeColor="text1"/>
          <w:szCs w:val="28"/>
        </w:rPr>
        <w:t xml:space="preserve"> Laundry</w:t>
      </w:r>
      <w:r>
        <w:rPr>
          <w:rFonts w:cs="Arial"/>
          <w:iCs/>
          <w:color w:val="000000" w:themeColor="text1"/>
          <w:szCs w:val="28"/>
        </w:rPr>
        <w:t>, Bathrooms</w:t>
      </w:r>
      <w:r w:rsidRPr="00F43B73">
        <w:rPr>
          <w:rFonts w:cs="Arial"/>
          <w:iCs/>
          <w:color w:val="000000" w:themeColor="text1"/>
          <w:szCs w:val="28"/>
        </w:rPr>
        <w:t>,</w:t>
      </w:r>
      <w:r>
        <w:rPr>
          <w:rFonts w:cs="Arial"/>
          <w:iCs/>
          <w:color w:val="000000" w:themeColor="text1"/>
          <w:szCs w:val="28"/>
        </w:rPr>
        <w:t xml:space="preserve"> Music Room, Master Bedroom and Lounge</w:t>
      </w:r>
    </w:p>
    <w:p w14:paraId="79DB99D9" w14:textId="77777777" w:rsidR="003235BC" w:rsidRDefault="003235BC" w:rsidP="003235BC">
      <w:pPr>
        <w:jc w:val="both"/>
        <w:rPr>
          <w:rFonts w:cs="Arial"/>
          <w:iCs/>
          <w:color w:val="000000" w:themeColor="text1"/>
          <w:szCs w:val="28"/>
        </w:rPr>
      </w:pPr>
    </w:p>
    <w:p w14:paraId="78AA129D" w14:textId="77777777" w:rsidR="003235BC" w:rsidRDefault="003235BC" w:rsidP="003235BC">
      <w:pPr>
        <w:jc w:val="both"/>
        <w:rPr>
          <w:rFonts w:cs="Arial"/>
          <w:iCs/>
          <w:color w:val="000000" w:themeColor="text1"/>
          <w:szCs w:val="28"/>
        </w:rPr>
      </w:pPr>
      <w:r>
        <w:rPr>
          <w:rFonts w:cs="Arial"/>
          <w:iCs/>
          <w:color w:val="000000" w:themeColor="text1"/>
          <w:szCs w:val="28"/>
        </w:rPr>
        <w:t>Upper Floor:</w:t>
      </w:r>
    </w:p>
    <w:p w14:paraId="2F9909BF" w14:textId="77777777" w:rsidR="003235BC" w:rsidRDefault="003235BC" w:rsidP="00E57ABE">
      <w:pPr>
        <w:pStyle w:val="ListParagraph"/>
        <w:numPr>
          <w:ilvl w:val="0"/>
          <w:numId w:val="22"/>
        </w:numPr>
        <w:ind w:left="567" w:hanging="567"/>
        <w:jc w:val="both"/>
        <w:rPr>
          <w:rFonts w:cs="Arial"/>
          <w:iCs/>
          <w:color w:val="000000" w:themeColor="text1"/>
          <w:szCs w:val="28"/>
        </w:rPr>
      </w:pPr>
      <w:r>
        <w:rPr>
          <w:rFonts w:cs="Arial"/>
          <w:iCs/>
          <w:color w:val="000000" w:themeColor="text1"/>
          <w:szCs w:val="28"/>
        </w:rPr>
        <w:t>Bedroom 2, Bedroom 3, Bedroom 4, Bathrooms, Study, Retreat</w:t>
      </w:r>
    </w:p>
    <w:p w14:paraId="1D17AFD8" w14:textId="77777777" w:rsidR="003235BC" w:rsidRPr="001511A6" w:rsidRDefault="003235BC" w:rsidP="003235BC">
      <w:pPr>
        <w:pStyle w:val="ListParagraph"/>
        <w:contextualSpacing w:val="0"/>
        <w:jc w:val="both"/>
        <w:rPr>
          <w:rFonts w:cs="Arial"/>
          <w:iCs/>
          <w:color w:val="000000" w:themeColor="text1"/>
          <w:szCs w:val="28"/>
        </w:rPr>
      </w:pPr>
    </w:p>
    <w:p w14:paraId="30C1A193" w14:textId="77777777" w:rsidR="003235BC" w:rsidRDefault="003235BC" w:rsidP="003235BC">
      <w:pPr>
        <w:jc w:val="both"/>
        <w:rPr>
          <w:rFonts w:cs="Arial"/>
          <w:color w:val="000000" w:themeColor="text1"/>
          <w:szCs w:val="28"/>
        </w:rPr>
      </w:pPr>
      <w:r w:rsidRPr="005357F2">
        <w:rPr>
          <w:rFonts w:cs="Arial"/>
          <w:color w:val="000000" w:themeColor="text1"/>
          <w:szCs w:val="28"/>
        </w:rPr>
        <w:t>In support of the development application the applicant has provided a Justification Report, which is provided as Attachment 1.</w:t>
      </w:r>
    </w:p>
    <w:p w14:paraId="0F604F69" w14:textId="77777777" w:rsidR="003235BC" w:rsidRDefault="003235BC" w:rsidP="003235BC">
      <w:pPr>
        <w:jc w:val="both"/>
        <w:rPr>
          <w:rFonts w:cs="Arial"/>
          <w:color w:val="000000" w:themeColor="text1"/>
          <w:szCs w:val="28"/>
        </w:rPr>
      </w:pPr>
    </w:p>
    <w:p w14:paraId="49DE6B34" w14:textId="3E2B015C" w:rsidR="00777586" w:rsidRDefault="00777586">
      <w:pPr>
        <w:spacing w:after="160" w:line="259" w:lineRule="auto"/>
        <w:contextualSpacing w:val="0"/>
        <w:rPr>
          <w:rFonts w:cs="Arial"/>
          <w:color w:val="000000" w:themeColor="text1"/>
          <w:szCs w:val="28"/>
        </w:rPr>
      </w:pPr>
      <w:r>
        <w:rPr>
          <w:rFonts w:cs="Arial"/>
          <w:color w:val="000000" w:themeColor="text1"/>
          <w:szCs w:val="28"/>
        </w:rPr>
        <w:br w:type="page"/>
      </w:r>
    </w:p>
    <w:p w14:paraId="74C37ABC" w14:textId="77777777" w:rsidR="003235BC" w:rsidRPr="00844172" w:rsidRDefault="003235BC" w:rsidP="00E57ABE">
      <w:pPr>
        <w:pStyle w:val="ListParagraph"/>
        <w:numPr>
          <w:ilvl w:val="0"/>
          <w:numId w:val="37"/>
        </w:numPr>
        <w:ind w:left="709" w:hanging="709"/>
        <w:jc w:val="both"/>
        <w:rPr>
          <w:rFonts w:cs="Arial"/>
          <w:b/>
          <w:color w:val="000000" w:themeColor="text1"/>
          <w:sz w:val="28"/>
          <w:szCs w:val="28"/>
        </w:rPr>
      </w:pPr>
      <w:r w:rsidRPr="00844172">
        <w:rPr>
          <w:rFonts w:cs="Arial"/>
          <w:b/>
          <w:color w:val="000000" w:themeColor="text1"/>
          <w:sz w:val="28"/>
          <w:szCs w:val="32"/>
        </w:rPr>
        <w:lastRenderedPageBreak/>
        <w:t>Consultation</w:t>
      </w:r>
    </w:p>
    <w:p w14:paraId="0A487E21" w14:textId="77777777" w:rsidR="003235BC" w:rsidRPr="00C321E7" w:rsidRDefault="003235BC" w:rsidP="003235BC">
      <w:pPr>
        <w:jc w:val="both"/>
        <w:rPr>
          <w:rFonts w:cs="Arial"/>
          <w:color w:val="000000" w:themeColor="text1"/>
          <w:szCs w:val="24"/>
        </w:rPr>
      </w:pPr>
    </w:p>
    <w:p w14:paraId="1A1B66F9" w14:textId="77777777" w:rsidR="00220029" w:rsidRPr="00220029" w:rsidRDefault="003235BC" w:rsidP="00220029">
      <w:pPr>
        <w:jc w:val="both"/>
        <w:rPr>
          <w:rFonts w:cs="Arial"/>
          <w:szCs w:val="24"/>
        </w:rPr>
      </w:pPr>
      <w:r>
        <w:rPr>
          <w:rFonts w:cs="Arial"/>
          <w:color w:val="000000" w:themeColor="text1"/>
          <w:szCs w:val="24"/>
        </w:rPr>
        <w:t xml:space="preserve">The application was </w:t>
      </w:r>
      <w:r w:rsidRPr="00C321E7">
        <w:rPr>
          <w:rFonts w:cs="Arial"/>
          <w:color w:val="000000" w:themeColor="text1"/>
          <w:szCs w:val="24"/>
        </w:rPr>
        <w:t xml:space="preserve">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the adjoining owners to the north to</w:t>
      </w:r>
      <w:r w:rsidRPr="006B4087">
        <w:rPr>
          <w:rFonts w:cs="Arial"/>
          <w:szCs w:val="24"/>
        </w:rPr>
        <w:t xml:space="preserve"> seek </w:t>
      </w:r>
      <w:r>
        <w:rPr>
          <w:rFonts w:cs="Arial"/>
          <w:szCs w:val="24"/>
        </w:rPr>
        <w:t>comments on the aspects of the development where the applicant is seeking discretion to be applied</w:t>
      </w:r>
      <w:r w:rsidRPr="006B4087">
        <w:rPr>
          <w:rFonts w:cs="Arial"/>
          <w:szCs w:val="24"/>
        </w:rPr>
        <w:t xml:space="preserve"> under the Design Principles of the R-Codes for the following clauses:</w:t>
      </w:r>
    </w:p>
    <w:p w14:paraId="6FB2DF91" w14:textId="77777777" w:rsidR="00F479FE" w:rsidRPr="006B4087" w:rsidRDefault="00F479FE" w:rsidP="003235BC">
      <w:pPr>
        <w:jc w:val="both"/>
        <w:rPr>
          <w:rFonts w:cs="Arial"/>
          <w:szCs w:val="24"/>
        </w:rPr>
      </w:pPr>
    </w:p>
    <w:p w14:paraId="284A0DAA" w14:textId="77777777" w:rsidR="003235BC" w:rsidRDefault="003235BC" w:rsidP="00E57ABE">
      <w:pPr>
        <w:pStyle w:val="ListParagraph"/>
        <w:numPr>
          <w:ilvl w:val="0"/>
          <w:numId w:val="22"/>
        </w:numPr>
        <w:ind w:left="567" w:hanging="567"/>
        <w:jc w:val="both"/>
        <w:rPr>
          <w:rFonts w:cs="Arial"/>
          <w:color w:val="000000" w:themeColor="text1"/>
          <w:szCs w:val="24"/>
        </w:rPr>
      </w:pPr>
      <w:r>
        <w:rPr>
          <w:rFonts w:cs="Arial"/>
          <w:color w:val="000000" w:themeColor="text1"/>
          <w:szCs w:val="24"/>
        </w:rPr>
        <w:t>Clause 5.1.3 – Lot Boundary Setbacks</w:t>
      </w:r>
    </w:p>
    <w:p w14:paraId="3BFAF6DE" w14:textId="77777777" w:rsidR="003235BC" w:rsidRDefault="003235BC" w:rsidP="003235BC">
      <w:pPr>
        <w:jc w:val="both"/>
        <w:rPr>
          <w:rFonts w:cs="Arial"/>
          <w:color w:val="000000" w:themeColor="text1"/>
          <w:szCs w:val="24"/>
        </w:rPr>
      </w:pPr>
    </w:p>
    <w:p w14:paraId="25DD80C3" w14:textId="77777777" w:rsidR="003235BC" w:rsidRDefault="003235BC" w:rsidP="003235BC">
      <w:pPr>
        <w:jc w:val="both"/>
        <w:rPr>
          <w:rFonts w:cs="Arial"/>
          <w:color w:val="000000" w:themeColor="text1"/>
          <w:szCs w:val="24"/>
        </w:rPr>
      </w:pPr>
      <w:r>
        <w:rPr>
          <w:rFonts w:cs="Arial"/>
          <w:color w:val="000000" w:themeColor="text1"/>
          <w:szCs w:val="24"/>
        </w:rPr>
        <w:t>The application was advertised via informal advertising. The landowner of the subject property presented the plans to the northern landowners for their comments.</w:t>
      </w:r>
    </w:p>
    <w:p w14:paraId="3DA171B6" w14:textId="77777777" w:rsidR="003235BC" w:rsidRDefault="003235BC" w:rsidP="003235BC">
      <w:pPr>
        <w:jc w:val="both"/>
        <w:rPr>
          <w:rFonts w:cs="Arial"/>
          <w:color w:val="000000" w:themeColor="text1"/>
          <w:szCs w:val="24"/>
        </w:rPr>
      </w:pPr>
    </w:p>
    <w:p w14:paraId="759427C9" w14:textId="77777777" w:rsidR="003235BC" w:rsidRPr="00C321E7" w:rsidRDefault="003235BC" w:rsidP="003235BC">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4FC72D99" w14:textId="77777777" w:rsidR="003235BC" w:rsidRPr="00C321E7" w:rsidRDefault="003235BC" w:rsidP="003235BC">
      <w:pPr>
        <w:jc w:val="both"/>
        <w:rPr>
          <w:rFonts w:cs="Arial"/>
          <w:color w:val="000000" w:themeColor="text1"/>
          <w:szCs w:val="24"/>
        </w:rPr>
      </w:pPr>
    </w:p>
    <w:tbl>
      <w:tblPr>
        <w:tblStyle w:val="TableGrid"/>
        <w:tblW w:w="8926" w:type="dxa"/>
        <w:tblLook w:val="04A0" w:firstRow="1" w:lastRow="0" w:firstColumn="1" w:lastColumn="0" w:noHBand="0" w:noVBand="1"/>
      </w:tblPr>
      <w:tblGrid>
        <w:gridCol w:w="2925"/>
        <w:gridCol w:w="4016"/>
        <w:gridCol w:w="1985"/>
      </w:tblGrid>
      <w:tr w:rsidR="003235BC" w:rsidRPr="0082356B" w14:paraId="4BCFC77B" w14:textId="77777777" w:rsidTr="00777586">
        <w:tc>
          <w:tcPr>
            <w:tcW w:w="2925" w:type="dxa"/>
            <w:shd w:val="clear" w:color="auto" w:fill="D9D9D9" w:themeFill="background1" w:themeFillShade="D9"/>
          </w:tcPr>
          <w:p w14:paraId="272D2FDC" w14:textId="77777777" w:rsidR="003235BC" w:rsidRPr="009443E2" w:rsidRDefault="003235BC" w:rsidP="003235BC">
            <w:pPr>
              <w:jc w:val="center"/>
              <w:rPr>
                <w:rFonts w:cs="Arial"/>
                <w:b/>
                <w:color w:val="000000" w:themeColor="text1"/>
                <w:sz w:val="22"/>
                <w:lang w:val="en-AU"/>
              </w:rPr>
            </w:pPr>
            <w:r w:rsidRPr="009443E2">
              <w:rPr>
                <w:rFonts w:cs="Arial"/>
                <w:b/>
                <w:color w:val="000000" w:themeColor="text1"/>
                <w:sz w:val="22"/>
                <w:lang w:val="en-AU"/>
              </w:rPr>
              <w:t>Submission</w:t>
            </w:r>
          </w:p>
        </w:tc>
        <w:tc>
          <w:tcPr>
            <w:tcW w:w="4016" w:type="dxa"/>
            <w:shd w:val="clear" w:color="auto" w:fill="D9D9D9" w:themeFill="background1" w:themeFillShade="D9"/>
          </w:tcPr>
          <w:p w14:paraId="0B91C645" w14:textId="77777777" w:rsidR="003235BC" w:rsidRPr="009443E2" w:rsidRDefault="003235BC" w:rsidP="003235BC">
            <w:pPr>
              <w:jc w:val="center"/>
              <w:rPr>
                <w:rFonts w:cs="Arial"/>
                <w:b/>
                <w:color w:val="000000" w:themeColor="text1"/>
                <w:sz w:val="22"/>
                <w:lang w:val="en-AU"/>
              </w:rPr>
            </w:pPr>
            <w:r w:rsidRPr="009443E2">
              <w:rPr>
                <w:rFonts w:cs="Arial"/>
                <w:b/>
                <w:color w:val="000000" w:themeColor="text1"/>
                <w:sz w:val="22"/>
                <w:lang w:val="en-AU"/>
              </w:rPr>
              <w:t>Officer Response</w:t>
            </w:r>
          </w:p>
        </w:tc>
        <w:tc>
          <w:tcPr>
            <w:tcW w:w="1985" w:type="dxa"/>
            <w:shd w:val="clear" w:color="auto" w:fill="D9D9D9" w:themeFill="background1" w:themeFillShade="D9"/>
          </w:tcPr>
          <w:p w14:paraId="726FF325" w14:textId="77777777" w:rsidR="003235BC" w:rsidRPr="009443E2" w:rsidRDefault="003235BC" w:rsidP="003235BC">
            <w:pPr>
              <w:jc w:val="center"/>
              <w:rPr>
                <w:rFonts w:cs="Arial"/>
                <w:b/>
                <w:color w:val="000000" w:themeColor="text1"/>
                <w:sz w:val="22"/>
                <w:lang w:val="en-AU"/>
              </w:rPr>
            </w:pPr>
            <w:r w:rsidRPr="009443E2">
              <w:rPr>
                <w:rFonts w:cs="Arial"/>
                <w:b/>
                <w:color w:val="000000" w:themeColor="text1"/>
                <w:sz w:val="22"/>
                <w:lang w:val="en-AU"/>
              </w:rPr>
              <w:t>Action Taken</w:t>
            </w:r>
          </w:p>
        </w:tc>
      </w:tr>
      <w:tr w:rsidR="003235BC" w:rsidRPr="0082356B" w14:paraId="02E5952B" w14:textId="77777777" w:rsidTr="00777586">
        <w:tc>
          <w:tcPr>
            <w:tcW w:w="2925" w:type="dxa"/>
          </w:tcPr>
          <w:p w14:paraId="7D248907" w14:textId="77777777" w:rsidR="003235BC" w:rsidRPr="009443E2" w:rsidRDefault="003235BC" w:rsidP="00777586">
            <w:pPr>
              <w:jc w:val="both"/>
              <w:rPr>
                <w:rFonts w:cs="Arial"/>
                <w:color w:val="000000" w:themeColor="text1"/>
                <w:sz w:val="22"/>
                <w:lang w:val="en-AU"/>
              </w:rPr>
            </w:pPr>
            <w:r w:rsidRPr="009443E2">
              <w:rPr>
                <w:rFonts w:cs="Arial"/>
                <w:color w:val="000000" w:themeColor="text1"/>
                <w:sz w:val="22"/>
                <w:lang w:val="en-AU"/>
              </w:rPr>
              <w:t>The garage wall on the boundary with no setback will present significant building bulk in close proximity to the residence, resulting in a negative impact on amenity.</w:t>
            </w:r>
          </w:p>
        </w:tc>
        <w:tc>
          <w:tcPr>
            <w:tcW w:w="4016" w:type="dxa"/>
          </w:tcPr>
          <w:p w14:paraId="7DA9DF74" w14:textId="398F6E20" w:rsidR="003235BC" w:rsidRPr="009443E2" w:rsidRDefault="003235BC" w:rsidP="00777586">
            <w:pPr>
              <w:jc w:val="both"/>
              <w:rPr>
                <w:rFonts w:cs="Arial"/>
                <w:color w:val="000000" w:themeColor="text1"/>
                <w:sz w:val="22"/>
                <w:lang w:val="en-AU"/>
              </w:rPr>
            </w:pPr>
            <w:r w:rsidRPr="009443E2">
              <w:rPr>
                <w:rStyle w:val="normaltextrun"/>
                <w:rFonts w:cs="Arial"/>
                <w:color w:val="000000"/>
                <w:sz w:val="22"/>
                <w:shd w:val="clear" w:color="auto" w:fill="FFFFFF"/>
              </w:rPr>
              <w:t>A detailed Design Principle assessment for Clause 5.1.3 – Lot Boundary Setbacks is provided a</w:t>
            </w:r>
            <w:r w:rsidRPr="009443E2">
              <w:rPr>
                <w:rStyle w:val="normaltextrun"/>
                <w:color w:val="000000"/>
                <w:sz w:val="22"/>
                <w:shd w:val="clear" w:color="auto" w:fill="FFFFFF"/>
              </w:rPr>
              <w:t>t</w:t>
            </w:r>
            <w:r w:rsidRPr="009443E2">
              <w:rPr>
                <w:rStyle w:val="normaltextrun"/>
                <w:rFonts w:cs="Arial"/>
                <w:color w:val="000000"/>
                <w:sz w:val="22"/>
                <w:shd w:val="clear" w:color="auto" w:fill="FFFFFF"/>
              </w:rPr>
              <w:t xml:space="preserve"> Section</w:t>
            </w:r>
            <w:r w:rsidR="00777586" w:rsidRPr="009443E2">
              <w:rPr>
                <w:rStyle w:val="normaltextrun"/>
                <w:rFonts w:cs="Arial"/>
                <w:color w:val="000000"/>
                <w:sz w:val="22"/>
                <w:shd w:val="clear" w:color="auto" w:fill="FFFFFF"/>
              </w:rPr>
              <w:t xml:space="preserve"> </w:t>
            </w:r>
            <w:r w:rsidRPr="009443E2">
              <w:rPr>
                <w:rStyle w:val="normaltextrun"/>
                <w:rFonts w:cs="Arial"/>
                <w:color w:val="000000"/>
                <w:sz w:val="22"/>
                <w:shd w:val="clear" w:color="auto" w:fill="FFFFFF"/>
              </w:rPr>
              <w:t>5.2.1 of this Council Report.</w:t>
            </w:r>
          </w:p>
        </w:tc>
        <w:tc>
          <w:tcPr>
            <w:tcW w:w="1985" w:type="dxa"/>
          </w:tcPr>
          <w:p w14:paraId="6CE0B0A5" w14:textId="5A5F26ED" w:rsidR="003235BC" w:rsidRPr="009443E2" w:rsidRDefault="003235BC" w:rsidP="003A2CD4">
            <w:pPr>
              <w:jc w:val="both"/>
              <w:rPr>
                <w:rFonts w:cs="Arial"/>
                <w:color w:val="000000"/>
                <w:sz w:val="22"/>
                <w:shd w:val="clear" w:color="auto" w:fill="FFFFFF"/>
              </w:rPr>
            </w:pPr>
            <w:r w:rsidRPr="009443E2">
              <w:rPr>
                <w:rStyle w:val="normaltextrun"/>
                <w:rFonts w:cs="Arial"/>
                <w:color w:val="000000"/>
                <w:sz w:val="22"/>
                <w:shd w:val="clear" w:color="auto" w:fill="FFFFFF"/>
              </w:rPr>
              <w:t>Design Principle assessment provided under Section 5.2.1.</w:t>
            </w:r>
          </w:p>
        </w:tc>
      </w:tr>
      <w:tr w:rsidR="003235BC" w:rsidRPr="0082356B" w14:paraId="7E8A6348" w14:textId="77777777" w:rsidTr="00777586">
        <w:tc>
          <w:tcPr>
            <w:tcW w:w="2925" w:type="dxa"/>
          </w:tcPr>
          <w:p w14:paraId="3C984366" w14:textId="77777777" w:rsidR="003235BC" w:rsidRPr="009443E2" w:rsidRDefault="003235BC" w:rsidP="00777586">
            <w:pPr>
              <w:jc w:val="both"/>
              <w:rPr>
                <w:rFonts w:cs="Arial"/>
                <w:color w:val="000000" w:themeColor="text1"/>
                <w:sz w:val="22"/>
                <w:lang w:val="en-AU"/>
              </w:rPr>
            </w:pPr>
            <w:r w:rsidRPr="009443E2">
              <w:rPr>
                <w:rFonts w:cs="Arial"/>
                <w:color w:val="000000" w:themeColor="text1"/>
                <w:sz w:val="22"/>
                <w:lang w:val="en-AU"/>
              </w:rPr>
              <w:t>The plan is not in keeping with the Floreat Precinct Local Planning Strategy</w:t>
            </w:r>
          </w:p>
          <w:p w14:paraId="385E836A" w14:textId="77777777" w:rsidR="003235BC" w:rsidRPr="009443E2" w:rsidRDefault="003235BC" w:rsidP="00777586">
            <w:pPr>
              <w:jc w:val="both"/>
              <w:rPr>
                <w:rFonts w:cs="Arial"/>
                <w:color w:val="000000" w:themeColor="text1"/>
                <w:sz w:val="22"/>
                <w:lang w:val="en-AU"/>
              </w:rPr>
            </w:pPr>
          </w:p>
        </w:tc>
        <w:tc>
          <w:tcPr>
            <w:tcW w:w="4016" w:type="dxa"/>
          </w:tcPr>
          <w:p w14:paraId="1CE43E72" w14:textId="658269A4" w:rsidR="003235BC" w:rsidRPr="009443E2" w:rsidRDefault="003235BC" w:rsidP="00777586">
            <w:pPr>
              <w:jc w:val="both"/>
              <w:rPr>
                <w:rFonts w:cs="Arial"/>
                <w:color w:val="000000" w:themeColor="text1"/>
                <w:sz w:val="22"/>
                <w:lang w:val="en-AU"/>
              </w:rPr>
            </w:pPr>
            <w:r w:rsidRPr="009443E2">
              <w:rPr>
                <w:rFonts w:cs="Arial"/>
                <w:color w:val="000000" w:themeColor="text1"/>
                <w:sz w:val="22"/>
                <w:lang w:val="en-AU"/>
              </w:rPr>
              <w:t xml:space="preserve">The City does not have a Local Planning Strategy for Floreat. However, the proposed residential use is consistent with the City’s endorsed Local Planning Strategy, which </w:t>
            </w:r>
            <w:r w:rsidR="00777586" w:rsidRPr="009443E2">
              <w:rPr>
                <w:rFonts w:cs="Arial"/>
                <w:color w:val="000000" w:themeColor="text1"/>
                <w:sz w:val="22"/>
                <w:lang w:val="en-AU"/>
              </w:rPr>
              <w:t>identifies</w:t>
            </w:r>
            <w:r w:rsidRPr="009443E2">
              <w:rPr>
                <w:rFonts w:cs="Arial"/>
                <w:color w:val="000000" w:themeColor="text1"/>
                <w:sz w:val="22"/>
                <w:lang w:val="en-AU"/>
              </w:rPr>
              <w:t xml:space="preserve"> the locality as ‘existing residential’.</w:t>
            </w:r>
          </w:p>
        </w:tc>
        <w:tc>
          <w:tcPr>
            <w:tcW w:w="1985" w:type="dxa"/>
          </w:tcPr>
          <w:p w14:paraId="7B3C5315" w14:textId="77777777" w:rsidR="003235BC" w:rsidRPr="009443E2" w:rsidRDefault="003235BC" w:rsidP="003A2CD4">
            <w:pPr>
              <w:jc w:val="both"/>
              <w:textAlignment w:val="baseline"/>
              <w:rPr>
                <w:rFonts w:eastAsia="Times New Roman" w:cs="Arial"/>
                <w:sz w:val="22"/>
                <w:lang w:val="en-AU" w:eastAsia="en-AU"/>
              </w:rPr>
            </w:pPr>
            <w:r w:rsidRPr="009443E2">
              <w:rPr>
                <w:rFonts w:eastAsia="Times New Roman" w:cs="Arial"/>
                <w:color w:val="000000" w:themeColor="text1"/>
                <w:sz w:val="22"/>
                <w:lang w:val="en-AU" w:eastAsia="en-AU"/>
              </w:rPr>
              <w:t>No action required.</w:t>
            </w:r>
          </w:p>
          <w:p w14:paraId="4AA03126" w14:textId="570DAA34" w:rsidR="003235BC" w:rsidRPr="009443E2" w:rsidRDefault="003235BC" w:rsidP="003A2CD4">
            <w:pPr>
              <w:jc w:val="both"/>
              <w:rPr>
                <w:rFonts w:eastAsia="Times New Roman" w:cs="Arial"/>
                <w:color w:val="000000" w:themeColor="text1"/>
                <w:sz w:val="22"/>
                <w:lang w:val="en-AU" w:eastAsia="en-AU"/>
              </w:rPr>
            </w:pPr>
            <w:r w:rsidRPr="009443E2">
              <w:rPr>
                <w:rFonts w:eastAsia="Times New Roman" w:cs="Arial"/>
                <w:color w:val="000000" w:themeColor="text1"/>
                <w:sz w:val="22"/>
                <w:lang w:val="en-AU" w:eastAsia="en-AU"/>
              </w:rPr>
              <w:t>The application is assessed against the relevant Planning framework</w:t>
            </w:r>
          </w:p>
        </w:tc>
      </w:tr>
    </w:tbl>
    <w:p w14:paraId="1E0FB140" w14:textId="77777777" w:rsidR="003235BC" w:rsidRPr="00C321E7" w:rsidRDefault="003235BC" w:rsidP="003235BC">
      <w:pPr>
        <w:jc w:val="both"/>
        <w:rPr>
          <w:rFonts w:cs="Arial"/>
          <w:color w:val="000000" w:themeColor="text1"/>
          <w:szCs w:val="24"/>
        </w:rPr>
      </w:pPr>
    </w:p>
    <w:p w14:paraId="5B0FB3E6" w14:textId="77777777" w:rsidR="003235BC" w:rsidRPr="00F479FE" w:rsidRDefault="003235BC" w:rsidP="003235BC">
      <w:pPr>
        <w:jc w:val="both"/>
        <w:rPr>
          <w:rFonts w:cs="Arial"/>
          <w:color w:val="000000" w:themeColor="text1"/>
          <w:szCs w:val="24"/>
        </w:rPr>
      </w:pPr>
      <w:r w:rsidRPr="00F479FE">
        <w:rPr>
          <w:rFonts w:cs="Arial"/>
          <w:color w:val="000000" w:themeColor="text1"/>
          <w:szCs w:val="24"/>
        </w:rPr>
        <w:t xml:space="preserve">Note: A full copy of all relevant consultation feedback received by the City has been given to the Councillors prior to the Council meeting. </w:t>
      </w:r>
    </w:p>
    <w:p w14:paraId="04755B9F" w14:textId="77777777" w:rsidR="00220029" w:rsidRPr="00220029" w:rsidRDefault="00220029" w:rsidP="00220029">
      <w:pPr>
        <w:jc w:val="both"/>
        <w:rPr>
          <w:rFonts w:cs="Arial"/>
          <w:color w:val="000000" w:themeColor="text1"/>
          <w:szCs w:val="24"/>
        </w:rPr>
      </w:pPr>
    </w:p>
    <w:p w14:paraId="39A15796" w14:textId="77777777" w:rsidR="00F479FE" w:rsidRPr="00C321E7" w:rsidRDefault="00F479FE" w:rsidP="003235BC">
      <w:pPr>
        <w:jc w:val="both"/>
        <w:rPr>
          <w:rFonts w:cs="Arial"/>
          <w:color w:val="000000" w:themeColor="text1"/>
          <w:szCs w:val="24"/>
        </w:rPr>
      </w:pPr>
    </w:p>
    <w:p w14:paraId="254886CE" w14:textId="77777777" w:rsidR="003235BC" w:rsidRPr="00844172" w:rsidRDefault="003235BC" w:rsidP="00E57ABE">
      <w:pPr>
        <w:pStyle w:val="ListParagraph"/>
        <w:numPr>
          <w:ilvl w:val="0"/>
          <w:numId w:val="37"/>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6A684E79" w14:textId="77777777" w:rsidR="003235BC" w:rsidRDefault="003235BC" w:rsidP="003235BC">
      <w:pPr>
        <w:jc w:val="both"/>
        <w:rPr>
          <w:rFonts w:cs="Arial"/>
          <w:color w:val="000000" w:themeColor="text1"/>
          <w:szCs w:val="24"/>
        </w:rPr>
      </w:pPr>
    </w:p>
    <w:p w14:paraId="3E97564B" w14:textId="77777777" w:rsidR="003235BC" w:rsidRPr="00844172" w:rsidRDefault="003235BC" w:rsidP="003235BC">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4ED64905" w14:textId="77777777" w:rsidR="003235BC" w:rsidRPr="00844172" w:rsidRDefault="003235BC" w:rsidP="003235BC">
      <w:pPr>
        <w:jc w:val="both"/>
        <w:rPr>
          <w:rFonts w:cs="Arial"/>
          <w:b/>
          <w:color w:val="000000" w:themeColor="text1"/>
          <w:szCs w:val="24"/>
        </w:rPr>
      </w:pPr>
    </w:p>
    <w:p w14:paraId="0DBC337D" w14:textId="77777777" w:rsidR="003235BC" w:rsidRPr="00C321E7" w:rsidRDefault="003235BC" w:rsidP="003235BC">
      <w:pPr>
        <w:jc w:val="both"/>
        <w:rPr>
          <w:rFonts w:cs="Arial"/>
          <w:color w:val="000000" w:themeColor="text1"/>
          <w:szCs w:val="24"/>
        </w:rPr>
      </w:pPr>
      <w:r>
        <w:rPr>
          <w:rFonts w:cs="Arial"/>
          <w:color w:val="000000" w:themeColor="text1"/>
          <w:szCs w:val="24"/>
        </w:rPr>
        <w:t>Clause 67(2) of the Deemed Provisions</w:t>
      </w:r>
      <w:r w:rsidRPr="00C321E7">
        <w:rPr>
          <w:rFonts w:cs="Arial"/>
          <w:color w:val="000000" w:themeColor="text1"/>
          <w:szCs w:val="24"/>
        </w:rPr>
        <w:t xml:space="preserve"> stipulates those matters that are required to be given due regard to the extent relevant to the application.</w:t>
      </w:r>
      <w:r>
        <w:rPr>
          <w:rFonts w:cs="Arial"/>
          <w:color w:val="000000" w:themeColor="text1"/>
          <w:szCs w:val="24"/>
        </w:rPr>
        <w:t xml:space="preserve"> </w:t>
      </w:r>
      <w:r w:rsidRPr="00C321E7">
        <w:rPr>
          <w:rFonts w:cs="Arial"/>
          <w:color w:val="000000" w:themeColor="text1"/>
          <w:szCs w:val="24"/>
        </w:rPr>
        <w:t xml:space="preserve">Where relevant, these matters are discussed in the </w:t>
      </w:r>
      <w:r>
        <w:rPr>
          <w:rFonts w:cs="Arial"/>
          <w:color w:val="000000" w:themeColor="text1"/>
          <w:szCs w:val="24"/>
        </w:rPr>
        <w:t>report.</w:t>
      </w:r>
    </w:p>
    <w:p w14:paraId="081000C1" w14:textId="77777777" w:rsidR="003235BC" w:rsidRPr="00C321E7" w:rsidRDefault="003235BC" w:rsidP="003235BC">
      <w:pPr>
        <w:jc w:val="both"/>
        <w:rPr>
          <w:rFonts w:cs="Arial"/>
          <w:color w:val="000000" w:themeColor="text1"/>
          <w:szCs w:val="24"/>
        </w:rPr>
      </w:pPr>
    </w:p>
    <w:p w14:paraId="68F9A462" w14:textId="77777777" w:rsidR="003235BC" w:rsidRPr="00844172" w:rsidRDefault="003235BC" w:rsidP="003235BC">
      <w:pPr>
        <w:jc w:val="both"/>
        <w:rPr>
          <w:rFonts w:cs="Arial"/>
          <w:color w:val="000000" w:themeColor="text1"/>
          <w:szCs w:val="24"/>
        </w:rPr>
      </w:pPr>
      <w:r w:rsidRPr="00C321E7">
        <w:rPr>
          <w:rFonts w:cs="Arial"/>
          <w:color w:val="000000" w:themeColor="text1"/>
          <w:szCs w:val="24"/>
        </w:rPr>
        <w:t>In accordance with provisions (m) and (n) of the Regulations clause 67</w:t>
      </w:r>
      <w:r>
        <w:rPr>
          <w:rFonts w:cs="Arial"/>
          <w:color w:val="000000" w:themeColor="text1"/>
          <w:szCs w:val="24"/>
        </w:rPr>
        <w:t>(2)</w:t>
      </w:r>
      <w:r w:rsidRPr="00C321E7">
        <w:rPr>
          <w:rFonts w:cs="Arial"/>
          <w:color w:val="000000" w:themeColor="text1"/>
          <w:szCs w:val="24"/>
        </w:rPr>
        <w:t>, due regard is to be given to the likely effect of the proposed development’s height, scale, bulk and appearance, and</w:t>
      </w:r>
      <w:r w:rsidRPr="00844172">
        <w:rPr>
          <w:rFonts w:cs="Arial"/>
          <w:color w:val="000000" w:themeColor="text1"/>
          <w:szCs w:val="24"/>
        </w:rPr>
        <w:t xml:space="preserve"> the potential impact it will have on the amenity</w:t>
      </w:r>
      <w:r>
        <w:rPr>
          <w:rFonts w:cs="Arial"/>
          <w:color w:val="000000" w:themeColor="text1"/>
          <w:szCs w:val="24"/>
        </w:rPr>
        <w:t xml:space="preserve"> of the locality</w:t>
      </w:r>
      <w:r w:rsidRPr="00844172">
        <w:rPr>
          <w:rFonts w:cs="Arial"/>
          <w:color w:val="000000" w:themeColor="text1"/>
          <w:szCs w:val="24"/>
        </w:rPr>
        <w:t>.</w:t>
      </w:r>
    </w:p>
    <w:p w14:paraId="3EC2E28F" w14:textId="77777777" w:rsidR="009443E2" w:rsidRDefault="009443E2" w:rsidP="003235BC">
      <w:pPr>
        <w:ind w:left="567" w:hanging="567"/>
        <w:jc w:val="both"/>
        <w:rPr>
          <w:rFonts w:cs="Arial"/>
          <w:b/>
          <w:color w:val="000000" w:themeColor="text1"/>
          <w:szCs w:val="24"/>
        </w:rPr>
      </w:pPr>
    </w:p>
    <w:p w14:paraId="6434C653" w14:textId="77777777" w:rsidR="00B923E5" w:rsidRDefault="00B923E5">
      <w:pPr>
        <w:spacing w:after="160" w:line="259" w:lineRule="auto"/>
        <w:contextualSpacing w:val="0"/>
        <w:rPr>
          <w:rFonts w:cs="Arial"/>
          <w:b/>
          <w:color w:val="000000" w:themeColor="text1"/>
          <w:szCs w:val="24"/>
        </w:rPr>
      </w:pPr>
      <w:r>
        <w:rPr>
          <w:rFonts w:cs="Arial"/>
          <w:b/>
          <w:color w:val="000000" w:themeColor="text1"/>
          <w:szCs w:val="24"/>
        </w:rPr>
        <w:br w:type="page"/>
      </w:r>
    </w:p>
    <w:p w14:paraId="51EB3197" w14:textId="43BA7C06" w:rsidR="003235BC" w:rsidRPr="00844172" w:rsidRDefault="003235BC" w:rsidP="003235BC">
      <w:pPr>
        <w:ind w:left="567" w:hanging="567"/>
        <w:jc w:val="both"/>
        <w:rPr>
          <w:rFonts w:cs="Arial"/>
          <w:b/>
          <w:color w:val="000000" w:themeColor="text1"/>
          <w:szCs w:val="24"/>
        </w:rPr>
      </w:pPr>
      <w:r>
        <w:rPr>
          <w:rFonts w:cs="Arial"/>
          <w:b/>
          <w:color w:val="000000" w:themeColor="text1"/>
          <w:szCs w:val="24"/>
        </w:rPr>
        <w:lastRenderedPageBreak/>
        <w:t>5</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ab/>
        <w:t>Policy/Local Development Plan Consideration</w:t>
      </w:r>
    </w:p>
    <w:p w14:paraId="46DA51CF" w14:textId="77777777" w:rsidR="003235BC" w:rsidRPr="00844172" w:rsidRDefault="003235BC" w:rsidP="003235BC">
      <w:pPr>
        <w:jc w:val="both"/>
        <w:rPr>
          <w:rFonts w:cs="Arial"/>
          <w:b/>
          <w:color w:val="000000" w:themeColor="text1"/>
          <w:szCs w:val="24"/>
        </w:rPr>
      </w:pPr>
    </w:p>
    <w:p w14:paraId="408157E1" w14:textId="13D0B87B" w:rsidR="003235BC" w:rsidRPr="00844172" w:rsidRDefault="003235BC" w:rsidP="003235BC">
      <w:pPr>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.1</w:t>
      </w:r>
      <w:r w:rsidRPr="00844172">
        <w:rPr>
          <w:rFonts w:cs="Arial"/>
          <w:b/>
          <w:color w:val="000000" w:themeColor="text1"/>
          <w:szCs w:val="24"/>
        </w:rPr>
        <w:tab/>
        <w:t>Residential Design Codes – Volume 1 (State Planning Policy 7.3)</w:t>
      </w:r>
    </w:p>
    <w:p w14:paraId="3D1518DF" w14:textId="77777777" w:rsidR="003235BC" w:rsidRPr="00844172" w:rsidRDefault="003235BC" w:rsidP="003235BC">
      <w:pPr>
        <w:jc w:val="both"/>
        <w:rPr>
          <w:rFonts w:cs="Arial"/>
          <w:color w:val="000000" w:themeColor="text1"/>
          <w:szCs w:val="24"/>
        </w:rPr>
      </w:pPr>
    </w:p>
    <w:p w14:paraId="6D67FD73" w14:textId="77777777" w:rsidR="003235BC" w:rsidRPr="00CC41ED" w:rsidRDefault="003235BC" w:rsidP="003235BC">
      <w:pPr>
        <w:jc w:val="both"/>
        <w:rPr>
          <w:rFonts w:cs="Arial"/>
          <w:szCs w:val="24"/>
        </w:rPr>
      </w:pPr>
      <w:r w:rsidRPr="005140A1">
        <w:rPr>
          <w:rFonts w:cs="Arial"/>
          <w:szCs w:val="24"/>
        </w:rPr>
        <w:t>State Planning Policy 7.3 (Volume 1) of the Residential Design Codes (R-Codes) apply to single and grouped dwellings. The application is seeking an assessment under the Design Principles for the R-Codes for lot boundary setback</w:t>
      </w:r>
      <w:r>
        <w:rPr>
          <w:rFonts w:cs="Arial"/>
          <w:szCs w:val="24"/>
        </w:rPr>
        <w:t xml:space="preserve">s </w:t>
      </w:r>
      <w:r w:rsidRPr="005140A1">
        <w:rPr>
          <w:rFonts w:cs="Arial"/>
          <w:szCs w:val="24"/>
        </w:rPr>
        <w:t>as addressed in the below tables.</w:t>
      </w:r>
    </w:p>
    <w:p w14:paraId="497307D5" w14:textId="77777777" w:rsidR="003235BC" w:rsidRDefault="003235BC" w:rsidP="003235BC">
      <w:pPr>
        <w:jc w:val="both"/>
        <w:rPr>
          <w:rFonts w:cs="Arial"/>
          <w:color w:val="000000" w:themeColor="text1"/>
          <w:szCs w:val="24"/>
        </w:rPr>
      </w:pPr>
    </w:p>
    <w:p w14:paraId="5D005550" w14:textId="77777777" w:rsidR="003235BC" w:rsidRPr="00F479FE" w:rsidRDefault="003235BC" w:rsidP="003235BC">
      <w:pPr>
        <w:jc w:val="both"/>
        <w:rPr>
          <w:rFonts w:cs="Arial"/>
          <w:color w:val="000000" w:themeColor="text1"/>
          <w:szCs w:val="24"/>
        </w:rPr>
      </w:pPr>
      <w:r w:rsidRPr="00F479FE">
        <w:rPr>
          <w:rFonts w:cs="Arial"/>
          <w:color w:val="000000" w:themeColor="text1"/>
          <w:szCs w:val="24"/>
        </w:rPr>
        <w:t>Clause 5.1.3 – Lot Boundary Setbacks</w:t>
      </w:r>
    </w:p>
    <w:p w14:paraId="70D5BD38" w14:textId="77777777" w:rsidR="003235BC" w:rsidRDefault="003235BC" w:rsidP="003235BC">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3235BC" w:rsidRPr="00112BDA" w14:paraId="0447DA90" w14:textId="77777777" w:rsidTr="003235BC">
        <w:tc>
          <w:tcPr>
            <w:tcW w:w="9016" w:type="dxa"/>
            <w:shd w:val="clear" w:color="auto" w:fill="D9D9D9" w:themeFill="background1" w:themeFillShade="D9"/>
          </w:tcPr>
          <w:p w14:paraId="52C90168" w14:textId="77777777" w:rsidR="003235BC" w:rsidRPr="00B923E5" w:rsidRDefault="003235BC" w:rsidP="003235BC">
            <w:pPr>
              <w:autoSpaceDE w:val="0"/>
              <w:autoSpaceDN w:val="0"/>
              <w:adjustRightInd w:val="0"/>
              <w:jc w:val="center"/>
              <w:rPr>
                <w:rFonts w:cs="Arial"/>
                <w:b/>
                <w:color w:val="000000" w:themeColor="text1"/>
                <w:sz w:val="22"/>
                <w:lang w:val="en-AU" w:eastAsia="en-AU"/>
              </w:rPr>
            </w:pPr>
            <w:r w:rsidRPr="00B923E5">
              <w:rPr>
                <w:rFonts w:cs="Arial"/>
                <w:b/>
                <w:color w:val="000000" w:themeColor="text1"/>
                <w:sz w:val="22"/>
                <w:lang w:val="en-AU" w:eastAsia="en-AU"/>
              </w:rPr>
              <w:t>Design Principles</w:t>
            </w:r>
          </w:p>
        </w:tc>
      </w:tr>
      <w:tr w:rsidR="003235BC" w:rsidRPr="00112BDA" w14:paraId="06A44A66" w14:textId="77777777" w:rsidTr="003235BC">
        <w:tc>
          <w:tcPr>
            <w:tcW w:w="9016" w:type="dxa"/>
          </w:tcPr>
          <w:p w14:paraId="53986961" w14:textId="77777777" w:rsidR="003235BC" w:rsidRPr="00B923E5" w:rsidRDefault="003235BC" w:rsidP="003235BC">
            <w:pPr>
              <w:jc w:val="both"/>
              <w:rPr>
                <w:rFonts w:cs="Arial"/>
                <w:color w:val="000000" w:themeColor="text1"/>
                <w:sz w:val="22"/>
                <w:lang w:val="en-AU"/>
              </w:rPr>
            </w:pPr>
            <w:r w:rsidRPr="00B923E5">
              <w:rPr>
                <w:rFonts w:cs="Arial"/>
                <w:color w:val="000000" w:themeColor="text1"/>
                <w:sz w:val="22"/>
                <w:lang w:val="en-AU"/>
              </w:rPr>
              <w:t xml:space="preserve">The application seeks assessment under the design principles which are as follows: </w:t>
            </w:r>
          </w:p>
          <w:p w14:paraId="190F8861" w14:textId="77777777" w:rsidR="003235BC" w:rsidRPr="00B923E5" w:rsidRDefault="003235BC" w:rsidP="003235BC">
            <w:pPr>
              <w:autoSpaceDE w:val="0"/>
              <w:autoSpaceDN w:val="0"/>
              <w:adjustRightInd w:val="0"/>
              <w:jc w:val="both"/>
              <w:rPr>
                <w:rFonts w:cs="Arial"/>
                <w:color w:val="000000" w:themeColor="text1"/>
                <w:sz w:val="22"/>
                <w:lang w:val="en-AU" w:eastAsia="en-AU"/>
              </w:rPr>
            </w:pPr>
          </w:p>
          <w:p w14:paraId="03EFB86D" w14:textId="77777777" w:rsidR="003235BC" w:rsidRPr="00B923E5" w:rsidRDefault="003235BC" w:rsidP="003235BC">
            <w:p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“P3.1 Buildings set back from lot boundaries or adjacent buildings on the same lot so as to:</w:t>
            </w:r>
          </w:p>
          <w:p w14:paraId="1E82D024" w14:textId="77777777" w:rsidR="003235BC" w:rsidRPr="00B923E5" w:rsidRDefault="003235BC" w:rsidP="006A54C3">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reduce impacts of building bulk on adjoining properties;</w:t>
            </w:r>
          </w:p>
          <w:p w14:paraId="1B77C4CE" w14:textId="77777777" w:rsidR="003235BC" w:rsidRPr="00B923E5" w:rsidRDefault="003235BC" w:rsidP="006A54C3">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provide adequate direct sun and ventilation to the building and open spaces on the site and adjoining properties; and</w:t>
            </w:r>
          </w:p>
          <w:p w14:paraId="5CC5D080" w14:textId="77777777" w:rsidR="003235BC" w:rsidRPr="00B923E5" w:rsidRDefault="003235BC" w:rsidP="006A54C3">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minimise the extent of overlooking and resultant loss of privacy on adjoining properties.</w:t>
            </w:r>
          </w:p>
          <w:p w14:paraId="2BDCAB26" w14:textId="77777777" w:rsidR="003235BC" w:rsidRPr="00B923E5" w:rsidRDefault="003235BC" w:rsidP="003235BC">
            <w:pPr>
              <w:autoSpaceDE w:val="0"/>
              <w:autoSpaceDN w:val="0"/>
              <w:adjustRightInd w:val="0"/>
              <w:jc w:val="both"/>
              <w:rPr>
                <w:rFonts w:cs="Arial"/>
                <w:color w:val="000000" w:themeColor="text1"/>
                <w:sz w:val="22"/>
                <w:lang w:val="en-AU" w:eastAsia="en-AU"/>
              </w:rPr>
            </w:pPr>
          </w:p>
          <w:p w14:paraId="4B9E92D1" w14:textId="77777777" w:rsidR="003235BC" w:rsidRPr="00B923E5" w:rsidRDefault="003235BC" w:rsidP="003235BC">
            <w:p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P3.2 Buildings built up to boundaries (other than the street boundary) where this:</w:t>
            </w:r>
          </w:p>
          <w:p w14:paraId="1D7336BE" w14:textId="77777777" w:rsidR="003235BC" w:rsidRPr="00B923E5" w:rsidRDefault="003235BC" w:rsidP="006A54C3">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makes more effective use of space for enhanced privacy for the occupant/s or outdoor living areas;</w:t>
            </w:r>
          </w:p>
          <w:p w14:paraId="6807D031" w14:textId="77777777" w:rsidR="003235BC" w:rsidRPr="00B923E5" w:rsidRDefault="003235BC" w:rsidP="006A54C3">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does not compromise the design principle contained in clause 5.1.3 P3.1;</w:t>
            </w:r>
          </w:p>
          <w:p w14:paraId="0ECAD859" w14:textId="77777777" w:rsidR="003235BC" w:rsidRPr="00B923E5" w:rsidRDefault="003235BC" w:rsidP="006A54C3">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does not have any adverse impact on the amenity of the adjoining property;</w:t>
            </w:r>
          </w:p>
          <w:p w14:paraId="16DA7B11" w14:textId="77777777" w:rsidR="003235BC" w:rsidRPr="00B923E5" w:rsidRDefault="003235BC" w:rsidP="006A54C3">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ensures direct sun to major openings to habitable rooms and outdoor living areas for adjoining properties is not restricted; and</w:t>
            </w:r>
          </w:p>
          <w:p w14:paraId="38EA113E" w14:textId="7E251585" w:rsidR="003235BC" w:rsidRPr="00B923E5" w:rsidRDefault="003235BC" w:rsidP="003A2CD4">
            <w:pPr>
              <w:pStyle w:val="ListParagraph"/>
              <w:numPr>
                <w:ilvl w:val="0"/>
                <w:numId w:val="16"/>
              </w:num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positively contributes to the prevailing or future development context and streetscape as outlined in the local planning framework.”</w:t>
            </w:r>
          </w:p>
        </w:tc>
      </w:tr>
      <w:tr w:rsidR="003235BC" w:rsidRPr="00112BDA" w14:paraId="52B8A010" w14:textId="77777777" w:rsidTr="003235BC">
        <w:tc>
          <w:tcPr>
            <w:tcW w:w="9016" w:type="dxa"/>
            <w:shd w:val="clear" w:color="auto" w:fill="D9D9D9" w:themeFill="background1" w:themeFillShade="D9"/>
          </w:tcPr>
          <w:p w14:paraId="67C6DA7B" w14:textId="77777777" w:rsidR="003235BC" w:rsidRPr="00B923E5" w:rsidRDefault="003235BC" w:rsidP="003235BC">
            <w:pPr>
              <w:autoSpaceDE w:val="0"/>
              <w:autoSpaceDN w:val="0"/>
              <w:adjustRightInd w:val="0"/>
              <w:jc w:val="center"/>
              <w:rPr>
                <w:rFonts w:cs="Arial"/>
                <w:b/>
                <w:color w:val="000000" w:themeColor="text1"/>
                <w:sz w:val="22"/>
                <w:lang w:val="en-AU" w:eastAsia="en-AU"/>
              </w:rPr>
            </w:pPr>
            <w:r w:rsidRPr="00B923E5">
              <w:rPr>
                <w:rFonts w:cs="Arial"/>
                <w:b/>
                <w:color w:val="000000" w:themeColor="text1"/>
                <w:sz w:val="22"/>
                <w:lang w:val="en-AU" w:eastAsia="en-AU"/>
              </w:rPr>
              <w:t>Deemed-to-Comply Requirement</w:t>
            </w:r>
          </w:p>
        </w:tc>
      </w:tr>
      <w:tr w:rsidR="003235BC" w:rsidRPr="00112BDA" w14:paraId="4C4B45CE" w14:textId="77777777" w:rsidTr="003235BC">
        <w:trPr>
          <w:trHeight w:val="568"/>
        </w:trPr>
        <w:tc>
          <w:tcPr>
            <w:tcW w:w="9016" w:type="dxa"/>
          </w:tcPr>
          <w:p w14:paraId="52E8E94E" w14:textId="6FB78BC5" w:rsidR="003235BC" w:rsidRPr="00B923E5" w:rsidRDefault="003235BC" w:rsidP="003235BC">
            <w:p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Building on boundary is only deemed to comply where it abuts a</w:t>
            </w:r>
            <w:r w:rsidRPr="00B923E5">
              <w:rPr>
                <w:rFonts w:eastAsia="Times New Roman" w:cs="Arial"/>
                <w:sz w:val="22"/>
              </w:rPr>
              <w:t>n existing building on boundary of a similar or greater dimension.</w:t>
            </w:r>
          </w:p>
        </w:tc>
      </w:tr>
      <w:tr w:rsidR="003235BC" w:rsidRPr="00112BDA" w14:paraId="6954BB2F" w14:textId="77777777" w:rsidTr="003235BC">
        <w:trPr>
          <w:trHeight w:val="70"/>
        </w:trPr>
        <w:tc>
          <w:tcPr>
            <w:tcW w:w="9016" w:type="dxa"/>
            <w:shd w:val="clear" w:color="auto" w:fill="D9D9D9" w:themeFill="background1" w:themeFillShade="D9"/>
          </w:tcPr>
          <w:p w14:paraId="7EC1BBF6" w14:textId="77777777" w:rsidR="003235BC" w:rsidRPr="00B923E5" w:rsidRDefault="003235BC" w:rsidP="003235BC">
            <w:pPr>
              <w:jc w:val="center"/>
              <w:rPr>
                <w:rFonts w:cs="Arial"/>
                <w:color w:val="000000" w:themeColor="text1"/>
                <w:sz w:val="22"/>
                <w:highlight w:val="yellow"/>
                <w:lang w:val="en-AU"/>
              </w:rPr>
            </w:pPr>
            <w:r w:rsidRPr="00B923E5">
              <w:rPr>
                <w:rFonts w:cs="Arial"/>
                <w:b/>
                <w:color w:val="000000" w:themeColor="text1"/>
                <w:sz w:val="22"/>
                <w:lang w:val="en-AU" w:eastAsia="en-AU"/>
              </w:rPr>
              <w:t>Proposed</w:t>
            </w:r>
          </w:p>
        </w:tc>
      </w:tr>
      <w:tr w:rsidR="003235BC" w:rsidRPr="00112BDA" w14:paraId="0A1B0574" w14:textId="77777777" w:rsidTr="003235BC">
        <w:trPr>
          <w:trHeight w:val="567"/>
        </w:trPr>
        <w:tc>
          <w:tcPr>
            <w:tcW w:w="9016" w:type="dxa"/>
          </w:tcPr>
          <w:p w14:paraId="2F91DEBF" w14:textId="362B9232" w:rsidR="003235BC" w:rsidRPr="00B923E5" w:rsidRDefault="003235BC" w:rsidP="003235BC">
            <w:p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 xml:space="preserve">The building on boundary </w:t>
            </w:r>
            <w:r w:rsidRPr="00B923E5">
              <w:rPr>
                <w:rFonts w:eastAsia="Times New Roman" w:cs="Arial"/>
                <w:sz w:val="22"/>
              </w:rPr>
              <w:t>does not abut an existing building on boundary of a similar or greater dimension.</w:t>
            </w:r>
          </w:p>
        </w:tc>
      </w:tr>
      <w:tr w:rsidR="003235BC" w:rsidRPr="00112BDA" w14:paraId="0AD59907" w14:textId="77777777" w:rsidTr="003235BC">
        <w:tc>
          <w:tcPr>
            <w:tcW w:w="9016" w:type="dxa"/>
            <w:shd w:val="clear" w:color="auto" w:fill="D9D9D9" w:themeFill="background1" w:themeFillShade="D9"/>
          </w:tcPr>
          <w:p w14:paraId="49ACF23B" w14:textId="77777777" w:rsidR="003235BC" w:rsidRPr="00B923E5" w:rsidRDefault="003235BC" w:rsidP="003235BC">
            <w:pPr>
              <w:autoSpaceDE w:val="0"/>
              <w:autoSpaceDN w:val="0"/>
              <w:adjustRightInd w:val="0"/>
              <w:jc w:val="center"/>
              <w:rPr>
                <w:rFonts w:cs="Arial"/>
                <w:b/>
                <w:color w:val="000000" w:themeColor="text1"/>
                <w:sz w:val="22"/>
                <w:lang w:val="en-AU" w:eastAsia="en-AU"/>
              </w:rPr>
            </w:pPr>
            <w:r w:rsidRPr="00B923E5">
              <w:rPr>
                <w:rFonts w:cs="Arial"/>
                <w:b/>
                <w:color w:val="000000" w:themeColor="text1"/>
                <w:sz w:val="22"/>
                <w:lang w:val="en-AU" w:eastAsia="en-AU"/>
              </w:rPr>
              <w:t>Administration Assessment</w:t>
            </w:r>
          </w:p>
        </w:tc>
      </w:tr>
      <w:tr w:rsidR="003235BC" w:rsidRPr="00112BDA" w14:paraId="7D5891F8" w14:textId="77777777" w:rsidTr="003235BC">
        <w:tc>
          <w:tcPr>
            <w:tcW w:w="9016" w:type="dxa"/>
          </w:tcPr>
          <w:p w14:paraId="3F5C61FB" w14:textId="77777777" w:rsidR="003235BC" w:rsidRPr="00B923E5" w:rsidRDefault="003235BC" w:rsidP="003235BC">
            <w:pPr>
              <w:autoSpaceDE w:val="0"/>
              <w:autoSpaceDN w:val="0"/>
              <w:adjustRightInd w:val="0"/>
              <w:jc w:val="both"/>
              <w:rPr>
                <w:rFonts w:cs="Arial"/>
                <w:color w:val="000000" w:themeColor="text1"/>
                <w:sz w:val="22"/>
                <w:lang w:val="en-AU" w:eastAsia="en-AU"/>
              </w:rPr>
            </w:pPr>
            <w:r w:rsidRPr="00B923E5">
              <w:rPr>
                <w:rFonts w:cs="Arial"/>
                <w:color w:val="000000" w:themeColor="text1"/>
                <w:sz w:val="22"/>
                <w:lang w:val="en-AU" w:eastAsia="en-AU"/>
              </w:rPr>
              <w:t>The application meets the Design Principles for the reasons outlined below.</w:t>
            </w:r>
          </w:p>
          <w:p w14:paraId="5627BC1D" w14:textId="77777777" w:rsidR="003235BC" w:rsidRPr="00B923E5" w:rsidRDefault="003235BC" w:rsidP="003235BC">
            <w:pPr>
              <w:autoSpaceDE w:val="0"/>
              <w:autoSpaceDN w:val="0"/>
              <w:adjustRightInd w:val="0"/>
              <w:jc w:val="both"/>
              <w:rPr>
                <w:rFonts w:cs="Arial"/>
                <w:color w:val="000000" w:themeColor="text1"/>
                <w:sz w:val="22"/>
                <w:lang w:val="en-AU" w:eastAsia="en-AU"/>
              </w:rPr>
            </w:pPr>
          </w:p>
          <w:p w14:paraId="4D688DE2" w14:textId="77777777" w:rsidR="003235BC" w:rsidRPr="00B923E5" w:rsidRDefault="003235BC" w:rsidP="003A2CD4">
            <w:pPr>
              <w:pStyle w:val="ListParagraph"/>
              <w:numPr>
                <w:ilvl w:val="0"/>
                <w:numId w:val="21"/>
              </w:numPr>
              <w:autoSpaceDE w:val="0"/>
              <w:autoSpaceDN w:val="0"/>
              <w:adjustRightInd w:val="0"/>
              <w:ind w:left="456"/>
              <w:jc w:val="both"/>
              <w:rPr>
                <w:rFonts w:cs="Arial"/>
                <w:color w:val="000000" w:themeColor="text1"/>
                <w:sz w:val="22"/>
                <w:lang w:val="en-AU" w:eastAsia="en-AU"/>
              </w:rPr>
            </w:pPr>
            <w:r w:rsidRPr="00B923E5">
              <w:rPr>
                <w:rFonts w:cs="Arial"/>
                <w:color w:val="000000" w:themeColor="text1"/>
                <w:sz w:val="22"/>
                <w:lang w:val="en-AU" w:eastAsia="en-AU"/>
              </w:rPr>
              <w:t>The City notes that on the western side of Rosedale Street (where the subject property is located), there is a precedence of boundary walls. The properties at 75, 77, 85, 87 and 89 Rosedale Street all have boundary walls. These boundary walls consist of a mix of carports, garages and dwellings.</w:t>
            </w:r>
          </w:p>
          <w:p w14:paraId="3F17FFC7" w14:textId="77777777" w:rsidR="003235BC" w:rsidRPr="00B923E5" w:rsidRDefault="003235BC" w:rsidP="003A2CD4">
            <w:pPr>
              <w:autoSpaceDE w:val="0"/>
              <w:autoSpaceDN w:val="0"/>
              <w:adjustRightInd w:val="0"/>
              <w:ind w:left="456"/>
              <w:jc w:val="both"/>
              <w:rPr>
                <w:rFonts w:cs="Arial"/>
                <w:color w:val="000000" w:themeColor="text1"/>
                <w:sz w:val="22"/>
                <w:lang w:val="en-AU" w:eastAsia="en-AU"/>
              </w:rPr>
            </w:pPr>
          </w:p>
          <w:p w14:paraId="16BC459E" w14:textId="07AA355C" w:rsidR="003235BC" w:rsidRPr="00B923E5" w:rsidRDefault="003235BC" w:rsidP="003A2CD4">
            <w:pPr>
              <w:pStyle w:val="ListParagraph"/>
              <w:numPr>
                <w:ilvl w:val="0"/>
                <w:numId w:val="21"/>
              </w:numPr>
              <w:autoSpaceDE w:val="0"/>
              <w:autoSpaceDN w:val="0"/>
              <w:adjustRightInd w:val="0"/>
              <w:ind w:left="456"/>
              <w:jc w:val="both"/>
              <w:rPr>
                <w:rFonts w:cs="Arial"/>
                <w:color w:val="000000" w:themeColor="text1"/>
                <w:sz w:val="22"/>
                <w:lang w:val="en-AU" w:eastAsia="en-AU"/>
              </w:rPr>
            </w:pPr>
            <w:r w:rsidRPr="00B923E5">
              <w:rPr>
                <w:rFonts w:cs="Arial"/>
                <w:color w:val="000000" w:themeColor="text1"/>
                <w:sz w:val="22"/>
                <w:lang w:val="en-AU" w:eastAsia="en-AU"/>
              </w:rPr>
              <w:t xml:space="preserve">The design of the parapet wall for the garage ensures that there is effective use of space to maximise north-facing outdoor living areas and private recreation in the backyard.  </w:t>
            </w:r>
          </w:p>
          <w:p w14:paraId="27CDD221" w14:textId="77777777" w:rsidR="001C030A" w:rsidRPr="00B923E5" w:rsidRDefault="001C030A" w:rsidP="001C030A">
            <w:pPr>
              <w:autoSpaceDE w:val="0"/>
              <w:autoSpaceDN w:val="0"/>
              <w:adjustRightInd w:val="0"/>
              <w:jc w:val="both"/>
              <w:rPr>
                <w:rFonts w:cs="Arial"/>
                <w:color w:val="000000" w:themeColor="text1"/>
                <w:sz w:val="22"/>
                <w:lang w:val="en-AU" w:eastAsia="en-AU"/>
              </w:rPr>
            </w:pPr>
          </w:p>
          <w:p w14:paraId="4FC78D72" w14:textId="6F3DFF38" w:rsidR="003235BC" w:rsidRPr="00B923E5" w:rsidRDefault="003235BC" w:rsidP="003A2CD4">
            <w:pPr>
              <w:pStyle w:val="ListParagraph"/>
              <w:numPr>
                <w:ilvl w:val="0"/>
                <w:numId w:val="21"/>
              </w:numPr>
              <w:autoSpaceDE w:val="0"/>
              <w:autoSpaceDN w:val="0"/>
              <w:adjustRightInd w:val="0"/>
              <w:ind w:left="456"/>
              <w:jc w:val="both"/>
              <w:rPr>
                <w:rFonts w:cs="Arial"/>
                <w:sz w:val="22"/>
                <w:lang w:val="en-AU" w:eastAsia="en-AU"/>
              </w:rPr>
            </w:pPr>
            <w:r w:rsidRPr="00B923E5">
              <w:rPr>
                <w:rFonts w:cs="Arial"/>
                <w:sz w:val="22"/>
                <w:lang w:val="en-AU" w:eastAsia="en-AU"/>
              </w:rPr>
              <w:t xml:space="preserve">The boundary wall is not considered to adversely impact on the amenity of the adjoining northern property. The boundary wall has a height of 2.8m from the NGL at the boundary. In the R12.5 density code, there are no prescriptions for the height of a boundary wall. In comparison to an R20 density code, a 3.5m wall height from natural ground level is deemed to comply. The height proposed in this application for the boundary wall is less than the deemed to comply height of 3.5m for a boundary wall in a density code of R20 or greater. </w:t>
            </w:r>
          </w:p>
          <w:p w14:paraId="358A4075" w14:textId="77777777" w:rsidR="003235BC" w:rsidRPr="00B923E5" w:rsidRDefault="003235BC" w:rsidP="003A2CD4">
            <w:pPr>
              <w:pStyle w:val="ListParagraph"/>
              <w:numPr>
                <w:ilvl w:val="0"/>
                <w:numId w:val="21"/>
              </w:numPr>
              <w:autoSpaceDE w:val="0"/>
              <w:autoSpaceDN w:val="0"/>
              <w:adjustRightInd w:val="0"/>
              <w:ind w:left="456"/>
              <w:jc w:val="both"/>
              <w:rPr>
                <w:rFonts w:cs="Arial"/>
                <w:color w:val="000000" w:themeColor="text1"/>
                <w:sz w:val="22"/>
                <w:lang w:val="en-AU" w:eastAsia="en-AU"/>
              </w:rPr>
            </w:pPr>
            <w:r w:rsidRPr="00B923E5">
              <w:rPr>
                <w:rFonts w:cs="Arial"/>
                <w:color w:val="000000" w:themeColor="text1"/>
                <w:sz w:val="22"/>
                <w:lang w:val="en-AU" w:eastAsia="en-AU"/>
              </w:rPr>
              <w:lastRenderedPageBreak/>
              <w:t xml:space="preserve">Due to the orientation of the lot, the development does not result in overshadowing of adjoining properties as the overshadowing from the development will fall wholly within the lot. There is direct sun and ventilation to the building itself and the open space areas. </w:t>
            </w:r>
          </w:p>
          <w:p w14:paraId="13D78D84" w14:textId="77777777" w:rsidR="003235BC" w:rsidRPr="00B923E5" w:rsidRDefault="003235BC" w:rsidP="003A2CD4">
            <w:pPr>
              <w:ind w:left="456"/>
              <w:jc w:val="both"/>
              <w:rPr>
                <w:rFonts w:cs="Arial"/>
                <w:color w:val="000000" w:themeColor="text1"/>
                <w:sz w:val="22"/>
                <w:lang w:val="en-AU" w:eastAsia="en-AU"/>
              </w:rPr>
            </w:pPr>
          </w:p>
          <w:p w14:paraId="4F5CBF98" w14:textId="77777777" w:rsidR="003235BC" w:rsidRPr="00B923E5" w:rsidRDefault="003235BC" w:rsidP="003A2CD4">
            <w:pPr>
              <w:pStyle w:val="ListParagraph"/>
              <w:numPr>
                <w:ilvl w:val="0"/>
                <w:numId w:val="21"/>
              </w:numPr>
              <w:ind w:left="456"/>
              <w:jc w:val="both"/>
              <w:rPr>
                <w:rFonts w:cs="Arial"/>
                <w:sz w:val="22"/>
              </w:rPr>
            </w:pPr>
            <w:r w:rsidRPr="00B923E5">
              <w:rPr>
                <w:rFonts w:cs="Arial"/>
                <w:sz w:val="22"/>
              </w:rPr>
              <w:t xml:space="preserve">The open space proposed is compliant, with a north facing outdoor living area and living spaces. There are a number of openings which provide ventilation to the building and the compliant setbacks proposed to all other lot boundaries on the ground and upper floors ensure </w:t>
            </w:r>
            <w:r w:rsidRPr="00B923E5">
              <w:rPr>
                <w:rFonts w:cs="Arial"/>
                <w:color w:val="000000" w:themeColor="text1"/>
                <w:sz w:val="22"/>
                <w:lang w:val="en-AU" w:eastAsia="en-AU"/>
              </w:rPr>
              <w:t>there is sufficient ventilation to the adjoining building and open space to the adjoining site.</w:t>
            </w:r>
          </w:p>
          <w:p w14:paraId="41227078" w14:textId="77777777" w:rsidR="00A73A64" w:rsidRPr="00B923E5" w:rsidRDefault="00A73A64" w:rsidP="00A73A64">
            <w:pPr>
              <w:autoSpaceDE w:val="0"/>
              <w:autoSpaceDN w:val="0"/>
              <w:adjustRightInd w:val="0"/>
              <w:jc w:val="both"/>
              <w:rPr>
                <w:rFonts w:cs="Arial"/>
                <w:color w:val="000000" w:themeColor="text1"/>
                <w:sz w:val="22"/>
                <w:lang w:val="en-AU" w:eastAsia="en-AU"/>
              </w:rPr>
            </w:pPr>
          </w:p>
          <w:p w14:paraId="09E10EF4" w14:textId="77777777" w:rsidR="003235BC" w:rsidRPr="00B923E5" w:rsidRDefault="003235BC" w:rsidP="003A2CD4">
            <w:pPr>
              <w:pStyle w:val="ListParagraph"/>
              <w:numPr>
                <w:ilvl w:val="0"/>
                <w:numId w:val="21"/>
              </w:numPr>
              <w:autoSpaceDE w:val="0"/>
              <w:autoSpaceDN w:val="0"/>
              <w:adjustRightInd w:val="0"/>
              <w:ind w:left="456"/>
              <w:jc w:val="both"/>
              <w:rPr>
                <w:rFonts w:cs="Arial"/>
                <w:color w:val="000000" w:themeColor="text1"/>
                <w:sz w:val="22"/>
                <w:lang w:val="en-AU" w:eastAsia="en-AU"/>
              </w:rPr>
            </w:pPr>
            <w:r w:rsidRPr="00B923E5">
              <w:rPr>
                <w:rFonts w:cs="Arial"/>
                <w:color w:val="000000" w:themeColor="text1"/>
                <w:sz w:val="22"/>
                <w:lang w:val="en-AU" w:eastAsia="en-AU"/>
              </w:rPr>
              <w:t>The development does not result in any overlooking impacts and resultant loss of privacy on the adjoining properties behind the front setback area. A</w:t>
            </w:r>
            <w:r w:rsidRPr="00B923E5">
              <w:rPr>
                <w:rFonts w:eastAsia="Times New Roman" w:cs="Arial"/>
                <w:color w:val="000000" w:themeColor="text1"/>
                <w:sz w:val="22"/>
                <w:lang w:val="en-AU" w:eastAsia="en-AU"/>
              </w:rPr>
              <w:t xml:space="preserve">ll the prescribed visual privacy setback provisions for a site coded R12.5 have been achieved. </w:t>
            </w:r>
          </w:p>
          <w:p w14:paraId="1A075FF7" w14:textId="77777777" w:rsidR="003235BC" w:rsidRPr="00B923E5" w:rsidRDefault="003235BC" w:rsidP="003A2CD4">
            <w:pPr>
              <w:pStyle w:val="ListParagraph"/>
              <w:ind w:left="456"/>
              <w:rPr>
                <w:rFonts w:cs="Arial"/>
                <w:color w:val="000000" w:themeColor="text1"/>
                <w:sz w:val="22"/>
                <w:lang w:val="en-AU" w:eastAsia="en-AU"/>
              </w:rPr>
            </w:pPr>
          </w:p>
          <w:p w14:paraId="27F9387C" w14:textId="77777777" w:rsidR="003235BC" w:rsidRPr="00B923E5" w:rsidRDefault="003235BC" w:rsidP="003A2CD4">
            <w:pPr>
              <w:pStyle w:val="ListParagraph"/>
              <w:numPr>
                <w:ilvl w:val="0"/>
                <w:numId w:val="21"/>
              </w:numPr>
              <w:autoSpaceDE w:val="0"/>
              <w:autoSpaceDN w:val="0"/>
              <w:adjustRightInd w:val="0"/>
              <w:ind w:left="456"/>
              <w:jc w:val="both"/>
              <w:rPr>
                <w:rFonts w:cs="Arial"/>
                <w:color w:val="000000" w:themeColor="text1"/>
                <w:sz w:val="22"/>
                <w:lang w:val="en-AU" w:eastAsia="en-AU"/>
              </w:rPr>
            </w:pPr>
            <w:r w:rsidRPr="00B923E5">
              <w:rPr>
                <w:rFonts w:cs="Arial"/>
                <w:color w:val="000000" w:themeColor="text1"/>
                <w:sz w:val="22"/>
                <w:lang w:val="en-AU" w:eastAsia="en-AU"/>
              </w:rPr>
              <w:t>The development uses a variety of contemporary materials and textures include a sand finish render, feature timber cladding and an appealing streetscape façade which is considered to positively contribute to the prevailing development context and streetscape of Floreat.</w:t>
            </w:r>
          </w:p>
          <w:p w14:paraId="1EF8B7E7" w14:textId="77777777" w:rsidR="003235BC" w:rsidRPr="00B923E5" w:rsidRDefault="003235BC" w:rsidP="003A2CD4">
            <w:pPr>
              <w:autoSpaceDE w:val="0"/>
              <w:autoSpaceDN w:val="0"/>
              <w:adjustRightInd w:val="0"/>
              <w:ind w:left="456"/>
              <w:jc w:val="both"/>
              <w:rPr>
                <w:rFonts w:cs="Arial"/>
                <w:color w:val="000000" w:themeColor="text1"/>
                <w:sz w:val="22"/>
                <w:lang w:val="en-AU" w:eastAsia="en-AU"/>
              </w:rPr>
            </w:pPr>
          </w:p>
          <w:p w14:paraId="46B3DE00" w14:textId="77777777" w:rsidR="003235BC" w:rsidRPr="00B923E5" w:rsidRDefault="003235BC" w:rsidP="003A2CD4">
            <w:pPr>
              <w:pStyle w:val="ListParagraph"/>
              <w:numPr>
                <w:ilvl w:val="0"/>
                <w:numId w:val="21"/>
              </w:numPr>
              <w:autoSpaceDE w:val="0"/>
              <w:autoSpaceDN w:val="0"/>
              <w:adjustRightInd w:val="0"/>
              <w:ind w:left="456"/>
              <w:jc w:val="both"/>
              <w:rPr>
                <w:rFonts w:cs="Arial"/>
                <w:color w:val="000000" w:themeColor="text1"/>
                <w:sz w:val="22"/>
                <w:lang w:val="en-AU" w:eastAsia="en-AU"/>
              </w:rPr>
            </w:pPr>
            <w:r w:rsidRPr="00B923E5">
              <w:rPr>
                <w:rFonts w:cs="Arial"/>
                <w:color w:val="000000" w:themeColor="text1"/>
                <w:sz w:val="22"/>
                <w:lang w:val="en-AU" w:eastAsia="en-AU"/>
              </w:rPr>
              <w:t>In light of the above, the application is considered to successfully meet the Design Principles for Clause 5.1.3 – Lot Boundary Setbacks.</w:t>
            </w:r>
          </w:p>
        </w:tc>
      </w:tr>
    </w:tbl>
    <w:p w14:paraId="49E4CD7B" w14:textId="77777777" w:rsidR="00220029" w:rsidRPr="00220029" w:rsidRDefault="00220029" w:rsidP="00220029">
      <w:pPr>
        <w:jc w:val="both"/>
        <w:rPr>
          <w:rFonts w:cs="Arial"/>
          <w:color w:val="000000" w:themeColor="text1"/>
          <w:szCs w:val="24"/>
        </w:rPr>
      </w:pPr>
    </w:p>
    <w:p w14:paraId="32EA2D86" w14:textId="77777777" w:rsidR="00F479FE" w:rsidRDefault="00F479FE" w:rsidP="003235BC">
      <w:pPr>
        <w:jc w:val="both"/>
        <w:rPr>
          <w:rFonts w:cs="Arial"/>
          <w:color w:val="000000" w:themeColor="text1"/>
          <w:szCs w:val="24"/>
        </w:rPr>
      </w:pPr>
    </w:p>
    <w:p w14:paraId="69ABC138" w14:textId="77777777" w:rsidR="003235BC" w:rsidRPr="00C321E7" w:rsidRDefault="003235BC" w:rsidP="00E57ABE">
      <w:pPr>
        <w:pStyle w:val="ListParagraph"/>
        <w:numPr>
          <w:ilvl w:val="0"/>
          <w:numId w:val="37"/>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7D2083DE" w14:textId="77777777" w:rsidR="003235BC" w:rsidRPr="00C321E7" w:rsidRDefault="003235BC" w:rsidP="003235BC">
      <w:pPr>
        <w:jc w:val="both"/>
        <w:rPr>
          <w:rFonts w:cs="Arial"/>
          <w:b/>
          <w:color w:val="000000" w:themeColor="text1"/>
          <w:szCs w:val="28"/>
        </w:rPr>
      </w:pPr>
    </w:p>
    <w:p w14:paraId="636FC585" w14:textId="77777777" w:rsidR="003235BC" w:rsidRPr="00322F56" w:rsidRDefault="003235BC" w:rsidP="003235BC">
      <w:pPr>
        <w:jc w:val="both"/>
        <w:rPr>
          <w:rFonts w:cs="Arial"/>
          <w:szCs w:val="24"/>
        </w:rPr>
      </w:pPr>
      <w:r w:rsidRPr="003711DB">
        <w:rPr>
          <w:rFonts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51F9727B" w14:textId="77777777" w:rsidR="003235BC" w:rsidRDefault="003235BC" w:rsidP="003235BC">
      <w:pPr>
        <w:jc w:val="both"/>
        <w:rPr>
          <w:rFonts w:cs="Arial"/>
          <w:szCs w:val="24"/>
        </w:rPr>
      </w:pPr>
    </w:p>
    <w:p w14:paraId="69A9B97D" w14:textId="77777777" w:rsidR="003235BC" w:rsidRPr="00EF7DE3" w:rsidRDefault="003235BC" w:rsidP="003235BC">
      <w:pPr>
        <w:jc w:val="both"/>
        <w:rPr>
          <w:rFonts w:cs="Arial"/>
          <w:szCs w:val="24"/>
        </w:rPr>
      </w:pPr>
      <w:r w:rsidRPr="6FF1A1ED">
        <w:rPr>
          <w:rFonts w:cs="Arial"/>
          <w:szCs w:val="24"/>
        </w:rPr>
        <w:t>The application for</w:t>
      </w:r>
      <w:r>
        <w:rPr>
          <w:rFonts w:cs="Arial"/>
          <w:szCs w:val="24"/>
        </w:rPr>
        <w:t xml:space="preserve"> the Single House at No. 79 Rosedale Street, Floreat</w:t>
      </w:r>
      <w:r w:rsidRPr="6FF1A1ED">
        <w:rPr>
          <w:rFonts w:cs="Arial"/>
          <w:szCs w:val="24"/>
        </w:rPr>
        <w:t xml:space="preserve"> has been </w:t>
      </w:r>
      <w:r w:rsidRPr="00EF7DE3">
        <w:rPr>
          <w:rFonts w:cs="Arial"/>
          <w:szCs w:val="24"/>
        </w:rPr>
        <w:t xml:space="preserve">submitted for Council consideration as an objection has been received. The objection raises concerns with the </w:t>
      </w:r>
      <w:r>
        <w:rPr>
          <w:rFonts w:cs="Arial"/>
          <w:szCs w:val="24"/>
        </w:rPr>
        <w:t>impact of the boundary wall on the amenity of the adjoining property.</w:t>
      </w:r>
      <w:r w:rsidRPr="00EF7DE3">
        <w:rPr>
          <w:rFonts w:cs="Arial"/>
          <w:szCs w:val="24"/>
        </w:rPr>
        <w:t xml:space="preserve"> The proposal meets the key amenity related elements of R-Codes Volume 1 and as such is unlikely to have a significant adverse impact on the local amenity of the area. The Single House is considered to be consistent with the Residential R</w:t>
      </w:r>
      <w:r>
        <w:rPr>
          <w:rFonts w:cs="Arial"/>
          <w:szCs w:val="24"/>
        </w:rPr>
        <w:t>12.5</w:t>
      </w:r>
      <w:r w:rsidRPr="00EF7DE3">
        <w:rPr>
          <w:rFonts w:cs="Arial"/>
          <w:szCs w:val="24"/>
        </w:rPr>
        <w:t xml:space="preserve"> density code and has been designed to complement the existing streetscape. The proposal has been assessed and satisfies the design principles of the Residential Design Code</w:t>
      </w:r>
      <w:r>
        <w:rPr>
          <w:rFonts w:cs="Arial"/>
          <w:szCs w:val="24"/>
        </w:rPr>
        <w:t>s.</w:t>
      </w:r>
    </w:p>
    <w:p w14:paraId="2F3DE453" w14:textId="77777777" w:rsidR="003235BC" w:rsidRDefault="003235BC" w:rsidP="003235BC">
      <w:pPr>
        <w:jc w:val="both"/>
        <w:rPr>
          <w:rFonts w:cs="Arial"/>
          <w:szCs w:val="24"/>
        </w:rPr>
      </w:pPr>
    </w:p>
    <w:p w14:paraId="746D1DEA" w14:textId="227537B4" w:rsidR="00777586" w:rsidRDefault="003235BC" w:rsidP="003235BC">
      <w:pPr>
        <w:jc w:val="both"/>
        <w:rPr>
          <w:rFonts w:cs="Arial"/>
          <w:szCs w:val="24"/>
        </w:rPr>
      </w:pPr>
      <w:r w:rsidRPr="00864415">
        <w:rPr>
          <w:rFonts w:cs="Arial"/>
          <w:szCs w:val="24"/>
        </w:rPr>
        <w:t>Accordingly, it is recommended that the application be approved by Council</w:t>
      </w:r>
      <w:r>
        <w:rPr>
          <w:rFonts w:cs="Arial"/>
          <w:szCs w:val="24"/>
        </w:rPr>
        <w:t>, subject to Condition</w:t>
      </w:r>
      <w:r w:rsidR="00E41C13">
        <w:rPr>
          <w:rFonts w:cs="Arial"/>
          <w:szCs w:val="24"/>
        </w:rPr>
        <w:t>s</w:t>
      </w:r>
      <w:r>
        <w:rPr>
          <w:rFonts w:cs="Arial"/>
          <w:szCs w:val="24"/>
        </w:rPr>
        <w:t xml:space="preserve">. </w:t>
      </w:r>
    </w:p>
    <w:p w14:paraId="7F01285D" w14:textId="77777777" w:rsidR="00777586" w:rsidRDefault="00777586">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7F7C25" w:rsidRPr="00C321E7" w14:paraId="0FD4C26A" w14:textId="77777777" w:rsidTr="00F479FE">
        <w:tc>
          <w:tcPr>
            <w:tcW w:w="1985" w:type="dxa"/>
            <w:tcBorders>
              <w:bottom w:val="single" w:sz="4" w:space="0" w:color="auto"/>
              <w:right w:val="nil"/>
            </w:tcBorders>
            <w:shd w:val="clear" w:color="auto" w:fill="auto"/>
          </w:tcPr>
          <w:p w14:paraId="254037B4" w14:textId="3A59DF83" w:rsidR="007F7C25" w:rsidRPr="00C321E7" w:rsidRDefault="007F7C25" w:rsidP="007F7C25">
            <w:pPr>
              <w:keepNext/>
              <w:keepLines/>
              <w:jc w:val="both"/>
              <w:outlineLvl w:val="0"/>
              <w:rPr>
                <w:rFonts w:eastAsia="Times New Roman" w:cs="Arial"/>
                <w:b/>
                <w:bCs/>
                <w:color w:val="000000" w:themeColor="text1"/>
                <w:sz w:val="28"/>
                <w:szCs w:val="28"/>
              </w:rPr>
            </w:pPr>
            <w:bookmarkStart w:id="10" w:name="_Toc70588642"/>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18</w:t>
            </w:r>
            <w:r w:rsidRPr="00C321E7">
              <w:rPr>
                <w:rFonts w:eastAsia="Times New Roman" w:cs="Arial"/>
                <w:b/>
                <w:bCs/>
                <w:color w:val="000000" w:themeColor="text1"/>
                <w:sz w:val="28"/>
                <w:szCs w:val="28"/>
              </w:rPr>
              <w:t>.</w:t>
            </w:r>
            <w:r>
              <w:rPr>
                <w:rFonts w:eastAsia="Times New Roman" w:cs="Arial"/>
                <w:b/>
                <w:bCs/>
                <w:color w:val="000000" w:themeColor="text1"/>
                <w:sz w:val="28"/>
                <w:szCs w:val="28"/>
              </w:rPr>
              <w:t>21</w:t>
            </w:r>
            <w:bookmarkEnd w:id="10"/>
          </w:p>
        </w:tc>
        <w:tc>
          <w:tcPr>
            <w:tcW w:w="6946" w:type="dxa"/>
            <w:tcBorders>
              <w:left w:val="nil"/>
              <w:bottom w:val="single" w:sz="4" w:space="0" w:color="auto"/>
            </w:tcBorders>
            <w:shd w:val="clear" w:color="auto" w:fill="auto"/>
          </w:tcPr>
          <w:p w14:paraId="2BA5B9C7" w14:textId="77777777" w:rsidR="007F7C25" w:rsidRPr="00C501B1" w:rsidRDefault="007F7C25" w:rsidP="007F7C25">
            <w:pPr>
              <w:keepNext/>
              <w:keepLines/>
              <w:jc w:val="both"/>
              <w:outlineLvl w:val="0"/>
              <w:rPr>
                <w:rFonts w:eastAsia="Times New Roman" w:cs="Arial"/>
                <w:b/>
                <w:bCs/>
                <w:color w:val="000000" w:themeColor="text1"/>
                <w:sz w:val="28"/>
                <w:szCs w:val="28"/>
              </w:rPr>
            </w:pPr>
            <w:bookmarkStart w:id="11" w:name="_Toc70588643"/>
            <w:r>
              <w:rPr>
                <w:rFonts w:eastAsia="Times New Roman" w:cs="Arial"/>
                <w:b/>
                <w:bCs/>
                <w:color w:val="000000" w:themeColor="text1"/>
                <w:sz w:val="28"/>
                <w:szCs w:val="32"/>
              </w:rPr>
              <w:t xml:space="preserve">Consideration of Development Application for additions to a two-storey single house (including rooftop-terrace) at </w:t>
            </w:r>
            <w:r w:rsidRPr="00C501B1">
              <w:rPr>
                <w:rFonts w:eastAsia="Times New Roman" w:cs="Arial"/>
                <w:b/>
                <w:bCs/>
                <w:color w:val="000000" w:themeColor="text1"/>
                <w:sz w:val="28"/>
                <w:szCs w:val="32"/>
              </w:rPr>
              <w:t>18 Walba Way, Swanbourne (DA20/54704</w:t>
            </w:r>
            <w:r>
              <w:rPr>
                <w:rFonts w:eastAsia="Times New Roman" w:cs="Arial"/>
                <w:b/>
                <w:bCs/>
                <w:color w:val="000000" w:themeColor="text1"/>
                <w:sz w:val="28"/>
                <w:szCs w:val="32"/>
              </w:rPr>
              <w:t>)</w:t>
            </w:r>
            <w:bookmarkEnd w:id="11"/>
          </w:p>
        </w:tc>
      </w:tr>
      <w:tr w:rsidR="007F7C25" w:rsidRPr="00C321E7" w14:paraId="73C7D365" w14:textId="77777777" w:rsidTr="00F479FE">
        <w:tc>
          <w:tcPr>
            <w:tcW w:w="8931" w:type="dxa"/>
            <w:gridSpan w:val="2"/>
            <w:tcBorders>
              <w:left w:val="nil"/>
              <w:right w:val="nil"/>
            </w:tcBorders>
            <w:shd w:val="clear" w:color="auto" w:fill="auto"/>
          </w:tcPr>
          <w:p w14:paraId="70331C0B" w14:textId="77777777" w:rsidR="007F7C25" w:rsidRPr="00C321E7" w:rsidRDefault="007F7C25" w:rsidP="007F7C25">
            <w:pPr>
              <w:jc w:val="both"/>
              <w:rPr>
                <w:rFonts w:cs="Arial"/>
                <w:color w:val="000000" w:themeColor="text1"/>
                <w:highlight w:val="yellow"/>
              </w:rPr>
            </w:pPr>
          </w:p>
        </w:tc>
      </w:tr>
      <w:tr w:rsidR="007F7C25" w:rsidRPr="00C321E7" w14:paraId="7C637B99" w14:textId="77777777" w:rsidTr="00F479FE">
        <w:tc>
          <w:tcPr>
            <w:tcW w:w="1985" w:type="dxa"/>
            <w:shd w:val="clear" w:color="auto" w:fill="auto"/>
          </w:tcPr>
          <w:p w14:paraId="5405BE34"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Committee</w:t>
            </w:r>
          </w:p>
        </w:tc>
        <w:tc>
          <w:tcPr>
            <w:tcW w:w="6946" w:type="dxa"/>
            <w:shd w:val="clear" w:color="auto" w:fill="auto"/>
          </w:tcPr>
          <w:p w14:paraId="7B5EBC1C" w14:textId="77777777" w:rsidR="007F7C25" w:rsidRPr="0046112B" w:rsidRDefault="007F7C25" w:rsidP="007F7C25">
            <w:pPr>
              <w:jc w:val="both"/>
              <w:rPr>
                <w:rFonts w:cs="Arial"/>
                <w:iCs/>
                <w:color w:val="000000" w:themeColor="text1"/>
                <w:szCs w:val="24"/>
              </w:rPr>
            </w:pPr>
            <w:r w:rsidRPr="0046112B">
              <w:rPr>
                <w:rFonts w:cs="Arial"/>
                <w:iCs/>
                <w:color w:val="000000" w:themeColor="text1"/>
                <w:szCs w:val="24"/>
              </w:rPr>
              <w:t>11 May 2021</w:t>
            </w:r>
          </w:p>
        </w:tc>
      </w:tr>
      <w:tr w:rsidR="007F7C25" w:rsidRPr="00C321E7" w14:paraId="0A81CFA1" w14:textId="77777777" w:rsidTr="00F479FE">
        <w:tc>
          <w:tcPr>
            <w:tcW w:w="1985" w:type="dxa"/>
            <w:shd w:val="clear" w:color="auto" w:fill="auto"/>
          </w:tcPr>
          <w:p w14:paraId="0F899F7C"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Council</w:t>
            </w:r>
          </w:p>
        </w:tc>
        <w:tc>
          <w:tcPr>
            <w:tcW w:w="6946" w:type="dxa"/>
            <w:shd w:val="clear" w:color="auto" w:fill="auto"/>
          </w:tcPr>
          <w:p w14:paraId="2DB8181D" w14:textId="77777777" w:rsidR="007F7C25" w:rsidRPr="0046112B" w:rsidRDefault="007F7C25" w:rsidP="007F7C25">
            <w:pPr>
              <w:jc w:val="both"/>
              <w:rPr>
                <w:rFonts w:cs="Arial"/>
                <w:iCs/>
                <w:color w:val="000000" w:themeColor="text1"/>
                <w:szCs w:val="24"/>
              </w:rPr>
            </w:pPr>
            <w:r w:rsidRPr="0046112B">
              <w:rPr>
                <w:rFonts w:cs="Arial"/>
                <w:iCs/>
                <w:color w:val="000000" w:themeColor="text1"/>
                <w:szCs w:val="24"/>
              </w:rPr>
              <w:t>25 May 2021</w:t>
            </w:r>
          </w:p>
        </w:tc>
      </w:tr>
      <w:tr w:rsidR="007F7C25" w:rsidRPr="00C321E7" w14:paraId="1D85F717" w14:textId="77777777" w:rsidTr="00F479FE">
        <w:tc>
          <w:tcPr>
            <w:tcW w:w="1985" w:type="dxa"/>
            <w:shd w:val="clear" w:color="auto" w:fill="auto"/>
          </w:tcPr>
          <w:p w14:paraId="310704B8"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Applicant</w:t>
            </w:r>
          </w:p>
        </w:tc>
        <w:tc>
          <w:tcPr>
            <w:tcW w:w="6946" w:type="dxa"/>
            <w:shd w:val="clear" w:color="auto" w:fill="auto"/>
          </w:tcPr>
          <w:p w14:paraId="754CC747" w14:textId="77777777" w:rsidR="007F7C25" w:rsidRPr="00457485" w:rsidRDefault="007F7C25" w:rsidP="007F7C25">
            <w:pPr>
              <w:jc w:val="both"/>
              <w:rPr>
                <w:rFonts w:cs="Arial"/>
                <w:iCs/>
                <w:color w:val="000000" w:themeColor="text1"/>
                <w:szCs w:val="24"/>
                <w:highlight w:val="yellow"/>
              </w:rPr>
            </w:pPr>
            <w:r w:rsidRPr="00392D52">
              <w:rPr>
                <w:rFonts w:cs="Arial"/>
                <w:iCs/>
                <w:color w:val="000000" w:themeColor="text1"/>
                <w:szCs w:val="24"/>
              </w:rPr>
              <w:t>James Billington</w:t>
            </w:r>
          </w:p>
        </w:tc>
      </w:tr>
      <w:tr w:rsidR="007F7C25" w:rsidRPr="00C321E7" w14:paraId="4F275E5F" w14:textId="77777777" w:rsidTr="00F479FE">
        <w:tc>
          <w:tcPr>
            <w:tcW w:w="1985" w:type="dxa"/>
            <w:shd w:val="clear" w:color="auto" w:fill="auto"/>
          </w:tcPr>
          <w:p w14:paraId="3764F06B"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Landowner</w:t>
            </w:r>
          </w:p>
        </w:tc>
        <w:tc>
          <w:tcPr>
            <w:tcW w:w="6946" w:type="dxa"/>
            <w:shd w:val="clear" w:color="auto" w:fill="auto"/>
          </w:tcPr>
          <w:p w14:paraId="36680227" w14:textId="77777777" w:rsidR="007F7C25" w:rsidRPr="00457485" w:rsidRDefault="007F7C25" w:rsidP="007F7C25">
            <w:pPr>
              <w:jc w:val="both"/>
              <w:rPr>
                <w:rFonts w:cs="Arial"/>
                <w:color w:val="000000" w:themeColor="text1"/>
                <w:szCs w:val="24"/>
                <w:highlight w:val="yellow"/>
              </w:rPr>
            </w:pPr>
            <w:r w:rsidRPr="00023E65">
              <w:rPr>
                <w:rFonts w:cs="Arial"/>
                <w:color w:val="000000" w:themeColor="text1"/>
                <w:szCs w:val="24"/>
              </w:rPr>
              <w:t>Gemma Banfield</w:t>
            </w:r>
          </w:p>
        </w:tc>
      </w:tr>
      <w:tr w:rsidR="007F7C25" w:rsidRPr="00C321E7" w14:paraId="73B8E2BC" w14:textId="77777777" w:rsidTr="00F479FE">
        <w:tc>
          <w:tcPr>
            <w:tcW w:w="1985" w:type="dxa"/>
            <w:shd w:val="clear" w:color="auto" w:fill="auto"/>
          </w:tcPr>
          <w:p w14:paraId="345C31F0"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Director</w:t>
            </w:r>
          </w:p>
        </w:tc>
        <w:tc>
          <w:tcPr>
            <w:tcW w:w="6946" w:type="dxa"/>
            <w:shd w:val="clear" w:color="auto" w:fill="auto"/>
            <w:vAlign w:val="center"/>
          </w:tcPr>
          <w:p w14:paraId="4FF48C58" w14:textId="355186A9" w:rsidR="007F7C25" w:rsidRPr="00C321E7" w:rsidRDefault="0086211D" w:rsidP="007F7C25">
            <w:pPr>
              <w:jc w:val="both"/>
              <w:rPr>
                <w:rFonts w:cs="Arial"/>
                <w:color w:val="000000" w:themeColor="text1"/>
                <w:szCs w:val="24"/>
              </w:rPr>
            </w:pPr>
            <w:r>
              <w:rPr>
                <w:rFonts w:cs="Arial"/>
                <w:color w:val="000000" w:themeColor="text1"/>
                <w:szCs w:val="24"/>
              </w:rPr>
              <w:t>Tony Free</w:t>
            </w:r>
            <w:r w:rsidR="004D7121">
              <w:rPr>
                <w:rFonts w:cs="Arial"/>
                <w:color w:val="000000" w:themeColor="text1"/>
                <w:szCs w:val="24"/>
              </w:rPr>
              <w:t xml:space="preserve"> - </w:t>
            </w:r>
            <w:r w:rsidR="007F7C25" w:rsidRPr="00C321E7">
              <w:rPr>
                <w:rFonts w:cs="Arial"/>
                <w:color w:val="000000" w:themeColor="text1"/>
                <w:szCs w:val="24"/>
              </w:rPr>
              <w:t xml:space="preserve">Director Planning &amp; Development </w:t>
            </w:r>
          </w:p>
        </w:tc>
      </w:tr>
      <w:tr w:rsidR="007F7C25" w:rsidRPr="00C321E7" w14:paraId="4167C5EC" w14:textId="77777777" w:rsidTr="00F479FE">
        <w:tc>
          <w:tcPr>
            <w:tcW w:w="1985" w:type="dxa"/>
            <w:shd w:val="clear" w:color="auto" w:fill="auto"/>
          </w:tcPr>
          <w:p w14:paraId="16DF2D2D" w14:textId="04C31932" w:rsidR="007F7C25" w:rsidRPr="00C321E7" w:rsidRDefault="007F7C25" w:rsidP="007F7C25">
            <w:pPr>
              <w:jc w:val="both"/>
              <w:rPr>
                <w:rFonts w:eastAsia="Arial" w:cs="Arial"/>
                <w:color w:val="000000" w:themeColor="text1"/>
                <w:szCs w:val="24"/>
              </w:rPr>
            </w:pPr>
            <w:r w:rsidRPr="08BC89CE">
              <w:rPr>
                <w:rFonts w:eastAsia="Arial" w:cs="Arial"/>
                <w:b/>
                <w:bCs/>
                <w:color w:val="000000" w:themeColor="text1"/>
                <w:szCs w:val="24"/>
              </w:rPr>
              <w:t>Employee Disclosure under section 5.70 Local Government Act 1995</w:t>
            </w:r>
          </w:p>
          <w:p w14:paraId="0AD4D9F6" w14:textId="77777777" w:rsidR="007F7C25" w:rsidRPr="00C321E7" w:rsidRDefault="007F7C25" w:rsidP="007F7C25">
            <w:pPr>
              <w:jc w:val="both"/>
              <w:rPr>
                <w:rStyle w:val="eop"/>
                <w:rFonts w:cs="Arial"/>
                <w:szCs w:val="24"/>
              </w:rPr>
            </w:pPr>
          </w:p>
        </w:tc>
        <w:tc>
          <w:tcPr>
            <w:tcW w:w="6946" w:type="dxa"/>
            <w:shd w:val="clear" w:color="auto" w:fill="auto"/>
            <w:vAlign w:val="center"/>
          </w:tcPr>
          <w:p w14:paraId="22BA7834" w14:textId="77777777" w:rsidR="007F7C25" w:rsidRPr="00680BED" w:rsidRDefault="007F7C25" w:rsidP="007F7C25">
            <w:pPr>
              <w:jc w:val="both"/>
              <w:rPr>
                <w:rFonts w:cs="Arial"/>
                <w:color w:val="000000" w:themeColor="text1"/>
                <w:szCs w:val="24"/>
              </w:rPr>
            </w:pPr>
            <w:r w:rsidRPr="00680BED">
              <w:rPr>
                <w:rFonts w:cs="Arial"/>
                <w:color w:val="000000" w:themeColor="text1"/>
                <w:szCs w:val="24"/>
              </w:rPr>
              <w:t>T</w:t>
            </w:r>
            <w:r w:rsidRPr="005211BD">
              <w:rPr>
                <w:rFonts w:cs="Arial"/>
                <w:color w:val="000000" w:themeColor="text1"/>
                <w:szCs w:val="24"/>
              </w:rPr>
              <w:t xml:space="preserve">he author, reviewers and authoriser of this report declare they have no financial or impartiality interest with this matter. </w:t>
            </w:r>
          </w:p>
          <w:p w14:paraId="66A22174" w14:textId="77777777" w:rsidR="007F7C25" w:rsidRPr="00680BED" w:rsidRDefault="007F7C25" w:rsidP="007F7C25">
            <w:pPr>
              <w:jc w:val="both"/>
              <w:rPr>
                <w:rFonts w:cs="Arial"/>
                <w:color w:val="000000" w:themeColor="text1"/>
                <w:szCs w:val="24"/>
              </w:rPr>
            </w:pPr>
          </w:p>
          <w:p w14:paraId="74EA52AD" w14:textId="77777777" w:rsidR="007F7C25" w:rsidRPr="00680BED" w:rsidRDefault="007F7C25" w:rsidP="007F7C25">
            <w:pPr>
              <w:jc w:val="both"/>
              <w:rPr>
                <w:rFonts w:cs="Arial"/>
                <w:color w:val="000000" w:themeColor="text1"/>
                <w:szCs w:val="24"/>
              </w:rPr>
            </w:pPr>
            <w:r w:rsidRPr="005211BD">
              <w:rPr>
                <w:rFonts w:cs="Arial"/>
                <w:color w:val="000000" w:themeColor="text1"/>
                <w:szCs w:val="24"/>
              </w:rPr>
              <w:t xml:space="preserve">There is no financial or personal relationship between City staff and the proponents or their consultants. </w:t>
            </w:r>
          </w:p>
          <w:p w14:paraId="5C72BA7F" w14:textId="77777777" w:rsidR="007F7C25" w:rsidRPr="00680BED" w:rsidRDefault="007F7C25" w:rsidP="007F7C25">
            <w:pPr>
              <w:jc w:val="both"/>
              <w:rPr>
                <w:rFonts w:cs="Arial"/>
                <w:color w:val="000000" w:themeColor="text1"/>
                <w:szCs w:val="24"/>
              </w:rPr>
            </w:pPr>
          </w:p>
          <w:p w14:paraId="38697985" w14:textId="77777777" w:rsidR="007F7C25" w:rsidRPr="00C321E7" w:rsidRDefault="007F7C25" w:rsidP="007F7C25">
            <w:pPr>
              <w:jc w:val="both"/>
              <w:rPr>
                <w:rFonts w:cs="Arial"/>
                <w:color w:val="000000" w:themeColor="text1"/>
                <w:szCs w:val="24"/>
              </w:rPr>
            </w:pPr>
            <w:r w:rsidRPr="005211BD">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p>
        </w:tc>
      </w:tr>
      <w:tr w:rsidR="007F7C25" w:rsidRPr="00C321E7" w14:paraId="3EE8D339" w14:textId="77777777" w:rsidTr="00F479FE">
        <w:tc>
          <w:tcPr>
            <w:tcW w:w="1985" w:type="dxa"/>
            <w:shd w:val="clear" w:color="auto" w:fill="auto"/>
          </w:tcPr>
          <w:p w14:paraId="4520CA12"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Report Type</w:t>
            </w:r>
          </w:p>
          <w:p w14:paraId="15F4FE7E" w14:textId="77777777" w:rsidR="007F7C25" w:rsidRPr="00C321E7" w:rsidRDefault="007F7C25" w:rsidP="007F7C25">
            <w:pPr>
              <w:jc w:val="both"/>
              <w:rPr>
                <w:rFonts w:cs="Arial"/>
                <w:b/>
                <w:color w:val="000000" w:themeColor="text1"/>
              </w:rPr>
            </w:pPr>
          </w:p>
          <w:p w14:paraId="72D3D51A" w14:textId="77777777" w:rsidR="007F7C25" w:rsidRPr="00C321E7" w:rsidRDefault="007F7C25" w:rsidP="007F7C25">
            <w:pPr>
              <w:jc w:val="both"/>
              <w:rPr>
                <w:rFonts w:cs="Arial"/>
                <w:color w:val="000000" w:themeColor="text1"/>
              </w:rPr>
            </w:pPr>
            <w:r>
              <w:rPr>
                <w:rFonts w:cs="Arial"/>
                <w:color w:val="000000" w:themeColor="text1"/>
              </w:rPr>
              <w:t>Q</w:t>
            </w:r>
            <w:r w:rsidRPr="00C321E7">
              <w:rPr>
                <w:rFonts w:cs="Arial"/>
                <w:color w:val="000000" w:themeColor="text1"/>
              </w:rPr>
              <w:t>uasi-Judicial</w:t>
            </w:r>
          </w:p>
          <w:p w14:paraId="43A34287" w14:textId="77777777" w:rsidR="007F7C25" w:rsidRPr="00C321E7" w:rsidRDefault="007F7C25" w:rsidP="007F7C25">
            <w:pPr>
              <w:autoSpaceDE w:val="0"/>
              <w:autoSpaceDN w:val="0"/>
              <w:adjustRightInd w:val="0"/>
              <w:jc w:val="both"/>
              <w:rPr>
                <w:rFonts w:cs="Arial"/>
                <w:color w:val="000000" w:themeColor="text1"/>
              </w:rPr>
            </w:pPr>
          </w:p>
        </w:tc>
        <w:tc>
          <w:tcPr>
            <w:tcW w:w="6946" w:type="dxa"/>
            <w:shd w:val="clear" w:color="auto" w:fill="auto"/>
            <w:vAlign w:val="center"/>
          </w:tcPr>
          <w:p w14:paraId="693C0716" w14:textId="77777777" w:rsidR="007F7C25" w:rsidRPr="00457485" w:rsidRDefault="007F7C25" w:rsidP="007F7C25">
            <w:pPr>
              <w:jc w:val="both"/>
              <w:rPr>
                <w:rFonts w:cs="Arial"/>
                <w:iCs/>
                <w:color w:val="000000" w:themeColor="text1"/>
              </w:rPr>
            </w:pPr>
            <w:r w:rsidRPr="00D82E86">
              <w:rPr>
                <w:rFonts w:cs="Arial"/>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7F7C25" w:rsidRPr="00C321E7" w14:paraId="0041E4D6" w14:textId="77777777" w:rsidTr="00F479FE">
        <w:tc>
          <w:tcPr>
            <w:tcW w:w="1985" w:type="dxa"/>
            <w:shd w:val="clear" w:color="auto" w:fill="auto"/>
          </w:tcPr>
          <w:p w14:paraId="04FC11B2"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Reference</w:t>
            </w:r>
          </w:p>
        </w:tc>
        <w:tc>
          <w:tcPr>
            <w:tcW w:w="6946" w:type="dxa"/>
            <w:shd w:val="clear" w:color="auto" w:fill="auto"/>
          </w:tcPr>
          <w:p w14:paraId="553F80ED" w14:textId="77777777" w:rsidR="007F7C25" w:rsidRPr="00B278D6" w:rsidRDefault="007F7C25" w:rsidP="007F7C25">
            <w:pPr>
              <w:jc w:val="both"/>
              <w:rPr>
                <w:rFonts w:cs="Arial"/>
                <w:iCs/>
                <w:color w:val="000000" w:themeColor="text1"/>
                <w:szCs w:val="24"/>
              </w:rPr>
            </w:pPr>
            <w:r w:rsidRPr="00B278D6">
              <w:rPr>
                <w:rFonts w:cs="Arial"/>
                <w:iCs/>
                <w:color w:val="000000" w:themeColor="text1"/>
                <w:szCs w:val="24"/>
              </w:rPr>
              <w:t>DA20/54704</w:t>
            </w:r>
          </w:p>
        </w:tc>
      </w:tr>
      <w:tr w:rsidR="007F7C25" w:rsidRPr="00C321E7" w14:paraId="2916F268" w14:textId="77777777" w:rsidTr="00F479FE">
        <w:tc>
          <w:tcPr>
            <w:tcW w:w="1985" w:type="dxa"/>
            <w:tcBorders>
              <w:bottom w:val="single" w:sz="4" w:space="0" w:color="auto"/>
            </w:tcBorders>
            <w:shd w:val="clear" w:color="auto" w:fill="auto"/>
          </w:tcPr>
          <w:p w14:paraId="7AF485F5"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Previous Item</w:t>
            </w:r>
          </w:p>
        </w:tc>
        <w:tc>
          <w:tcPr>
            <w:tcW w:w="6946" w:type="dxa"/>
            <w:tcBorders>
              <w:bottom w:val="single" w:sz="4" w:space="0" w:color="auto"/>
            </w:tcBorders>
            <w:shd w:val="clear" w:color="auto" w:fill="auto"/>
          </w:tcPr>
          <w:p w14:paraId="11C40C42" w14:textId="77777777" w:rsidR="007F7C25" w:rsidRPr="00844172" w:rsidRDefault="007F7C25" w:rsidP="007F7C25">
            <w:pPr>
              <w:jc w:val="both"/>
              <w:rPr>
                <w:rFonts w:cs="Arial"/>
                <w:iCs/>
                <w:color w:val="000000" w:themeColor="text1"/>
                <w:szCs w:val="24"/>
                <w:highlight w:val="yellow"/>
              </w:rPr>
            </w:pPr>
            <w:r w:rsidRPr="005C79E1">
              <w:rPr>
                <w:rFonts w:cs="Arial"/>
                <w:iCs/>
                <w:color w:val="000000" w:themeColor="text1"/>
                <w:szCs w:val="24"/>
              </w:rPr>
              <w:t>Nil</w:t>
            </w:r>
          </w:p>
        </w:tc>
      </w:tr>
      <w:tr w:rsidR="007F7C25" w:rsidRPr="00C321E7" w14:paraId="7C423A19" w14:textId="77777777" w:rsidTr="00F479FE">
        <w:tc>
          <w:tcPr>
            <w:tcW w:w="1985" w:type="dxa"/>
            <w:tcBorders>
              <w:bottom w:val="single" w:sz="4" w:space="0" w:color="auto"/>
            </w:tcBorders>
            <w:shd w:val="clear" w:color="auto" w:fill="auto"/>
          </w:tcPr>
          <w:p w14:paraId="705E3C9F" w14:textId="77777777" w:rsidR="007F7C25" w:rsidRPr="00C321E7" w:rsidRDefault="007F7C25" w:rsidP="007F7C25">
            <w:pPr>
              <w:jc w:val="both"/>
              <w:rPr>
                <w:rFonts w:cs="Arial"/>
                <w:b/>
                <w:color w:val="000000" w:themeColor="text1"/>
                <w:szCs w:val="24"/>
              </w:rPr>
            </w:pPr>
            <w:r w:rsidRPr="00C321E7">
              <w:rPr>
                <w:rFonts w:cs="Arial"/>
                <w:b/>
                <w:color w:val="000000" w:themeColor="text1"/>
                <w:szCs w:val="24"/>
              </w:rPr>
              <w:t>Delegation</w:t>
            </w:r>
          </w:p>
        </w:tc>
        <w:tc>
          <w:tcPr>
            <w:tcW w:w="6946" w:type="dxa"/>
            <w:tcBorders>
              <w:bottom w:val="single" w:sz="4" w:space="0" w:color="auto"/>
            </w:tcBorders>
            <w:shd w:val="clear" w:color="auto" w:fill="auto"/>
          </w:tcPr>
          <w:p w14:paraId="6A488C7B" w14:textId="77777777" w:rsidR="007F7C25" w:rsidRPr="008F3913" w:rsidRDefault="007F7C25" w:rsidP="007F7C25">
            <w:pPr>
              <w:jc w:val="both"/>
              <w:rPr>
                <w:rFonts w:cs="Arial"/>
                <w:iCs/>
                <w:color w:val="000000" w:themeColor="text1"/>
              </w:rPr>
            </w:pPr>
            <w:r w:rsidRPr="008F3913">
              <w:rPr>
                <w:rFonts w:cs="Arial"/>
                <w:iCs/>
                <w:color w:val="000000" w:themeColor="text1"/>
              </w:rPr>
              <w:t>In accordance with the City’s Instrument of Delegation, Council is required to determine the application due to objections being received</w:t>
            </w:r>
            <w:r>
              <w:rPr>
                <w:rFonts w:cs="Arial"/>
                <w:iCs/>
                <w:color w:val="000000" w:themeColor="text1"/>
              </w:rPr>
              <w:t>.</w:t>
            </w:r>
          </w:p>
        </w:tc>
      </w:tr>
      <w:tr w:rsidR="007F7C25" w:rsidRPr="00C321E7" w14:paraId="30119611" w14:textId="77777777" w:rsidTr="00F479FE">
        <w:tc>
          <w:tcPr>
            <w:tcW w:w="1985" w:type="dxa"/>
            <w:shd w:val="clear" w:color="auto" w:fill="auto"/>
            <w:vAlign w:val="center"/>
          </w:tcPr>
          <w:p w14:paraId="13BBD51C" w14:textId="77777777" w:rsidR="007F7C25" w:rsidRPr="00C321E7" w:rsidRDefault="007F7C25" w:rsidP="007F7C25">
            <w:pPr>
              <w:rPr>
                <w:rFonts w:cs="Arial"/>
                <w:b/>
                <w:color w:val="000000" w:themeColor="text1"/>
                <w:szCs w:val="24"/>
              </w:rPr>
            </w:pPr>
            <w:r w:rsidRPr="00C321E7">
              <w:rPr>
                <w:rFonts w:cs="Arial"/>
                <w:b/>
                <w:color w:val="000000" w:themeColor="text1"/>
                <w:szCs w:val="24"/>
              </w:rPr>
              <w:t>Attachments</w:t>
            </w:r>
          </w:p>
        </w:tc>
        <w:tc>
          <w:tcPr>
            <w:tcW w:w="6946" w:type="dxa"/>
            <w:shd w:val="clear" w:color="auto" w:fill="auto"/>
            <w:vAlign w:val="center"/>
          </w:tcPr>
          <w:p w14:paraId="522D548D" w14:textId="45C3752F" w:rsidR="007F7C25" w:rsidRPr="004F60C6" w:rsidRDefault="007F7C25" w:rsidP="00E57ABE">
            <w:pPr>
              <w:numPr>
                <w:ilvl w:val="0"/>
                <w:numId w:val="52"/>
              </w:numPr>
              <w:ind w:left="526" w:hanging="526"/>
              <w:rPr>
                <w:rFonts w:cs="Arial"/>
                <w:color w:val="000000" w:themeColor="text1"/>
                <w:szCs w:val="24"/>
              </w:rPr>
            </w:pPr>
            <w:r w:rsidRPr="008F3913">
              <w:rPr>
                <w:rFonts w:cs="Arial"/>
                <w:color w:val="000000" w:themeColor="text1"/>
                <w:szCs w:val="24"/>
              </w:rPr>
              <w:t>Applicant Justification Letter</w:t>
            </w:r>
          </w:p>
        </w:tc>
      </w:tr>
      <w:tr w:rsidR="007F7C25" w:rsidRPr="00C321E7" w14:paraId="76609317" w14:textId="77777777" w:rsidTr="00F479FE">
        <w:tc>
          <w:tcPr>
            <w:tcW w:w="1985" w:type="dxa"/>
            <w:tcBorders>
              <w:bottom w:val="single" w:sz="4" w:space="0" w:color="auto"/>
            </w:tcBorders>
            <w:shd w:val="clear" w:color="auto" w:fill="auto"/>
            <w:vAlign w:val="center"/>
          </w:tcPr>
          <w:p w14:paraId="2DB6D2C8" w14:textId="77777777" w:rsidR="007F7C25" w:rsidRPr="00C321E7" w:rsidRDefault="007F7C25" w:rsidP="007F7C25">
            <w:pPr>
              <w:rPr>
                <w:rFonts w:cs="Arial"/>
                <w:b/>
                <w:color w:val="000000" w:themeColor="text1"/>
                <w:szCs w:val="24"/>
              </w:rPr>
            </w:pPr>
            <w:r>
              <w:rPr>
                <w:rFonts w:cs="Arial"/>
                <w:b/>
                <w:color w:val="000000" w:themeColor="text1"/>
                <w:szCs w:val="24"/>
              </w:rPr>
              <w:t>Confidential Attachments</w:t>
            </w:r>
          </w:p>
        </w:tc>
        <w:tc>
          <w:tcPr>
            <w:tcW w:w="6946" w:type="dxa"/>
            <w:tcBorders>
              <w:bottom w:val="single" w:sz="4" w:space="0" w:color="auto"/>
            </w:tcBorders>
            <w:shd w:val="clear" w:color="auto" w:fill="auto"/>
            <w:vAlign w:val="center"/>
          </w:tcPr>
          <w:p w14:paraId="576A14C2" w14:textId="77777777" w:rsidR="004F60C6" w:rsidRDefault="007F7C25" w:rsidP="00E57ABE">
            <w:pPr>
              <w:numPr>
                <w:ilvl w:val="0"/>
                <w:numId w:val="53"/>
              </w:numPr>
              <w:ind w:left="526" w:hanging="526"/>
              <w:rPr>
                <w:rFonts w:cs="Arial"/>
                <w:color w:val="000000" w:themeColor="text1"/>
                <w:szCs w:val="24"/>
              </w:rPr>
            </w:pPr>
            <w:r w:rsidRPr="00804232">
              <w:rPr>
                <w:rFonts w:cs="Arial"/>
                <w:color w:val="000000" w:themeColor="text1"/>
                <w:szCs w:val="24"/>
              </w:rPr>
              <w:t xml:space="preserve">Plans </w:t>
            </w:r>
          </w:p>
          <w:p w14:paraId="459EC10B" w14:textId="44645051" w:rsidR="007F7C25" w:rsidRPr="007874CB" w:rsidRDefault="007F7C25" w:rsidP="00E57ABE">
            <w:pPr>
              <w:numPr>
                <w:ilvl w:val="0"/>
                <w:numId w:val="53"/>
              </w:numPr>
              <w:ind w:left="526" w:hanging="526"/>
              <w:rPr>
                <w:rFonts w:cs="Arial"/>
                <w:color w:val="000000" w:themeColor="text1"/>
                <w:szCs w:val="24"/>
              </w:rPr>
            </w:pPr>
            <w:r w:rsidRPr="00804232">
              <w:rPr>
                <w:rFonts w:cs="Arial"/>
                <w:color w:val="000000" w:themeColor="text1"/>
                <w:szCs w:val="24"/>
              </w:rPr>
              <w:t xml:space="preserve">Submissions </w:t>
            </w:r>
          </w:p>
        </w:tc>
      </w:tr>
    </w:tbl>
    <w:p w14:paraId="71F7E039" w14:textId="77777777" w:rsidR="007F7C25" w:rsidRPr="00C321E7" w:rsidRDefault="007F7C25" w:rsidP="007F7C25">
      <w:pPr>
        <w:jc w:val="both"/>
        <w:rPr>
          <w:rFonts w:cs="Arial"/>
          <w:color w:val="000000" w:themeColor="text1"/>
          <w:szCs w:val="32"/>
        </w:rPr>
      </w:pPr>
    </w:p>
    <w:p w14:paraId="4D61E91C" w14:textId="77777777" w:rsidR="007F7C25" w:rsidRPr="00C321E7" w:rsidRDefault="007F7C25" w:rsidP="00E57ABE">
      <w:pPr>
        <w:pStyle w:val="ListParagraph"/>
        <w:numPr>
          <w:ilvl w:val="0"/>
          <w:numId w:val="54"/>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4038C17F" w14:textId="77777777" w:rsidR="007F7C25" w:rsidRPr="00C321E7" w:rsidRDefault="007F7C25" w:rsidP="007F7C25">
      <w:pPr>
        <w:jc w:val="both"/>
        <w:rPr>
          <w:rFonts w:cs="Arial"/>
          <w:color w:val="000000" w:themeColor="text1"/>
          <w:szCs w:val="32"/>
        </w:rPr>
      </w:pPr>
    </w:p>
    <w:p w14:paraId="5C63F54F" w14:textId="77777777" w:rsidR="007F7C25" w:rsidRDefault="007F7C25" w:rsidP="007F7C25">
      <w:pPr>
        <w:jc w:val="both"/>
        <w:rPr>
          <w:rFonts w:cs="Arial"/>
          <w:iCs/>
          <w:color w:val="000000" w:themeColor="text1"/>
          <w:szCs w:val="32"/>
        </w:rPr>
      </w:pPr>
      <w:r>
        <w:rPr>
          <w:rFonts w:cs="Arial"/>
          <w:iCs/>
          <w:color w:val="000000" w:themeColor="text1"/>
          <w:szCs w:val="32"/>
        </w:rPr>
        <w:t xml:space="preserve">The purpose of this report is for Council to determine a Development Application received from the applicant on 24 September 2020, for proposed additions to a single house at No. 18 Walba Way, Swanbourne. </w:t>
      </w:r>
    </w:p>
    <w:p w14:paraId="01C6BF2E" w14:textId="77777777" w:rsidR="007F7C25" w:rsidRDefault="007F7C25" w:rsidP="007F7C25">
      <w:pPr>
        <w:jc w:val="both"/>
        <w:rPr>
          <w:rFonts w:cs="Arial"/>
          <w:iCs/>
          <w:color w:val="000000" w:themeColor="text1"/>
          <w:szCs w:val="32"/>
        </w:rPr>
      </w:pPr>
    </w:p>
    <w:p w14:paraId="40A0F545" w14:textId="77777777" w:rsidR="007F7C25" w:rsidRDefault="007F7C25" w:rsidP="007F7C25">
      <w:pPr>
        <w:jc w:val="both"/>
        <w:rPr>
          <w:rFonts w:cs="Arial"/>
          <w:iCs/>
          <w:color w:val="000000" w:themeColor="text1"/>
          <w:szCs w:val="24"/>
        </w:rPr>
      </w:pPr>
      <w:r>
        <w:rPr>
          <w:rFonts w:cs="Arial"/>
          <w:iCs/>
          <w:color w:val="000000" w:themeColor="text1"/>
          <w:szCs w:val="24"/>
        </w:rPr>
        <w:t xml:space="preserve">The application was advertised to adjoining neighbours in accordance with the City’s Local Planning Policy </w:t>
      </w:r>
      <w:r w:rsidRPr="00BA215C">
        <w:rPr>
          <w:rFonts w:cs="Arial"/>
          <w:i/>
          <w:color w:val="000000" w:themeColor="text1"/>
          <w:szCs w:val="24"/>
        </w:rPr>
        <w:t xml:space="preserve">- </w:t>
      </w:r>
      <w:r w:rsidRPr="002C1822">
        <w:rPr>
          <w:rFonts w:cs="Arial"/>
          <w:color w:val="000000" w:themeColor="text1"/>
          <w:szCs w:val="24"/>
        </w:rPr>
        <w:t>Consultation of Planning Proposals</w:t>
      </w:r>
      <w:r w:rsidRPr="00BA215C">
        <w:rPr>
          <w:rFonts w:cs="Arial"/>
          <w:i/>
          <w:color w:val="000000" w:themeColor="text1"/>
          <w:szCs w:val="24"/>
        </w:rPr>
        <w:t>.</w:t>
      </w:r>
      <w:r>
        <w:rPr>
          <w:rFonts w:cs="Arial"/>
          <w:iCs/>
          <w:color w:val="000000" w:themeColor="text1"/>
          <w:szCs w:val="24"/>
        </w:rPr>
        <w:t xml:space="preserve"> At the close of advertising period two (2) submissions objecting to the development proposal were received. </w:t>
      </w:r>
    </w:p>
    <w:p w14:paraId="79EE1C53" w14:textId="77777777" w:rsidR="007F7C25" w:rsidRDefault="007F7C25" w:rsidP="007F7C25">
      <w:pPr>
        <w:jc w:val="both"/>
        <w:rPr>
          <w:rFonts w:cs="Arial"/>
          <w:iCs/>
          <w:color w:val="000000" w:themeColor="text1"/>
          <w:szCs w:val="24"/>
        </w:rPr>
      </w:pPr>
    </w:p>
    <w:p w14:paraId="3EC19F34" w14:textId="77777777" w:rsidR="007F7C25" w:rsidRDefault="007F7C25" w:rsidP="007F7C25">
      <w:pPr>
        <w:jc w:val="both"/>
        <w:rPr>
          <w:rFonts w:cs="Arial"/>
          <w:iCs/>
          <w:color w:val="000000" w:themeColor="text1"/>
          <w:szCs w:val="24"/>
        </w:rPr>
      </w:pPr>
      <w:r>
        <w:rPr>
          <w:rFonts w:cs="Arial"/>
          <w:iCs/>
          <w:color w:val="000000" w:themeColor="text1"/>
          <w:szCs w:val="24"/>
        </w:rPr>
        <w:t xml:space="preserve">Due to objections being received, this application is presented to Council for determination. </w:t>
      </w:r>
    </w:p>
    <w:p w14:paraId="25055BE5" w14:textId="77777777" w:rsidR="007F7C25" w:rsidRDefault="007F7C25" w:rsidP="007F7C25">
      <w:pPr>
        <w:jc w:val="both"/>
        <w:rPr>
          <w:rFonts w:cs="Arial"/>
          <w:b/>
          <w:color w:val="000000" w:themeColor="text1"/>
          <w:szCs w:val="24"/>
        </w:rPr>
      </w:pPr>
    </w:p>
    <w:p w14:paraId="5E50B427" w14:textId="77777777" w:rsidR="001C030A" w:rsidRDefault="001C030A">
      <w:pPr>
        <w:spacing w:after="160" w:line="259" w:lineRule="auto"/>
        <w:contextualSpacing w:val="0"/>
        <w:rPr>
          <w:rFonts w:cs="Arial"/>
          <w:iCs/>
          <w:color w:val="000000" w:themeColor="text1"/>
          <w:szCs w:val="24"/>
        </w:rPr>
      </w:pPr>
      <w:r>
        <w:rPr>
          <w:rFonts w:cs="Arial"/>
          <w:iCs/>
          <w:color w:val="000000" w:themeColor="text1"/>
          <w:szCs w:val="24"/>
        </w:rPr>
        <w:br w:type="page"/>
      </w:r>
    </w:p>
    <w:p w14:paraId="59A3170A" w14:textId="4BAA461D" w:rsidR="007F7C25" w:rsidRDefault="007F7C25" w:rsidP="007F7C25">
      <w:pPr>
        <w:jc w:val="both"/>
        <w:rPr>
          <w:rFonts w:cs="Arial"/>
          <w:iCs/>
          <w:color w:val="000000" w:themeColor="text1"/>
          <w:szCs w:val="24"/>
        </w:rPr>
      </w:pPr>
      <w:r>
        <w:rPr>
          <w:rFonts w:cs="Arial"/>
          <w:iCs/>
          <w:color w:val="000000" w:themeColor="text1"/>
          <w:szCs w:val="24"/>
        </w:rPr>
        <w:lastRenderedPageBreak/>
        <w:t xml:space="preserve">It is recommended that the application be </w:t>
      </w:r>
      <w:r w:rsidRPr="004F305F">
        <w:rPr>
          <w:rFonts w:cs="Arial"/>
          <w:b/>
          <w:bCs/>
          <w:color w:val="000000" w:themeColor="text1"/>
          <w:szCs w:val="24"/>
        </w:rPr>
        <w:t>approved</w:t>
      </w:r>
      <w:r>
        <w:rPr>
          <w:rFonts w:cs="Arial"/>
          <w:iCs/>
          <w:color w:val="000000" w:themeColor="text1"/>
          <w:szCs w:val="24"/>
        </w:rPr>
        <w:t xml:space="preserve"> by Council as it is considered to satisfy the Design Principles of the Residential Design Codes (R-Codes), appropriately respond to the site constraints of the lot and is unlikely to have an adverse impact on the local amenity and character of the locality. </w:t>
      </w:r>
    </w:p>
    <w:p w14:paraId="60B7B2F9" w14:textId="6A7674EA" w:rsidR="007F7C25" w:rsidRDefault="007F7C25" w:rsidP="007F7C25">
      <w:pPr>
        <w:jc w:val="both"/>
        <w:rPr>
          <w:rFonts w:cs="Arial"/>
          <w:iCs/>
          <w:color w:val="000000" w:themeColor="text1"/>
          <w:szCs w:val="24"/>
        </w:rPr>
      </w:pPr>
    </w:p>
    <w:p w14:paraId="5D701C08" w14:textId="77777777" w:rsidR="00777586" w:rsidRPr="00B632AE" w:rsidRDefault="00777586" w:rsidP="007F7C25">
      <w:pPr>
        <w:jc w:val="both"/>
        <w:rPr>
          <w:rFonts w:cs="Arial"/>
          <w:iCs/>
          <w:color w:val="000000" w:themeColor="text1"/>
          <w:szCs w:val="24"/>
        </w:rPr>
      </w:pPr>
    </w:p>
    <w:p w14:paraId="0259DA38" w14:textId="77777777" w:rsidR="007F7C25" w:rsidRPr="00CC5FD4" w:rsidRDefault="007F7C25" w:rsidP="007F7C25">
      <w:pPr>
        <w:jc w:val="both"/>
        <w:rPr>
          <w:rFonts w:cs="Arial"/>
          <w:b/>
          <w:color w:val="000000" w:themeColor="text1"/>
          <w:sz w:val="28"/>
          <w:szCs w:val="28"/>
        </w:rPr>
      </w:pPr>
      <w:r w:rsidRPr="00CC5FD4">
        <w:rPr>
          <w:rFonts w:cs="Arial"/>
          <w:b/>
          <w:color w:val="000000" w:themeColor="text1"/>
          <w:sz w:val="28"/>
          <w:szCs w:val="28"/>
        </w:rPr>
        <w:t>Recommendation to Committee</w:t>
      </w:r>
    </w:p>
    <w:p w14:paraId="4C154F10" w14:textId="77777777" w:rsidR="007F7C25" w:rsidRPr="00C321E7" w:rsidRDefault="007F7C25" w:rsidP="007F7C25">
      <w:pPr>
        <w:jc w:val="both"/>
        <w:rPr>
          <w:rFonts w:cs="Arial"/>
          <w:color w:val="000000" w:themeColor="text1"/>
          <w:szCs w:val="24"/>
        </w:rPr>
      </w:pPr>
    </w:p>
    <w:p w14:paraId="688705E9" w14:textId="77777777" w:rsidR="007F7C25" w:rsidRDefault="007F7C25" w:rsidP="007F7C25">
      <w:pPr>
        <w:jc w:val="both"/>
        <w:rPr>
          <w:rFonts w:cs="Arial"/>
          <w:b/>
          <w:color w:val="000000" w:themeColor="text1"/>
          <w:szCs w:val="24"/>
        </w:rPr>
      </w:pPr>
      <w:r>
        <w:rPr>
          <w:rFonts w:cs="Arial"/>
          <w:b/>
          <w:color w:val="000000" w:themeColor="text1"/>
          <w:szCs w:val="24"/>
        </w:rPr>
        <w:t xml:space="preserve">In accordance with Clause 68(2)(a) of the Deemed Provisions of the </w:t>
      </w:r>
      <w:r w:rsidRPr="00423AEA">
        <w:rPr>
          <w:rFonts w:cs="Arial"/>
          <w:b/>
          <w:i/>
          <w:iCs/>
          <w:color w:val="000000" w:themeColor="text1"/>
          <w:szCs w:val="24"/>
        </w:rPr>
        <w:t>Planning and Development (Local Planning Schemes) Regulations 2015</w:t>
      </w:r>
      <w:r>
        <w:rPr>
          <w:rFonts w:cs="Arial"/>
          <w:b/>
          <w:i/>
          <w:iCs/>
          <w:color w:val="000000" w:themeColor="text1"/>
          <w:szCs w:val="24"/>
        </w:rPr>
        <w:t>,</w:t>
      </w:r>
      <w:r>
        <w:rPr>
          <w:rFonts w:cs="Arial"/>
          <w:b/>
          <w:color w:val="000000" w:themeColor="text1"/>
          <w:szCs w:val="24"/>
        </w:rPr>
        <w:t xml:space="preserve"> </w:t>
      </w:r>
      <w:r w:rsidRPr="00A30A3A">
        <w:rPr>
          <w:rFonts w:cs="Arial"/>
          <w:b/>
          <w:bCs/>
          <w:szCs w:val="24"/>
        </w:rPr>
        <w:t xml:space="preserve">Council approves </w:t>
      </w:r>
      <w:r w:rsidRPr="001511A6">
        <w:rPr>
          <w:rFonts w:cs="Arial"/>
          <w:b/>
          <w:bCs/>
          <w:szCs w:val="24"/>
        </w:rPr>
        <w:t>the development application received on</w:t>
      </w:r>
      <w:r>
        <w:rPr>
          <w:rFonts w:cs="Arial"/>
          <w:b/>
          <w:color w:val="000000" w:themeColor="text1"/>
          <w:szCs w:val="24"/>
        </w:rPr>
        <w:t xml:space="preserve"> 24 September 2021 (DA20/54704), with amended plans received on 15 March 2021, for ground floor and first floor additions to a single house at Lot 13 (No. 18) Walba Way, Swanbourne, subject to the following conditions:</w:t>
      </w:r>
    </w:p>
    <w:p w14:paraId="1EFA981C" w14:textId="77777777" w:rsidR="007F7C25" w:rsidRPr="000045DC" w:rsidRDefault="007F7C25" w:rsidP="007F7C25">
      <w:pPr>
        <w:rPr>
          <w:rFonts w:cs="Arial"/>
          <w:b/>
          <w:bCs/>
          <w:szCs w:val="24"/>
        </w:rPr>
      </w:pPr>
      <w:bookmarkStart w:id="12" w:name="_Hlk46410038"/>
    </w:p>
    <w:p w14:paraId="0EAA2332" w14:textId="77777777" w:rsidR="007F7C25" w:rsidRPr="00FC2AC9" w:rsidRDefault="007F7C25" w:rsidP="00E57ABE">
      <w:pPr>
        <w:pStyle w:val="ListParagraph"/>
        <w:numPr>
          <w:ilvl w:val="0"/>
          <w:numId w:val="50"/>
        </w:numPr>
        <w:autoSpaceDE w:val="0"/>
        <w:autoSpaceDN w:val="0"/>
        <w:adjustRightInd w:val="0"/>
        <w:ind w:left="567" w:hanging="567"/>
        <w:contextualSpacing w:val="0"/>
        <w:jc w:val="both"/>
        <w:rPr>
          <w:rStyle w:val="normaltextrun"/>
          <w:rFonts w:cs="Arial"/>
          <w:b/>
          <w:szCs w:val="24"/>
        </w:rPr>
      </w:pPr>
      <w:r w:rsidRPr="00DA53C5">
        <w:rPr>
          <w:rStyle w:val="normaltextrun"/>
          <w:rFonts w:cs="Arial"/>
          <w:b/>
          <w:bCs/>
          <w:color w:val="000000"/>
          <w:szCs w:val="24"/>
          <w:shd w:val="clear" w:color="auto" w:fill="FFFFFF"/>
        </w:rPr>
        <w:t>This approval is for a</w:t>
      </w:r>
      <w:r>
        <w:rPr>
          <w:rStyle w:val="normaltextrun"/>
          <w:rFonts w:cs="Arial"/>
          <w:b/>
          <w:bCs/>
          <w:color w:val="000000"/>
          <w:szCs w:val="24"/>
          <w:shd w:val="clear" w:color="auto" w:fill="FFFFFF"/>
        </w:rPr>
        <w:t xml:space="preserve"> </w:t>
      </w:r>
      <w:r w:rsidRPr="00DA53C5">
        <w:rPr>
          <w:rStyle w:val="normaltextrun"/>
          <w:rFonts w:cs="Arial"/>
          <w:b/>
          <w:bCs/>
          <w:color w:val="000000"/>
          <w:szCs w:val="24"/>
          <w:shd w:val="clear" w:color="auto" w:fill="FFFFFF"/>
        </w:rPr>
        <w:t>‘Residential’</w:t>
      </w:r>
      <w:r>
        <w:rPr>
          <w:rStyle w:val="normaltextrun"/>
          <w:rFonts w:cs="Arial"/>
          <w:b/>
          <w:bCs/>
          <w:color w:val="000000"/>
          <w:szCs w:val="24"/>
          <w:shd w:val="clear" w:color="auto" w:fill="FFFFFF"/>
        </w:rPr>
        <w:t xml:space="preserve"> </w:t>
      </w:r>
      <w:r w:rsidRPr="00DA53C5">
        <w:rPr>
          <w:rStyle w:val="normaltextrun"/>
          <w:rFonts w:cs="Arial"/>
          <w:b/>
          <w:bCs/>
          <w:color w:val="000000"/>
          <w:szCs w:val="24"/>
          <w:shd w:val="clear" w:color="auto" w:fill="FFFFFF"/>
        </w:rPr>
        <w:t>land use as defined under the City of Nedlands Local Planning Scheme No.3 and the subject land may not be used for any other use without prior approval of the City.</w:t>
      </w:r>
    </w:p>
    <w:p w14:paraId="3014F168" w14:textId="77777777" w:rsidR="007F7C25" w:rsidRPr="00DA53C5" w:rsidRDefault="007F7C25" w:rsidP="007F7C25">
      <w:pPr>
        <w:pStyle w:val="ListParagraph"/>
        <w:autoSpaceDE w:val="0"/>
        <w:autoSpaceDN w:val="0"/>
        <w:adjustRightInd w:val="0"/>
        <w:ind w:left="567"/>
        <w:contextualSpacing w:val="0"/>
        <w:jc w:val="both"/>
        <w:rPr>
          <w:rFonts w:cs="Arial"/>
          <w:b/>
          <w:bCs/>
          <w:szCs w:val="24"/>
        </w:rPr>
      </w:pPr>
    </w:p>
    <w:p w14:paraId="2E7DFE1F" w14:textId="77777777" w:rsidR="007F7C25" w:rsidRPr="000045DC" w:rsidRDefault="007F7C25" w:rsidP="00E57ABE">
      <w:pPr>
        <w:pStyle w:val="ListParagraph"/>
        <w:numPr>
          <w:ilvl w:val="0"/>
          <w:numId w:val="50"/>
        </w:numPr>
        <w:autoSpaceDE w:val="0"/>
        <w:autoSpaceDN w:val="0"/>
        <w:adjustRightInd w:val="0"/>
        <w:ind w:left="567" w:hanging="567"/>
        <w:contextualSpacing w:val="0"/>
        <w:jc w:val="both"/>
        <w:rPr>
          <w:rFonts w:cs="Arial"/>
          <w:b/>
          <w:bCs/>
          <w:szCs w:val="24"/>
        </w:rPr>
      </w:pPr>
      <w:r w:rsidRPr="000045DC">
        <w:rPr>
          <w:rFonts w:cs="Arial"/>
          <w:b/>
          <w:bCs/>
          <w:szCs w:val="24"/>
        </w:rPr>
        <w:t>The development shall at all times comply with the application and the approved plans, subject to any modifications required as a consequence of any condition(s) of this approval.</w:t>
      </w:r>
    </w:p>
    <w:p w14:paraId="328AAED9" w14:textId="77777777" w:rsidR="007F7C25" w:rsidRPr="00FC2AC9" w:rsidRDefault="007F7C25" w:rsidP="007F7C25">
      <w:pPr>
        <w:autoSpaceDE w:val="0"/>
        <w:autoSpaceDN w:val="0"/>
        <w:adjustRightInd w:val="0"/>
        <w:jc w:val="both"/>
        <w:rPr>
          <w:rFonts w:cs="Arial"/>
          <w:b/>
          <w:bCs/>
          <w:szCs w:val="24"/>
        </w:rPr>
      </w:pPr>
    </w:p>
    <w:p w14:paraId="0D628E88" w14:textId="77777777" w:rsidR="007F7C25" w:rsidRPr="000045DC" w:rsidRDefault="007F7C25" w:rsidP="00E57ABE">
      <w:pPr>
        <w:pStyle w:val="ListParagraph"/>
        <w:numPr>
          <w:ilvl w:val="0"/>
          <w:numId w:val="50"/>
        </w:numPr>
        <w:autoSpaceDE w:val="0"/>
        <w:autoSpaceDN w:val="0"/>
        <w:adjustRightInd w:val="0"/>
        <w:ind w:left="567" w:hanging="567"/>
        <w:contextualSpacing w:val="0"/>
        <w:jc w:val="both"/>
        <w:rPr>
          <w:rFonts w:cs="Arial"/>
          <w:b/>
          <w:bCs/>
          <w:szCs w:val="24"/>
        </w:rPr>
      </w:pPr>
      <w:r w:rsidRPr="000045DC">
        <w:rPr>
          <w:rFonts w:cs="Arial"/>
          <w:b/>
          <w:bCs/>
          <w:szCs w:val="24"/>
        </w:rPr>
        <w:t>All footings and structures shall be constructed wholly inside the site boundaries of the property’s Certificate of Title.</w:t>
      </w:r>
    </w:p>
    <w:p w14:paraId="1902A6C3" w14:textId="77777777" w:rsidR="007F7C25" w:rsidRPr="000045DC" w:rsidRDefault="007F7C25" w:rsidP="007F7C25">
      <w:pPr>
        <w:pStyle w:val="ListParagraph"/>
        <w:ind w:left="567" w:hanging="567"/>
        <w:jc w:val="both"/>
        <w:rPr>
          <w:rFonts w:cs="Arial"/>
          <w:b/>
          <w:bCs/>
          <w:szCs w:val="24"/>
        </w:rPr>
      </w:pPr>
    </w:p>
    <w:p w14:paraId="15C458E4" w14:textId="77777777" w:rsidR="00220029" w:rsidRPr="00220029" w:rsidRDefault="007F7C25" w:rsidP="00E57ABE">
      <w:pPr>
        <w:pStyle w:val="ListParagraph"/>
        <w:numPr>
          <w:ilvl w:val="0"/>
          <w:numId w:val="50"/>
        </w:numPr>
        <w:autoSpaceDE w:val="0"/>
        <w:autoSpaceDN w:val="0"/>
        <w:adjustRightInd w:val="0"/>
        <w:ind w:left="567" w:hanging="567"/>
        <w:contextualSpacing w:val="0"/>
        <w:jc w:val="both"/>
        <w:rPr>
          <w:rFonts w:cs="Arial"/>
          <w:b/>
          <w:bCs/>
          <w:szCs w:val="24"/>
        </w:rPr>
      </w:pPr>
      <w:bookmarkStart w:id="13" w:name="_Hlk57108120"/>
      <w:r w:rsidRPr="000045DC">
        <w:rPr>
          <w:rFonts w:cs="Arial"/>
          <w:b/>
          <w:bCs/>
          <w:szCs w:val="24"/>
        </w:rPr>
        <w:t>Prior to occupation of the development the finish of the parapet walls is to be finished externally to the same standard as the rest of the development in:</w:t>
      </w:r>
    </w:p>
    <w:p w14:paraId="451564AC" w14:textId="77777777" w:rsidR="00F479FE" w:rsidRPr="00F479FE" w:rsidRDefault="00F479FE" w:rsidP="00F479FE">
      <w:pPr>
        <w:autoSpaceDE w:val="0"/>
        <w:autoSpaceDN w:val="0"/>
        <w:adjustRightInd w:val="0"/>
        <w:contextualSpacing w:val="0"/>
        <w:jc w:val="both"/>
        <w:rPr>
          <w:rFonts w:cs="Arial"/>
          <w:b/>
          <w:bCs/>
          <w:szCs w:val="24"/>
        </w:rPr>
      </w:pPr>
    </w:p>
    <w:p w14:paraId="2892D256" w14:textId="77777777" w:rsidR="007F7C25" w:rsidRPr="000045DC" w:rsidRDefault="007F7C25" w:rsidP="00E57ABE">
      <w:pPr>
        <w:numPr>
          <w:ilvl w:val="0"/>
          <w:numId w:val="51"/>
        </w:numPr>
        <w:ind w:left="851" w:hanging="284"/>
        <w:contextualSpacing w:val="0"/>
        <w:jc w:val="both"/>
        <w:rPr>
          <w:rFonts w:cs="Arial"/>
          <w:b/>
          <w:bCs/>
          <w:szCs w:val="24"/>
        </w:rPr>
      </w:pPr>
      <w:r w:rsidRPr="000045DC">
        <w:rPr>
          <w:rFonts w:cs="Arial"/>
          <w:b/>
          <w:bCs/>
          <w:szCs w:val="24"/>
        </w:rPr>
        <w:t>Face brick</w:t>
      </w:r>
      <w:r>
        <w:rPr>
          <w:rFonts w:cs="Arial"/>
          <w:b/>
          <w:bCs/>
          <w:szCs w:val="24"/>
        </w:rPr>
        <w:t>;</w:t>
      </w:r>
    </w:p>
    <w:p w14:paraId="239BE6DD" w14:textId="77777777" w:rsidR="007F7C25" w:rsidRPr="000045DC" w:rsidRDefault="007F7C25" w:rsidP="00E57ABE">
      <w:pPr>
        <w:numPr>
          <w:ilvl w:val="0"/>
          <w:numId w:val="51"/>
        </w:numPr>
        <w:ind w:left="851" w:hanging="284"/>
        <w:contextualSpacing w:val="0"/>
        <w:jc w:val="both"/>
        <w:rPr>
          <w:rFonts w:cs="Arial"/>
          <w:b/>
          <w:bCs/>
          <w:szCs w:val="24"/>
        </w:rPr>
      </w:pPr>
      <w:r w:rsidRPr="000045DC">
        <w:rPr>
          <w:rFonts w:cs="Arial"/>
          <w:b/>
          <w:bCs/>
          <w:szCs w:val="24"/>
        </w:rPr>
        <w:t>Painted render</w:t>
      </w:r>
      <w:r>
        <w:rPr>
          <w:rFonts w:cs="Arial"/>
          <w:b/>
          <w:bCs/>
          <w:szCs w:val="24"/>
        </w:rPr>
        <w:t>;</w:t>
      </w:r>
    </w:p>
    <w:p w14:paraId="2EF479EA" w14:textId="77777777" w:rsidR="007F7C25" w:rsidRPr="000045DC" w:rsidRDefault="007F7C25" w:rsidP="00E57ABE">
      <w:pPr>
        <w:numPr>
          <w:ilvl w:val="0"/>
          <w:numId w:val="51"/>
        </w:numPr>
        <w:ind w:left="851" w:hanging="284"/>
        <w:contextualSpacing w:val="0"/>
        <w:jc w:val="both"/>
        <w:rPr>
          <w:rFonts w:cs="Arial"/>
          <w:b/>
          <w:bCs/>
          <w:szCs w:val="24"/>
        </w:rPr>
      </w:pPr>
      <w:r w:rsidRPr="000045DC">
        <w:rPr>
          <w:rFonts w:cs="Arial"/>
          <w:b/>
          <w:bCs/>
          <w:szCs w:val="24"/>
        </w:rPr>
        <w:t>Painted brickwork; or</w:t>
      </w:r>
    </w:p>
    <w:p w14:paraId="35E20FD2" w14:textId="18C30A38" w:rsidR="007F7C25" w:rsidRPr="003A2CD4" w:rsidRDefault="007F7C25" w:rsidP="00E57ABE">
      <w:pPr>
        <w:numPr>
          <w:ilvl w:val="0"/>
          <w:numId w:val="51"/>
        </w:numPr>
        <w:ind w:left="851" w:hanging="284"/>
        <w:contextualSpacing w:val="0"/>
        <w:jc w:val="both"/>
        <w:rPr>
          <w:rFonts w:cs="Arial"/>
          <w:b/>
          <w:bCs/>
          <w:szCs w:val="24"/>
        </w:rPr>
      </w:pPr>
      <w:r w:rsidRPr="000045DC">
        <w:rPr>
          <w:rFonts w:cs="Arial"/>
          <w:b/>
          <w:bCs/>
          <w:szCs w:val="24"/>
        </w:rPr>
        <w:t>Other clean material as specified on the approved plans</w:t>
      </w:r>
      <w:r w:rsidR="003A2CD4">
        <w:rPr>
          <w:rFonts w:cs="Arial"/>
          <w:b/>
          <w:bCs/>
          <w:szCs w:val="24"/>
        </w:rPr>
        <w:t>; a</w:t>
      </w:r>
      <w:r w:rsidRPr="003A2CD4">
        <w:rPr>
          <w:rFonts w:cs="Arial"/>
          <w:b/>
          <w:bCs/>
          <w:szCs w:val="24"/>
        </w:rPr>
        <w:t>nd maintained thereafter to the satisfaction of the City.</w:t>
      </w:r>
    </w:p>
    <w:bookmarkEnd w:id="13"/>
    <w:p w14:paraId="3C85C953" w14:textId="77777777" w:rsidR="007F7C25" w:rsidRPr="000045DC" w:rsidRDefault="007F7C25" w:rsidP="007F7C25">
      <w:pPr>
        <w:ind w:left="567"/>
        <w:jc w:val="both"/>
        <w:rPr>
          <w:rFonts w:cs="Arial"/>
          <w:b/>
          <w:bCs/>
          <w:szCs w:val="24"/>
        </w:rPr>
      </w:pPr>
    </w:p>
    <w:p w14:paraId="73894D6A" w14:textId="77777777" w:rsidR="00220029" w:rsidRPr="00220029" w:rsidRDefault="007F7C25" w:rsidP="00E57ABE">
      <w:pPr>
        <w:pStyle w:val="ListParagraph"/>
        <w:numPr>
          <w:ilvl w:val="0"/>
          <w:numId w:val="50"/>
        </w:numPr>
        <w:autoSpaceDE w:val="0"/>
        <w:autoSpaceDN w:val="0"/>
        <w:adjustRightInd w:val="0"/>
        <w:ind w:left="567" w:hanging="567"/>
        <w:contextualSpacing w:val="0"/>
        <w:jc w:val="both"/>
        <w:rPr>
          <w:rFonts w:cs="Arial"/>
          <w:b/>
          <w:bCs/>
          <w:szCs w:val="24"/>
        </w:rPr>
      </w:pPr>
      <w:r w:rsidRPr="00D128F6">
        <w:rPr>
          <w:rFonts w:cs="Arial"/>
          <w:b/>
          <w:bCs/>
          <w:szCs w:val="24"/>
        </w:rPr>
        <w:t>Prior to occupation of the development</w:t>
      </w:r>
      <w:r>
        <w:rPr>
          <w:rFonts w:cs="Arial"/>
          <w:b/>
          <w:bCs/>
          <w:szCs w:val="24"/>
        </w:rPr>
        <w:t>,</w:t>
      </w:r>
      <w:r w:rsidRPr="00D128F6">
        <w:rPr>
          <w:rFonts w:cs="Arial"/>
          <w:b/>
          <w:bCs/>
          <w:szCs w:val="24"/>
        </w:rPr>
        <w:t xml:space="preserve"> the </w:t>
      </w:r>
      <w:r>
        <w:rPr>
          <w:rFonts w:cs="Arial"/>
          <w:b/>
          <w:bCs/>
          <w:szCs w:val="24"/>
        </w:rPr>
        <w:t xml:space="preserve">screening as shown on the approved shall be installed </w:t>
      </w:r>
      <w:r w:rsidRPr="00D128F6">
        <w:rPr>
          <w:rFonts w:cs="Arial"/>
          <w:b/>
          <w:bCs/>
          <w:szCs w:val="24"/>
        </w:rPr>
        <w:t>in accordance with the Residential Design Codes by either</w:t>
      </w:r>
      <w:r>
        <w:rPr>
          <w:rFonts w:cs="Arial"/>
          <w:b/>
          <w:bCs/>
          <w:szCs w:val="24"/>
        </w:rPr>
        <w:t>:</w:t>
      </w:r>
    </w:p>
    <w:p w14:paraId="5F59DDB4" w14:textId="77777777" w:rsidR="00F479FE" w:rsidRDefault="00F479FE" w:rsidP="00F479FE">
      <w:pPr>
        <w:pStyle w:val="ListParagraph"/>
        <w:autoSpaceDE w:val="0"/>
        <w:autoSpaceDN w:val="0"/>
        <w:adjustRightInd w:val="0"/>
        <w:ind w:left="567"/>
        <w:contextualSpacing w:val="0"/>
        <w:jc w:val="both"/>
        <w:rPr>
          <w:rFonts w:cs="Arial"/>
          <w:b/>
          <w:bCs/>
          <w:szCs w:val="24"/>
        </w:rPr>
      </w:pPr>
    </w:p>
    <w:p w14:paraId="756BDAA8" w14:textId="77777777" w:rsidR="007F7C25" w:rsidRPr="00D128F6" w:rsidRDefault="007F7C25" w:rsidP="00E57ABE">
      <w:pPr>
        <w:numPr>
          <w:ilvl w:val="0"/>
          <w:numId w:val="49"/>
        </w:numPr>
        <w:ind w:left="851" w:hanging="284"/>
        <w:contextualSpacing w:val="0"/>
        <w:jc w:val="both"/>
        <w:rPr>
          <w:rFonts w:cs="Arial"/>
          <w:b/>
          <w:bCs/>
          <w:szCs w:val="24"/>
        </w:rPr>
      </w:pPr>
      <w:r>
        <w:rPr>
          <w:rFonts w:cs="Arial"/>
          <w:b/>
          <w:bCs/>
          <w:szCs w:val="24"/>
        </w:rPr>
        <w:t>F</w:t>
      </w:r>
      <w:r w:rsidRPr="00D128F6">
        <w:rPr>
          <w:rFonts w:cs="Arial"/>
          <w:b/>
          <w:bCs/>
          <w:szCs w:val="24"/>
        </w:rPr>
        <w:t>ixed obscured or translucent glass to a height of 1.60 metres above finished floor level</w:t>
      </w:r>
      <w:r>
        <w:rPr>
          <w:rFonts w:cs="Arial"/>
          <w:b/>
          <w:bCs/>
          <w:szCs w:val="24"/>
        </w:rPr>
        <w:t>;</w:t>
      </w:r>
      <w:r w:rsidRPr="00D128F6">
        <w:rPr>
          <w:rFonts w:cs="Arial"/>
          <w:b/>
          <w:bCs/>
          <w:szCs w:val="24"/>
        </w:rPr>
        <w:t xml:space="preserve"> or</w:t>
      </w:r>
    </w:p>
    <w:p w14:paraId="45B068AD" w14:textId="77777777" w:rsidR="007F7C25" w:rsidRPr="00D128F6" w:rsidRDefault="007F7C25" w:rsidP="00E57ABE">
      <w:pPr>
        <w:numPr>
          <w:ilvl w:val="0"/>
          <w:numId w:val="49"/>
        </w:numPr>
        <w:ind w:left="851" w:hanging="284"/>
        <w:contextualSpacing w:val="0"/>
        <w:jc w:val="both"/>
        <w:rPr>
          <w:rFonts w:cs="Arial"/>
          <w:b/>
          <w:bCs/>
          <w:szCs w:val="24"/>
        </w:rPr>
      </w:pPr>
      <w:r w:rsidRPr="00D128F6">
        <w:rPr>
          <w:rFonts w:cs="Arial"/>
          <w:b/>
          <w:bCs/>
          <w:szCs w:val="24"/>
        </w:rPr>
        <w:t>Timber screens, external blinds, window hoods and shutters to a height of 1.6m above finished floor level that are at least 75% obscure</w:t>
      </w:r>
      <w:r>
        <w:rPr>
          <w:rFonts w:cs="Arial"/>
          <w:b/>
          <w:bCs/>
          <w:szCs w:val="24"/>
        </w:rPr>
        <w:t>;</w:t>
      </w:r>
    </w:p>
    <w:p w14:paraId="1BAC8240" w14:textId="77777777" w:rsidR="007F7C25" w:rsidRPr="00D128F6" w:rsidRDefault="007F7C25" w:rsidP="00E57ABE">
      <w:pPr>
        <w:numPr>
          <w:ilvl w:val="0"/>
          <w:numId w:val="49"/>
        </w:numPr>
        <w:ind w:left="851" w:hanging="284"/>
        <w:contextualSpacing w:val="0"/>
        <w:jc w:val="both"/>
        <w:rPr>
          <w:rFonts w:cs="Arial"/>
          <w:b/>
          <w:bCs/>
          <w:szCs w:val="24"/>
        </w:rPr>
      </w:pPr>
      <w:r>
        <w:rPr>
          <w:rFonts w:cs="Arial"/>
          <w:b/>
          <w:bCs/>
          <w:szCs w:val="24"/>
        </w:rPr>
        <w:t>A</w:t>
      </w:r>
      <w:r w:rsidRPr="00D128F6">
        <w:rPr>
          <w:rFonts w:cs="Arial"/>
          <w:b/>
          <w:bCs/>
          <w:szCs w:val="24"/>
        </w:rPr>
        <w:t xml:space="preserve"> minimum sill height of 1.60 metres as determined from the internal floor level</w:t>
      </w:r>
      <w:r>
        <w:rPr>
          <w:rFonts w:cs="Arial"/>
          <w:b/>
          <w:bCs/>
          <w:szCs w:val="24"/>
        </w:rPr>
        <w:t>;</w:t>
      </w:r>
      <w:r w:rsidRPr="00D128F6">
        <w:rPr>
          <w:rFonts w:cs="Arial"/>
          <w:b/>
          <w:bCs/>
          <w:szCs w:val="24"/>
        </w:rPr>
        <w:t xml:space="preserve"> or</w:t>
      </w:r>
    </w:p>
    <w:p w14:paraId="440D9D14" w14:textId="77777777" w:rsidR="007F7C25" w:rsidRPr="00D128F6" w:rsidRDefault="007F7C25" w:rsidP="00E57ABE">
      <w:pPr>
        <w:numPr>
          <w:ilvl w:val="0"/>
          <w:numId w:val="49"/>
        </w:numPr>
        <w:ind w:left="851" w:hanging="284"/>
        <w:contextualSpacing w:val="0"/>
        <w:jc w:val="both"/>
        <w:rPr>
          <w:rFonts w:cs="Arial"/>
          <w:b/>
          <w:bCs/>
          <w:szCs w:val="24"/>
        </w:rPr>
      </w:pPr>
      <w:r>
        <w:rPr>
          <w:rFonts w:cs="Arial"/>
          <w:b/>
          <w:bCs/>
          <w:szCs w:val="24"/>
        </w:rPr>
        <w:t>A</w:t>
      </w:r>
      <w:r w:rsidRPr="00D128F6">
        <w:rPr>
          <w:rFonts w:cs="Arial"/>
          <w:b/>
          <w:bCs/>
          <w:szCs w:val="24"/>
        </w:rPr>
        <w:t>n alternative method of screening approved by the City</w:t>
      </w:r>
      <w:r>
        <w:rPr>
          <w:rFonts w:cs="Arial"/>
          <w:b/>
          <w:bCs/>
          <w:szCs w:val="24"/>
        </w:rPr>
        <w:t>.</w:t>
      </w:r>
    </w:p>
    <w:p w14:paraId="0F163703" w14:textId="77777777" w:rsidR="00777586" w:rsidRDefault="00777586" w:rsidP="007F7C25">
      <w:pPr>
        <w:ind w:left="567"/>
        <w:jc w:val="both"/>
        <w:rPr>
          <w:rFonts w:cs="Arial"/>
          <w:b/>
          <w:bCs/>
          <w:szCs w:val="24"/>
        </w:rPr>
      </w:pPr>
    </w:p>
    <w:p w14:paraId="594FDB36" w14:textId="30F055BE" w:rsidR="007F7C25" w:rsidRPr="000045DC" w:rsidRDefault="007F7C25" w:rsidP="007F7C25">
      <w:pPr>
        <w:ind w:left="567"/>
        <w:jc w:val="both"/>
        <w:rPr>
          <w:rFonts w:cs="Arial"/>
          <w:b/>
          <w:bCs/>
          <w:szCs w:val="24"/>
        </w:rPr>
      </w:pPr>
      <w:r w:rsidRPr="00D128F6">
        <w:rPr>
          <w:rFonts w:cs="Arial"/>
          <w:b/>
          <w:bCs/>
          <w:szCs w:val="24"/>
        </w:rPr>
        <w:t>The required screening shall be thereafter maintained to the satisfaction of the City.</w:t>
      </w:r>
    </w:p>
    <w:p w14:paraId="67998360" w14:textId="2728EC6E" w:rsidR="007F7C25" w:rsidRDefault="007F7C25">
      <w:pPr>
        <w:spacing w:after="160" w:line="259" w:lineRule="auto"/>
        <w:contextualSpacing w:val="0"/>
        <w:rPr>
          <w:rFonts w:cs="Arial"/>
          <w:b/>
          <w:bCs/>
          <w:szCs w:val="24"/>
        </w:rPr>
      </w:pPr>
      <w:r>
        <w:rPr>
          <w:rFonts w:cs="Arial"/>
          <w:b/>
          <w:bCs/>
          <w:szCs w:val="24"/>
        </w:rPr>
        <w:br w:type="page"/>
      </w:r>
    </w:p>
    <w:p w14:paraId="0751F523" w14:textId="77777777" w:rsidR="007F7C25" w:rsidRPr="000045DC" w:rsidRDefault="007F7C25" w:rsidP="00E57ABE">
      <w:pPr>
        <w:pStyle w:val="ListParagraph"/>
        <w:numPr>
          <w:ilvl w:val="0"/>
          <w:numId w:val="50"/>
        </w:numPr>
        <w:autoSpaceDE w:val="0"/>
        <w:autoSpaceDN w:val="0"/>
        <w:adjustRightInd w:val="0"/>
        <w:ind w:left="567" w:hanging="567"/>
        <w:contextualSpacing w:val="0"/>
        <w:jc w:val="both"/>
        <w:rPr>
          <w:rFonts w:cs="Arial"/>
          <w:b/>
          <w:bCs/>
          <w:szCs w:val="24"/>
        </w:rPr>
      </w:pPr>
      <w:r w:rsidRPr="000045DC">
        <w:rPr>
          <w:rFonts w:cs="Arial"/>
          <w:b/>
          <w:bCs/>
          <w:szCs w:val="24"/>
        </w:rPr>
        <w:lastRenderedPageBreak/>
        <w:t>Prior to occupation of the development, all external fixtures including, but not limited to TV and radio antennae, satellite dishes, plumbing vents and pipes, solar panels, air conditioners and hot water systems shall be integrated into the design of the building and not be visible from the primary street to the satisfaction of the City.</w:t>
      </w:r>
    </w:p>
    <w:p w14:paraId="6E35EB78" w14:textId="77777777" w:rsidR="007F7C25" w:rsidRPr="000045DC" w:rsidRDefault="007F7C25" w:rsidP="007F7C25">
      <w:pPr>
        <w:pStyle w:val="ListParagraph"/>
        <w:autoSpaceDE w:val="0"/>
        <w:autoSpaceDN w:val="0"/>
        <w:adjustRightInd w:val="0"/>
        <w:ind w:left="567"/>
        <w:contextualSpacing w:val="0"/>
        <w:jc w:val="both"/>
        <w:rPr>
          <w:rFonts w:cs="Arial"/>
          <w:b/>
          <w:bCs/>
          <w:szCs w:val="24"/>
        </w:rPr>
      </w:pPr>
    </w:p>
    <w:p w14:paraId="25975DCC" w14:textId="77777777" w:rsidR="007F7C25" w:rsidRPr="000045DC" w:rsidRDefault="007F7C25" w:rsidP="00E57ABE">
      <w:pPr>
        <w:pStyle w:val="ListParagraph"/>
        <w:numPr>
          <w:ilvl w:val="0"/>
          <w:numId w:val="50"/>
        </w:numPr>
        <w:autoSpaceDE w:val="0"/>
        <w:autoSpaceDN w:val="0"/>
        <w:adjustRightInd w:val="0"/>
        <w:ind w:left="567" w:hanging="567"/>
        <w:contextualSpacing w:val="0"/>
        <w:jc w:val="both"/>
        <w:rPr>
          <w:rFonts w:cs="Arial"/>
          <w:b/>
          <w:bCs/>
          <w:szCs w:val="24"/>
        </w:rPr>
      </w:pPr>
      <w:r w:rsidRPr="000045DC">
        <w:rPr>
          <w:rFonts w:cs="Arial"/>
          <w:b/>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w:t>
      </w:r>
      <w:r>
        <w:rPr>
          <w:rFonts w:cs="Arial"/>
          <w:b/>
          <w:bCs/>
          <w:szCs w:val="24"/>
        </w:rPr>
        <w:t>y</w:t>
      </w:r>
      <w:r w:rsidRPr="000045DC">
        <w:rPr>
          <w:rFonts w:cs="Arial"/>
          <w:b/>
          <w:bCs/>
          <w:szCs w:val="24"/>
        </w:rPr>
        <w:t>.</w:t>
      </w:r>
    </w:p>
    <w:p w14:paraId="3AF610AF" w14:textId="77777777" w:rsidR="007F7C25" w:rsidRPr="003D2194" w:rsidRDefault="007F7C25" w:rsidP="007F7C25">
      <w:pPr>
        <w:autoSpaceDE w:val="0"/>
        <w:autoSpaceDN w:val="0"/>
        <w:adjustRightInd w:val="0"/>
        <w:jc w:val="both"/>
        <w:rPr>
          <w:rFonts w:cs="Arial"/>
          <w:b/>
          <w:bCs/>
          <w:szCs w:val="24"/>
        </w:rPr>
      </w:pPr>
    </w:p>
    <w:p w14:paraId="0CEADE8C" w14:textId="77777777" w:rsidR="007F7C25" w:rsidRPr="000045DC" w:rsidRDefault="007F7C25" w:rsidP="00E57ABE">
      <w:pPr>
        <w:pStyle w:val="ListParagraph"/>
        <w:numPr>
          <w:ilvl w:val="0"/>
          <w:numId w:val="50"/>
        </w:numPr>
        <w:autoSpaceDE w:val="0"/>
        <w:autoSpaceDN w:val="0"/>
        <w:adjustRightInd w:val="0"/>
        <w:ind w:left="567" w:hanging="567"/>
        <w:contextualSpacing w:val="0"/>
        <w:jc w:val="both"/>
        <w:rPr>
          <w:rFonts w:cs="Arial"/>
          <w:b/>
          <w:bCs/>
          <w:szCs w:val="24"/>
        </w:rPr>
      </w:pPr>
      <w:r w:rsidRPr="000045DC">
        <w:rPr>
          <w:rFonts w:cs="Arial"/>
          <w:b/>
          <w:bCs/>
          <w:szCs w:val="24"/>
        </w:rPr>
        <w:t>All stormwater from the development, which includes permeable and non-permeable areas shall be contained onsite</w:t>
      </w:r>
      <w:r>
        <w:rPr>
          <w:rFonts w:cs="Arial"/>
          <w:b/>
          <w:bCs/>
          <w:szCs w:val="24"/>
        </w:rPr>
        <w:t>.</w:t>
      </w:r>
    </w:p>
    <w:bookmarkEnd w:id="12"/>
    <w:p w14:paraId="7DF52E4E" w14:textId="77777777" w:rsidR="00F479FE" w:rsidRPr="003D2194" w:rsidRDefault="00F479FE" w:rsidP="007F7C25">
      <w:pPr>
        <w:autoSpaceDE w:val="0"/>
        <w:autoSpaceDN w:val="0"/>
        <w:adjustRightInd w:val="0"/>
        <w:jc w:val="both"/>
        <w:rPr>
          <w:rFonts w:cs="Arial"/>
          <w:b/>
          <w:bCs/>
          <w:szCs w:val="24"/>
        </w:rPr>
      </w:pPr>
    </w:p>
    <w:p w14:paraId="225B7A36" w14:textId="77777777" w:rsidR="007F7C25" w:rsidRPr="000F4B48" w:rsidRDefault="007F7C25" w:rsidP="007F7C25">
      <w:pPr>
        <w:jc w:val="both"/>
        <w:rPr>
          <w:rFonts w:cs="Arial"/>
          <w:b/>
          <w:bCs/>
          <w:color w:val="000000" w:themeColor="text1"/>
          <w:sz w:val="28"/>
          <w:szCs w:val="28"/>
        </w:rPr>
      </w:pPr>
      <w:r w:rsidRPr="000F4B48">
        <w:rPr>
          <w:rFonts w:cs="Arial"/>
          <w:b/>
          <w:bCs/>
          <w:color w:val="000000" w:themeColor="text1"/>
          <w:sz w:val="28"/>
          <w:szCs w:val="28"/>
        </w:rPr>
        <w:t>Voting Requirement</w:t>
      </w:r>
    </w:p>
    <w:p w14:paraId="2A6C1F7E" w14:textId="77777777" w:rsidR="007F7C25" w:rsidRDefault="007F7C25" w:rsidP="007F7C25">
      <w:pPr>
        <w:jc w:val="both"/>
        <w:rPr>
          <w:rFonts w:cs="Arial"/>
          <w:color w:val="000000" w:themeColor="text1"/>
          <w:szCs w:val="24"/>
        </w:rPr>
      </w:pPr>
    </w:p>
    <w:p w14:paraId="1100EF41" w14:textId="1DB15A70" w:rsidR="007F7C25" w:rsidRDefault="007F7C25" w:rsidP="007F7C25">
      <w:pPr>
        <w:jc w:val="both"/>
        <w:rPr>
          <w:rFonts w:cs="Arial"/>
          <w:color w:val="000000" w:themeColor="text1"/>
          <w:szCs w:val="24"/>
        </w:rPr>
      </w:pPr>
      <w:r>
        <w:rPr>
          <w:rFonts w:cs="Arial"/>
          <w:color w:val="000000" w:themeColor="text1"/>
          <w:szCs w:val="24"/>
        </w:rPr>
        <w:t>Simple Majority</w:t>
      </w:r>
      <w:r w:rsidR="00F479FE">
        <w:rPr>
          <w:rFonts w:cs="Arial"/>
          <w:color w:val="000000" w:themeColor="text1"/>
          <w:szCs w:val="24"/>
        </w:rPr>
        <w:t>.</w:t>
      </w:r>
    </w:p>
    <w:p w14:paraId="6BE75937" w14:textId="230EE140" w:rsidR="007F7C25" w:rsidRDefault="007F7C25" w:rsidP="007F7C25">
      <w:pPr>
        <w:jc w:val="both"/>
        <w:rPr>
          <w:rFonts w:cs="Arial"/>
          <w:color w:val="000000" w:themeColor="text1"/>
          <w:szCs w:val="24"/>
        </w:rPr>
      </w:pPr>
    </w:p>
    <w:p w14:paraId="0CE41A03" w14:textId="77777777" w:rsidR="00875275" w:rsidRPr="00C321E7" w:rsidRDefault="00875275" w:rsidP="007F7C25">
      <w:pPr>
        <w:jc w:val="both"/>
        <w:rPr>
          <w:rFonts w:cs="Arial"/>
          <w:color w:val="000000" w:themeColor="text1"/>
          <w:szCs w:val="24"/>
        </w:rPr>
      </w:pPr>
    </w:p>
    <w:p w14:paraId="2556938F" w14:textId="77777777" w:rsidR="007F7C25" w:rsidRPr="00C321E7" w:rsidRDefault="007F7C25" w:rsidP="00E57ABE">
      <w:pPr>
        <w:pStyle w:val="ListParagraph"/>
        <w:numPr>
          <w:ilvl w:val="0"/>
          <w:numId w:val="54"/>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0567A31A" w14:textId="77777777" w:rsidR="007F7C25" w:rsidRPr="00C321E7" w:rsidRDefault="007F7C25" w:rsidP="007F7C25">
      <w:pPr>
        <w:jc w:val="both"/>
        <w:rPr>
          <w:rFonts w:cs="Arial"/>
          <w:color w:val="000000" w:themeColor="text1"/>
        </w:rPr>
      </w:pPr>
    </w:p>
    <w:p w14:paraId="73E8E13A" w14:textId="02D8C6FB" w:rsidR="007F7C25" w:rsidRPr="00C321E7" w:rsidRDefault="007F7C25" w:rsidP="007F7C25">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48156488" w14:textId="77777777" w:rsidR="007F7C25" w:rsidRPr="00C321E7" w:rsidRDefault="007F7C25" w:rsidP="007F7C25">
      <w:pPr>
        <w:jc w:val="both"/>
        <w:rPr>
          <w:rFonts w:cs="Arial"/>
          <w:color w:val="000000" w:themeColor="text1"/>
        </w:rPr>
      </w:pPr>
    </w:p>
    <w:tbl>
      <w:tblPr>
        <w:tblStyle w:val="TableGrid"/>
        <w:tblW w:w="0" w:type="auto"/>
        <w:tblInd w:w="-5" w:type="dxa"/>
        <w:tblLook w:val="04A0" w:firstRow="1" w:lastRow="0" w:firstColumn="1" w:lastColumn="0" w:noHBand="0" w:noVBand="1"/>
      </w:tblPr>
      <w:tblGrid>
        <w:gridCol w:w="5730"/>
        <w:gridCol w:w="3172"/>
      </w:tblGrid>
      <w:tr w:rsidR="007F7C25" w:rsidRPr="00C321E7" w14:paraId="69F6C27F" w14:textId="77777777" w:rsidTr="00F479FE">
        <w:tc>
          <w:tcPr>
            <w:tcW w:w="5730" w:type="dxa"/>
            <w:vAlign w:val="center"/>
          </w:tcPr>
          <w:p w14:paraId="77BE95FC" w14:textId="77777777" w:rsidR="007F7C25" w:rsidRPr="00C321E7" w:rsidRDefault="007F7C25" w:rsidP="007F7C25">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172" w:type="dxa"/>
            <w:vAlign w:val="center"/>
          </w:tcPr>
          <w:p w14:paraId="658CE9EB" w14:textId="77777777" w:rsidR="007F7C25" w:rsidRPr="00C321E7" w:rsidRDefault="007F7C25" w:rsidP="007F7C25">
            <w:pPr>
              <w:spacing w:line="276" w:lineRule="auto"/>
              <w:rPr>
                <w:rFonts w:cs="Arial"/>
                <w:color w:val="000000" w:themeColor="text1"/>
                <w:szCs w:val="24"/>
                <w:lang w:val="en-AU"/>
              </w:rPr>
            </w:pPr>
            <w:r>
              <w:rPr>
                <w:rFonts w:cs="Arial"/>
                <w:color w:val="000000" w:themeColor="text1"/>
                <w:szCs w:val="24"/>
                <w:lang w:val="en-AU"/>
              </w:rPr>
              <w:t>Urban</w:t>
            </w:r>
          </w:p>
        </w:tc>
      </w:tr>
      <w:tr w:rsidR="007F7C25" w:rsidRPr="00C321E7" w14:paraId="79BE5BE8" w14:textId="77777777" w:rsidTr="00F479FE">
        <w:tc>
          <w:tcPr>
            <w:tcW w:w="5730" w:type="dxa"/>
            <w:vAlign w:val="center"/>
          </w:tcPr>
          <w:p w14:paraId="3A907215"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Local Planning Scheme Zone</w:t>
            </w:r>
          </w:p>
        </w:tc>
        <w:tc>
          <w:tcPr>
            <w:tcW w:w="3172" w:type="dxa"/>
            <w:vAlign w:val="center"/>
          </w:tcPr>
          <w:p w14:paraId="52755157" w14:textId="77777777" w:rsidR="007F7C25" w:rsidRPr="00C321E7" w:rsidRDefault="007F7C25" w:rsidP="007F7C25">
            <w:pPr>
              <w:rPr>
                <w:rFonts w:cs="Arial"/>
                <w:color w:val="000000" w:themeColor="text1"/>
                <w:szCs w:val="24"/>
                <w:lang w:val="en-AU"/>
              </w:rPr>
            </w:pPr>
            <w:r>
              <w:rPr>
                <w:rFonts w:cs="Arial"/>
                <w:color w:val="000000" w:themeColor="text1"/>
                <w:szCs w:val="24"/>
                <w:lang w:val="en-AU"/>
              </w:rPr>
              <w:t xml:space="preserve">Residential </w:t>
            </w:r>
          </w:p>
        </w:tc>
      </w:tr>
      <w:tr w:rsidR="007F7C25" w:rsidRPr="00C321E7" w14:paraId="0452ACB9" w14:textId="77777777" w:rsidTr="00F479FE">
        <w:tc>
          <w:tcPr>
            <w:tcW w:w="5730" w:type="dxa"/>
            <w:vAlign w:val="center"/>
          </w:tcPr>
          <w:p w14:paraId="16D8C34D"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R-Code</w:t>
            </w:r>
          </w:p>
        </w:tc>
        <w:tc>
          <w:tcPr>
            <w:tcW w:w="3172" w:type="dxa"/>
            <w:vAlign w:val="center"/>
          </w:tcPr>
          <w:p w14:paraId="14C929BB" w14:textId="77777777" w:rsidR="007F7C25" w:rsidRPr="00C321E7" w:rsidRDefault="007F7C25" w:rsidP="007F7C25">
            <w:pPr>
              <w:rPr>
                <w:rFonts w:cs="Arial"/>
                <w:color w:val="000000" w:themeColor="text1"/>
                <w:szCs w:val="24"/>
                <w:lang w:val="en-AU"/>
              </w:rPr>
            </w:pPr>
            <w:r>
              <w:rPr>
                <w:rFonts w:cs="Arial"/>
                <w:color w:val="000000" w:themeColor="text1"/>
                <w:szCs w:val="24"/>
                <w:lang w:val="en-AU"/>
              </w:rPr>
              <w:t>R12.5</w:t>
            </w:r>
          </w:p>
        </w:tc>
      </w:tr>
      <w:tr w:rsidR="007F7C25" w:rsidRPr="00C321E7" w14:paraId="6A073261" w14:textId="77777777" w:rsidTr="00F479FE">
        <w:tc>
          <w:tcPr>
            <w:tcW w:w="5730" w:type="dxa"/>
            <w:vAlign w:val="center"/>
          </w:tcPr>
          <w:p w14:paraId="72B8FB1D" w14:textId="77777777" w:rsidR="007F7C25" w:rsidRPr="00C321E7" w:rsidRDefault="007F7C25" w:rsidP="007F7C25">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172" w:type="dxa"/>
            <w:vAlign w:val="center"/>
          </w:tcPr>
          <w:p w14:paraId="3D86736F" w14:textId="77777777" w:rsidR="007F7C25" w:rsidRPr="000226D5" w:rsidRDefault="007F7C25" w:rsidP="007F7C25">
            <w:pPr>
              <w:spacing w:line="276" w:lineRule="auto"/>
              <w:rPr>
                <w:rFonts w:cs="Arial"/>
                <w:color w:val="000000" w:themeColor="text1"/>
                <w:szCs w:val="24"/>
                <w:lang w:val="en-AU"/>
              </w:rPr>
            </w:pPr>
            <w:r>
              <w:rPr>
                <w:rFonts w:cs="Arial"/>
                <w:color w:val="000000" w:themeColor="text1"/>
                <w:szCs w:val="24"/>
                <w:lang w:val="en-AU"/>
              </w:rPr>
              <w:t>842.3m</w:t>
            </w:r>
            <w:r>
              <w:rPr>
                <w:rFonts w:cs="Arial"/>
                <w:color w:val="000000" w:themeColor="text1"/>
                <w:szCs w:val="24"/>
                <w:vertAlign w:val="superscript"/>
                <w:lang w:val="en-AU"/>
              </w:rPr>
              <w:t>2</w:t>
            </w:r>
          </w:p>
        </w:tc>
      </w:tr>
      <w:tr w:rsidR="007F7C25" w:rsidRPr="00C321E7" w14:paraId="05A22E01" w14:textId="77777777" w:rsidTr="00F479FE">
        <w:tc>
          <w:tcPr>
            <w:tcW w:w="5730" w:type="dxa"/>
            <w:vAlign w:val="center"/>
          </w:tcPr>
          <w:p w14:paraId="312490E6"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Additional Use</w:t>
            </w:r>
          </w:p>
        </w:tc>
        <w:tc>
          <w:tcPr>
            <w:tcW w:w="3172" w:type="dxa"/>
            <w:vAlign w:val="center"/>
          </w:tcPr>
          <w:p w14:paraId="62D7A357" w14:textId="77777777" w:rsidR="007F7C25" w:rsidRPr="00C321E7" w:rsidRDefault="007F7C25" w:rsidP="007F7C25">
            <w:pPr>
              <w:rPr>
                <w:rFonts w:cs="Arial"/>
                <w:color w:val="000000" w:themeColor="text1"/>
                <w:szCs w:val="24"/>
                <w:lang w:val="en-AU"/>
              </w:rPr>
            </w:pPr>
            <w:r>
              <w:rPr>
                <w:rFonts w:cs="Arial"/>
                <w:color w:val="000000" w:themeColor="text1"/>
                <w:szCs w:val="24"/>
                <w:lang w:val="en-AU"/>
              </w:rPr>
              <w:t>No</w:t>
            </w:r>
          </w:p>
        </w:tc>
      </w:tr>
      <w:tr w:rsidR="007F7C25" w:rsidRPr="00C321E7" w14:paraId="17C494C0" w14:textId="77777777" w:rsidTr="00F479FE">
        <w:tc>
          <w:tcPr>
            <w:tcW w:w="5730" w:type="dxa"/>
            <w:vAlign w:val="center"/>
          </w:tcPr>
          <w:p w14:paraId="39CB9755"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Special Use</w:t>
            </w:r>
          </w:p>
        </w:tc>
        <w:tc>
          <w:tcPr>
            <w:tcW w:w="3172" w:type="dxa"/>
            <w:vAlign w:val="center"/>
          </w:tcPr>
          <w:p w14:paraId="52796FD8" w14:textId="77777777" w:rsidR="007F7C25" w:rsidRPr="00C321E7" w:rsidRDefault="007F7C25" w:rsidP="007F7C25">
            <w:pPr>
              <w:rPr>
                <w:rFonts w:cs="Arial"/>
                <w:color w:val="000000" w:themeColor="text1"/>
                <w:szCs w:val="24"/>
                <w:lang w:val="en-AU"/>
              </w:rPr>
            </w:pPr>
            <w:r>
              <w:rPr>
                <w:rFonts w:cs="Arial"/>
                <w:color w:val="000000" w:themeColor="text1"/>
                <w:szCs w:val="24"/>
                <w:lang w:val="en-AU"/>
              </w:rPr>
              <w:t>No</w:t>
            </w:r>
          </w:p>
        </w:tc>
      </w:tr>
      <w:tr w:rsidR="007F7C25" w:rsidRPr="00C321E7" w14:paraId="7F8625C3" w14:textId="77777777" w:rsidTr="00F479FE">
        <w:tc>
          <w:tcPr>
            <w:tcW w:w="5730" w:type="dxa"/>
            <w:vAlign w:val="center"/>
          </w:tcPr>
          <w:p w14:paraId="6B8B5713"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Local Development Plan</w:t>
            </w:r>
          </w:p>
        </w:tc>
        <w:tc>
          <w:tcPr>
            <w:tcW w:w="3172" w:type="dxa"/>
            <w:vAlign w:val="center"/>
          </w:tcPr>
          <w:p w14:paraId="5B985F20" w14:textId="77777777" w:rsidR="007F7C25" w:rsidRPr="00C321E7" w:rsidRDefault="007F7C25" w:rsidP="007F7C25">
            <w:pPr>
              <w:rPr>
                <w:rFonts w:cs="Arial"/>
                <w:color w:val="000000" w:themeColor="text1"/>
                <w:szCs w:val="24"/>
                <w:lang w:val="en-AU"/>
              </w:rPr>
            </w:pPr>
            <w:r>
              <w:rPr>
                <w:rFonts w:cs="Arial"/>
                <w:color w:val="000000" w:themeColor="text1"/>
                <w:szCs w:val="24"/>
                <w:lang w:val="en-AU"/>
              </w:rPr>
              <w:t>No</w:t>
            </w:r>
          </w:p>
        </w:tc>
      </w:tr>
      <w:tr w:rsidR="007F7C25" w:rsidRPr="00C321E7" w14:paraId="1AC8765E" w14:textId="77777777" w:rsidTr="00F479FE">
        <w:tc>
          <w:tcPr>
            <w:tcW w:w="5730" w:type="dxa"/>
            <w:vAlign w:val="center"/>
          </w:tcPr>
          <w:p w14:paraId="5863B38F"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Structure Plan</w:t>
            </w:r>
          </w:p>
        </w:tc>
        <w:tc>
          <w:tcPr>
            <w:tcW w:w="3172" w:type="dxa"/>
            <w:vAlign w:val="center"/>
          </w:tcPr>
          <w:p w14:paraId="03EC4966" w14:textId="77777777" w:rsidR="007F7C25" w:rsidRPr="00C321E7" w:rsidRDefault="007F7C25" w:rsidP="007F7C25">
            <w:pPr>
              <w:rPr>
                <w:rFonts w:cs="Arial"/>
                <w:color w:val="000000" w:themeColor="text1"/>
                <w:szCs w:val="24"/>
                <w:lang w:val="en-AU"/>
              </w:rPr>
            </w:pPr>
            <w:r>
              <w:rPr>
                <w:rFonts w:cs="Arial"/>
                <w:color w:val="000000" w:themeColor="text1"/>
                <w:szCs w:val="24"/>
                <w:lang w:val="en-AU"/>
              </w:rPr>
              <w:t>No</w:t>
            </w:r>
          </w:p>
        </w:tc>
      </w:tr>
      <w:tr w:rsidR="007F7C25" w:rsidRPr="00C321E7" w14:paraId="38F7550C" w14:textId="77777777" w:rsidTr="00F479FE">
        <w:tc>
          <w:tcPr>
            <w:tcW w:w="5730" w:type="dxa"/>
            <w:vAlign w:val="center"/>
          </w:tcPr>
          <w:p w14:paraId="1771C35A"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Land Use</w:t>
            </w:r>
          </w:p>
        </w:tc>
        <w:tc>
          <w:tcPr>
            <w:tcW w:w="3172" w:type="dxa"/>
            <w:vAlign w:val="center"/>
          </w:tcPr>
          <w:p w14:paraId="026006F3" w14:textId="77777777" w:rsidR="007F7C25" w:rsidRPr="00C321E7" w:rsidRDefault="007F7C25" w:rsidP="007F7C25">
            <w:pPr>
              <w:rPr>
                <w:rFonts w:cs="Arial"/>
                <w:color w:val="000000" w:themeColor="text1"/>
                <w:szCs w:val="24"/>
                <w:lang w:val="en-AU"/>
              </w:rPr>
            </w:pPr>
            <w:r>
              <w:rPr>
                <w:rFonts w:cs="Arial"/>
                <w:color w:val="000000" w:themeColor="text1"/>
                <w:szCs w:val="24"/>
                <w:lang w:val="en-AU"/>
              </w:rPr>
              <w:t>Residential Single House</w:t>
            </w:r>
          </w:p>
        </w:tc>
      </w:tr>
      <w:tr w:rsidR="007F7C25" w:rsidRPr="00C321E7" w14:paraId="3EACCFCF" w14:textId="77777777" w:rsidTr="00F479FE">
        <w:tc>
          <w:tcPr>
            <w:tcW w:w="5730" w:type="dxa"/>
            <w:vAlign w:val="center"/>
          </w:tcPr>
          <w:p w14:paraId="03866CC1" w14:textId="77777777" w:rsidR="007F7C25" w:rsidRPr="00C321E7" w:rsidRDefault="007F7C25" w:rsidP="007F7C25">
            <w:pPr>
              <w:rPr>
                <w:rFonts w:cs="Arial"/>
                <w:b/>
                <w:color w:val="000000" w:themeColor="text1"/>
                <w:szCs w:val="24"/>
                <w:lang w:val="en-AU"/>
              </w:rPr>
            </w:pPr>
            <w:r w:rsidRPr="00C321E7">
              <w:rPr>
                <w:rFonts w:cs="Arial"/>
                <w:b/>
                <w:color w:val="000000" w:themeColor="text1"/>
                <w:szCs w:val="24"/>
                <w:lang w:val="en-AU"/>
              </w:rPr>
              <w:t>Use Class</w:t>
            </w:r>
          </w:p>
        </w:tc>
        <w:tc>
          <w:tcPr>
            <w:tcW w:w="3172" w:type="dxa"/>
            <w:vAlign w:val="center"/>
          </w:tcPr>
          <w:p w14:paraId="5706E5DA" w14:textId="77777777" w:rsidR="007F7C25" w:rsidRPr="00BC6C37" w:rsidRDefault="007F7C25" w:rsidP="007F7C25">
            <w:pPr>
              <w:rPr>
                <w:rFonts w:cs="Arial"/>
                <w:color w:val="000000" w:themeColor="text1"/>
                <w:szCs w:val="24"/>
                <w:lang w:val="en-AU"/>
              </w:rPr>
            </w:pPr>
            <w:r w:rsidRPr="00BC6C37">
              <w:rPr>
                <w:rFonts w:cs="Arial"/>
                <w:color w:val="000000" w:themeColor="text1"/>
                <w:szCs w:val="24"/>
                <w:lang w:val="en-AU"/>
              </w:rPr>
              <w:t>‘P’ Permitted</w:t>
            </w:r>
          </w:p>
        </w:tc>
      </w:tr>
    </w:tbl>
    <w:p w14:paraId="06AD1C75" w14:textId="77777777" w:rsidR="007F7C25" w:rsidRPr="00844172" w:rsidRDefault="007F7C25" w:rsidP="007F7C25">
      <w:pPr>
        <w:jc w:val="both"/>
        <w:rPr>
          <w:rFonts w:cs="Arial"/>
          <w:color w:val="000000" w:themeColor="text1"/>
          <w:szCs w:val="28"/>
        </w:rPr>
      </w:pPr>
    </w:p>
    <w:p w14:paraId="3A296954" w14:textId="76F647CF" w:rsidR="007F7C25" w:rsidRPr="00844172" w:rsidRDefault="007F7C25" w:rsidP="007F7C25">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61BA9787" w14:textId="77777777" w:rsidR="007F7C25" w:rsidRPr="00844172" w:rsidRDefault="007F7C25" w:rsidP="007F7C25">
      <w:pPr>
        <w:jc w:val="both"/>
        <w:rPr>
          <w:rFonts w:cs="Arial"/>
          <w:color w:val="000000" w:themeColor="text1"/>
          <w:szCs w:val="28"/>
        </w:rPr>
      </w:pPr>
    </w:p>
    <w:p w14:paraId="4E53F1FB" w14:textId="77777777" w:rsidR="007F7C25" w:rsidRDefault="007F7C25" w:rsidP="007F7C25">
      <w:pPr>
        <w:jc w:val="both"/>
        <w:rPr>
          <w:rFonts w:cs="Arial"/>
          <w:color w:val="000000" w:themeColor="text1"/>
          <w:szCs w:val="28"/>
        </w:rPr>
      </w:pPr>
      <w:r w:rsidRPr="007C0299">
        <w:rPr>
          <w:rFonts w:cs="Arial"/>
          <w:color w:val="000000" w:themeColor="text1"/>
          <w:szCs w:val="28"/>
        </w:rPr>
        <w:t>The subject site</w:t>
      </w:r>
      <w:r>
        <w:rPr>
          <w:rFonts w:cs="Arial"/>
          <w:color w:val="000000" w:themeColor="text1"/>
          <w:szCs w:val="28"/>
        </w:rPr>
        <w:t xml:space="preserve"> is located at No.18 Walba Way, Swanbourne and Coded R12.5 by the City of Nedlands Local Planning Scheme No. 3. The lot has an area of </w:t>
      </w:r>
      <w:r w:rsidRPr="007C0D54">
        <w:rPr>
          <w:rFonts w:cs="Arial"/>
          <w:color w:val="000000" w:themeColor="text1"/>
          <w:szCs w:val="28"/>
        </w:rPr>
        <w:t>842m</w:t>
      </w:r>
      <w:r>
        <w:rPr>
          <w:rFonts w:cs="Arial"/>
          <w:color w:val="000000" w:themeColor="text1"/>
          <w:szCs w:val="28"/>
          <w:vertAlign w:val="superscript"/>
        </w:rPr>
        <w:t>2</w:t>
      </w:r>
      <w:r>
        <w:rPr>
          <w:rFonts w:cs="Arial"/>
          <w:color w:val="000000" w:themeColor="text1"/>
          <w:szCs w:val="28"/>
        </w:rPr>
        <w:t xml:space="preserve"> and a 28.2m wide primary street frontage. The lot is orientated east-west. There is approximately a 1.2m fall towards the eastern boundary. </w:t>
      </w:r>
    </w:p>
    <w:p w14:paraId="0576FF28" w14:textId="77777777" w:rsidR="007F7C25" w:rsidRDefault="007F7C25" w:rsidP="007F7C25">
      <w:pPr>
        <w:jc w:val="both"/>
        <w:rPr>
          <w:rFonts w:cs="Arial"/>
          <w:color w:val="000000" w:themeColor="text1"/>
          <w:szCs w:val="28"/>
        </w:rPr>
      </w:pPr>
    </w:p>
    <w:p w14:paraId="41275442" w14:textId="77777777" w:rsidR="007F7C25" w:rsidRDefault="007F7C25" w:rsidP="007F7C25">
      <w:pPr>
        <w:jc w:val="both"/>
        <w:rPr>
          <w:rFonts w:cs="Arial"/>
          <w:color w:val="000000" w:themeColor="text1"/>
          <w:szCs w:val="28"/>
        </w:rPr>
      </w:pPr>
      <w:r>
        <w:rPr>
          <w:rFonts w:cs="Arial"/>
          <w:color w:val="000000" w:themeColor="text1"/>
          <w:szCs w:val="28"/>
        </w:rPr>
        <w:t xml:space="preserve">The subject site is currently occupied with a two-storey single house. </w:t>
      </w:r>
    </w:p>
    <w:p w14:paraId="1CD840B2" w14:textId="77777777" w:rsidR="007F7C25" w:rsidRDefault="007F7C25" w:rsidP="007F7C25">
      <w:pPr>
        <w:jc w:val="both"/>
        <w:rPr>
          <w:rFonts w:cs="Arial"/>
          <w:color w:val="000000" w:themeColor="text1"/>
          <w:szCs w:val="28"/>
        </w:rPr>
      </w:pPr>
    </w:p>
    <w:p w14:paraId="2F36A28A" w14:textId="77777777" w:rsidR="007F7C25" w:rsidRDefault="007F7C25" w:rsidP="007F7C25">
      <w:pPr>
        <w:jc w:val="both"/>
        <w:rPr>
          <w:rFonts w:cs="Arial"/>
          <w:color w:val="000000" w:themeColor="text1"/>
          <w:szCs w:val="28"/>
        </w:rPr>
      </w:pPr>
      <w:r>
        <w:rPr>
          <w:rFonts w:cs="Arial"/>
          <w:color w:val="000000" w:themeColor="text1"/>
          <w:szCs w:val="28"/>
        </w:rPr>
        <w:t>The locality of the subject site is characterised by large, two storey single houses with an average lot area of approximately 850m</w:t>
      </w:r>
      <w:r>
        <w:rPr>
          <w:rFonts w:cs="Arial"/>
          <w:color w:val="000000" w:themeColor="text1"/>
          <w:szCs w:val="28"/>
          <w:vertAlign w:val="superscript"/>
        </w:rPr>
        <w:t>2</w:t>
      </w:r>
      <w:r>
        <w:rPr>
          <w:rFonts w:cs="Arial"/>
          <w:color w:val="000000" w:themeColor="text1"/>
          <w:szCs w:val="28"/>
        </w:rPr>
        <w:t xml:space="preserve">. To the north of the subject site is the WA Bridge Club and the Swanbourne Nedlands Surf Life Saving Club. To the west of the subject site lies Swanbourne Beach. To the south of the subject site is the Town of Cottesloe. </w:t>
      </w:r>
    </w:p>
    <w:p w14:paraId="5E06529C" w14:textId="77777777" w:rsidR="007F7C25" w:rsidRDefault="007F7C25" w:rsidP="007F7C25">
      <w:pPr>
        <w:jc w:val="both"/>
        <w:rPr>
          <w:rFonts w:cs="Arial"/>
          <w:color w:val="000000" w:themeColor="text1"/>
          <w:szCs w:val="28"/>
        </w:rPr>
      </w:pPr>
    </w:p>
    <w:p w14:paraId="339C19A4" w14:textId="77777777" w:rsidR="007F7C25" w:rsidRPr="00C321E7" w:rsidRDefault="007F7C25" w:rsidP="007F7C25">
      <w:pPr>
        <w:jc w:val="center"/>
        <w:rPr>
          <w:rFonts w:cs="Arial"/>
          <w:b/>
          <w:color w:val="000000" w:themeColor="text1"/>
          <w:szCs w:val="28"/>
        </w:rPr>
      </w:pPr>
      <w:r>
        <w:rPr>
          <w:noProof/>
        </w:rPr>
        <w:lastRenderedPageBreak/>
        <w:drawing>
          <wp:inline distT="0" distB="0" distL="0" distR="0" wp14:anchorId="5A93E240" wp14:editId="765B8DB5">
            <wp:extent cx="4440326" cy="314355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5"/>
                    <a:stretch>
                      <a:fillRect/>
                    </a:stretch>
                  </pic:blipFill>
                  <pic:spPr>
                    <a:xfrm>
                      <a:off x="0" y="0"/>
                      <a:ext cx="4455319" cy="3154164"/>
                    </a:xfrm>
                    <a:prstGeom prst="rect">
                      <a:avLst/>
                    </a:prstGeom>
                  </pic:spPr>
                </pic:pic>
              </a:graphicData>
            </a:graphic>
          </wp:inline>
        </w:drawing>
      </w:r>
    </w:p>
    <w:p w14:paraId="069082CC" w14:textId="77777777" w:rsidR="007F7C25" w:rsidRPr="00C321E7" w:rsidRDefault="007F7C25" w:rsidP="007F7C25">
      <w:pPr>
        <w:jc w:val="center"/>
        <w:rPr>
          <w:rFonts w:cs="Arial"/>
          <w:b/>
          <w:color w:val="000000" w:themeColor="text1"/>
          <w:szCs w:val="28"/>
        </w:rPr>
      </w:pPr>
      <w:r>
        <w:rPr>
          <w:noProof/>
        </w:rPr>
        <w:drawing>
          <wp:inline distT="0" distB="0" distL="0" distR="0" wp14:anchorId="31585E81" wp14:editId="262E372F">
            <wp:extent cx="4403751" cy="3390878"/>
            <wp:effectExtent l="0" t="0" r="0" b="635"/>
            <wp:docPr id="2" name="Picture 2"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erial view of a city&#10;&#10;Description automatically generated with low confidence"/>
                    <pic:cNvPicPr/>
                  </pic:nvPicPr>
                  <pic:blipFill>
                    <a:blip r:embed="rId16"/>
                    <a:stretch>
                      <a:fillRect/>
                    </a:stretch>
                  </pic:blipFill>
                  <pic:spPr>
                    <a:xfrm>
                      <a:off x="0" y="0"/>
                      <a:ext cx="4419011" cy="3402628"/>
                    </a:xfrm>
                    <a:prstGeom prst="rect">
                      <a:avLst/>
                    </a:prstGeom>
                  </pic:spPr>
                </pic:pic>
              </a:graphicData>
            </a:graphic>
          </wp:inline>
        </w:drawing>
      </w:r>
    </w:p>
    <w:p w14:paraId="70F673E5" w14:textId="1BC562B9" w:rsidR="007F7C25" w:rsidRDefault="007F7C25" w:rsidP="007F7C25">
      <w:pPr>
        <w:jc w:val="both"/>
        <w:rPr>
          <w:rFonts w:cs="Arial"/>
          <w:b/>
          <w:iCs/>
          <w:color w:val="000000" w:themeColor="text1"/>
          <w:szCs w:val="28"/>
        </w:rPr>
      </w:pPr>
    </w:p>
    <w:p w14:paraId="7E692720" w14:textId="77777777" w:rsidR="00875275" w:rsidRPr="00844172" w:rsidRDefault="00875275" w:rsidP="007F7C25">
      <w:pPr>
        <w:jc w:val="both"/>
        <w:rPr>
          <w:rFonts w:cs="Arial"/>
          <w:b/>
          <w:iCs/>
          <w:color w:val="000000" w:themeColor="text1"/>
          <w:szCs w:val="28"/>
        </w:rPr>
      </w:pPr>
    </w:p>
    <w:p w14:paraId="39C90357" w14:textId="77777777" w:rsidR="007F7C25" w:rsidRPr="00844172" w:rsidRDefault="007F7C25" w:rsidP="00E57ABE">
      <w:pPr>
        <w:pStyle w:val="ListParagraph"/>
        <w:numPr>
          <w:ilvl w:val="0"/>
          <w:numId w:val="54"/>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6F91F0DA" w14:textId="77777777" w:rsidR="007F7C25" w:rsidRPr="00844172" w:rsidRDefault="007F7C25" w:rsidP="007F7C25">
      <w:pPr>
        <w:jc w:val="both"/>
        <w:rPr>
          <w:rFonts w:cs="Arial"/>
          <w:iCs/>
          <w:color w:val="000000" w:themeColor="text1"/>
          <w:szCs w:val="24"/>
        </w:rPr>
      </w:pPr>
    </w:p>
    <w:p w14:paraId="4CD1C9A4" w14:textId="77777777" w:rsidR="007F7C25" w:rsidRPr="00844172" w:rsidRDefault="007F7C25" w:rsidP="007F7C25">
      <w:pPr>
        <w:jc w:val="both"/>
        <w:rPr>
          <w:rFonts w:cs="Arial"/>
          <w:iCs/>
          <w:color w:val="000000" w:themeColor="text1"/>
          <w:szCs w:val="28"/>
        </w:rPr>
      </w:pPr>
      <w:r w:rsidRPr="00844172">
        <w:rPr>
          <w:rFonts w:cs="Arial"/>
          <w:iCs/>
          <w:color w:val="000000" w:themeColor="text1"/>
          <w:szCs w:val="24"/>
        </w:rPr>
        <w:t xml:space="preserve">The applicant seeks development approval </w:t>
      </w:r>
      <w:r>
        <w:rPr>
          <w:rFonts w:cs="Arial"/>
          <w:iCs/>
          <w:color w:val="000000" w:themeColor="text1"/>
          <w:szCs w:val="24"/>
        </w:rPr>
        <w:t>for additions to a single house</w:t>
      </w:r>
      <w:r w:rsidRPr="00844172">
        <w:rPr>
          <w:rFonts w:cs="Arial"/>
          <w:iCs/>
          <w:color w:val="000000" w:themeColor="text1"/>
          <w:szCs w:val="24"/>
        </w:rPr>
        <w:t>, details of which are as follows:</w:t>
      </w:r>
    </w:p>
    <w:p w14:paraId="27316887" w14:textId="77777777" w:rsidR="007F7C25" w:rsidRPr="00C321E7" w:rsidRDefault="007F7C25" w:rsidP="007F7C25">
      <w:pPr>
        <w:jc w:val="both"/>
        <w:rPr>
          <w:rFonts w:cs="Arial"/>
          <w:color w:val="000000" w:themeColor="text1"/>
          <w:szCs w:val="24"/>
        </w:rPr>
      </w:pPr>
    </w:p>
    <w:p w14:paraId="2D83D59E" w14:textId="77777777" w:rsidR="007F7C25" w:rsidRDefault="007F7C25" w:rsidP="00E57ABE">
      <w:pPr>
        <w:pStyle w:val="ListParagraph"/>
        <w:numPr>
          <w:ilvl w:val="0"/>
          <w:numId w:val="46"/>
        </w:numPr>
        <w:ind w:left="284" w:hanging="284"/>
        <w:jc w:val="both"/>
        <w:rPr>
          <w:rFonts w:eastAsia="Times New Roman" w:cs="Arial"/>
          <w:color w:val="000000" w:themeColor="text1"/>
          <w:szCs w:val="24"/>
        </w:rPr>
      </w:pPr>
      <w:r>
        <w:rPr>
          <w:rFonts w:eastAsia="Times New Roman" w:cs="Arial"/>
          <w:color w:val="000000" w:themeColor="text1"/>
          <w:szCs w:val="24"/>
        </w:rPr>
        <w:t xml:space="preserve">Ground floor construction of a ‘games room’ ensuite and sauna addressing the eastern and southern lot boundaries. </w:t>
      </w:r>
    </w:p>
    <w:p w14:paraId="35A6C852" w14:textId="77777777" w:rsidR="007F7C25" w:rsidRDefault="007F7C25" w:rsidP="00E57ABE">
      <w:pPr>
        <w:pStyle w:val="ListParagraph"/>
        <w:numPr>
          <w:ilvl w:val="0"/>
          <w:numId w:val="46"/>
        </w:numPr>
        <w:ind w:left="284" w:hanging="284"/>
        <w:jc w:val="both"/>
        <w:rPr>
          <w:rFonts w:eastAsia="Times New Roman" w:cs="Arial"/>
          <w:color w:val="000000" w:themeColor="text1"/>
          <w:szCs w:val="24"/>
        </w:rPr>
      </w:pPr>
      <w:r>
        <w:rPr>
          <w:rFonts w:eastAsia="Times New Roman" w:cs="Arial"/>
          <w:color w:val="000000" w:themeColor="text1"/>
          <w:szCs w:val="24"/>
        </w:rPr>
        <w:t>Internal layout changes to the first floor.</w:t>
      </w:r>
    </w:p>
    <w:p w14:paraId="5A5FB4EC" w14:textId="77777777" w:rsidR="007F7C25" w:rsidRPr="00844172" w:rsidRDefault="007F7C25" w:rsidP="00E57ABE">
      <w:pPr>
        <w:pStyle w:val="ListParagraph"/>
        <w:numPr>
          <w:ilvl w:val="0"/>
          <w:numId w:val="46"/>
        </w:numPr>
        <w:ind w:left="284" w:hanging="284"/>
        <w:jc w:val="both"/>
        <w:rPr>
          <w:rFonts w:eastAsia="Times New Roman" w:cs="Arial"/>
          <w:color w:val="000000" w:themeColor="text1"/>
          <w:szCs w:val="24"/>
        </w:rPr>
      </w:pPr>
      <w:r>
        <w:rPr>
          <w:rFonts w:eastAsia="Times New Roman" w:cs="Arial"/>
          <w:color w:val="000000" w:themeColor="text1"/>
          <w:szCs w:val="24"/>
        </w:rPr>
        <w:t>Addition of a rooftop-terrace.</w:t>
      </w:r>
    </w:p>
    <w:p w14:paraId="24ACB859" w14:textId="77777777" w:rsidR="007F7C25" w:rsidRPr="00B91FEE" w:rsidRDefault="007F7C25" w:rsidP="007F7C25">
      <w:pPr>
        <w:pStyle w:val="ListParagraph"/>
        <w:ind w:left="284"/>
        <w:jc w:val="both"/>
        <w:rPr>
          <w:rFonts w:eastAsia="Times New Roman" w:cs="Arial"/>
          <w:color w:val="000000" w:themeColor="text1"/>
          <w:szCs w:val="24"/>
        </w:rPr>
      </w:pPr>
    </w:p>
    <w:p w14:paraId="1128F66B" w14:textId="77777777" w:rsidR="007F7C25" w:rsidRPr="00844172" w:rsidRDefault="007F7C25" w:rsidP="007F7C25">
      <w:pPr>
        <w:jc w:val="both"/>
        <w:rPr>
          <w:rFonts w:cs="Arial"/>
          <w:color w:val="000000" w:themeColor="text1"/>
          <w:szCs w:val="28"/>
        </w:rPr>
      </w:pPr>
      <w:r w:rsidRPr="00844172">
        <w:rPr>
          <w:rFonts w:cs="Arial"/>
          <w:color w:val="000000" w:themeColor="text1"/>
          <w:szCs w:val="28"/>
        </w:rPr>
        <w:t xml:space="preserve">By way of justification in support of the development </w:t>
      </w:r>
      <w:r>
        <w:rPr>
          <w:rFonts w:cs="Arial"/>
          <w:color w:val="000000" w:themeColor="text1"/>
          <w:szCs w:val="28"/>
        </w:rPr>
        <w:t>proposal</w:t>
      </w:r>
      <w:r w:rsidRPr="00844172">
        <w:rPr>
          <w:rFonts w:cs="Arial"/>
          <w:color w:val="000000" w:themeColor="text1"/>
          <w:szCs w:val="28"/>
        </w:rPr>
        <w:t xml:space="preserve"> the applicant has </w:t>
      </w:r>
      <w:r w:rsidRPr="00D64405">
        <w:rPr>
          <w:rFonts w:cs="Arial"/>
          <w:color w:val="000000" w:themeColor="text1"/>
          <w:szCs w:val="28"/>
        </w:rPr>
        <w:t xml:space="preserve">provided a </w:t>
      </w:r>
      <w:r>
        <w:rPr>
          <w:rFonts w:cs="Arial"/>
          <w:color w:val="000000" w:themeColor="text1"/>
          <w:szCs w:val="28"/>
        </w:rPr>
        <w:t>Design Principles</w:t>
      </w:r>
      <w:r w:rsidRPr="00D64405">
        <w:rPr>
          <w:rFonts w:cs="Arial"/>
          <w:color w:val="000000" w:themeColor="text1"/>
          <w:szCs w:val="28"/>
        </w:rPr>
        <w:t xml:space="preserve"> assessment</w:t>
      </w:r>
      <w:r>
        <w:rPr>
          <w:rFonts w:cs="Arial"/>
          <w:color w:val="000000" w:themeColor="text1"/>
          <w:szCs w:val="28"/>
        </w:rPr>
        <w:t xml:space="preserve"> and response to submissions. This has been provided as an attachment to this report </w:t>
      </w:r>
      <w:r w:rsidRPr="006260A8">
        <w:rPr>
          <w:rFonts w:cs="Arial"/>
          <w:color w:val="000000" w:themeColor="text1"/>
          <w:szCs w:val="28"/>
        </w:rPr>
        <w:t xml:space="preserve">(Attachment </w:t>
      </w:r>
      <w:r>
        <w:rPr>
          <w:rFonts w:cs="Arial"/>
          <w:color w:val="000000" w:themeColor="text1"/>
          <w:szCs w:val="28"/>
        </w:rPr>
        <w:t>2</w:t>
      </w:r>
      <w:r w:rsidRPr="006260A8">
        <w:rPr>
          <w:rFonts w:cs="Arial"/>
          <w:color w:val="000000" w:themeColor="text1"/>
          <w:szCs w:val="28"/>
        </w:rPr>
        <w:t>)</w:t>
      </w:r>
      <w:r>
        <w:rPr>
          <w:rFonts w:cs="Arial"/>
          <w:color w:val="000000" w:themeColor="text1"/>
          <w:szCs w:val="28"/>
        </w:rPr>
        <w:t xml:space="preserve">. </w:t>
      </w:r>
    </w:p>
    <w:p w14:paraId="6B82104E" w14:textId="612DC6A9" w:rsidR="007F7C25" w:rsidRDefault="007F7C25">
      <w:pPr>
        <w:spacing w:after="160" w:line="259" w:lineRule="auto"/>
        <w:contextualSpacing w:val="0"/>
        <w:rPr>
          <w:rFonts w:cs="Arial"/>
          <w:color w:val="000000" w:themeColor="text1"/>
          <w:szCs w:val="28"/>
        </w:rPr>
      </w:pPr>
      <w:r>
        <w:rPr>
          <w:rFonts w:cs="Arial"/>
          <w:color w:val="000000" w:themeColor="text1"/>
          <w:szCs w:val="28"/>
        </w:rPr>
        <w:br w:type="page"/>
      </w:r>
    </w:p>
    <w:p w14:paraId="77B86B55" w14:textId="77777777" w:rsidR="007F7C25" w:rsidRPr="00844172" w:rsidRDefault="007F7C25" w:rsidP="00E57ABE">
      <w:pPr>
        <w:pStyle w:val="ListParagraph"/>
        <w:numPr>
          <w:ilvl w:val="0"/>
          <w:numId w:val="54"/>
        </w:numPr>
        <w:ind w:left="709" w:hanging="709"/>
        <w:jc w:val="both"/>
        <w:rPr>
          <w:rFonts w:cs="Arial"/>
          <w:b/>
          <w:color w:val="000000" w:themeColor="text1"/>
          <w:sz w:val="28"/>
          <w:szCs w:val="28"/>
        </w:rPr>
      </w:pPr>
      <w:r w:rsidRPr="00844172">
        <w:rPr>
          <w:rFonts w:cs="Arial"/>
          <w:b/>
          <w:color w:val="000000" w:themeColor="text1"/>
          <w:sz w:val="28"/>
          <w:szCs w:val="32"/>
        </w:rPr>
        <w:lastRenderedPageBreak/>
        <w:t>Consultation</w:t>
      </w:r>
    </w:p>
    <w:p w14:paraId="78FA8467" w14:textId="77777777" w:rsidR="007F7C25" w:rsidRPr="00C321E7" w:rsidRDefault="007F7C25" w:rsidP="007F7C25">
      <w:pPr>
        <w:jc w:val="both"/>
        <w:rPr>
          <w:rFonts w:cs="Arial"/>
          <w:color w:val="000000" w:themeColor="text1"/>
          <w:szCs w:val="24"/>
        </w:rPr>
      </w:pPr>
    </w:p>
    <w:p w14:paraId="3DB64C3E" w14:textId="77777777" w:rsidR="007F7C25" w:rsidRPr="00C321E7" w:rsidRDefault="007F7C25" w:rsidP="007F7C25">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1597C4DC" w14:textId="77777777" w:rsidR="007F7C25" w:rsidRPr="00C321E7" w:rsidRDefault="007F7C25" w:rsidP="007F7C25">
      <w:pPr>
        <w:jc w:val="both"/>
        <w:rPr>
          <w:rFonts w:cs="Arial"/>
          <w:color w:val="000000" w:themeColor="text1"/>
          <w:szCs w:val="24"/>
        </w:rPr>
      </w:pPr>
    </w:p>
    <w:p w14:paraId="7A67F9B2" w14:textId="77777777" w:rsidR="007F7C25" w:rsidRDefault="007F7C25" w:rsidP="00E57ABE">
      <w:pPr>
        <w:pStyle w:val="ListParagraph"/>
        <w:numPr>
          <w:ilvl w:val="0"/>
          <w:numId w:val="46"/>
        </w:numPr>
        <w:ind w:left="567" w:hanging="425"/>
        <w:jc w:val="both"/>
        <w:rPr>
          <w:rFonts w:cs="Arial"/>
          <w:color w:val="000000" w:themeColor="text1"/>
          <w:szCs w:val="24"/>
        </w:rPr>
      </w:pPr>
      <w:r w:rsidRPr="00C321E7">
        <w:rPr>
          <w:rFonts w:cs="Arial"/>
          <w:color w:val="000000" w:themeColor="text1"/>
          <w:szCs w:val="24"/>
        </w:rPr>
        <w:t>Lot boundary setbacks</w:t>
      </w:r>
    </w:p>
    <w:p w14:paraId="01E31056" w14:textId="77777777" w:rsidR="007F7C25" w:rsidRPr="00E33092" w:rsidRDefault="007F7C25" w:rsidP="007F7C25">
      <w:pPr>
        <w:pStyle w:val="ListParagraph"/>
        <w:ind w:left="567"/>
        <w:jc w:val="both"/>
        <w:rPr>
          <w:rFonts w:cs="Arial"/>
          <w:color w:val="000000" w:themeColor="text1"/>
          <w:szCs w:val="24"/>
        </w:rPr>
      </w:pPr>
    </w:p>
    <w:p w14:paraId="7EF671A7" w14:textId="77777777" w:rsidR="007F7C25" w:rsidRDefault="007F7C25" w:rsidP="007F7C25">
      <w:pPr>
        <w:jc w:val="both"/>
        <w:rPr>
          <w:rFonts w:cs="Arial"/>
          <w:color w:val="000000" w:themeColor="text1"/>
          <w:szCs w:val="24"/>
        </w:rPr>
      </w:pPr>
      <w:r w:rsidRPr="00C321E7">
        <w:rPr>
          <w:rFonts w:cs="Arial"/>
          <w:color w:val="000000" w:themeColor="text1"/>
          <w:szCs w:val="24"/>
        </w:rPr>
        <w:t xml:space="preserve">The </w:t>
      </w:r>
      <w:r>
        <w:rPr>
          <w:rFonts w:cs="Arial"/>
          <w:color w:val="000000" w:themeColor="text1"/>
          <w:szCs w:val="24"/>
        </w:rPr>
        <w:t>development application</w:t>
      </w:r>
      <w:r w:rsidRPr="00C321E7">
        <w:rPr>
          <w:rFonts w:cs="Arial"/>
          <w:color w:val="000000" w:themeColor="text1"/>
          <w:szCs w:val="24"/>
        </w:rPr>
        <w:t xml:space="preserve">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w:t>
      </w:r>
      <w:r w:rsidRPr="003F1F5C">
        <w:rPr>
          <w:rFonts w:cs="Arial"/>
          <w:color w:val="000000" w:themeColor="text1"/>
          <w:szCs w:val="24"/>
        </w:rPr>
        <w:t>- Consultation of Planning Proposals</w:t>
      </w:r>
      <w:r>
        <w:rPr>
          <w:rFonts w:cs="Arial"/>
          <w:color w:val="000000" w:themeColor="text1"/>
          <w:szCs w:val="24"/>
        </w:rPr>
        <w:t xml:space="preserve"> for a period of 14 days to 4 adjoining landowners/occupiers</w:t>
      </w:r>
      <w:r w:rsidRPr="00C321E7">
        <w:rPr>
          <w:rFonts w:cs="Arial"/>
          <w:color w:val="000000" w:themeColor="text1"/>
          <w:szCs w:val="24"/>
        </w:rPr>
        <w:t xml:space="preserve">. </w:t>
      </w:r>
      <w:r>
        <w:rPr>
          <w:rFonts w:cs="Arial"/>
          <w:iCs/>
          <w:color w:val="000000" w:themeColor="text1"/>
          <w:szCs w:val="24"/>
        </w:rPr>
        <w:t>At the close of advertising period, two (2) submissions objecting to the development proposal were received.</w:t>
      </w:r>
    </w:p>
    <w:p w14:paraId="4F731FA3" w14:textId="77777777" w:rsidR="007F7C25" w:rsidRDefault="007F7C25" w:rsidP="007F7C25">
      <w:pPr>
        <w:jc w:val="both"/>
        <w:rPr>
          <w:rFonts w:cs="Arial"/>
          <w:color w:val="000000" w:themeColor="text1"/>
          <w:szCs w:val="24"/>
        </w:rPr>
      </w:pPr>
    </w:p>
    <w:p w14:paraId="0E918676" w14:textId="77777777" w:rsidR="007F7C25" w:rsidRPr="004D1F3A" w:rsidRDefault="007F7C25" w:rsidP="007F7C25">
      <w:pPr>
        <w:jc w:val="both"/>
        <w:rPr>
          <w:rFonts w:cs="Arial"/>
          <w:szCs w:val="24"/>
        </w:rPr>
      </w:pPr>
      <w:r>
        <w:rPr>
          <w:rFonts w:cs="Arial"/>
          <w:szCs w:val="24"/>
        </w:rPr>
        <w:t>T</w:t>
      </w:r>
      <w:r w:rsidRPr="004D1F3A">
        <w:rPr>
          <w:rFonts w:cs="Arial"/>
          <w:szCs w:val="24"/>
        </w:rPr>
        <w:t xml:space="preserve">he City has provided a separate schedule of submissions as an attachment to this report </w:t>
      </w:r>
      <w:r w:rsidRPr="00D6677C">
        <w:rPr>
          <w:rFonts w:cs="Arial"/>
          <w:szCs w:val="24"/>
        </w:rPr>
        <w:t xml:space="preserve">(Attachment </w:t>
      </w:r>
      <w:r>
        <w:rPr>
          <w:rFonts w:cs="Arial"/>
          <w:szCs w:val="24"/>
        </w:rPr>
        <w:t>3</w:t>
      </w:r>
      <w:r w:rsidRPr="00D6677C">
        <w:rPr>
          <w:rFonts w:cs="Arial"/>
          <w:szCs w:val="24"/>
        </w:rPr>
        <w:t>).</w:t>
      </w:r>
      <w:r w:rsidRPr="004D1F3A">
        <w:rPr>
          <w:rFonts w:cs="Arial"/>
          <w:szCs w:val="24"/>
        </w:rPr>
        <w:t xml:space="preserve"> A full copy of all consultation feedback received by the City has been given to the Councillors prior to the Council meeting as a Confidential Attachment</w:t>
      </w:r>
      <w:r>
        <w:rPr>
          <w:rFonts w:cs="Arial"/>
          <w:szCs w:val="24"/>
        </w:rPr>
        <w:t>.</w:t>
      </w:r>
    </w:p>
    <w:p w14:paraId="7FE012F6" w14:textId="77777777" w:rsidR="007F7C25" w:rsidRDefault="007F7C25" w:rsidP="007F7C25">
      <w:pPr>
        <w:jc w:val="both"/>
        <w:rPr>
          <w:rFonts w:cs="Arial"/>
          <w:color w:val="000000" w:themeColor="text1"/>
          <w:szCs w:val="24"/>
        </w:rPr>
      </w:pPr>
    </w:p>
    <w:p w14:paraId="52446D1D" w14:textId="77777777" w:rsidR="007F7C25" w:rsidRPr="00C321E7" w:rsidRDefault="007F7C25" w:rsidP="007F7C25">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261AD438" w14:textId="77777777" w:rsidR="007F7C25" w:rsidRPr="00C321E7" w:rsidRDefault="007F7C25" w:rsidP="007F7C25">
      <w:pPr>
        <w:jc w:val="both"/>
        <w:rPr>
          <w:rFonts w:cs="Arial"/>
          <w:color w:val="000000" w:themeColor="text1"/>
          <w:szCs w:val="24"/>
        </w:rPr>
      </w:pPr>
    </w:p>
    <w:tbl>
      <w:tblPr>
        <w:tblStyle w:val="TableGrid"/>
        <w:tblW w:w="9128" w:type="dxa"/>
        <w:tblLook w:val="04A0" w:firstRow="1" w:lastRow="0" w:firstColumn="1" w:lastColumn="0" w:noHBand="0" w:noVBand="1"/>
      </w:tblPr>
      <w:tblGrid>
        <w:gridCol w:w="2263"/>
        <w:gridCol w:w="4536"/>
        <w:gridCol w:w="2329"/>
      </w:tblGrid>
      <w:tr w:rsidR="007F7C25" w:rsidRPr="00E7597C" w14:paraId="2E2E1D90" w14:textId="77777777" w:rsidTr="00E7597C">
        <w:trPr>
          <w:trHeight w:val="253"/>
        </w:trPr>
        <w:tc>
          <w:tcPr>
            <w:tcW w:w="2263" w:type="dxa"/>
            <w:shd w:val="clear" w:color="auto" w:fill="D9D9D9" w:themeFill="background1" w:themeFillShade="D9"/>
          </w:tcPr>
          <w:p w14:paraId="6E4C2449" w14:textId="77777777" w:rsidR="007F7C25" w:rsidRPr="00E7597C" w:rsidRDefault="007F7C25" w:rsidP="007F7C25">
            <w:pPr>
              <w:jc w:val="center"/>
              <w:rPr>
                <w:rFonts w:cs="Arial"/>
                <w:b/>
                <w:color w:val="000000" w:themeColor="text1"/>
                <w:sz w:val="22"/>
                <w:lang w:val="en-AU"/>
              </w:rPr>
            </w:pPr>
            <w:r w:rsidRPr="00E7597C">
              <w:rPr>
                <w:rFonts w:cs="Arial"/>
                <w:b/>
                <w:color w:val="000000" w:themeColor="text1"/>
                <w:sz w:val="22"/>
                <w:lang w:val="en-AU"/>
              </w:rPr>
              <w:t>Submission</w:t>
            </w:r>
          </w:p>
        </w:tc>
        <w:tc>
          <w:tcPr>
            <w:tcW w:w="4536" w:type="dxa"/>
            <w:shd w:val="clear" w:color="auto" w:fill="D9D9D9" w:themeFill="background1" w:themeFillShade="D9"/>
          </w:tcPr>
          <w:p w14:paraId="7A18EA58" w14:textId="77777777" w:rsidR="007F7C25" w:rsidRPr="00E7597C" w:rsidRDefault="007F7C25" w:rsidP="007F7C25">
            <w:pPr>
              <w:jc w:val="center"/>
              <w:rPr>
                <w:rFonts w:cs="Arial"/>
                <w:b/>
                <w:color w:val="000000" w:themeColor="text1"/>
                <w:sz w:val="22"/>
                <w:lang w:val="en-AU"/>
              </w:rPr>
            </w:pPr>
            <w:r w:rsidRPr="00E7597C">
              <w:rPr>
                <w:rFonts w:cs="Arial"/>
                <w:b/>
                <w:color w:val="000000" w:themeColor="text1"/>
                <w:sz w:val="22"/>
                <w:lang w:val="en-AU"/>
              </w:rPr>
              <w:t>Officer Response</w:t>
            </w:r>
          </w:p>
        </w:tc>
        <w:tc>
          <w:tcPr>
            <w:tcW w:w="2329" w:type="dxa"/>
            <w:shd w:val="clear" w:color="auto" w:fill="D9D9D9" w:themeFill="background1" w:themeFillShade="D9"/>
          </w:tcPr>
          <w:p w14:paraId="28E32C7A" w14:textId="77777777" w:rsidR="007F7C25" w:rsidRPr="00E7597C" w:rsidRDefault="007F7C25" w:rsidP="007F7C25">
            <w:pPr>
              <w:jc w:val="center"/>
              <w:rPr>
                <w:rFonts w:cs="Arial"/>
                <w:b/>
                <w:color w:val="000000" w:themeColor="text1"/>
                <w:sz w:val="22"/>
                <w:lang w:val="en-AU"/>
              </w:rPr>
            </w:pPr>
            <w:r w:rsidRPr="00E7597C">
              <w:rPr>
                <w:rFonts w:cs="Arial"/>
                <w:b/>
                <w:color w:val="000000" w:themeColor="text1"/>
                <w:sz w:val="22"/>
                <w:lang w:val="en-AU"/>
              </w:rPr>
              <w:t>Action Taken</w:t>
            </w:r>
          </w:p>
        </w:tc>
      </w:tr>
      <w:tr w:rsidR="007F7C25" w:rsidRPr="00E7597C" w14:paraId="5EB6B238" w14:textId="77777777" w:rsidTr="00E7597C">
        <w:trPr>
          <w:trHeight w:val="1537"/>
        </w:trPr>
        <w:tc>
          <w:tcPr>
            <w:tcW w:w="2263" w:type="dxa"/>
          </w:tcPr>
          <w:p w14:paraId="3A30DD9A" w14:textId="77777777" w:rsidR="007F7C25" w:rsidRPr="00E7597C" w:rsidRDefault="007F7C25" w:rsidP="007F7C25">
            <w:pPr>
              <w:jc w:val="both"/>
              <w:rPr>
                <w:rFonts w:cs="Arial"/>
                <w:color w:val="000000" w:themeColor="text1"/>
                <w:sz w:val="22"/>
                <w:lang w:val="en-AU"/>
              </w:rPr>
            </w:pPr>
            <w:r w:rsidRPr="00E7597C">
              <w:rPr>
                <w:rFonts w:cs="Arial"/>
                <w:color w:val="000000" w:themeColor="text1"/>
                <w:sz w:val="22"/>
                <w:lang w:val="en-AU"/>
              </w:rPr>
              <w:t xml:space="preserve">The setback requirements should be made to comply with the requirements of the R-Codes. </w:t>
            </w:r>
          </w:p>
        </w:tc>
        <w:tc>
          <w:tcPr>
            <w:tcW w:w="4536" w:type="dxa"/>
          </w:tcPr>
          <w:p w14:paraId="7FB230F0" w14:textId="77777777" w:rsidR="007F7C25" w:rsidRPr="00E7597C" w:rsidRDefault="007F7C25" w:rsidP="007F7C25">
            <w:pPr>
              <w:jc w:val="both"/>
              <w:rPr>
                <w:rFonts w:cs="Arial"/>
                <w:color w:val="000000" w:themeColor="text1"/>
                <w:sz w:val="22"/>
                <w:highlight w:val="yellow"/>
                <w:lang w:val="en-AU"/>
              </w:rPr>
            </w:pPr>
            <w:r w:rsidRPr="00E7597C">
              <w:rPr>
                <w:rFonts w:cs="Arial"/>
                <w:color w:val="000000" w:themeColor="text1"/>
                <w:sz w:val="22"/>
                <w:lang w:val="en-AU"/>
              </w:rPr>
              <w:t>There is no requirement for an application to meet the ‘deemed to comply’ development requirements of the R-Codes (State Planning Policy 7.3 Residential Design Codes). Where an application does not satisfy the ‘deemed to comply’ development requirements an assessment is required to be undertaken against the ‘design principles’. The development proposal is considered to meet the design principles. (see Administration assessment below (Clause 5.2)</w:t>
            </w:r>
          </w:p>
        </w:tc>
        <w:tc>
          <w:tcPr>
            <w:tcW w:w="2329" w:type="dxa"/>
          </w:tcPr>
          <w:p w14:paraId="720C58C7" w14:textId="77777777" w:rsidR="007F7C25" w:rsidRPr="00E7597C" w:rsidRDefault="007F7C25" w:rsidP="007F7C25">
            <w:pPr>
              <w:jc w:val="both"/>
              <w:rPr>
                <w:rFonts w:cs="Arial"/>
                <w:color w:val="000000" w:themeColor="text1"/>
                <w:sz w:val="22"/>
                <w:lang w:val="en-AU"/>
              </w:rPr>
            </w:pPr>
            <w:r w:rsidRPr="00E7597C">
              <w:rPr>
                <w:rFonts w:cs="Arial"/>
                <w:color w:val="000000" w:themeColor="text1"/>
                <w:sz w:val="22"/>
                <w:lang w:val="en-AU"/>
              </w:rPr>
              <w:t xml:space="preserve">Application considered to meet the Design Principles. Approval recommended. </w:t>
            </w:r>
          </w:p>
        </w:tc>
      </w:tr>
      <w:tr w:rsidR="007F7C25" w:rsidRPr="00E7597C" w14:paraId="16247608" w14:textId="77777777" w:rsidTr="00E7597C">
        <w:trPr>
          <w:trHeight w:val="648"/>
        </w:trPr>
        <w:tc>
          <w:tcPr>
            <w:tcW w:w="2263" w:type="dxa"/>
          </w:tcPr>
          <w:p w14:paraId="21DFE5CA" w14:textId="77777777" w:rsidR="007F7C25" w:rsidRPr="00E7597C" w:rsidRDefault="007F7C25" w:rsidP="007F7C25">
            <w:pPr>
              <w:jc w:val="both"/>
              <w:rPr>
                <w:rFonts w:cs="Arial"/>
                <w:color w:val="000000" w:themeColor="text1"/>
                <w:sz w:val="22"/>
                <w:lang w:val="en-AU"/>
              </w:rPr>
            </w:pPr>
            <w:r w:rsidRPr="00E7597C">
              <w:rPr>
                <w:rFonts w:cs="Arial"/>
                <w:color w:val="000000" w:themeColor="text1"/>
                <w:sz w:val="22"/>
                <w:lang w:val="en-AU"/>
              </w:rPr>
              <w:t>Visual privacy should be made to comply with the requirements of the R-Codes</w:t>
            </w:r>
          </w:p>
        </w:tc>
        <w:tc>
          <w:tcPr>
            <w:tcW w:w="4536" w:type="dxa"/>
          </w:tcPr>
          <w:p w14:paraId="257F28E3" w14:textId="4879CDA1" w:rsidR="007F7C25" w:rsidRPr="00E7597C" w:rsidRDefault="007F7C25" w:rsidP="007F7C25">
            <w:pPr>
              <w:jc w:val="both"/>
              <w:rPr>
                <w:rFonts w:cs="Arial"/>
                <w:color w:val="000000" w:themeColor="text1"/>
                <w:sz w:val="22"/>
                <w:lang w:val="en-AU"/>
              </w:rPr>
            </w:pPr>
            <w:r w:rsidRPr="00E7597C">
              <w:rPr>
                <w:rFonts w:cs="Arial"/>
                <w:color w:val="000000" w:themeColor="text1"/>
                <w:sz w:val="22"/>
                <w:lang w:val="en-AU"/>
              </w:rPr>
              <w:t xml:space="preserve">The development proposal seeks to amend previously approved major openings only. Visual privacy intrusions have been previously approved as part of the original build. It is not considered appropriate to retroactively apply current visual privacy requirements to a </w:t>
            </w:r>
            <w:r w:rsidR="009653D8" w:rsidRPr="00E7597C">
              <w:rPr>
                <w:rFonts w:cs="Arial"/>
                <w:color w:val="000000" w:themeColor="text1"/>
                <w:sz w:val="22"/>
                <w:lang w:val="en-AU"/>
              </w:rPr>
              <w:t>previously approved</w:t>
            </w:r>
            <w:r w:rsidRPr="00E7597C">
              <w:rPr>
                <w:rFonts w:cs="Arial"/>
                <w:color w:val="000000" w:themeColor="text1"/>
                <w:sz w:val="22"/>
                <w:lang w:val="en-AU"/>
              </w:rPr>
              <w:t xml:space="preserve"> dwelling.</w:t>
            </w:r>
          </w:p>
        </w:tc>
        <w:tc>
          <w:tcPr>
            <w:tcW w:w="2329" w:type="dxa"/>
          </w:tcPr>
          <w:p w14:paraId="1A505047" w14:textId="77777777" w:rsidR="007F7C25" w:rsidRPr="00E7597C" w:rsidRDefault="007F7C25" w:rsidP="007F7C25">
            <w:pPr>
              <w:jc w:val="both"/>
              <w:rPr>
                <w:rFonts w:cs="Arial"/>
                <w:color w:val="000000" w:themeColor="text1"/>
                <w:sz w:val="22"/>
                <w:highlight w:val="yellow"/>
                <w:lang w:val="en-AU"/>
              </w:rPr>
            </w:pPr>
            <w:r w:rsidRPr="00E7597C">
              <w:rPr>
                <w:rFonts w:cs="Arial"/>
                <w:color w:val="000000" w:themeColor="text1"/>
                <w:sz w:val="22"/>
                <w:lang w:val="en-AU"/>
              </w:rPr>
              <w:t xml:space="preserve">Visual privacy intrusions previously approved. No action required. </w:t>
            </w:r>
          </w:p>
        </w:tc>
      </w:tr>
      <w:tr w:rsidR="007F7C25" w:rsidRPr="00E7597C" w14:paraId="767F1CB8" w14:textId="77777777" w:rsidTr="00E7597C">
        <w:trPr>
          <w:trHeight w:val="521"/>
        </w:trPr>
        <w:tc>
          <w:tcPr>
            <w:tcW w:w="2263" w:type="dxa"/>
          </w:tcPr>
          <w:p w14:paraId="0FD0DA44" w14:textId="77777777" w:rsidR="007F7C25" w:rsidRPr="00E7597C" w:rsidRDefault="007F7C25" w:rsidP="007F7C25">
            <w:pPr>
              <w:jc w:val="both"/>
              <w:rPr>
                <w:rFonts w:cs="Arial"/>
                <w:color w:val="000000" w:themeColor="text1"/>
                <w:sz w:val="22"/>
                <w:highlight w:val="yellow"/>
                <w:lang w:val="en-AU"/>
              </w:rPr>
            </w:pPr>
            <w:r w:rsidRPr="00E7597C">
              <w:rPr>
                <w:rFonts w:cs="Arial"/>
                <w:color w:val="000000" w:themeColor="text1"/>
                <w:sz w:val="22"/>
                <w:lang w:val="en-AU"/>
              </w:rPr>
              <w:t xml:space="preserve">Access to natural light will be affected by the proposed additions. </w:t>
            </w:r>
          </w:p>
        </w:tc>
        <w:tc>
          <w:tcPr>
            <w:tcW w:w="4536" w:type="dxa"/>
          </w:tcPr>
          <w:p w14:paraId="5A520F82" w14:textId="77777777" w:rsidR="007F7C25" w:rsidRPr="00E7597C" w:rsidRDefault="007F7C25" w:rsidP="007F7C25">
            <w:pPr>
              <w:jc w:val="both"/>
              <w:rPr>
                <w:rFonts w:cs="Arial"/>
                <w:color w:val="000000" w:themeColor="text1"/>
                <w:sz w:val="22"/>
                <w:lang w:val="en-AU"/>
              </w:rPr>
            </w:pPr>
            <w:r w:rsidRPr="00E7597C">
              <w:rPr>
                <w:rFonts w:cs="Arial"/>
                <w:color w:val="000000" w:themeColor="text1"/>
                <w:sz w:val="22"/>
                <w:lang w:val="en-AU"/>
              </w:rPr>
              <w:t xml:space="preserve">The development is considered to satisfy the ‘deemed to comply’ requirements of </w:t>
            </w:r>
            <w:r w:rsidRPr="00E7597C">
              <w:rPr>
                <w:rFonts w:cs="Arial"/>
                <w:i/>
                <w:color w:val="000000" w:themeColor="text1"/>
                <w:sz w:val="22"/>
                <w:lang w:val="en-AU"/>
              </w:rPr>
              <w:t>Clause 5.4.2 Solar Access for Adjoining Sites.</w:t>
            </w:r>
            <w:r w:rsidRPr="00E7597C">
              <w:rPr>
                <w:rFonts w:cs="Arial"/>
                <w:color w:val="000000" w:themeColor="text1"/>
                <w:sz w:val="22"/>
                <w:lang w:val="en-AU"/>
              </w:rPr>
              <w:t xml:space="preserve"> </w:t>
            </w:r>
          </w:p>
        </w:tc>
        <w:tc>
          <w:tcPr>
            <w:tcW w:w="2329" w:type="dxa"/>
          </w:tcPr>
          <w:p w14:paraId="1929DFE5" w14:textId="77777777" w:rsidR="007F7C25" w:rsidRPr="00E7597C" w:rsidRDefault="007F7C25" w:rsidP="007F7C25">
            <w:pPr>
              <w:jc w:val="both"/>
              <w:rPr>
                <w:rFonts w:cs="Arial"/>
                <w:color w:val="000000" w:themeColor="text1"/>
                <w:sz w:val="22"/>
                <w:lang w:val="en-AU"/>
              </w:rPr>
            </w:pPr>
            <w:r w:rsidRPr="00E7597C">
              <w:rPr>
                <w:rFonts w:cs="Arial"/>
                <w:color w:val="000000" w:themeColor="text1"/>
                <w:sz w:val="22"/>
                <w:lang w:val="en-AU"/>
              </w:rPr>
              <w:t xml:space="preserve">Application satisfies the ‘deemed to comply’ development requirements for solar access. Approval recommended. </w:t>
            </w:r>
          </w:p>
        </w:tc>
      </w:tr>
      <w:tr w:rsidR="007F7C25" w:rsidRPr="00E7597C" w14:paraId="01D22EE3" w14:textId="77777777" w:rsidTr="00E7597C">
        <w:trPr>
          <w:trHeight w:val="521"/>
        </w:trPr>
        <w:tc>
          <w:tcPr>
            <w:tcW w:w="2263" w:type="dxa"/>
          </w:tcPr>
          <w:p w14:paraId="057DB875" w14:textId="77777777" w:rsidR="007F7C25" w:rsidRPr="00E7597C" w:rsidRDefault="007F7C25" w:rsidP="007F7C25">
            <w:pPr>
              <w:jc w:val="both"/>
              <w:rPr>
                <w:rFonts w:cs="Arial"/>
                <w:color w:val="000000" w:themeColor="text1"/>
                <w:sz w:val="22"/>
                <w:lang w:val="en-AU"/>
              </w:rPr>
            </w:pPr>
            <w:r w:rsidRPr="00E7597C">
              <w:rPr>
                <w:rFonts w:cs="Arial"/>
                <w:color w:val="000000" w:themeColor="text1"/>
                <w:sz w:val="22"/>
                <w:lang w:val="en-AU"/>
              </w:rPr>
              <w:t xml:space="preserve">The development is too large for the lot and more open space should be provided. </w:t>
            </w:r>
          </w:p>
        </w:tc>
        <w:tc>
          <w:tcPr>
            <w:tcW w:w="4536" w:type="dxa"/>
          </w:tcPr>
          <w:p w14:paraId="431A0C7D" w14:textId="77777777" w:rsidR="007F7C25" w:rsidRPr="00E7597C" w:rsidRDefault="007F7C25" w:rsidP="007F7C25">
            <w:pPr>
              <w:jc w:val="both"/>
              <w:rPr>
                <w:rFonts w:cs="Arial"/>
                <w:color w:val="000000" w:themeColor="text1"/>
                <w:sz w:val="22"/>
                <w:highlight w:val="yellow"/>
                <w:lang w:val="en-AU"/>
              </w:rPr>
            </w:pPr>
            <w:r w:rsidRPr="00E7597C">
              <w:rPr>
                <w:rFonts w:cs="Arial"/>
                <w:color w:val="000000" w:themeColor="text1"/>
                <w:sz w:val="22"/>
                <w:lang w:val="en-AU"/>
              </w:rPr>
              <w:t xml:space="preserve">The development is considered to satisfy the ‘deemed to comply’ requirements of </w:t>
            </w:r>
            <w:r w:rsidRPr="00E7597C">
              <w:rPr>
                <w:rFonts w:cs="Arial"/>
                <w:i/>
                <w:color w:val="000000" w:themeColor="text1"/>
                <w:sz w:val="22"/>
                <w:lang w:val="en-AU"/>
              </w:rPr>
              <w:t>Clause 5.1.4 Open Space.</w:t>
            </w:r>
            <w:r w:rsidRPr="00E7597C">
              <w:rPr>
                <w:rFonts w:cs="Arial"/>
                <w:color w:val="000000" w:themeColor="text1"/>
                <w:sz w:val="22"/>
                <w:lang w:val="en-AU"/>
              </w:rPr>
              <w:t xml:space="preserve"> </w:t>
            </w:r>
          </w:p>
        </w:tc>
        <w:tc>
          <w:tcPr>
            <w:tcW w:w="2329" w:type="dxa"/>
          </w:tcPr>
          <w:p w14:paraId="595DE2C9" w14:textId="77777777" w:rsidR="007F7C25" w:rsidRPr="00E7597C" w:rsidRDefault="007F7C25" w:rsidP="007F7C25">
            <w:pPr>
              <w:jc w:val="both"/>
              <w:rPr>
                <w:rFonts w:cs="Arial"/>
                <w:color w:val="000000" w:themeColor="text1"/>
                <w:sz w:val="22"/>
                <w:highlight w:val="yellow"/>
                <w:lang w:val="en-AU"/>
              </w:rPr>
            </w:pPr>
            <w:r w:rsidRPr="00E7597C">
              <w:rPr>
                <w:rFonts w:cs="Arial"/>
                <w:color w:val="000000" w:themeColor="text1"/>
                <w:sz w:val="22"/>
                <w:lang w:val="en-AU"/>
              </w:rPr>
              <w:t xml:space="preserve">Application satisfies the ‘deemed to comply’ development requirements for open space. Approval recommended. </w:t>
            </w:r>
          </w:p>
        </w:tc>
      </w:tr>
    </w:tbl>
    <w:p w14:paraId="775D6339" w14:textId="77777777" w:rsidR="007F7C25" w:rsidRPr="004C4B7E" w:rsidRDefault="007F7C25" w:rsidP="007F7C25">
      <w:pPr>
        <w:jc w:val="both"/>
        <w:rPr>
          <w:rFonts w:cs="Arial"/>
          <w:i/>
          <w:color w:val="000000" w:themeColor="text1"/>
          <w:szCs w:val="24"/>
        </w:rPr>
      </w:pPr>
    </w:p>
    <w:p w14:paraId="2AD4BCBC" w14:textId="6B3556EA" w:rsidR="007F7C25" w:rsidRDefault="007F7C25" w:rsidP="007F7C25">
      <w:pPr>
        <w:jc w:val="both"/>
        <w:rPr>
          <w:rFonts w:cs="Arial"/>
          <w:color w:val="000000" w:themeColor="text1"/>
          <w:szCs w:val="24"/>
        </w:rPr>
      </w:pPr>
      <w:r w:rsidRPr="00F479FE">
        <w:rPr>
          <w:rFonts w:cs="Arial"/>
          <w:color w:val="000000" w:themeColor="text1"/>
          <w:szCs w:val="24"/>
        </w:rPr>
        <w:t>Note: A full copy of all relevant consultation feedback received by the City has been given to the Councillors prior to the Council meeting.</w:t>
      </w:r>
    </w:p>
    <w:p w14:paraId="3252564C" w14:textId="77777777" w:rsidR="00875275" w:rsidRPr="00C321E7" w:rsidRDefault="00875275" w:rsidP="007F7C25">
      <w:pPr>
        <w:jc w:val="both"/>
        <w:rPr>
          <w:rFonts w:cs="Arial"/>
          <w:color w:val="000000" w:themeColor="text1"/>
          <w:szCs w:val="24"/>
        </w:rPr>
      </w:pPr>
    </w:p>
    <w:p w14:paraId="3E59549C" w14:textId="77777777" w:rsidR="007F7C25" w:rsidRPr="00844172" w:rsidRDefault="007F7C25" w:rsidP="00E57ABE">
      <w:pPr>
        <w:pStyle w:val="ListParagraph"/>
        <w:numPr>
          <w:ilvl w:val="0"/>
          <w:numId w:val="54"/>
        </w:numPr>
        <w:ind w:left="709" w:hanging="709"/>
        <w:jc w:val="both"/>
        <w:rPr>
          <w:rFonts w:cs="Arial"/>
          <w:b/>
          <w:color w:val="000000" w:themeColor="text1"/>
          <w:sz w:val="28"/>
          <w:szCs w:val="28"/>
        </w:rPr>
      </w:pPr>
      <w:r w:rsidRPr="00C321E7">
        <w:rPr>
          <w:rFonts w:cs="Arial"/>
          <w:b/>
          <w:color w:val="000000" w:themeColor="text1"/>
          <w:sz w:val="28"/>
          <w:szCs w:val="28"/>
        </w:rPr>
        <w:lastRenderedPageBreak/>
        <w:t>Assessment of Sta</w:t>
      </w:r>
      <w:r w:rsidRPr="00844172">
        <w:rPr>
          <w:rFonts w:cs="Arial"/>
          <w:b/>
          <w:color w:val="000000" w:themeColor="text1"/>
          <w:sz w:val="28"/>
          <w:szCs w:val="28"/>
        </w:rPr>
        <w:t>tutory Provisions</w:t>
      </w:r>
    </w:p>
    <w:p w14:paraId="040FB61F" w14:textId="77777777" w:rsidR="007F7C25" w:rsidRPr="00844172" w:rsidRDefault="007F7C25" w:rsidP="007F7C25">
      <w:pPr>
        <w:jc w:val="both"/>
        <w:rPr>
          <w:rFonts w:cs="Arial"/>
          <w:color w:val="000000" w:themeColor="text1"/>
          <w:szCs w:val="24"/>
        </w:rPr>
      </w:pPr>
    </w:p>
    <w:p w14:paraId="69CA87BE" w14:textId="77777777" w:rsidR="007F7C25" w:rsidRPr="00844172" w:rsidRDefault="007F7C25" w:rsidP="007F7C25">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19C684FA" w14:textId="77777777" w:rsidR="007F7C25" w:rsidRPr="00844172" w:rsidRDefault="007F7C25" w:rsidP="007F7C25">
      <w:pPr>
        <w:jc w:val="both"/>
        <w:rPr>
          <w:rFonts w:cs="Arial"/>
          <w:b/>
          <w:color w:val="000000" w:themeColor="text1"/>
          <w:szCs w:val="24"/>
        </w:rPr>
      </w:pPr>
    </w:p>
    <w:p w14:paraId="6FE83572" w14:textId="77777777" w:rsidR="007F7C25" w:rsidRPr="00C321E7" w:rsidRDefault="007F7C25" w:rsidP="007F7C25">
      <w:pPr>
        <w:jc w:val="both"/>
        <w:rPr>
          <w:rFonts w:cs="Arial"/>
          <w:color w:val="000000" w:themeColor="text1"/>
          <w:szCs w:val="24"/>
        </w:rPr>
      </w:pPr>
      <w:r>
        <w:rPr>
          <w:rFonts w:cs="Arial"/>
          <w:color w:val="000000" w:themeColor="text1"/>
          <w:szCs w:val="24"/>
        </w:rPr>
        <w:t>Clause 67(2) of the Deemed Provisions</w:t>
      </w:r>
      <w:r w:rsidRPr="00C321E7">
        <w:rPr>
          <w:rFonts w:cs="Arial"/>
          <w:color w:val="000000" w:themeColor="text1"/>
          <w:szCs w:val="24"/>
        </w:rPr>
        <w:t xml:space="preserve"> stipulates those matters that are required to be given due regard to the extent relevant to the application.</w:t>
      </w:r>
      <w:r>
        <w:rPr>
          <w:rFonts w:cs="Arial"/>
          <w:color w:val="000000" w:themeColor="text1"/>
          <w:szCs w:val="24"/>
        </w:rPr>
        <w:t xml:space="preserve"> </w:t>
      </w:r>
      <w:r w:rsidRPr="00C321E7">
        <w:rPr>
          <w:rFonts w:cs="Arial"/>
          <w:color w:val="000000" w:themeColor="text1"/>
          <w:szCs w:val="24"/>
        </w:rPr>
        <w:t xml:space="preserve">Where relevant, these matters are discussed in the </w:t>
      </w:r>
      <w:r>
        <w:rPr>
          <w:rFonts w:cs="Arial"/>
          <w:color w:val="000000" w:themeColor="text1"/>
          <w:szCs w:val="24"/>
        </w:rPr>
        <w:t>report.</w:t>
      </w:r>
    </w:p>
    <w:p w14:paraId="3A575352" w14:textId="77777777" w:rsidR="007F7C25" w:rsidRPr="00C321E7" w:rsidRDefault="007F7C25" w:rsidP="007F7C25">
      <w:pPr>
        <w:jc w:val="both"/>
        <w:rPr>
          <w:rFonts w:cs="Arial"/>
          <w:color w:val="000000" w:themeColor="text1"/>
          <w:szCs w:val="24"/>
        </w:rPr>
      </w:pPr>
    </w:p>
    <w:p w14:paraId="432442D6" w14:textId="77777777" w:rsidR="007F7C25" w:rsidRPr="00844172" w:rsidRDefault="007F7C25" w:rsidP="007F7C25">
      <w:pPr>
        <w:jc w:val="both"/>
        <w:rPr>
          <w:rFonts w:cs="Arial"/>
          <w:color w:val="000000" w:themeColor="text1"/>
          <w:szCs w:val="24"/>
        </w:rPr>
      </w:pPr>
      <w:r w:rsidRPr="00C321E7">
        <w:rPr>
          <w:rFonts w:cs="Arial"/>
          <w:color w:val="000000" w:themeColor="text1"/>
          <w:szCs w:val="24"/>
        </w:rPr>
        <w:t>In accordance with provisions (m) and (n) of the Regulations clause 67</w:t>
      </w:r>
      <w:r>
        <w:rPr>
          <w:rFonts w:cs="Arial"/>
          <w:color w:val="000000" w:themeColor="text1"/>
          <w:szCs w:val="24"/>
        </w:rPr>
        <w:t>(2)</w:t>
      </w:r>
      <w:r w:rsidRPr="00C321E7">
        <w:rPr>
          <w:rFonts w:cs="Arial"/>
          <w:color w:val="000000" w:themeColor="text1"/>
          <w:szCs w:val="24"/>
        </w:rPr>
        <w:t>, due regard is to be given to the likely effect of the proposed development’s height, scale, bulk and appearance, and</w:t>
      </w:r>
      <w:r w:rsidRPr="00844172">
        <w:rPr>
          <w:rFonts w:cs="Arial"/>
          <w:color w:val="000000" w:themeColor="text1"/>
          <w:szCs w:val="24"/>
        </w:rPr>
        <w:t xml:space="preserve"> the potential impact it will have on the amenity</w:t>
      </w:r>
      <w:r>
        <w:rPr>
          <w:rFonts w:cs="Arial"/>
          <w:color w:val="000000" w:themeColor="text1"/>
          <w:szCs w:val="24"/>
        </w:rPr>
        <w:t xml:space="preserve"> of the locality</w:t>
      </w:r>
      <w:r w:rsidRPr="00844172">
        <w:rPr>
          <w:rFonts w:cs="Arial"/>
          <w:color w:val="000000" w:themeColor="text1"/>
          <w:szCs w:val="24"/>
        </w:rPr>
        <w:t>.</w:t>
      </w:r>
    </w:p>
    <w:p w14:paraId="6124E19C" w14:textId="77777777" w:rsidR="007F7C25" w:rsidRPr="00930D0F" w:rsidRDefault="007F7C25" w:rsidP="007F7C25">
      <w:pPr>
        <w:jc w:val="both"/>
        <w:rPr>
          <w:rFonts w:cs="Arial"/>
          <w:b/>
          <w:color w:val="000000" w:themeColor="text1"/>
          <w:szCs w:val="24"/>
          <w:lang w:eastAsia="en-AU"/>
        </w:rPr>
      </w:pPr>
    </w:p>
    <w:p w14:paraId="5EEFFDA7" w14:textId="77777777" w:rsidR="007F7C25" w:rsidRPr="00844172" w:rsidRDefault="007F7C25" w:rsidP="007F7C25">
      <w:pPr>
        <w:jc w:val="both"/>
        <w:rPr>
          <w:rFonts w:cs="Arial"/>
          <w:b/>
          <w:color w:val="000000" w:themeColor="text1"/>
          <w:szCs w:val="24"/>
        </w:rPr>
      </w:pPr>
      <w:r>
        <w:rPr>
          <w:rFonts w:cs="Arial"/>
          <w:b/>
          <w:color w:val="000000" w:themeColor="text1"/>
          <w:szCs w:val="24"/>
          <w:lang w:eastAsia="en-AU"/>
        </w:rPr>
        <w:t>5</w:t>
      </w:r>
      <w:r w:rsidRPr="00844172">
        <w:rPr>
          <w:rFonts w:cs="Arial"/>
          <w:b/>
          <w:color w:val="000000" w:themeColor="text1"/>
          <w:szCs w:val="24"/>
          <w:lang w:eastAsia="en-AU"/>
        </w:rPr>
        <w:t>.</w:t>
      </w:r>
      <w:r>
        <w:rPr>
          <w:rFonts w:cs="Arial"/>
          <w:b/>
          <w:color w:val="000000" w:themeColor="text1"/>
          <w:szCs w:val="24"/>
          <w:lang w:eastAsia="en-AU"/>
        </w:rPr>
        <w:t>2</w:t>
      </w:r>
      <w:r w:rsidRPr="00844172">
        <w:rPr>
          <w:rFonts w:cs="Arial"/>
          <w:b/>
          <w:color w:val="000000" w:themeColor="text1"/>
          <w:szCs w:val="24"/>
          <w:lang w:eastAsia="en-AU"/>
        </w:rPr>
        <w:tab/>
      </w:r>
      <w:r w:rsidRPr="00844172">
        <w:rPr>
          <w:rFonts w:cs="Arial"/>
          <w:b/>
          <w:color w:val="000000" w:themeColor="text1"/>
          <w:szCs w:val="24"/>
        </w:rPr>
        <w:t>Residential Design Codes – Volume 1 (State Planning Policy 7.3)</w:t>
      </w:r>
    </w:p>
    <w:p w14:paraId="37E2E3A8" w14:textId="77777777" w:rsidR="007F7C25" w:rsidRPr="00844172" w:rsidRDefault="007F7C25" w:rsidP="007F7C25">
      <w:pPr>
        <w:jc w:val="both"/>
        <w:rPr>
          <w:rFonts w:cs="Arial"/>
          <w:color w:val="000000" w:themeColor="text1"/>
          <w:szCs w:val="24"/>
        </w:rPr>
      </w:pPr>
    </w:p>
    <w:p w14:paraId="164484C4" w14:textId="77777777" w:rsidR="007F7C25" w:rsidRDefault="007F7C25" w:rsidP="007F7C25">
      <w:pPr>
        <w:jc w:val="both"/>
        <w:rPr>
          <w:rFonts w:cs="Arial"/>
          <w:color w:val="000000" w:themeColor="text1"/>
          <w:szCs w:val="24"/>
        </w:rPr>
      </w:pPr>
      <w:r>
        <w:rPr>
          <w:rFonts w:eastAsia="Times New Roman" w:cs="Arial"/>
          <w:szCs w:val="24"/>
          <w:lang w:eastAsia="en-AU"/>
        </w:rPr>
        <w:t xml:space="preserve">State Planning Policy 7.3 (Volume 1) of the Residential Design Codes (R-Codes) apply to single and grouped dwellings. The application is seeking an assessment under the </w:t>
      </w:r>
      <w:r>
        <w:rPr>
          <w:rFonts w:cs="Arial"/>
          <w:color w:val="000000" w:themeColor="text1"/>
          <w:szCs w:val="24"/>
        </w:rPr>
        <w:t>Design Principles</w:t>
      </w:r>
      <w:r w:rsidRPr="00C321E7">
        <w:rPr>
          <w:rFonts w:cs="Arial"/>
          <w:color w:val="000000" w:themeColor="text1"/>
          <w:szCs w:val="24"/>
        </w:rPr>
        <w:t xml:space="preserve"> of the R-Codes for</w:t>
      </w:r>
      <w:r>
        <w:rPr>
          <w:rFonts w:cs="Arial"/>
          <w:color w:val="000000" w:themeColor="text1"/>
          <w:szCs w:val="24"/>
        </w:rPr>
        <w:t xml:space="preserve"> lot boundary setbacks and visual privacy setbacks</w:t>
      </w:r>
      <w:r w:rsidRPr="00C321E7">
        <w:rPr>
          <w:rFonts w:cs="Arial"/>
          <w:color w:val="000000" w:themeColor="text1"/>
          <w:szCs w:val="24"/>
        </w:rPr>
        <w:t xml:space="preserve"> as addressed in the </w:t>
      </w:r>
      <w:r>
        <w:rPr>
          <w:rFonts w:cs="Arial"/>
          <w:color w:val="000000" w:themeColor="text1"/>
          <w:szCs w:val="24"/>
        </w:rPr>
        <w:t>tables below</w:t>
      </w:r>
      <w:r w:rsidRPr="00C321E7">
        <w:rPr>
          <w:rFonts w:cs="Arial"/>
          <w:color w:val="000000" w:themeColor="text1"/>
          <w:szCs w:val="24"/>
        </w:rPr>
        <w:t xml:space="preserve">:  </w:t>
      </w:r>
    </w:p>
    <w:p w14:paraId="5DA619C9" w14:textId="77777777" w:rsidR="007F7C25" w:rsidRDefault="007F7C25" w:rsidP="007F7C25">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7F7C25" w:rsidRPr="00C37CDF" w14:paraId="00651832" w14:textId="77777777" w:rsidTr="007F7C25">
        <w:tc>
          <w:tcPr>
            <w:tcW w:w="9016" w:type="dxa"/>
          </w:tcPr>
          <w:p w14:paraId="483811E8" w14:textId="77777777" w:rsidR="007F7C25" w:rsidRPr="00E7597C" w:rsidRDefault="007F7C25" w:rsidP="007F7C25">
            <w:pPr>
              <w:autoSpaceDE w:val="0"/>
              <w:autoSpaceDN w:val="0"/>
              <w:adjustRightInd w:val="0"/>
              <w:jc w:val="both"/>
              <w:rPr>
                <w:rFonts w:cs="Arial"/>
                <w:color w:val="000000" w:themeColor="text1"/>
                <w:sz w:val="22"/>
                <w:lang w:val="en-AU" w:eastAsia="en-AU"/>
              </w:rPr>
            </w:pPr>
            <w:r w:rsidRPr="00E7597C">
              <w:rPr>
                <w:rFonts w:cs="Arial"/>
                <w:color w:val="000000" w:themeColor="text1"/>
                <w:sz w:val="22"/>
                <w:lang w:val="en-AU" w:eastAsia="en-AU"/>
              </w:rPr>
              <w:t>South-East (Rear)</w:t>
            </w:r>
          </w:p>
          <w:p w14:paraId="2A13BB9D" w14:textId="77777777" w:rsidR="007F7C25" w:rsidRPr="00E7597C" w:rsidRDefault="007F7C25" w:rsidP="007F7C25">
            <w:pPr>
              <w:autoSpaceDE w:val="0"/>
              <w:autoSpaceDN w:val="0"/>
              <w:adjustRightInd w:val="0"/>
              <w:jc w:val="both"/>
              <w:rPr>
                <w:rFonts w:cs="Arial"/>
                <w:color w:val="000000" w:themeColor="text1"/>
                <w:sz w:val="22"/>
                <w:lang w:val="en-AU" w:eastAsia="en-AU"/>
              </w:rPr>
            </w:pPr>
          </w:p>
          <w:p w14:paraId="521130B4"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Ground Floor (entire length) setback at 1.5m in lieu of 6m</w:t>
            </w:r>
          </w:p>
          <w:p w14:paraId="78864BD8" w14:textId="77777777" w:rsidR="007F7C25" w:rsidRPr="00E7597C" w:rsidRDefault="007F7C25" w:rsidP="007F7C25">
            <w:pPr>
              <w:autoSpaceDE w:val="0"/>
              <w:autoSpaceDN w:val="0"/>
              <w:adjustRightInd w:val="0"/>
              <w:jc w:val="both"/>
              <w:rPr>
                <w:rFonts w:cs="Arial"/>
                <w:sz w:val="22"/>
                <w:lang w:val="en-AU" w:eastAsia="en-AU"/>
              </w:rPr>
            </w:pPr>
          </w:p>
          <w:p w14:paraId="5318913B" w14:textId="77777777" w:rsidR="007F7C25" w:rsidRPr="00E7597C" w:rsidRDefault="007F7C25" w:rsidP="007F7C25">
            <w:pPr>
              <w:autoSpaceDE w:val="0"/>
              <w:autoSpaceDN w:val="0"/>
              <w:adjustRightInd w:val="0"/>
              <w:jc w:val="both"/>
              <w:rPr>
                <w:rFonts w:cs="Arial"/>
                <w:sz w:val="22"/>
                <w:lang w:val="en-AU" w:eastAsia="en-AU"/>
              </w:rPr>
            </w:pPr>
            <w:r w:rsidRPr="00E7597C">
              <w:rPr>
                <w:rFonts w:cs="Arial"/>
                <w:sz w:val="22"/>
                <w:lang w:val="en-AU" w:eastAsia="en-AU"/>
              </w:rPr>
              <w:t xml:space="preserve">Building on Boundary </w:t>
            </w:r>
          </w:p>
          <w:p w14:paraId="708876B2" w14:textId="77777777" w:rsidR="007F7C25" w:rsidRPr="00E7597C" w:rsidRDefault="007F7C25" w:rsidP="007F7C25">
            <w:pPr>
              <w:autoSpaceDE w:val="0"/>
              <w:autoSpaceDN w:val="0"/>
              <w:adjustRightInd w:val="0"/>
              <w:jc w:val="both"/>
              <w:rPr>
                <w:rFonts w:cs="Arial"/>
                <w:color w:val="000000" w:themeColor="text1"/>
                <w:sz w:val="22"/>
                <w:lang w:val="en-AU" w:eastAsia="en-AU"/>
              </w:rPr>
            </w:pPr>
          </w:p>
          <w:p w14:paraId="3E3E8AF1"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Verandah to Games (south) – 9.48m long x 2.87m tall boundary wall proposed addressing the southern lot boundary. No boundary walls are permitted as-of-right under a R12.5 residential density code.</w:t>
            </w:r>
          </w:p>
        </w:tc>
      </w:tr>
      <w:tr w:rsidR="007F7C25" w:rsidRPr="00844172" w14:paraId="4A29B224" w14:textId="77777777" w:rsidTr="007F7C25">
        <w:tc>
          <w:tcPr>
            <w:tcW w:w="9016" w:type="dxa"/>
            <w:shd w:val="clear" w:color="auto" w:fill="D9D9D9" w:themeFill="background1" w:themeFillShade="D9"/>
          </w:tcPr>
          <w:p w14:paraId="415DE512" w14:textId="77777777" w:rsidR="007F7C25" w:rsidRPr="00E7597C" w:rsidRDefault="007F7C25" w:rsidP="007F7C25">
            <w:pPr>
              <w:autoSpaceDE w:val="0"/>
              <w:autoSpaceDN w:val="0"/>
              <w:adjustRightInd w:val="0"/>
              <w:jc w:val="center"/>
              <w:rPr>
                <w:rFonts w:cs="Arial"/>
                <w:b/>
                <w:color w:val="000000" w:themeColor="text1"/>
                <w:sz w:val="22"/>
                <w:lang w:val="en-AU" w:eastAsia="en-AU"/>
              </w:rPr>
            </w:pPr>
            <w:r w:rsidRPr="00E7597C">
              <w:rPr>
                <w:rFonts w:cs="Arial"/>
                <w:b/>
                <w:color w:val="000000" w:themeColor="text1"/>
                <w:sz w:val="22"/>
                <w:lang w:val="en-AU" w:eastAsia="en-AU"/>
              </w:rPr>
              <w:t>Design Principles</w:t>
            </w:r>
          </w:p>
        </w:tc>
      </w:tr>
      <w:tr w:rsidR="007F7C25" w:rsidRPr="00ED73D8" w14:paraId="0DE170F6" w14:textId="77777777" w:rsidTr="007F7C25">
        <w:trPr>
          <w:trHeight w:val="1125"/>
        </w:trPr>
        <w:tc>
          <w:tcPr>
            <w:tcW w:w="9016" w:type="dxa"/>
          </w:tcPr>
          <w:p w14:paraId="3CA3E5B2" w14:textId="526745E2" w:rsidR="007F7C25" w:rsidRPr="00E7597C" w:rsidRDefault="007F7C25" w:rsidP="003A2CD4">
            <w:pPr>
              <w:autoSpaceDE w:val="0"/>
              <w:autoSpaceDN w:val="0"/>
              <w:adjustRightInd w:val="0"/>
              <w:ind w:left="598" w:hanging="567"/>
              <w:jc w:val="both"/>
              <w:rPr>
                <w:rFonts w:cs="Arial"/>
                <w:color w:val="000000" w:themeColor="text1"/>
                <w:sz w:val="22"/>
                <w:lang w:val="en-AU" w:eastAsia="en-AU"/>
              </w:rPr>
            </w:pPr>
            <w:r w:rsidRPr="00E7597C">
              <w:rPr>
                <w:rFonts w:cs="Arial"/>
                <w:color w:val="000000" w:themeColor="text1"/>
                <w:sz w:val="22"/>
                <w:lang w:val="en-AU" w:eastAsia="en-AU"/>
              </w:rPr>
              <w:t>P3.1</w:t>
            </w:r>
            <w:r w:rsidR="003A2CD4" w:rsidRPr="00E7597C">
              <w:rPr>
                <w:rFonts w:cs="Arial"/>
                <w:color w:val="000000" w:themeColor="text1"/>
                <w:sz w:val="22"/>
                <w:lang w:val="en-AU" w:eastAsia="en-AU"/>
              </w:rPr>
              <w:tab/>
            </w:r>
            <w:r w:rsidRPr="00E7597C">
              <w:rPr>
                <w:rFonts w:cs="Arial"/>
                <w:color w:val="000000" w:themeColor="text1"/>
                <w:sz w:val="22"/>
                <w:lang w:val="en-AU" w:eastAsia="en-AU"/>
              </w:rPr>
              <w:t>Buildings set back from lot boundaries or adjacent buildings on the same lot so as to:</w:t>
            </w:r>
          </w:p>
          <w:p w14:paraId="76AFB69A"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reduce impacts of building bulk on adjoining properties;</w:t>
            </w:r>
          </w:p>
          <w:p w14:paraId="4DFD2316"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provide adequate direct sun and ventilation to the building and open spaces on the site and adjoining properties; and</w:t>
            </w:r>
          </w:p>
          <w:p w14:paraId="0337E7A0"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minimise the extent of overlooking and resultant loss of privacy on adjoining properties.</w:t>
            </w:r>
          </w:p>
          <w:p w14:paraId="12BD966E" w14:textId="7862C35B" w:rsidR="007F7C25" w:rsidRPr="00E7597C" w:rsidRDefault="007F7C25" w:rsidP="003A2CD4">
            <w:pPr>
              <w:autoSpaceDE w:val="0"/>
              <w:autoSpaceDN w:val="0"/>
              <w:adjustRightInd w:val="0"/>
              <w:ind w:left="598" w:hanging="567"/>
              <w:jc w:val="both"/>
              <w:rPr>
                <w:rFonts w:cs="Arial"/>
                <w:color w:val="000000" w:themeColor="text1"/>
                <w:sz w:val="22"/>
                <w:lang w:val="en-AU" w:eastAsia="en-AU"/>
              </w:rPr>
            </w:pPr>
            <w:r w:rsidRPr="00E7597C">
              <w:rPr>
                <w:rFonts w:cs="Arial"/>
                <w:color w:val="000000" w:themeColor="text1"/>
                <w:sz w:val="22"/>
                <w:lang w:val="en-AU" w:eastAsia="en-AU"/>
              </w:rPr>
              <w:t>P3.2</w:t>
            </w:r>
            <w:r w:rsidR="003A2CD4" w:rsidRPr="00E7597C">
              <w:rPr>
                <w:rFonts w:cs="Arial"/>
                <w:color w:val="000000" w:themeColor="text1"/>
                <w:sz w:val="22"/>
                <w:lang w:val="en-AU" w:eastAsia="en-AU"/>
              </w:rPr>
              <w:tab/>
            </w:r>
            <w:r w:rsidRPr="00E7597C">
              <w:rPr>
                <w:rFonts w:cs="Arial"/>
                <w:color w:val="000000" w:themeColor="text1"/>
                <w:sz w:val="22"/>
                <w:lang w:val="en-AU" w:eastAsia="en-AU"/>
              </w:rPr>
              <w:t>Buildings built up to boundaries (other than the street boundary) where this:</w:t>
            </w:r>
          </w:p>
          <w:p w14:paraId="0E40C160"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makes more effective use of space for enhanced privacy for the occupant/s or outdoor living areas;</w:t>
            </w:r>
          </w:p>
          <w:p w14:paraId="654727F6"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does not compromise the design principle contained in clause 5.1.3 P3.1;</w:t>
            </w:r>
          </w:p>
          <w:p w14:paraId="75D4E906"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does not have any adverse impact on the amenity of the adjoining property;</w:t>
            </w:r>
          </w:p>
          <w:p w14:paraId="03FC7129"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ensures direct sun to major openings to habitable rooms and outdoor living areas for adjoining properties is not restricted; and</w:t>
            </w:r>
          </w:p>
          <w:p w14:paraId="068DED9E"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val="en-AU" w:eastAsia="en-AU"/>
              </w:rPr>
            </w:pPr>
            <w:r w:rsidRPr="00E7597C">
              <w:rPr>
                <w:rFonts w:cs="Arial"/>
                <w:color w:val="000000" w:themeColor="text1"/>
                <w:sz w:val="22"/>
                <w:lang w:val="en-AU" w:eastAsia="en-AU"/>
              </w:rPr>
              <w:t xml:space="preserve">positively contributes to the prevailing or future development context and streetscape as outlined in the local planning framework. </w:t>
            </w:r>
          </w:p>
        </w:tc>
      </w:tr>
      <w:tr w:rsidR="007F7C25" w:rsidRPr="00844172" w14:paraId="3E3C64C3" w14:textId="77777777" w:rsidTr="007F7C25">
        <w:tc>
          <w:tcPr>
            <w:tcW w:w="9016" w:type="dxa"/>
            <w:shd w:val="clear" w:color="auto" w:fill="D9D9D9" w:themeFill="background1" w:themeFillShade="D9"/>
          </w:tcPr>
          <w:p w14:paraId="1CB74770" w14:textId="77777777" w:rsidR="007F7C25" w:rsidRPr="00E7597C" w:rsidRDefault="007F7C25" w:rsidP="007F7C25">
            <w:pPr>
              <w:autoSpaceDE w:val="0"/>
              <w:autoSpaceDN w:val="0"/>
              <w:adjustRightInd w:val="0"/>
              <w:jc w:val="center"/>
              <w:rPr>
                <w:rFonts w:cs="Arial"/>
                <w:b/>
                <w:color w:val="000000" w:themeColor="text1"/>
                <w:sz w:val="22"/>
                <w:lang w:val="en-AU" w:eastAsia="en-AU"/>
              </w:rPr>
            </w:pPr>
            <w:r w:rsidRPr="00E7597C">
              <w:rPr>
                <w:rFonts w:cs="Arial"/>
                <w:b/>
                <w:color w:val="000000" w:themeColor="text1"/>
                <w:sz w:val="22"/>
                <w:lang w:val="en-AU" w:eastAsia="en-AU"/>
              </w:rPr>
              <w:t>Administration Assessment</w:t>
            </w:r>
          </w:p>
        </w:tc>
      </w:tr>
      <w:tr w:rsidR="007F7C25" w:rsidRPr="00844172" w14:paraId="442B460C" w14:textId="77777777" w:rsidTr="007F7C25">
        <w:tc>
          <w:tcPr>
            <w:tcW w:w="9016" w:type="dxa"/>
          </w:tcPr>
          <w:p w14:paraId="2DF254D9" w14:textId="77777777" w:rsidR="007F7C25" w:rsidRPr="00E7597C" w:rsidRDefault="007F7C25" w:rsidP="007F7C25">
            <w:pPr>
              <w:autoSpaceDE w:val="0"/>
              <w:autoSpaceDN w:val="0"/>
              <w:adjustRightInd w:val="0"/>
              <w:jc w:val="both"/>
              <w:rPr>
                <w:rFonts w:cs="Arial"/>
                <w:color w:val="000000" w:themeColor="text1"/>
                <w:sz w:val="22"/>
                <w:lang w:val="en-AU" w:eastAsia="en-AU"/>
              </w:rPr>
            </w:pPr>
            <w:r w:rsidRPr="00E7597C">
              <w:rPr>
                <w:rFonts w:cs="Arial"/>
                <w:color w:val="000000" w:themeColor="text1"/>
                <w:sz w:val="22"/>
                <w:lang w:val="en-AU" w:eastAsia="en-AU"/>
              </w:rPr>
              <w:t xml:space="preserve">Having regard to the Design Principles of State Planning Policy 7.3, Residential Design Codes Volume 1, the proposed development is considered to appropriately respond to the development site and associated site constraints. </w:t>
            </w:r>
          </w:p>
          <w:p w14:paraId="44ADD1AA" w14:textId="77777777" w:rsidR="007F7C25" w:rsidRPr="00E7597C" w:rsidRDefault="007F7C25" w:rsidP="007F7C25">
            <w:pPr>
              <w:autoSpaceDE w:val="0"/>
              <w:autoSpaceDN w:val="0"/>
              <w:adjustRightInd w:val="0"/>
              <w:jc w:val="both"/>
              <w:rPr>
                <w:rFonts w:cs="Arial"/>
                <w:color w:val="000000" w:themeColor="text1"/>
                <w:sz w:val="22"/>
                <w:highlight w:val="yellow"/>
                <w:lang w:val="en-AU" w:eastAsia="en-AU"/>
              </w:rPr>
            </w:pPr>
          </w:p>
          <w:p w14:paraId="5B512F83" w14:textId="77777777" w:rsidR="007F7C25" w:rsidRPr="00E7597C" w:rsidRDefault="007F7C25" w:rsidP="007F7C25">
            <w:pPr>
              <w:autoSpaceDE w:val="0"/>
              <w:autoSpaceDN w:val="0"/>
              <w:adjustRightInd w:val="0"/>
              <w:jc w:val="both"/>
              <w:rPr>
                <w:rFonts w:cs="Arial"/>
                <w:b/>
                <w:color w:val="000000" w:themeColor="text1"/>
                <w:sz w:val="22"/>
                <w:lang w:val="en-AU" w:eastAsia="en-AU"/>
              </w:rPr>
            </w:pPr>
            <w:r w:rsidRPr="00E7597C">
              <w:rPr>
                <w:rFonts w:cs="Arial"/>
                <w:b/>
                <w:color w:val="000000" w:themeColor="text1"/>
                <w:sz w:val="22"/>
                <w:lang w:val="en-AU" w:eastAsia="en-AU"/>
              </w:rPr>
              <w:t>Rear Lot Boundary Setback:</w:t>
            </w:r>
          </w:p>
          <w:p w14:paraId="54989CBD" w14:textId="77777777" w:rsidR="007F7C25" w:rsidRPr="00E7597C" w:rsidRDefault="007F7C25" w:rsidP="007F7C25">
            <w:pPr>
              <w:autoSpaceDE w:val="0"/>
              <w:autoSpaceDN w:val="0"/>
              <w:adjustRightInd w:val="0"/>
              <w:jc w:val="both"/>
              <w:rPr>
                <w:rFonts w:cs="Arial"/>
                <w:color w:val="000000" w:themeColor="text1"/>
                <w:sz w:val="22"/>
                <w:lang w:val="en-AU" w:eastAsia="en-AU"/>
              </w:rPr>
            </w:pPr>
            <w:r w:rsidRPr="00E7597C">
              <w:rPr>
                <w:rFonts w:cs="Arial"/>
                <w:color w:val="000000" w:themeColor="text1"/>
                <w:sz w:val="22"/>
                <w:lang w:val="en-AU" w:eastAsia="en-AU"/>
              </w:rPr>
              <w:t xml:space="preserve">A property coded R12.5 is required to provide a minimum 6.0m rear lot boundary setback to maintain an open character. However, the City can consider the surrounding area to determine whether the deemed to comply provision should be upheld. </w:t>
            </w:r>
          </w:p>
          <w:p w14:paraId="7DC1EAEE" w14:textId="77777777" w:rsidR="007F7C25" w:rsidRPr="00E7597C" w:rsidRDefault="007F7C25" w:rsidP="007F7C25">
            <w:pPr>
              <w:autoSpaceDE w:val="0"/>
              <w:autoSpaceDN w:val="0"/>
              <w:adjustRightInd w:val="0"/>
              <w:jc w:val="both"/>
              <w:rPr>
                <w:rFonts w:cs="Arial"/>
                <w:color w:val="000000" w:themeColor="text1"/>
                <w:sz w:val="22"/>
                <w:lang w:val="en-AU" w:eastAsia="en-AU"/>
              </w:rPr>
            </w:pPr>
          </w:p>
          <w:p w14:paraId="135E985C" w14:textId="77777777" w:rsidR="007F7C25" w:rsidRPr="00E7597C" w:rsidRDefault="007F7C25" w:rsidP="007F7C25">
            <w:pPr>
              <w:autoSpaceDE w:val="0"/>
              <w:autoSpaceDN w:val="0"/>
              <w:adjustRightInd w:val="0"/>
              <w:jc w:val="both"/>
              <w:rPr>
                <w:rFonts w:cs="Arial"/>
                <w:color w:val="000000" w:themeColor="text1"/>
                <w:sz w:val="22"/>
                <w:lang w:val="en-AU" w:eastAsia="en-AU"/>
              </w:rPr>
            </w:pPr>
            <w:r w:rsidRPr="00E7597C">
              <w:rPr>
                <w:rFonts w:cs="Arial"/>
                <w:color w:val="000000" w:themeColor="text1"/>
                <w:sz w:val="22"/>
                <w:lang w:val="en-AU" w:eastAsia="en-AU"/>
              </w:rPr>
              <w:lastRenderedPageBreak/>
              <w:t xml:space="preserve">An overview of the surrounding properties reveals an established precedent of development within the 6.0m rear setback area. Intrusions into the rear setback area has been shown graphically on the image below. Properties containing a red dot contain structures within the rear setback area.  </w:t>
            </w:r>
          </w:p>
          <w:p w14:paraId="2F07CA7A" w14:textId="1E48A6AC" w:rsidR="007F7C25" w:rsidRPr="00E7597C" w:rsidRDefault="00DA7C0C" w:rsidP="007F7C25">
            <w:pPr>
              <w:autoSpaceDE w:val="0"/>
              <w:autoSpaceDN w:val="0"/>
              <w:adjustRightInd w:val="0"/>
              <w:jc w:val="both"/>
              <w:rPr>
                <w:rFonts w:cs="Arial"/>
                <w:color w:val="000000" w:themeColor="text1"/>
                <w:sz w:val="22"/>
                <w:lang w:val="en-AU" w:eastAsia="en-AU"/>
              </w:rPr>
            </w:pPr>
            <w:r>
              <w:rPr>
                <w:rFonts w:cs="Arial"/>
                <w:noProof/>
                <w:color w:val="000000" w:themeColor="text1"/>
                <w:sz w:val="22"/>
                <w:lang w:val="en-AU" w:eastAsia="en-AU"/>
              </w:rPr>
              <w:drawing>
                <wp:inline distT="0" distB="0" distL="0" distR="0" wp14:anchorId="642EE794" wp14:editId="492B80A7">
                  <wp:extent cx="5655945" cy="2356485"/>
                  <wp:effectExtent l="0" t="0" r="1905" b="5715"/>
                  <wp:docPr id="17" name="Picture 17" descr="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erial view of a city&#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5655945" cy="2356485"/>
                          </a:xfrm>
                          <a:prstGeom prst="rect">
                            <a:avLst/>
                          </a:prstGeom>
                        </pic:spPr>
                      </pic:pic>
                    </a:graphicData>
                  </a:graphic>
                </wp:inline>
              </w:drawing>
            </w:r>
          </w:p>
          <w:p w14:paraId="58EF87FB" w14:textId="77777777" w:rsidR="007F7C25" w:rsidRPr="00E7597C" w:rsidRDefault="007F7C25" w:rsidP="007F7C25">
            <w:pPr>
              <w:autoSpaceDE w:val="0"/>
              <w:autoSpaceDN w:val="0"/>
              <w:adjustRightInd w:val="0"/>
              <w:ind w:left="360"/>
              <w:jc w:val="both"/>
              <w:rPr>
                <w:rFonts w:cs="Arial"/>
                <w:color w:val="000000" w:themeColor="text1"/>
                <w:sz w:val="22"/>
                <w:lang w:val="en-AU" w:eastAsia="en-AU"/>
              </w:rPr>
            </w:pPr>
          </w:p>
          <w:p w14:paraId="784083F8"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From the above assessment of the immediate surrounding development context, it is demonstrated that the locality is characterised by rear lot boundary setback intrusions. The development proposal is considered to respond to the prevailing development context and provide a suitable rear lot boundary setback. </w:t>
            </w:r>
          </w:p>
          <w:p w14:paraId="5E13AE7D" w14:textId="77777777" w:rsidR="007F7C25" w:rsidRPr="00E7597C" w:rsidRDefault="007F7C25" w:rsidP="007F7C25">
            <w:pPr>
              <w:autoSpaceDE w:val="0"/>
              <w:autoSpaceDN w:val="0"/>
              <w:adjustRightInd w:val="0"/>
              <w:jc w:val="both"/>
              <w:rPr>
                <w:rFonts w:cs="Arial"/>
                <w:color w:val="000000" w:themeColor="text1"/>
                <w:sz w:val="22"/>
                <w:lang w:eastAsia="en-AU"/>
              </w:rPr>
            </w:pPr>
          </w:p>
          <w:p w14:paraId="3419D2BE" w14:textId="77777777" w:rsidR="007F7C25" w:rsidRPr="00E7597C" w:rsidRDefault="007F7C25" w:rsidP="007F7C25">
            <w:pPr>
              <w:autoSpaceDE w:val="0"/>
              <w:autoSpaceDN w:val="0"/>
              <w:adjustRightInd w:val="0"/>
              <w:jc w:val="both"/>
              <w:rPr>
                <w:rFonts w:cs="Arial"/>
                <w:color w:val="000000" w:themeColor="text1"/>
                <w:sz w:val="22"/>
                <w:lang w:eastAsia="en-AU"/>
              </w:rPr>
            </w:pPr>
            <w:r w:rsidRPr="00E7597C">
              <w:rPr>
                <w:rFonts w:cs="Arial"/>
                <w:color w:val="000000" w:themeColor="text1"/>
                <w:sz w:val="22"/>
                <w:lang w:eastAsia="en-AU"/>
              </w:rPr>
              <w:t>Assessment of C3.1</w:t>
            </w:r>
          </w:p>
          <w:p w14:paraId="5DB69AFD" w14:textId="77777777" w:rsidR="007F7C25" w:rsidRPr="00E7597C" w:rsidRDefault="007F7C25" w:rsidP="007F7C25">
            <w:pPr>
              <w:autoSpaceDE w:val="0"/>
              <w:autoSpaceDN w:val="0"/>
              <w:adjustRightInd w:val="0"/>
              <w:jc w:val="both"/>
              <w:rPr>
                <w:rFonts w:cs="Arial"/>
                <w:color w:val="000000" w:themeColor="text1"/>
                <w:sz w:val="22"/>
                <w:lang w:val="en-AU" w:eastAsia="en-AU"/>
              </w:rPr>
            </w:pPr>
          </w:p>
          <w:p w14:paraId="4164BF31"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The applicant has proposed a minimum 1.5m rear lot boundary setback for the proposed ground floor additions, achieving an average rear setback of 6.0m. The articulated wall is setback far enough from the rear lot to provide satisfactory areas of open space and landscaping which help to reduce the overall impact of building bulk. </w:t>
            </w:r>
          </w:p>
          <w:p w14:paraId="51078820" w14:textId="2BE7935F"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The rear elevation casts shadow onto the adjoining southern property. However, </w:t>
            </w:r>
            <w:r w:rsidR="009653D8" w:rsidRPr="00E7597C">
              <w:rPr>
                <w:rFonts w:cs="Arial"/>
                <w:color w:val="000000" w:themeColor="text1"/>
                <w:sz w:val="22"/>
                <w:lang w:eastAsia="en-AU"/>
              </w:rPr>
              <w:t>overall,</w:t>
            </w:r>
            <w:r w:rsidRPr="00E7597C">
              <w:rPr>
                <w:rFonts w:cs="Arial"/>
                <w:color w:val="000000" w:themeColor="text1"/>
                <w:sz w:val="22"/>
                <w:lang w:eastAsia="en-AU"/>
              </w:rPr>
              <w:t xml:space="preserve"> it complies with element 5.4.2 – Solar access to adjoining properties. </w:t>
            </w:r>
          </w:p>
          <w:p w14:paraId="28FE1ED9"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The rear elevation contains no major openings and the deemed to comply requirements for element 5.4.1 – Visual privacy; thereby maintaining privacy to the rear lot.</w:t>
            </w:r>
          </w:p>
          <w:p w14:paraId="37F241E6" w14:textId="77777777" w:rsidR="007F7C25" w:rsidRPr="00E7597C" w:rsidRDefault="007F7C25" w:rsidP="007F7C25">
            <w:pPr>
              <w:autoSpaceDE w:val="0"/>
              <w:autoSpaceDN w:val="0"/>
              <w:adjustRightInd w:val="0"/>
              <w:jc w:val="both"/>
              <w:rPr>
                <w:rFonts w:cs="Arial"/>
                <w:color w:val="000000" w:themeColor="text1"/>
                <w:sz w:val="22"/>
                <w:lang w:val="en-AU" w:eastAsia="en-AU"/>
              </w:rPr>
            </w:pPr>
          </w:p>
          <w:p w14:paraId="63D6F0F0" w14:textId="77777777" w:rsidR="007F7C25" w:rsidRPr="00E7597C" w:rsidRDefault="007F7C25" w:rsidP="007F7C25">
            <w:pPr>
              <w:autoSpaceDE w:val="0"/>
              <w:autoSpaceDN w:val="0"/>
              <w:adjustRightInd w:val="0"/>
              <w:jc w:val="both"/>
              <w:rPr>
                <w:rFonts w:cs="Arial"/>
                <w:b/>
                <w:color w:val="000000" w:themeColor="text1"/>
                <w:sz w:val="22"/>
                <w:lang w:val="en-AU" w:eastAsia="en-AU"/>
              </w:rPr>
            </w:pPr>
            <w:r w:rsidRPr="00E7597C">
              <w:rPr>
                <w:rFonts w:cs="Arial"/>
                <w:b/>
                <w:color w:val="000000" w:themeColor="text1"/>
                <w:sz w:val="22"/>
                <w:lang w:val="en-AU" w:eastAsia="en-AU"/>
              </w:rPr>
              <w:t>Boundary Wall:</w:t>
            </w:r>
          </w:p>
          <w:p w14:paraId="47E625F7"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A R12.5 density code provides as deemed-to-comply a minimum 1.0m lot boundary setback to all side lot boundaries, with no right to a boundary wall, unless abutting an existing boundary wall of equal or greater length on a neighbouring lot. </w:t>
            </w:r>
          </w:p>
          <w:p w14:paraId="634B5B75"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The development proposes a 9.5m long boundary wall, with a maximum height of 2.9m addressing the southern lot boundary. </w:t>
            </w:r>
          </w:p>
          <w:p w14:paraId="5D007277"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Considering the lot restrictions consisting of an existing pool and single house, the proposed boundary wall is considered to make more effective use of space for the site, having no negative visual privacy implications addressing the southern lot. </w:t>
            </w:r>
          </w:p>
          <w:p w14:paraId="75342CB3" w14:textId="77777777" w:rsidR="007F7C25" w:rsidRPr="00E7597C" w:rsidRDefault="007F7C25" w:rsidP="00E57ABE">
            <w:pPr>
              <w:pStyle w:val="ListParagraph"/>
              <w:numPr>
                <w:ilvl w:val="0"/>
                <w:numId w:val="47"/>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The boundary wall is proposed to address the southern lot boundary and is restricted in height to a maximum of 2.9m. </w:t>
            </w:r>
          </w:p>
          <w:p w14:paraId="6DA3B753" w14:textId="77777777" w:rsidR="007F7C25" w:rsidRPr="00E7597C" w:rsidRDefault="007F7C25" w:rsidP="00E57ABE">
            <w:pPr>
              <w:pStyle w:val="ListParagraph"/>
              <w:numPr>
                <w:ilvl w:val="0"/>
                <w:numId w:val="48"/>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The proposed boundary wall addresses the southern lot boundary and is unlikely to detrimentally affect the southern landowner’s access to natural light and ventilation, considering its low height.</w:t>
            </w:r>
          </w:p>
          <w:p w14:paraId="3CBCE55C" w14:textId="77777777" w:rsidR="007F7C25" w:rsidRPr="00E7597C" w:rsidRDefault="007F7C25" w:rsidP="00E57ABE">
            <w:pPr>
              <w:pStyle w:val="ListParagraph"/>
              <w:numPr>
                <w:ilvl w:val="0"/>
                <w:numId w:val="48"/>
              </w:numPr>
              <w:autoSpaceDE w:val="0"/>
              <w:autoSpaceDN w:val="0"/>
              <w:adjustRightInd w:val="0"/>
              <w:ind w:left="594"/>
              <w:jc w:val="both"/>
              <w:rPr>
                <w:rFonts w:cs="Arial"/>
                <w:color w:val="000000" w:themeColor="text1"/>
                <w:sz w:val="22"/>
                <w:lang w:eastAsia="en-AU"/>
              </w:rPr>
            </w:pPr>
            <w:r w:rsidRPr="00E7597C">
              <w:rPr>
                <w:rFonts w:cs="Arial"/>
                <w:color w:val="000000" w:themeColor="text1"/>
                <w:sz w:val="22"/>
                <w:lang w:eastAsia="en-AU"/>
              </w:rPr>
              <w:t xml:space="preserve">It is noted that no objection was received from the southern adjoining landowner in relation to the development proposal. </w:t>
            </w:r>
          </w:p>
          <w:p w14:paraId="35B7DE27" w14:textId="77777777" w:rsidR="007F7C25" w:rsidRPr="00E7597C" w:rsidRDefault="007F7C25" w:rsidP="007F7C25">
            <w:pPr>
              <w:autoSpaceDE w:val="0"/>
              <w:autoSpaceDN w:val="0"/>
              <w:adjustRightInd w:val="0"/>
              <w:jc w:val="both"/>
              <w:rPr>
                <w:rFonts w:cs="Arial"/>
                <w:color w:val="000000" w:themeColor="text1"/>
                <w:sz w:val="22"/>
                <w:highlight w:val="yellow"/>
                <w:lang w:val="en-AU" w:eastAsia="en-AU"/>
              </w:rPr>
            </w:pPr>
          </w:p>
          <w:p w14:paraId="69D24EF0" w14:textId="77777777" w:rsidR="007F7C25" w:rsidRPr="00E7597C" w:rsidRDefault="007F7C25" w:rsidP="007F7C25">
            <w:pPr>
              <w:autoSpaceDE w:val="0"/>
              <w:autoSpaceDN w:val="0"/>
              <w:adjustRightInd w:val="0"/>
              <w:jc w:val="both"/>
              <w:rPr>
                <w:rFonts w:cs="Arial"/>
                <w:color w:val="000000" w:themeColor="text1"/>
                <w:sz w:val="22"/>
                <w:lang w:val="en-AU" w:eastAsia="en-AU"/>
              </w:rPr>
            </w:pPr>
            <w:r w:rsidRPr="00E7597C">
              <w:rPr>
                <w:rFonts w:cs="Arial"/>
                <w:color w:val="000000" w:themeColor="text1"/>
                <w:sz w:val="22"/>
                <w:lang w:val="en-AU" w:eastAsia="en-AU"/>
              </w:rPr>
              <w:t>In light of the above, the application is considered to successfully meet the Design Principles for Clause 5.1.3 – Lot Boundary Setbacks.</w:t>
            </w:r>
          </w:p>
        </w:tc>
      </w:tr>
    </w:tbl>
    <w:p w14:paraId="4E9E9B1B" w14:textId="77777777" w:rsidR="007F7C25" w:rsidRPr="00C321E7" w:rsidRDefault="007F7C25" w:rsidP="00E57ABE">
      <w:pPr>
        <w:pStyle w:val="ListParagraph"/>
        <w:numPr>
          <w:ilvl w:val="0"/>
          <w:numId w:val="54"/>
        </w:numPr>
        <w:ind w:left="709" w:hanging="709"/>
        <w:jc w:val="both"/>
        <w:rPr>
          <w:rFonts w:cs="Arial"/>
          <w:b/>
          <w:color w:val="000000" w:themeColor="text1"/>
          <w:sz w:val="28"/>
          <w:szCs w:val="28"/>
        </w:rPr>
      </w:pPr>
      <w:r w:rsidRPr="00C321E7">
        <w:rPr>
          <w:rFonts w:cs="Arial"/>
          <w:b/>
          <w:color w:val="000000" w:themeColor="text1"/>
          <w:sz w:val="28"/>
          <w:szCs w:val="28"/>
        </w:rPr>
        <w:lastRenderedPageBreak/>
        <w:t>Conclusion</w:t>
      </w:r>
    </w:p>
    <w:p w14:paraId="35B12AAF" w14:textId="77777777" w:rsidR="007F7C25" w:rsidRPr="00C321E7" w:rsidRDefault="007F7C25" w:rsidP="007F7C25">
      <w:pPr>
        <w:jc w:val="both"/>
        <w:rPr>
          <w:rFonts w:cs="Arial"/>
          <w:b/>
          <w:color w:val="000000" w:themeColor="text1"/>
          <w:szCs w:val="28"/>
        </w:rPr>
      </w:pPr>
    </w:p>
    <w:p w14:paraId="68BF472D" w14:textId="77777777" w:rsidR="007F7C25" w:rsidRPr="00322F56" w:rsidRDefault="007F7C25" w:rsidP="007F7C25">
      <w:pPr>
        <w:jc w:val="both"/>
        <w:rPr>
          <w:rFonts w:cs="Arial"/>
          <w:szCs w:val="24"/>
        </w:rPr>
      </w:pPr>
      <w:r w:rsidRPr="003711DB">
        <w:rPr>
          <w:rFonts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0D1A6DC1" w14:textId="77777777" w:rsidR="007F7C25" w:rsidRDefault="007F7C25" w:rsidP="007F7C25">
      <w:pPr>
        <w:jc w:val="both"/>
        <w:rPr>
          <w:rFonts w:cs="Arial"/>
          <w:szCs w:val="24"/>
        </w:rPr>
      </w:pPr>
    </w:p>
    <w:p w14:paraId="49F147E0" w14:textId="77777777" w:rsidR="007F7C25" w:rsidRPr="00EF7DE3" w:rsidRDefault="007F7C25" w:rsidP="007F7C25">
      <w:pPr>
        <w:jc w:val="both"/>
        <w:rPr>
          <w:rFonts w:cs="Arial"/>
          <w:szCs w:val="24"/>
        </w:rPr>
      </w:pPr>
      <w:r w:rsidRPr="6FF1A1ED">
        <w:rPr>
          <w:rFonts w:cs="Arial"/>
          <w:szCs w:val="24"/>
        </w:rPr>
        <w:t>The application for</w:t>
      </w:r>
      <w:r>
        <w:rPr>
          <w:rFonts w:cs="Arial"/>
          <w:szCs w:val="24"/>
        </w:rPr>
        <w:t xml:space="preserve"> additions to a single house at No. 18 Walba Way, Swanbourne</w:t>
      </w:r>
      <w:r w:rsidRPr="6FF1A1ED">
        <w:rPr>
          <w:rFonts w:cs="Arial"/>
          <w:szCs w:val="24"/>
        </w:rPr>
        <w:t xml:space="preserve"> has been </w:t>
      </w:r>
      <w:r w:rsidRPr="00EF7DE3">
        <w:rPr>
          <w:rFonts w:cs="Arial"/>
          <w:szCs w:val="24"/>
        </w:rPr>
        <w:t xml:space="preserve">submitted for Council consideration as an objection has been received. The objection raises concerns with </w:t>
      </w:r>
      <w:r>
        <w:rPr>
          <w:rFonts w:cs="Arial"/>
          <w:szCs w:val="24"/>
        </w:rPr>
        <w:t xml:space="preserve">regards to lot boundary setbacks, building bulk and visual privacy. </w:t>
      </w:r>
      <w:r w:rsidRPr="00EF7DE3">
        <w:rPr>
          <w:rFonts w:cs="Arial"/>
          <w:szCs w:val="24"/>
        </w:rPr>
        <w:t>The proposal</w:t>
      </w:r>
      <w:r>
        <w:rPr>
          <w:rFonts w:cs="Arial"/>
          <w:szCs w:val="24"/>
        </w:rPr>
        <w:t xml:space="preserve"> is considered to meet</w:t>
      </w:r>
      <w:r w:rsidRPr="00EF7DE3">
        <w:rPr>
          <w:rFonts w:cs="Arial"/>
          <w:szCs w:val="24"/>
        </w:rPr>
        <w:t xml:space="preserve"> the key amenity related elements of R-Codes Volume 1 and as such is unlikely to have a significant adverse impact on the local amenity of the area</w:t>
      </w:r>
      <w:r>
        <w:rPr>
          <w:rFonts w:cs="Arial"/>
          <w:szCs w:val="24"/>
        </w:rPr>
        <w:t xml:space="preserve"> or neighbouring landowners</w:t>
      </w:r>
      <w:r w:rsidRPr="00EF7DE3">
        <w:rPr>
          <w:rFonts w:cs="Arial"/>
          <w:szCs w:val="24"/>
        </w:rPr>
        <w:t>. The</w:t>
      </w:r>
      <w:r>
        <w:rPr>
          <w:rFonts w:cs="Arial"/>
          <w:szCs w:val="24"/>
        </w:rPr>
        <w:t xml:space="preserve"> development proposal is </w:t>
      </w:r>
      <w:r w:rsidRPr="00EF7DE3">
        <w:rPr>
          <w:rFonts w:cs="Arial"/>
          <w:szCs w:val="24"/>
        </w:rPr>
        <w:t>consistent with the Residential R1</w:t>
      </w:r>
      <w:r>
        <w:rPr>
          <w:rFonts w:cs="Arial"/>
          <w:szCs w:val="24"/>
        </w:rPr>
        <w:t>2.5</w:t>
      </w:r>
      <w:r w:rsidRPr="00EF7DE3">
        <w:rPr>
          <w:rFonts w:cs="Arial"/>
          <w:szCs w:val="24"/>
        </w:rPr>
        <w:t xml:space="preserve"> density code and has been designed to complement the existing streetscape. The proposal has been assessed and satisfies the design principles of the Residential Design Code</w:t>
      </w:r>
      <w:r>
        <w:rPr>
          <w:rFonts w:cs="Arial"/>
          <w:szCs w:val="24"/>
        </w:rPr>
        <w:t>s.</w:t>
      </w:r>
    </w:p>
    <w:p w14:paraId="485F3025" w14:textId="77777777" w:rsidR="007F7C25" w:rsidRDefault="007F7C25" w:rsidP="007F7C25">
      <w:pPr>
        <w:jc w:val="both"/>
        <w:rPr>
          <w:rFonts w:cs="Arial"/>
          <w:szCs w:val="24"/>
        </w:rPr>
      </w:pPr>
    </w:p>
    <w:p w14:paraId="06C6D822" w14:textId="13A7C3B6" w:rsidR="007F7C25" w:rsidRPr="00FA1A0E" w:rsidRDefault="007F7C25" w:rsidP="007F7C25">
      <w:pPr>
        <w:jc w:val="both"/>
        <w:rPr>
          <w:rFonts w:cs="Arial"/>
          <w:iCs/>
          <w:color w:val="000000" w:themeColor="text1"/>
          <w:sz w:val="28"/>
          <w:szCs w:val="28"/>
        </w:rPr>
      </w:pPr>
      <w:r w:rsidRPr="00864415">
        <w:rPr>
          <w:rFonts w:cs="Arial"/>
          <w:szCs w:val="24"/>
        </w:rPr>
        <w:t>Accordingly, it is recommended that the application be approved by Council</w:t>
      </w:r>
      <w:r>
        <w:rPr>
          <w:rFonts w:cs="Arial"/>
          <w:szCs w:val="24"/>
        </w:rPr>
        <w:t>, subject to Conditions.</w:t>
      </w:r>
    </w:p>
    <w:p w14:paraId="155E37EB" w14:textId="77777777" w:rsidR="007F7C25" w:rsidRDefault="007F7C25" w:rsidP="007F7C25">
      <w:pPr>
        <w:jc w:val="both"/>
        <w:rPr>
          <w:rFonts w:cs="Arial"/>
          <w:i/>
          <w:color w:val="000000" w:themeColor="text1"/>
          <w:szCs w:val="24"/>
        </w:rPr>
      </w:pPr>
    </w:p>
    <w:p w14:paraId="0C59787C" w14:textId="42547B2F" w:rsidR="004E04BD" w:rsidRDefault="004E04BD">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4"/>
      </w:tblGrid>
      <w:tr w:rsidR="007C6E10" w:rsidRPr="00C321E7" w14:paraId="6CDA9E45" w14:textId="77777777" w:rsidTr="00F479FE">
        <w:tc>
          <w:tcPr>
            <w:tcW w:w="2127" w:type="dxa"/>
            <w:tcBorders>
              <w:bottom w:val="single" w:sz="4" w:space="0" w:color="auto"/>
              <w:right w:val="nil"/>
            </w:tcBorders>
            <w:shd w:val="clear" w:color="auto" w:fill="auto"/>
          </w:tcPr>
          <w:p w14:paraId="3E449354" w14:textId="567FBD8E" w:rsidR="007C6E10" w:rsidRPr="00C321E7" w:rsidRDefault="007C6E10" w:rsidP="007F7C25">
            <w:pPr>
              <w:keepNext/>
              <w:keepLines/>
              <w:jc w:val="both"/>
              <w:outlineLvl w:val="0"/>
              <w:rPr>
                <w:rFonts w:eastAsia="Times New Roman" w:cs="Arial"/>
                <w:b/>
                <w:bCs/>
                <w:color w:val="000000" w:themeColor="text1"/>
                <w:sz w:val="28"/>
                <w:szCs w:val="28"/>
              </w:rPr>
            </w:pPr>
            <w:bookmarkStart w:id="14" w:name="_Toc70588644"/>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19.21</w:t>
            </w:r>
            <w:bookmarkEnd w:id="14"/>
          </w:p>
        </w:tc>
        <w:tc>
          <w:tcPr>
            <w:tcW w:w="6804" w:type="dxa"/>
            <w:tcBorders>
              <w:left w:val="nil"/>
              <w:bottom w:val="single" w:sz="4" w:space="0" w:color="auto"/>
            </w:tcBorders>
            <w:shd w:val="clear" w:color="auto" w:fill="auto"/>
          </w:tcPr>
          <w:p w14:paraId="67D4E178" w14:textId="02A8E8A7" w:rsidR="007C6E10" w:rsidRPr="00C321E7" w:rsidRDefault="007C6E10" w:rsidP="007F7C25">
            <w:pPr>
              <w:keepNext/>
              <w:keepLines/>
              <w:jc w:val="both"/>
              <w:outlineLvl w:val="0"/>
              <w:rPr>
                <w:rFonts w:eastAsia="Times New Roman" w:cs="Arial"/>
                <w:b/>
                <w:bCs/>
                <w:color w:val="000000" w:themeColor="text1"/>
                <w:sz w:val="28"/>
                <w:szCs w:val="28"/>
              </w:rPr>
            </w:pPr>
            <w:bookmarkStart w:id="15" w:name="_Toc70588645"/>
            <w:r w:rsidRPr="007C6E10">
              <w:rPr>
                <w:rFonts w:eastAsia="Times New Roman" w:cs="Arial"/>
                <w:b/>
                <w:bCs/>
                <w:color w:val="000000" w:themeColor="text1"/>
                <w:sz w:val="28"/>
                <w:szCs w:val="32"/>
              </w:rPr>
              <w:t>Local Planning Policy – Community Engagement on Planning Proposals</w:t>
            </w:r>
            <w:bookmarkEnd w:id="15"/>
          </w:p>
        </w:tc>
      </w:tr>
      <w:tr w:rsidR="007C6E10" w:rsidRPr="00C321E7" w14:paraId="26D3D3C1" w14:textId="77777777" w:rsidTr="00F479FE">
        <w:tc>
          <w:tcPr>
            <w:tcW w:w="8931" w:type="dxa"/>
            <w:gridSpan w:val="2"/>
            <w:tcBorders>
              <w:left w:val="nil"/>
              <w:right w:val="nil"/>
            </w:tcBorders>
            <w:shd w:val="clear" w:color="auto" w:fill="auto"/>
          </w:tcPr>
          <w:p w14:paraId="19F6A991" w14:textId="77777777" w:rsidR="007C6E10" w:rsidRPr="00C321E7" w:rsidRDefault="007C6E10" w:rsidP="007F7C25">
            <w:pPr>
              <w:jc w:val="both"/>
              <w:rPr>
                <w:rFonts w:cs="Arial"/>
                <w:color w:val="000000" w:themeColor="text1"/>
                <w:highlight w:val="yellow"/>
              </w:rPr>
            </w:pPr>
          </w:p>
        </w:tc>
      </w:tr>
      <w:tr w:rsidR="007C6E10" w:rsidRPr="000F7BF5" w14:paraId="0CCE54FD" w14:textId="77777777" w:rsidTr="00F479FE">
        <w:tc>
          <w:tcPr>
            <w:tcW w:w="2127" w:type="dxa"/>
            <w:shd w:val="clear" w:color="auto" w:fill="auto"/>
          </w:tcPr>
          <w:p w14:paraId="276F4FCF" w14:textId="77777777" w:rsidR="007C6E10" w:rsidRPr="000F7BF5" w:rsidRDefault="007C6E10" w:rsidP="007F7C25">
            <w:pPr>
              <w:jc w:val="both"/>
              <w:rPr>
                <w:rFonts w:cs="Arial"/>
                <w:b/>
                <w:color w:val="000000" w:themeColor="text1"/>
                <w:szCs w:val="24"/>
              </w:rPr>
            </w:pPr>
            <w:r w:rsidRPr="000F7BF5">
              <w:rPr>
                <w:rFonts w:cs="Arial"/>
                <w:b/>
                <w:color w:val="000000" w:themeColor="text1"/>
                <w:szCs w:val="24"/>
              </w:rPr>
              <w:t>Committee</w:t>
            </w:r>
          </w:p>
        </w:tc>
        <w:tc>
          <w:tcPr>
            <w:tcW w:w="6804" w:type="dxa"/>
            <w:shd w:val="clear" w:color="auto" w:fill="auto"/>
          </w:tcPr>
          <w:p w14:paraId="7455709E" w14:textId="77777777" w:rsidR="007C6E10" w:rsidRPr="000F7BF5" w:rsidRDefault="007C6E10" w:rsidP="007F7C25">
            <w:pPr>
              <w:jc w:val="both"/>
              <w:rPr>
                <w:rFonts w:cs="Arial"/>
                <w:iCs/>
                <w:color w:val="000000" w:themeColor="text1"/>
                <w:szCs w:val="24"/>
              </w:rPr>
            </w:pPr>
            <w:r>
              <w:rPr>
                <w:rFonts w:cs="Arial"/>
                <w:iCs/>
                <w:color w:val="000000" w:themeColor="text1"/>
                <w:szCs w:val="24"/>
              </w:rPr>
              <w:t>11 May</w:t>
            </w:r>
            <w:r w:rsidRPr="000F7BF5">
              <w:rPr>
                <w:rFonts w:cs="Arial"/>
                <w:iCs/>
                <w:color w:val="000000" w:themeColor="text1"/>
                <w:szCs w:val="24"/>
              </w:rPr>
              <w:t xml:space="preserve"> 2021</w:t>
            </w:r>
          </w:p>
        </w:tc>
      </w:tr>
      <w:tr w:rsidR="007C6E10" w:rsidRPr="000F7BF5" w14:paraId="31FB584A" w14:textId="77777777" w:rsidTr="00F479FE">
        <w:tc>
          <w:tcPr>
            <w:tcW w:w="2127" w:type="dxa"/>
            <w:shd w:val="clear" w:color="auto" w:fill="auto"/>
          </w:tcPr>
          <w:p w14:paraId="629F1D7D" w14:textId="77777777" w:rsidR="007C6E10" w:rsidRPr="000F7BF5" w:rsidRDefault="007C6E10" w:rsidP="007F7C25">
            <w:pPr>
              <w:jc w:val="both"/>
              <w:rPr>
                <w:rFonts w:cs="Arial"/>
                <w:b/>
                <w:color w:val="000000" w:themeColor="text1"/>
                <w:szCs w:val="24"/>
              </w:rPr>
            </w:pPr>
            <w:r w:rsidRPr="000F7BF5">
              <w:rPr>
                <w:rFonts w:cs="Arial"/>
                <w:b/>
                <w:color w:val="000000" w:themeColor="text1"/>
                <w:szCs w:val="24"/>
              </w:rPr>
              <w:t>Council</w:t>
            </w:r>
          </w:p>
        </w:tc>
        <w:tc>
          <w:tcPr>
            <w:tcW w:w="6804" w:type="dxa"/>
            <w:shd w:val="clear" w:color="auto" w:fill="auto"/>
          </w:tcPr>
          <w:p w14:paraId="0D3B2B5D" w14:textId="77777777" w:rsidR="007C6E10" w:rsidRPr="000F7BF5" w:rsidRDefault="007C6E10" w:rsidP="007F7C25">
            <w:pPr>
              <w:jc w:val="both"/>
              <w:rPr>
                <w:rFonts w:cs="Arial"/>
                <w:iCs/>
                <w:color w:val="000000" w:themeColor="text1"/>
                <w:szCs w:val="24"/>
              </w:rPr>
            </w:pPr>
            <w:r>
              <w:rPr>
                <w:rFonts w:cs="Arial"/>
                <w:iCs/>
                <w:color w:val="000000" w:themeColor="text1"/>
                <w:szCs w:val="24"/>
              </w:rPr>
              <w:t>25 May</w:t>
            </w:r>
            <w:r w:rsidRPr="000F7BF5">
              <w:rPr>
                <w:rFonts w:cs="Arial"/>
                <w:iCs/>
                <w:color w:val="000000" w:themeColor="text1"/>
                <w:szCs w:val="24"/>
              </w:rPr>
              <w:t xml:space="preserve"> 2021</w:t>
            </w:r>
          </w:p>
        </w:tc>
      </w:tr>
      <w:tr w:rsidR="007C6E10" w:rsidRPr="000F7BF5" w14:paraId="26B6FA86" w14:textId="77777777" w:rsidTr="00F479FE">
        <w:tc>
          <w:tcPr>
            <w:tcW w:w="2127" w:type="dxa"/>
            <w:shd w:val="clear" w:color="auto" w:fill="auto"/>
          </w:tcPr>
          <w:p w14:paraId="1276EFFE" w14:textId="77777777" w:rsidR="007C6E10" w:rsidRPr="000F7BF5" w:rsidRDefault="007C6E10" w:rsidP="007F7C25">
            <w:pPr>
              <w:jc w:val="both"/>
              <w:rPr>
                <w:rFonts w:cs="Arial"/>
                <w:b/>
                <w:color w:val="000000" w:themeColor="text1"/>
                <w:szCs w:val="24"/>
              </w:rPr>
            </w:pPr>
            <w:r w:rsidRPr="000F7BF5">
              <w:rPr>
                <w:rFonts w:cs="Arial"/>
                <w:b/>
                <w:color w:val="000000" w:themeColor="text1"/>
                <w:szCs w:val="24"/>
              </w:rPr>
              <w:t>Applicant</w:t>
            </w:r>
          </w:p>
        </w:tc>
        <w:tc>
          <w:tcPr>
            <w:tcW w:w="6804" w:type="dxa"/>
            <w:shd w:val="clear" w:color="auto" w:fill="auto"/>
          </w:tcPr>
          <w:p w14:paraId="77E1A655" w14:textId="31364032" w:rsidR="007C6E10" w:rsidRPr="000F7BF5" w:rsidRDefault="007C6E10" w:rsidP="007F7C25">
            <w:pPr>
              <w:jc w:val="both"/>
              <w:rPr>
                <w:rFonts w:cs="Arial"/>
                <w:iCs/>
                <w:color w:val="000000" w:themeColor="text1"/>
                <w:szCs w:val="24"/>
              </w:rPr>
            </w:pPr>
            <w:r>
              <w:rPr>
                <w:rFonts w:cs="Arial"/>
                <w:iCs/>
                <w:color w:val="000000" w:themeColor="text1"/>
                <w:szCs w:val="24"/>
              </w:rPr>
              <w:t>C</w:t>
            </w:r>
            <w:r>
              <w:rPr>
                <w:iCs/>
                <w:color w:val="000000" w:themeColor="text1"/>
                <w:szCs w:val="24"/>
              </w:rPr>
              <w:t>ity of Nedlands</w:t>
            </w:r>
          </w:p>
        </w:tc>
      </w:tr>
      <w:tr w:rsidR="007C6E10" w:rsidRPr="000F7BF5" w14:paraId="3A6371FB" w14:textId="77777777" w:rsidTr="00F479FE">
        <w:tc>
          <w:tcPr>
            <w:tcW w:w="2127" w:type="dxa"/>
            <w:shd w:val="clear" w:color="auto" w:fill="auto"/>
          </w:tcPr>
          <w:p w14:paraId="54B5B308" w14:textId="2866912E" w:rsidR="007C6E10" w:rsidRPr="000F7BF5" w:rsidRDefault="007C6E10" w:rsidP="007C6E10">
            <w:pPr>
              <w:jc w:val="both"/>
              <w:rPr>
                <w:rFonts w:cs="Arial"/>
                <w:b/>
                <w:color w:val="000000" w:themeColor="text1"/>
                <w:szCs w:val="24"/>
              </w:rPr>
            </w:pPr>
            <w:r w:rsidRPr="000F7BF5">
              <w:rPr>
                <w:rFonts w:cs="Arial"/>
                <w:b/>
                <w:color w:val="000000" w:themeColor="text1"/>
                <w:szCs w:val="24"/>
              </w:rPr>
              <w:t>Director</w:t>
            </w:r>
          </w:p>
        </w:tc>
        <w:tc>
          <w:tcPr>
            <w:tcW w:w="6804" w:type="dxa"/>
            <w:shd w:val="clear" w:color="auto" w:fill="auto"/>
            <w:vAlign w:val="center"/>
          </w:tcPr>
          <w:p w14:paraId="59A21744" w14:textId="0D086CCB" w:rsidR="007C6E10" w:rsidRPr="000F7BF5" w:rsidRDefault="007C6E10" w:rsidP="007C6E10">
            <w:pPr>
              <w:jc w:val="both"/>
              <w:rPr>
                <w:rFonts w:cs="Arial"/>
                <w:color w:val="000000" w:themeColor="text1"/>
                <w:szCs w:val="24"/>
              </w:rPr>
            </w:pPr>
            <w:r w:rsidRPr="000F7BF5">
              <w:rPr>
                <w:rFonts w:cs="Arial"/>
                <w:color w:val="000000" w:themeColor="text1"/>
                <w:szCs w:val="24"/>
              </w:rPr>
              <w:t>Tony Free –</w:t>
            </w:r>
            <w:r w:rsidR="00875275">
              <w:rPr>
                <w:rFonts w:cs="Arial"/>
                <w:color w:val="000000" w:themeColor="text1"/>
                <w:szCs w:val="24"/>
              </w:rPr>
              <w:t xml:space="preserve"> </w:t>
            </w:r>
            <w:r w:rsidRPr="000F7BF5">
              <w:rPr>
                <w:rFonts w:cs="Arial"/>
                <w:color w:val="000000" w:themeColor="text1"/>
                <w:szCs w:val="24"/>
              </w:rPr>
              <w:t xml:space="preserve">Director Planning &amp; Development </w:t>
            </w:r>
          </w:p>
        </w:tc>
      </w:tr>
      <w:tr w:rsidR="007C6E10" w:rsidRPr="000F7BF5" w14:paraId="724E259C" w14:textId="77777777" w:rsidTr="00F479FE">
        <w:tc>
          <w:tcPr>
            <w:tcW w:w="2127" w:type="dxa"/>
            <w:shd w:val="clear" w:color="auto" w:fill="auto"/>
          </w:tcPr>
          <w:p w14:paraId="1480C96F" w14:textId="6BC6B262" w:rsidR="007C6E10" w:rsidRPr="004E04BD" w:rsidRDefault="007C6E10" w:rsidP="007F7C25">
            <w:pPr>
              <w:jc w:val="both"/>
              <w:rPr>
                <w:rStyle w:val="eop"/>
                <w:rFonts w:eastAsia="Arial" w:cs="Arial"/>
                <w:color w:val="000000" w:themeColor="text1"/>
                <w:szCs w:val="24"/>
              </w:rPr>
            </w:pPr>
            <w:r w:rsidRPr="000F7BF5">
              <w:rPr>
                <w:rFonts w:eastAsia="Arial" w:cs="Arial"/>
                <w:b/>
                <w:bCs/>
                <w:color w:val="000000" w:themeColor="text1"/>
                <w:szCs w:val="24"/>
              </w:rPr>
              <w:t xml:space="preserve">Employee Disclosure under section 5.70 Local Government Act 1995 </w:t>
            </w:r>
          </w:p>
        </w:tc>
        <w:tc>
          <w:tcPr>
            <w:tcW w:w="6804" w:type="dxa"/>
            <w:shd w:val="clear" w:color="auto" w:fill="auto"/>
            <w:vAlign w:val="center"/>
          </w:tcPr>
          <w:p w14:paraId="59832167" w14:textId="77777777" w:rsidR="00FB7318" w:rsidRDefault="00FB7318" w:rsidP="007F7C25">
            <w:pPr>
              <w:jc w:val="both"/>
              <w:rPr>
                <w:color w:val="000000" w:themeColor="text1"/>
                <w:szCs w:val="24"/>
              </w:rPr>
            </w:pPr>
            <w:r>
              <w:rPr>
                <w:rFonts w:cs="Arial"/>
                <w:color w:val="000000" w:themeColor="text1"/>
                <w:szCs w:val="24"/>
              </w:rPr>
              <w:t>N</w:t>
            </w:r>
            <w:r>
              <w:rPr>
                <w:color w:val="000000" w:themeColor="text1"/>
                <w:szCs w:val="24"/>
              </w:rPr>
              <w:t>il</w:t>
            </w:r>
          </w:p>
          <w:p w14:paraId="2BBC6D3C" w14:textId="6F0495E3" w:rsidR="007C6E10" w:rsidRPr="00F479FE" w:rsidRDefault="00FB7318" w:rsidP="007F7C25">
            <w:pPr>
              <w:jc w:val="both"/>
              <w:rPr>
                <w:rFonts w:cs="Arial"/>
                <w:color w:val="000000" w:themeColor="text1"/>
                <w:szCs w:val="24"/>
              </w:rPr>
            </w:pPr>
            <w:r w:rsidRPr="00F479FE">
              <w:rPr>
                <w:color w:val="000000" w:themeColor="text1"/>
                <w:szCs w:val="24"/>
              </w:rPr>
              <w:t>“</w:t>
            </w:r>
            <w:r w:rsidR="007C6E10" w:rsidRPr="00F479FE">
              <w:rPr>
                <w:rFonts w:cs="Arial"/>
                <w:color w:val="000000" w:themeColor="text1"/>
                <w:szCs w:val="24"/>
              </w:rPr>
              <w:t xml:space="preserve">The author, reviewers and authoriser of this report declare they have no financial or impartiality interest with this matter. </w:t>
            </w:r>
          </w:p>
          <w:p w14:paraId="76B75C54" w14:textId="77777777" w:rsidR="007C6E10" w:rsidRPr="00F479FE" w:rsidRDefault="007C6E10" w:rsidP="007F7C25">
            <w:pPr>
              <w:jc w:val="both"/>
              <w:rPr>
                <w:rFonts w:cs="Arial"/>
                <w:color w:val="000000" w:themeColor="text1"/>
                <w:szCs w:val="24"/>
              </w:rPr>
            </w:pPr>
          </w:p>
          <w:p w14:paraId="735DF1EE" w14:textId="77777777" w:rsidR="007C6E10" w:rsidRPr="00F479FE" w:rsidRDefault="007C6E10" w:rsidP="007F7C25">
            <w:pPr>
              <w:jc w:val="both"/>
              <w:rPr>
                <w:rFonts w:cs="Arial"/>
                <w:color w:val="000000" w:themeColor="text1"/>
                <w:szCs w:val="24"/>
              </w:rPr>
            </w:pPr>
            <w:r w:rsidRPr="00F479FE">
              <w:rPr>
                <w:rFonts w:cs="Arial"/>
                <w:color w:val="000000" w:themeColor="text1"/>
                <w:szCs w:val="24"/>
              </w:rPr>
              <w:t xml:space="preserve">There is no financial or personal relationship between City staff and the proponents or their consultants. </w:t>
            </w:r>
          </w:p>
          <w:p w14:paraId="76173B8E" w14:textId="77777777" w:rsidR="007C6E10" w:rsidRPr="00F479FE" w:rsidRDefault="007C6E10" w:rsidP="007F7C25">
            <w:pPr>
              <w:jc w:val="both"/>
              <w:rPr>
                <w:rFonts w:cs="Arial"/>
                <w:color w:val="000000" w:themeColor="text1"/>
                <w:szCs w:val="24"/>
              </w:rPr>
            </w:pPr>
          </w:p>
          <w:p w14:paraId="7454BFC7" w14:textId="57B57D98" w:rsidR="007C6E10" w:rsidRPr="000F7BF5" w:rsidRDefault="007C6E10" w:rsidP="007F7C25">
            <w:pPr>
              <w:jc w:val="both"/>
              <w:rPr>
                <w:rFonts w:cs="Arial"/>
                <w:color w:val="000000" w:themeColor="text1"/>
                <w:szCs w:val="24"/>
              </w:rPr>
            </w:pPr>
            <w:r w:rsidRPr="00F479FE">
              <w:rPr>
                <w:rFonts w:cs="Arial"/>
                <w:color w:val="000000" w:themeColor="text1"/>
                <w:szCs w:val="24"/>
              </w:rPr>
              <w:t>Whilst parties may be known to each other professionally, this relationship is consistent with the limitations placed on such relationships by the Codes of Conduct of the City and the Planning Institute of Australia</w:t>
            </w:r>
            <w:r w:rsidR="00FB7318" w:rsidRPr="00F479FE">
              <w:rPr>
                <w:rFonts w:cs="Arial"/>
                <w:color w:val="000000" w:themeColor="text1"/>
                <w:szCs w:val="24"/>
              </w:rPr>
              <w:t>”.</w:t>
            </w:r>
          </w:p>
        </w:tc>
      </w:tr>
      <w:tr w:rsidR="00FB7318" w:rsidRPr="000F7BF5" w14:paraId="0C0D28AA" w14:textId="77777777" w:rsidTr="00F479FE">
        <w:tc>
          <w:tcPr>
            <w:tcW w:w="2127" w:type="dxa"/>
            <w:tcBorders>
              <w:bottom w:val="single" w:sz="4" w:space="0" w:color="auto"/>
            </w:tcBorders>
            <w:shd w:val="clear" w:color="auto" w:fill="auto"/>
          </w:tcPr>
          <w:p w14:paraId="6F3A3CF9" w14:textId="77777777" w:rsidR="00FB7318" w:rsidRPr="000F7BF5" w:rsidRDefault="00FB7318" w:rsidP="00FB7318">
            <w:pPr>
              <w:jc w:val="both"/>
              <w:rPr>
                <w:rFonts w:cs="Arial"/>
                <w:b/>
                <w:color w:val="000000" w:themeColor="text1"/>
                <w:szCs w:val="24"/>
              </w:rPr>
            </w:pPr>
            <w:r w:rsidRPr="000F7BF5">
              <w:rPr>
                <w:rFonts w:cs="Arial"/>
                <w:b/>
                <w:color w:val="000000" w:themeColor="text1"/>
                <w:szCs w:val="24"/>
              </w:rPr>
              <w:t>Previous Item</w:t>
            </w:r>
          </w:p>
        </w:tc>
        <w:tc>
          <w:tcPr>
            <w:tcW w:w="6804" w:type="dxa"/>
            <w:tcBorders>
              <w:bottom w:val="single" w:sz="4" w:space="0" w:color="auto"/>
            </w:tcBorders>
            <w:shd w:val="clear" w:color="auto" w:fill="auto"/>
          </w:tcPr>
          <w:p w14:paraId="28422188" w14:textId="25E99B56" w:rsidR="00FB7318" w:rsidRPr="000F7BF5" w:rsidRDefault="00FB7318" w:rsidP="00FB7318">
            <w:pPr>
              <w:jc w:val="both"/>
              <w:rPr>
                <w:rFonts w:cs="Arial"/>
                <w:iCs/>
                <w:color w:val="000000" w:themeColor="text1"/>
                <w:szCs w:val="24"/>
              </w:rPr>
            </w:pPr>
            <w:r>
              <w:rPr>
                <w:rFonts w:cs="Arial"/>
                <w:szCs w:val="24"/>
              </w:rPr>
              <w:t>PD51.20 of 27 October 2020 Ordinary Council Meeting</w:t>
            </w:r>
          </w:p>
        </w:tc>
      </w:tr>
      <w:tr w:rsidR="00FB7318" w:rsidRPr="000F7BF5" w14:paraId="05FBE68D" w14:textId="77777777" w:rsidTr="00F479FE">
        <w:tc>
          <w:tcPr>
            <w:tcW w:w="2127" w:type="dxa"/>
            <w:shd w:val="clear" w:color="auto" w:fill="auto"/>
            <w:vAlign w:val="center"/>
          </w:tcPr>
          <w:p w14:paraId="75747640" w14:textId="77777777" w:rsidR="00FB7318" w:rsidRPr="000F7BF5" w:rsidRDefault="00FB7318" w:rsidP="00FB7318">
            <w:pPr>
              <w:rPr>
                <w:rFonts w:cs="Arial"/>
                <w:b/>
                <w:color w:val="000000" w:themeColor="text1"/>
                <w:szCs w:val="24"/>
              </w:rPr>
            </w:pPr>
            <w:r w:rsidRPr="000F7BF5">
              <w:rPr>
                <w:rFonts w:cs="Arial"/>
                <w:b/>
                <w:color w:val="000000" w:themeColor="text1"/>
                <w:szCs w:val="24"/>
              </w:rPr>
              <w:t>Attachments</w:t>
            </w:r>
          </w:p>
        </w:tc>
        <w:tc>
          <w:tcPr>
            <w:tcW w:w="6804" w:type="dxa"/>
            <w:shd w:val="clear" w:color="auto" w:fill="auto"/>
          </w:tcPr>
          <w:p w14:paraId="2351ECD6" w14:textId="77777777" w:rsidR="00FB7318" w:rsidRDefault="00FB7318" w:rsidP="00E57ABE">
            <w:pPr>
              <w:pStyle w:val="ListParagraph"/>
              <w:numPr>
                <w:ilvl w:val="0"/>
                <w:numId w:val="25"/>
              </w:numPr>
              <w:ind w:left="385" w:hanging="385"/>
              <w:jc w:val="both"/>
              <w:rPr>
                <w:rFonts w:cs="Arial"/>
                <w:szCs w:val="32"/>
                <w:lang w:val="en-US"/>
              </w:rPr>
            </w:pPr>
            <w:r w:rsidRPr="003A2B71">
              <w:rPr>
                <w:rFonts w:cs="Arial"/>
                <w:szCs w:val="32"/>
                <w:lang w:val="en-US"/>
              </w:rPr>
              <w:t>Draft Local Planning Policy – Community Engagement on Planning Proposals</w:t>
            </w:r>
            <w:r>
              <w:rPr>
                <w:rFonts w:cs="Arial"/>
                <w:szCs w:val="32"/>
                <w:lang w:val="en-US"/>
              </w:rPr>
              <w:t xml:space="preserve"> </w:t>
            </w:r>
          </w:p>
          <w:p w14:paraId="55A2BA9F" w14:textId="77777777" w:rsidR="00FB7318" w:rsidRDefault="00FB7318" w:rsidP="00E57ABE">
            <w:pPr>
              <w:pStyle w:val="ListParagraph"/>
              <w:numPr>
                <w:ilvl w:val="0"/>
                <w:numId w:val="25"/>
              </w:numPr>
              <w:ind w:left="385" w:hanging="385"/>
              <w:jc w:val="both"/>
              <w:rPr>
                <w:rFonts w:cs="Arial"/>
                <w:szCs w:val="32"/>
                <w:lang w:val="en-US"/>
              </w:rPr>
            </w:pPr>
            <w:r>
              <w:rPr>
                <w:rFonts w:cs="Arial"/>
                <w:szCs w:val="32"/>
                <w:lang w:val="en-US"/>
              </w:rPr>
              <w:t xml:space="preserve">Planning Regulations Amendment Regulations 2020 – New Consultation Requirements </w:t>
            </w:r>
          </w:p>
          <w:p w14:paraId="0FE958AF" w14:textId="73C48802" w:rsidR="00FB7318" w:rsidRPr="00FB7318" w:rsidRDefault="00FB7318" w:rsidP="00E57ABE">
            <w:pPr>
              <w:pStyle w:val="ListParagraph"/>
              <w:numPr>
                <w:ilvl w:val="0"/>
                <w:numId w:val="25"/>
              </w:numPr>
              <w:ind w:left="385" w:hanging="385"/>
              <w:jc w:val="both"/>
              <w:rPr>
                <w:rFonts w:cs="Arial"/>
                <w:szCs w:val="32"/>
                <w:lang w:val="en-US"/>
              </w:rPr>
            </w:pPr>
            <w:r w:rsidRPr="00FB7318">
              <w:rPr>
                <w:rFonts w:cs="Arial"/>
                <w:szCs w:val="32"/>
                <w:lang w:val="en-US"/>
              </w:rPr>
              <w:t>Summary of proposed amendments to the Local Planning Policy – Consultation of Planning Proposals</w:t>
            </w:r>
          </w:p>
        </w:tc>
      </w:tr>
    </w:tbl>
    <w:p w14:paraId="497DAF59" w14:textId="77777777" w:rsidR="006A54C3" w:rsidRDefault="006A54C3" w:rsidP="006A54C3">
      <w:pPr>
        <w:jc w:val="both"/>
        <w:rPr>
          <w:rFonts w:cs="Arial"/>
          <w:b/>
          <w:szCs w:val="32"/>
          <w:lang w:val="en-US"/>
        </w:rPr>
      </w:pPr>
    </w:p>
    <w:p w14:paraId="75BCBD06" w14:textId="77777777" w:rsidR="006A54C3" w:rsidRPr="006A54C3" w:rsidRDefault="006A54C3" w:rsidP="00E57ABE">
      <w:pPr>
        <w:pStyle w:val="ListParagraph"/>
        <w:numPr>
          <w:ilvl w:val="0"/>
          <w:numId w:val="44"/>
        </w:numPr>
        <w:spacing w:line="276" w:lineRule="auto"/>
        <w:ind w:hanging="720"/>
        <w:jc w:val="both"/>
        <w:rPr>
          <w:rFonts w:cs="Arial"/>
          <w:b/>
          <w:sz w:val="28"/>
          <w:szCs w:val="32"/>
          <w:lang w:val="en-US"/>
        </w:rPr>
      </w:pPr>
      <w:r w:rsidRPr="006A54C3">
        <w:rPr>
          <w:rFonts w:cs="Arial"/>
          <w:b/>
          <w:sz w:val="28"/>
          <w:szCs w:val="32"/>
          <w:lang w:val="en-US"/>
        </w:rPr>
        <w:t>Executive Summary</w:t>
      </w:r>
    </w:p>
    <w:p w14:paraId="64AC8B42" w14:textId="77777777" w:rsidR="006A54C3" w:rsidRPr="006A54C3" w:rsidRDefault="006A54C3" w:rsidP="006A54C3">
      <w:pPr>
        <w:jc w:val="both"/>
        <w:rPr>
          <w:rFonts w:cs="Arial"/>
          <w:b/>
          <w:szCs w:val="32"/>
          <w:lang w:val="en-US"/>
        </w:rPr>
      </w:pPr>
    </w:p>
    <w:p w14:paraId="4A675B63" w14:textId="77777777" w:rsidR="006A54C3" w:rsidRPr="006A54C3" w:rsidRDefault="006A54C3" w:rsidP="006A54C3">
      <w:pPr>
        <w:jc w:val="both"/>
        <w:rPr>
          <w:rFonts w:cs="Arial"/>
          <w:bCs/>
          <w:szCs w:val="32"/>
          <w:lang w:val="en-US"/>
        </w:rPr>
      </w:pPr>
      <w:r w:rsidRPr="006A54C3">
        <w:rPr>
          <w:rFonts w:cs="Arial"/>
          <w:bCs/>
          <w:szCs w:val="32"/>
          <w:lang w:val="en-US"/>
        </w:rPr>
        <w:t xml:space="preserve">Administration is proposing to amend the adopted Local Planning Policy – Consultation of Planning Proposals (Consultation LPP). The main purpose of the amendment is to introduce engagement provisions for strategic planning proposals. </w:t>
      </w:r>
    </w:p>
    <w:p w14:paraId="7A29BAD4" w14:textId="77777777" w:rsidR="006A54C3" w:rsidRPr="006A54C3" w:rsidRDefault="006A54C3" w:rsidP="006A54C3">
      <w:pPr>
        <w:jc w:val="both"/>
        <w:rPr>
          <w:rFonts w:cs="Arial"/>
          <w:bCs/>
          <w:szCs w:val="32"/>
          <w:lang w:val="en-US"/>
        </w:rPr>
      </w:pPr>
    </w:p>
    <w:p w14:paraId="2DF15D5D" w14:textId="77777777" w:rsidR="006A54C3" w:rsidRPr="006A54C3" w:rsidRDefault="006A54C3" w:rsidP="006A54C3">
      <w:pPr>
        <w:jc w:val="both"/>
        <w:rPr>
          <w:rFonts w:cs="Arial"/>
          <w:bCs/>
          <w:szCs w:val="32"/>
          <w:lang w:val="en-US"/>
        </w:rPr>
      </w:pPr>
      <w:r w:rsidRPr="006A54C3">
        <w:rPr>
          <w:rFonts w:cs="Arial"/>
          <w:bCs/>
          <w:szCs w:val="32"/>
          <w:lang w:val="en-US"/>
        </w:rPr>
        <w:t xml:space="preserve">The opportunity has been taken to also revise some of the existing policy provisions to improve delivery, as well as to ensure consistency with consultation changes introduced in February 2021 through the </w:t>
      </w:r>
      <w:r w:rsidRPr="006A54C3">
        <w:rPr>
          <w:rFonts w:cs="Arial"/>
          <w:bCs/>
          <w:i/>
          <w:iCs/>
          <w:szCs w:val="32"/>
          <w:lang w:val="en-US"/>
        </w:rPr>
        <w:t>Planning Regulations Amendment Regulations 2020</w:t>
      </w:r>
      <w:r w:rsidRPr="006A54C3">
        <w:rPr>
          <w:rFonts w:cs="Arial"/>
          <w:bCs/>
          <w:szCs w:val="32"/>
          <w:lang w:val="en-US"/>
        </w:rPr>
        <w:t xml:space="preserve">. Reflective of the proposed provisions, the title of the policy is proposed to be amended to </w:t>
      </w:r>
      <w:r w:rsidRPr="006A54C3">
        <w:rPr>
          <w:rFonts w:cs="Arial"/>
          <w:szCs w:val="32"/>
          <w:lang w:val="en-US"/>
        </w:rPr>
        <w:t xml:space="preserve">Local Planning Policy – Community Engagement on Planning Proposals (Community Engagement LPP). </w:t>
      </w:r>
    </w:p>
    <w:p w14:paraId="1F97867D" w14:textId="77777777" w:rsidR="006A54C3" w:rsidRPr="006A54C3" w:rsidRDefault="006A54C3" w:rsidP="006A54C3">
      <w:pPr>
        <w:jc w:val="both"/>
        <w:rPr>
          <w:rFonts w:cs="Arial"/>
          <w:bCs/>
          <w:szCs w:val="32"/>
          <w:lang w:val="en-US"/>
        </w:rPr>
      </w:pPr>
    </w:p>
    <w:p w14:paraId="130F2AC0" w14:textId="2909FD1C" w:rsidR="006A54C3" w:rsidRPr="006A54C3" w:rsidRDefault="006A54C3" w:rsidP="006A54C3">
      <w:pPr>
        <w:jc w:val="both"/>
        <w:rPr>
          <w:rFonts w:cs="Arial"/>
          <w:bCs/>
          <w:szCs w:val="32"/>
          <w:lang w:val="en-US"/>
        </w:rPr>
      </w:pPr>
      <w:r w:rsidRPr="006A54C3">
        <w:rPr>
          <w:rFonts w:cs="Arial"/>
          <w:bCs/>
          <w:szCs w:val="32"/>
          <w:lang w:val="en-US"/>
        </w:rPr>
        <w:t xml:space="preserve">The purpose of this report is for Council to adopt the draft </w:t>
      </w:r>
      <w:r w:rsidRPr="006A54C3">
        <w:rPr>
          <w:rFonts w:cs="Arial"/>
          <w:szCs w:val="32"/>
          <w:lang w:val="en-US"/>
        </w:rPr>
        <w:t xml:space="preserve">Community Engagement LPP (Attachment 1) for the purpose of advertising. </w:t>
      </w:r>
    </w:p>
    <w:p w14:paraId="47E7CA36" w14:textId="77777777" w:rsidR="006A54C3" w:rsidRPr="006A54C3" w:rsidRDefault="006A54C3" w:rsidP="006A54C3">
      <w:pPr>
        <w:jc w:val="both"/>
        <w:rPr>
          <w:rFonts w:cs="Arial"/>
          <w:b/>
          <w:szCs w:val="28"/>
          <w:lang w:val="en-US"/>
        </w:rPr>
      </w:pPr>
    </w:p>
    <w:p w14:paraId="224557E1" w14:textId="77777777" w:rsidR="006A54C3" w:rsidRPr="006A54C3" w:rsidRDefault="006A54C3" w:rsidP="006A54C3">
      <w:pPr>
        <w:jc w:val="both"/>
        <w:rPr>
          <w:rFonts w:cs="Arial"/>
          <w:b/>
          <w:szCs w:val="28"/>
          <w:lang w:val="en-US"/>
        </w:rPr>
      </w:pPr>
    </w:p>
    <w:p w14:paraId="5949198B" w14:textId="0BCA728C" w:rsidR="006A54C3" w:rsidRPr="006A54C3" w:rsidRDefault="006A54C3" w:rsidP="006A54C3">
      <w:pPr>
        <w:jc w:val="both"/>
        <w:rPr>
          <w:rFonts w:cs="Arial"/>
          <w:szCs w:val="32"/>
          <w:lang w:val="en-US"/>
        </w:rPr>
      </w:pPr>
      <w:r w:rsidRPr="006A54C3">
        <w:rPr>
          <w:rFonts w:cs="Arial"/>
          <w:b/>
          <w:sz w:val="28"/>
          <w:szCs w:val="32"/>
          <w:lang w:val="en-US"/>
        </w:rPr>
        <w:t xml:space="preserve">Recommendation to Committee </w:t>
      </w:r>
    </w:p>
    <w:p w14:paraId="6465DC49" w14:textId="77777777" w:rsidR="006A54C3" w:rsidRPr="006A54C3" w:rsidRDefault="006A54C3" w:rsidP="006A54C3">
      <w:pPr>
        <w:jc w:val="both"/>
        <w:rPr>
          <w:rFonts w:cs="Arial"/>
          <w:i/>
          <w:szCs w:val="32"/>
          <w:lang w:val="en-US"/>
        </w:rPr>
      </w:pPr>
    </w:p>
    <w:p w14:paraId="32C0C0DA" w14:textId="77777777" w:rsidR="006A54C3" w:rsidRPr="006A54C3" w:rsidRDefault="006A54C3" w:rsidP="006A54C3">
      <w:pPr>
        <w:jc w:val="both"/>
        <w:rPr>
          <w:rFonts w:cs="Arial"/>
          <w:b/>
          <w:bCs/>
          <w:iCs/>
          <w:szCs w:val="24"/>
          <w:lang w:val="en-US"/>
        </w:rPr>
      </w:pPr>
      <w:r w:rsidRPr="006A54C3">
        <w:rPr>
          <w:rFonts w:cs="Arial"/>
          <w:b/>
          <w:bCs/>
          <w:iCs/>
          <w:szCs w:val="24"/>
          <w:lang w:val="en-US"/>
        </w:rPr>
        <w:t>Council p</w:t>
      </w:r>
      <w:r w:rsidRPr="006A54C3">
        <w:rPr>
          <w:rStyle w:val="normaltextrun"/>
          <w:rFonts w:cs="Arial"/>
          <w:b/>
          <w:szCs w:val="24"/>
          <w:lang w:val="en-US"/>
        </w:rPr>
        <w:t xml:space="preserve">roceeds </w:t>
      </w:r>
      <w:r w:rsidRPr="006A54C3">
        <w:rPr>
          <w:rFonts w:cs="Arial"/>
          <w:b/>
          <w:szCs w:val="24"/>
        </w:rPr>
        <w:t xml:space="preserve">with the draft modified </w:t>
      </w:r>
      <w:r w:rsidRPr="006A54C3">
        <w:rPr>
          <w:rFonts w:cs="Arial"/>
          <w:b/>
          <w:bCs/>
          <w:szCs w:val="32"/>
          <w:lang w:val="en-US"/>
        </w:rPr>
        <w:t>Local Planning Policy – Community Engagement on Planning Proposals</w:t>
      </w:r>
      <w:r w:rsidRPr="006A54C3">
        <w:rPr>
          <w:rFonts w:cs="Arial"/>
          <w:b/>
          <w:szCs w:val="24"/>
        </w:rPr>
        <w:t xml:space="preserve">, Attachment 1, and advertises for a period of 21 days, in accordance with the </w:t>
      </w:r>
      <w:r w:rsidRPr="006A54C3">
        <w:rPr>
          <w:rFonts w:cs="Arial"/>
          <w:b/>
          <w:i/>
          <w:iCs/>
          <w:szCs w:val="24"/>
        </w:rPr>
        <w:t>Planning and Development (Local Planning Schemes) Regulations 2015</w:t>
      </w:r>
      <w:r w:rsidRPr="006A54C3">
        <w:rPr>
          <w:rFonts w:cs="Arial"/>
          <w:b/>
          <w:szCs w:val="24"/>
        </w:rPr>
        <w:t xml:space="preserve"> Schedule 2, Part 2, Clause 4(2).  </w:t>
      </w:r>
    </w:p>
    <w:p w14:paraId="27B326FD" w14:textId="77777777" w:rsidR="00220029" w:rsidRPr="00220029" w:rsidRDefault="00220029" w:rsidP="00220029">
      <w:pPr>
        <w:jc w:val="both"/>
        <w:rPr>
          <w:rFonts w:cs="Arial"/>
          <w:b/>
          <w:szCs w:val="24"/>
        </w:rPr>
      </w:pPr>
    </w:p>
    <w:p w14:paraId="36268DE8" w14:textId="77777777" w:rsidR="00330ABC" w:rsidRDefault="00330ABC">
      <w:pPr>
        <w:spacing w:after="160" w:line="259" w:lineRule="auto"/>
        <w:contextualSpacing w:val="0"/>
        <w:rPr>
          <w:rFonts w:cs="Arial"/>
          <w:b/>
          <w:sz w:val="28"/>
          <w:szCs w:val="28"/>
        </w:rPr>
      </w:pPr>
      <w:r>
        <w:rPr>
          <w:rFonts w:cs="Arial"/>
          <w:b/>
          <w:sz w:val="28"/>
          <w:szCs w:val="28"/>
        </w:rPr>
        <w:br w:type="page"/>
      </w:r>
    </w:p>
    <w:p w14:paraId="1EEB8FCE" w14:textId="118F0103" w:rsidR="006A54C3" w:rsidRPr="006A54C3" w:rsidRDefault="006A54C3" w:rsidP="006A54C3">
      <w:pPr>
        <w:jc w:val="both"/>
        <w:rPr>
          <w:rFonts w:cs="Arial"/>
          <w:b/>
          <w:sz w:val="28"/>
          <w:szCs w:val="28"/>
        </w:rPr>
      </w:pPr>
      <w:r w:rsidRPr="006A54C3">
        <w:rPr>
          <w:rFonts w:cs="Arial"/>
          <w:b/>
          <w:sz w:val="28"/>
          <w:szCs w:val="28"/>
        </w:rPr>
        <w:lastRenderedPageBreak/>
        <w:t>Voting Requirement:</w:t>
      </w:r>
    </w:p>
    <w:p w14:paraId="4DF887C9" w14:textId="77777777" w:rsidR="006A54C3" w:rsidRPr="006A54C3" w:rsidRDefault="006A54C3" w:rsidP="006A54C3">
      <w:pPr>
        <w:jc w:val="both"/>
        <w:rPr>
          <w:rFonts w:cs="Arial"/>
          <w:b/>
          <w:szCs w:val="24"/>
        </w:rPr>
      </w:pPr>
    </w:p>
    <w:p w14:paraId="527DFB77" w14:textId="30101441" w:rsidR="006A54C3" w:rsidRPr="006A54C3" w:rsidRDefault="006A54C3" w:rsidP="006A54C3">
      <w:pPr>
        <w:jc w:val="both"/>
        <w:rPr>
          <w:rFonts w:cs="Arial"/>
          <w:bCs/>
          <w:szCs w:val="24"/>
        </w:rPr>
      </w:pPr>
      <w:r w:rsidRPr="006A54C3">
        <w:rPr>
          <w:rFonts w:cs="Arial"/>
          <w:bCs/>
          <w:szCs w:val="24"/>
        </w:rPr>
        <w:t>Simple Majority</w:t>
      </w:r>
      <w:r w:rsidR="00F479FE">
        <w:rPr>
          <w:rFonts w:cs="Arial"/>
          <w:bCs/>
          <w:szCs w:val="24"/>
        </w:rPr>
        <w:t>.</w:t>
      </w:r>
      <w:r w:rsidRPr="006A54C3">
        <w:rPr>
          <w:rFonts w:cs="Arial"/>
          <w:bCs/>
          <w:szCs w:val="24"/>
        </w:rPr>
        <w:t xml:space="preserve"> </w:t>
      </w:r>
    </w:p>
    <w:p w14:paraId="4624EF14" w14:textId="77777777" w:rsidR="006A54C3" w:rsidRPr="006A54C3" w:rsidRDefault="006A54C3" w:rsidP="006A54C3">
      <w:pPr>
        <w:jc w:val="both"/>
        <w:rPr>
          <w:rFonts w:cs="Arial"/>
          <w:bCs/>
          <w:szCs w:val="24"/>
        </w:rPr>
      </w:pPr>
    </w:p>
    <w:p w14:paraId="11F4ACDB" w14:textId="77777777" w:rsidR="006A54C3" w:rsidRPr="006A54C3" w:rsidRDefault="006A54C3" w:rsidP="006A54C3">
      <w:pPr>
        <w:jc w:val="both"/>
        <w:rPr>
          <w:rFonts w:cs="Arial"/>
          <w:bCs/>
          <w:szCs w:val="24"/>
        </w:rPr>
      </w:pPr>
    </w:p>
    <w:p w14:paraId="7298182F" w14:textId="77777777" w:rsidR="006A54C3" w:rsidRPr="006A54C3" w:rsidRDefault="006A54C3" w:rsidP="00E57ABE">
      <w:pPr>
        <w:pStyle w:val="ListParagraph"/>
        <w:numPr>
          <w:ilvl w:val="0"/>
          <w:numId w:val="44"/>
        </w:numPr>
        <w:spacing w:line="276" w:lineRule="auto"/>
        <w:ind w:hanging="720"/>
        <w:jc w:val="both"/>
        <w:rPr>
          <w:rFonts w:cs="Arial"/>
          <w:b/>
          <w:sz w:val="28"/>
          <w:szCs w:val="32"/>
          <w:lang w:val="en-US"/>
        </w:rPr>
      </w:pPr>
      <w:r w:rsidRPr="006A54C3">
        <w:rPr>
          <w:rFonts w:cs="Arial"/>
          <w:b/>
          <w:sz w:val="28"/>
          <w:szCs w:val="32"/>
          <w:lang w:val="en-US"/>
        </w:rPr>
        <w:t>Background</w:t>
      </w:r>
    </w:p>
    <w:p w14:paraId="4FE4BFFB" w14:textId="77777777" w:rsidR="006A54C3" w:rsidRPr="006A54C3" w:rsidRDefault="006A54C3" w:rsidP="006A54C3">
      <w:pPr>
        <w:jc w:val="both"/>
        <w:rPr>
          <w:rFonts w:cs="Arial"/>
          <w:b/>
          <w:szCs w:val="28"/>
          <w:lang w:val="en-US"/>
        </w:rPr>
      </w:pPr>
    </w:p>
    <w:p w14:paraId="15A5D23C" w14:textId="16B135D1" w:rsidR="006A54C3" w:rsidRPr="006A54C3" w:rsidRDefault="006A54C3" w:rsidP="006A54C3">
      <w:pPr>
        <w:jc w:val="both"/>
        <w:rPr>
          <w:rFonts w:eastAsia="Times New Roman" w:cs="Arial"/>
          <w:szCs w:val="24"/>
          <w:lang w:val="en-US" w:eastAsia="en-AU"/>
        </w:rPr>
      </w:pPr>
      <w:r w:rsidRPr="006A54C3">
        <w:rPr>
          <w:rFonts w:eastAsia="Times New Roman" w:cs="Arial"/>
          <w:szCs w:val="24"/>
          <w:lang w:val="en-US" w:eastAsia="en-AU"/>
        </w:rPr>
        <w:t xml:space="preserve">The City’s Local Planning Scheme No. 3 (LPS 3) was gazetted in April 2019, resulting in an increased body of strategic planning work to create a local planning framework for areas which have been rezoned and </w:t>
      </w:r>
      <w:r w:rsidR="009653D8" w:rsidRPr="006A54C3">
        <w:rPr>
          <w:rFonts w:eastAsia="Times New Roman" w:cs="Arial"/>
          <w:szCs w:val="24"/>
          <w:lang w:val="en-US" w:eastAsia="en-AU"/>
        </w:rPr>
        <w:t>up coded</w:t>
      </w:r>
      <w:r w:rsidRPr="006A54C3">
        <w:rPr>
          <w:rFonts w:eastAsia="Times New Roman" w:cs="Arial"/>
          <w:szCs w:val="24"/>
          <w:lang w:val="en-US" w:eastAsia="en-AU"/>
        </w:rPr>
        <w:t xml:space="preserve">. Administration has sought to involve the community early in the process of developing this local planning framework. However, the Consultation LPP currently provides no guidance on how this type of non-statutory pre-engagement should be undertaken. As such, the main purpose of reviewing the Consultation LPP is to </w:t>
      </w:r>
      <w:r w:rsidRPr="006A54C3">
        <w:rPr>
          <w:rFonts w:cs="Arial"/>
          <w:bCs/>
          <w:szCs w:val="32"/>
          <w:lang w:val="en-US"/>
        </w:rPr>
        <w:t xml:space="preserve">introduce engagement provisions for strategic planning proposals. </w:t>
      </w:r>
    </w:p>
    <w:p w14:paraId="157EF74E" w14:textId="77777777" w:rsidR="006A54C3" w:rsidRPr="006A54C3" w:rsidRDefault="006A54C3" w:rsidP="006A54C3">
      <w:pPr>
        <w:jc w:val="both"/>
        <w:rPr>
          <w:rFonts w:cs="Arial"/>
          <w:bCs/>
          <w:szCs w:val="28"/>
          <w:lang w:val="en-US"/>
        </w:rPr>
      </w:pPr>
    </w:p>
    <w:p w14:paraId="42E224F5" w14:textId="77777777" w:rsidR="006A54C3" w:rsidRPr="006A54C3" w:rsidRDefault="006A54C3" w:rsidP="006A54C3">
      <w:pPr>
        <w:jc w:val="both"/>
        <w:rPr>
          <w:rFonts w:cs="Arial"/>
          <w:bCs/>
          <w:szCs w:val="28"/>
          <w:lang w:val="en-US"/>
        </w:rPr>
      </w:pPr>
      <w:r w:rsidRPr="006A54C3">
        <w:rPr>
          <w:rFonts w:cs="Arial"/>
          <w:bCs/>
          <w:szCs w:val="28"/>
          <w:lang w:val="en-US"/>
        </w:rPr>
        <w:t>The Consultation LPP was adopted by Council on 2</w:t>
      </w:r>
      <w:r w:rsidRPr="006A54C3">
        <w:rPr>
          <w:rFonts w:cs="Arial"/>
          <w:bCs/>
          <w:szCs w:val="28"/>
          <w:vertAlign w:val="superscript"/>
          <w:lang w:val="en-US"/>
        </w:rPr>
        <w:t>nd</w:t>
      </w:r>
      <w:r w:rsidRPr="006A54C3">
        <w:rPr>
          <w:rFonts w:cs="Arial"/>
          <w:bCs/>
          <w:szCs w:val="28"/>
          <w:lang w:val="en-US"/>
        </w:rPr>
        <w:t xml:space="preserve"> May 2019 and was subsequently amended by a Notice of Motion at the 24</w:t>
      </w:r>
      <w:r w:rsidRPr="006A54C3">
        <w:rPr>
          <w:rFonts w:cs="Arial"/>
          <w:bCs/>
          <w:szCs w:val="28"/>
          <w:vertAlign w:val="superscript"/>
          <w:lang w:val="en-US"/>
        </w:rPr>
        <w:t>th</w:t>
      </w:r>
      <w:r w:rsidRPr="006A54C3">
        <w:rPr>
          <w:rFonts w:cs="Arial"/>
          <w:szCs w:val="28"/>
          <w:vertAlign w:val="superscript"/>
          <w:lang w:val="en-US"/>
        </w:rPr>
        <w:t xml:space="preserve"> </w:t>
      </w:r>
      <w:r w:rsidRPr="006A54C3">
        <w:rPr>
          <w:rFonts w:cs="Arial"/>
          <w:bCs/>
          <w:szCs w:val="28"/>
          <w:lang w:val="en-US"/>
        </w:rPr>
        <w:t>of September 2019 Council Meeting (24 September 2019 Notice of Motion). The 24</w:t>
      </w:r>
      <w:r w:rsidRPr="006A54C3">
        <w:rPr>
          <w:rFonts w:cs="Arial"/>
          <w:bCs/>
          <w:szCs w:val="28"/>
          <w:vertAlign w:val="superscript"/>
          <w:lang w:val="en-US"/>
        </w:rPr>
        <w:t xml:space="preserve">th </w:t>
      </w:r>
      <w:r w:rsidRPr="006A54C3">
        <w:rPr>
          <w:rFonts w:cs="Arial"/>
          <w:bCs/>
          <w:szCs w:val="28"/>
          <w:lang w:val="en-US"/>
        </w:rPr>
        <w:t xml:space="preserve">of September 2019 Notice of Motion only related to the required advertising extent for a front setback variation under the Residential Design Codes Volume 1 (R-Codes Volume 1). However, the justification provided highlighted some other potential amendments to the Consultation LPP. These are discussed in further detail in the Discussion section below. </w:t>
      </w:r>
    </w:p>
    <w:p w14:paraId="78B098A0" w14:textId="77777777" w:rsidR="006A54C3" w:rsidRPr="006A54C3" w:rsidRDefault="006A54C3" w:rsidP="006A54C3">
      <w:pPr>
        <w:jc w:val="both"/>
        <w:rPr>
          <w:rFonts w:cs="Arial"/>
          <w:bCs/>
          <w:szCs w:val="28"/>
          <w:lang w:val="en-US"/>
        </w:rPr>
      </w:pPr>
    </w:p>
    <w:p w14:paraId="29DC3939" w14:textId="77777777" w:rsidR="006A54C3" w:rsidRPr="006A54C3" w:rsidRDefault="006A54C3" w:rsidP="006A54C3">
      <w:pPr>
        <w:jc w:val="both"/>
        <w:rPr>
          <w:rFonts w:cs="Arial"/>
          <w:szCs w:val="24"/>
        </w:rPr>
      </w:pPr>
      <w:r w:rsidRPr="006A54C3">
        <w:rPr>
          <w:rStyle w:val="eop"/>
          <w:rFonts w:cs="Arial"/>
          <w:szCs w:val="24"/>
        </w:rPr>
        <w:t>At the 28</w:t>
      </w:r>
      <w:r w:rsidRPr="006A54C3">
        <w:rPr>
          <w:rStyle w:val="eop"/>
          <w:rFonts w:cs="Arial"/>
          <w:szCs w:val="24"/>
          <w:vertAlign w:val="superscript"/>
        </w:rPr>
        <w:t xml:space="preserve">th </w:t>
      </w:r>
      <w:r w:rsidRPr="006A54C3">
        <w:rPr>
          <w:rStyle w:val="eop"/>
          <w:rFonts w:cs="Arial"/>
          <w:szCs w:val="24"/>
        </w:rPr>
        <w:t xml:space="preserve">of April 2020 Council Meeting, a Notice of Motion was carried to instruct the CEO to prepare a Terms of Reference for a Community Working Group (CWG) consisting of 12 community members and chaired by a Councillor. The Terms of Reference was subsequently prepared and endorsed by Council at its </w:t>
      </w:r>
      <w:r w:rsidRPr="006A54C3">
        <w:rPr>
          <w:rFonts w:cs="Arial"/>
          <w:bCs/>
          <w:szCs w:val="28"/>
          <w:lang w:val="en-US"/>
        </w:rPr>
        <w:t>26</w:t>
      </w:r>
      <w:r w:rsidRPr="006A54C3">
        <w:rPr>
          <w:rFonts w:cs="Arial"/>
          <w:bCs/>
          <w:szCs w:val="28"/>
          <w:vertAlign w:val="superscript"/>
          <w:lang w:val="en-US"/>
        </w:rPr>
        <w:t>th</w:t>
      </w:r>
      <w:r w:rsidRPr="006A54C3">
        <w:rPr>
          <w:rFonts w:cs="Arial"/>
          <w:bCs/>
          <w:szCs w:val="28"/>
          <w:lang w:val="en-US"/>
        </w:rPr>
        <w:t xml:space="preserve"> May 2020 Meeting. </w:t>
      </w:r>
      <w:r w:rsidRPr="006A54C3">
        <w:rPr>
          <w:rStyle w:val="eop"/>
          <w:rFonts w:cs="Arial"/>
          <w:szCs w:val="24"/>
        </w:rPr>
        <w:t xml:space="preserve">The CWG </w:t>
      </w:r>
      <w:r w:rsidRPr="006A54C3">
        <w:rPr>
          <w:rFonts w:cs="Arial"/>
          <w:bCs/>
          <w:szCs w:val="28"/>
          <w:lang w:val="en-US"/>
        </w:rPr>
        <w:t xml:space="preserve">is intended to act as a </w:t>
      </w:r>
      <w:r w:rsidRPr="006A54C3">
        <w:rPr>
          <w:rFonts w:cs="Arial"/>
          <w:szCs w:val="24"/>
        </w:rPr>
        <w:t>conduit between the Council and the community, helping to inform and identify local community priorities in the review and formulation of local planning policies and other strategic planning instruments. Part of Council’s 26</w:t>
      </w:r>
      <w:r w:rsidRPr="006A54C3">
        <w:rPr>
          <w:rFonts w:cs="Arial"/>
          <w:szCs w:val="24"/>
          <w:vertAlign w:val="superscript"/>
        </w:rPr>
        <w:t>th</w:t>
      </w:r>
      <w:r w:rsidRPr="006A54C3">
        <w:rPr>
          <w:rFonts w:cs="Arial"/>
          <w:szCs w:val="24"/>
        </w:rPr>
        <w:t xml:space="preserve"> May 2020 Resolution was to instruct the CEO to undertake a review of the Consultation LPP to include referral of material to the CWG as part of the consultation process. The review of the Consultation LPP in line with this resolution is discussed in further detail in the Discussion section below. </w:t>
      </w:r>
    </w:p>
    <w:p w14:paraId="008C065E" w14:textId="77777777" w:rsidR="006A54C3" w:rsidRPr="006A54C3" w:rsidRDefault="006A54C3" w:rsidP="006A54C3">
      <w:pPr>
        <w:jc w:val="both"/>
        <w:rPr>
          <w:rFonts w:cs="Arial"/>
          <w:szCs w:val="24"/>
        </w:rPr>
      </w:pPr>
    </w:p>
    <w:p w14:paraId="16DD02A4" w14:textId="4F1A9705" w:rsidR="006A54C3" w:rsidRPr="006A54C3" w:rsidRDefault="006A54C3" w:rsidP="006A54C3">
      <w:pPr>
        <w:jc w:val="both"/>
        <w:rPr>
          <w:rFonts w:cs="Arial"/>
          <w:szCs w:val="32"/>
          <w:lang w:val="en-US"/>
        </w:rPr>
      </w:pPr>
      <w:r w:rsidRPr="006A54C3">
        <w:rPr>
          <w:rFonts w:cs="Arial"/>
          <w:szCs w:val="24"/>
        </w:rPr>
        <w:t>This item was previously presented to Council at the 27 October 2020 Ordinary Council</w:t>
      </w:r>
      <w:r w:rsidR="00491E0B">
        <w:rPr>
          <w:rFonts w:cs="Arial"/>
          <w:szCs w:val="24"/>
        </w:rPr>
        <w:t>.</w:t>
      </w:r>
      <w:r w:rsidRPr="006A54C3">
        <w:rPr>
          <w:rFonts w:cs="Arial"/>
          <w:szCs w:val="24"/>
        </w:rPr>
        <w:t xml:space="preserve"> Since being presented to Council on 27 October 2020, the following update has been made to the</w:t>
      </w:r>
      <w:r w:rsidRPr="006A54C3">
        <w:rPr>
          <w:rFonts w:cs="Arial"/>
          <w:bCs/>
          <w:szCs w:val="32"/>
          <w:lang w:val="en-US"/>
        </w:rPr>
        <w:t xml:space="preserve"> draft </w:t>
      </w:r>
      <w:r w:rsidRPr="006A54C3">
        <w:rPr>
          <w:rFonts w:cs="Arial"/>
          <w:szCs w:val="32"/>
          <w:lang w:val="en-US"/>
        </w:rPr>
        <w:t>Community Engagement LPP:</w:t>
      </w:r>
    </w:p>
    <w:p w14:paraId="37BB13CA" w14:textId="77777777" w:rsidR="006A54C3" w:rsidRPr="006A54C3" w:rsidRDefault="006A54C3" w:rsidP="006A54C3">
      <w:pPr>
        <w:jc w:val="both"/>
        <w:rPr>
          <w:rFonts w:cs="Arial"/>
          <w:szCs w:val="32"/>
          <w:lang w:val="en-US"/>
        </w:rPr>
      </w:pPr>
    </w:p>
    <w:p w14:paraId="1EF2F2EE" w14:textId="77777777"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t xml:space="preserve">Incorporation of changes to consultation introduced through the </w:t>
      </w:r>
      <w:r w:rsidRPr="006A54C3">
        <w:rPr>
          <w:rFonts w:cs="Arial"/>
          <w:i/>
          <w:iCs/>
          <w:szCs w:val="32"/>
          <w:lang w:val="en-US"/>
        </w:rPr>
        <w:t>Planning Regulations Amendment Regulations 2020</w:t>
      </w:r>
      <w:r w:rsidRPr="006A54C3">
        <w:rPr>
          <w:rFonts w:cs="Arial"/>
          <w:szCs w:val="32"/>
          <w:lang w:val="en-US"/>
        </w:rPr>
        <w:t>, which became operational on 15 February 2021.</w:t>
      </w:r>
    </w:p>
    <w:p w14:paraId="695E5BA4" w14:textId="77777777" w:rsidR="006A54C3" w:rsidRPr="006A54C3" w:rsidRDefault="006A54C3" w:rsidP="006A54C3">
      <w:pPr>
        <w:jc w:val="both"/>
        <w:rPr>
          <w:rFonts w:cs="Arial"/>
          <w:bCs/>
          <w:szCs w:val="28"/>
          <w:lang w:val="en-US"/>
        </w:rPr>
      </w:pPr>
    </w:p>
    <w:p w14:paraId="63EE91D8" w14:textId="77777777" w:rsidR="006A54C3" w:rsidRPr="006A54C3" w:rsidRDefault="006A54C3" w:rsidP="00E57ABE">
      <w:pPr>
        <w:pStyle w:val="ListParagraph"/>
        <w:numPr>
          <w:ilvl w:val="0"/>
          <w:numId w:val="44"/>
        </w:numPr>
        <w:spacing w:line="276" w:lineRule="auto"/>
        <w:ind w:hanging="720"/>
        <w:jc w:val="both"/>
        <w:rPr>
          <w:rFonts w:cs="Arial"/>
          <w:b/>
          <w:sz w:val="28"/>
          <w:szCs w:val="32"/>
          <w:lang w:val="en-US"/>
        </w:rPr>
      </w:pPr>
      <w:r w:rsidRPr="006A54C3">
        <w:rPr>
          <w:rFonts w:cs="Arial"/>
          <w:b/>
          <w:sz w:val="28"/>
          <w:szCs w:val="32"/>
          <w:lang w:val="en-US"/>
        </w:rPr>
        <w:t>Discussion</w:t>
      </w:r>
    </w:p>
    <w:p w14:paraId="525E018E" w14:textId="77777777" w:rsidR="006A54C3" w:rsidRPr="006A54C3" w:rsidRDefault="006A54C3" w:rsidP="006A54C3">
      <w:pPr>
        <w:jc w:val="both"/>
        <w:rPr>
          <w:rFonts w:cs="Arial"/>
          <w:szCs w:val="32"/>
          <w:lang w:val="en-US"/>
        </w:rPr>
      </w:pPr>
    </w:p>
    <w:p w14:paraId="7B6E889D" w14:textId="77777777" w:rsidR="006A54C3" w:rsidRPr="00F479FE" w:rsidRDefault="006A54C3" w:rsidP="006A54C3">
      <w:pPr>
        <w:jc w:val="both"/>
        <w:rPr>
          <w:rFonts w:cs="Arial"/>
          <w:b/>
          <w:szCs w:val="32"/>
          <w:lang w:val="en-US"/>
        </w:rPr>
      </w:pPr>
      <w:r w:rsidRPr="00F479FE">
        <w:rPr>
          <w:rFonts w:cs="Arial"/>
          <w:b/>
          <w:szCs w:val="32"/>
          <w:lang w:val="en-US"/>
        </w:rPr>
        <w:t>Introduce engagement provisions for strategic planning proposals</w:t>
      </w:r>
    </w:p>
    <w:p w14:paraId="5A7BDBAE" w14:textId="77777777" w:rsidR="006A54C3" w:rsidRPr="006A54C3" w:rsidRDefault="006A54C3" w:rsidP="006A54C3">
      <w:pPr>
        <w:jc w:val="both"/>
        <w:rPr>
          <w:rFonts w:cs="Arial"/>
          <w:szCs w:val="32"/>
          <w:lang w:val="en-US"/>
        </w:rPr>
      </w:pPr>
    </w:p>
    <w:p w14:paraId="5CA78ABC" w14:textId="77777777" w:rsidR="00220029" w:rsidRPr="00220029" w:rsidRDefault="006A54C3" w:rsidP="00220029">
      <w:pPr>
        <w:jc w:val="both"/>
        <w:rPr>
          <w:rFonts w:cs="Arial"/>
          <w:szCs w:val="24"/>
        </w:rPr>
      </w:pPr>
      <w:r w:rsidRPr="006A54C3">
        <w:rPr>
          <w:rFonts w:cs="Arial"/>
          <w:szCs w:val="24"/>
        </w:rPr>
        <w:t xml:space="preserve">The International Association for Public Participation (IAP2) sets out five levels of engagement, at increasing levels of community involvement in decision-making: </w:t>
      </w:r>
    </w:p>
    <w:p w14:paraId="76F55E50" w14:textId="77777777" w:rsidR="00F479FE" w:rsidRPr="006A54C3" w:rsidRDefault="00F479FE" w:rsidP="006A54C3">
      <w:pPr>
        <w:jc w:val="both"/>
        <w:rPr>
          <w:rFonts w:cs="Arial"/>
          <w:szCs w:val="24"/>
        </w:rPr>
      </w:pPr>
    </w:p>
    <w:p w14:paraId="2282370C" w14:textId="77777777" w:rsidR="006A54C3" w:rsidRPr="006A54C3" w:rsidRDefault="006A54C3" w:rsidP="00E57ABE">
      <w:pPr>
        <w:pStyle w:val="ListParagraph"/>
        <w:numPr>
          <w:ilvl w:val="0"/>
          <w:numId w:val="38"/>
        </w:numPr>
        <w:ind w:left="567" w:hanging="567"/>
        <w:jc w:val="both"/>
        <w:rPr>
          <w:rFonts w:cs="Arial"/>
          <w:szCs w:val="24"/>
        </w:rPr>
      </w:pPr>
      <w:r w:rsidRPr="006A54C3">
        <w:rPr>
          <w:rFonts w:cs="Arial"/>
          <w:szCs w:val="24"/>
        </w:rPr>
        <w:lastRenderedPageBreak/>
        <w:t>Inform</w:t>
      </w:r>
    </w:p>
    <w:p w14:paraId="78869EA6" w14:textId="77777777" w:rsidR="006A54C3" w:rsidRPr="006A54C3" w:rsidRDefault="006A54C3" w:rsidP="00E57ABE">
      <w:pPr>
        <w:pStyle w:val="ListParagraph"/>
        <w:numPr>
          <w:ilvl w:val="0"/>
          <w:numId w:val="38"/>
        </w:numPr>
        <w:ind w:left="567" w:hanging="567"/>
        <w:jc w:val="both"/>
        <w:rPr>
          <w:rFonts w:cs="Arial"/>
          <w:szCs w:val="24"/>
        </w:rPr>
      </w:pPr>
      <w:r w:rsidRPr="006A54C3">
        <w:rPr>
          <w:rFonts w:cs="Arial"/>
          <w:szCs w:val="24"/>
        </w:rPr>
        <w:t>Consult</w:t>
      </w:r>
    </w:p>
    <w:p w14:paraId="5F813798" w14:textId="77777777" w:rsidR="006A54C3" w:rsidRPr="006A54C3" w:rsidRDefault="006A54C3" w:rsidP="00E57ABE">
      <w:pPr>
        <w:pStyle w:val="ListParagraph"/>
        <w:numPr>
          <w:ilvl w:val="0"/>
          <w:numId w:val="38"/>
        </w:numPr>
        <w:ind w:left="567" w:hanging="567"/>
        <w:jc w:val="both"/>
        <w:rPr>
          <w:rFonts w:cs="Arial"/>
          <w:szCs w:val="24"/>
        </w:rPr>
      </w:pPr>
      <w:r w:rsidRPr="006A54C3">
        <w:rPr>
          <w:rFonts w:cs="Arial"/>
          <w:szCs w:val="24"/>
        </w:rPr>
        <w:t>Involve</w:t>
      </w:r>
    </w:p>
    <w:p w14:paraId="7B3EB4A2" w14:textId="77777777" w:rsidR="006A54C3" w:rsidRPr="006A54C3" w:rsidRDefault="006A54C3" w:rsidP="00E57ABE">
      <w:pPr>
        <w:pStyle w:val="ListParagraph"/>
        <w:numPr>
          <w:ilvl w:val="0"/>
          <w:numId w:val="38"/>
        </w:numPr>
        <w:ind w:left="567" w:hanging="567"/>
        <w:jc w:val="both"/>
        <w:rPr>
          <w:rFonts w:cs="Arial"/>
          <w:szCs w:val="24"/>
        </w:rPr>
      </w:pPr>
      <w:r w:rsidRPr="006A54C3">
        <w:rPr>
          <w:rFonts w:cs="Arial"/>
          <w:szCs w:val="24"/>
        </w:rPr>
        <w:t>Collaborate</w:t>
      </w:r>
    </w:p>
    <w:p w14:paraId="2FA492B4" w14:textId="77777777" w:rsidR="006A54C3" w:rsidRPr="006A54C3" w:rsidRDefault="006A54C3" w:rsidP="00E57ABE">
      <w:pPr>
        <w:pStyle w:val="ListParagraph"/>
        <w:numPr>
          <w:ilvl w:val="0"/>
          <w:numId w:val="38"/>
        </w:numPr>
        <w:ind w:left="567" w:hanging="567"/>
        <w:jc w:val="both"/>
        <w:rPr>
          <w:rFonts w:cs="Arial"/>
          <w:szCs w:val="24"/>
        </w:rPr>
      </w:pPr>
      <w:r w:rsidRPr="006A54C3">
        <w:rPr>
          <w:rFonts w:cs="Arial"/>
          <w:szCs w:val="24"/>
        </w:rPr>
        <w:t>Empower</w:t>
      </w:r>
    </w:p>
    <w:p w14:paraId="579CD3F0" w14:textId="77777777" w:rsidR="006A54C3" w:rsidRPr="006A54C3" w:rsidRDefault="006A54C3" w:rsidP="006A54C3">
      <w:pPr>
        <w:pStyle w:val="ListParagraph"/>
        <w:jc w:val="both"/>
        <w:rPr>
          <w:rFonts w:cs="Arial"/>
          <w:szCs w:val="24"/>
        </w:rPr>
      </w:pPr>
    </w:p>
    <w:p w14:paraId="367B8225" w14:textId="77777777" w:rsidR="006A54C3" w:rsidRPr="006A54C3" w:rsidRDefault="006A54C3" w:rsidP="006A54C3">
      <w:pPr>
        <w:jc w:val="both"/>
        <w:rPr>
          <w:rFonts w:cs="Arial"/>
          <w:szCs w:val="24"/>
        </w:rPr>
      </w:pPr>
      <w:r w:rsidRPr="006A54C3">
        <w:rPr>
          <w:rFonts w:cs="Arial"/>
          <w:szCs w:val="24"/>
        </w:rPr>
        <w:t xml:space="preserve">Levels 1 and 2 generally relate to statutory advertising requirements under the </w:t>
      </w:r>
      <w:r w:rsidRPr="006A54C3">
        <w:rPr>
          <w:rFonts w:cs="Arial"/>
          <w:i/>
          <w:iCs/>
          <w:szCs w:val="24"/>
        </w:rPr>
        <w:t>Planning and Development (Local Planning Scheme) Regulations 2015</w:t>
      </w:r>
      <w:r w:rsidRPr="006A54C3">
        <w:rPr>
          <w:rFonts w:cs="Arial"/>
          <w:szCs w:val="24"/>
        </w:rPr>
        <w:t xml:space="preserve"> (2015 Regulations).  They are generally appropriate for planning proposals such as development applications, where the goal is to obtain feedback on specific proposals which have already been substantially progressed. </w:t>
      </w:r>
    </w:p>
    <w:p w14:paraId="3B3C84C2" w14:textId="77777777" w:rsidR="006A54C3" w:rsidRPr="006A54C3" w:rsidRDefault="006A54C3" w:rsidP="006A54C3">
      <w:pPr>
        <w:jc w:val="both"/>
        <w:rPr>
          <w:rFonts w:cs="Arial"/>
          <w:szCs w:val="24"/>
        </w:rPr>
      </w:pPr>
    </w:p>
    <w:p w14:paraId="1BBDCC9D" w14:textId="77777777" w:rsidR="006A54C3" w:rsidRPr="006A54C3" w:rsidRDefault="006A54C3" w:rsidP="006A54C3">
      <w:pPr>
        <w:jc w:val="both"/>
        <w:rPr>
          <w:rFonts w:cs="Arial"/>
          <w:szCs w:val="24"/>
        </w:rPr>
      </w:pPr>
      <w:r w:rsidRPr="006A54C3">
        <w:rPr>
          <w:rFonts w:cs="Arial"/>
          <w:szCs w:val="24"/>
        </w:rPr>
        <w:t xml:space="preserve">Levels 3 to 5 generally relate to engagement methods which are not statutory requirements under the 2015 Regulations. These methods are more appropriate for strategic planning proposals, such as local planning policies, where the goal is to obtain community input throughout the entire policy-development process to </w:t>
      </w:r>
      <w:r w:rsidRPr="006A54C3">
        <w:rPr>
          <w:rStyle w:val="normaltextrun"/>
          <w:rFonts w:cs="Arial"/>
          <w:color w:val="000000"/>
          <w:szCs w:val="24"/>
        </w:rPr>
        <w:t>ensure that community concerns and aspirations are directly reflected in the alternatives developed</w:t>
      </w:r>
      <w:r w:rsidRPr="006A54C3">
        <w:rPr>
          <w:rFonts w:cs="Arial"/>
          <w:szCs w:val="24"/>
        </w:rPr>
        <w:t xml:space="preserve">. </w:t>
      </w:r>
    </w:p>
    <w:p w14:paraId="5B5F571C" w14:textId="77777777" w:rsidR="006A54C3" w:rsidRPr="006A54C3" w:rsidRDefault="006A54C3" w:rsidP="006A54C3">
      <w:pPr>
        <w:jc w:val="both"/>
        <w:rPr>
          <w:rFonts w:cs="Arial"/>
          <w:szCs w:val="24"/>
        </w:rPr>
      </w:pPr>
    </w:p>
    <w:p w14:paraId="739DB039" w14:textId="77777777" w:rsidR="006A54C3" w:rsidRPr="006A54C3" w:rsidRDefault="006A54C3" w:rsidP="006A54C3">
      <w:pPr>
        <w:jc w:val="both"/>
        <w:rPr>
          <w:rFonts w:cs="Arial"/>
          <w:szCs w:val="24"/>
        </w:rPr>
      </w:pPr>
      <w:r w:rsidRPr="006A54C3">
        <w:rPr>
          <w:rFonts w:cs="Arial"/>
          <w:szCs w:val="24"/>
        </w:rPr>
        <w:t xml:space="preserve">In its current form, the Consultation LPP primarily deals with engagement at levels 1 and 2. Noting the City’s increasing body of strategic planning work which has come out of the gazettal of LPS 3, Administration is proposing to amend the Consultation LPP to also include engagement methods at the higher levels of the IAP2 spectrum, as outlined below. </w:t>
      </w:r>
    </w:p>
    <w:p w14:paraId="037E7FDC" w14:textId="77777777" w:rsidR="006A54C3" w:rsidRPr="006A54C3" w:rsidRDefault="006A54C3" w:rsidP="006A54C3">
      <w:pPr>
        <w:jc w:val="both"/>
        <w:rPr>
          <w:rFonts w:cs="Arial"/>
          <w:szCs w:val="24"/>
        </w:rPr>
      </w:pPr>
    </w:p>
    <w:p w14:paraId="26FBC5DC" w14:textId="4CC93B5E" w:rsidR="006A54C3" w:rsidRPr="00F479FE" w:rsidRDefault="006A54C3" w:rsidP="006A54C3">
      <w:pPr>
        <w:jc w:val="both"/>
        <w:rPr>
          <w:rFonts w:cs="Arial"/>
          <w:b/>
          <w:szCs w:val="24"/>
        </w:rPr>
      </w:pPr>
      <w:r w:rsidRPr="00F479FE">
        <w:rPr>
          <w:rFonts w:cs="Arial"/>
          <w:b/>
          <w:szCs w:val="24"/>
        </w:rPr>
        <w:t>Methods of engagement at Level 3 ‘Involve’ and Level 4 ‘Collaborate’</w:t>
      </w:r>
    </w:p>
    <w:p w14:paraId="5EF75086" w14:textId="77777777" w:rsidR="006A54C3" w:rsidRPr="006A54C3" w:rsidRDefault="006A54C3" w:rsidP="006A54C3">
      <w:pPr>
        <w:jc w:val="both"/>
        <w:rPr>
          <w:rFonts w:cs="Arial"/>
          <w:i/>
          <w:iCs/>
          <w:szCs w:val="24"/>
        </w:rPr>
      </w:pPr>
    </w:p>
    <w:p w14:paraId="23E23F79" w14:textId="51B7F3ED" w:rsidR="006A54C3" w:rsidRPr="006A54C3" w:rsidRDefault="006A54C3" w:rsidP="006A54C3">
      <w:pPr>
        <w:jc w:val="both"/>
        <w:rPr>
          <w:rStyle w:val="eop"/>
          <w:rFonts w:cs="Arial"/>
          <w:szCs w:val="24"/>
        </w:rPr>
      </w:pPr>
      <w:r w:rsidRPr="006A54C3">
        <w:rPr>
          <w:rFonts w:cs="Arial"/>
          <w:szCs w:val="24"/>
        </w:rPr>
        <w:t xml:space="preserve">Noting that each strategic planning proposal is unique in its complexity and extent, it is inappropriate to </w:t>
      </w:r>
      <w:r w:rsidRPr="006A54C3">
        <w:rPr>
          <w:rStyle w:val="eop"/>
          <w:rFonts w:cs="Arial"/>
          <w:szCs w:val="24"/>
        </w:rPr>
        <w:t xml:space="preserve">dictate exactly which engagement measures should be used in each case. Therefore, this section provides a range of possible engagement methods, such as online surveys, one-on-one meetings, workshops, and community working/reference groups. This section also requires the preparation of a Community Engagement Plan, which is to outline the purpose of the engagement and the specific engagement methods proposed. </w:t>
      </w:r>
    </w:p>
    <w:p w14:paraId="39A9C16D" w14:textId="77777777" w:rsidR="006A54C3" w:rsidRPr="006A54C3" w:rsidRDefault="006A54C3" w:rsidP="006A54C3">
      <w:pPr>
        <w:jc w:val="both"/>
        <w:rPr>
          <w:rStyle w:val="eop"/>
          <w:rFonts w:cs="Arial"/>
          <w:szCs w:val="24"/>
        </w:rPr>
      </w:pPr>
    </w:p>
    <w:p w14:paraId="406E3C7A" w14:textId="77777777" w:rsidR="006A54C3" w:rsidRPr="006A54C3" w:rsidRDefault="006A54C3" w:rsidP="006A54C3">
      <w:pPr>
        <w:jc w:val="both"/>
        <w:rPr>
          <w:rStyle w:val="eop"/>
          <w:rFonts w:cs="Arial"/>
          <w:szCs w:val="24"/>
        </w:rPr>
      </w:pPr>
      <w:r w:rsidRPr="006A54C3">
        <w:rPr>
          <w:rStyle w:val="eop"/>
          <w:rFonts w:cs="Arial"/>
          <w:szCs w:val="24"/>
        </w:rPr>
        <w:t xml:space="preserve">This section also clarifies that the City may engage external consultants to facilitate engagement activities. This approach has been used previously for the preparation of precinct-based local planning policies and has been considered highly valuable in bringing independent expertise into the engagement process. </w:t>
      </w:r>
    </w:p>
    <w:p w14:paraId="6012F1E7" w14:textId="77777777" w:rsidR="006A54C3" w:rsidRPr="006A54C3" w:rsidRDefault="006A54C3" w:rsidP="006A54C3">
      <w:pPr>
        <w:jc w:val="both"/>
        <w:rPr>
          <w:rStyle w:val="eop"/>
          <w:rFonts w:cs="Arial"/>
          <w:szCs w:val="24"/>
        </w:rPr>
      </w:pPr>
    </w:p>
    <w:p w14:paraId="51D72619" w14:textId="50D91A8B" w:rsidR="006A54C3" w:rsidRPr="00F479FE" w:rsidRDefault="006A54C3" w:rsidP="006A54C3">
      <w:pPr>
        <w:jc w:val="both"/>
        <w:rPr>
          <w:rStyle w:val="eop"/>
          <w:rFonts w:cs="Arial"/>
          <w:b/>
          <w:szCs w:val="24"/>
        </w:rPr>
      </w:pPr>
      <w:r w:rsidRPr="00F479FE">
        <w:rPr>
          <w:rStyle w:val="eop"/>
          <w:rFonts w:cs="Arial"/>
          <w:b/>
          <w:szCs w:val="24"/>
        </w:rPr>
        <w:t>Extent of engagement at Level 3 ‘Involve’ and Level 4 ‘Collaborate’</w:t>
      </w:r>
    </w:p>
    <w:p w14:paraId="33DC159F" w14:textId="77777777" w:rsidR="006A54C3" w:rsidRPr="006A54C3" w:rsidRDefault="006A54C3" w:rsidP="006A54C3">
      <w:pPr>
        <w:jc w:val="both"/>
        <w:rPr>
          <w:rStyle w:val="eop"/>
          <w:rFonts w:cs="Arial"/>
          <w:i/>
          <w:iCs/>
          <w:szCs w:val="24"/>
        </w:rPr>
      </w:pPr>
    </w:p>
    <w:p w14:paraId="45DD7E99" w14:textId="77777777" w:rsidR="006A54C3" w:rsidRPr="006A54C3" w:rsidRDefault="006A54C3" w:rsidP="006A54C3">
      <w:pPr>
        <w:jc w:val="both"/>
        <w:rPr>
          <w:rStyle w:val="eop"/>
          <w:rFonts w:cs="Arial"/>
          <w:szCs w:val="24"/>
        </w:rPr>
      </w:pPr>
      <w:r w:rsidRPr="006A54C3">
        <w:rPr>
          <w:rStyle w:val="eop"/>
          <w:rFonts w:cs="Arial"/>
          <w:szCs w:val="24"/>
        </w:rPr>
        <w:t>For strategic planning proposals which relate to a defined geographical area, such as a precinct-based local planning policy, the Community Engagement LPP proposes that higher-level engagement methods be targeted at the community within the area, and within a specified catchment around the area. This approach ensures that those people most affected by the proposal are given a voice early in the process. Broader engagement with the wider community could then take place after the proposal is in draft form (such as through the mandatory 21-day minimum consultation period for draft local planning policies).</w:t>
      </w:r>
    </w:p>
    <w:p w14:paraId="5D4E948A" w14:textId="77777777" w:rsidR="006A54C3" w:rsidRPr="006A54C3" w:rsidRDefault="006A54C3" w:rsidP="006A54C3">
      <w:pPr>
        <w:jc w:val="both"/>
        <w:rPr>
          <w:rStyle w:val="eop"/>
          <w:rFonts w:cs="Arial"/>
          <w:szCs w:val="24"/>
        </w:rPr>
      </w:pPr>
    </w:p>
    <w:p w14:paraId="2AA54D9F" w14:textId="77777777" w:rsidR="006A54C3" w:rsidRPr="006A54C3" w:rsidRDefault="006A54C3" w:rsidP="006A54C3">
      <w:pPr>
        <w:jc w:val="both"/>
        <w:rPr>
          <w:rStyle w:val="eop"/>
          <w:rFonts w:cs="Arial"/>
          <w:szCs w:val="24"/>
        </w:rPr>
      </w:pPr>
      <w:r w:rsidRPr="006A54C3">
        <w:rPr>
          <w:rStyle w:val="eop"/>
          <w:rFonts w:cs="Arial"/>
          <w:szCs w:val="24"/>
        </w:rPr>
        <w:t xml:space="preserve">For strategic planning proposals which do not relate to a defined geographical area, such as a public open space strategy, the Community Engagement LPP proposes </w:t>
      </w:r>
      <w:r w:rsidRPr="006A54C3">
        <w:rPr>
          <w:rStyle w:val="eop"/>
          <w:rFonts w:cs="Arial"/>
          <w:szCs w:val="24"/>
        </w:rPr>
        <w:lastRenderedPageBreak/>
        <w:t xml:space="preserve">that higher-level engagement methods be open to all members of the community. A representative sample of the community may also be used to focus engagement activities. </w:t>
      </w:r>
    </w:p>
    <w:p w14:paraId="229F9E49" w14:textId="77777777" w:rsidR="006A54C3" w:rsidRPr="006A54C3" w:rsidRDefault="006A54C3" w:rsidP="006A54C3">
      <w:pPr>
        <w:jc w:val="both"/>
        <w:rPr>
          <w:rStyle w:val="eop"/>
          <w:rFonts w:cs="Arial"/>
          <w:szCs w:val="24"/>
        </w:rPr>
      </w:pPr>
    </w:p>
    <w:p w14:paraId="608821F8" w14:textId="77777777" w:rsidR="006A54C3" w:rsidRPr="006A54C3" w:rsidRDefault="006A54C3" w:rsidP="006A54C3">
      <w:pPr>
        <w:jc w:val="both"/>
        <w:rPr>
          <w:rStyle w:val="eop"/>
          <w:rFonts w:cs="Arial"/>
          <w:szCs w:val="24"/>
        </w:rPr>
      </w:pPr>
      <w:r w:rsidRPr="006A54C3">
        <w:rPr>
          <w:rStyle w:val="eop"/>
          <w:rFonts w:cs="Arial"/>
          <w:szCs w:val="24"/>
        </w:rPr>
        <w:t xml:space="preserve">The extent of higher-level engagement would also need to be addressed in the Community Engagement Plan, and justification for the chosen approach would need to be provided. </w:t>
      </w:r>
    </w:p>
    <w:p w14:paraId="618C23EC" w14:textId="77777777" w:rsidR="006A54C3" w:rsidRPr="006A54C3" w:rsidRDefault="006A54C3" w:rsidP="006A54C3">
      <w:pPr>
        <w:jc w:val="both"/>
        <w:rPr>
          <w:rStyle w:val="eop"/>
          <w:rFonts w:cs="Arial"/>
          <w:szCs w:val="24"/>
        </w:rPr>
      </w:pPr>
    </w:p>
    <w:p w14:paraId="584B061A" w14:textId="1D364769" w:rsidR="006A54C3" w:rsidRPr="00F479FE" w:rsidRDefault="006A54C3" w:rsidP="006A54C3">
      <w:pPr>
        <w:jc w:val="both"/>
        <w:rPr>
          <w:rStyle w:val="eop"/>
          <w:rFonts w:cs="Arial"/>
          <w:b/>
          <w:szCs w:val="24"/>
        </w:rPr>
      </w:pPr>
      <w:r w:rsidRPr="00F479FE">
        <w:rPr>
          <w:rStyle w:val="eop"/>
          <w:rFonts w:cs="Arial"/>
          <w:b/>
          <w:szCs w:val="24"/>
        </w:rPr>
        <w:t>Pre-lodgement engagement for scheme amendments and complex development applications</w:t>
      </w:r>
    </w:p>
    <w:p w14:paraId="465E4808" w14:textId="77777777" w:rsidR="006A54C3" w:rsidRPr="006A54C3" w:rsidRDefault="006A54C3" w:rsidP="006A54C3">
      <w:pPr>
        <w:jc w:val="both"/>
        <w:rPr>
          <w:rStyle w:val="eop"/>
          <w:rFonts w:cs="Arial"/>
          <w:i/>
          <w:iCs/>
          <w:szCs w:val="24"/>
        </w:rPr>
      </w:pPr>
    </w:p>
    <w:p w14:paraId="5135E677" w14:textId="77777777" w:rsidR="006A54C3" w:rsidRPr="006A54C3" w:rsidRDefault="006A54C3" w:rsidP="006A54C3">
      <w:pPr>
        <w:jc w:val="both"/>
        <w:rPr>
          <w:rFonts w:cs="Arial"/>
          <w:szCs w:val="24"/>
        </w:rPr>
      </w:pPr>
      <w:r w:rsidRPr="006A54C3">
        <w:rPr>
          <w:rFonts w:cs="Arial"/>
          <w:szCs w:val="24"/>
        </w:rPr>
        <w:t xml:space="preserve">From time to time, applicants for scheme amendments and complex development applications have conducted their own engagement with the community prior to lodging an application with the City. This is not a statutory requirement, or pre-requisite. This process allows applicants to gauge community desires and concerns in the early stages of developing their proposal. </w:t>
      </w:r>
    </w:p>
    <w:p w14:paraId="1BD746F6" w14:textId="77777777" w:rsidR="006A54C3" w:rsidRPr="006A54C3" w:rsidRDefault="006A54C3" w:rsidP="006A54C3">
      <w:pPr>
        <w:jc w:val="both"/>
        <w:rPr>
          <w:rFonts w:cs="Arial"/>
          <w:szCs w:val="24"/>
        </w:rPr>
      </w:pPr>
    </w:p>
    <w:p w14:paraId="2CCA1C24" w14:textId="77777777" w:rsidR="006A54C3" w:rsidRPr="006A54C3" w:rsidRDefault="006A54C3" w:rsidP="006A54C3">
      <w:pPr>
        <w:jc w:val="both"/>
        <w:rPr>
          <w:rFonts w:cs="Arial"/>
          <w:sz w:val="28"/>
          <w:szCs w:val="36"/>
          <w:u w:val="single"/>
          <w:lang w:val="en-US"/>
        </w:rPr>
      </w:pPr>
      <w:r w:rsidRPr="006A54C3">
        <w:rPr>
          <w:rFonts w:cs="Arial"/>
          <w:szCs w:val="24"/>
        </w:rPr>
        <w:t xml:space="preserve">This new section of the </w:t>
      </w:r>
      <w:r w:rsidRPr="006A54C3">
        <w:rPr>
          <w:rStyle w:val="eop"/>
          <w:rFonts w:cs="Arial"/>
          <w:szCs w:val="24"/>
        </w:rPr>
        <w:t>Community Engagement LPP</w:t>
      </w:r>
      <w:r w:rsidRPr="006A54C3">
        <w:rPr>
          <w:rFonts w:cs="Arial"/>
          <w:szCs w:val="24"/>
        </w:rPr>
        <w:t xml:space="preserve"> encourages applicants to conduct this form of pre-engagement with the community and sets requirements for the applicant to keep the City informed of the process and outcomes of the pre-engagement activities.</w:t>
      </w:r>
    </w:p>
    <w:p w14:paraId="60A66393" w14:textId="77777777" w:rsidR="006A54C3" w:rsidRPr="006A54C3" w:rsidRDefault="006A54C3" w:rsidP="006A54C3">
      <w:pPr>
        <w:jc w:val="both"/>
        <w:rPr>
          <w:rFonts w:cs="Arial"/>
          <w:szCs w:val="32"/>
          <w:u w:val="single"/>
          <w:lang w:val="en-US"/>
        </w:rPr>
      </w:pPr>
    </w:p>
    <w:p w14:paraId="6A46D7B7" w14:textId="77777777" w:rsidR="006A54C3" w:rsidRPr="00F479FE" w:rsidRDefault="006A54C3" w:rsidP="006A54C3">
      <w:pPr>
        <w:jc w:val="both"/>
        <w:rPr>
          <w:rFonts w:cs="Arial"/>
          <w:b/>
          <w:szCs w:val="32"/>
          <w:lang w:val="en-US"/>
        </w:rPr>
      </w:pPr>
      <w:r w:rsidRPr="00F479FE">
        <w:rPr>
          <w:rFonts w:cs="Arial"/>
          <w:b/>
          <w:szCs w:val="32"/>
          <w:lang w:val="en-US"/>
        </w:rPr>
        <w:t>24 September 2019 Notice of Motion</w:t>
      </w:r>
    </w:p>
    <w:p w14:paraId="3ACE751A" w14:textId="77777777" w:rsidR="006A54C3" w:rsidRPr="006A54C3" w:rsidRDefault="006A54C3" w:rsidP="006A54C3">
      <w:pPr>
        <w:jc w:val="both"/>
        <w:rPr>
          <w:rFonts w:cs="Arial"/>
          <w:szCs w:val="32"/>
          <w:u w:val="single"/>
          <w:lang w:val="en-US"/>
        </w:rPr>
      </w:pPr>
    </w:p>
    <w:p w14:paraId="1D6F3652" w14:textId="77777777" w:rsidR="006A54C3" w:rsidRPr="006A54C3" w:rsidRDefault="006A54C3" w:rsidP="006A54C3">
      <w:pPr>
        <w:jc w:val="both"/>
        <w:rPr>
          <w:rFonts w:cs="Arial"/>
          <w:szCs w:val="32"/>
          <w:lang w:val="en-US"/>
        </w:rPr>
      </w:pPr>
      <w:r w:rsidRPr="006A54C3">
        <w:rPr>
          <w:rFonts w:cs="Arial"/>
          <w:szCs w:val="32"/>
          <w:lang w:val="en-US"/>
        </w:rPr>
        <w:t>The 24</w:t>
      </w:r>
      <w:r w:rsidRPr="006A54C3">
        <w:rPr>
          <w:rFonts w:cs="Arial"/>
          <w:szCs w:val="32"/>
          <w:vertAlign w:val="superscript"/>
          <w:lang w:val="en-US"/>
        </w:rPr>
        <w:t>th of</w:t>
      </w:r>
      <w:r w:rsidRPr="006A54C3">
        <w:rPr>
          <w:rFonts w:cs="Arial"/>
          <w:szCs w:val="32"/>
          <w:lang w:val="en-US"/>
        </w:rPr>
        <w:t xml:space="preserve"> September 2019 Notice of Motion modified the advertising extent for front setback variations under the R-Codes Volume 1, from properties within 100m of the subject site on the same street, to five properties either side of the subject site. This was considered a minor amendment and was therefore not advertised. </w:t>
      </w:r>
    </w:p>
    <w:p w14:paraId="4E83B364" w14:textId="77777777" w:rsidR="006A54C3" w:rsidRPr="006A54C3" w:rsidRDefault="006A54C3" w:rsidP="006A54C3">
      <w:pPr>
        <w:jc w:val="both"/>
        <w:rPr>
          <w:rFonts w:cs="Arial"/>
          <w:szCs w:val="32"/>
          <w:lang w:val="en-US"/>
        </w:rPr>
      </w:pPr>
    </w:p>
    <w:p w14:paraId="2D85E7BC" w14:textId="77777777" w:rsidR="006A54C3" w:rsidRPr="006A54C3" w:rsidRDefault="006A54C3" w:rsidP="006A54C3">
      <w:pPr>
        <w:jc w:val="both"/>
        <w:rPr>
          <w:rFonts w:cs="Arial"/>
          <w:szCs w:val="32"/>
          <w:lang w:val="en-US"/>
        </w:rPr>
      </w:pPr>
      <w:r w:rsidRPr="006A54C3">
        <w:rPr>
          <w:rFonts w:cs="Arial"/>
          <w:szCs w:val="32"/>
          <w:lang w:val="en-US"/>
        </w:rPr>
        <w:t>The justification provided for the 24 September 2019 Notice of Motion, together with the comment provided by Administration, foreshadowed several other future amendments for consideration:</w:t>
      </w:r>
    </w:p>
    <w:p w14:paraId="0517DA10" w14:textId="77777777" w:rsidR="006A54C3" w:rsidRPr="006A54C3" w:rsidRDefault="006A54C3" w:rsidP="006A54C3">
      <w:pPr>
        <w:jc w:val="both"/>
        <w:rPr>
          <w:rFonts w:cs="Arial"/>
          <w:szCs w:val="32"/>
          <w:lang w:val="en-US"/>
        </w:rPr>
      </w:pPr>
    </w:p>
    <w:p w14:paraId="7F154537"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t>Incorporating engagement guidelines from the Department of Planning, Lands and Heritage (DPLH) Action Plan for Planning Reform;</w:t>
      </w:r>
    </w:p>
    <w:p w14:paraId="6E0D5207"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t>Consultation involving adjoining local authorities;</w:t>
      </w:r>
    </w:p>
    <w:p w14:paraId="1010CAE9"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t>Sign on site requirements; and</w:t>
      </w:r>
    </w:p>
    <w:p w14:paraId="6F450390"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t>Level of discretion Administration has in choosing the appropriate method of consultation.</w:t>
      </w:r>
    </w:p>
    <w:p w14:paraId="45A6B0FC" w14:textId="77777777" w:rsidR="006A54C3" w:rsidRPr="006A54C3" w:rsidRDefault="006A54C3" w:rsidP="006A54C3">
      <w:pPr>
        <w:jc w:val="both"/>
        <w:rPr>
          <w:rFonts w:cs="Arial"/>
          <w:szCs w:val="32"/>
          <w:lang w:val="en-US"/>
        </w:rPr>
      </w:pPr>
    </w:p>
    <w:p w14:paraId="26E08F30" w14:textId="55281D80" w:rsidR="006A54C3" w:rsidRPr="006A54C3" w:rsidRDefault="006A54C3" w:rsidP="006A54C3">
      <w:pPr>
        <w:jc w:val="both"/>
        <w:rPr>
          <w:rFonts w:cs="Arial"/>
          <w:szCs w:val="32"/>
          <w:lang w:val="en-US"/>
        </w:rPr>
      </w:pPr>
      <w:r w:rsidRPr="006A54C3">
        <w:rPr>
          <w:rFonts w:cs="Arial"/>
          <w:szCs w:val="32"/>
          <w:lang w:val="en-US"/>
        </w:rPr>
        <w:t xml:space="preserve">DPLH released its Action Plan for Planning Reform in August 2019. One of the actions identified in this plan was the development of a toolkit of consistent guidelines on consultation and engagement on planning proposals. The first stage of resultant changes were made through the </w:t>
      </w:r>
      <w:r w:rsidRPr="006A54C3">
        <w:rPr>
          <w:rFonts w:cs="Arial"/>
          <w:i/>
          <w:iCs/>
          <w:szCs w:val="32"/>
          <w:lang w:val="en-US"/>
        </w:rPr>
        <w:t>Planning Regulations Amendment Regulations 2020</w:t>
      </w:r>
      <w:r w:rsidRPr="006A54C3">
        <w:rPr>
          <w:rFonts w:cs="Arial"/>
          <w:szCs w:val="32"/>
          <w:lang w:val="en-US"/>
        </w:rPr>
        <w:t>, which became operational on 15 February 2021. These Regulations include new provisions to improve consultation practices and make them consistent across local governments.  Such provisions include (but are not limited to):</w:t>
      </w:r>
    </w:p>
    <w:p w14:paraId="0FE1DD89" w14:textId="77777777" w:rsidR="006A54C3" w:rsidRPr="006A54C3" w:rsidRDefault="006A54C3" w:rsidP="006A54C3">
      <w:pPr>
        <w:jc w:val="both"/>
        <w:rPr>
          <w:rFonts w:cs="Arial"/>
          <w:szCs w:val="32"/>
          <w:lang w:val="en-US"/>
        </w:rPr>
      </w:pPr>
    </w:p>
    <w:p w14:paraId="66FC93FA"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t>Specific advertising requirements, including a 28-day advertising period, for complex development applications;</w:t>
      </w:r>
    </w:p>
    <w:p w14:paraId="02C5DB67"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t xml:space="preserve">Increased focus on online and digital engagement, rather than traditional methods such as newspaper advertisements; </w:t>
      </w:r>
    </w:p>
    <w:p w14:paraId="7B7EC260"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lastRenderedPageBreak/>
        <w:t>Consistent advertising exclusion periods for Christmas/New Year and Easter holidays; and</w:t>
      </w:r>
    </w:p>
    <w:p w14:paraId="48F3D36A" w14:textId="77777777" w:rsidR="006A54C3" w:rsidRPr="005B74DE" w:rsidRDefault="006A54C3" w:rsidP="005B74DE">
      <w:pPr>
        <w:pStyle w:val="ListParagraph"/>
        <w:numPr>
          <w:ilvl w:val="0"/>
          <w:numId w:val="40"/>
        </w:numPr>
        <w:ind w:left="426" w:hanging="426"/>
        <w:jc w:val="both"/>
        <w:rPr>
          <w:szCs w:val="32"/>
          <w:lang w:val="en-US"/>
        </w:rPr>
      </w:pPr>
      <w:r w:rsidRPr="005B74DE">
        <w:rPr>
          <w:szCs w:val="32"/>
          <w:lang w:val="en-US"/>
        </w:rPr>
        <w:t>Longer consultation periods for structure plans.</w:t>
      </w:r>
    </w:p>
    <w:p w14:paraId="4D0261B3" w14:textId="77777777" w:rsidR="006A54C3" w:rsidRPr="006A54C3" w:rsidRDefault="006A54C3" w:rsidP="006A54C3">
      <w:pPr>
        <w:jc w:val="both"/>
        <w:rPr>
          <w:rFonts w:cs="Arial"/>
          <w:szCs w:val="32"/>
          <w:lang w:val="en-US"/>
        </w:rPr>
      </w:pPr>
    </w:p>
    <w:p w14:paraId="6F6AE1D9" w14:textId="61BA4DEC" w:rsidR="006A54C3" w:rsidRPr="006A54C3" w:rsidRDefault="006A54C3" w:rsidP="006A54C3">
      <w:pPr>
        <w:jc w:val="both"/>
        <w:rPr>
          <w:rFonts w:cs="Arial"/>
          <w:szCs w:val="32"/>
          <w:lang w:val="en-US"/>
        </w:rPr>
      </w:pPr>
      <w:r w:rsidRPr="006A54C3">
        <w:rPr>
          <w:rFonts w:cs="Arial"/>
          <w:szCs w:val="32"/>
          <w:lang w:val="en-US"/>
        </w:rPr>
        <w:t xml:space="preserve">A full summary of these changes is provided in Attachment </w:t>
      </w:r>
      <w:r w:rsidR="00B63AD5">
        <w:rPr>
          <w:rFonts w:cs="Arial"/>
          <w:szCs w:val="32"/>
          <w:lang w:val="en-US"/>
        </w:rPr>
        <w:t>2</w:t>
      </w:r>
      <w:r w:rsidRPr="006A54C3">
        <w:rPr>
          <w:rFonts w:cs="Arial"/>
          <w:szCs w:val="32"/>
          <w:lang w:val="en-US"/>
        </w:rPr>
        <w:t xml:space="preserve">, and explanation for how they have been incorporated into the Community Engagement LPP is provided in Attachment </w:t>
      </w:r>
      <w:r w:rsidR="00B63AD5">
        <w:rPr>
          <w:rFonts w:cs="Arial"/>
          <w:szCs w:val="32"/>
          <w:lang w:val="en-US"/>
        </w:rPr>
        <w:t>3</w:t>
      </w:r>
      <w:r w:rsidRPr="006A54C3">
        <w:rPr>
          <w:rFonts w:cs="Arial"/>
          <w:szCs w:val="32"/>
          <w:lang w:val="en-US"/>
        </w:rPr>
        <w:t xml:space="preserve">. </w:t>
      </w:r>
    </w:p>
    <w:p w14:paraId="72672928" w14:textId="77777777" w:rsidR="006A54C3" w:rsidRPr="006A54C3" w:rsidRDefault="006A54C3" w:rsidP="006A54C3">
      <w:pPr>
        <w:jc w:val="both"/>
        <w:rPr>
          <w:rFonts w:cs="Arial"/>
          <w:szCs w:val="32"/>
          <w:lang w:val="en-US"/>
        </w:rPr>
      </w:pPr>
    </w:p>
    <w:p w14:paraId="7AA2CFF3" w14:textId="77777777" w:rsidR="006A54C3" w:rsidRPr="006A54C3" w:rsidRDefault="006A54C3" w:rsidP="006A54C3">
      <w:pPr>
        <w:jc w:val="both"/>
        <w:rPr>
          <w:rFonts w:cs="Arial"/>
          <w:szCs w:val="32"/>
          <w:lang w:val="en-US"/>
        </w:rPr>
      </w:pPr>
      <w:r w:rsidRPr="006A54C3">
        <w:rPr>
          <w:rFonts w:cs="Arial"/>
          <w:szCs w:val="32"/>
          <w:lang w:val="en-US"/>
        </w:rPr>
        <w:t xml:space="preserve">Consultation involving adjoining local authorities, sign on site requirements and the level of discretion Administration has in choosing the appropriate method of consultation has been addressed by proposed amendments to the Consultation LPP, as outlined in the Other Amendments section below. </w:t>
      </w:r>
    </w:p>
    <w:p w14:paraId="5310972F" w14:textId="77777777" w:rsidR="006A54C3" w:rsidRPr="006A54C3" w:rsidRDefault="006A54C3" w:rsidP="006A54C3">
      <w:pPr>
        <w:jc w:val="both"/>
        <w:rPr>
          <w:rFonts w:cs="Arial"/>
          <w:szCs w:val="32"/>
          <w:lang w:val="en-US"/>
        </w:rPr>
      </w:pPr>
    </w:p>
    <w:p w14:paraId="3E84D44B" w14:textId="77777777" w:rsidR="006A54C3" w:rsidRPr="00F479FE" w:rsidRDefault="006A54C3" w:rsidP="006A54C3">
      <w:pPr>
        <w:jc w:val="both"/>
        <w:rPr>
          <w:rFonts w:cs="Arial"/>
          <w:b/>
          <w:szCs w:val="32"/>
          <w:lang w:val="en-US"/>
        </w:rPr>
      </w:pPr>
      <w:r w:rsidRPr="00F479FE">
        <w:rPr>
          <w:rFonts w:cs="Arial"/>
          <w:b/>
          <w:szCs w:val="32"/>
          <w:lang w:val="en-US"/>
        </w:rPr>
        <w:t>Community Working Group</w:t>
      </w:r>
    </w:p>
    <w:p w14:paraId="08D12282" w14:textId="77777777" w:rsidR="006A54C3" w:rsidRPr="006A54C3" w:rsidRDefault="006A54C3" w:rsidP="006A54C3">
      <w:pPr>
        <w:jc w:val="both"/>
        <w:rPr>
          <w:rFonts w:cs="Arial"/>
          <w:szCs w:val="32"/>
          <w:lang w:val="en-US"/>
        </w:rPr>
      </w:pPr>
    </w:p>
    <w:p w14:paraId="5A257FDC" w14:textId="77777777" w:rsidR="00220029" w:rsidRPr="00220029" w:rsidRDefault="006A54C3" w:rsidP="00220029">
      <w:pPr>
        <w:jc w:val="both"/>
        <w:rPr>
          <w:rStyle w:val="eop"/>
          <w:rFonts w:cs="Arial"/>
          <w:szCs w:val="24"/>
        </w:rPr>
      </w:pPr>
      <w:r w:rsidRPr="006A54C3">
        <w:rPr>
          <w:rStyle w:val="eop"/>
          <w:rFonts w:cs="Arial"/>
          <w:szCs w:val="24"/>
        </w:rPr>
        <w:t>In accordance with Council’s 28</w:t>
      </w:r>
      <w:r w:rsidRPr="006A54C3">
        <w:rPr>
          <w:rStyle w:val="eop"/>
          <w:rFonts w:cs="Arial"/>
          <w:szCs w:val="24"/>
          <w:vertAlign w:val="superscript"/>
        </w:rPr>
        <w:t>th</w:t>
      </w:r>
      <w:r w:rsidRPr="006A54C3">
        <w:rPr>
          <w:rStyle w:val="eop"/>
          <w:rFonts w:cs="Arial"/>
          <w:szCs w:val="24"/>
        </w:rPr>
        <w:t xml:space="preserve"> April and 26</w:t>
      </w:r>
      <w:r w:rsidRPr="006A54C3">
        <w:rPr>
          <w:rStyle w:val="eop"/>
          <w:rFonts w:cs="Arial"/>
          <w:szCs w:val="24"/>
          <w:vertAlign w:val="superscript"/>
        </w:rPr>
        <w:t>th</w:t>
      </w:r>
      <w:r w:rsidRPr="006A54C3">
        <w:rPr>
          <w:rStyle w:val="eop"/>
          <w:rFonts w:cs="Arial"/>
          <w:szCs w:val="24"/>
        </w:rPr>
        <w:t xml:space="preserve"> May 2020 Resolutions relating to the CWG, the Consultation LPP has been amended as follows:</w:t>
      </w:r>
    </w:p>
    <w:p w14:paraId="66387470" w14:textId="77777777" w:rsidR="00F479FE" w:rsidRPr="006A54C3" w:rsidRDefault="00F479FE" w:rsidP="006A54C3">
      <w:pPr>
        <w:jc w:val="both"/>
        <w:rPr>
          <w:rStyle w:val="eop"/>
          <w:rFonts w:cs="Arial"/>
          <w:szCs w:val="24"/>
        </w:rPr>
      </w:pPr>
    </w:p>
    <w:p w14:paraId="6BA70252" w14:textId="77777777" w:rsidR="00220029" w:rsidRPr="00220029" w:rsidRDefault="006A54C3" w:rsidP="005B74DE">
      <w:pPr>
        <w:pStyle w:val="ListParagraph"/>
        <w:numPr>
          <w:ilvl w:val="0"/>
          <w:numId w:val="40"/>
        </w:numPr>
        <w:ind w:left="426" w:hanging="426"/>
        <w:jc w:val="both"/>
        <w:rPr>
          <w:rStyle w:val="eop"/>
          <w:rFonts w:cs="Arial"/>
          <w:szCs w:val="24"/>
        </w:rPr>
      </w:pPr>
      <w:r w:rsidRPr="006A54C3">
        <w:rPr>
          <w:rStyle w:val="eop"/>
          <w:rFonts w:cs="Arial"/>
          <w:szCs w:val="24"/>
        </w:rPr>
        <w:t>Table 2 – Methods of Engagement at Level 1 ‘Inform’ and Level 2 ‘Consult’ has been amended to include optional referral to the CWG for the following planning proposals:</w:t>
      </w:r>
    </w:p>
    <w:p w14:paraId="571BCF64" w14:textId="72913451" w:rsidR="00F479FE" w:rsidRPr="00F479FE" w:rsidRDefault="00F479FE" w:rsidP="00F479FE">
      <w:pPr>
        <w:jc w:val="both"/>
        <w:rPr>
          <w:rStyle w:val="eop"/>
          <w:rFonts w:cs="Arial"/>
          <w:szCs w:val="24"/>
        </w:rPr>
      </w:pPr>
    </w:p>
    <w:p w14:paraId="0110F71C" w14:textId="77777777" w:rsidR="006A54C3" w:rsidRPr="006A54C3" w:rsidRDefault="006A54C3" w:rsidP="005B74DE">
      <w:pPr>
        <w:pStyle w:val="ListParagraph"/>
        <w:numPr>
          <w:ilvl w:val="1"/>
          <w:numId w:val="42"/>
        </w:numPr>
        <w:ind w:left="851" w:hanging="425"/>
        <w:jc w:val="both"/>
        <w:rPr>
          <w:rStyle w:val="eop"/>
          <w:rFonts w:cs="Arial"/>
          <w:szCs w:val="24"/>
        </w:rPr>
      </w:pPr>
      <w:r w:rsidRPr="006A54C3">
        <w:rPr>
          <w:rStyle w:val="eop"/>
          <w:rFonts w:cs="Arial"/>
          <w:szCs w:val="24"/>
        </w:rPr>
        <w:t>Structure plans;</w:t>
      </w:r>
    </w:p>
    <w:p w14:paraId="02E48F45" w14:textId="77777777" w:rsidR="006A54C3" w:rsidRPr="006A54C3" w:rsidRDefault="006A54C3" w:rsidP="005B74DE">
      <w:pPr>
        <w:pStyle w:val="ListParagraph"/>
        <w:numPr>
          <w:ilvl w:val="1"/>
          <w:numId w:val="42"/>
        </w:numPr>
        <w:ind w:left="851" w:hanging="425"/>
        <w:jc w:val="both"/>
        <w:rPr>
          <w:rStyle w:val="eop"/>
          <w:rFonts w:cs="Arial"/>
          <w:szCs w:val="24"/>
        </w:rPr>
      </w:pPr>
      <w:r w:rsidRPr="006A54C3">
        <w:rPr>
          <w:rStyle w:val="eop"/>
          <w:rFonts w:cs="Arial"/>
          <w:szCs w:val="24"/>
        </w:rPr>
        <w:t>Standard and complex scheme amendments;</w:t>
      </w:r>
    </w:p>
    <w:p w14:paraId="1558EFFC" w14:textId="77777777" w:rsidR="006A54C3" w:rsidRPr="006A54C3" w:rsidRDefault="006A54C3" w:rsidP="005B74DE">
      <w:pPr>
        <w:pStyle w:val="ListParagraph"/>
        <w:numPr>
          <w:ilvl w:val="1"/>
          <w:numId w:val="42"/>
        </w:numPr>
        <w:ind w:left="851" w:hanging="425"/>
        <w:jc w:val="both"/>
        <w:rPr>
          <w:rStyle w:val="eop"/>
          <w:rFonts w:cs="Arial"/>
          <w:szCs w:val="24"/>
        </w:rPr>
      </w:pPr>
      <w:r w:rsidRPr="006A54C3">
        <w:rPr>
          <w:rStyle w:val="eop"/>
          <w:rFonts w:cs="Arial"/>
          <w:szCs w:val="24"/>
        </w:rPr>
        <w:t>Local planning policies</w:t>
      </w:r>
    </w:p>
    <w:p w14:paraId="0FFB5214" w14:textId="77777777" w:rsidR="006A54C3" w:rsidRPr="006A54C3" w:rsidRDefault="006A54C3" w:rsidP="005B74DE">
      <w:pPr>
        <w:pStyle w:val="ListParagraph"/>
        <w:numPr>
          <w:ilvl w:val="1"/>
          <w:numId w:val="42"/>
        </w:numPr>
        <w:ind w:left="851" w:hanging="425"/>
        <w:jc w:val="both"/>
        <w:rPr>
          <w:rStyle w:val="eop"/>
          <w:rFonts w:cs="Arial"/>
          <w:szCs w:val="24"/>
        </w:rPr>
      </w:pPr>
      <w:r w:rsidRPr="006A54C3">
        <w:rPr>
          <w:rStyle w:val="eop"/>
          <w:rFonts w:cs="Arial"/>
          <w:szCs w:val="24"/>
        </w:rPr>
        <w:t>Local development plan; and</w:t>
      </w:r>
    </w:p>
    <w:p w14:paraId="378884F2" w14:textId="77777777" w:rsidR="00220029" w:rsidRPr="00220029" w:rsidRDefault="006A54C3" w:rsidP="005B74DE">
      <w:pPr>
        <w:pStyle w:val="ListParagraph"/>
        <w:numPr>
          <w:ilvl w:val="1"/>
          <w:numId w:val="42"/>
        </w:numPr>
        <w:ind w:left="851" w:hanging="425"/>
        <w:jc w:val="both"/>
        <w:rPr>
          <w:rStyle w:val="eop"/>
          <w:rFonts w:cs="Arial"/>
          <w:szCs w:val="24"/>
        </w:rPr>
      </w:pPr>
      <w:r w:rsidRPr="006A54C3">
        <w:rPr>
          <w:rStyle w:val="eop"/>
          <w:rFonts w:cs="Arial"/>
          <w:szCs w:val="24"/>
        </w:rPr>
        <w:t>Other strategic proposals.</w:t>
      </w:r>
    </w:p>
    <w:p w14:paraId="77F05557" w14:textId="77777777" w:rsidR="00F479FE" w:rsidRPr="006A54C3" w:rsidRDefault="00F479FE" w:rsidP="00F479FE">
      <w:pPr>
        <w:pStyle w:val="ListParagraph"/>
        <w:ind w:left="1500"/>
        <w:jc w:val="both"/>
        <w:rPr>
          <w:rStyle w:val="eop"/>
          <w:rFonts w:cs="Arial"/>
          <w:szCs w:val="24"/>
        </w:rPr>
      </w:pPr>
    </w:p>
    <w:p w14:paraId="0B61188A" w14:textId="77777777" w:rsidR="006A54C3" w:rsidRPr="006A54C3" w:rsidRDefault="006A54C3" w:rsidP="005B74DE">
      <w:pPr>
        <w:pStyle w:val="ListParagraph"/>
        <w:numPr>
          <w:ilvl w:val="0"/>
          <w:numId w:val="40"/>
        </w:numPr>
        <w:ind w:left="426" w:hanging="426"/>
        <w:jc w:val="both"/>
        <w:rPr>
          <w:rStyle w:val="eop"/>
          <w:rFonts w:cs="Arial"/>
          <w:szCs w:val="24"/>
        </w:rPr>
      </w:pPr>
      <w:r w:rsidRPr="00F479FE">
        <w:rPr>
          <w:szCs w:val="32"/>
          <w:lang w:val="en-US"/>
        </w:rPr>
        <w:t>Engagement</w:t>
      </w:r>
      <w:r w:rsidRPr="006A54C3">
        <w:rPr>
          <w:rStyle w:val="eop"/>
          <w:rFonts w:cs="Arial"/>
          <w:szCs w:val="24"/>
        </w:rPr>
        <w:t xml:space="preserve"> with the CWG has been added as an option for engagement at Level 3 ‘Involve’ and Level 4 ‘Collaborate’. </w:t>
      </w:r>
    </w:p>
    <w:p w14:paraId="26F70F0C" w14:textId="77777777" w:rsidR="006A54C3" w:rsidRPr="006A54C3" w:rsidRDefault="006A54C3" w:rsidP="006A54C3">
      <w:pPr>
        <w:ind w:left="420"/>
        <w:jc w:val="both"/>
        <w:rPr>
          <w:rStyle w:val="eop"/>
          <w:rFonts w:cs="Arial"/>
          <w:szCs w:val="24"/>
        </w:rPr>
      </w:pPr>
    </w:p>
    <w:p w14:paraId="6F08F993" w14:textId="29FE4049" w:rsidR="006A54C3" w:rsidRPr="006A54C3" w:rsidRDefault="006A54C3" w:rsidP="006A54C3">
      <w:pPr>
        <w:jc w:val="both"/>
        <w:rPr>
          <w:rStyle w:val="eop"/>
          <w:rFonts w:cs="Arial"/>
          <w:szCs w:val="24"/>
        </w:rPr>
      </w:pPr>
      <w:r w:rsidRPr="006A54C3">
        <w:rPr>
          <w:rStyle w:val="eop"/>
          <w:rFonts w:cs="Arial"/>
          <w:szCs w:val="24"/>
        </w:rPr>
        <w:t xml:space="preserve">A minor modification has been made to the CWG Terms of Reference since its adoption on 26 May 2020, for the purpose of clarifying the media protocol. </w:t>
      </w:r>
    </w:p>
    <w:p w14:paraId="19F50125" w14:textId="77777777" w:rsidR="006A54C3" w:rsidRPr="006A54C3" w:rsidRDefault="006A54C3" w:rsidP="006A54C3">
      <w:pPr>
        <w:jc w:val="both"/>
        <w:rPr>
          <w:rStyle w:val="eop"/>
          <w:rFonts w:cs="Arial"/>
          <w:szCs w:val="24"/>
        </w:rPr>
      </w:pPr>
    </w:p>
    <w:p w14:paraId="465B81C6" w14:textId="77777777" w:rsidR="006A54C3" w:rsidRPr="00F479FE" w:rsidRDefault="006A54C3" w:rsidP="006A54C3">
      <w:pPr>
        <w:jc w:val="both"/>
        <w:rPr>
          <w:rFonts w:cs="Arial"/>
          <w:b/>
          <w:szCs w:val="32"/>
          <w:lang w:val="en-US"/>
        </w:rPr>
      </w:pPr>
      <w:r w:rsidRPr="00F479FE">
        <w:rPr>
          <w:rFonts w:cs="Arial"/>
          <w:b/>
          <w:szCs w:val="32"/>
          <w:lang w:val="en-US"/>
        </w:rPr>
        <w:t>Community Information Sessions</w:t>
      </w:r>
    </w:p>
    <w:p w14:paraId="3F8E6F0F" w14:textId="77777777" w:rsidR="006A54C3" w:rsidRPr="006A54C3" w:rsidRDefault="006A54C3" w:rsidP="006A54C3">
      <w:pPr>
        <w:jc w:val="both"/>
        <w:rPr>
          <w:rFonts w:cs="Arial"/>
          <w:szCs w:val="32"/>
          <w:u w:val="single"/>
          <w:lang w:val="en-US"/>
        </w:rPr>
      </w:pPr>
    </w:p>
    <w:p w14:paraId="56475C07" w14:textId="77777777" w:rsidR="00220029" w:rsidRPr="00220029" w:rsidRDefault="006A54C3" w:rsidP="00220029">
      <w:pPr>
        <w:jc w:val="both"/>
        <w:rPr>
          <w:rStyle w:val="eop"/>
          <w:rFonts w:cs="Arial"/>
          <w:szCs w:val="24"/>
        </w:rPr>
      </w:pPr>
      <w:r w:rsidRPr="006A54C3">
        <w:rPr>
          <w:rStyle w:val="eop"/>
          <w:rFonts w:cs="Arial"/>
          <w:szCs w:val="24"/>
        </w:rPr>
        <w:t>The 28</w:t>
      </w:r>
      <w:r w:rsidRPr="006A54C3">
        <w:rPr>
          <w:rStyle w:val="eop"/>
          <w:rFonts w:cs="Arial"/>
          <w:szCs w:val="24"/>
          <w:vertAlign w:val="superscript"/>
        </w:rPr>
        <w:t>th of</w:t>
      </w:r>
      <w:r w:rsidRPr="006A54C3">
        <w:rPr>
          <w:rStyle w:val="eop"/>
          <w:rFonts w:cs="Arial"/>
          <w:szCs w:val="24"/>
        </w:rPr>
        <w:t xml:space="preserve"> April 2020 Notice of Motion discussed earlier in this report called for CWGs to replace Community Information Sessions (Information Sessions). </w:t>
      </w:r>
    </w:p>
    <w:p w14:paraId="5729C539" w14:textId="77777777" w:rsidR="00F479FE" w:rsidRDefault="00F479FE" w:rsidP="006A54C3">
      <w:pPr>
        <w:jc w:val="both"/>
        <w:rPr>
          <w:rStyle w:val="eop"/>
          <w:rFonts w:cs="Arial"/>
          <w:szCs w:val="24"/>
        </w:rPr>
      </w:pPr>
    </w:p>
    <w:p w14:paraId="60240BB8" w14:textId="77777777" w:rsidR="00F479FE" w:rsidRPr="006A54C3" w:rsidRDefault="00F479FE" w:rsidP="006A54C3">
      <w:pPr>
        <w:jc w:val="both"/>
        <w:rPr>
          <w:rStyle w:val="eop"/>
          <w:rFonts w:cs="Arial"/>
          <w:szCs w:val="24"/>
        </w:rPr>
      </w:pPr>
    </w:p>
    <w:p w14:paraId="0AA2609F" w14:textId="77777777" w:rsidR="006A54C3" w:rsidRPr="006A54C3" w:rsidRDefault="006A54C3" w:rsidP="006A54C3">
      <w:pPr>
        <w:jc w:val="both"/>
        <w:rPr>
          <w:rFonts w:cs="Arial"/>
          <w:szCs w:val="24"/>
        </w:rPr>
      </w:pPr>
      <w:r w:rsidRPr="006A54C3">
        <w:rPr>
          <w:rFonts w:cs="Arial"/>
          <w:szCs w:val="24"/>
        </w:rPr>
        <w:t xml:space="preserve">The intent of </w:t>
      </w:r>
      <w:r w:rsidRPr="006A54C3">
        <w:rPr>
          <w:rStyle w:val="eop"/>
          <w:rFonts w:cs="Arial"/>
          <w:szCs w:val="24"/>
        </w:rPr>
        <w:t>Information Sessions</w:t>
      </w:r>
      <w:r w:rsidRPr="006A54C3">
        <w:rPr>
          <w:rFonts w:cs="Arial"/>
          <w:szCs w:val="24"/>
        </w:rPr>
        <w:t xml:space="preserve"> is for the community and Councillors to ask specific questions about a planning proposal, and for answers to be provided by Administration and the applicant of the proposal. As they are currently run, </w:t>
      </w:r>
      <w:r w:rsidRPr="006A54C3">
        <w:rPr>
          <w:rStyle w:val="eop"/>
          <w:rFonts w:cs="Arial"/>
          <w:szCs w:val="24"/>
        </w:rPr>
        <w:t>Information Sessions</w:t>
      </w:r>
      <w:r w:rsidRPr="006A54C3">
        <w:rPr>
          <w:rFonts w:cs="Arial"/>
          <w:szCs w:val="24"/>
        </w:rPr>
        <w:t xml:space="preserve"> are open to any member of the community who would like to receive further information about a proposal. This further information can then be used to inform community members’ submissions on the proposal. The establishment of a select group of community members, such as a community working group, would not replace this important function of </w:t>
      </w:r>
      <w:r w:rsidRPr="006A54C3">
        <w:rPr>
          <w:rStyle w:val="eop"/>
          <w:rFonts w:cs="Arial"/>
          <w:szCs w:val="24"/>
        </w:rPr>
        <w:t>Information Sessions</w:t>
      </w:r>
      <w:r w:rsidRPr="006A54C3">
        <w:rPr>
          <w:rFonts w:cs="Arial"/>
          <w:szCs w:val="24"/>
        </w:rPr>
        <w:t xml:space="preserve">. </w:t>
      </w:r>
    </w:p>
    <w:p w14:paraId="126172B4" w14:textId="77777777" w:rsidR="006A54C3" w:rsidRPr="006A54C3" w:rsidRDefault="006A54C3" w:rsidP="006A54C3">
      <w:pPr>
        <w:jc w:val="both"/>
        <w:rPr>
          <w:rFonts w:cs="Arial"/>
          <w:szCs w:val="24"/>
        </w:rPr>
      </w:pPr>
    </w:p>
    <w:p w14:paraId="3F7A2D0C" w14:textId="77777777" w:rsidR="006A54C3" w:rsidRPr="006A54C3" w:rsidRDefault="006A54C3" w:rsidP="006A54C3">
      <w:pPr>
        <w:jc w:val="both"/>
        <w:rPr>
          <w:rFonts w:cs="Arial"/>
          <w:szCs w:val="24"/>
        </w:rPr>
      </w:pPr>
      <w:r w:rsidRPr="006A54C3">
        <w:rPr>
          <w:rFonts w:cs="Arial"/>
          <w:szCs w:val="24"/>
        </w:rPr>
        <w:t xml:space="preserve">Administration acknowledges several previous issues with recent CIS for complex development applications, including: </w:t>
      </w:r>
    </w:p>
    <w:p w14:paraId="4D1EEE0A" w14:textId="77777777" w:rsidR="006A54C3" w:rsidRPr="006A54C3" w:rsidRDefault="006A54C3" w:rsidP="006A54C3">
      <w:pPr>
        <w:jc w:val="both"/>
        <w:rPr>
          <w:rFonts w:cs="Arial"/>
          <w:szCs w:val="24"/>
        </w:rPr>
      </w:pPr>
    </w:p>
    <w:p w14:paraId="369ED6D1" w14:textId="5B1DC762"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lastRenderedPageBreak/>
        <w:t>Confusion as to what the community expects from these sessions (</w:t>
      </w:r>
      <w:r w:rsidR="009653D8" w:rsidRPr="006A54C3">
        <w:rPr>
          <w:rFonts w:cs="Arial"/>
          <w:szCs w:val="24"/>
        </w:rPr>
        <w:t>i.e.,</w:t>
      </w:r>
      <w:r w:rsidRPr="006A54C3">
        <w:rPr>
          <w:rFonts w:cs="Arial"/>
          <w:szCs w:val="24"/>
        </w:rPr>
        <w:t xml:space="preserve"> formal presentation vs. question and answer structure); </w:t>
      </w:r>
    </w:p>
    <w:p w14:paraId="06A3D9F5" w14:textId="77777777"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t xml:space="preserve">Unclear expectations of the role of Councillors at these sessions; </w:t>
      </w:r>
    </w:p>
    <w:p w14:paraId="56ED5129" w14:textId="77777777"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t xml:space="preserve">Community members significantly overwhelming the resources provided by Administration; and </w:t>
      </w:r>
    </w:p>
    <w:p w14:paraId="694F84D5" w14:textId="77777777"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t xml:space="preserve">Perception that the City is presenting an application to the community in conjunction with the applicant (and that the City is therefore supportive of the application). </w:t>
      </w:r>
    </w:p>
    <w:p w14:paraId="2AA7D1A5" w14:textId="77777777" w:rsidR="006A54C3" w:rsidRPr="006A54C3" w:rsidRDefault="006A54C3" w:rsidP="006A54C3">
      <w:pPr>
        <w:jc w:val="both"/>
        <w:rPr>
          <w:rFonts w:cs="Arial"/>
          <w:szCs w:val="24"/>
        </w:rPr>
      </w:pPr>
    </w:p>
    <w:p w14:paraId="032280DC" w14:textId="6F44056A" w:rsidR="006A54C3" w:rsidRPr="006A54C3" w:rsidRDefault="006A54C3" w:rsidP="006A54C3">
      <w:pPr>
        <w:jc w:val="both"/>
        <w:rPr>
          <w:rFonts w:cs="Arial"/>
          <w:szCs w:val="24"/>
        </w:rPr>
      </w:pPr>
      <w:r w:rsidRPr="006A54C3">
        <w:rPr>
          <w:rFonts w:cs="Arial"/>
          <w:szCs w:val="24"/>
        </w:rPr>
        <w:t xml:space="preserve">In response to these identified issues, Administration has prepared a Community </w:t>
      </w:r>
      <w:r w:rsidRPr="006A54C3">
        <w:rPr>
          <w:rStyle w:val="eop"/>
          <w:rFonts w:cs="Arial"/>
          <w:szCs w:val="24"/>
        </w:rPr>
        <w:t>Information Session (CIS)</w:t>
      </w:r>
      <w:r w:rsidRPr="006A54C3">
        <w:rPr>
          <w:rFonts w:cs="Arial"/>
          <w:szCs w:val="24"/>
        </w:rPr>
        <w:t xml:space="preserve"> Procedure</w:t>
      </w:r>
      <w:r w:rsidR="008C50A6">
        <w:rPr>
          <w:rFonts w:cs="Arial"/>
          <w:szCs w:val="24"/>
        </w:rPr>
        <w:t>.</w:t>
      </w:r>
    </w:p>
    <w:p w14:paraId="5DB62A33" w14:textId="77777777" w:rsidR="006A54C3" w:rsidRPr="006A54C3" w:rsidRDefault="006A54C3" w:rsidP="006A54C3">
      <w:pPr>
        <w:jc w:val="both"/>
        <w:rPr>
          <w:rFonts w:cs="Arial"/>
          <w:szCs w:val="24"/>
        </w:rPr>
      </w:pPr>
    </w:p>
    <w:p w14:paraId="307DBBCD" w14:textId="77777777" w:rsidR="006A54C3" w:rsidRPr="006A54C3" w:rsidRDefault="006A54C3" w:rsidP="006A54C3">
      <w:pPr>
        <w:jc w:val="both"/>
        <w:rPr>
          <w:rFonts w:cs="Arial"/>
          <w:szCs w:val="24"/>
        </w:rPr>
      </w:pPr>
      <w:r w:rsidRPr="006A54C3">
        <w:rPr>
          <w:rFonts w:cs="Arial"/>
          <w:szCs w:val="24"/>
        </w:rPr>
        <w:t xml:space="preserve">The CIS Procedure sets out the following: </w:t>
      </w:r>
    </w:p>
    <w:p w14:paraId="629A66B6" w14:textId="77777777" w:rsidR="006A54C3" w:rsidRPr="006A54C3" w:rsidRDefault="006A54C3" w:rsidP="006A54C3">
      <w:pPr>
        <w:jc w:val="both"/>
        <w:rPr>
          <w:rFonts w:cs="Arial"/>
          <w:szCs w:val="24"/>
        </w:rPr>
      </w:pPr>
    </w:p>
    <w:p w14:paraId="586339A5" w14:textId="77777777"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t xml:space="preserve">Clarification on the purpose of the sessions; </w:t>
      </w:r>
    </w:p>
    <w:p w14:paraId="71A74D80" w14:textId="77777777"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t xml:space="preserve">Requirements to RSVP to sessions to ensure an appropriate ratio of Administration to community members to ensure everyone is attended to; </w:t>
      </w:r>
    </w:p>
    <w:p w14:paraId="3A550A2E" w14:textId="77777777" w:rsidR="006A54C3" w:rsidRPr="006A54C3" w:rsidRDefault="006A54C3" w:rsidP="005B74DE">
      <w:pPr>
        <w:pStyle w:val="ListParagraph"/>
        <w:numPr>
          <w:ilvl w:val="0"/>
          <w:numId w:val="40"/>
        </w:numPr>
        <w:ind w:left="426" w:hanging="426"/>
        <w:jc w:val="both"/>
        <w:rPr>
          <w:rFonts w:cs="Arial"/>
          <w:szCs w:val="24"/>
        </w:rPr>
      </w:pPr>
      <w:r w:rsidRPr="006A54C3">
        <w:rPr>
          <w:rFonts w:cs="Arial"/>
          <w:szCs w:val="24"/>
        </w:rPr>
        <w:t xml:space="preserve">Clarification on the roles and expected behaviours of each party to ensure respectful and meaningful interactions during these sessions. </w:t>
      </w:r>
    </w:p>
    <w:p w14:paraId="6B746917" w14:textId="77777777" w:rsidR="006A54C3" w:rsidRPr="006A54C3" w:rsidRDefault="006A54C3" w:rsidP="006A54C3">
      <w:pPr>
        <w:jc w:val="both"/>
        <w:rPr>
          <w:rFonts w:cs="Arial"/>
          <w:szCs w:val="24"/>
        </w:rPr>
      </w:pPr>
    </w:p>
    <w:p w14:paraId="6BF08426" w14:textId="1F90A5ED" w:rsidR="006A54C3" w:rsidRPr="006A54C3" w:rsidRDefault="006A54C3" w:rsidP="006A54C3">
      <w:pPr>
        <w:jc w:val="both"/>
        <w:rPr>
          <w:rFonts w:cs="Arial"/>
          <w:szCs w:val="24"/>
        </w:rPr>
      </w:pPr>
      <w:r w:rsidRPr="006A54C3">
        <w:rPr>
          <w:rFonts w:cs="Arial"/>
          <w:szCs w:val="24"/>
        </w:rPr>
        <w:t xml:space="preserve">It is noted that the CIS Procedure is currently being used by Administration and is successfully addressing the abovementioned issues. </w:t>
      </w:r>
    </w:p>
    <w:p w14:paraId="050A9C1F" w14:textId="77777777" w:rsidR="006A54C3" w:rsidRPr="006A54C3" w:rsidRDefault="006A54C3" w:rsidP="006A54C3">
      <w:pPr>
        <w:jc w:val="both"/>
        <w:rPr>
          <w:rFonts w:cs="Arial"/>
          <w:szCs w:val="24"/>
        </w:rPr>
      </w:pPr>
    </w:p>
    <w:p w14:paraId="0313FD8C" w14:textId="7637F6AE" w:rsidR="006A54C3" w:rsidRPr="006A54C3" w:rsidRDefault="006A54C3" w:rsidP="006A54C3">
      <w:pPr>
        <w:jc w:val="both"/>
        <w:rPr>
          <w:rFonts w:cs="Arial"/>
          <w:szCs w:val="24"/>
        </w:rPr>
      </w:pPr>
      <w:r w:rsidRPr="006A54C3">
        <w:rPr>
          <w:rFonts w:cs="Arial"/>
          <w:szCs w:val="24"/>
        </w:rPr>
        <w:t xml:space="preserve">If Council resolve to adopt the Community Engagement LPP, and associated CIS Procedure, following advertising then Administration could review the implementation effectiveness after a set period of time (i.e., six months). If this review finds that further improvements could be made, Administration could either review the CIS Procedure accordingly, or seek alternative methods for consulting on development applications (such as one-on-one appointments with Administration). </w:t>
      </w:r>
    </w:p>
    <w:p w14:paraId="30F2A4C0" w14:textId="77777777" w:rsidR="006A54C3" w:rsidRPr="006A54C3" w:rsidRDefault="006A54C3" w:rsidP="006A54C3">
      <w:pPr>
        <w:jc w:val="both"/>
        <w:rPr>
          <w:rFonts w:cs="Arial"/>
          <w:szCs w:val="24"/>
        </w:rPr>
      </w:pPr>
    </w:p>
    <w:p w14:paraId="67A718C4" w14:textId="77777777" w:rsidR="006A54C3" w:rsidRPr="006A54C3" w:rsidRDefault="006A54C3" w:rsidP="006A54C3">
      <w:pPr>
        <w:jc w:val="both"/>
        <w:rPr>
          <w:rFonts w:cs="Arial"/>
          <w:szCs w:val="24"/>
        </w:rPr>
      </w:pPr>
      <w:r w:rsidRPr="006A54C3">
        <w:rPr>
          <w:rFonts w:cs="Arial"/>
          <w:szCs w:val="24"/>
        </w:rPr>
        <w:t xml:space="preserve">Administration recommends that Council supports this abovementioned approach, rather than removing the option of CIS all together at this juncture. </w:t>
      </w:r>
    </w:p>
    <w:p w14:paraId="106DFED5" w14:textId="77777777" w:rsidR="00220029" w:rsidRPr="00220029" w:rsidRDefault="00220029" w:rsidP="00220029">
      <w:pPr>
        <w:jc w:val="both"/>
        <w:rPr>
          <w:rFonts w:cs="Arial"/>
          <w:szCs w:val="32"/>
          <w:u w:val="single"/>
          <w:lang w:val="en-US"/>
        </w:rPr>
      </w:pPr>
    </w:p>
    <w:p w14:paraId="66D5ECDF" w14:textId="77777777" w:rsidR="006A54C3" w:rsidRPr="00F479FE" w:rsidRDefault="006A54C3" w:rsidP="006A54C3">
      <w:pPr>
        <w:jc w:val="both"/>
        <w:rPr>
          <w:rFonts w:cs="Arial"/>
          <w:b/>
          <w:szCs w:val="32"/>
          <w:lang w:val="en-US"/>
        </w:rPr>
      </w:pPr>
      <w:r w:rsidRPr="00F479FE">
        <w:rPr>
          <w:rFonts w:cs="Arial"/>
          <w:b/>
          <w:szCs w:val="32"/>
          <w:lang w:val="en-US"/>
        </w:rPr>
        <w:t xml:space="preserve">Other Amendments  </w:t>
      </w:r>
    </w:p>
    <w:p w14:paraId="37ED0965" w14:textId="77777777" w:rsidR="006A54C3" w:rsidRPr="006A54C3" w:rsidRDefault="006A54C3" w:rsidP="006A54C3">
      <w:pPr>
        <w:jc w:val="both"/>
        <w:rPr>
          <w:rFonts w:cs="Arial"/>
          <w:szCs w:val="32"/>
          <w:u w:val="single"/>
          <w:lang w:val="en-US"/>
        </w:rPr>
      </w:pPr>
    </w:p>
    <w:p w14:paraId="1B8E2E20" w14:textId="77777777" w:rsidR="006A54C3" w:rsidRPr="006A54C3" w:rsidRDefault="006A54C3" w:rsidP="006A54C3">
      <w:pPr>
        <w:jc w:val="both"/>
        <w:rPr>
          <w:rFonts w:cs="Arial"/>
          <w:bCs/>
          <w:szCs w:val="32"/>
          <w:lang w:val="en-US"/>
        </w:rPr>
      </w:pPr>
      <w:r w:rsidRPr="006A54C3">
        <w:rPr>
          <w:rFonts w:cs="Arial"/>
          <w:szCs w:val="32"/>
          <w:lang w:val="en-US"/>
        </w:rPr>
        <w:t xml:space="preserve">In addition to the amendments and additions described above, there are also several amendments proposed to the existing provisions within the </w:t>
      </w:r>
      <w:r w:rsidRPr="006A54C3">
        <w:rPr>
          <w:rFonts w:cs="Arial"/>
          <w:bCs/>
          <w:szCs w:val="32"/>
          <w:lang w:val="en-US"/>
        </w:rPr>
        <w:t xml:space="preserve">Consultation LPP. A summary of these other amendments, together with the justification for each amendment, is included as Attachment 4. </w:t>
      </w:r>
    </w:p>
    <w:p w14:paraId="388C5193" w14:textId="2DEDDF03" w:rsidR="006A54C3" w:rsidRDefault="006A54C3" w:rsidP="006A54C3">
      <w:pPr>
        <w:jc w:val="both"/>
        <w:rPr>
          <w:rFonts w:cs="Arial"/>
          <w:bCs/>
          <w:szCs w:val="32"/>
          <w:lang w:val="en-US"/>
        </w:rPr>
      </w:pPr>
    </w:p>
    <w:p w14:paraId="199153D4" w14:textId="77777777" w:rsidR="008424F5" w:rsidRDefault="008424F5" w:rsidP="006A54C3">
      <w:pPr>
        <w:jc w:val="both"/>
        <w:rPr>
          <w:rFonts w:cs="Arial"/>
          <w:bCs/>
          <w:szCs w:val="32"/>
          <w:lang w:val="en-US"/>
        </w:rPr>
      </w:pPr>
    </w:p>
    <w:p w14:paraId="7A2246F8" w14:textId="77777777" w:rsidR="006A54C3" w:rsidRPr="006A54C3" w:rsidRDefault="006A54C3" w:rsidP="00E57ABE">
      <w:pPr>
        <w:pStyle w:val="ListParagraph"/>
        <w:numPr>
          <w:ilvl w:val="0"/>
          <w:numId w:val="44"/>
        </w:numPr>
        <w:spacing w:line="276" w:lineRule="auto"/>
        <w:ind w:hanging="720"/>
        <w:jc w:val="both"/>
        <w:rPr>
          <w:rFonts w:cs="Arial"/>
          <w:b/>
          <w:sz w:val="28"/>
          <w:szCs w:val="32"/>
          <w:lang w:val="en-US"/>
        </w:rPr>
      </w:pPr>
      <w:r w:rsidRPr="006A54C3">
        <w:rPr>
          <w:rFonts w:cs="Arial"/>
          <w:b/>
          <w:sz w:val="28"/>
          <w:szCs w:val="32"/>
          <w:lang w:val="en-US"/>
        </w:rPr>
        <w:t>Consultation</w:t>
      </w:r>
    </w:p>
    <w:p w14:paraId="10099EBE" w14:textId="77777777" w:rsidR="006A54C3" w:rsidRPr="006A54C3" w:rsidRDefault="006A54C3" w:rsidP="006A54C3">
      <w:pPr>
        <w:jc w:val="both"/>
        <w:rPr>
          <w:rFonts w:cs="Arial"/>
          <w:b/>
          <w:szCs w:val="32"/>
          <w:lang w:val="en-US"/>
        </w:rPr>
      </w:pPr>
    </w:p>
    <w:p w14:paraId="5C1BA23C" w14:textId="77777777" w:rsidR="006A54C3" w:rsidRPr="006A54C3" w:rsidRDefault="006A54C3" w:rsidP="006A54C3">
      <w:pPr>
        <w:pStyle w:val="paragraph"/>
        <w:jc w:val="both"/>
        <w:textAlignment w:val="baseline"/>
        <w:rPr>
          <w:rStyle w:val="normaltextrun"/>
          <w:rFonts w:ascii="Arial" w:hAnsi="Arial" w:cs="Arial"/>
        </w:rPr>
      </w:pPr>
      <w:r w:rsidRPr="006A54C3">
        <w:rPr>
          <w:rStyle w:val="normaltextrun"/>
          <w:rFonts w:ascii="Arial" w:hAnsi="Arial" w:cs="Arial"/>
        </w:rPr>
        <w:t xml:space="preserve">The </w:t>
      </w:r>
      <w:r w:rsidRPr="006A54C3">
        <w:rPr>
          <w:rFonts w:ascii="Arial" w:hAnsi="Arial" w:cs="Arial"/>
          <w:bCs/>
        </w:rPr>
        <w:t xml:space="preserve">draft modified </w:t>
      </w:r>
      <w:r w:rsidRPr="006A54C3">
        <w:rPr>
          <w:rFonts w:ascii="Arial" w:hAnsi="Arial" w:cs="Arial"/>
          <w:bCs/>
          <w:szCs w:val="32"/>
          <w:lang w:val="en-US"/>
        </w:rPr>
        <w:t xml:space="preserve">Local Planning Policy – Community Engagement on Planning Proposals was presented to the City’s Community Working Group (CWG) on 14 October 2020 for consideration and </w:t>
      </w:r>
      <w:r w:rsidRPr="006A54C3">
        <w:rPr>
          <w:rFonts w:ascii="Arial" w:hAnsi="Arial" w:cs="Arial"/>
          <w:szCs w:val="32"/>
          <w:lang w:val="en-US"/>
        </w:rPr>
        <w:t>no feedback was provided</w:t>
      </w:r>
      <w:r w:rsidRPr="006A54C3">
        <w:rPr>
          <w:rFonts w:ascii="Arial" w:hAnsi="Arial" w:cs="Arial"/>
          <w:bCs/>
          <w:szCs w:val="32"/>
          <w:lang w:val="en-US"/>
        </w:rPr>
        <w:t xml:space="preserve">. If Council resolve to adopt the </w:t>
      </w:r>
      <w:r w:rsidRPr="006A54C3">
        <w:rPr>
          <w:rFonts w:ascii="Arial" w:hAnsi="Arial" w:cs="Arial"/>
          <w:bCs/>
        </w:rPr>
        <w:t xml:space="preserve">draft modified </w:t>
      </w:r>
      <w:r w:rsidRPr="006A54C3">
        <w:rPr>
          <w:rFonts w:ascii="Arial" w:hAnsi="Arial" w:cs="Arial"/>
          <w:bCs/>
          <w:szCs w:val="32"/>
          <w:lang w:val="en-US"/>
        </w:rPr>
        <w:t xml:space="preserve">Local Planning Policy – Community Engagement on Planning Proposals for advertising, the CWG will be consulted for further comment. </w:t>
      </w:r>
    </w:p>
    <w:p w14:paraId="2B2BAF04" w14:textId="77777777" w:rsidR="006A54C3" w:rsidRPr="006A54C3" w:rsidRDefault="006A54C3" w:rsidP="006A54C3">
      <w:pPr>
        <w:pStyle w:val="paragraph"/>
        <w:jc w:val="both"/>
        <w:textAlignment w:val="baseline"/>
        <w:rPr>
          <w:rStyle w:val="normaltextrun"/>
          <w:rFonts w:ascii="Arial" w:hAnsi="Arial" w:cs="Arial"/>
        </w:rPr>
      </w:pPr>
    </w:p>
    <w:p w14:paraId="45E5F06A" w14:textId="7749A868" w:rsidR="006A54C3" w:rsidRPr="006A54C3" w:rsidRDefault="006A54C3" w:rsidP="006A54C3">
      <w:pPr>
        <w:pStyle w:val="paragraph"/>
        <w:jc w:val="both"/>
        <w:textAlignment w:val="baseline"/>
        <w:rPr>
          <w:rFonts w:ascii="Arial" w:hAnsi="Arial" w:cs="Arial"/>
        </w:rPr>
      </w:pPr>
      <w:r w:rsidRPr="006A54C3">
        <w:rPr>
          <w:rStyle w:val="normaltextrun"/>
          <w:rFonts w:ascii="Arial" w:hAnsi="Arial" w:cs="Arial"/>
        </w:rPr>
        <w:t xml:space="preserve">If Council resolves to prepare the local planning policy, it will be advertised for 21 days in accordance with Schedule 2, Part 2, Division 2, Clause 4 of </w:t>
      </w:r>
      <w:r w:rsidRPr="006A54C3">
        <w:rPr>
          <w:rStyle w:val="normaltextrun"/>
          <w:rFonts w:ascii="Arial" w:hAnsi="Arial" w:cs="Arial"/>
          <w:i/>
          <w:iCs/>
        </w:rPr>
        <w:t>the Planning and Development (Local Planning Scheme) Regulations 2015</w:t>
      </w:r>
      <w:r w:rsidRPr="006A54C3">
        <w:rPr>
          <w:rStyle w:val="normaltextrun"/>
          <w:rFonts w:ascii="Arial" w:hAnsi="Arial" w:cs="Arial"/>
        </w:rPr>
        <w:t>. This will include details being included on the City’s website and the Your Voice engagement portal. </w:t>
      </w:r>
    </w:p>
    <w:p w14:paraId="2144E2AF" w14:textId="77777777" w:rsidR="006A54C3" w:rsidRPr="006A54C3" w:rsidRDefault="006A54C3" w:rsidP="006A54C3">
      <w:pPr>
        <w:pStyle w:val="paragraph"/>
        <w:jc w:val="both"/>
        <w:textAlignment w:val="baseline"/>
        <w:rPr>
          <w:rFonts w:ascii="Arial" w:hAnsi="Arial" w:cs="Arial"/>
        </w:rPr>
      </w:pPr>
    </w:p>
    <w:p w14:paraId="6AB914AF" w14:textId="77777777" w:rsidR="006A54C3" w:rsidRPr="006A54C3" w:rsidRDefault="006A54C3" w:rsidP="006A54C3">
      <w:pPr>
        <w:pStyle w:val="paragraph"/>
        <w:jc w:val="both"/>
        <w:textAlignment w:val="baseline"/>
        <w:rPr>
          <w:rFonts w:ascii="Arial" w:hAnsi="Arial" w:cs="Arial"/>
        </w:rPr>
      </w:pPr>
      <w:r w:rsidRPr="006A54C3">
        <w:rPr>
          <w:rStyle w:val="normaltextrun"/>
          <w:rFonts w:ascii="Arial" w:hAnsi="Arial" w:cs="Arial"/>
        </w:rPr>
        <w:t>Following the advertising period, the policy will be presented back to Council for it to consider any submissions received and to: </w:t>
      </w:r>
    </w:p>
    <w:p w14:paraId="595B77DB" w14:textId="77777777" w:rsidR="006A54C3" w:rsidRPr="006A54C3" w:rsidRDefault="006A54C3" w:rsidP="006A54C3">
      <w:pPr>
        <w:pStyle w:val="paragraph"/>
        <w:jc w:val="both"/>
        <w:textAlignment w:val="baseline"/>
        <w:rPr>
          <w:rFonts w:ascii="Arial" w:hAnsi="Arial" w:cs="Arial"/>
        </w:rPr>
      </w:pPr>
      <w:r w:rsidRPr="006A54C3">
        <w:rPr>
          <w:rStyle w:val="normaltextrun"/>
          <w:rFonts w:ascii="Arial" w:hAnsi="Arial" w:cs="Arial"/>
        </w:rPr>
        <w:t> </w:t>
      </w:r>
    </w:p>
    <w:p w14:paraId="2511F72F" w14:textId="77777777" w:rsidR="006A54C3" w:rsidRPr="006A54C3" w:rsidRDefault="006A54C3" w:rsidP="00E57ABE">
      <w:pPr>
        <w:pStyle w:val="paragraph"/>
        <w:numPr>
          <w:ilvl w:val="0"/>
          <w:numId w:val="63"/>
        </w:numPr>
        <w:ind w:left="567" w:hanging="567"/>
        <w:jc w:val="both"/>
        <w:textAlignment w:val="baseline"/>
        <w:rPr>
          <w:rFonts w:ascii="Arial" w:hAnsi="Arial" w:cs="Arial"/>
        </w:rPr>
      </w:pPr>
      <w:r w:rsidRPr="006A54C3">
        <w:rPr>
          <w:rStyle w:val="normaltextrun"/>
          <w:rFonts w:ascii="Arial" w:hAnsi="Arial" w:cs="Arial"/>
        </w:rPr>
        <w:t>Proceed with the policy without modification; </w:t>
      </w:r>
    </w:p>
    <w:p w14:paraId="3D448BC2" w14:textId="77777777" w:rsidR="006A54C3" w:rsidRPr="006A54C3" w:rsidRDefault="006A54C3" w:rsidP="00E57ABE">
      <w:pPr>
        <w:pStyle w:val="paragraph"/>
        <w:numPr>
          <w:ilvl w:val="0"/>
          <w:numId w:val="63"/>
        </w:numPr>
        <w:ind w:left="567" w:hanging="567"/>
        <w:jc w:val="both"/>
        <w:textAlignment w:val="baseline"/>
        <w:rPr>
          <w:rFonts w:ascii="Arial" w:hAnsi="Arial" w:cs="Arial"/>
        </w:rPr>
      </w:pPr>
      <w:r w:rsidRPr="006A54C3">
        <w:rPr>
          <w:rStyle w:val="normaltextrun"/>
          <w:rFonts w:ascii="Arial" w:hAnsi="Arial" w:cs="Arial"/>
        </w:rPr>
        <w:t>Proceed with the policy with modification; or </w:t>
      </w:r>
    </w:p>
    <w:p w14:paraId="09B26879" w14:textId="237B90BC" w:rsidR="006A54C3" w:rsidRPr="006A54C3" w:rsidRDefault="006A54C3" w:rsidP="00E57ABE">
      <w:pPr>
        <w:pStyle w:val="paragraph"/>
        <w:numPr>
          <w:ilvl w:val="0"/>
          <w:numId w:val="63"/>
        </w:numPr>
        <w:ind w:left="567" w:hanging="567"/>
        <w:jc w:val="both"/>
        <w:textAlignment w:val="baseline"/>
        <w:rPr>
          <w:rStyle w:val="eop"/>
          <w:rFonts w:ascii="Arial" w:hAnsi="Arial" w:cs="Arial"/>
        </w:rPr>
      </w:pPr>
      <w:r w:rsidRPr="006A54C3">
        <w:rPr>
          <w:rStyle w:val="normaltextrun"/>
          <w:rFonts w:ascii="Arial" w:hAnsi="Arial" w:cs="Arial"/>
        </w:rPr>
        <w:t>Not to proceed with the policy. </w:t>
      </w:r>
    </w:p>
    <w:p w14:paraId="1C5E9904" w14:textId="77777777" w:rsidR="006A54C3" w:rsidRPr="006A54C3" w:rsidRDefault="006A54C3" w:rsidP="006A54C3">
      <w:pPr>
        <w:jc w:val="both"/>
        <w:rPr>
          <w:rFonts w:cs="Arial"/>
          <w:szCs w:val="32"/>
          <w:lang w:val="en-US"/>
        </w:rPr>
      </w:pPr>
    </w:p>
    <w:p w14:paraId="7420E4A0" w14:textId="77777777" w:rsidR="006A54C3" w:rsidRPr="006A54C3" w:rsidRDefault="006A54C3" w:rsidP="006A54C3">
      <w:pPr>
        <w:jc w:val="both"/>
        <w:rPr>
          <w:rFonts w:cs="Arial"/>
          <w:szCs w:val="32"/>
          <w:lang w:val="en-US"/>
        </w:rPr>
      </w:pPr>
    </w:p>
    <w:p w14:paraId="2CEFB47B" w14:textId="77777777" w:rsidR="006A54C3" w:rsidRPr="006A54C3" w:rsidRDefault="006A54C3" w:rsidP="00E57ABE">
      <w:pPr>
        <w:pStyle w:val="ListParagraph"/>
        <w:numPr>
          <w:ilvl w:val="0"/>
          <w:numId w:val="44"/>
        </w:numPr>
        <w:spacing w:line="276" w:lineRule="auto"/>
        <w:ind w:hanging="720"/>
        <w:jc w:val="both"/>
        <w:rPr>
          <w:rFonts w:cs="Arial"/>
          <w:b/>
          <w:bCs/>
          <w:sz w:val="28"/>
          <w:szCs w:val="36"/>
          <w:lang w:val="en-US"/>
        </w:rPr>
      </w:pPr>
      <w:r w:rsidRPr="006A54C3">
        <w:rPr>
          <w:rFonts w:cs="Arial"/>
          <w:b/>
          <w:bCs/>
          <w:sz w:val="28"/>
          <w:szCs w:val="36"/>
          <w:lang w:val="en-US"/>
        </w:rPr>
        <w:t>Strategic Implications</w:t>
      </w:r>
    </w:p>
    <w:p w14:paraId="02EB8AF5" w14:textId="77777777" w:rsidR="006A54C3" w:rsidRPr="006A54C3" w:rsidRDefault="006A54C3" w:rsidP="006A54C3">
      <w:pPr>
        <w:jc w:val="both"/>
        <w:rPr>
          <w:rFonts w:cs="Arial"/>
          <w:szCs w:val="32"/>
          <w:lang w:val="en-US"/>
        </w:rPr>
      </w:pPr>
    </w:p>
    <w:p w14:paraId="213E9C4B" w14:textId="77777777" w:rsidR="006A54C3" w:rsidRPr="006A54C3" w:rsidRDefault="006A54C3" w:rsidP="006A54C3">
      <w:pPr>
        <w:jc w:val="both"/>
        <w:rPr>
          <w:rFonts w:cs="Arial"/>
          <w:b/>
          <w:bCs/>
          <w:szCs w:val="32"/>
          <w:lang w:val="en-US"/>
        </w:rPr>
      </w:pPr>
      <w:r w:rsidRPr="006A54C3">
        <w:rPr>
          <w:rFonts w:cs="Arial"/>
          <w:b/>
          <w:bCs/>
          <w:szCs w:val="32"/>
          <w:lang w:val="en-US"/>
        </w:rPr>
        <w:t xml:space="preserve">How well does it fit with our strategic direction? </w:t>
      </w:r>
    </w:p>
    <w:p w14:paraId="79FEA111" w14:textId="77777777" w:rsidR="006A54C3" w:rsidRPr="006A54C3" w:rsidRDefault="006A54C3" w:rsidP="006A54C3">
      <w:pPr>
        <w:jc w:val="both"/>
        <w:rPr>
          <w:rFonts w:cs="Arial"/>
          <w:szCs w:val="32"/>
          <w:lang w:val="en-US"/>
        </w:rPr>
      </w:pPr>
      <w:r w:rsidRPr="006A54C3">
        <w:rPr>
          <w:rFonts w:cs="Arial"/>
          <w:szCs w:val="32"/>
          <w:lang w:val="en-US"/>
        </w:rPr>
        <w:t xml:space="preserve">The City’s Local Planning Strategy establishes urban growth areas and transition areas within the City, which have been reflected in rezoning and up-coding through LPS 3. This has resulted in the need for local planning controls in areas affected by LPS 3, and the Community Engagement LPP is intended to create a framework for community involvement in developing this framework. </w:t>
      </w:r>
    </w:p>
    <w:p w14:paraId="38760662" w14:textId="77777777" w:rsidR="006A54C3" w:rsidRPr="006A54C3" w:rsidRDefault="006A54C3" w:rsidP="006A54C3">
      <w:pPr>
        <w:jc w:val="both"/>
        <w:rPr>
          <w:rFonts w:cs="Arial"/>
          <w:szCs w:val="32"/>
          <w:lang w:val="en-US"/>
        </w:rPr>
      </w:pPr>
    </w:p>
    <w:p w14:paraId="22DFA529" w14:textId="77777777" w:rsidR="006A54C3" w:rsidRPr="006A54C3" w:rsidRDefault="006A54C3" w:rsidP="006A54C3">
      <w:pPr>
        <w:jc w:val="both"/>
        <w:rPr>
          <w:rFonts w:cs="Arial"/>
          <w:b/>
          <w:bCs/>
          <w:szCs w:val="32"/>
          <w:lang w:val="en-US"/>
        </w:rPr>
      </w:pPr>
      <w:r w:rsidRPr="006A54C3">
        <w:rPr>
          <w:rFonts w:cs="Arial"/>
          <w:b/>
          <w:bCs/>
          <w:szCs w:val="32"/>
          <w:lang w:val="en-US"/>
        </w:rPr>
        <w:t xml:space="preserve">Who benefits? </w:t>
      </w:r>
    </w:p>
    <w:p w14:paraId="78CFDB46" w14:textId="1F669717" w:rsidR="006A54C3" w:rsidRPr="006A54C3" w:rsidRDefault="006A54C3" w:rsidP="006A54C3">
      <w:pPr>
        <w:jc w:val="both"/>
        <w:rPr>
          <w:rFonts w:cs="Arial"/>
          <w:szCs w:val="32"/>
          <w:lang w:val="en-US"/>
        </w:rPr>
      </w:pPr>
      <w:r w:rsidRPr="006A54C3">
        <w:rPr>
          <w:rFonts w:cs="Arial"/>
          <w:szCs w:val="32"/>
          <w:lang w:val="en-US"/>
        </w:rPr>
        <w:t xml:space="preserve">The Community Engagement LPP has been amended to introduce better guidance on engagement methods at the higher levels of the IAP2 engagement spectrum. These engagement methods will allow the City to </w:t>
      </w:r>
      <w:r w:rsidRPr="006A54C3">
        <w:rPr>
          <w:rFonts w:cs="Arial"/>
          <w:szCs w:val="24"/>
        </w:rPr>
        <w:t xml:space="preserve">obtain community input throughout the entire process of developing a strategic planning proposal, to </w:t>
      </w:r>
      <w:r w:rsidRPr="006A54C3">
        <w:rPr>
          <w:rStyle w:val="normaltextrun"/>
          <w:rFonts w:cs="Arial"/>
          <w:color w:val="000000"/>
          <w:szCs w:val="24"/>
        </w:rPr>
        <w:t>ensure that community concerns and aspirations are directly reflected</w:t>
      </w:r>
      <w:r w:rsidR="000A2515">
        <w:rPr>
          <w:rStyle w:val="normaltextrun"/>
          <w:rFonts w:cs="Arial"/>
          <w:color w:val="000000"/>
          <w:szCs w:val="24"/>
        </w:rPr>
        <w:t xml:space="preserve"> </w:t>
      </w:r>
      <w:r w:rsidRPr="006A54C3">
        <w:rPr>
          <w:rStyle w:val="normaltextrun"/>
          <w:rFonts w:cs="Arial"/>
          <w:color w:val="000000"/>
          <w:szCs w:val="24"/>
        </w:rPr>
        <w:t xml:space="preserve">in the alternatives developed. Therefore, the City benefits from developing </w:t>
      </w:r>
      <w:r w:rsidRPr="006A54C3">
        <w:rPr>
          <w:rFonts w:cs="Arial"/>
          <w:szCs w:val="24"/>
        </w:rPr>
        <w:t xml:space="preserve">strategic planning proposals which better reflect the community, and the community benefits from being able to have such involvement in the process. </w:t>
      </w:r>
    </w:p>
    <w:p w14:paraId="591C1446" w14:textId="77777777" w:rsidR="003D433F" w:rsidRPr="003D433F" w:rsidRDefault="003D433F" w:rsidP="003D433F">
      <w:pPr>
        <w:jc w:val="both"/>
        <w:rPr>
          <w:rFonts w:cs="Arial"/>
          <w:szCs w:val="32"/>
          <w:lang w:val="en-US"/>
        </w:rPr>
      </w:pPr>
    </w:p>
    <w:p w14:paraId="2542A769" w14:textId="77777777" w:rsidR="006A54C3" w:rsidRPr="006A54C3" w:rsidRDefault="006A54C3" w:rsidP="006A54C3">
      <w:pPr>
        <w:jc w:val="both"/>
        <w:rPr>
          <w:rFonts w:cs="Arial"/>
          <w:b/>
          <w:bCs/>
          <w:szCs w:val="32"/>
          <w:lang w:val="en-US"/>
        </w:rPr>
      </w:pPr>
      <w:r w:rsidRPr="006A54C3">
        <w:rPr>
          <w:rFonts w:cs="Arial"/>
          <w:b/>
          <w:bCs/>
          <w:szCs w:val="32"/>
          <w:lang w:val="en-US"/>
        </w:rPr>
        <w:t>Does it involve a tolerable risk?</w:t>
      </w:r>
    </w:p>
    <w:p w14:paraId="091D22CB" w14:textId="77777777" w:rsidR="006A54C3" w:rsidRPr="006A54C3" w:rsidRDefault="006A54C3" w:rsidP="006A54C3">
      <w:pPr>
        <w:jc w:val="both"/>
        <w:rPr>
          <w:rFonts w:cs="Arial"/>
          <w:szCs w:val="32"/>
          <w:lang w:val="en-US"/>
        </w:rPr>
      </w:pPr>
      <w:r w:rsidRPr="006A54C3">
        <w:rPr>
          <w:rFonts w:cs="Arial"/>
          <w:szCs w:val="32"/>
          <w:lang w:val="en-US"/>
        </w:rPr>
        <w:t xml:space="preserve">When a strategic planning proposal is developed without input from the community it will be affecting, there is always a risk that the policy will not be adopted or will not achieve appropriate outcomes for the community. Therefore, the proposed early involvement of the community in the development of strategic planning proposals is considered to reduce such risks. </w:t>
      </w:r>
    </w:p>
    <w:p w14:paraId="3DCC6956" w14:textId="77777777" w:rsidR="006A54C3" w:rsidRPr="006A54C3" w:rsidRDefault="006A54C3" w:rsidP="006A54C3">
      <w:pPr>
        <w:jc w:val="both"/>
        <w:rPr>
          <w:rFonts w:cs="Arial"/>
          <w:szCs w:val="32"/>
          <w:lang w:val="en-US"/>
        </w:rPr>
      </w:pPr>
    </w:p>
    <w:p w14:paraId="65F1ECCB" w14:textId="77777777" w:rsidR="006A54C3" w:rsidRPr="006A54C3" w:rsidRDefault="006A54C3" w:rsidP="006A54C3">
      <w:pPr>
        <w:jc w:val="both"/>
        <w:rPr>
          <w:rFonts w:cs="Arial"/>
          <w:b/>
          <w:bCs/>
          <w:szCs w:val="32"/>
          <w:lang w:val="en-US"/>
        </w:rPr>
      </w:pPr>
      <w:r w:rsidRPr="006A54C3">
        <w:rPr>
          <w:rFonts w:cs="Arial"/>
          <w:b/>
          <w:bCs/>
          <w:szCs w:val="32"/>
          <w:lang w:val="en-US"/>
        </w:rPr>
        <w:t>Do we have the information we need?</w:t>
      </w:r>
    </w:p>
    <w:p w14:paraId="0D161ED0" w14:textId="77777777" w:rsidR="006A54C3" w:rsidRPr="006A54C3" w:rsidRDefault="006A54C3" w:rsidP="006A54C3">
      <w:pPr>
        <w:jc w:val="both"/>
        <w:rPr>
          <w:rFonts w:cs="Arial"/>
          <w:szCs w:val="32"/>
          <w:lang w:val="en-US"/>
        </w:rPr>
      </w:pPr>
      <w:r w:rsidRPr="006A54C3">
        <w:rPr>
          <w:rFonts w:cs="Arial"/>
          <w:szCs w:val="32"/>
          <w:lang w:val="en-US"/>
        </w:rPr>
        <w:t xml:space="preserve">Yes. </w:t>
      </w:r>
    </w:p>
    <w:p w14:paraId="24A8B6BB" w14:textId="54BB6A4D" w:rsidR="006A54C3" w:rsidRDefault="006A54C3" w:rsidP="006A54C3">
      <w:pPr>
        <w:jc w:val="both"/>
        <w:rPr>
          <w:rFonts w:cs="Arial"/>
          <w:szCs w:val="32"/>
          <w:lang w:val="en-US"/>
        </w:rPr>
      </w:pPr>
    </w:p>
    <w:p w14:paraId="34E9F46C" w14:textId="77777777" w:rsidR="006B6249" w:rsidRPr="006A54C3" w:rsidRDefault="006B6249" w:rsidP="006A54C3">
      <w:pPr>
        <w:jc w:val="both"/>
        <w:rPr>
          <w:rFonts w:cs="Arial"/>
          <w:szCs w:val="32"/>
          <w:lang w:val="en-US"/>
        </w:rPr>
      </w:pPr>
    </w:p>
    <w:p w14:paraId="25BCA29C" w14:textId="77777777" w:rsidR="006A54C3" w:rsidRPr="006A54C3" w:rsidRDefault="006A54C3" w:rsidP="00E57ABE">
      <w:pPr>
        <w:pStyle w:val="ListParagraph"/>
        <w:numPr>
          <w:ilvl w:val="0"/>
          <w:numId w:val="44"/>
        </w:numPr>
        <w:spacing w:line="276" w:lineRule="auto"/>
        <w:ind w:hanging="720"/>
        <w:jc w:val="both"/>
        <w:rPr>
          <w:rFonts w:cs="Arial"/>
          <w:b/>
          <w:sz w:val="28"/>
          <w:szCs w:val="32"/>
          <w:lang w:val="en-US"/>
        </w:rPr>
      </w:pPr>
      <w:r w:rsidRPr="006A54C3">
        <w:rPr>
          <w:rFonts w:cs="Arial"/>
          <w:b/>
          <w:sz w:val="28"/>
          <w:szCs w:val="32"/>
          <w:lang w:val="en-US"/>
        </w:rPr>
        <w:t>Budget/Financial Implications</w:t>
      </w:r>
    </w:p>
    <w:p w14:paraId="50B70E37" w14:textId="77777777" w:rsidR="006A54C3" w:rsidRPr="006A54C3" w:rsidRDefault="006A54C3" w:rsidP="006A54C3">
      <w:pPr>
        <w:jc w:val="both"/>
        <w:rPr>
          <w:rFonts w:cs="Arial"/>
          <w:b/>
          <w:szCs w:val="32"/>
          <w:highlight w:val="yellow"/>
          <w:lang w:val="en-US"/>
        </w:rPr>
      </w:pPr>
    </w:p>
    <w:p w14:paraId="19A94221" w14:textId="77777777" w:rsidR="006A54C3" w:rsidRPr="006A54C3" w:rsidRDefault="006A54C3" w:rsidP="006A54C3">
      <w:pPr>
        <w:jc w:val="both"/>
        <w:rPr>
          <w:rFonts w:cs="Arial"/>
          <w:b/>
          <w:szCs w:val="32"/>
          <w:lang w:val="en-US"/>
        </w:rPr>
      </w:pPr>
      <w:r w:rsidRPr="006A54C3">
        <w:rPr>
          <w:rFonts w:cs="Arial"/>
          <w:b/>
          <w:szCs w:val="32"/>
          <w:lang w:val="en-US"/>
        </w:rPr>
        <w:t xml:space="preserve">Can we afford it? </w:t>
      </w:r>
    </w:p>
    <w:p w14:paraId="0D5A9FEB" w14:textId="3742DCAE" w:rsidR="006A54C3" w:rsidRPr="006A54C3" w:rsidRDefault="006A54C3" w:rsidP="006A54C3">
      <w:pPr>
        <w:jc w:val="both"/>
        <w:rPr>
          <w:rFonts w:cs="Arial"/>
          <w:bCs/>
          <w:szCs w:val="32"/>
          <w:lang w:val="en-US"/>
        </w:rPr>
      </w:pPr>
      <w:r w:rsidRPr="006A54C3">
        <w:rPr>
          <w:rFonts w:cs="Arial"/>
          <w:bCs/>
          <w:szCs w:val="32"/>
          <w:lang w:val="en-US"/>
        </w:rPr>
        <w:t>The Community Engagement LPP provides guidance on engagement methods at the higher levels of the IAP2 engagement spectrum. These methods generally have a cost associated with them (</w:t>
      </w:r>
      <w:r w:rsidR="009653D8" w:rsidRPr="006A54C3">
        <w:rPr>
          <w:rFonts w:cs="Arial"/>
          <w:bCs/>
          <w:szCs w:val="32"/>
          <w:lang w:val="en-US"/>
        </w:rPr>
        <w:t>i.e.,</w:t>
      </w:r>
      <w:r w:rsidRPr="006A54C3">
        <w:rPr>
          <w:rFonts w:cs="Arial"/>
          <w:bCs/>
          <w:szCs w:val="32"/>
          <w:lang w:val="en-US"/>
        </w:rPr>
        <w:t xml:space="preserve"> consultant to facilitate engagement activities), which will be accounted for in the budget of each project. </w:t>
      </w:r>
    </w:p>
    <w:p w14:paraId="68B5A920" w14:textId="77777777" w:rsidR="006A54C3" w:rsidRPr="006A54C3" w:rsidRDefault="006A54C3" w:rsidP="006A54C3">
      <w:pPr>
        <w:jc w:val="both"/>
        <w:rPr>
          <w:rFonts w:cs="Arial"/>
          <w:b/>
          <w:szCs w:val="32"/>
          <w:highlight w:val="yellow"/>
          <w:lang w:val="en-US"/>
        </w:rPr>
      </w:pPr>
    </w:p>
    <w:p w14:paraId="1C2617A7" w14:textId="77777777" w:rsidR="006A54C3" w:rsidRPr="006A54C3" w:rsidRDefault="006A54C3" w:rsidP="006A54C3">
      <w:pPr>
        <w:jc w:val="both"/>
        <w:rPr>
          <w:rFonts w:cs="Arial"/>
          <w:b/>
          <w:szCs w:val="32"/>
          <w:lang w:val="en-US"/>
        </w:rPr>
      </w:pPr>
      <w:r w:rsidRPr="006A54C3">
        <w:rPr>
          <w:rFonts w:cs="Arial"/>
          <w:b/>
          <w:szCs w:val="32"/>
          <w:lang w:val="en-US"/>
        </w:rPr>
        <w:t>How does the option impact upon rates?</w:t>
      </w:r>
    </w:p>
    <w:p w14:paraId="7C663223" w14:textId="77777777" w:rsidR="003D433F" w:rsidRPr="003D433F" w:rsidRDefault="006A54C3" w:rsidP="003D433F">
      <w:pPr>
        <w:jc w:val="both"/>
        <w:rPr>
          <w:rFonts w:cs="Arial"/>
          <w:bCs/>
          <w:szCs w:val="32"/>
          <w:lang w:val="en-US"/>
        </w:rPr>
      </w:pPr>
      <w:r w:rsidRPr="006A54C3">
        <w:rPr>
          <w:rFonts w:cs="Arial"/>
          <w:bCs/>
          <w:szCs w:val="32"/>
          <w:lang w:val="en-US"/>
        </w:rPr>
        <w:t xml:space="preserve">As above. </w:t>
      </w:r>
    </w:p>
    <w:p w14:paraId="268D4249" w14:textId="77777777" w:rsidR="00F3601A" w:rsidRDefault="00F3601A" w:rsidP="006A54C3">
      <w:pPr>
        <w:jc w:val="both"/>
        <w:rPr>
          <w:rFonts w:cs="Arial"/>
          <w:bCs/>
          <w:szCs w:val="32"/>
          <w:lang w:val="en-US"/>
        </w:rPr>
      </w:pPr>
    </w:p>
    <w:p w14:paraId="463B7C28" w14:textId="77777777" w:rsidR="00F3601A" w:rsidRPr="006A54C3" w:rsidRDefault="00F3601A" w:rsidP="006A54C3">
      <w:pPr>
        <w:jc w:val="both"/>
        <w:rPr>
          <w:rFonts w:cs="Arial"/>
          <w:bCs/>
          <w:szCs w:val="32"/>
          <w:lang w:val="en-US"/>
        </w:rPr>
      </w:pPr>
    </w:p>
    <w:p w14:paraId="15F735DE" w14:textId="77777777" w:rsidR="006B6249" w:rsidRDefault="006B6249">
      <w:pPr>
        <w:spacing w:after="160" w:line="259" w:lineRule="auto"/>
        <w:contextualSpacing w:val="0"/>
        <w:rPr>
          <w:rFonts w:cs="Arial"/>
          <w:b/>
          <w:sz w:val="28"/>
          <w:szCs w:val="32"/>
          <w:lang w:val="en-US"/>
        </w:rPr>
      </w:pPr>
      <w:r>
        <w:rPr>
          <w:rFonts w:cs="Arial"/>
          <w:b/>
          <w:sz w:val="28"/>
          <w:szCs w:val="32"/>
          <w:lang w:val="en-US"/>
        </w:rPr>
        <w:br w:type="page"/>
      </w:r>
    </w:p>
    <w:p w14:paraId="2A8FABBE" w14:textId="0E52B505" w:rsidR="006A54C3" w:rsidRPr="006A54C3" w:rsidRDefault="006A54C3" w:rsidP="00E57ABE">
      <w:pPr>
        <w:pStyle w:val="ListParagraph"/>
        <w:numPr>
          <w:ilvl w:val="0"/>
          <w:numId w:val="44"/>
        </w:numPr>
        <w:spacing w:line="276" w:lineRule="auto"/>
        <w:ind w:hanging="720"/>
        <w:jc w:val="both"/>
        <w:rPr>
          <w:rFonts w:cs="Arial"/>
          <w:b/>
          <w:sz w:val="28"/>
          <w:szCs w:val="32"/>
          <w:lang w:val="en-US"/>
        </w:rPr>
      </w:pPr>
      <w:r w:rsidRPr="006A54C3">
        <w:rPr>
          <w:rFonts w:cs="Arial"/>
          <w:b/>
          <w:sz w:val="28"/>
          <w:szCs w:val="32"/>
          <w:lang w:val="en-US"/>
        </w:rPr>
        <w:lastRenderedPageBreak/>
        <w:t xml:space="preserve">Statutory Provisions </w:t>
      </w:r>
    </w:p>
    <w:p w14:paraId="64BC5277" w14:textId="77777777" w:rsidR="006A54C3" w:rsidRPr="006A54C3" w:rsidRDefault="006A54C3" w:rsidP="006A54C3">
      <w:pPr>
        <w:pStyle w:val="paragraph"/>
        <w:textAlignment w:val="baseline"/>
        <w:rPr>
          <w:rStyle w:val="normaltextrun"/>
          <w:rFonts w:ascii="Arial" w:hAnsi="Arial" w:cs="Arial"/>
          <w:b/>
          <w:bCs/>
          <w:i/>
          <w:iCs/>
        </w:rPr>
      </w:pPr>
    </w:p>
    <w:p w14:paraId="27B49325" w14:textId="77777777" w:rsidR="006A54C3" w:rsidRPr="006A54C3" w:rsidRDefault="006A54C3" w:rsidP="006A54C3">
      <w:pPr>
        <w:pStyle w:val="paragraph"/>
        <w:textAlignment w:val="baseline"/>
        <w:rPr>
          <w:rFonts w:ascii="Arial" w:hAnsi="Arial" w:cs="Arial"/>
        </w:rPr>
      </w:pPr>
      <w:r w:rsidRPr="006A54C3">
        <w:rPr>
          <w:rStyle w:val="normaltextrun"/>
          <w:rFonts w:ascii="Arial" w:hAnsi="Arial" w:cs="Arial"/>
          <w:bCs/>
          <w:i/>
          <w:iCs/>
        </w:rPr>
        <w:t>Planning and Development (Local Planning Schemes) Regulations 2015</w:t>
      </w:r>
      <w:r w:rsidRPr="006A54C3">
        <w:rPr>
          <w:rStyle w:val="eop"/>
          <w:rFonts w:ascii="Arial" w:hAnsi="Arial" w:cs="Arial"/>
        </w:rPr>
        <w:t> </w:t>
      </w:r>
    </w:p>
    <w:p w14:paraId="557DCC34" w14:textId="77777777" w:rsidR="006A54C3" w:rsidRPr="006A54C3" w:rsidRDefault="006A54C3" w:rsidP="006A54C3">
      <w:pPr>
        <w:pStyle w:val="paragraph"/>
        <w:jc w:val="both"/>
        <w:textAlignment w:val="baseline"/>
        <w:rPr>
          <w:rFonts w:ascii="Arial" w:hAnsi="Arial" w:cs="Arial"/>
        </w:rPr>
      </w:pPr>
    </w:p>
    <w:p w14:paraId="560FD7F5" w14:textId="77777777" w:rsidR="006A54C3" w:rsidRPr="006A54C3" w:rsidRDefault="006A54C3" w:rsidP="006A54C3">
      <w:pPr>
        <w:jc w:val="both"/>
        <w:textAlignment w:val="baseline"/>
        <w:rPr>
          <w:rFonts w:eastAsia="Times New Roman" w:cs="Arial"/>
          <w:szCs w:val="24"/>
          <w:lang w:eastAsia="en-AU"/>
        </w:rPr>
      </w:pPr>
      <w:r w:rsidRPr="006A54C3">
        <w:rPr>
          <w:rFonts w:eastAsia="Times New Roman" w:cs="Arial"/>
          <w:szCs w:val="24"/>
          <w:lang w:eastAsia="en-AU"/>
        </w:rPr>
        <w:t xml:space="preserve">Under Schedule 2, Part 2, Clause 3(1) of the </w:t>
      </w:r>
      <w:r w:rsidRPr="006A54C3">
        <w:rPr>
          <w:rFonts w:eastAsia="Times New Roman" w:cs="Arial"/>
          <w:i/>
          <w:iCs/>
          <w:color w:val="000000"/>
          <w:szCs w:val="24"/>
          <w:lang w:eastAsia="en-AU"/>
        </w:rPr>
        <w:t>Planning and Development (Local Planning Scheme) Regulations 2015</w:t>
      </w:r>
      <w:r w:rsidRPr="006A54C3">
        <w:rPr>
          <w:rFonts w:eastAsia="Times New Roman" w:cs="Arial"/>
          <w:color w:val="000000"/>
          <w:szCs w:val="24"/>
          <w:lang w:eastAsia="en-AU"/>
        </w:rPr>
        <w:t xml:space="preserve">, </w:t>
      </w:r>
      <w:r w:rsidRPr="006A54C3">
        <w:rPr>
          <w:rFonts w:eastAsia="Times New Roman" w:cs="Arial"/>
          <w:szCs w:val="24"/>
          <w:lang w:eastAsia="en-AU"/>
        </w:rPr>
        <w:t>the City may prepare a local planning policy in respect to any matter related to the planning and development of the Scheme area. </w:t>
      </w:r>
    </w:p>
    <w:p w14:paraId="38DCAF84" w14:textId="77777777" w:rsidR="006A54C3" w:rsidRPr="006A54C3" w:rsidRDefault="006A54C3" w:rsidP="006A54C3">
      <w:pPr>
        <w:jc w:val="both"/>
        <w:textAlignment w:val="baseline"/>
        <w:rPr>
          <w:rFonts w:eastAsia="Times New Roman" w:cs="Arial"/>
          <w:szCs w:val="24"/>
          <w:lang w:eastAsia="en-AU"/>
        </w:rPr>
      </w:pPr>
    </w:p>
    <w:p w14:paraId="054628CF" w14:textId="4E5E2B8D" w:rsidR="006A54C3" w:rsidRPr="006A54C3" w:rsidRDefault="006A54C3" w:rsidP="006A54C3">
      <w:pPr>
        <w:jc w:val="both"/>
        <w:textAlignment w:val="baseline"/>
        <w:rPr>
          <w:rFonts w:eastAsia="Times New Roman" w:cs="Arial"/>
          <w:szCs w:val="24"/>
          <w:lang w:eastAsia="en-AU"/>
        </w:rPr>
      </w:pPr>
      <w:r w:rsidRPr="006A54C3">
        <w:rPr>
          <w:rFonts w:eastAsia="Times New Roman" w:cs="Arial"/>
          <w:szCs w:val="24"/>
          <w:lang w:eastAsia="en-AU"/>
        </w:rPr>
        <w:t>Once Council resolves to prepare a local planning policy it must publish a notice of the proposed policy in a newspaper circulating in the area for a period not less than 21 days.</w:t>
      </w:r>
    </w:p>
    <w:p w14:paraId="6F98361C" w14:textId="77777777" w:rsidR="006A54C3" w:rsidRPr="006A54C3" w:rsidRDefault="006A54C3" w:rsidP="006A54C3">
      <w:pPr>
        <w:pStyle w:val="paragraph"/>
        <w:jc w:val="both"/>
        <w:textAlignment w:val="baseline"/>
        <w:rPr>
          <w:rFonts w:ascii="Arial" w:hAnsi="Arial" w:cs="Arial"/>
        </w:rPr>
      </w:pPr>
    </w:p>
    <w:p w14:paraId="3D60B0C1" w14:textId="77777777" w:rsidR="006A54C3" w:rsidRPr="006A54C3" w:rsidRDefault="006A54C3" w:rsidP="006A54C3">
      <w:pPr>
        <w:pStyle w:val="paragraph"/>
        <w:jc w:val="both"/>
        <w:textAlignment w:val="baseline"/>
        <w:rPr>
          <w:rFonts w:ascii="Arial" w:hAnsi="Arial" w:cs="Arial"/>
        </w:rPr>
      </w:pPr>
    </w:p>
    <w:p w14:paraId="4169BB33" w14:textId="77777777" w:rsidR="006A54C3" w:rsidRPr="006A54C3" w:rsidRDefault="006A54C3" w:rsidP="00E57ABE">
      <w:pPr>
        <w:pStyle w:val="ListParagraph"/>
        <w:numPr>
          <w:ilvl w:val="0"/>
          <w:numId w:val="44"/>
        </w:numPr>
        <w:spacing w:line="276" w:lineRule="auto"/>
        <w:ind w:hanging="720"/>
        <w:jc w:val="both"/>
        <w:rPr>
          <w:rFonts w:cs="Arial"/>
          <w:b/>
          <w:sz w:val="28"/>
          <w:szCs w:val="32"/>
          <w:lang w:val="en-US"/>
        </w:rPr>
      </w:pPr>
      <w:r w:rsidRPr="006A54C3">
        <w:rPr>
          <w:rFonts w:cs="Arial"/>
          <w:b/>
          <w:sz w:val="28"/>
          <w:szCs w:val="32"/>
          <w:lang w:val="en-US"/>
        </w:rPr>
        <w:t xml:space="preserve">Conclusion </w:t>
      </w:r>
    </w:p>
    <w:p w14:paraId="103F5A43" w14:textId="77777777" w:rsidR="006A54C3" w:rsidRPr="006A54C3" w:rsidRDefault="006A54C3" w:rsidP="006A54C3">
      <w:pPr>
        <w:jc w:val="both"/>
        <w:rPr>
          <w:rFonts w:cs="Arial"/>
          <w:bCs/>
          <w:szCs w:val="32"/>
          <w:lang w:val="en-US"/>
        </w:rPr>
      </w:pPr>
    </w:p>
    <w:p w14:paraId="697681CC" w14:textId="77777777" w:rsidR="006A54C3" w:rsidRPr="006A54C3" w:rsidRDefault="006A54C3" w:rsidP="006A54C3">
      <w:pPr>
        <w:jc w:val="both"/>
        <w:rPr>
          <w:rFonts w:cs="Arial"/>
          <w:bCs/>
          <w:szCs w:val="32"/>
          <w:lang w:val="en-US"/>
        </w:rPr>
      </w:pPr>
      <w:r w:rsidRPr="006A54C3">
        <w:rPr>
          <w:rFonts w:cs="Arial"/>
          <w:bCs/>
          <w:szCs w:val="32"/>
          <w:lang w:val="en-US"/>
        </w:rPr>
        <w:t xml:space="preserve">It is proposed to amend the adopted Local Planning Policy – Consultation of Planning Proposals (Consultation LPP). The main purpose of the amendment is to introduce engagement provisions for strategic planning proposals. The opportunity is also being taken to revise some of the existing provisions. Reflective of the proposed provisions, the title of the policy is proposed to be amended to </w:t>
      </w:r>
      <w:r w:rsidRPr="006A54C3">
        <w:rPr>
          <w:rFonts w:cs="Arial"/>
          <w:szCs w:val="32"/>
          <w:lang w:val="en-US"/>
        </w:rPr>
        <w:t xml:space="preserve">Local Planning Policy – Community Engagement on Planning Proposals (Community Engagement LPP). </w:t>
      </w:r>
    </w:p>
    <w:p w14:paraId="025E5790" w14:textId="77777777" w:rsidR="006A54C3" w:rsidRPr="006A54C3" w:rsidRDefault="006A54C3" w:rsidP="006A54C3">
      <w:pPr>
        <w:jc w:val="both"/>
        <w:rPr>
          <w:rFonts w:cs="Arial"/>
          <w:bCs/>
          <w:szCs w:val="32"/>
          <w:lang w:val="en-US"/>
        </w:rPr>
      </w:pPr>
    </w:p>
    <w:p w14:paraId="7851EABA" w14:textId="77777777" w:rsidR="006A54C3" w:rsidRPr="006A54C3" w:rsidRDefault="006A54C3" w:rsidP="006A54C3">
      <w:pPr>
        <w:jc w:val="both"/>
        <w:rPr>
          <w:rFonts w:cs="Arial"/>
          <w:bCs/>
          <w:szCs w:val="32"/>
          <w:lang w:val="en-US"/>
        </w:rPr>
      </w:pPr>
      <w:r w:rsidRPr="006A54C3">
        <w:rPr>
          <w:rFonts w:cs="Arial"/>
          <w:bCs/>
          <w:szCs w:val="32"/>
          <w:lang w:val="en-US"/>
        </w:rPr>
        <w:t xml:space="preserve">The purpose of this report is for Council to adopt the </w:t>
      </w:r>
      <w:r w:rsidRPr="006A54C3">
        <w:rPr>
          <w:rFonts w:cs="Arial"/>
          <w:szCs w:val="32"/>
          <w:lang w:val="en-US"/>
        </w:rPr>
        <w:t xml:space="preserve">Community Engagement LPP (Attachment 1) for the purpose of advertising. </w:t>
      </w:r>
    </w:p>
    <w:p w14:paraId="3E068886" w14:textId="390F630B" w:rsidR="00777586" w:rsidRDefault="00777586">
      <w:pPr>
        <w:spacing w:after="160" w:line="259" w:lineRule="auto"/>
        <w:contextualSpacing w:val="0"/>
        <w:rPr>
          <w:rFonts w:cs="Arial"/>
          <w:szCs w:val="24"/>
        </w:rPr>
      </w:pPr>
      <w:r>
        <w:rPr>
          <w:rFonts w:cs="Arial"/>
          <w:szCs w:val="24"/>
        </w:rPr>
        <w:br w:type="page"/>
      </w:r>
    </w:p>
    <w:tbl>
      <w:tblPr>
        <w:tblStyle w:val="TableGrid"/>
        <w:tblW w:w="0" w:type="auto"/>
        <w:tblInd w:w="-5" w:type="dxa"/>
        <w:tblLook w:val="04A0" w:firstRow="1" w:lastRow="0" w:firstColumn="1" w:lastColumn="0" w:noHBand="0" w:noVBand="1"/>
      </w:tblPr>
      <w:tblGrid>
        <w:gridCol w:w="8902"/>
      </w:tblGrid>
      <w:tr w:rsidR="00D27115" w14:paraId="7B7A1A39" w14:textId="77777777" w:rsidTr="00947867">
        <w:tc>
          <w:tcPr>
            <w:tcW w:w="8902" w:type="dxa"/>
          </w:tcPr>
          <w:p w14:paraId="0005D99D" w14:textId="093C1459" w:rsidR="00D27115" w:rsidRPr="002F2A01" w:rsidRDefault="007E15E0" w:rsidP="00FB2D53">
            <w:pPr>
              <w:pStyle w:val="Heading1"/>
              <w:ind w:left="2302" w:hanging="2268"/>
              <w:outlineLvl w:val="0"/>
              <w:rPr>
                <w:rFonts w:cs="Arial"/>
                <w:lang w:val="en-AU"/>
              </w:rPr>
            </w:pPr>
            <w:bookmarkStart w:id="16" w:name="_Toc70588646"/>
            <w:r>
              <w:rPr>
                <w:rFonts w:cs="Arial"/>
                <w:lang w:val="en-AU"/>
              </w:rPr>
              <w:lastRenderedPageBreak/>
              <w:t>P</w:t>
            </w:r>
            <w:r>
              <w:t>D20.21</w:t>
            </w:r>
            <w:r w:rsidR="00D27115" w:rsidRPr="00FA4565">
              <w:rPr>
                <w:rFonts w:cs="Arial"/>
                <w:lang w:val="en-AU"/>
              </w:rPr>
              <w:t xml:space="preserve"> </w:t>
            </w:r>
            <w:r w:rsidR="00D27115" w:rsidRPr="00FA4565">
              <w:rPr>
                <w:rFonts w:cs="Arial"/>
                <w:lang w:val="en-AU"/>
              </w:rPr>
              <w:tab/>
              <w:t>Scheme</w:t>
            </w:r>
            <w:r w:rsidR="00D27115">
              <w:rPr>
                <w:rFonts w:cs="Arial"/>
                <w:lang w:val="en-AU"/>
              </w:rPr>
              <w:t xml:space="preserve"> Amendment No 7 – South Broadway Final Adoption</w:t>
            </w:r>
            <w:bookmarkEnd w:id="16"/>
          </w:p>
        </w:tc>
      </w:tr>
    </w:tbl>
    <w:p w14:paraId="164CF3C6" w14:textId="77777777" w:rsidR="00D27115" w:rsidRPr="00DD5B71" w:rsidRDefault="00D27115" w:rsidP="00D27115">
      <w:pPr>
        <w:jc w:val="both"/>
        <w:rPr>
          <w:rFonts w:cs="Arial"/>
          <w:szCs w:val="24"/>
        </w:rPr>
      </w:pPr>
    </w:p>
    <w:tbl>
      <w:tblPr>
        <w:tblStyle w:val="TableGrid"/>
        <w:tblW w:w="0" w:type="auto"/>
        <w:tblInd w:w="-5" w:type="dxa"/>
        <w:tblLook w:val="04A0" w:firstRow="1" w:lastRow="0" w:firstColumn="1" w:lastColumn="0" w:noHBand="0" w:noVBand="1"/>
      </w:tblPr>
      <w:tblGrid>
        <w:gridCol w:w="2268"/>
        <w:gridCol w:w="6634"/>
      </w:tblGrid>
      <w:tr w:rsidR="00D27115" w:rsidRPr="008A1B93" w14:paraId="69D3812F" w14:textId="77777777" w:rsidTr="00EA1D3F">
        <w:tc>
          <w:tcPr>
            <w:tcW w:w="2268" w:type="dxa"/>
          </w:tcPr>
          <w:p w14:paraId="2130A5F5" w14:textId="77777777" w:rsidR="00D27115" w:rsidRPr="00DD5B71" w:rsidRDefault="00D27115" w:rsidP="00FB2D53">
            <w:pPr>
              <w:jc w:val="both"/>
              <w:rPr>
                <w:rFonts w:cs="Arial"/>
                <w:b/>
                <w:szCs w:val="24"/>
                <w:lang w:val="en-AU"/>
              </w:rPr>
            </w:pPr>
            <w:r w:rsidRPr="00DD5B71">
              <w:rPr>
                <w:rFonts w:cs="Arial"/>
                <w:b/>
                <w:szCs w:val="24"/>
                <w:lang w:val="en-AU"/>
              </w:rPr>
              <w:t>Committee</w:t>
            </w:r>
          </w:p>
        </w:tc>
        <w:tc>
          <w:tcPr>
            <w:tcW w:w="6634" w:type="dxa"/>
          </w:tcPr>
          <w:p w14:paraId="625B763A" w14:textId="77777777" w:rsidR="00D27115" w:rsidRPr="008A1B93" w:rsidRDefault="00D27115" w:rsidP="00FB2D53">
            <w:pPr>
              <w:jc w:val="both"/>
              <w:rPr>
                <w:rFonts w:cs="Arial"/>
                <w:szCs w:val="24"/>
                <w:lang w:val="en-AU"/>
              </w:rPr>
            </w:pPr>
            <w:r>
              <w:rPr>
                <w:rFonts w:cs="Arial"/>
                <w:szCs w:val="24"/>
                <w:lang w:val="en-AU"/>
              </w:rPr>
              <w:t>11 May 2021</w:t>
            </w:r>
          </w:p>
        </w:tc>
      </w:tr>
      <w:tr w:rsidR="00D27115" w:rsidRPr="008A1B93" w14:paraId="21E4D1ED" w14:textId="77777777" w:rsidTr="00EA1D3F">
        <w:tc>
          <w:tcPr>
            <w:tcW w:w="2268" w:type="dxa"/>
          </w:tcPr>
          <w:p w14:paraId="720FDA69" w14:textId="77777777" w:rsidR="00D27115" w:rsidRPr="00DD5B71" w:rsidRDefault="00D27115" w:rsidP="00FB2D53">
            <w:pPr>
              <w:jc w:val="both"/>
              <w:rPr>
                <w:rFonts w:cs="Arial"/>
                <w:b/>
                <w:szCs w:val="24"/>
                <w:lang w:val="en-AU"/>
              </w:rPr>
            </w:pPr>
            <w:r w:rsidRPr="00DD5B71">
              <w:rPr>
                <w:rFonts w:cs="Arial"/>
                <w:b/>
                <w:szCs w:val="24"/>
                <w:lang w:val="en-AU"/>
              </w:rPr>
              <w:t>Council</w:t>
            </w:r>
          </w:p>
        </w:tc>
        <w:tc>
          <w:tcPr>
            <w:tcW w:w="6634" w:type="dxa"/>
          </w:tcPr>
          <w:p w14:paraId="653AF563" w14:textId="77777777" w:rsidR="00D27115" w:rsidRPr="008A1B93" w:rsidRDefault="00D27115" w:rsidP="00FB2D53">
            <w:pPr>
              <w:jc w:val="both"/>
              <w:rPr>
                <w:rFonts w:cs="Arial"/>
                <w:szCs w:val="24"/>
                <w:lang w:val="en-AU"/>
              </w:rPr>
            </w:pPr>
            <w:r>
              <w:rPr>
                <w:rFonts w:cs="Arial"/>
                <w:szCs w:val="24"/>
                <w:lang w:val="en-AU"/>
              </w:rPr>
              <w:t>25 May 2021</w:t>
            </w:r>
          </w:p>
        </w:tc>
      </w:tr>
      <w:tr w:rsidR="00D27115" w:rsidRPr="008A1B93" w14:paraId="3D52193F" w14:textId="77777777" w:rsidTr="00EA1D3F">
        <w:tc>
          <w:tcPr>
            <w:tcW w:w="2268" w:type="dxa"/>
          </w:tcPr>
          <w:p w14:paraId="62562758" w14:textId="77777777" w:rsidR="00D27115" w:rsidRPr="00DD5B71" w:rsidRDefault="00D27115" w:rsidP="00FB2D53">
            <w:pPr>
              <w:jc w:val="both"/>
              <w:rPr>
                <w:rFonts w:cs="Arial"/>
                <w:b/>
                <w:szCs w:val="24"/>
                <w:lang w:val="en-AU"/>
              </w:rPr>
            </w:pPr>
            <w:r w:rsidRPr="00DD5B71">
              <w:rPr>
                <w:rFonts w:cs="Arial"/>
                <w:b/>
                <w:szCs w:val="24"/>
                <w:lang w:val="en-AU"/>
              </w:rPr>
              <w:t>Applicant</w:t>
            </w:r>
          </w:p>
        </w:tc>
        <w:tc>
          <w:tcPr>
            <w:tcW w:w="6634" w:type="dxa"/>
          </w:tcPr>
          <w:p w14:paraId="1E30484B" w14:textId="77777777" w:rsidR="00D27115" w:rsidRPr="00E86F62" w:rsidRDefault="00D27115" w:rsidP="00FB2D53">
            <w:pPr>
              <w:jc w:val="both"/>
              <w:rPr>
                <w:rFonts w:cs="Arial"/>
                <w:szCs w:val="24"/>
                <w:lang w:val="en-AU"/>
              </w:rPr>
            </w:pPr>
            <w:r w:rsidRPr="00051AEE">
              <w:rPr>
                <w:rFonts w:cs="Arial"/>
                <w:szCs w:val="24"/>
                <w:lang w:val="en-AU"/>
              </w:rPr>
              <w:t>City of Nedlands</w:t>
            </w:r>
          </w:p>
        </w:tc>
      </w:tr>
      <w:tr w:rsidR="00604B36" w:rsidRPr="008A1B93" w14:paraId="1E28BDAE" w14:textId="77777777" w:rsidTr="00EA1D3F">
        <w:tc>
          <w:tcPr>
            <w:tcW w:w="2268" w:type="dxa"/>
          </w:tcPr>
          <w:p w14:paraId="07356005" w14:textId="7C0E80C2" w:rsidR="00604B36" w:rsidRPr="00DD5B71" w:rsidRDefault="00604B36" w:rsidP="00604B36">
            <w:pPr>
              <w:jc w:val="both"/>
              <w:rPr>
                <w:rFonts w:cs="Arial"/>
                <w:b/>
                <w:szCs w:val="24"/>
              </w:rPr>
            </w:pPr>
            <w:r w:rsidRPr="00DD5B71">
              <w:rPr>
                <w:rFonts w:cs="Arial"/>
                <w:b/>
                <w:szCs w:val="24"/>
                <w:lang w:val="en-AU"/>
              </w:rPr>
              <w:t>Director</w:t>
            </w:r>
          </w:p>
        </w:tc>
        <w:tc>
          <w:tcPr>
            <w:tcW w:w="6634" w:type="dxa"/>
          </w:tcPr>
          <w:p w14:paraId="25B14ECC" w14:textId="536E8BB6" w:rsidR="00604B36" w:rsidRPr="00051AEE" w:rsidRDefault="00604B36" w:rsidP="00604B36">
            <w:pPr>
              <w:jc w:val="both"/>
              <w:rPr>
                <w:rFonts w:cs="Arial"/>
                <w:szCs w:val="24"/>
              </w:rPr>
            </w:pPr>
            <w:r>
              <w:rPr>
                <w:rFonts w:cs="Arial"/>
                <w:szCs w:val="24"/>
                <w:lang w:val="en-AU"/>
              </w:rPr>
              <w:t>Tony Free – Director Planning &amp; Development</w:t>
            </w:r>
          </w:p>
        </w:tc>
      </w:tr>
      <w:tr w:rsidR="00604B36" w:rsidRPr="008A1B93" w14:paraId="2E0E889F" w14:textId="77777777" w:rsidTr="00414AEC">
        <w:tc>
          <w:tcPr>
            <w:tcW w:w="2268" w:type="dxa"/>
            <w:shd w:val="clear" w:color="auto" w:fill="auto"/>
          </w:tcPr>
          <w:p w14:paraId="2A7E705D" w14:textId="7316DE26" w:rsidR="00604B36" w:rsidRPr="00414AEC" w:rsidRDefault="00604B36" w:rsidP="00604B36">
            <w:pPr>
              <w:spacing w:line="276" w:lineRule="auto"/>
              <w:rPr>
                <w:rFonts w:eastAsia="Arial" w:cs="Arial"/>
                <w:color w:val="000000" w:themeColor="text1"/>
                <w:szCs w:val="24"/>
                <w:lang w:val="en-AU"/>
              </w:rPr>
            </w:pPr>
            <w:r w:rsidRPr="00414AEC">
              <w:rPr>
                <w:rFonts w:eastAsia="Arial" w:cs="Arial"/>
                <w:b/>
                <w:bCs/>
                <w:color w:val="000000" w:themeColor="text1"/>
                <w:szCs w:val="24"/>
                <w:lang w:val="en-AU"/>
              </w:rPr>
              <w:t xml:space="preserve">Employee Disclosure under section 5.70 of the Local Government Act 1995 </w:t>
            </w:r>
          </w:p>
        </w:tc>
        <w:tc>
          <w:tcPr>
            <w:tcW w:w="6634" w:type="dxa"/>
          </w:tcPr>
          <w:p w14:paraId="4FA970A2" w14:textId="199634D4" w:rsidR="00604B36" w:rsidRPr="00E86F62" w:rsidRDefault="00604B36" w:rsidP="00604B36">
            <w:pPr>
              <w:jc w:val="both"/>
              <w:rPr>
                <w:rFonts w:cs="Arial"/>
                <w:szCs w:val="24"/>
                <w:lang w:val="en-AU"/>
              </w:rPr>
            </w:pPr>
            <w:r w:rsidRPr="00051AEE">
              <w:rPr>
                <w:rFonts w:cs="Arial"/>
                <w:szCs w:val="24"/>
                <w:lang w:val="en-AU"/>
              </w:rPr>
              <w:t>Nil.</w:t>
            </w:r>
          </w:p>
          <w:p w14:paraId="3252D051" w14:textId="2DFB39DF" w:rsidR="00604B36" w:rsidRPr="00E86F62" w:rsidRDefault="00604B36" w:rsidP="00604B36">
            <w:pPr>
              <w:pStyle w:val="Subsection"/>
              <w:tabs>
                <w:tab w:val="clear" w:pos="595"/>
                <w:tab w:val="clear" w:pos="879"/>
              </w:tabs>
              <w:spacing w:before="120" w:line="240" w:lineRule="auto"/>
              <w:ind w:left="0" w:firstLine="0"/>
              <w:jc w:val="both"/>
              <w:rPr>
                <w:rFonts w:ascii="Arial" w:hAnsi="Arial" w:cs="Arial"/>
                <w:szCs w:val="24"/>
              </w:rPr>
            </w:pPr>
            <w:r>
              <w:rPr>
                <w:rStyle w:val="normaltextrun"/>
                <w:rFonts w:ascii="Arial" w:eastAsiaTheme="majorEastAsia" w:hAnsi="Arial" w:cs="Arial"/>
                <w:color w:val="000000"/>
                <w:shd w:val="clear" w:color="auto" w:fill="FFFFFF"/>
              </w:rPr>
              <w:t>“</w:t>
            </w:r>
            <w:r w:rsidRPr="00F3601A">
              <w:rPr>
                <w:rStyle w:val="normaltextrun"/>
                <w:rFonts w:ascii="Arial" w:eastAsiaTheme="majorEastAsia" w:hAnsi="Arial" w:cs="Arial"/>
                <w:color w:val="000000"/>
                <w:shd w:val="clear" w:color="auto" w:fill="FFFFFF"/>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Pr>
                <w:rStyle w:val="normaltextrun"/>
                <w:rFonts w:ascii="Arial" w:eastAsiaTheme="majorEastAsia" w:hAnsi="Arial" w:cs="Arial"/>
                <w:color w:val="000000"/>
                <w:shd w:val="clear" w:color="auto" w:fill="FFFFFF"/>
              </w:rPr>
              <w:t>”. </w:t>
            </w:r>
          </w:p>
        </w:tc>
      </w:tr>
      <w:tr w:rsidR="00604B36" w:rsidRPr="008A1B93" w14:paraId="6D63B16E" w14:textId="77777777" w:rsidTr="00414AEC">
        <w:tc>
          <w:tcPr>
            <w:tcW w:w="2268" w:type="dxa"/>
            <w:shd w:val="clear" w:color="auto" w:fill="auto"/>
          </w:tcPr>
          <w:p w14:paraId="7E9C0364" w14:textId="06EB09F6" w:rsidR="00604B36" w:rsidRPr="00414AEC" w:rsidRDefault="00665E38" w:rsidP="00604B36">
            <w:pPr>
              <w:jc w:val="both"/>
              <w:rPr>
                <w:rFonts w:cs="Arial"/>
                <w:b/>
                <w:szCs w:val="24"/>
                <w:lang w:val="en-AU"/>
              </w:rPr>
            </w:pPr>
            <w:r w:rsidRPr="00414AEC">
              <w:rPr>
                <w:rFonts w:cs="Arial"/>
                <w:b/>
                <w:szCs w:val="24"/>
                <w:lang w:val="en-AU"/>
              </w:rPr>
              <w:t>Previous Item</w:t>
            </w:r>
          </w:p>
        </w:tc>
        <w:tc>
          <w:tcPr>
            <w:tcW w:w="6634" w:type="dxa"/>
          </w:tcPr>
          <w:p w14:paraId="67D6E1CB" w14:textId="7F521C15" w:rsidR="00604B36" w:rsidRDefault="00AA4E40" w:rsidP="00604B36">
            <w:pPr>
              <w:jc w:val="both"/>
              <w:rPr>
                <w:rStyle w:val="normaltextrun"/>
                <w:rFonts w:cs="Arial"/>
                <w:color w:val="000000"/>
                <w:shd w:val="clear" w:color="auto" w:fill="FFFFFF"/>
              </w:rPr>
            </w:pPr>
            <w:r>
              <w:rPr>
                <w:rStyle w:val="normaltextrun"/>
                <w:rFonts w:cs="Arial"/>
                <w:color w:val="000000"/>
                <w:shd w:val="clear" w:color="auto" w:fill="FFFFFF"/>
              </w:rPr>
              <w:t>OCM 28 April 2020 -</w:t>
            </w:r>
            <w:r w:rsidR="00DC6792">
              <w:rPr>
                <w:rStyle w:val="normaltextrun"/>
                <w:rFonts w:cs="Arial"/>
                <w:color w:val="000000"/>
                <w:shd w:val="clear" w:color="auto" w:fill="FFFFFF"/>
              </w:rPr>
              <w:t xml:space="preserve"> </w:t>
            </w:r>
            <w:r>
              <w:rPr>
                <w:rStyle w:val="normaltextrun"/>
                <w:rFonts w:cs="Arial"/>
                <w:color w:val="000000"/>
                <w:shd w:val="clear" w:color="auto" w:fill="FFFFFF"/>
              </w:rPr>
              <w:t>PD15.20</w:t>
            </w:r>
          </w:p>
          <w:p w14:paraId="423B060B" w14:textId="148F836D" w:rsidR="00C310D0" w:rsidRPr="00312B27" w:rsidRDefault="0017772C" w:rsidP="00312B27">
            <w:pPr>
              <w:jc w:val="both"/>
              <w:rPr>
                <w:rFonts w:cs="Arial"/>
                <w:color w:val="000000"/>
                <w:shd w:val="clear" w:color="auto" w:fill="FFFFFF"/>
              </w:rPr>
            </w:pPr>
            <w:r>
              <w:rPr>
                <w:rStyle w:val="normaltextrun"/>
                <w:rFonts w:cs="Arial"/>
                <w:color w:val="000000"/>
                <w:shd w:val="clear" w:color="auto" w:fill="FFFFFF"/>
              </w:rPr>
              <w:t>S</w:t>
            </w:r>
            <w:r w:rsidR="00C966E9">
              <w:rPr>
                <w:rStyle w:val="normaltextrun"/>
                <w:rFonts w:cs="Arial"/>
                <w:color w:val="000000"/>
                <w:shd w:val="clear" w:color="auto" w:fill="FFFFFF"/>
              </w:rPr>
              <w:t xml:space="preserve">CM </w:t>
            </w:r>
            <w:r w:rsidR="00235792">
              <w:rPr>
                <w:rStyle w:val="normaltextrun"/>
                <w:rFonts w:cs="Arial"/>
                <w:color w:val="000000"/>
                <w:shd w:val="clear" w:color="auto" w:fill="FFFFFF"/>
              </w:rPr>
              <w:t xml:space="preserve">3 September 2020 </w:t>
            </w:r>
            <w:r>
              <w:rPr>
                <w:rStyle w:val="normaltextrun"/>
                <w:rFonts w:cs="Arial"/>
                <w:color w:val="000000"/>
                <w:shd w:val="clear" w:color="auto" w:fill="FFFFFF"/>
              </w:rPr>
              <w:t>–</w:t>
            </w:r>
            <w:r w:rsidR="00235792">
              <w:rPr>
                <w:rStyle w:val="normaltextrun"/>
                <w:rFonts w:cs="Arial"/>
                <w:color w:val="000000"/>
                <w:shd w:val="clear" w:color="auto" w:fill="FFFFFF"/>
              </w:rPr>
              <w:t xml:space="preserve"> </w:t>
            </w:r>
            <w:r>
              <w:rPr>
                <w:rStyle w:val="normaltextrun"/>
                <w:rFonts w:cs="Arial"/>
                <w:color w:val="000000"/>
                <w:shd w:val="clear" w:color="auto" w:fill="FFFFFF"/>
              </w:rPr>
              <w:t>Item 9</w:t>
            </w:r>
          </w:p>
        </w:tc>
      </w:tr>
      <w:tr w:rsidR="00604B36" w:rsidRPr="008A1B93" w14:paraId="5A1B89E7" w14:textId="77777777" w:rsidTr="00EA1D3F">
        <w:tc>
          <w:tcPr>
            <w:tcW w:w="2268" w:type="dxa"/>
          </w:tcPr>
          <w:p w14:paraId="249AB635" w14:textId="77777777" w:rsidR="00604B36" w:rsidRPr="00DD5B71" w:rsidRDefault="00604B36" w:rsidP="00604B36">
            <w:pPr>
              <w:jc w:val="both"/>
              <w:rPr>
                <w:rFonts w:cs="Arial"/>
                <w:b/>
                <w:szCs w:val="24"/>
                <w:lang w:val="en-AU"/>
              </w:rPr>
            </w:pPr>
            <w:r>
              <w:rPr>
                <w:rFonts w:cs="Arial"/>
                <w:b/>
                <w:szCs w:val="24"/>
                <w:lang w:val="en-AU"/>
              </w:rPr>
              <w:t>Attachments</w:t>
            </w:r>
          </w:p>
        </w:tc>
        <w:tc>
          <w:tcPr>
            <w:tcW w:w="6634" w:type="dxa"/>
          </w:tcPr>
          <w:p w14:paraId="5E4CE2CC" w14:textId="77777777" w:rsidR="00604B36" w:rsidRDefault="00604B36" w:rsidP="00604B36">
            <w:pPr>
              <w:numPr>
                <w:ilvl w:val="0"/>
                <w:numId w:val="55"/>
              </w:numPr>
              <w:ind w:left="426" w:hanging="426"/>
              <w:contextualSpacing w:val="0"/>
              <w:jc w:val="both"/>
              <w:rPr>
                <w:rFonts w:cs="Arial"/>
                <w:szCs w:val="32"/>
                <w:lang w:val="en-US"/>
              </w:rPr>
            </w:pPr>
            <w:r>
              <w:rPr>
                <w:rFonts w:cs="Arial"/>
                <w:szCs w:val="32"/>
                <w:lang w:val="en-US"/>
              </w:rPr>
              <w:t>Justification Report – Scheme Amendment No 7</w:t>
            </w:r>
          </w:p>
          <w:p w14:paraId="46A59A41" w14:textId="77777777" w:rsidR="00604B36" w:rsidRPr="0062416F" w:rsidRDefault="00604B36" w:rsidP="00604B36">
            <w:pPr>
              <w:numPr>
                <w:ilvl w:val="0"/>
                <w:numId w:val="55"/>
              </w:numPr>
              <w:ind w:left="426" w:hanging="426"/>
              <w:contextualSpacing w:val="0"/>
              <w:jc w:val="both"/>
              <w:rPr>
                <w:rFonts w:cs="Arial"/>
                <w:szCs w:val="32"/>
                <w:lang w:val="en-US"/>
              </w:rPr>
            </w:pPr>
            <w:r>
              <w:rPr>
                <w:rFonts w:cs="Arial"/>
                <w:szCs w:val="32"/>
                <w:lang w:val="en-US"/>
              </w:rPr>
              <w:t>Summary of Submissions – Scheme Amendment No 7</w:t>
            </w:r>
          </w:p>
        </w:tc>
      </w:tr>
      <w:tr w:rsidR="00604B36" w:rsidRPr="008A1B93" w14:paraId="6A7F6C28" w14:textId="77777777" w:rsidTr="00EA1D3F">
        <w:tc>
          <w:tcPr>
            <w:tcW w:w="2268" w:type="dxa"/>
          </w:tcPr>
          <w:p w14:paraId="6D863809" w14:textId="77777777" w:rsidR="00604B36" w:rsidRDefault="00604B36" w:rsidP="00604B36">
            <w:pPr>
              <w:jc w:val="both"/>
              <w:rPr>
                <w:rFonts w:cs="Arial"/>
                <w:b/>
                <w:szCs w:val="24"/>
                <w:lang w:val="en-AU"/>
              </w:rPr>
            </w:pPr>
            <w:r>
              <w:rPr>
                <w:rFonts w:cs="Arial"/>
                <w:b/>
                <w:szCs w:val="24"/>
                <w:lang w:val="en-AU"/>
              </w:rPr>
              <w:t>Confidential Attachments</w:t>
            </w:r>
          </w:p>
        </w:tc>
        <w:tc>
          <w:tcPr>
            <w:tcW w:w="6634" w:type="dxa"/>
          </w:tcPr>
          <w:p w14:paraId="5120984C" w14:textId="77777777" w:rsidR="00604B36" w:rsidRPr="0062416F" w:rsidRDefault="00604B36" w:rsidP="00604B36">
            <w:pPr>
              <w:numPr>
                <w:ilvl w:val="0"/>
                <w:numId w:val="56"/>
              </w:numPr>
              <w:ind w:left="426" w:hanging="426"/>
              <w:contextualSpacing w:val="0"/>
              <w:jc w:val="both"/>
              <w:rPr>
                <w:rFonts w:cs="Arial"/>
                <w:szCs w:val="32"/>
                <w:lang w:val="en-US"/>
              </w:rPr>
            </w:pPr>
            <w:r w:rsidRPr="0062416F">
              <w:rPr>
                <w:rFonts w:cs="Arial"/>
                <w:szCs w:val="32"/>
                <w:lang w:val="en-US"/>
              </w:rPr>
              <w:t>Full Submissions – Scheme Amendment No 7</w:t>
            </w:r>
          </w:p>
        </w:tc>
      </w:tr>
    </w:tbl>
    <w:p w14:paraId="35651E7D" w14:textId="77777777" w:rsidR="00D27115" w:rsidRDefault="00D27115" w:rsidP="00D27115">
      <w:pPr>
        <w:jc w:val="both"/>
        <w:rPr>
          <w:rFonts w:cs="Arial"/>
          <w:b/>
          <w:szCs w:val="32"/>
          <w:lang w:val="en-US"/>
        </w:rPr>
      </w:pPr>
    </w:p>
    <w:p w14:paraId="034F60BB" w14:textId="05B30348" w:rsidR="00D27115" w:rsidRPr="007E15E0" w:rsidRDefault="00D27115" w:rsidP="00E57ABE">
      <w:pPr>
        <w:pStyle w:val="ListParagraph"/>
        <w:numPr>
          <w:ilvl w:val="0"/>
          <w:numId w:val="62"/>
        </w:numPr>
        <w:ind w:hanging="720"/>
        <w:jc w:val="both"/>
        <w:rPr>
          <w:rFonts w:cs="Arial"/>
          <w:b/>
          <w:sz w:val="28"/>
          <w:szCs w:val="32"/>
          <w:lang w:val="en-US"/>
        </w:rPr>
      </w:pPr>
      <w:r w:rsidRPr="007E15E0">
        <w:rPr>
          <w:rFonts w:cs="Arial"/>
          <w:b/>
          <w:sz w:val="28"/>
          <w:szCs w:val="32"/>
          <w:lang w:val="en-US"/>
        </w:rPr>
        <w:t>Executive Summary</w:t>
      </w:r>
    </w:p>
    <w:p w14:paraId="173E85B5" w14:textId="77777777" w:rsidR="00D27115" w:rsidRPr="00AD73CC" w:rsidRDefault="00D27115" w:rsidP="00D27115">
      <w:pPr>
        <w:jc w:val="both"/>
        <w:rPr>
          <w:rFonts w:cs="Arial"/>
          <w:b/>
          <w:szCs w:val="32"/>
          <w:lang w:val="en-US"/>
        </w:rPr>
      </w:pPr>
    </w:p>
    <w:p w14:paraId="549C24D5" w14:textId="77777777" w:rsidR="00D27115" w:rsidRPr="008A0DA8" w:rsidRDefault="00D27115" w:rsidP="00D27115">
      <w:pPr>
        <w:jc w:val="both"/>
        <w:rPr>
          <w:rFonts w:cs="Arial"/>
          <w:bCs/>
          <w:szCs w:val="32"/>
          <w:lang w:val="en-US"/>
        </w:rPr>
      </w:pPr>
      <w:r>
        <w:rPr>
          <w:rFonts w:cs="Arial"/>
          <w:bCs/>
          <w:szCs w:val="32"/>
          <w:lang w:val="en-US"/>
        </w:rPr>
        <w:t>The purpose of this report is to provide Council with an overview of the submissions received during the advertising period for the proposed Scheme Amendment No 7 (SA7) to Local Planning Scheme No 3 (LPS3).</w:t>
      </w:r>
    </w:p>
    <w:p w14:paraId="053DD314" w14:textId="5A477A66" w:rsidR="00D27115" w:rsidRDefault="00D27115" w:rsidP="00D27115">
      <w:pPr>
        <w:jc w:val="both"/>
        <w:rPr>
          <w:rFonts w:cs="Arial"/>
          <w:b/>
          <w:szCs w:val="32"/>
          <w:lang w:val="en-US"/>
        </w:rPr>
      </w:pPr>
    </w:p>
    <w:p w14:paraId="032F7E0A" w14:textId="77777777" w:rsidR="007E15E0" w:rsidRDefault="007E15E0" w:rsidP="00D27115">
      <w:pPr>
        <w:jc w:val="both"/>
        <w:rPr>
          <w:rFonts w:cs="Arial"/>
          <w:b/>
          <w:szCs w:val="32"/>
          <w:lang w:val="en-US"/>
        </w:rPr>
      </w:pPr>
    </w:p>
    <w:p w14:paraId="2FD7559F" w14:textId="391DEB76" w:rsidR="00D27115" w:rsidRPr="00AD73CC" w:rsidRDefault="00D27115" w:rsidP="00D27115">
      <w:pPr>
        <w:jc w:val="both"/>
        <w:rPr>
          <w:rFonts w:cs="Arial"/>
          <w:b/>
          <w:sz w:val="28"/>
          <w:szCs w:val="32"/>
          <w:lang w:val="en-US"/>
        </w:rPr>
      </w:pPr>
      <w:r w:rsidRPr="00AD73CC">
        <w:rPr>
          <w:rFonts w:cs="Arial"/>
          <w:b/>
          <w:sz w:val="28"/>
          <w:szCs w:val="32"/>
          <w:lang w:val="en-US"/>
        </w:rPr>
        <w:t>Recommendation to Committee</w:t>
      </w:r>
    </w:p>
    <w:p w14:paraId="72FC86CE" w14:textId="77777777" w:rsidR="00D27115" w:rsidRPr="00AD73CC" w:rsidRDefault="00D27115" w:rsidP="00D27115">
      <w:pPr>
        <w:jc w:val="both"/>
        <w:rPr>
          <w:rFonts w:cs="Arial"/>
          <w:b/>
          <w:szCs w:val="32"/>
          <w:lang w:val="en-US"/>
        </w:rPr>
      </w:pPr>
    </w:p>
    <w:p w14:paraId="5CCC8911" w14:textId="77777777" w:rsidR="00D27115" w:rsidRPr="005728E7" w:rsidRDefault="00D27115" w:rsidP="00D27115">
      <w:pPr>
        <w:jc w:val="both"/>
        <w:rPr>
          <w:rFonts w:cs="Arial"/>
          <w:b/>
          <w:szCs w:val="32"/>
          <w:lang w:val="en-US"/>
        </w:rPr>
      </w:pPr>
      <w:r w:rsidRPr="005728E7">
        <w:rPr>
          <w:rFonts w:cs="Arial"/>
          <w:b/>
          <w:szCs w:val="32"/>
          <w:lang w:val="en-US"/>
        </w:rPr>
        <w:t>Council:</w:t>
      </w:r>
    </w:p>
    <w:p w14:paraId="2DB3314F" w14:textId="77777777" w:rsidR="00D27115" w:rsidRPr="00750680" w:rsidRDefault="00D27115" w:rsidP="00D27115">
      <w:pPr>
        <w:jc w:val="both"/>
        <w:rPr>
          <w:rFonts w:cs="Arial"/>
          <w:b/>
          <w:szCs w:val="32"/>
          <w:highlight w:val="yellow"/>
          <w:lang w:val="en-US"/>
        </w:rPr>
      </w:pPr>
    </w:p>
    <w:p w14:paraId="4E777F43" w14:textId="1C54BEC6" w:rsidR="00D27115" w:rsidRPr="005728E7" w:rsidRDefault="00D27115" w:rsidP="00E57ABE">
      <w:pPr>
        <w:pStyle w:val="paragraph"/>
        <w:numPr>
          <w:ilvl w:val="0"/>
          <w:numId w:val="57"/>
        </w:numPr>
        <w:tabs>
          <w:tab w:val="clear" w:pos="720"/>
        </w:tabs>
        <w:ind w:left="567" w:hanging="567"/>
        <w:jc w:val="both"/>
        <w:textAlignment w:val="baseline"/>
        <w:rPr>
          <w:rFonts w:ascii="Arial" w:hAnsi="Arial" w:cs="Arial"/>
          <w:b/>
          <w:bCs/>
        </w:rPr>
      </w:pPr>
      <w:r w:rsidRPr="005728E7">
        <w:rPr>
          <w:rStyle w:val="normaltextrun"/>
          <w:rFonts w:ascii="Arial" w:eastAsia="Calibri" w:hAnsi="Arial" w:cs="Arial"/>
          <w:b/>
          <w:bCs/>
        </w:rPr>
        <w:t>Pursuant to</w:t>
      </w:r>
      <w:r w:rsidR="007D0BB1">
        <w:rPr>
          <w:rStyle w:val="normaltextrun"/>
          <w:rFonts w:ascii="Arial" w:eastAsia="Calibri" w:hAnsi="Arial" w:cs="Arial"/>
          <w:b/>
          <w:bCs/>
        </w:rPr>
        <w:t xml:space="preserve"> </w:t>
      </w:r>
      <w:r w:rsidRPr="005728E7">
        <w:rPr>
          <w:rStyle w:val="normaltextrun"/>
          <w:rFonts w:ascii="Arial" w:eastAsia="Calibri" w:hAnsi="Arial" w:cs="Arial"/>
          <w:b/>
          <w:bCs/>
        </w:rPr>
        <w:t>section 75 of the</w:t>
      </w:r>
      <w:r w:rsidR="007D0BB1">
        <w:rPr>
          <w:rStyle w:val="normaltextrun"/>
          <w:rFonts w:ascii="Arial" w:eastAsia="Calibri" w:hAnsi="Arial" w:cs="Arial"/>
          <w:b/>
          <w:bCs/>
        </w:rPr>
        <w:t xml:space="preserve"> </w:t>
      </w:r>
      <w:r w:rsidRPr="005728E7">
        <w:rPr>
          <w:rStyle w:val="normaltextrun"/>
          <w:rFonts w:ascii="Arial" w:eastAsia="Calibri" w:hAnsi="Arial" w:cs="Arial"/>
          <w:b/>
          <w:bCs/>
          <w:i/>
          <w:iCs/>
        </w:rPr>
        <w:t>Planning and Development Act 2005</w:t>
      </w:r>
      <w:r w:rsidR="007D0BB1">
        <w:rPr>
          <w:rStyle w:val="normaltextrun"/>
          <w:rFonts w:ascii="Arial" w:eastAsia="Calibri" w:hAnsi="Arial" w:cs="Arial"/>
          <w:b/>
          <w:bCs/>
        </w:rPr>
        <w:t xml:space="preserve"> </w:t>
      </w:r>
      <w:r w:rsidRPr="005728E7">
        <w:rPr>
          <w:rStyle w:val="normaltextrun"/>
          <w:rFonts w:ascii="Arial" w:eastAsia="Calibri" w:hAnsi="Arial" w:cs="Arial"/>
          <w:b/>
          <w:bCs/>
        </w:rPr>
        <w:t>and in accordance with</w:t>
      </w:r>
      <w:r w:rsidR="007D0BB1">
        <w:rPr>
          <w:rStyle w:val="normaltextrun"/>
          <w:rFonts w:ascii="Arial" w:eastAsia="Calibri" w:hAnsi="Arial" w:cs="Arial"/>
          <w:b/>
          <w:bCs/>
        </w:rPr>
        <w:t xml:space="preserve"> </w:t>
      </w:r>
      <w:r w:rsidRPr="005728E7">
        <w:rPr>
          <w:rStyle w:val="normaltextrun"/>
          <w:rFonts w:ascii="Arial" w:eastAsia="Calibri" w:hAnsi="Arial" w:cs="Arial"/>
          <w:b/>
          <w:bCs/>
        </w:rPr>
        <w:t>section</w:t>
      </w:r>
      <w:r w:rsidR="007D0BB1">
        <w:rPr>
          <w:rStyle w:val="normaltextrun"/>
          <w:rFonts w:ascii="Arial" w:eastAsia="Calibri" w:hAnsi="Arial" w:cs="Arial"/>
          <w:b/>
          <w:bCs/>
        </w:rPr>
        <w:t xml:space="preserve"> </w:t>
      </w:r>
      <w:r w:rsidRPr="005728E7">
        <w:rPr>
          <w:rStyle w:val="normaltextrun"/>
          <w:rFonts w:ascii="Arial" w:eastAsia="Calibri" w:hAnsi="Arial" w:cs="Arial"/>
          <w:b/>
          <w:bCs/>
        </w:rPr>
        <w:t>41(3) of the</w:t>
      </w:r>
      <w:r w:rsidR="007D0BB1">
        <w:rPr>
          <w:rStyle w:val="normaltextrun"/>
          <w:rFonts w:ascii="Arial" w:eastAsia="Calibri" w:hAnsi="Arial" w:cs="Arial"/>
          <w:b/>
          <w:bCs/>
        </w:rPr>
        <w:t xml:space="preserve"> </w:t>
      </w:r>
      <w:r w:rsidRPr="005728E7">
        <w:rPr>
          <w:rStyle w:val="normaltextrun"/>
          <w:rFonts w:ascii="Arial" w:eastAsia="Calibri" w:hAnsi="Arial" w:cs="Arial"/>
          <w:b/>
          <w:bCs/>
          <w:i/>
          <w:iCs/>
        </w:rPr>
        <w:t>Planning and Development (Local Planning Schemes) Regulations 2015</w:t>
      </w:r>
      <w:r w:rsidRPr="005728E7">
        <w:rPr>
          <w:rStyle w:val="normaltextrun"/>
          <w:rFonts w:ascii="Arial" w:eastAsia="Calibri" w:hAnsi="Arial" w:cs="Arial"/>
          <w:b/>
          <w:bCs/>
        </w:rPr>
        <w:t>, does NOT support the amendment to</w:t>
      </w:r>
      <w:r w:rsidR="007D0BB1">
        <w:rPr>
          <w:rStyle w:val="normaltextrun"/>
          <w:rFonts w:ascii="Arial" w:eastAsia="Calibri" w:hAnsi="Arial" w:cs="Arial"/>
          <w:b/>
          <w:bCs/>
        </w:rPr>
        <w:t xml:space="preserve"> </w:t>
      </w:r>
      <w:r w:rsidRPr="005728E7">
        <w:rPr>
          <w:rStyle w:val="normaltextrun"/>
          <w:rFonts w:ascii="Arial" w:eastAsia="Calibri" w:hAnsi="Arial" w:cs="Arial"/>
          <w:b/>
          <w:bCs/>
        </w:rPr>
        <w:t>Local Planning Scheme No.</w:t>
      </w:r>
      <w:r w:rsidR="007D0BB1">
        <w:rPr>
          <w:rStyle w:val="normaltextrun"/>
          <w:rFonts w:ascii="Arial" w:eastAsia="Calibri" w:hAnsi="Arial" w:cs="Arial"/>
          <w:b/>
          <w:bCs/>
        </w:rPr>
        <w:t xml:space="preserve"> </w:t>
      </w:r>
      <w:r w:rsidRPr="005728E7">
        <w:rPr>
          <w:rStyle w:val="normaltextrun"/>
          <w:rFonts w:ascii="Arial" w:eastAsia="Calibri" w:hAnsi="Arial" w:cs="Arial"/>
          <w:b/>
          <w:bCs/>
        </w:rPr>
        <w:t>3</w:t>
      </w:r>
      <w:r w:rsidR="007D0BB1">
        <w:rPr>
          <w:rStyle w:val="normaltextrun"/>
          <w:rFonts w:ascii="Arial" w:eastAsia="Calibri" w:hAnsi="Arial" w:cs="Arial"/>
          <w:b/>
          <w:bCs/>
        </w:rPr>
        <w:t xml:space="preserve"> </w:t>
      </w:r>
      <w:r w:rsidRPr="005728E7">
        <w:rPr>
          <w:rStyle w:val="normaltextrun"/>
          <w:rFonts w:ascii="Arial" w:eastAsia="Calibri" w:hAnsi="Arial" w:cs="Arial"/>
          <w:b/>
          <w:bCs/>
        </w:rPr>
        <w:t>for the following reasons:</w:t>
      </w:r>
    </w:p>
    <w:p w14:paraId="595A05D4" w14:textId="6F208832" w:rsidR="00D27115" w:rsidRPr="005728E7" w:rsidRDefault="00D27115" w:rsidP="00D27115">
      <w:pPr>
        <w:pStyle w:val="paragraph"/>
        <w:ind w:left="420"/>
        <w:jc w:val="both"/>
        <w:textAlignment w:val="baseline"/>
        <w:rPr>
          <w:rFonts w:ascii="Arial" w:hAnsi="Arial" w:cs="Arial"/>
          <w:b/>
          <w:bCs/>
        </w:rPr>
      </w:pPr>
    </w:p>
    <w:p w14:paraId="6D9E83B5" w14:textId="77777777" w:rsidR="00D27115" w:rsidRPr="004C7B80" w:rsidRDefault="00D27115" w:rsidP="00E57ABE">
      <w:pPr>
        <w:pStyle w:val="paragraph"/>
        <w:numPr>
          <w:ilvl w:val="0"/>
          <w:numId w:val="60"/>
        </w:numPr>
        <w:ind w:left="1134" w:hanging="567"/>
        <w:jc w:val="both"/>
        <w:textAlignment w:val="baseline"/>
        <w:rPr>
          <w:rStyle w:val="normaltextrun"/>
          <w:rFonts w:ascii="Arial" w:eastAsia="Calibri" w:hAnsi="Arial" w:cs="Arial"/>
          <w:b/>
          <w:bCs/>
        </w:rPr>
      </w:pPr>
      <w:r w:rsidRPr="004C7B80">
        <w:rPr>
          <w:rStyle w:val="normaltextrun"/>
          <w:rFonts w:ascii="Arial" w:eastAsia="Calibri" w:hAnsi="Arial" w:cs="Arial"/>
          <w:b/>
          <w:bCs/>
        </w:rPr>
        <w:t>Scheme Amendment No 7 is not supported by evidence based built form modelling</w:t>
      </w:r>
      <w:r w:rsidRPr="00750680">
        <w:rPr>
          <w:rStyle w:val="normaltextrun"/>
          <w:rFonts w:ascii="Arial" w:eastAsia="Calibri" w:hAnsi="Arial" w:cs="Arial"/>
          <w:b/>
          <w:bCs/>
        </w:rPr>
        <w:t xml:space="preserve"> that indicate the proposed amendments would comply with the density targets as set out in Perth and Peel @ 3.5 million</w:t>
      </w:r>
      <w:r w:rsidRPr="004C7B80">
        <w:rPr>
          <w:rStyle w:val="normaltextrun"/>
          <w:rFonts w:ascii="Arial" w:eastAsia="Calibri" w:hAnsi="Arial" w:cs="Arial"/>
          <w:b/>
          <w:bCs/>
        </w:rPr>
        <w:t>; and</w:t>
      </w:r>
    </w:p>
    <w:p w14:paraId="752FB3F5" w14:textId="77777777" w:rsidR="00D27115" w:rsidRPr="004C7B80" w:rsidRDefault="00D27115" w:rsidP="00F3601A">
      <w:pPr>
        <w:pStyle w:val="paragraph"/>
        <w:ind w:left="1134" w:hanging="567"/>
        <w:textAlignment w:val="baseline"/>
        <w:rPr>
          <w:rStyle w:val="normaltextrun"/>
          <w:rFonts w:ascii="Arial" w:eastAsia="Calibri" w:hAnsi="Arial" w:cs="Arial"/>
          <w:b/>
          <w:bCs/>
        </w:rPr>
      </w:pPr>
    </w:p>
    <w:p w14:paraId="4217ABED" w14:textId="31255D6D" w:rsidR="00D27115" w:rsidRPr="00750680" w:rsidRDefault="00D27115" w:rsidP="00F230A2">
      <w:pPr>
        <w:pStyle w:val="paragraph"/>
        <w:numPr>
          <w:ilvl w:val="0"/>
          <w:numId w:val="60"/>
        </w:numPr>
        <w:tabs>
          <w:tab w:val="left" w:pos="1134"/>
        </w:tabs>
        <w:ind w:left="1134" w:hanging="567"/>
        <w:jc w:val="both"/>
        <w:textAlignment w:val="baseline"/>
        <w:rPr>
          <w:rStyle w:val="normaltextrun"/>
          <w:rFonts w:ascii="Arial" w:eastAsia="Calibri" w:hAnsi="Arial" w:cs="Arial"/>
          <w:b/>
          <w:bCs/>
        </w:rPr>
      </w:pPr>
      <w:r w:rsidRPr="004C7B80">
        <w:rPr>
          <w:rStyle w:val="normaltextrun"/>
          <w:rFonts w:ascii="Arial" w:eastAsia="Calibri" w:hAnsi="Arial" w:cs="Arial"/>
          <w:b/>
          <w:bCs/>
        </w:rPr>
        <w:t xml:space="preserve">The City and DPLH </w:t>
      </w:r>
      <w:r w:rsidRPr="00750680">
        <w:rPr>
          <w:rStyle w:val="normaltextrun"/>
          <w:rFonts w:ascii="Arial" w:eastAsia="Calibri" w:hAnsi="Arial" w:cs="Arial"/>
          <w:b/>
          <w:bCs/>
        </w:rPr>
        <w:t>are working in partnership on a GAPs analysis of the City’s</w:t>
      </w:r>
      <w:r w:rsidRPr="004C7B80">
        <w:rPr>
          <w:rStyle w:val="normaltextrun"/>
          <w:rFonts w:ascii="Arial" w:eastAsia="Calibri" w:hAnsi="Arial" w:cs="Arial"/>
          <w:b/>
          <w:bCs/>
        </w:rPr>
        <w:t xml:space="preserve"> strategic planning framework. Scheme Amendment No 7 </w:t>
      </w:r>
      <w:r w:rsidRPr="00750680">
        <w:rPr>
          <w:rStyle w:val="normaltextrun"/>
          <w:rFonts w:ascii="Arial" w:eastAsia="Calibri" w:hAnsi="Arial" w:cs="Arial"/>
          <w:b/>
          <w:bCs/>
        </w:rPr>
        <w:t xml:space="preserve">does not propose work that </w:t>
      </w:r>
      <w:r w:rsidRPr="004C7B80">
        <w:rPr>
          <w:rStyle w:val="normaltextrun"/>
          <w:rFonts w:ascii="Arial" w:eastAsia="Calibri" w:hAnsi="Arial" w:cs="Arial"/>
          <w:b/>
          <w:bCs/>
        </w:rPr>
        <w:t>is</w:t>
      </w:r>
      <w:r w:rsidRPr="00750680">
        <w:rPr>
          <w:rStyle w:val="normaltextrun"/>
          <w:rFonts w:ascii="Arial" w:eastAsia="Calibri" w:hAnsi="Arial" w:cs="Arial"/>
          <w:b/>
          <w:bCs/>
        </w:rPr>
        <w:t xml:space="preserve"> identified as a priority by the GAPs analysis, and is </w:t>
      </w:r>
      <w:r w:rsidRPr="004C7B80">
        <w:rPr>
          <w:rStyle w:val="normaltextrun"/>
          <w:rFonts w:ascii="Arial" w:eastAsia="Calibri" w:hAnsi="Arial" w:cs="Arial"/>
          <w:b/>
          <w:bCs/>
        </w:rPr>
        <w:t>therefore considered to be reactiv</w:t>
      </w:r>
      <w:r w:rsidRPr="00750680">
        <w:rPr>
          <w:rStyle w:val="normaltextrun"/>
          <w:rFonts w:ascii="Arial" w:eastAsia="Calibri" w:hAnsi="Arial" w:cs="Arial"/>
          <w:b/>
          <w:bCs/>
        </w:rPr>
        <w:t xml:space="preserve">e, </w:t>
      </w:r>
      <w:r w:rsidRPr="004C7B80">
        <w:rPr>
          <w:rStyle w:val="normaltextrun"/>
          <w:rFonts w:ascii="Arial" w:eastAsia="Calibri" w:hAnsi="Arial" w:cs="Arial"/>
          <w:b/>
          <w:bCs/>
        </w:rPr>
        <w:t>premature, and not part of an agreed program</w:t>
      </w:r>
      <w:r w:rsidRPr="00750680">
        <w:rPr>
          <w:rStyle w:val="normaltextrun"/>
          <w:rFonts w:ascii="Arial" w:eastAsia="Calibri" w:hAnsi="Arial" w:cs="Arial"/>
          <w:b/>
          <w:bCs/>
        </w:rPr>
        <w:t xml:space="preserve"> of works</w:t>
      </w:r>
      <w:r w:rsidRPr="004C7B80">
        <w:rPr>
          <w:rStyle w:val="normaltextrun"/>
          <w:rFonts w:ascii="Arial" w:eastAsia="Calibri" w:hAnsi="Arial" w:cs="Arial"/>
          <w:b/>
          <w:bCs/>
        </w:rPr>
        <w:t xml:space="preserve">. </w:t>
      </w:r>
    </w:p>
    <w:p w14:paraId="212B688F" w14:textId="5002F716" w:rsidR="007E15E0" w:rsidRDefault="007E15E0">
      <w:pPr>
        <w:spacing w:after="160" w:line="259" w:lineRule="auto"/>
        <w:contextualSpacing w:val="0"/>
        <w:rPr>
          <w:rFonts w:cs="Arial"/>
          <w:b/>
          <w:szCs w:val="24"/>
        </w:rPr>
      </w:pPr>
      <w:r>
        <w:rPr>
          <w:rFonts w:cs="Arial"/>
          <w:b/>
          <w:szCs w:val="24"/>
        </w:rPr>
        <w:br w:type="page"/>
      </w:r>
    </w:p>
    <w:p w14:paraId="1CCDDC57" w14:textId="77777777" w:rsidR="00D27115" w:rsidRPr="004C7B80" w:rsidRDefault="00D27115" w:rsidP="00D27115">
      <w:pPr>
        <w:jc w:val="both"/>
        <w:rPr>
          <w:rFonts w:cs="Arial"/>
          <w:b/>
          <w:szCs w:val="24"/>
        </w:rPr>
      </w:pPr>
    </w:p>
    <w:p w14:paraId="1956F80A" w14:textId="208ABBD1" w:rsidR="00D27115" w:rsidRPr="007E15E0" w:rsidRDefault="00D27115" w:rsidP="00E57ABE">
      <w:pPr>
        <w:pStyle w:val="paragraph"/>
        <w:numPr>
          <w:ilvl w:val="0"/>
          <w:numId w:val="57"/>
        </w:numPr>
        <w:tabs>
          <w:tab w:val="clear" w:pos="720"/>
        </w:tabs>
        <w:ind w:left="567" w:hanging="567"/>
        <w:jc w:val="both"/>
        <w:textAlignment w:val="baseline"/>
        <w:rPr>
          <w:b/>
        </w:rPr>
      </w:pPr>
      <w:r w:rsidRPr="004C7B80">
        <w:rPr>
          <w:rFonts w:ascii="Arial" w:hAnsi="Arial" w:cs="Arial"/>
          <w:b/>
          <w:bCs/>
        </w:rPr>
        <w:t>In accordance with Regulation 44 of the Planning and Development (Local Planning Schemes) Regulations 2015, submit the required information for the proposed Scheme Amendment No 7 to the West Australian Planning Commission.</w:t>
      </w:r>
    </w:p>
    <w:p w14:paraId="0553FBF9" w14:textId="249331D4" w:rsidR="007E15E0" w:rsidRDefault="007E15E0" w:rsidP="007E15E0">
      <w:pPr>
        <w:pStyle w:val="paragraph"/>
        <w:jc w:val="both"/>
        <w:textAlignment w:val="baseline"/>
        <w:rPr>
          <w:rFonts w:ascii="Arial" w:hAnsi="Arial" w:cs="Arial"/>
          <w:b/>
          <w:bCs/>
        </w:rPr>
      </w:pPr>
    </w:p>
    <w:p w14:paraId="3DEB5779" w14:textId="77777777" w:rsidR="007E15E0" w:rsidRPr="003917DE" w:rsidRDefault="007E15E0" w:rsidP="007E15E0">
      <w:pPr>
        <w:pStyle w:val="paragraph"/>
        <w:jc w:val="both"/>
        <w:textAlignment w:val="baseline"/>
        <w:rPr>
          <w:rStyle w:val="normaltextrun"/>
          <w:b/>
        </w:rPr>
      </w:pPr>
    </w:p>
    <w:p w14:paraId="3876530D" w14:textId="41E726AD" w:rsidR="00D27115" w:rsidRPr="00AD73CC" w:rsidRDefault="00D27115" w:rsidP="00E57ABE">
      <w:pPr>
        <w:pStyle w:val="ListParagraph"/>
        <w:numPr>
          <w:ilvl w:val="0"/>
          <w:numId w:val="62"/>
        </w:numPr>
        <w:ind w:hanging="720"/>
        <w:jc w:val="both"/>
        <w:rPr>
          <w:rFonts w:cs="Arial"/>
          <w:b/>
          <w:sz w:val="28"/>
          <w:szCs w:val="32"/>
          <w:lang w:val="en-US"/>
        </w:rPr>
      </w:pPr>
      <w:r>
        <w:rPr>
          <w:rFonts w:cs="Arial"/>
          <w:b/>
          <w:sz w:val="28"/>
          <w:szCs w:val="32"/>
          <w:lang w:val="en-US"/>
        </w:rPr>
        <w:t>Discussion/Overview</w:t>
      </w:r>
    </w:p>
    <w:p w14:paraId="2E5CF523" w14:textId="77777777" w:rsidR="00D27115" w:rsidRPr="00034B18" w:rsidRDefault="00D27115" w:rsidP="00D27115">
      <w:pPr>
        <w:jc w:val="both"/>
        <w:rPr>
          <w:rFonts w:cs="Arial"/>
          <w:szCs w:val="24"/>
          <w:lang w:val="en-US"/>
        </w:rPr>
      </w:pPr>
    </w:p>
    <w:p w14:paraId="70D7C8A3" w14:textId="0CF744D5" w:rsidR="00D27115" w:rsidRPr="00034B18" w:rsidRDefault="00D27115" w:rsidP="00034B18">
      <w:pPr>
        <w:pStyle w:val="paragraph"/>
        <w:jc w:val="both"/>
        <w:textAlignment w:val="baseline"/>
        <w:rPr>
          <w:rStyle w:val="eop"/>
          <w:rFonts w:ascii="Arial" w:hAnsi="Arial" w:cs="Arial"/>
        </w:rPr>
      </w:pPr>
      <w:r w:rsidRPr="00034B18">
        <w:rPr>
          <w:rStyle w:val="normaltextrun"/>
          <w:rFonts w:ascii="Arial" w:eastAsia="Calibri" w:hAnsi="Arial" w:cs="Arial"/>
        </w:rPr>
        <w:t>SA7 proposes changes to the residential density coding along</w:t>
      </w:r>
      <w:r w:rsidR="00F230A2">
        <w:rPr>
          <w:rStyle w:val="normaltextrun"/>
          <w:rFonts w:ascii="Arial" w:eastAsia="Calibri" w:hAnsi="Arial" w:cs="Arial"/>
        </w:rPr>
        <w:t xml:space="preserve"> </w:t>
      </w:r>
      <w:r w:rsidRPr="00034B18">
        <w:rPr>
          <w:rStyle w:val="normaltextrun"/>
          <w:rFonts w:ascii="Arial" w:eastAsia="Calibri" w:hAnsi="Arial" w:cs="Arial"/>
        </w:rPr>
        <w:t>Broadway, Hillway, Kingsway, Edward Street and Elizabeth Street.</w:t>
      </w:r>
    </w:p>
    <w:p w14:paraId="49C532ED" w14:textId="77777777" w:rsidR="00034B18" w:rsidRPr="00034B18" w:rsidRDefault="00034B18" w:rsidP="00034B18">
      <w:pPr>
        <w:pStyle w:val="paragraph"/>
        <w:jc w:val="both"/>
        <w:textAlignment w:val="baseline"/>
        <w:rPr>
          <w:rFonts w:ascii="Arial" w:hAnsi="Arial" w:cs="Arial"/>
        </w:rPr>
      </w:pPr>
    </w:p>
    <w:p w14:paraId="213911AC" w14:textId="775AAA5C" w:rsidR="00D27115" w:rsidRPr="00034B18" w:rsidRDefault="00D27115" w:rsidP="00034B18">
      <w:pPr>
        <w:pStyle w:val="paragraph"/>
        <w:jc w:val="both"/>
        <w:textAlignment w:val="baseline"/>
        <w:rPr>
          <w:rFonts w:ascii="Arial" w:hAnsi="Arial" w:cs="Arial"/>
        </w:rPr>
      </w:pPr>
      <w:r w:rsidRPr="00034B18">
        <w:rPr>
          <w:rStyle w:val="normaltextrun"/>
          <w:rFonts w:ascii="Arial" w:eastAsia="Calibri" w:hAnsi="Arial" w:cs="Arial"/>
        </w:rPr>
        <w:t>SA7 proposes the following changes to</w:t>
      </w:r>
      <w:r w:rsidR="00034B18" w:rsidRPr="00034B18">
        <w:rPr>
          <w:rStyle w:val="normaltextrun"/>
          <w:rFonts w:ascii="Arial" w:eastAsia="Calibri" w:hAnsi="Arial" w:cs="Arial"/>
        </w:rPr>
        <w:t xml:space="preserve"> </w:t>
      </w:r>
      <w:r w:rsidRPr="00034B18">
        <w:rPr>
          <w:rStyle w:val="normaltextrun"/>
          <w:rFonts w:ascii="Arial" w:eastAsia="Calibri" w:hAnsi="Arial" w:cs="Arial"/>
        </w:rPr>
        <w:t>the residential density coding of subject properties as follows:  </w:t>
      </w:r>
    </w:p>
    <w:p w14:paraId="2567C216" w14:textId="4F08655A" w:rsidR="00D27115" w:rsidRPr="00034B18" w:rsidRDefault="00D27115" w:rsidP="00034B18">
      <w:pPr>
        <w:pStyle w:val="paragraph"/>
        <w:ind w:right="1080"/>
        <w:jc w:val="both"/>
        <w:textAlignment w:val="baseline"/>
        <w:rPr>
          <w:rFonts w:ascii="Arial" w:hAnsi="Arial" w:cs="Arial"/>
        </w:rPr>
      </w:pPr>
      <w:r w:rsidRPr="00034B18">
        <w:rPr>
          <w:rStyle w:val="normaltextrun"/>
          <w:rFonts w:ascii="Arial" w:eastAsia="Calibri" w:hAnsi="Arial" w:cs="Arial"/>
        </w:rPr>
        <w:t> </w:t>
      </w:r>
    </w:p>
    <w:p w14:paraId="188D8E3A" w14:textId="0EBDF648" w:rsidR="00D27115" w:rsidRPr="00034B18" w:rsidRDefault="00D27115" w:rsidP="00E57ABE">
      <w:pPr>
        <w:pStyle w:val="paragraph"/>
        <w:numPr>
          <w:ilvl w:val="0"/>
          <w:numId w:val="59"/>
        </w:numPr>
        <w:ind w:left="567" w:hanging="567"/>
        <w:jc w:val="both"/>
        <w:textAlignment w:val="baseline"/>
        <w:rPr>
          <w:rFonts w:ascii="Arial" w:hAnsi="Arial" w:cs="Arial"/>
        </w:rPr>
      </w:pPr>
      <w:r w:rsidRPr="00034B18">
        <w:rPr>
          <w:rStyle w:val="normaltextrun"/>
          <w:rFonts w:ascii="Arial" w:eastAsia="Calibri" w:hAnsi="Arial" w:cs="Arial"/>
        </w:rPr>
        <w:t>Numbers 2 to 36 Kingsway and 42 to 96 Kingsway, Nedlands from R60 to R40;  </w:t>
      </w:r>
    </w:p>
    <w:p w14:paraId="0995FE72" w14:textId="25FA4F39" w:rsidR="00D27115" w:rsidRPr="00034B18" w:rsidRDefault="00D27115" w:rsidP="00E57ABE">
      <w:pPr>
        <w:pStyle w:val="paragraph"/>
        <w:numPr>
          <w:ilvl w:val="0"/>
          <w:numId w:val="59"/>
        </w:numPr>
        <w:ind w:left="567" w:hanging="567"/>
        <w:jc w:val="both"/>
        <w:textAlignment w:val="baseline"/>
        <w:rPr>
          <w:rFonts w:ascii="Arial" w:hAnsi="Arial" w:cs="Arial"/>
        </w:rPr>
      </w:pPr>
      <w:r w:rsidRPr="00034B18">
        <w:rPr>
          <w:rStyle w:val="normaltextrun"/>
          <w:rFonts w:ascii="Arial" w:eastAsia="Calibri" w:hAnsi="Arial" w:cs="Arial"/>
        </w:rPr>
        <w:t>Numbers 7 to 23 Hillway, Nedlands from R60 to R40 (northwest side of street);</w:t>
      </w:r>
    </w:p>
    <w:p w14:paraId="5A4F17CE" w14:textId="1B7C8FED" w:rsidR="00D27115" w:rsidRPr="00034B18" w:rsidRDefault="00D27115" w:rsidP="00E57ABE">
      <w:pPr>
        <w:pStyle w:val="paragraph"/>
        <w:numPr>
          <w:ilvl w:val="0"/>
          <w:numId w:val="59"/>
        </w:numPr>
        <w:ind w:left="567" w:hanging="567"/>
        <w:jc w:val="both"/>
        <w:textAlignment w:val="baseline"/>
        <w:rPr>
          <w:rFonts w:ascii="Arial" w:hAnsi="Arial" w:cs="Arial"/>
        </w:rPr>
      </w:pPr>
      <w:r w:rsidRPr="00034B18">
        <w:rPr>
          <w:rStyle w:val="normaltextrun"/>
          <w:rFonts w:ascii="Arial" w:eastAsia="Calibri" w:hAnsi="Arial" w:cs="Arial"/>
        </w:rPr>
        <w:t>Numbers 1 to 4 Hillway, Nedlands from R-AC3 to R-AC4 (northwest side of street);</w:t>
      </w:r>
    </w:p>
    <w:p w14:paraId="2751231D" w14:textId="37BD3B02" w:rsidR="00D27115" w:rsidRPr="00034B18" w:rsidRDefault="00D27115" w:rsidP="00E57ABE">
      <w:pPr>
        <w:pStyle w:val="paragraph"/>
        <w:numPr>
          <w:ilvl w:val="0"/>
          <w:numId w:val="59"/>
        </w:numPr>
        <w:ind w:left="567" w:hanging="567"/>
        <w:jc w:val="both"/>
        <w:textAlignment w:val="baseline"/>
        <w:rPr>
          <w:rFonts w:ascii="Arial" w:hAnsi="Arial" w:cs="Arial"/>
        </w:rPr>
      </w:pPr>
      <w:r w:rsidRPr="00034B18">
        <w:rPr>
          <w:rStyle w:val="normaltextrun"/>
          <w:rFonts w:ascii="Arial" w:eastAsia="Calibri" w:hAnsi="Arial" w:cs="Arial"/>
        </w:rPr>
        <w:t>Number 5 Hillway, Nedlands from R-AC3 to R40</w:t>
      </w:r>
    </w:p>
    <w:p w14:paraId="6EBCCAE0" w14:textId="5FF6D161" w:rsidR="00D27115" w:rsidRPr="00034B18" w:rsidRDefault="00D27115" w:rsidP="00E57ABE">
      <w:pPr>
        <w:pStyle w:val="paragraph"/>
        <w:numPr>
          <w:ilvl w:val="0"/>
          <w:numId w:val="59"/>
        </w:numPr>
        <w:ind w:left="567" w:hanging="567"/>
        <w:jc w:val="both"/>
        <w:textAlignment w:val="baseline"/>
        <w:rPr>
          <w:rFonts w:ascii="Arial" w:hAnsi="Arial" w:cs="Arial"/>
        </w:rPr>
      </w:pPr>
      <w:r w:rsidRPr="00034B18">
        <w:rPr>
          <w:rStyle w:val="normaltextrun"/>
          <w:rFonts w:ascii="Arial" w:eastAsia="Calibri" w:hAnsi="Arial" w:cs="Arial"/>
        </w:rPr>
        <w:t>Numbers 69 to 139 Broadway, Nedlands from R-AC3 to R-AC4;</w:t>
      </w:r>
    </w:p>
    <w:p w14:paraId="5BBFEE2E" w14:textId="2F2BCB03" w:rsidR="00D27115" w:rsidRPr="00034B18" w:rsidRDefault="00D27115" w:rsidP="00E57ABE">
      <w:pPr>
        <w:pStyle w:val="paragraph"/>
        <w:numPr>
          <w:ilvl w:val="0"/>
          <w:numId w:val="59"/>
        </w:numPr>
        <w:ind w:left="567" w:hanging="567"/>
        <w:jc w:val="both"/>
        <w:textAlignment w:val="baseline"/>
        <w:rPr>
          <w:rFonts w:ascii="Arial" w:hAnsi="Arial" w:cs="Arial"/>
        </w:rPr>
      </w:pPr>
      <w:r w:rsidRPr="00034B18">
        <w:rPr>
          <w:rStyle w:val="normaltextrun"/>
          <w:rFonts w:ascii="Arial" w:eastAsia="Calibri" w:hAnsi="Arial" w:cs="Arial"/>
        </w:rPr>
        <w:t>Number 2 Edward Street from R-AC3 to R-AC4; an</w:t>
      </w:r>
    </w:p>
    <w:p w14:paraId="6D214FD2" w14:textId="1CA68C19" w:rsidR="00D27115" w:rsidRPr="00034B18" w:rsidRDefault="00D27115" w:rsidP="00E57ABE">
      <w:pPr>
        <w:pStyle w:val="paragraph"/>
        <w:numPr>
          <w:ilvl w:val="0"/>
          <w:numId w:val="59"/>
        </w:numPr>
        <w:ind w:left="567" w:hanging="567"/>
        <w:jc w:val="both"/>
        <w:textAlignment w:val="baseline"/>
        <w:rPr>
          <w:rFonts w:ascii="Arial" w:hAnsi="Arial" w:cs="Arial"/>
        </w:rPr>
      </w:pPr>
      <w:r w:rsidRPr="00034B18">
        <w:rPr>
          <w:rStyle w:val="normaltextrun"/>
          <w:rFonts w:ascii="Arial" w:eastAsia="Calibri" w:hAnsi="Arial" w:cs="Arial"/>
        </w:rPr>
        <w:t>Numbers 1, 1A and 1B Elizabeth Street from R-AC3 to RAC4.</w:t>
      </w:r>
    </w:p>
    <w:p w14:paraId="320027D2" w14:textId="2454B403" w:rsidR="00D27115" w:rsidRPr="00034B18" w:rsidRDefault="00D27115" w:rsidP="00034B18">
      <w:pPr>
        <w:pStyle w:val="paragraph"/>
        <w:jc w:val="both"/>
        <w:textAlignment w:val="baseline"/>
        <w:rPr>
          <w:rFonts w:ascii="Arial" w:hAnsi="Arial" w:cs="Arial"/>
        </w:rPr>
      </w:pPr>
    </w:p>
    <w:p w14:paraId="4B0478EF" w14:textId="77777777" w:rsidR="00D27115" w:rsidRPr="00034B18" w:rsidRDefault="00D27115" w:rsidP="00034B18">
      <w:pPr>
        <w:jc w:val="both"/>
        <w:rPr>
          <w:rFonts w:cs="Arial"/>
          <w:szCs w:val="24"/>
        </w:rPr>
      </w:pPr>
      <w:r w:rsidRPr="00034B18">
        <w:rPr>
          <w:rFonts w:cs="Arial"/>
          <w:szCs w:val="24"/>
        </w:rPr>
        <w:t>Scheme Amendment No 7 has now completed advertising as a complex amendment and is presented to Council for their final recommendation. Under Regulation 41(3) Council must now choose one of the following options:</w:t>
      </w:r>
    </w:p>
    <w:p w14:paraId="05A033E8" w14:textId="77777777" w:rsidR="00D27115" w:rsidRPr="00034B18" w:rsidRDefault="00D27115" w:rsidP="00034B18">
      <w:pPr>
        <w:jc w:val="both"/>
        <w:rPr>
          <w:rFonts w:cs="Arial"/>
          <w:szCs w:val="24"/>
        </w:rPr>
      </w:pPr>
    </w:p>
    <w:p w14:paraId="6DF3FEE8" w14:textId="6E05BAE4" w:rsidR="00D27115" w:rsidRPr="00034B18" w:rsidRDefault="00D27115" w:rsidP="00765F58">
      <w:pPr>
        <w:pStyle w:val="ListParagraph"/>
        <w:numPr>
          <w:ilvl w:val="0"/>
          <w:numId w:val="58"/>
        </w:numPr>
        <w:ind w:left="851" w:hanging="567"/>
        <w:jc w:val="both"/>
        <w:rPr>
          <w:rFonts w:cs="Arial"/>
          <w:szCs w:val="24"/>
        </w:rPr>
      </w:pPr>
      <w:r w:rsidRPr="00034B18">
        <w:rPr>
          <w:rFonts w:cs="Arial"/>
          <w:szCs w:val="24"/>
        </w:rPr>
        <w:t xml:space="preserve">support the amendment to the local planning scheme without modification; </w:t>
      </w:r>
    </w:p>
    <w:p w14:paraId="230C92CA" w14:textId="77777777" w:rsidR="00034B18" w:rsidRPr="00034B18" w:rsidRDefault="00034B18" w:rsidP="00765F58">
      <w:pPr>
        <w:pStyle w:val="ListParagraph"/>
        <w:ind w:left="851" w:hanging="567"/>
        <w:jc w:val="both"/>
        <w:rPr>
          <w:rFonts w:cs="Arial"/>
          <w:szCs w:val="24"/>
        </w:rPr>
      </w:pPr>
    </w:p>
    <w:p w14:paraId="06C7A0FB" w14:textId="66D213F6" w:rsidR="00D27115" w:rsidRPr="00034B18" w:rsidRDefault="00D27115" w:rsidP="00765F58">
      <w:pPr>
        <w:pStyle w:val="ListParagraph"/>
        <w:numPr>
          <w:ilvl w:val="0"/>
          <w:numId w:val="58"/>
        </w:numPr>
        <w:ind w:left="851" w:hanging="567"/>
        <w:jc w:val="both"/>
        <w:rPr>
          <w:rFonts w:cs="Arial"/>
          <w:szCs w:val="24"/>
        </w:rPr>
      </w:pPr>
      <w:r w:rsidRPr="00034B18">
        <w:rPr>
          <w:rFonts w:cs="Arial"/>
          <w:szCs w:val="24"/>
        </w:rPr>
        <w:t xml:space="preserve">support the amendment to the local planning scheme with proposed modifications to address issues raised in the submissions; </w:t>
      </w:r>
      <w:r w:rsidR="00034B18">
        <w:rPr>
          <w:rFonts w:cs="Arial"/>
          <w:szCs w:val="24"/>
        </w:rPr>
        <w:t>or</w:t>
      </w:r>
    </w:p>
    <w:p w14:paraId="337765CC" w14:textId="77777777" w:rsidR="00D27115" w:rsidRPr="00034B18" w:rsidRDefault="00D27115" w:rsidP="00765F58">
      <w:pPr>
        <w:pStyle w:val="ListParagraph"/>
        <w:ind w:left="851" w:hanging="567"/>
        <w:jc w:val="both"/>
        <w:rPr>
          <w:rFonts w:cs="Arial"/>
          <w:szCs w:val="24"/>
        </w:rPr>
      </w:pPr>
    </w:p>
    <w:p w14:paraId="068907D3" w14:textId="77777777" w:rsidR="00D27115" w:rsidRPr="00034B18" w:rsidRDefault="00D27115" w:rsidP="00765F58">
      <w:pPr>
        <w:pStyle w:val="ListParagraph"/>
        <w:numPr>
          <w:ilvl w:val="0"/>
          <w:numId w:val="58"/>
        </w:numPr>
        <w:ind w:left="851" w:hanging="567"/>
        <w:jc w:val="both"/>
        <w:rPr>
          <w:rFonts w:cs="Arial"/>
          <w:szCs w:val="24"/>
        </w:rPr>
      </w:pPr>
      <w:r w:rsidRPr="00034B18">
        <w:rPr>
          <w:rFonts w:cs="Arial"/>
          <w:szCs w:val="24"/>
        </w:rPr>
        <w:t>not to support the amendment to the local planning scheme.</w:t>
      </w:r>
    </w:p>
    <w:p w14:paraId="51FDCC6B" w14:textId="77777777" w:rsidR="003D433F" w:rsidRDefault="003D433F" w:rsidP="003D433F">
      <w:pPr>
        <w:jc w:val="both"/>
        <w:rPr>
          <w:rFonts w:cs="Arial"/>
          <w:szCs w:val="24"/>
          <w:lang w:val="en-US"/>
        </w:rPr>
      </w:pPr>
    </w:p>
    <w:p w14:paraId="4B4AE928" w14:textId="77777777" w:rsidR="00F3601A" w:rsidRPr="00034B18" w:rsidRDefault="00F3601A" w:rsidP="00D27115">
      <w:pPr>
        <w:jc w:val="both"/>
        <w:rPr>
          <w:rFonts w:cs="Arial"/>
          <w:szCs w:val="24"/>
          <w:lang w:val="en-US"/>
        </w:rPr>
      </w:pPr>
    </w:p>
    <w:p w14:paraId="10980981" w14:textId="77777777" w:rsidR="00D27115" w:rsidRPr="00AD73CC" w:rsidRDefault="00D27115" w:rsidP="00E57ABE">
      <w:pPr>
        <w:pStyle w:val="ListParagraph"/>
        <w:numPr>
          <w:ilvl w:val="0"/>
          <w:numId w:val="62"/>
        </w:numPr>
        <w:ind w:hanging="720"/>
        <w:jc w:val="both"/>
        <w:rPr>
          <w:rFonts w:cs="Arial"/>
          <w:b/>
          <w:szCs w:val="32"/>
          <w:lang w:val="en-US"/>
        </w:rPr>
      </w:pPr>
      <w:r w:rsidRPr="003A2CD4">
        <w:rPr>
          <w:rFonts w:cs="Arial"/>
          <w:b/>
          <w:sz w:val="28"/>
          <w:szCs w:val="36"/>
          <w:lang w:val="en-US"/>
        </w:rPr>
        <w:t>Key Relevant Previous Council Decisions:</w:t>
      </w:r>
    </w:p>
    <w:p w14:paraId="33B14B2B" w14:textId="77777777" w:rsidR="00D27115" w:rsidRPr="00AD73CC" w:rsidRDefault="00D27115" w:rsidP="00D27115">
      <w:pPr>
        <w:jc w:val="both"/>
        <w:rPr>
          <w:rFonts w:cs="Arial"/>
          <w:szCs w:val="32"/>
          <w:lang w:val="en-US"/>
        </w:rPr>
      </w:pPr>
    </w:p>
    <w:p w14:paraId="339D7807" w14:textId="026CD75E" w:rsidR="00D27115" w:rsidRDefault="00D27115" w:rsidP="00D27115">
      <w:pPr>
        <w:jc w:val="both"/>
        <w:rPr>
          <w:rFonts w:cs="Arial"/>
          <w:szCs w:val="24"/>
        </w:rPr>
      </w:pPr>
      <w:r w:rsidRPr="00846526">
        <w:rPr>
          <w:rFonts w:cs="Arial"/>
          <w:szCs w:val="24"/>
        </w:rPr>
        <w:t>At the April 2020 Ordinary Council Meeting (OCM), Council was advised by Administration that proposed Scheme Amendment No 7 is ‘complex’ in nature.</w:t>
      </w:r>
      <w:r>
        <w:rPr>
          <w:rFonts w:cs="Arial"/>
          <w:szCs w:val="24"/>
        </w:rPr>
        <w:t xml:space="preserve"> </w:t>
      </w:r>
      <w:r w:rsidRPr="00846526">
        <w:rPr>
          <w:rFonts w:cs="Arial"/>
          <w:szCs w:val="24"/>
        </w:rPr>
        <w:t xml:space="preserve">In accordance with the </w:t>
      </w:r>
      <w:r w:rsidRPr="00846526">
        <w:rPr>
          <w:rFonts w:cs="Arial"/>
          <w:i/>
          <w:iCs/>
          <w:szCs w:val="24"/>
        </w:rPr>
        <w:t xml:space="preserve">Planning and Development (Local Planning Schemes) Regulations 2015 </w:t>
      </w:r>
      <w:r w:rsidRPr="00846526">
        <w:rPr>
          <w:rFonts w:cs="Arial"/>
          <w:szCs w:val="24"/>
        </w:rPr>
        <w:t xml:space="preserve">(the Regulations), approval from the Western Australia Planning Commission (WAPC) is required </w:t>
      </w:r>
      <w:r>
        <w:rPr>
          <w:rFonts w:cs="Arial"/>
          <w:szCs w:val="24"/>
        </w:rPr>
        <w:t>prior to</w:t>
      </w:r>
      <w:r w:rsidRPr="00846526">
        <w:rPr>
          <w:rFonts w:cs="Arial"/>
          <w:szCs w:val="24"/>
        </w:rPr>
        <w:t xml:space="preserve"> advertis</w:t>
      </w:r>
      <w:r>
        <w:rPr>
          <w:rFonts w:cs="Arial"/>
          <w:szCs w:val="24"/>
        </w:rPr>
        <w:t>ing</w:t>
      </w:r>
      <w:r w:rsidRPr="00846526">
        <w:rPr>
          <w:rFonts w:cs="Arial"/>
          <w:szCs w:val="24"/>
        </w:rPr>
        <w:t xml:space="preserve"> the </w:t>
      </w:r>
      <w:r>
        <w:rPr>
          <w:rFonts w:cs="Arial"/>
          <w:szCs w:val="24"/>
        </w:rPr>
        <w:t>P</w:t>
      </w:r>
      <w:r w:rsidRPr="00846526">
        <w:rPr>
          <w:rFonts w:cs="Arial"/>
          <w:szCs w:val="24"/>
        </w:rPr>
        <w:t xml:space="preserve">olicy. However, Council adopted the amendment as a ‘standard’ amendment, and it was advertised by Administration as a standard scheme amendment for a period of 42 days as per </w:t>
      </w:r>
      <w:r>
        <w:rPr>
          <w:rFonts w:cs="Arial"/>
          <w:szCs w:val="24"/>
        </w:rPr>
        <w:t>S</w:t>
      </w:r>
      <w:r w:rsidRPr="00846526">
        <w:rPr>
          <w:rFonts w:cs="Arial"/>
          <w:szCs w:val="24"/>
        </w:rPr>
        <w:t xml:space="preserve">ection 47 of the </w:t>
      </w:r>
      <w:r>
        <w:rPr>
          <w:rFonts w:cs="Arial"/>
          <w:szCs w:val="24"/>
        </w:rPr>
        <w:t>R</w:t>
      </w:r>
      <w:r w:rsidRPr="00846526">
        <w:rPr>
          <w:rFonts w:cs="Arial"/>
          <w:szCs w:val="24"/>
        </w:rPr>
        <w:t>egulations. When presented to Council at the 3 September Special Council Meeting (SCM) post advertising, Administration recommended that Council resolve not to support the amendment as it was not based on sound town planning principles and was premature.</w:t>
      </w:r>
    </w:p>
    <w:p w14:paraId="248EDBA3" w14:textId="77777777" w:rsidR="00E0693C" w:rsidRPr="00846526" w:rsidRDefault="00E0693C" w:rsidP="00D27115">
      <w:pPr>
        <w:jc w:val="both"/>
        <w:rPr>
          <w:rFonts w:cs="Arial"/>
          <w:szCs w:val="24"/>
        </w:rPr>
      </w:pPr>
    </w:p>
    <w:p w14:paraId="3B12825B" w14:textId="5C459879" w:rsidR="00D27115" w:rsidRDefault="00D27115" w:rsidP="00D27115">
      <w:pPr>
        <w:jc w:val="both"/>
        <w:rPr>
          <w:rFonts w:cs="Arial"/>
          <w:szCs w:val="24"/>
        </w:rPr>
      </w:pPr>
      <w:r w:rsidRPr="00846526">
        <w:rPr>
          <w:rFonts w:cs="Arial"/>
          <w:szCs w:val="24"/>
        </w:rPr>
        <w:t xml:space="preserve">Council instead resolved to support the scheme amendment. The scheme amendment was subsequently submitted to the WAPC as a standard amendment for its assessment. </w:t>
      </w:r>
    </w:p>
    <w:p w14:paraId="74F733F1" w14:textId="77777777" w:rsidR="00034B18" w:rsidRPr="00846526" w:rsidRDefault="00034B18" w:rsidP="00D27115">
      <w:pPr>
        <w:jc w:val="both"/>
        <w:rPr>
          <w:rFonts w:cs="Arial"/>
          <w:szCs w:val="24"/>
        </w:rPr>
      </w:pPr>
    </w:p>
    <w:p w14:paraId="501FA06B" w14:textId="77777777" w:rsidR="003D433F" w:rsidRPr="003D433F" w:rsidRDefault="00D27115" w:rsidP="003D433F">
      <w:pPr>
        <w:jc w:val="both"/>
        <w:rPr>
          <w:rFonts w:cs="Arial"/>
          <w:szCs w:val="24"/>
        </w:rPr>
      </w:pPr>
      <w:r w:rsidRPr="00846526">
        <w:rPr>
          <w:rFonts w:cs="Arial"/>
          <w:szCs w:val="24"/>
        </w:rPr>
        <w:t>On the 23 September 2020, the WAPC wrote to the City, advising that it considered the scheme amendment to be a ‘complex’ amendment for the following reasons:</w:t>
      </w:r>
    </w:p>
    <w:p w14:paraId="7FD3B770" w14:textId="77777777" w:rsidR="00F3601A" w:rsidRPr="00846526" w:rsidRDefault="00F3601A" w:rsidP="00D27115">
      <w:pPr>
        <w:jc w:val="both"/>
        <w:rPr>
          <w:rFonts w:cs="Arial"/>
          <w:szCs w:val="24"/>
        </w:rPr>
      </w:pPr>
    </w:p>
    <w:p w14:paraId="685A0E06" w14:textId="6E7BED2D" w:rsidR="00D27115" w:rsidRDefault="00D27115" w:rsidP="00F3601A">
      <w:pPr>
        <w:ind w:left="567" w:hanging="567"/>
        <w:jc w:val="both"/>
        <w:rPr>
          <w:rFonts w:cs="Arial"/>
          <w:szCs w:val="24"/>
        </w:rPr>
      </w:pPr>
      <w:r>
        <w:rPr>
          <w:rFonts w:cs="Arial"/>
          <w:szCs w:val="24"/>
        </w:rPr>
        <w:t>a.</w:t>
      </w:r>
      <w:r>
        <w:rPr>
          <w:rFonts w:cs="Arial"/>
          <w:szCs w:val="24"/>
        </w:rPr>
        <w:tab/>
      </w:r>
      <w:r w:rsidRPr="00B64F5F">
        <w:rPr>
          <w:rFonts w:cs="Arial"/>
          <w:szCs w:val="24"/>
        </w:rPr>
        <w:t>It is not consistent with a local planning strategy for the scheme that has been endorsed by the WAPC;</w:t>
      </w:r>
    </w:p>
    <w:p w14:paraId="61D8DE42" w14:textId="2346DA66" w:rsidR="00D27115" w:rsidRDefault="00D27115" w:rsidP="00F3601A">
      <w:pPr>
        <w:ind w:left="567" w:hanging="567"/>
        <w:jc w:val="both"/>
        <w:rPr>
          <w:rFonts w:cs="Arial"/>
          <w:szCs w:val="24"/>
        </w:rPr>
      </w:pPr>
      <w:r>
        <w:rPr>
          <w:rFonts w:cs="Arial"/>
          <w:szCs w:val="24"/>
        </w:rPr>
        <w:t>b.</w:t>
      </w:r>
      <w:r>
        <w:rPr>
          <w:rFonts w:cs="Arial"/>
          <w:szCs w:val="24"/>
        </w:rPr>
        <w:tab/>
      </w:r>
      <w:r w:rsidRPr="00B64F5F">
        <w:rPr>
          <w:rFonts w:cs="Arial"/>
          <w:szCs w:val="24"/>
        </w:rPr>
        <w:t>It is not addressed by any local planning strategy; and</w:t>
      </w:r>
    </w:p>
    <w:p w14:paraId="57D38143" w14:textId="7035490D" w:rsidR="00D27115" w:rsidRPr="00846526" w:rsidRDefault="00D27115" w:rsidP="00F3601A">
      <w:pPr>
        <w:ind w:left="567" w:hanging="567"/>
        <w:jc w:val="both"/>
        <w:rPr>
          <w:rFonts w:cs="Arial"/>
          <w:szCs w:val="24"/>
        </w:rPr>
      </w:pPr>
      <w:r>
        <w:rPr>
          <w:rFonts w:cs="Arial"/>
          <w:szCs w:val="24"/>
        </w:rPr>
        <w:t>c.</w:t>
      </w:r>
      <w:r>
        <w:rPr>
          <w:rFonts w:cs="Arial"/>
          <w:szCs w:val="24"/>
        </w:rPr>
        <w:tab/>
      </w:r>
      <w:r w:rsidRPr="00846526">
        <w:rPr>
          <w:rFonts w:cs="Arial"/>
          <w:szCs w:val="24"/>
        </w:rPr>
        <w:t>It relates to development of a scale or will have an impact that is significant relative to development in the locality.</w:t>
      </w:r>
    </w:p>
    <w:p w14:paraId="172192B1" w14:textId="77777777" w:rsidR="00E0693C" w:rsidRDefault="00E0693C" w:rsidP="00D27115">
      <w:pPr>
        <w:jc w:val="both"/>
        <w:rPr>
          <w:rFonts w:cs="Arial"/>
          <w:szCs w:val="24"/>
        </w:rPr>
      </w:pPr>
    </w:p>
    <w:p w14:paraId="6812C7C5" w14:textId="0B2EA2A0" w:rsidR="00D27115" w:rsidRDefault="00D27115" w:rsidP="00D27115">
      <w:pPr>
        <w:jc w:val="both"/>
        <w:rPr>
          <w:rFonts w:cs="Arial"/>
          <w:szCs w:val="32"/>
          <w:lang w:val="en-US"/>
        </w:rPr>
      </w:pPr>
      <w:r w:rsidRPr="00846526">
        <w:rPr>
          <w:rFonts w:cs="Arial"/>
          <w:szCs w:val="24"/>
        </w:rPr>
        <w:t xml:space="preserve">The WAPC directed the City to treat the amendment as a complex amendment in accordance with </w:t>
      </w:r>
      <w:r>
        <w:rPr>
          <w:rFonts w:cs="Arial"/>
          <w:szCs w:val="24"/>
        </w:rPr>
        <w:t>Regulation</w:t>
      </w:r>
      <w:r w:rsidRPr="00846526">
        <w:rPr>
          <w:rFonts w:cs="Arial"/>
          <w:szCs w:val="24"/>
        </w:rPr>
        <w:t xml:space="preserve"> 54. In addition to this, the WAPC has directed the City to readvertise the amendment as complex and progress the amendment accordingly thereafter.</w:t>
      </w:r>
      <w:r>
        <w:rPr>
          <w:rFonts w:cs="Arial"/>
          <w:szCs w:val="24"/>
        </w:rPr>
        <w:t xml:space="preserve"> </w:t>
      </w:r>
      <w:r>
        <w:rPr>
          <w:rFonts w:cs="Arial"/>
          <w:szCs w:val="32"/>
          <w:lang w:val="en-US"/>
        </w:rPr>
        <w:t>Administration advised Council their only option under the Regulations was to advertise the scheme amendment as complex, and so the scheme amendment was advertised for a period of 60 days as per the requirements of the Regulations for a complex amendment.</w:t>
      </w:r>
    </w:p>
    <w:p w14:paraId="275DE569" w14:textId="4EDA769D" w:rsidR="00E0693C" w:rsidRDefault="00E0693C" w:rsidP="00D27115">
      <w:pPr>
        <w:jc w:val="both"/>
        <w:rPr>
          <w:rFonts w:cs="Arial"/>
          <w:szCs w:val="24"/>
        </w:rPr>
      </w:pPr>
    </w:p>
    <w:p w14:paraId="2E054A1D" w14:textId="77777777" w:rsidR="00E0693C" w:rsidRPr="00BA2F2E" w:rsidRDefault="00E0693C" w:rsidP="00D27115">
      <w:pPr>
        <w:jc w:val="both"/>
        <w:rPr>
          <w:rFonts w:cs="Arial"/>
          <w:szCs w:val="24"/>
        </w:rPr>
      </w:pPr>
    </w:p>
    <w:p w14:paraId="3386C801" w14:textId="4B870AB3" w:rsidR="00D27115" w:rsidRDefault="00D27115" w:rsidP="00E57ABE">
      <w:pPr>
        <w:pStyle w:val="ListParagraph"/>
        <w:numPr>
          <w:ilvl w:val="0"/>
          <w:numId w:val="62"/>
        </w:numPr>
        <w:ind w:hanging="720"/>
        <w:jc w:val="both"/>
        <w:rPr>
          <w:rFonts w:cs="Arial"/>
          <w:b/>
          <w:sz w:val="28"/>
          <w:szCs w:val="32"/>
          <w:lang w:val="en-US"/>
        </w:rPr>
      </w:pPr>
      <w:r>
        <w:rPr>
          <w:rFonts w:cs="Arial"/>
          <w:b/>
          <w:sz w:val="28"/>
          <w:szCs w:val="32"/>
          <w:lang w:val="en-US"/>
        </w:rPr>
        <w:t>Strategic Documents</w:t>
      </w:r>
    </w:p>
    <w:p w14:paraId="443B143C" w14:textId="77777777" w:rsidR="00E0693C" w:rsidRPr="00E0693C" w:rsidRDefault="00E0693C" w:rsidP="00D27115">
      <w:pPr>
        <w:jc w:val="both"/>
        <w:rPr>
          <w:rFonts w:cs="Arial"/>
          <w:b/>
          <w:szCs w:val="28"/>
          <w:lang w:val="en-US"/>
        </w:rPr>
      </w:pPr>
    </w:p>
    <w:p w14:paraId="54B3965E" w14:textId="4A2627C1" w:rsidR="00D27115" w:rsidRDefault="00D27115" w:rsidP="00D27115">
      <w:pPr>
        <w:pStyle w:val="paragraph"/>
        <w:jc w:val="both"/>
        <w:textAlignment w:val="baseline"/>
        <w:rPr>
          <w:rStyle w:val="normaltextrun1"/>
          <w:rFonts w:ascii="Arial" w:eastAsiaTheme="majorEastAsia" w:hAnsi="Arial" w:cs="Arial"/>
          <w:b/>
          <w:bCs/>
        </w:rPr>
      </w:pPr>
      <w:r w:rsidRPr="001A7C84">
        <w:rPr>
          <w:rStyle w:val="normaltextrun1"/>
          <w:rFonts w:ascii="Arial" w:eastAsiaTheme="majorEastAsia" w:hAnsi="Arial" w:cs="Arial"/>
          <w:b/>
          <w:bCs/>
        </w:rPr>
        <w:t>Built Form Modelling / Distinctiveness Character Study</w:t>
      </w:r>
    </w:p>
    <w:p w14:paraId="34CFE15E" w14:textId="77777777" w:rsidR="00E0693C" w:rsidRPr="00E0693C" w:rsidRDefault="00E0693C" w:rsidP="00D27115">
      <w:pPr>
        <w:pStyle w:val="paragraph"/>
        <w:jc w:val="both"/>
        <w:textAlignment w:val="baseline"/>
        <w:rPr>
          <w:b/>
          <w:bCs/>
          <w:lang w:val="en-US"/>
        </w:rPr>
      </w:pPr>
    </w:p>
    <w:p w14:paraId="089C8359" w14:textId="2984102C" w:rsidR="00D27115" w:rsidRDefault="00D27115" w:rsidP="00D27115">
      <w:pPr>
        <w:pStyle w:val="paragraph"/>
        <w:jc w:val="both"/>
        <w:textAlignment w:val="baseline"/>
        <w:rPr>
          <w:rStyle w:val="normaltextrun1"/>
          <w:rFonts w:ascii="Arial" w:eastAsiaTheme="majorEastAsia" w:hAnsi="Arial" w:cs="Arial"/>
        </w:rPr>
      </w:pPr>
      <w:r w:rsidRPr="00EC5B6A">
        <w:rPr>
          <w:rStyle w:val="normaltextrun1"/>
          <w:rFonts w:ascii="Arial" w:eastAsiaTheme="majorEastAsia" w:hAnsi="Arial" w:cs="Arial"/>
        </w:rPr>
        <w:t xml:space="preserve">The City engaged consultants at Hassell to complete a local distinctiveness study, context analysis and built form modelling to inform built form controls </w:t>
      </w:r>
      <w:r>
        <w:rPr>
          <w:rStyle w:val="normaltextrun1"/>
          <w:rFonts w:ascii="Arial" w:eastAsiaTheme="majorEastAsia" w:hAnsi="Arial" w:cs="Arial"/>
        </w:rPr>
        <w:t xml:space="preserve">for </w:t>
      </w:r>
      <w:r w:rsidRPr="00EC5B6A">
        <w:rPr>
          <w:rStyle w:val="normaltextrun1"/>
          <w:rFonts w:ascii="Arial" w:eastAsiaTheme="majorEastAsia" w:hAnsi="Arial" w:cs="Arial"/>
        </w:rPr>
        <w:t xml:space="preserve">the Broadway Precinct. The intent of the distinctiveness study is to review the characteristics of the existing built form that inform the character of the area.  The focus has been to uncover elements that make a positive contribution to local distinctiveness and the opportunities for enhancement. The local distinctiveness study and context analysis will be used to inform built form modelling, which will test different development scenarios for the precinct. Once these development scenarios are reviewed and explored through community engagement, a local precinct-based planning policy will be drafted for the precinct, which will define appropriate built form controls </w:t>
      </w:r>
      <w:r>
        <w:rPr>
          <w:rStyle w:val="normaltextrun1"/>
          <w:rFonts w:ascii="Arial" w:eastAsiaTheme="majorEastAsia" w:hAnsi="Arial" w:cs="Arial"/>
        </w:rPr>
        <w:t xml:space="preserve">that </w:t>
      </w:r>
      <w:r w:rsidRPr="00EC5B6A">
        <w:rPr>
          <w:rStyle w:val="normaltextrun1"/>
          <w:rFonts w:ascii="Arial" w:eastAsiaTheme="majorEastAsia" w:hAnsi="Arial" w:cs="Arial"/>
        </w:rPr>
        <w:t>are likely to form an amendment to the Scheme.</w:t>
      </w:r>
    </w:p>
    <w:p w14:paraId="4A6D41AC" w14:textId="77777777" w:rsidR="00E0693C" w:rsidRPr="00EC5B6A" w:rsidRDefault="00E0693C" w:rsidP="00D27115">
      <w:pPr>
        <w:pStyle w:val="paragraph"/>
        <w:jc w:val="both"/>
        <w:textAlignment w:val="baseline"/>
        <w:rPr>
          <w:sz w:val="28"/>
          <w:szCs w:val="28"/>
          <w:lang w:val="en-US"/>
        </w:rPr>
      </w:pPr>
    </w:p>
    <w:p w14:paraId="77678FB9" w14:textId="77777777" w:rsidR="00D27115" w:rsidRDefault="00D27115" w:rsidP="00D27115">
      <w:pPr>
        <w:pStyle w:val="paragraph"/>
        <w:jc w:val="both"/>
        <w:textAlignment w:val="baseline"/>
        <w:rPr>
          <w:rStyle w:val="normaltextrun1"/>
          <w:rFonts w:ascii="Arial" w:eastAsiaTheme="majorEastAsia" w:hAnsi="Arial" w:cs="Arial"/>
          <w:i/>
          <w:iCs/>
        </w:rPr>
      </w:pPr>
      <w:r w:rsidRPr="00EC5B6A">
        <w:rPr>
          <w:rStyle w:val="normaltextrun1"/>
          <w:rFonts w:ascii="Arial" w:eastAsiaTheme="majorEastAsia" w:hAnsi="Arial" w:cs="Arial"/>
          <w:shd w:val="clear" w:color="auto" w:fill="FFFFFF"/>
        </w:rPr>
        <w:t xml:space="preserve">It is expected that </w:t>
      </w:r>
      <w:r>
        <w:rPr>
          <w:rStyle w:val="normaltextrun1"/>
          <w:rFonts w:ascii="Arial" w:eastAsiaTheme="majorEastAsia" w:hAnsi="Arial" w:cs="Arial"/>
          <w:shd w:val="clear" w:color="auto" w:fill="FFFFFF"/>
        </w:rPr>
        <w:t xml:space="preserve">the </w:t>
      </w:r>
      <w:r w:rsidRPr="00EC5B6A">
        <w:rPr>
          <w:rStyle w:val="normaltextrun1"/>
          <w:rFonts w:ascii="Arial" w:eastAsiaTheme="majorEastAsia" w:hAnsi="Arial" w:cs="Arial"/>
          <w:shd w:val="clear" w:color="auto" w:fill="FFFFFF"/>
        </w:rPr>
        <w:t xml:space="preserve">built form controls will </w:t>
      </w:r>
      <w:r>
        <w:rPr>
          <w:rStyle w:val="normaltextrun1"/>
          <w:rFonts w:ascii="Arial" w:eastAsiaTheme="majorEastAsia" w:hAnsi="Arial" w:cs="Arial"/>
          <w:shd w:val="clear" w:color="auto" w:fill="FFFFFF"/>
        </w:rPr>
        <w:t>assist in</w:t>
      </w:r>
      <w:r w:rsidRPr="00EC5B6A">
        <w:rPr>
          <w:rStyle w:val="normaltextrun1"/>
          <w:rFonts w:ascii="Arial" w:eastAsiaTheme="majorEastAsia" w:hAnsi="Arial" w:cs="Arial"/>
          <w:shd w:val="clear" w:color="auto" w:fill="FFFFFF"/>
        </w:rPr>
        <w:t xml:space="preserve"> ameliora</w:t>
      </w:r>
      <w:r>
        <w:rPr>
          <w:rStyle w:val="normaltextrun1"/>
          <w:rFonts w:ascii="Arial" w:eastAsiaTheme="majorEastAsia" w:hAnsi="Arial" w:cs="Arial"/>
          <w:shd w:val="clear" w:color="auto" w:fill="FFFFFF"/>
        </w:rPr>
        <w:t>ting</w:t>
      </w:r>
      <w:r w:rsidRPr="00EC5B6A">
        <w:rPr>
          <w:rStyle w:val="normaltextrun1"/>
          <w:rFonts w:ascii="Arial" w:eastAsiaTheme="majorEastAsia" w:hAnsi="Arial" w:cs="Arial"/>
          <w:shd w:val="clear" w:color="auto" w:fill="FFFFFF"/>
        </w:rPr>
        <w:t xml:space="preserve"> the impacts of harsh transitions in density coding, such as the</w:t>
      </w:r>
      <w:r>
        <w:rPr>
          <w:rStyle w:val="normaltextrun1"/>
          <w:rFonts w:ascii="Arial" w:eastAsiaTheme="majorEastAsia" w:hAnsi="Arial" w:cs="Arial"/>
          <w:shd w:val="clear" w:color="auto" w:fill="FFFFFF"/>
        </w:rPr>
        <w:t xml:space="preserve"> sites codes</w:t>
      </w:r>
      <w:r w:rsidRPr="00EC5B6A">
        <w:rPr>
          <w:rStyle w:val="normaltextrun1"/>
          <w:rFonts w:ascii="Arial" w:eastAsiaTheme="majorEastAsia" w:hAnsi="Arial" w:cs="Arial"/>
          <w:shd w:val="clear" w:color="auto" w:fill="FFFFFF"/>
        </w:rPr>
        <w:t xml:space="preserve"> RAC3 abutting</w:t>
      </w:r>
      <w:r>
        <w:rPr>
          <w:rStyle w:val="normaltextrun1"/>
          <w:rFonts w:ascii="Arial" w:eastAsiaTheme="majorEastAsia" w:hAnsi="Arial" w:cs="Arial"/>
          <w:shd w:val="clear" w:color="auto" w:fill="FFFFFF"/>
        </w:rPr>
        <w:t xml:space="preserve"> those coded</w:t>
      </w:r>
      <w:r w:rsidRPr="00EC5B6A">
        <w:rPr>
          <w:rStyle w:val="normaltextrun1"/>
          <w:rFonts w:ascii="Arial" w:eastAsiaTheme="majorEastAsia" w:hAnsi="Arial" w:cs="Arial"/>
          <w:shd w:val="clear" w:color="auto" w:fill="FFFFFF"/>
        </w:rPr>
        <w:t xml:space="preserve"> R60</w:t>
      </w:r>
      <w:r>
        <w:rPr>
          <w:rStyle w:val="normaltextrun1"/>
          <w:rFonts w:ascii="Arial" w:eastAsiaTheme="majorEastAsia" w:hAnsi="Arial" w:cs="Arial"/>
          <w:shd w:val="clear" w:color="auto" w:fill="FFFFFF"/>
        </w:rPr>
        <w:t>,</w:t>
      </w:r>
      <w:r w:rsidRPr="00EC5B6A">
        <w:rPr>
          <w:rStyle w:val="normaltextrun1"/>
          <w:rFonts w:ascii="Arial" w:eastAsiaTheme="majorEastAsia" w:hAnsi="Arial" w:cs="Arial"/>
        </w:rPr>
        <w:t xml:space="preserve"> </w:t>
      </w:r>
      <w:r w:rsidRPr="00EC5B6A">
        <w:rPr>
          <w:rStyle w:val="normaltextrun1"/>
          <w:rFonts w:ascii="Arial" w:eastAsiaTheme="majorEastAsia" w:hAnsi="Arial" w:cs="Arial"/>
          <w:shd w:val="clear" w:color="auto" w:fill="FFFFFF"/>
        </w:rPr>
        <w:t>which provides for a default</w:t>
      </w:r>
      <w:r w:rsidRPr="00EC5B6A">
        <w:rPr>
          <w:rStyle w:val="normaltextrun1"/>
          <w:rFonts w:ascii="Arial" w:eastAsiaTheme="majorEastAsia" w:hAnsi="Arial" w:cs="Arial"/>
        </w:rPr>
        <w:t xml:space="preserve"> interface of</w:t>
      </w:r>
      <w:r w:rsidRPr="00EC5B6A">
        <w:rPr>
          <w:rStyle w:val="normaltextrun1"/>
          <w:rFonts w:ascii="Arial" w:eastAsiaTheme="majorEastAsia" w:hAnsi="Arial" w:cs="Arial"/>
          <w:shd w:val="clear" w:color="auto" w:fill="FFFFFF"/>
        </w:rPr>
        <w:t xml:space="preserve"> 6 storey down to 3 storeys. </w:t>
      </w:r>
      <w:r w:rsidRPr="00EC5B6A">
        <w:rPr>
          <w:rStyle w:val="normaltextrun1"/>
          <w:rFonts w:ascii="Arial" w:eastAsiaTheme="majorEastAsia" w:hAnsi="Arial" w:cs="Arial"/>
        </w:rPr>
        <w:t xml:space="preserve">The </w:t>
      </w:r>
      <w:r>
        <w:rPr>
          <w:rStyle w:val="normaltextrun1"/>
          <w:rFonts w:ascii="Arial" w:eastAsiaTheme="majorEastAsia" w:hAnsi="Arial" w:cs="Arial"/>
        </w:rPr>
        <w:t>local planning policy that will be an output of the local distinctiveness study and built form modelling is expected to be presented to Council in mid-2021.</w:t>
      </w:r>
    </w:p>
    <w:p w14:paraId="1810F853" w14:textId="77777777" w:rsidR="00E0693C" w:rsidRDefault="00E0693C" w:rsidP="00D27115">
      <w:pPr>
        <w:pStyle w:val="paragraph"/>
        <w:jc w:val="both"/>
        <w:textAlignment w:val="baseline"/>
        <w:rPr>
          <w:rStyle w:val="normaltextrun1"/>
          <w:rFonts w:ascii="Arial" w:eastAsiaTheme="majorEastAsia" w:hAnsi="Arial" w:cs="Arial"/>
          <w:i/>
          <w:iCs/>
        </w:rPr>
      </w:pPr>
    </w:p>
    <w:p w14:paraId="66A5537A" w14:textId="5E134032" w:rsidR="00D27115" w:rsidRPr="00F3601A" w:rsidRDefault="00D27115" w:rsidP="00D27115">
      <w:pPr>
        <w:pStyle w:val="paragraph"/>
        <w:jc w:val="both"/>
        <w:textAlignment w:val="baseline"/>
        <w:rPr>
          <w:rStyle w:val="normaltextrun1"/>
          <w:rFonts w:ascii="Arial" w:eastAsiaTheme="majorEastAsia" w:hAnsi="Arial" w:cs="Arial"/>
          <w:b/>
        </w:rPr>
      </w:pPr>
      <w:r w:rsidRPr="00F3601A">
        <w:rPr>
          <w:rStyle w:val="normaltextrun1"/>
          <w:rFonts w:ascii="Arial" w:eastAsiaTheme="majorEastAsia" w:hAnsi="Arial" w:cs="Arial"/>
          <w:b/>
        </w:rPr>
        <w:t>Specialised Activity Centre Plan</w:t>
      </w:r>
    </w:p>
    <w:p w14:paraId="2392B946" w14:textId="77777777" w:rsidR="00E0693C" w:rsidRDefault="00E0693C" w:rsidP="00D27115">
      <w:pPr>
        <w:pStyle w:val="paragraph"/>
        <w:jc w:val="both"/>
        <w:textAlignment w:val="baseline"/>
        <w:rPr>
          <w:rStyle w:val="normaltextrun1"/>
          <w:rFonts w:ascii="Arial" w:eastAsiaTheme="majorEastAsia" w:hAnsi="Arial" w:cs="Arial"/>
          <w:i/>
          <w:iCs/>
        </w:rPr>
      </w:pPr>
    </w:p>
    <w:p w14:paraId="6F806927" w14:textId="5A1B693A" w:rsidR="00D27115" w:rsidRDefault="00D27115" w:rsidP="00D27115">
      <w:pPr>
        <w:pStyle w:val="paragraph"/>
        <w:jc w:val="both"/>
        <w:textAlignment w:val="baseline"/>
        <w:rPr>
          <w:rStyle w:val="normaltextrun1"/>
          <w:rFonts w:ascii="Arial" w:eastAsiaTheme="majorEastAsia" w:hAnsi="Arial" w:cs="Arial"/>
        </w:rPr>
      </w:pPr>
      <w:r w:rsidRPr="00FC7693">
        <w:rPr>
          <w:rStyle w:val="normaltextrun1"/>
          <w:rFonts w:ascii="Arial" w:eastAsiaTheme="majorEastAsia" w:hAnsi="Arial" w:cs="Arial"/>
        </w:rPr>
        <w:t>Land within the Crawley-Nedlands neighbourhood, which includes the University of W</w:t>
      </w:r>
      <w:r>
        <w:rPr>
          <w:rStyle w:val="normaltextrun1"/>
          <w:rFonts w:ascii="Arial" w:eastAsiaTheme="majorEastAsia" w:hAnsi="Arial" w:cs="Arial"/>
        </w:rPr>
        <w:t xml:space="preserve">estern </w:t>
      </w:r>
      <w:r w:rsidRPr="00FC7693">
        <w:rPr>
          <w:rStyle w:val="normaltextrun1"/>
          <w:rFonts w:ascii="Arial" w:eastAsiaTheme="majorEastAsia" w:hAnsi="Arial" w:cs="Arial"/>
        </w:rPr>
        <w:t>A</w:t>
      </w:r>
      <w:r>
        <w:rPr>
          <w:rStyle w:val="normaltextrun1"/>
          <w:rFonts w:ascii="Arial" w:eastAsiaTheme="majorEastAsia" w:hAnsi="Arial" w:cs="Arial"/>
        </w:rPr>
        <w:t>ustralia</w:t>
      </w:r>
      <w:r w:rsidRPr="00FC7693">
        <w:rPr>
          <w:rStyle w:val="normaltextrun1"/>
          <w:rFonts w:ascii="Arial" w:eastAsiaTheme="majorEastAsia" w:hAnsi="Arial" w:cs="Arial"/>
        </w:rPr>
        <w:t xml:space="preserve"> (UWA) and associated colleges, Broadway</w:t>
      </w:r>
      <w:r w:rsidR="00D27A43" w:rsidRPr="00D27A43">
        <w:rPr>
          <w:rStyle w:val="normaltextrun1"/>
          <w:rFonts w:ascii="Arial" w:eastAsiaTheme="majorEastAsia" w:hAnsi="Arial" w:cs="Arial"/>
        </w:rPr>
        <w:t xml:space="preserve">, </w:t>
      </w:r>
      <w:r w:rsidRPr="00FC7693">
        <w:rPr>
          <w:rStyle w:val="normaltextrun1"/>
          <w:rFonts w:ascii="Arial" w:eastAsiaTheme="majorEastAsia" w:hAnsi="Arial" w:cs="Arial"/>
        </w:rPr>
        <w:t>Queen Elizabeth II Medical Centre (QEIIMC) and Ho</w:t>
      </w:r>
      <w:r>
        <w:rPr>
          <w:rStyle w:val="normaltextrun1"/>
          <w:rFonts w:ascii="Arial" w:eastAsiaTheme="majorEastAsia" w:hAnsi="Arial" w:cs="Arial"/>
        </w:rPr>
        <w:t>ll</w:t>
      </w:r>
      <w:r w:rsidRPr="00FC7693">
        <w:rPr>
          <w:rStyle w:val="normaltextrun1"/>
          <w:rFonts w:ascii="Arial" w:eastAsiaTheme="majorEastAsia" w:hAnsi="Arial" w:cs="Arial"/>
        </w:rPr>
        <w:t>ywood Hospital is identified as a Specialised Activity Centre under the State Government’s Central Sub-Regional Planning Framework</w:t>
      </w:r>
      <w:r w:rsidR="00034B18">
        <w:rPr>
          <w:rStyle w:val="normaltextrun1"/>
          <w:rFonts w:ascii="Arial" w:eastAsiaTheme="majorEastAsia" w:hAnsi="Arial" w:cs="Arial"/>
        </w:rPr>
        <w:t xml:space="preserve">. </w:t>
      </w:r>
      <w:r w:rsidRPr="210BE2D3">
        <w:rPr>
          <w:rStyle w:val="normaltextrun1"/>
          <w:rFonts w:ascii="Arial" w:eastAsiaTheme="majorEastAsia" w:hAnsi="Arial" w:cs="Arial"/>
        </w:rPr>
        <w:t>In</w:t>
      </w:r>
      <w:r w:rsidRPr="00FC7693">
        <w:rPr>
          <w:rStyle w:val="normaltextrun1"/>
          <w:rFonts w:ascii="Arial" w:eastAsiaTheme="majorEastAsia" w:hAnsi="Arial" w:cs="Arial"/>
        </w:rPr>
        <w:t xml:space="preserve"> </w:t>
      </w:r>
      <w:r w:rsidRPr="00041693">
        <w:rPr>
          <w:rStyle w:val="normaltextrun1"/>
          <w:rFonts w:ascii="Arial" w:eastAsiaTheme="majorEastAsia" w:hAnsi="Arial" w:cs="Arial"/>
        </w:rPr>
        <w:t>consultation with the City of Nedlands, the City of Perth and Department of Planning, Lands and Heritage have been working to prepare a Specialised Activity Centre Plan (SACP). The SACP aims at supporting the centre through the development of complementary activities that support the primary function of health, education, and research in addition to balancing future growth, built form outcomes and transport. Once prepared</w:t>
      </w:r>
      <w:r w:rsidRPr="00FC7693">
        <w:rPr>
          <w:rStyle w:val="normaltextrun1"/>
          <w:rFonts w:ascii="Arial" w:eastAsiaTheme="majorEastAsia" w:hAnsi="Arial" w:cs="Arial"/>
        </w:rPr>
        <w:t xml:space="preserve">, the future SACP will affect the </w:t>
      </w:r>
      <w:r w:rsidRPr="00FC7693">
        <w:rPr>
          <w:rStyle w:val="normaltextrun1"/>
          <w:rFonts w:ascii="Arial" w:eastAsiaTheme="majorEastAsia" w:hAnsi="Arial" w:cs="Arial"/>
        </w:rPr>
        <w:lastRenderedPageBreak/>
        <w:t xml:space="preserve">future planning and development of the locality which will be further guided by State Planning Policy 4.2 </w:t>
      </w:r>
      <w:r>
        <w:rPr>
          <w:rStyle w:val="normaltextrun1"/>
          <w:rFonts w:ascii="Arial" w:eastAsiaTheme="majorEastAsia" w:hAnsi="Arial" w:cs="Arial"/>
        </w:rPr>
        <w:t xml:space="preserve">Activity Centres for Perth and Peel or equivalent replaced State Planning Framework </w:t>
      </w:r>
      <w:r w:rsidRPr="00FC7693">
        <w:rPr>
          <w:rStyle w:val="normaltextrun1"/>
          <w:rFonts w:ascii="Arial" w:eastAsiaTheme="majorEastAsia" w:hAnsi="Arial" w:cs="Arial"/>
        </w:rPr>
        <w:t>and 7.2</w:t>
      </w:r>
      <w:r>
        <w:rPr>
          <w:rStyle w:val="normaltextrun1"/>
          <w:rFonts w:ascii="Arial" w:eastAsiaTheme="majorEastAsia" w:hAnsi="Arial" w:cs="Arial"/>
        </w:rPr>
        <w:t xml:space="preserve"> Precinct Design</w:t>
      </w:r>
      <w:r w:rsidRPr="00FC7693">
        <w:rPr>
          <w:rStyle w:val="normaltextrun1"/>
          <w:rFonts w:ascii="Arial" w:eastAsiaTheme="majorEastAsia" w:hAnsi="Arial" w:cs="Arial"/>
        </w:rPr>
        <w:t xml:space="preserve">. There is currently no set timeframe for the completion of the SACP </w:t>
      </w:r>
      <w:r w:rsidRPr="210BE2D3">
        <w:rPr>
          <w:rStyle w:val="normaltextrun1"/>
          <w:rFonts w:ascii="Arial" w:eastAsiaTheme="majorEastAsia" w:hAnsi="Arial" w:cs="Arial"/>
        </w:rPr>
        <w:t>as it</w:t>
      </w:r>
      <w:r w:rsidRPr="00FC7693">
        <w:rPr>
          <w:rStyle w:val="normaltextrun1"/>
          <w:rFonts w:ascii="Arial" w:eastAsiaTheme="majorEastAsia" w:hAnsi="Arial" w:cs="Arial"/>
        </w:rPr>
        <w:t xml:space="preserve"> is at a preliminary stage.</w:t>
      </w:r>
      <w:r>
        <w:rPr>
          <w:rStyle w:val="normaltextrun1"/>
          <w:rFonts w:ascii="Arial" w:eastAsiaTheme="majorEastAsia" w:hAnsi="Arial" w:cs="Arial"/>
        </w:rPr>
        <w:t xml:space="preserve"> Any changes to density along Broadway should be made collaboratively with the City of Perth and the Department so that they are in line with this plan. </w:t>
      </w:r>
    </w:p>
    <w:p w14:paraId="5D95CAE5" w14:textId="77777777" w:rsidR="00E0693C" w:rsidRDefault="00E0693C" w:rsidP="00D27115">
      <w:pPr>
        <w:pStyle w:val="paragraph"/>
        <w:jc w:val="both"/>
        <w:textAlignment w:val="baseline"/>
        <w:rPr>
          <w:rStyle w:val="normaltextrun1"/>
          <w:rFonts w:ascii="Arial" w:eastAsiaTheme="majorEastAsia" w:hAnsi="Arial" w:cs="Arial"/>
        </w:rPr>
      </w:pPr>
    </w:p>
    <w:p w14:paraId="2C4EE459" w14:textId="580065A1" w:rsidR="00D27115" w:rsidRDefault="00D27115" w:rsidP="00D27115">
      <w:pPr>
        <w:pStyle w:val="paragraph"/>
        <w:jc w:val="both"/>
        <w:textAlignment w:val="baseline"/>
        <w:rPr>
          <w:rStyle w:val="normaltextrun1"/>
          <w:rFonts w:ascii="Arial" w:eastAsiaTheme="majorEastAsia" w:hAnsi="Arial" w:cs="Arial"/>
        </w:rPr>
      </w:pPr>
      <w:r>
        <w:rPr>
          <w:rStyle w:val="normaltextrun1"/>
          <w:rFonts w:ascii="Arial" w:eastAsiaTheme="majorEastAsia" w:hAnsi="Arial" w:cs="Arial"/>
        </w:rPr>
        <w:t xml:space="preserve">UWA has made a submission to Scheme Amendment No. 7 stating that they do not support the amendment and that amendments should not jeopardise the future intent of this centre to become a globally competitive centre for health, medical, education, research, and innovation. </w:t>
      </w:r>
    </w:p>
    <w:p w14:paraId="2247C687" w14:textId="77777777" w:rsidR="00E0693C" w:rsidRDefault="00E0693C" w:rsidP="00D27115">
      <w:pPr>
        <w:pStyle w:val="paragraph"/>
        <w:jc w:val="both"/>
        <w:textAlignment w:val="baseline"/>
        <w:rPr>
          <w:rStyle w:val="normaltextrun1"/>
          <w:rFonts w:ascii="Arial" w:eastAsiaTheme="majorEastAsia" w:hAnsi="Arial" w:cs="Arial"/>
          <w:i/>
          <w:iCs/>
        </w:rPr>
      </w:pPr>
    </w:p>
    <w:p w14:paraId="699AE273" w14:textId="7E055D79" w:rsidR="00D27115" w:rsidRPr="00F3601A" w:rsidRDefault="00D27115" w:rsidP="00D27115">
      <w:pPr>
        <w:pStyle w:val="paragraph"/>
        <w:jc w:val="both"/>
        <w:textAlignment w:val="baseline"/>
        <w:rPr>
          <w:rStyle w:val="normaltextrun1"/>
          <w:rFonts w:ascii="Arial" w:eastAsiaTheme="majorEastAsia" w:hAnsi="Arial" w:cs="Arial"/>
        </w:rPr>
      </w:pPr>
      <w:r w:rsidRPr="00F3601A">
        <w:rPr>
          <w:rStyle w:val="normaltextrun1"/>
          <w:rFonts w:ascii="Arial" w:eastAsiaTheme="majorEastAsia" w:hAnsi="Arial" w:cs="Arial"/>
        </w:rPr>
        <w:t>Local Planning Strategy</w:t>
      </w:r>
    </w:p>
    <w:p w14:paraId="2EDFEE9B" w14:textId="77777777" w:rsidR="00E0693C" w:rsidRPr="006520BE" w:rsidRDefault="00E0693C" w:rsidP="00D27115">
      <w:pPr>
        <w:pStyle w:val="paragraph"/>
        <w:jc w:val="both"/>
        <w:textAlignment w:val="baseline"/>
        <w:rPr>
          <w:rStyle w:val="normaltextrun1"/>
          <w:rFonts w:ascii="Arial" w:eastAsiaTheme="majorEastAsia" w:hAnsi="Arial" w:cs="Arial"/>
          <w:b/>
          <w:bCs/>
          <w:i/>
          <w:iCs/>
        </w:rPr>
      </w:pPr>
    </w:p>
    <w:p w14:paraId="75EE57DA" w14:textId="4D575D4C" w:rsidR="00D27115" w:rsidRDefault="00D27115" w:rsidP="00D27115">
      <w:pPr>
        <w:pStyle w:val="paragraph"/>
        <w:jc w:val="both"/>
        <w:textAlignment w:val="baseline"/>
        <w:rPr>
          <w:rStyle w:val="normaltextrun1"/>
          <w:rFonts w:ascii="Arial" w:eastAsiaTheme="majorEastAsia" w:hAnsi="Arial"/>
        </w:rPr>
      </w:pPr>
      <w:r>
        <w:rPr>
          <w:rStyle w:val="normaltextrun1"/>
          <w:rFonts w:ascii="Arial" w:eastAsiaTheme="majorEastAsia" w:hAnsi="Arial"/>
        </w:rPr>
        <w:t xml:space="preserve">The City’s Local Planning Strategy (the Strategy) endorsed in 2017 suggested that the Hampden/Broadway Precinct should have medium intensity and be a low to medium rise urban growth area within the City. Without built form modelling, it is unclear how the density proposed in Scheme Amendment No. 7 responds to the objectives of the Strategy. </w:t>
      </w:r>
    </w:p>
    <w:p w14:paraId="7F1B3C22" w14:textId="77777777" w:rsidR="00E0693C" w:rsidRPr="006520BE" w:rsidRDefault="00E0693C" w:rsidP="00D27115">
      <w:pPr>
        <w:pStyle w:val="paragraph"/>
        <w:jc w:val="both"/>
        <w:textAlignment w:val="baseline"/>
        <w:rPr>
          <w:rStyle w:val="normaltextrun1"/>
          <w:rFonts w:ascii="Arial" w:eastAsiaTheme="majorEastAsia" w:hAnsi="Arial"/>
        </w:rPr>
      </w:pPr>
    </w:p>
    <w:p w14:paraId="53AD2C9F" w14:textId="636F184B" w:rsidR="00D27115" w:rsidRPr="00F3601A" w:rsidRDefault="00D27115" w:rsidP="00D27115">
      <w:pPr>
        <w:pStyle w:val="paragraph"/>
        <w:jc w:val="both"/>
        <w:textAlignment w:val="baseline"/>
        <w:rPr>
          <w:rStyle w:val="normaltextrun1"/>
          <w:rFonts w:ascii="Arial" w:eastAsiaTheme="majorEastAsia" w:hAnsi="Arial" w:cs="Arial"/>
          <w:b/>
        </w:rPr>
      </w:pPr>
      <w:r w:rsidRPr="00F3601A">
        <w:rPr>
          <w:rStyle w:val="normaltextrun1"/>
          <w:rFonts w:ascii="Arial" w:eastAsiaTheme="majorEastAsia" w:hAnsi="Arial" w:cs="Arial"/>
          <w:b/>
        </w:rPr>
        <w:t>Residential Design Codes Volume 2</w:t>
      </w:r>
    </w:p>
    <w:p w14:paraId="3803E291" w14:textId="77777777" w:rsidR="00E0693C" w:rsidRPr="006520BE" w:rsidRDefault="00E0693C" w:rsidP="00D27115">
      <w:pPr>
        <w:pStyle w:val="paragraph"/>
        <w:jc w:val="both"/>
        <w:textAlignment w:val="baseline"/>
        <w:rPr>
          <w:rStyle w:val="normaltextrun1"/>
          <w:rFonts w:ascii="Arial" w:eastAsiaTheme="majorEastAsia" w:hAnsi="Arial" w:cs="Arial"/>
          <w:b/>
          <w:bCs/>
          <w:i/>
          <w:iCs/>
        </w:rPr>
      </w:pPr>
    </w:p>
    <w:p w14:paraId="3595B54A" w14:textId="6109FAE4" w:rsidR="00D27115" w:rsidRDefault="00D27115" w:rsidP="00D27115">
      <w:pPr>
        <w:pStyle w:val="paragraph"/>
        <w:jc w:val="both"/>
        <w:textAlignment w:val="baseline"/>
        <w:rPr>
          <w:rStyle w:val="normaltextrun1"/>
          <w:rFonts w:ascii="Arial" w:eastAsiaTheme="majorEastAsia" w:hAnsi="Arial"/>
        </w:rPr>
      </w:pPr>
      <w:r>
        <w:rPr>
          <w:rStyle w:val="normaltextrun1"/>
          <w:rFonts w:ascii="Arial" w:eastAsiaTheme="majorEastAsia" w:hAnsi="Arial"/>
        </w:rPr>
        <w:t xml:space="preserve">The Residential Design Codes confirms that the R-AC3 code is intended for mid-rise urban centres.  In the Local Planning Strategy, Broadway is described as an ‘urban growth area’ and ‘low to medium rise’ which correlates with the mid-rise urban centre </w:t>
      </w:r>
      <w:r w:rsidRPr="3FDEDBE3">
        <w:rPr>
          <w:rStyle w:val="normaltextrun1"/>
          <w:rFonts w:ascii="Arial" w:eastAsiaTheme="majorEastAsia" w:hAnsi="Arial"/>
        </w:rPr>
        <w:t xml:space="preserve">typology </w:t>
      </w:r>
      <w:r>
        <w:rPr>
          <w:rStyle w:val="normaltextrun1"/>
          <w:rFonts w:ascii="Arial" w:eastAsiaTheme="majorEastAsia" w:hAnsi="Arial"/>
        </w:rPr>
        <w:t xml:space="preserve">prescribed in the </w:t>
      </w:r>
      <w:r w:rsidRPr="00A41E79">
        <w:rPr>
          <w:rStyle w:val="normaltextrun1"/>
          <w:rFonts w:ascii="Arial" w:eastAsiaTheme="majorEastAsia" w:hAnsi="Arial"/>
          <w:i/>
          <w:iCs/>
        </w:rPr>
        <w:t>Residential Design Codes Volume 2</w:t>
      </w:r>
      <w:r>
        <w:rPr>
          <w:rStyle w:val="normaltextrun1"/>
          <w:rFonts w:ascii="Arial" w:eastAsiaTheme="majorEastAsia" w:hAnsi="Arial"/>
        </w:rPr>
        <w:t xml:space="preserve"> Appendix 2.  The built form context of a mid-rise urban centre includes a building height of up to 6 storeys. Buildings have a direct street frontage and may be built to the boundary. These centres are usually highly walkable with proximity to high frequency transit services, public open space and commercial and/or retail uses. Broadway fits within these parameters, and as such, the existing R-AC3 is appropriate. The scheme amendment proposed Broadway be </w:t>
      </w:r>
      <w:r w:rsidR="00F96EE4">
        <w:rPr>
          <w:rStyle w:val="normaltextrun1"/>
          <w:rFonts w:ascii="Arial" w:eastAsiaTheme="majorEastAsia" w:hAnsi="Arial"/>
        </w:rPr>
        <w:t>down coded</w:t>
      </w:r>
      <w:r>
        <w:rPr>
          <w:rStyle w:val="normaltextrun1"/>
          <w:rFonts w:ascii="Arial" w:eastAsiaTheme="majorEastAsia" w:hAnsi="Arial"/>
        </w:rPr>
        <w:t xml:space="preserve"> to R-AC4.  The R-AC4 code is better suited to smaller neighbourhood centres. It would be inappropriate to apply the R-AC4 code to Broadway in light of its classification in the Local Planning Strategy, and the area’s inclusion in the QEII/UWA SACP. </w:t>
      </w:r>
    </w:p>
    <w:p w14:paraId="4B58B671" w14:textId="77777777" w:rsidR="00D27115" w:rsidRPr="00C26103" w:rsidRDefault="00D27115" w:rsidP="00D27115">
      <w:pPr>
        <w:pStyle w:val="paragraph"/>
        <w:jc w:val="both"/>
        <w:textAlignment w:val="baseline"/>
        <w:rPr>
          <w:rStyle w:val="normaltextrun1"/>
          <w:rFonts w:ascii="Arial" w:eastAsiaTheme="majorEastAsia" w:hAnsi="Arial"/>
        </w:rPr>
      </w:pPr>
    </w:p>
    <w:p w14:paraId="255BEFBC" w14:textId="0817AF0B" w:rsidR="00D27115" w:rsidRPr="00F3601A" w:rsidRDefault="00D27115" w:rsidP="00D27115">
      <w:pPr>
        <w:pStyle w:val="paragraph"/>
        <w:jc w:val="both"/>
        <w:textAlignment w:val="baseline"/>
        <w:rPr>
          <w:rStyle w:val="normaltextrun1"/>
          <w:rFonts w:ascii="Arial" w:eastAsiaTheme="majorEastAsia" w:hAnsi="Arial" w:cs="Arial"/>
          <w:b/>
        </w:rPr>
      </w:pPr>
      <w:r w:rsidRPr="00F3601A">
        <w:rPr>
          <w:rStyle w:val="normaltextrun1"/>
          <w:rFonts w:ascii="Arial" w:eastAsiaTheme="majorEastAsia" w:hAnsi="Arial" w:cs="Arial"/>
          <w:b/>
        </w:rPr>
        <w:t>Perth and Peel @ 3.5 Million</w:t>
      </w:r>
    </w:p>
    <w:p w14:paraId="0FA2EEB9" w14:textId="77777777" w:rsidR="00E0693C" w:rsidRPr="006520BE" w:rsidRDefault="00E0693C" w:rsidP="00D27115">
      <w:pPr>
        <w:pStyle w:val="paragraph"/>
        <w:jc w:val="both"/>
        <w:textAlignment w:val="baseline"/>
        <w:rPr>
          <w:rStyle w:val="normaltextrun1"/>
          <w:rFonts w:ascii="Arial" w:eastAsiaTheme="majorEastAsia" w:hAnsi="Arial" w:cs="Arial"/>
          <w:b/>
          <w:bCs/>
          <w:i/>
          <w:iCs/>
        </w:rPr>
      </w:pPr>
    </w:p>
    <w:p w14:paraId="5308BB3D" w14:textId="4B4BC668" w:rsidR="00D27115" w:rsidRDefault="00D27115" w:rsidP="00D27115">
      <w:pPr>
        <w:pStyle w:val="paragraph"/>
        <w:jc w:val="both"/>
        <w:textAlignment w:val="baseline"/>
        <w:rPr>
          <w:rStyle w:val="normaltextrun1"/>
          <w:rFonts w:ascii="Arial" w:eastAsiaTheme="majorEastAsia" w:hAnsi="Arial"/>
        </w:rPr>
      </w:pPr>
      <w:r>
        <w:rPr>
          <w:rStyle w:val="normaltextrun1"/>
          <w:rFonts w:ascii="Arial" w:eastAsiaTheme="majorEastAsia" w:hAnsi="Arial"/>
        </w:rPr>
        <w:t xml:space="preserve">Perth and Peel at 3.5 Million provides the City of Nedlands with a density target of 4320 additional dwellings by 2050. Local Planning Scheme No. 3 was described by the Minister as meeting the density targets prescribed to the City. Any reductions in density would necessitate the provision of adjusted yield calculations to demonstrate that the minimum density targets prescribed can be achieved.  It is unclear as to how the proposed density under the scheme amendment relates to the current density target. Built form assumptions, determined through built form modelling, are required to inform calculations on how the scheme amendment will contribute to dwelling yield targets.  Without detailed justification </w:t>
      </w:r>
      <w:r w:rsidRPr="3FDEDBE3">
        <w:rPr>
          <w:rStyle w:val="normaltextrun1"/>
          <w:rFonts w:ascii="Arial" w:eastAsiaTheme="majorEastAsia" w:hAnsi="Arial"/>
        </w:rPr>
        <w:t xml:space="preserve">that </w:t>
      </w:r>
      <w:r>
        <w:rPr>
          <w:rStyle w:val="normaltextrun1"/>
          <w:rFonts w:ascii="Arial" w:eastAsiaTheme="majorEastAsia" w:hAnsi="Arial"/>
        </w:rPr>
        <w:t xml:space="preserve">confirm an amendment will not prejudice these targets, an amendment </w:t>
      </w:r>
      <w:r w:rsidRPr="210BE2D3">
        <w:rPr>
          <w:rStyle w:val="normaltextrun1"/>
          <w:rFonts w:ascii="Arial" w:eastAsiaTheme="majorEastAsia" w:hAnsi="Arial"/>
        </w:rPr>
        <w:t>may not</w:t>
      </w:r>
      <w:r>
        <w:rPr>
          <w:rStyle w:val="normaltextrun1"/>
          <w:rFonts w:ascii="Arial" w:eastAsiaTheme="majorEastAsia" w:hAnsi="Arial"/>
        </w:rPr>
        <w:t xml:space="preserve"> be supported by the Commission and the Minister. </w:t>
      </w:r>
    </w:p>
    <w:p w14:paraId="57631F82" w14:textId="10BC9F1D" w:rsidR="00E0693C" w:rsidRDefault="00E0693C" w:rsidP="00D27115">
      <w:pPr>
        <w:pStyle w:val="paragraph"/>
        <w:jc w:val="both"/>
        <w:textAlignment w:val="baseline"/>
        <w:rPr>
          <w:rStyle w:val="normaltextrun1"/>
          <w:rFonts w:ascii="Arial" w:eastAsiaTheme="majorEastAsia" w:hAnsi="Arial"/>
        </w:rPr>
      </w:pPr>
    </w:p>
    <w:p w14:paraId="2F30C9B1" w14:textId="77777777" w:rsidR="00E0693C" w:rsidRPr="006520BE" w:rsidRDefault="00E0693C" w:rsidP="00D27115">
      <w:pPr>
        <w:pStyle w:val="paragraph"/>
        <w:jc w:val="both"/>
        <w:textAlignment w:val="baseline"/>
        <w:rPr>
          <w:rFonts w:ascii="Arial" w:eastAsiaTheme="majorEastAsia" w:hAnsi="Arial"/>
        </w:rPr>
      </w:pPr>
    </w:p>
    <w:p w14:paraId="78CFF536" w14:textId="77777777" w:rsidR="00034B18" w:rsidRDefault="00034B18">
      <w:pPr>
        <w:spacing w:after="160" w:line="259" w:lineRule="auto"/>
        <w:contextualSpacing w:val="0"/>
        <w:rPr>
          <w:rFonts w:cs="Arial"/>
          <w:b/>
          <w:sz w:val="28"/>
          <w:szCs w:val="32"/>
          <w:lang w:val="en-US"/>
        </w:rPr>
      </w:pPr>
      <w:r>
        <w:rPr>
          <w:rFonts w:cs="Arial"/>
          <w:b/>
          <w:sz w:val="28"/>
          <w:szCs w:val="32"/>
          <w:lang w:val="en-US"/>
        </w:rPr>
        <w:br w:type="page"/>
      </w:r>
    </w:p>
    <w:p w14:paraId="1103F8FE" w14:textId="66353196" w:rsidR="00D27115" w:rsidRPr="00AD73CC" w:rsidRDefault="00D27115" w:rsidP="00E57ABE">
      <w:pPr>
        <w:pStyle w:val="ListParagraph"/>
        <w:numPr>
          <w:ilvl w:val="0"/>
          <w:numId w:val="62"/>
        </w:numPr>
        <w:ind w:hanging="720"/>
        <w:jc w:val="both"/>
        <w:rPr>
          <w:rFonts w:cs="Arial"/>
          <w:b/>
          <w:sz w:val="28"/>
          <w:szCs w:val="32"/>
          <w:lang w:val="en-US"/>
        </w:rPr>
      </w:pPr>
      <w:r w:rsidRPr="00AD73CC">
        <w:rPr>
          <w:rFonts w:cs="Arial"/>
          <w:b/>
          <w:sz w:val="28"/>
          <w:szCs w:val="32"/>
          <w:lang w:val="en-US"/>
        </w:rPr>
        <w:lastRenderedPageBreak/>
        <w:t>Consultation</w:t>
      </w:r>
    </w:p>
    <w:p w14:paraId="6073D5FA" w14:textId="77777777" w:rsidR="00D27115" w:rsidRPr="00AD73CC" w:rsidRDefault="00D27115" w:rsidP="00D27115">
      <w:pPr>
        <w:jc w:val="both"/>
        <w:rPr>
          <w:rFonts w:cs="Arial"/>
          <w:b/>
          <w:szCs w:val="32"/>
          <w:lang w:val="en-US"/>
        </w:rPr>
      </w:pPr>
    </w:p>
    <w:p w14:paraId="56E4D061" w14:textId="77777777" w:rsidR="00D27115" w:rsidRDefault="00D27115" w:rsidP="00D27115">
      <w:pPr>
        <w:jc w:val="both"/>
        <w:rPr>
          <w:rFonts w:cs="Arial"/>
          <w:szCs w:val="32"/>
          <w:lang w:val="en-US"/>
        </w:rPr>
      </w:pPr>
      <w:r>
        <w:rPr>
          <w:rFonts w:cs="Arial"/>
          <w:szCs w:val="32"/>
          <w:lang w:val="en-US"/>
        </w:rPr>
        <w:t xml:space="preserve">Scheme Amendment No 7 was advertised </w:t>
      </w:r>
      <w:r w:rsidRPr="009A7241">
        <w:rPr>
          <w:rFonts w:cs="Arial"/>
          <w:szCs w:val="32"/>
          <w:lang w:val="en-US"/>
        </w:rPr>
        <w:t>in accordance with Regulation 54(a)</w:t>
      </w:r>
      <w:r>
        <w:rPr>
          <w:rFonts w:cs="Arial"/>
          <w:szCs w:val="32"/>
          <w:lang w:val="en-US"/>
        </w:rPr>
        <w:t xml:space="preserve"> for a period of 60 days from the 31 October 2020 to the 31 January 2021. The advertising period was extended to accommodate the City’s advertising blackout period over the New Year period, as required by the City’s Local Planning Policy – Consultation of Planning Proposals.</w:t>
      </w:r>
    </w:p>
    <w:p w14:paraId="231AFD0B" w14:textId="77777777" w:rsidR="00D27115" w:rsidRDefault="00D27115" w:rsidP="00D27115">
      <w:pPr>
        <w:jc w:val="both"/>
        <w:rPr>
          <w:rFonts w:cs="Arial"/>
          <w:szCs w:val="32"/>
          <w:lang w:val="en-US"/>
        </w:rPr>
      </w:pPr>
    </w:p>
    <w:p w14:paraId="5D6A66BC" w14:textId="77777777" w:rsidR="00D27115" w:rsidRDefault="00D27115" w:rsidP="00D27115">
      <w:pPr>
        <w:jc w:val="both"/>
        <w:rPr>
          <w:rFonts w:cs="Arial"/>
          <w:szCs w:val="24"/>
          <w:lang w:val="en-US"/>
        </w:rPr>
      </w:pPr>
      <w:r w:rsidRPr="3FDEDBE3">
        <w:rPr>
          <w:rFonts w:cs="Arial"/>
          <w:szCs w:val="24"/>
          <w:lang w:val="en-US"/>
        </w:rPr>
        <w:t xml:space="preserve">During the consultation period the City received 109 submissions, of which 13 were objections, 95 were in support and 1 was commenting. A summary of submissions is provided in Attachment 2 of this report. </w:t>
      </w:r>
    </w:p>
    <w:p w14:paraId="55F42F09" w14:textId="77777777" w:rsidR="00D27115" w:rsidRPr="00D049E0" w:rsidRDefault="00D27115" w:rsidP="00D27115">
      <w:pPr>
        <w:jc w:val="both"/>
        <w:rPr>
          <w:rFonts w:cs="Arial"/>
          <w:szCs w:val="24"/>
          <w:lang w:val="en-US"/>
        </w:rPr>
      </w:pPr>
    </w:p>
    <w:p w14:paraId="3FA69766" w14:textId="77777777" w:rsidR="00D27115" w:rsidRPr="009406D7" w:rsidRDefault="00D27115" w:rsidP="00D27115">
      <w:pPr>
        <w:jc w:val="both"/>
        <w:rPr>
          <w:rFonts w:cs="Arial"/>
          <w:szCs w:val="24"/>
          <w:lang w:val="en-US"/>
        </w:rPr>
      </w:pPr>
    </w:p>
    <w:p w14:paraId="750AEE4E" w14:textId="44F4D787" w:rsidR="00D27115" w:rsidRPr="004E7363" w:rsidRDefault="00D27115" w:rsidP="00E57ABE">
      <w:pPr>
        <w:pStyle w:val="ListParagraph"/>
        <w:numPr>
          <w:ilvl w:val="0"/>
          <w:numId w:val="62"/>
        </w:numPr>
        <w:ind w:hanging="720"/>
        <w:jc w:val="both"/>
        <w:rPr>
          <w:rFonts w:cs="Arial"/>
          <w:b/>
          <w:bCs/>
          <w:sz w:val="28"/>
          <w:szCs w:val="36"/>
          <w:lang w:val="en-US"/>
        </w:rPr>
      </w:pPr>
      <w:r w:rsidRPr="004E7363">
        <w:rPr>
          <w:rFonts w:cs="Arial"/>
          <w:b/>
          <w:bCs/>
          <w:sz w:val="28"/>
          <w:szCs w:val="36"/>
          <w:lang w:val="en-US"/>
        </w:rPr>
        <w:t>Strategic Implications</w:t>
      </w:r>
    </w:p>
    <w:p w14:paraId="3F6526C3" w14:textId="77777777" w:rsidR="00D27115" w:rsidRPr="00A92B37" w:rsidRDefault="00D27115" w:rsidP="00D27115">
      <w:pPr>
        <w:jc w:val="both"/>
        <w:rPr>
          <w:rFonts w:cs="Arial"/>
          <w:szCs w:val="32"/>
          <w:highlight w:val="red"/>
          <w:lang w:val="en-US"/>
        </w:rPr>
      </w:pPr>
    </w:p>
    <w:p w14:paraId="268CED92" w14:textId="77777777" w:rsidR="00D27115" w:rsidRDefault="00D27115" w:rsidP="00D27115">
      <w:pPr>
        <w:jc w:val="both"/>
        <w:rPr>
          <w:rFonts w:cs="Arial"/>
          <w:b/>
          <w:bCs/>
          <w:szCs w:val="32"/>
          <w:lang w:val="en-US"/>
        </w:rPr>
      </w:pPr>
      <w:r w:rsidRPr="006F135A">
        <w:rPr>
          <w:rFonts w:cs="Arial"/>
          <w:b/>
          <w:bCs/>
          <w:szCs w:val="32"/>
          <w:lang w:val="en-US"/>
        </w:rPr>
        <w:t xml:space="preserve">How well does it fit with our strategic direction? </w:t>
      </w:r>
    </w:p>
    <w:p w14:paraId="3B7290B0" w14:textId="77777777" w:rsidR="00D27115" w:rsidRPr="006F135A" w:rsidRDefault="00D27115" w:rsidP="00D27115">
      <w:pPr>
        <w:jc w:val="both"/>
        <w:rPr>
          <w:rFonts w:cs="Arial"/>
          <w:szCs w:val="24"/>
        </w:rPr>
      </w:pPr>
      <w:r w:rsidRPr="006F135A">
        <w:rPr>
          <w:rFonts w:cs="Arial"/>
          <w:szCs w:val="24"/>
        </w:rPr>
        <w:t xml:space="preserve">The scheme amendment was required to be re-advertised as directed by the WAPC in accordance with the Regulations. However, now that advertising has </w:t>
      </w:r>
      <w:r w:rsidRPr="3FDEDBE3">
        <w:rPr>
          <w:rFonts w:cs="Arial"/>
          <w:szCs w:val="24"/>
        </w:rPr>
        <w:t>closed</w:t>
      </w:r>
      <w:r w:rsidRPr="006F135A">
        <w:rPr>
          <w:rFonts w:cs="Arial"/>
          <w:szCs w:val="24"/>
        </w:rPr>
        <w:t xml:space="preserve">, it is recommended that Council defer any decision </w:t>
      </w:r>
      <w:r w:rsidRPr="3FDEDBE3">
        <w:rPr>
          <w:rFonts w:cs="Arial"/>
          <w:szCs w:val="24"/>
        </w:rPr>
        <w:t>seeking</w:t>
      </w:r>
      <w:r w:rsidRPr="006F135A">
        <w:rPr>
          <w:rFonts w:cs="Arial"/>
          <w:szCs w:val="24"/>
        </w:rPr>
        <w:t xml:space="preserve"> density code changes until built form modelling has been completed and thoroughly tested </w:t>
      </w:r>
      <w:r w:rsidRPr="3FDEDBE3">
        <w:rPr>
          <w:rFonts w:cs="Arial"/>
          <w:szCs w:val="24"/>
        </w:rPr>
        <w:t>built form response</w:t>
      </w:r>
      <w:r w:rsidRPr="006F135A">
        <w:rPr>
          <w:rFonts w:cs="Arial"/>
          <w:szCs w:val="24"/>
        </w:rPr>
        <w:t xml:space="preserve"> can be </w:t>
      </w:r>
      <w:r w:rsidRPr="3FDEDBE3">
        <w:rPr>
          <w:rFonts w:cs="Arial"/>
          <w:szCs w:val="24"/>
        </w:rPr>
        <w:t>supported</w:t>
      </w:r>
      <w:r w:rsidRPr="006F135A">
        <w:rPr>
          <w:rFonts w:cs="Arial"/>
          <w:szCs w:val="24"/>
        </w:rPr>
        <w:t xml:space="preserve"> based on sound town planning principles.</w:t>
      </w:r>
    </w:p>
    <w:p w14:paraId="352571E0" w14:textId="77777777" w:rsidR="00D27115" w:rsidRPr="00A92B37" w:rsidRDefault="00D27115" w:rsidP="00D27115">
      <w:pPr>
        <w:jc w:val="both"/>
        <w:rPr>
          <w:rFonts w:cs="Arial"/>
          <w:szCs w:val="32"/>
          <w:highlight w:val="yellow"/>
          <w:lang w:val="en-US"/>
        </w:rPr>
      </w:pPr>
    </w:p>
    <w:p w14:paraId="788E7237" w14:textId="77777777" w:rsidR="00D27115" w:rsidRDefault="00D27115" w:rsidP="00D27115">
      <w:pPr>
        <w:jc w:val="both"/>
        <w:rPr>
          <w:rFonts w:cs="Arial"/>
          <w:b/>
          <w:bCs/>
          <w:szCs w:val="32"/>
          <w:lang w:val="en-US"/>
        </w:rPr>
      </w:pPr>
      <w:r w:rsidRPr="00B64961">
        <w:rPr>
          <w:rFonts w:cs="Arial"/>
          <w:b/>
          <w:bCs/>
          <w:szCs w:val="32"/>
          <w:lang w:val="en-US"/>
        </w:rPr>
        <w:t xml:space="preserve">Who benefits? </w:t>
      </w:r>
    </w:p>
    <w:p w14:paraId="7A7973F3" w14:textId="18BA1A6C" w:rsidR="00D27115" w:rsidRPr="00B64F5F" w:rsidRDefault="00D27115" w:rsidP="00D27115">
      <w:pPr>
        <w:jc w:val="both"/>
        <w:rPr>
          <w:rFonts w:cs="Arial"/>
          <w:szCs w:val="24"/>
        </w:rPr>
      </w:pPr>
      <w:r w:rsidRPr="00B64961">
        <w:rPr>
          <w:rFonts w:cs="Arial"/>
          <w:szCs w:val="24"/>
        </w:rPr>
        <w:t xml:space="preserve">The proposed scheme amendment seeks to benefit some members of the community who wish to seek lower density within an area which has recently been </w:t>
      </w:r>
      <w:r w:rsidR="009653D8" w:rsidRPr="00B64961">
        <w:rPr>
          <w:rFonts w:cs="Arial"/>
          <w:szCs w:val="24"/>
        </w:rPr>
        <w:t>up coded</w:t>
      </w:r>
      <w:r w:rsidRPr="00B64961">
        <w:rPr>
          <w:rFonts w:cs="Arial"/>
          <w:szCs w:val="24"/>
        </w:rPr>
        <w:t xml:space="preserve"> as part of LPS3. Those who do not benefit are landowners who have bought properties intending to develop at the current applicable density codes.</w:t>
      </w:r>
    </w:p>
    <w:p w14:paraId="04E55BF7" w14:textId="77777777" w:rsidR="00034B18" w:rsidRDefault="00034B18" w:rsidP="00D27115">
      <w:pPr>
        <w:jc w:val="both"/>
        <w:rPr>
          <w:rFonts w:cs="Arial"/>
          <w:b/>
          <w:szCs w:val="32"/>
          <w:lang w:val="en-US"/>
        </w:rPr>
      </w:pPr>
    </w:p>
    <w:p w14:paraId="20623C32" w14:textId="59E6C376" w:rsidR="00D27115" w:rsidRPr="00F15144" w:rsidRDefault="00D27115" w:rsidP="00D27115">
      <w:pPr>
        <w:jc w:val="both"/>
        <w:rPr>
          <w:rFonts w:cs="Arial"/>
          <w:b/>
          <w:szCs w:val="32"/>
          <w:lang w:val="en-US"/>
        </w:rPr>
      </w:pPr>
      <w:r w:rsidRPr="00F15144">
        <w:rPr>
          <w:rFonts w:cs="Arial"/>
          <w:b/>
          <w:szCs w:val="32"/>
          <w:lang w:val="en-US"/>
        </w:rPr>
        <w:t>Does it involve a tolerable risk?</w:t>
      </w:r>
    </w:p>
    <w:p w14:paraId="2C951B8E" w14:textId="77777777" w:rsidR="00D27115" w:rsidRPr="00F15144" w:rsidRDefault="00D27115" w:rsidP="00D27115">
      <w:pPr>
        <w:jc w:val="both"/>
        <w:rPr>
          <w:rFonts w:cs="Arial"/>
          <w:szCs w:val="32"/>
          <w:lang w:val="en-US"/>
        </w:rPr>
      </w:pPr>
      <w:r>
        <w:rPr>
          <w:rFonts w:cs="Arial"/>
          <w:szCs w:val="32"/>
          <w:lang w:val="en-US"/>
        </w:rPr>
        <w:t>The risk involved is that the WAPC will refuse the scheme amendment after being advertised for a second time as a complex amendment.</w:t>
      </w:r>
    </w:p>
    <w:p w14:paraId="6F4EEBED" w14:textId="77777777" w:rsidR="00D27115" w:rsidRDefault="00D27115" w:rsidP="00D27115">
      <w:pPr>
        <w:jc w:val="both"/>
        <w:rPr>
          <w:rFonts w:cs="Arial"/>
          <w:szCs w:val="32"/>
          <w:lang w:val="en-US"/>
        </w:rPr>
      </w:pPr>
    </w:p>
    <w:p w14:paraId="41BDDF07" w14:textId="77777777" w:rsidR="00D27115" w:rsidRPr="00F15144" w:rsidRDefault="00D27115" w:rsidP="00D27115">
      <w:pPr>
        <w:jc w:val="both"/>
        <w:rPr>
          <w:rFonts w:cs="Arial"/>
          <w:b/>
          <w:szCs w:val="32"/>
          <w:lang w:val="en-US"/>
        </w:rPr>
      </w:pPr>
      <w:r w:rsidRPr="00F15144">
        <w:rPr>
          <w:rFonts w:cs="Arial"/>
          <w:b/>
          <w:szCs w:val="32"/>
          <w:lang w:val="en-US"/>
        </w:rPr>
        <w:t>Do we have the information we need?</w:t>
      </w:r>
    </w:p>
    <w:p w14:paraId="2E87094E" w14:textId="77777777" w:rsidR="00D27115" w:rsidRDefault="00D27115" w:rsidP="00D27115">
      <w:pPr>
        <w:jc w:val="both"/>
        <w:rPr>
          <w:rFonts w:cs="Arial"/>
          <w:szCs w:val="32"/>
          <w:lang w:val="en-US"/>
        </w:rPr>
      </w:pPr>
      <w:r>
        <w:rPr>
          <w:rFonts w:cs="Arial"/>
          <w:szCs w:val="32"/>
          <w:lang w:val="en-US"/>
        </w:rPr>
        <w:t>Scheme Amendment No 7 is not informed by built form modelling or research. It also does not form part of a program for strategic planning for the City, which has been agreed to under the Gaps Analysis. This scheme amendment is therefore considered to be premature, and without the information required to be supported.</w:t>
      </w:r>
    </w:p>
    <w:p w14:paraId="0D7CCC55" w14:textId="34681D62" w:rsidR="00D27115" w:rsidRDefault="00D27115" w:rsidP="00D27115">
      <w:pPr>
        <w:jc w:val="both"/>
        <w:rPr>
          <w:rFonts w:cs="Arial"/>
          <w:b/>
          <w:sz w:val="28"/>
          <w:szCs w:val="32"/>
          <w:lang w:val="en-US"/>
        </w:rPr>
      </w:pPr>
    </w:p>
    <w:p w14:paraId="193C15D1" w14:textId="77777777" w:rsidR="00034B18" w:rsidRDefault="00034B18" w:rsidP="00D27115">
      <w:pPr>
        <w:jc w:val="both"/>
        <w:rPr>
          <w:rFonts w:cs="Arial"/>
          <w:b/>
          <w:sz w:val="28"/>
          <w:szCs w:val="32"/>
          <w:lang w:val="en-US"/>
        </w:rPr>
      </w:pPr>
    </w:p>
    <w:p w14:paraId="07B787F0" w14:textId="40A8EED3" w:rsidR="00D27115" w:rsidRPr="00AD73CC" w:rsidRDefault="00D27115" w:rsidP="00E57ABE">
      <w:pPr>
        <w:pStyle w:val="ListParagraph"/>
        <w:numPr>
          <w:ilvl w:val="0"/>
          <w:numId w:val="62"/>
        </w:numPr>
        <w:ind w:hanging="720"/>
        <w:jc w:val="both"/>
        <w:rPr>
          <w:rFonts w:cs="Arial"/>
          <w:b/>
          <w:sz w:val="28"/>
          <w:szCs w:val="32"/>
          <w:lang w:val="en-US"/>
        </w:rPr>
      </w:pPr>
      <w:r w:rsidRPr="00AD73CC">
        <w:rPr>
          <w:rFonts w:cs="Arial"/>
          <w:b/>
          <w:sz w:val="28"/>
          <w:szCs w:val="32"/>
          <w:lang w:val="en-US"/>
        </w:rPr>
        <w:t>Budget/Financial Implications</w:t>
      </w:r>
    </w:p>
    <w:p w14:paraId="26E6B85D" w14:textId="77777777" w:rsidR="00D27115" w:rsidRPr="00A92B37" w:rsidRDefault="00D27115" w:rsidP="00D27115">
      <w:pPr>
        <w:jc w:val="both"/>
        <w:rPr>
          <w:rFonts w:cs="Arial"/>
          <w:b/>
          <w:szCs w:val="32"/>
          <w:highlight w:val="yellow"/>
          <w:lang w:val="en-US"/>
        </w:rPr>
      </w:pPr>
    </w:p>
    <w:p w14:paraId="7C3B87C5" w14:textId="77777777" w:rsidR="00D27115" w:rsidRPr="006071B4" w:rsidRDefault="00D27115" w:rsidP="00D27115">
      <w:pPr>
        <w:jc w:val="both"/>
        <w:rPr>
          <w:rFonts w:cs="Arial"/>
          <w:b/>
          <w:szCs w:val="32"/>
          <w:lang w:val="en-US"/>
        </w:rPr>
      </w:pPr>
      <w:r w:rsidRPr="006071B4">
        <w:rPr>
          <w:rFonts w:cs="Arial"/>
          <w:b/>
          <w:szCs w:val="32"/>
          <w:lang w:val="en-US"/>
        </w:rPr>
        <w:t xml:space="preserve">Can we afford it? </w:t>
      </w:r>
    </w:p>
    <w:p w14:paraId="0074DF4D" w14:textId="77777777" w:rsidR="00D27115" w:rsidRPr="006071B4" w:rsidRDefault="00D27115" w:rsidP="00D27115">
      <w:pPr>
        <w:jc w:val="both"/>
        <w:rPr>
          <w:rFonts w:cs="Arial"/>
          <w:szCs w:val="24"/>
        </w:rPr>
      </w:pPr>
      <w:r w:rsidRPr="006071B4">
        <w:rPr>
          <w:rFonts w:cs="Arial"/>
          <w:szCs w:val="24"/>
        </w:rPr>
        <w:t>Costs involved are those associated with</w:t>
      </w:r>
      <w:r>
        <w:rPr>
          <w:rFonts w:cs="Arial"/>
          <w:szCs w:val="24"/>
        </w:rPr>
        <w:t xml:space="preserve"> administrative work.</w:t>
      </w:r>
    </w:p>
    <w:p w14:paraId="1EA72DA5" w14:textId="77777777" w:rsidR="00D27115" w:rsidRPr="00617C1D" w:rsidRDefault="00D27115" w:rsidP="00D27115">
      <w:pPr>
        <w:jc w:val="both"/>
        <w:rPr>
          <w:rFonts w:cs="Arial"/>
          <w:b/>
          <w:szCs w:val="32"/>
          <w:highlight w:val="yellow"/>
          <w:lang w:val="en-US"/>
        </w:rPr>
      </w:pPr>
    </w:p>
    <w:p w14:paraId="0E8ECDEA" w14:textId="77777777" w:rsidR="00D27115" w:rsidRDefault="00D27115" w:rsidP="00D27115">
      <w:pPr>
        <w:jc w:val="both"/>
        <w:rPr>
          <w:rFonts w:cs="Arial"/>
          <w:b/>
          <w:szCs w:val="32"/>
          <w:lang w:val="en-US"/>
        </w:rPr>
      </w:pPr>
      <w:r w:rsidRPr="0013033E">
        <w:rPr>
          <w:rFonts w:cs="Arial"/>
          <w:b/>
          <w:szCs w:val="32"/>
          <w:lang w:val="en-US"/>
        </w:rPr>
        <w:t>How does the option impact upon rates?</w:t>
      </w:r>
    </w:p>
    <w:p w14:paraId="627AEF19" w14:textId="564EF8EE" w:rsidR="00034B18" w:rsidRDefault="00D27115" w:rsidP="00D27115">
      <w:pPr>
        <w:jc w:val="both"/>
        <w:rPr>
          <w:rFonts w:cs="Arial"/>
          <w:szCs w:val="24"/>
        </w:rPr>
      </w:pPr>
      <w:r w:rsidRPr="0013033E">
        <w:rPr>
          <w:rFonts w:cs="Arial"/>
          <w:szCs w:val="24"/>
        </w:rPr>
        <w:t>There is no current impact upon rates. A reduced density coding will result in a decrease in the potential dwelling yield compared to redevelopment at current density coding.</w:t>
      </w:r>
    </w:p>
    <w:p w14:paraId="2EB0AF8F" w14:textId="77777777" w:rsidR="00034B18" w:rsidRDefault="00034B18">
      <w:pPr>
        <w:spacing w:after="160" w:line="259" w:lineRule="auto"/>
        <w:contextualSpacing w:val="0"/>
        <w:rPr>
          <w:rFonts w:cs="Arial"/>
          <w:szCs w:val="24"/>
        </w:rPr>
      </w:pPr>
      <w:r>
        <w:rPr>
          <w:rFonts w:cs="Arial"/>
          <w:szCs w:val="24"/>
        </w:rPr>
        <w:br w:type="page"/>
      </w:r>
    </w:p>
    <w:p w14:paraId="21338630" w14:textId="471A99C5" w:rsidR="00D27115" w:rsidRDefault="00D27115" w:rsidP="00E57ABE">
      <w:pPr>
        <w:pStyle w:val="ListParagraph"/>
        <w:numPr>
          <w:ilvl w:val="0"/>
          <w:numId w:val="62"/>
        </w:numPr>
        <w:ind w:hanging="720"/>
        <w:jc w:val="both"/>
        <w:rPr>
          <w:rFonts w:cs="Arial"/>
          <w:b/>
          <w:sz w:val="28"/>
          <w:szCs w:val="32"/>
          <w:lang w:val="en-US"/>
        </w:rPr>
      </w:pPr>
      <w:r>
        <w:rPr>
          <w:rFonts w:cs="Arial"/>
          <w:b/>
          <w:sz w:val="28"/>
          <w:szCs w:val="32"/>
          <w:lang w:val="en-US"/>
        </w:rPr>
        <w:lastRenderedPageBreak/>
        <w:t>Conclusion</w:t>
      </w:r>
    </w:p>
    <w:p w14:paraId="50AF910A" w14:textId="77777777" w:rsidR="00D27115" w:rsidRPr="0060477B" w:rsidRDefault="00D27115" w:rsidP="00D27115">
      <w:pPr>
        <w:jc w:val="both"/>
        <w:rPr>
          <w:rFonts w:cs="Arial"/>
          <w:bCs/>
          <w:szCs w:val="28"/>
          <w:lang w:val="en-US"/>
        </w:rPr>
      </w:pPr>
    </w:p>
    <w:p w14:paraId="7A5C0FE9" w14:textId="77777777" w:rsidR="00D27115" w:rsidRDefault="00D27115" w:rsidP="00D27115">
      <w:pPr>
        <w:jc w:val="both"/>
        <w:rPr>
          <w:rFonts w:cs="Arial"/>
          <w:bCs/>
          <w:szCs w:val="24"/>
        </w:rPr>
      </w:pPr>
      <w:r>
        <w:rPr>
          <w:rFonts w:cs="Arial"/>
          <w:bCs/>
          <w:szCs w:val="24"/>
        </w:rPr>
        <w:t xml:space="preserve">Scheme Amendment No 7 is considered premature, as it does not form part of the City’s strategic planning program, which is currently being worked on between the City and DPLH. The City is also yet to conclude their built form modelling work, which will </w:t>
      </w:r>
      <w:r w:rsidRPr="3FDEDBE3">
        <w:rPr>
          <w:rFonts w:cs="Arial"/>
          <w:szCs w:val="24"/>
        </w:rPr>
        <w:t xml:space="preserve">ultimately result </w:t>
      </w:r>
      <w:r>
        <w:rPr>
          <w:rFonts w:cs="Arial"/>
          <w:szCs w:val="24"/>
        </w:rPr>
        <w:t>in built form controls</w:t>
      </w:r>
      <w:r>
        <w:rPr>
          <w:rFonts w:cs="Arial"/>
          <w:bCs/>
          <w:szCs w:val="24"/>
        </w:rPr>
        <w:t xml:space="preserve"> upon which the City can base further strategic documents. </w:t>
      </w:r>
    </w:p>
    <w:p w14:paraId="38DB5156" w14:textId="77777777" w:rsidR="00D27115" w:rsidRDefault="00D27115" w:rsidP="00D27115">
      <w:pPr>
        <w:jc w:val="both"/>
        <w:rPr>
          <w:rFonts w:cs="Arial"/>
          <w:bCs/>
          <w:szCs w:val="24"/>
        </w:rPr>
      </w:pPr>
    </w:p>
    <w:p w14:paraId="50CC151A" w14:textId="77777777" w:rsidR="00D27115" w:rsidRDefault="00D27115" w:rsidP="00D27115">
      <w:pPr>
        <w:jc w:val="both"/>
        <w:rPr>
          <w:rFonts w:cs="Arial"/>
          <w:szCs w:val="24"/>
        </w:rPr>
      </w:pPr>
      <w:r>
        <w:rPr>
          <w:rFonts w:cs="Arial"/>
          <w:bCs/>
          <w:szCs w:val="24"/>
        </w:rPr>
        <w:t xml:space="preserve">Scheme Amendment No 7 is not considered to propose the optimal orderly and proper planning outcome for the City, and it is recommended that Council resolve not to support the proposed amendment to LPS3. </w:t>
      </w:r>
    </w:p>
    <w:p w14:paraId="1E5762E8" w14:textId="70D4DC58" w:rsidR="001D4ED8" w:rsidRPr="001D4ED8" w:rsidRDefault="001D4ED8" w:rsidP="001D4ED8">
      <w:pPr>
        <w:autoSpaceDE w:val="0"/>
        <w:autoSpaceDN w:val="0"/>
        <w:adjustRightInd w:val="0"/>
        <w:jc w:val="both"/>
        <w:rPr>
          <w:rFonts w:cs="Arial"/>
          <w:szCs w:val="24"/>
        </w:rPr>
      </w:pPr>
    </w:p>
    <w:p w14:paraId="09228BDE" w14:textId="77777777" w:rsidR="00F3601A" w:rsidRDefault="00F3601A" w:rsidP="00574F39">
      <w:pPr>
        <w:autoSpaceDE w:val="0"/>
        <w:autoSpaceDN w:val="0"/>
        <w:adjustRightInd w:val="0"/>
        <w:jc w:val="both"/>
        <w:rPr>
          <w:rFonts w:cs="Arial"/>
          <w:szCs w:val="24"/>
        </w:rPr>
      </w:pPr>
    </w:p>
    <w:p w14:paraId="351EB9F2" w14:textId="5A1C9927" w:rsidR="00E0693C" w:rsidRPr="00D049E0" w:rsidRDefault="003A2CD4" w:rsidP="00E0693C">
      <w:pPr>
        <w:jc w:val="both"/>
        <w:rPr>
          <w:rFonts w:cs="Arial"/>
          <w:b/>
          <w:bCs/>
          <w:szCs w:val="24"/>
          <w:lang w:val="en-US"/>
        </w:rPr>
      </w:pPr>
      <w:r>
        <w:rPr>
          <w:rFonts w:cs="Arial"/>
          <w:b/>
          <w:bCs/>
          <w:szCs w:val="24"/>
          <w:lang w:val="en-US"/>
        </w:rPr>
        <w:t>8.1</w:t>
      </w:r>
      <w:r>
        <w:rPr>
          <w:rFonts w:cs="Arial"/>
          <w:b/>
          <w:bCs/>
          <w:szCs w:val="24"/>
          <w:lang w:val="en-US"/>
        </w:rPr>
        <w:tab/>
      </w:r>
      <w:r w:rsidR="00E0693C" w:rsidRPr="00D049E0">
        <w:rPr>
          <w:rFonts w:cs="Arial"/>
          <w:b/>
          <w:bCs/>
          <w:szCs w:val="24"/>
          <w:lang w:val="en-US"/>
        </w:rPr>
        <w:t>Alternate Resolution</w:t>
      </w:r>
    </w:p>
    <w:p w14:paraId="76D035E7" w14:textId="77777777" w:rsidR="00E0693C" w:rsidRPr="00E0693C" w:rsidRDefault="00E0693C" w:rsidP="00E0693C">
      <w:pPr>
        <w:jc w:val="both"/>
        <w:rPr>
          <w:rFonts w:cs="Arial"/>
          <w:b/>
          <w:bCs/>
          <w:szCs w:val="32"/>
          <w:lang w:val="en-US"/>
        </w:rPr>
      </w:pPr>
    </w:p>
    <w:p w14:paraId="2CB0D994" w14:textId="77777777" w:rsidR="00E0693C" w:rsidRPr="00F565BB" w:rsidRDefault="00E0693C" w:rsidP="00E0693C">
      <w:pPr>
        <w:jc w:val="both"/>
        <w:rPr>
          <w:rFonts w:cs="Arial"/>
          <w:szCs w:val="24"/>
          <w:lang w:val="en-US"/>
        </w:rPr>
      </w:pPr>
      <w:r w:rsidRPr="00EB20C3">
        <w:rPr>
          <w:rFonts w:cs="Arial"/>
          <w:szCs w:val="24"/>
          <w:lang w:val="en-US"/>
        </w:rPr>
        <w:t>If Counci</w:t>
      </w:r>
      <w:r>
        <w:rPr>
          <w:rFonts w:cs="Arial"/>
          <w:szCs w:val="24"/>
          <w:lang w:val="en-US"/>
        </w:rPr>
        <w:t>l choose to continue with the amendment without modifications, the following Resolution is recommended.</w:t>
      </w:r>
    </w:p>
    <w:p w14:paraId="1797C395" w14:textId="77777777" w:rsidR="00E0693C" w:rsidRPr="00EB20C3" w:rsidRDefault="00E0693C" w:rsidP="00E0693C">
      <w:pPr>
        <w:jc w:val="both"/>
        <w:rPr>
          <w:rFonts w:cs="Arial"/>
          <w:b/>
          <w:szCs w:val="32"/>
          <w:lang w:val="en-US"/>
        </w:rPr>
      </w:pPr>
    </w:p>
    <w:p w14:paraId="3436E32D" w14:textId="77777777" w:rsidR="00E0693C" w:rsidRPr="001B627C" w:rsidRDefault="00E0693C" w:rsidP="00E0693C">
      <w:pPr>
        <w:jc w:val="both"/>
        <w:rPr>
          <w:rFonts w:cs="Arial"/>
          <w:bCs/>
          <w:szCs w:val="32"/>
          <w:lang w:val="en-US"/>
        </w:rPr>
      </w:pPr>
      <w:r w:rsidRPr="001B627C">
        <w:rPr>
          <w:rFonts w:cs="Arial"/>
          <w:bCs/>
          <w:szCs w:val="32"/>
          <w:lang w:val="en-US"/>
        </w:rPr>
        <w:t>Council:</w:t>
      </w:r>
    </w:p>
    <w:p w14:paraId="38B60A18" w14:textId="77777777" w:rsidR="00E0693C" w:rsidRPr="00F565BB" w:rsidRDefault="00E0693C" w:rsidP="00E0693C">
      <w:pPr>
        <w:jc w:val="both"/>
        <w:rPr>
          <w:rFonts w:cs="Arial"/>
          <w:b/>
          <w:bCs/>
          <w:sz w:val="28"/>
          <w:szCs w:val="36"/>
          <w:lang w:val="en-US"/>
        </w:rPr>
      </w:pPr>
    </w:p>
    <w:p w14:paraId="3AADFEE7" w14:textId="5E374AD9" w:rsidR="00E0693C" w:rsidRPr="007E15E0" w:rsidRDefault="00E0693C" w:rsidP="00E57ABE">
      <w:pPr>
        <w:pStyle w:val="ListParagraph"/>
        <w:numPr>
          <w:ilvl w:val="3"/>
          <w:numId w:val="61"/>
        </w:numPr>
        <w:tabs>
          <w:tab w:val="left" w:pos="2552"/>
        </w:tabs>
        <w:ind w:left="567" w:hanging="567"/>
        <w:jc w:val="both"/>
        <w:rPr>
          <w:rStyle w:val="eop"/>
          <w:rFonts w:cs="Arial"/>
          <w:szCs w:val="24"/>
          <w:shd w:val="clear" w:color="auto" w:fill="FFFFFF"/>
        </w:rPr>
      </w:pPr>
      <w:r w:rsidRPr="007E15E0">
        <w:rPr>
          <w:rStyle w:val="normaltextrun"/>
          <w:rFonts w:cs="Arial"/>
          <w:szCs w:val="24"/>
          <w:shd w:val="clear" w:color="auto" w:fill="FFFFFF"/>
        </w:rPr>
        <w:t xml:space="preserve">Pursuant to section 75 of the </w:t>
      </w:r>
      <w:r w:rsidRPr="007E15E0">
        <w:rPr>
          <w:rStyle w:val="normaltextrun"/>
          <w:rFonts w:cs="Arial"/>
          <w:i/>
          <w:iCs/>
          <w:szCs w:val="24"/>
          <w:shd w:val="clear" w:color="auto" w:fill="FFFFFF"/>
        </w:rPr>
        <w:t>Planning and Development Act 2005</w:t>
      </w:r>
      <w:r w:rsidRPr="007E15E0">
        <w:rPr>
          <w:rStyle w:val="normaltextrun"/>
          <w:rFonts w:cs="Arial"/>
          <w:szCs w:val="24"/>
          <w:shd w:val="clear" w:color="auto" w:fill="FFFFFF"/>
        </w:rPr>
        <w:t xml:space="preserve"> and in accordance with section 41(3) of the </w:t>
      </w:r>
      <w:r w:rsidRPr="007E15E0">
        <w:rPr>
          <w:rStyle w:val="normaltextrun"/>
          <w:rFonts w:cs="Arial"/>
          <w:i/>
          <w:iCs/>
          <w:szCs w:val="24"/>
          <w:shd w:val="clear" w:color="auto" w:fill="FFFFFF"/>
        </w:rPr>
        <w:t>Planning and Development (Local Planning Schemes) Regulations 2015</w:t>
      </w:r>
      <w:r w:rsidRPr="007E15E0">
        <w:rPr>
          <w:rStyle w:val="normaltextrun"/>
          <w:rFonts w:cs="Arial"/>
          <w:szCs w:val="24"/>
          <w:shd w:val="clear" w:color="auto" w:fill="FFFFFF"/>
        </w:rPr>
        <w:t>, supports Scheme Amendment No.7 to amend Local Planning Scheme No. 3 as detailed in Attachment 1 – Scheme Amendment No. 7 without modification.</w:t>
      </w:r>
    </w:p>
    <w:p w14:paraId="4018C8FF" w14:textId="77777777" w:rsidR="00E0693C" w:rsidRPr="009406D7" w:rsidRDefault="00E0693C" w:rsidP="007E15E0">
      <w:pPr>
        <w:tabs>
          <w:tab w:val="left" w:pos="2552"/>
        </w:tabs>
        <w:ind w:left="567" w:hanging="567"/>
        <w:jc w:val="both"/>
        <w:rPr>
          <w:rStyle w:val="eop"/>
          <w:rFonts w:cs="Arial"/>
          <w:szCs w:val="24"/>
          <w:shd w:val="clear" w:color="auto" w:fill="FFFFFF"/>
        </w:rPr>
      </w:pPr>
    </w:p>
    <w:p w14:paraId="11E3B9C1" w14:textId="3B035247" w:rsidR="00E0693C" w:rsidRPr="007E15E0" w:rsidRDefault="00E0693C" w:rsidP="00E57ABE">
      <w:pPr>
        <w:pStyle w:val="ListParagraph"/>
        <w:numPr>
          <w:ilvl w:val="3"/>
          <w:numId w:val="61"/>
        </w:numPr>
        <w:tabs>
          <w:tab w:val="left" w:pos="2552"/>
        </w:tabs>
        <w:ind w:left="567" w:hanging="567"/>
        <w:jc w:val="both"/>
        <w:rPr>
          <w:rFonts w:cs="Arial"/>
          <w:szCs w:val="24"/>
          <w:lang w:val="en-US"/>
        </w:rPr>
      </w:pPr>
      <w:r w:rsidRPr="007E15E0">
        <w:rPr>
          <w:rFonts w:cs="Arial"/>
          <w:szCs w:val="24"/>
        </w:rPr>
        <w:t xml:space="preserve">In accordance with Regulation 44 of the </w:t>
      </w:r>
      <w:r w:rsidRPr="007E15E0">
        <w:rPr>
          <w:rFonts w:cs="Arial"/>
          <w:i/>
          <w:iCs/>
          <w:szCs w:val="24"/>
        </w:rPr>
        <w:t>Planning and Development (Local Planning Schemes) Regulations 2015</w:t>
      </w:r>
      <w:r w:rsidRPr="007E15E0">
        <w:rPr>
          <w:rFonts w:cs="Arial"/>
          <w:szCs w:val="24"/>
        </w:rPr>
        <w:t>, submit the required information for the proposed Scheme Amendment No 7 to the West Australian Planning Commission.</w:t>
      </w:r>
    </w:p>
    <w:p w14:paraId="31160731" w14:textId="26F9F97D" w:rsidR="0059762B" w:rsidRDefault="0059762B">
      <w:pPr>
        <w:spacing w:after="160" w:line="259" w:lineRule="auto"/>
        <w:contextualSpacing w:val="0"/>
        <w:rPr>
          <w:rFonts w:cs="Arial"/>
          <w:szCs w:val="24"/>
        </w:rPr>
      </w:pPr>
      <w:r>
        <w:rPr>
          <w:rFonts w:cs="Arial"/>
          <w:szCs w:val="24"/>
        </w:rPr>
        <w:br w:type="page"/>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59762B" w:rsidRPr="00C321E7" w14:paraId="3A006A1B" w14:textId="77777777" w:rsidTr="00FB2D53">
        <w:tc>
          <w:tcPr>
            <w:tcW w:w="1872" w:type="dxa"/>
            <w:tcBorders>
              <w:bottom w:val="single" w:sz="4" w:space="0" w:color="auto"/>
              <w:right w:val="nil"/>
            </w:tcBorders>
            <w:shd w:val="clear" w:color="auto" w:fill="auto"/>
          </w:tcPr>
          <w:p w14:paraId="37B98D57" w14:textId="77777777" w:rsidR="0059762B" w:rsidRPr="00C321E7" w:rsidRDefault="0059762B" w:rsidP="00FB2D53">
            <w:pPr>
              <w:keepNext/>
              <w:keepLines/>
              <w:jc w:val="both"/>
              <w:outlineLvl w:val="0"/>
              <w:rPr>
                <w:rFonts w:eastAsia="Times New Roman" w:cs="Arial"/>
                <w:b/>
                <w:bCs/>
                <w:color w:val="000000" w:themeColor="text1"/>
                <w:sz w:val="28"/>
                <w:szCs w:val="28"/>
              </w:rPr>
            </w:pPr>
            <w:bookmarkStart w:id="17" w:name="_Toc70588647"/>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21.21</w:t>
            </w:r>
            <w:bookmarkEnd w:id="17"/>
          </w:p>
        </w:tc>
        <w:tc>
          <w:tcPr>
            <w:tcW w:w="6776" w:type="dxa"/>
            <w:tcBorders>
              <w:left w:val="nil"/>
              <w:bottom w:val="single" w:sz="4" w:space="0" w:color="auto"/>
            </w:tcBorders>
            <w:shd w:val="clear" w:color="auto" w:fill="auto"/>
          </w:tcPr>
          <w:p w14:paraId="64700F1B" w14:textId="77777777" w:rsidR="0059762B" w:rsidRPr="00C321E7" w:rsidRDefault="0059762B" w:rsidP="00FB2D53">
            <w:pPr>
              <w:keepNext/>
              <w:keepLines/>
              <w:jc w:val="both"/>
              <w:outlineLvl w:val="0"/>
              <w:rPr>
                <w:rFonts w:eastAsia="Times New Roman" w:cs="Arial"/>
                <w:b/>
                <w:bCs/>
                <w:color w:val="000000" w:themeColor="text1"/>
                <w:sz w:val="28"/>
                <w:szCs w:val="28"/>
              </w:rPr>
            </w:pPr>
            <w:bookmarkStart w:id="18" w:name="_Toc70588648"/>
            <w:r>
              <w:rPr>
                <w:rFonts w:eastAsia="Times New Roman" w:cs="Arial"/>
                <w:b/>
                <w:bCs/>
                <w:color w:val="000000" w:themeColor="text1"/>
                <w:sz w:val="28"/>
                <w:szCs w:val="32"/>
              </w:rPr>
              <w:t>Consideration of Development Application for 5 Single Houses at No. 22 Vincent Street, Nedlands</w:t>
            </w:r>
            <w:bookmarkEnd w:id="18"/>
          </w:p>
        </w:tc>
      </w:tr>
      <w:tr w:rsidR="0059762B" w:rsidRPr="00C321E7" w14:paraId="617D15BC" w14:textId="77777777" w:rsidTr="00FB2D53">
        <w:tc>
          <w:tcPr>
            <w:tcW w:w="8648" w:type="dxa"/>
            <w:gridSpan w:val="2"/>
            <w:tcBorders>
              <w:left w:val="nil"/>
              <w:right w:val="nil"/>
            </w:tcBorders>
            <w:shd w:val="clear" w:color="auto" w:fill="auto"/>
          </w:tcPr>
          <w:p w14:paraId="3CF36BD8" w14:textId="77777777" w:rsidR="0059762B" w:rsidRPr="00C321E7" w:rsidRDefault="0059762B" w:rsidP="00FB2D53">
            <w:pPr>
              <w:jc w:val="both"/>
              <w:rPr>
                <w:rFonts w:cs="Arial"/>
                <w:color w:val="000000" w:themeColor="text1"/>
                <w:highlight w:val="yellow"/>
              </w:rPr>
            </w:pPr>
          </w:p>
        </w:tc>
      </w:tr>
      <w:tr w:rsidR="0059762B" w:rsidRPr="00C321E7" w14:paraId="1CAED3E3" w14:textId="77777777" w:rsidTr="00FB2D53">
        <w:tc>
          <w:tcPr>
            <w:tcW w:w="1872" w:type="dxa"/>
            <w:shd w:val="clear" w:color="auto" w:fill="auto"/>
          </w:tcPr>
          <w:p w14:paraId="16B7A617"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1E6B7D33" w14:textId="77777777" w:rsidR="0059762B" w:rsidRPr="00B163B4" w:rsidRDefault="0059762B" w:rsidP="00FB2D53">
            <w:pPr>
              <w:jc w:val="both"/>
              <w:rPr>
                <w:rFonts w:cs="Arial"/>
                <w:iCs/>
                <w:color w:val="000000" w:themeColor="text1"/>
                <w:szCs w:val="24"/>
              </w:rPr>
            </w:pPr>
            <w:r w:rsidRPr="00B163B4">
              <w:rPr>
                <w:rFonts w:cs="Arial"/>
                <w:iCs/>
                <w:color w:val="000000" w:themeColor="text1"/>
                <w:szCs w:val="24"/>
              </w:rPr>
              <w:t>11 May 2021</w:t>
            </w:r>
          </w:p>
        </w:tc>
      </w:tr>
      <w:tr w:rsidR="0059762B" w:rsidRPr="00C321E7" w14:paraId="4B51BBCB" w14:textId="77777777" w:rsidTr="00FB2D53">
        <w:tc>
          <w:tcPr>
            <w:tcW w:w="1872" w:type="dxa"/>
            <w:shd w:val="clear" w:color="auto" w:fill="auto"/>
          </w:tcPr>
          <w:p w14:paraId="7A037471"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7197101A" w14:textId="77777777" w:rsidR="0059762B" w:rsidRPr="00B163B4" w:rsidRDefault="0059762B" w:rsidP="00FB2D53">
            <w:pPr>
              <w:jc w:val="both"/>
              <w:rPr>
                <w:rFonts w:cs="Arial"/>
                <w:iCs/>
                <w:color w:val="000000" w:themeColor="text1"/>
                <w:szCs w:val="24"/>
              </w:rPr>
            </w:pPr>
            <w:r w:rsidRPr="00B163B4">
              <w:rPr>
                <w:rFonts w:cs="Arial"/>
                <w:iCs/>
                <w:color w:val="000000" w:themeColor="text1"/>
                <w:szCs w:val="24"/>
              </w:rPr>
              <w:t>25 May 2021</w:t>
            </w:r>
          </w:p>
        </w:tc>
      </w:tr>
      <w:tr w:rsidR="0059762B" w:rsidRPr="00C321E7" w14:paraId="2139925D" w14:textId="77777777" w:rsidTr="00FB2D53">
        <w:tc>
          <w:tcPr>
            <w:tcW w:w="1872" w:type="dxa"/>
            <w:shd w:val="clear" w:color="auto" w:fill="auto"/>
          </w:tcPr>
          <w:p w14:paraId="199E2873"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382851D" w14:textId="77777777" w:rsidR="0059762B" w:rsidRPr="00B163B4" w:rsidRDefault="0059762B" w:rsidP="00FB2D53">
            <w:pPr>
              <w:jc w:val="both"/>
              <w:rPr>
                <w:rFonts w:cs="Arial"/>
                <w:iCs/>
                <w:color w:val="000000" w:themeColor="text1"/>
                <w:szCs w:val="24"/>
              </w:rPr>
            </w:pPr>
            <w:r>
              <w:rPr>
                <w:rFonts w:cs="Arial"/>
                <w:iCs/>
                <w:color w:val="000000" w:themeColor="text1"/>
                <w:szCs w:val="24"/>
              </w:rPr>
              <w:t>Coastview Australia Pty Ltd</w:t>
            </w:r>
          </w:p>
        </w:tc>
      </w:tr>
      <w:tr w:rsidR="0059762B" w:rsidRPr="00C321E7" w14:paraId="46AE7507" w14:textId="77777777" w:rsidTr="00FB2D53">
        <w:tc>
          <w:tcPr>
            <w:tcW w:w="1872" w:type="dxa"/>
            <w:shd w:val="clear" w:color="auto" w:fill="auto"/>
          </w:tcPr>
          <w:p w14:paraId="38B0B1AF"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6D9D4D61" w14:textId="77777777" w:rsidR="0059762B" w:rsidRPr="00B163B4" w:rsidRDefault="0059762B" w:rsidP="00FB2D53">
            <w:pPr>
              <w:jc w:val="both"/>
              <w:rPr>
                <w:rFonts w:cs="Arial"/>
                <w:color w:val="000000" w:themeColor="text1"/>
                <w:szCs w:val="24"/>
              </w:rPr>
            </w:pPr>
            <w:r w:rsidRPr="00B163B4">
              <w:rPr>
                <w:rFonts w:cs="Arial"/>
                <w:color w:val="000000" w:themeColor="text1"/>
                <w:szCs w:val="24"/>
              </w:rPr>
              <w:t>Lenmal Pty Ltd</w:t>
            </w:r>
          </w:p>
        </w:tc>
      </w:tr>
      <w:tr w:rsidR="0059762B" w:rsidRPr="00C321E7" w14:paraId="0E44FB84" w14:textId="77777777" w:rsidTr="00FB2D53">
        <w:tc>
          <w:tcPr>
            <w:tcW w:w="1872" w:type="dxa"/>
            <w:shd w:val="clear" w:color="auto" w:fill="auto"/>
          </w:tcPr>
          <w:p w14:paraId="2DCC71E0"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17395A2C" w14:textId="3265D5F4" w:rsidR="0059762B" w:rsidRPr="00B163B4" w:rsidRDefault="0059762B" w:rsidP="00FB2D53">
            <w:pPr>
              <w:jc w:val="both"/>
              <w:rPr>
                <w:rFonts w:cs="Arial"/>
                <w:color w:val="000000" w:themeColor="text1"/>
                <w:szCs w:val="24"/>
              </w:rPr>
            </w:pPr>
            <w:r w:rsidRPr="00B163B4">
              <w:rPr>
                <w:rFonts w:cs="Arial"/>
                <w:color w:val="000000" w:themeColor="text1"/>
                <w:szCs w:val="24"/>
              </w:rPr>
              <w:t>Tony Free –</w:t>
            </w:r>
            <w:r w:rsidR="00FD74BC">
              <w:rPr>
                <w:rFonts w:cs="Arial"/>
                <w:color w:val="000000" w:themeColor="text1"/>
                <w:szCs w:val="24"/>
              </w:rPr>
              <w:t xml:space="preserve"> </w:t>
            </w:r>
            <w:r w:rsidRPr="00B163B4">
              <w:rPr>
                <w:rFonts w:cs="Arial"/>
                <w:color w:val="000000" w:themeColor="text1"/>
                <w:szCs w:val="24"/>
              </w:rPr>
              <w:t xml:space="preserve">Director Planning &amp; Development </w:t>
            </w:r>
          </w:p>
        </w:tc>
      </w:tr>
      <w:tr w:rsidR="0059762B" w:rsidRPr="00C321E7" w14:paraId="0BE064E5" w14:textId="77777777" w:rsidTr="00FB2D53">
        <w:tc>
          <w:tcPr>
            <w:tcW w:w="1872" w:type="dxa"/>
            <w:shd w:val="clear" w:color="auto" w:fill="auto"/>
          </w:tcPr>
          <w:p w14:paraId="0771ACE8" w14:textId="0C9E5815" w:rsidR="0059762B" w:rsidRPr="00C321E7" w:rsidRDefault="0059762B" w:rsidP="00FB2D53">
            <w:pPr>
              <w:jc w:val="both"/>
              <w:rPr>
                <w:rFonts w:eastAsia="Arial" w:cs="Arial"/>
                <w:color w:val="000000" w:themeColor="text1"/>
                <w:szCs w:val="24"/>
              </w:rPr>
            </w:pPr>
            <w:r w:rsidRPr="08BC89CE">
              <w:rPr>
                <w:rFonts w:eastAsia="Arial" w:cs="Arial"/>
                <w:b/>
                <w:bCs/>
                <w:color w:val="000000" w:themeColor="text1"/>
                <w:szCs w:val="24"/>
              </w:rPr>
              <w:t>Employee Disclosure under section 5.70 Local Government Act 1995</w:t>
            </w:r>
          </w:p>
          <w:p w14:paraId="2F02EB5E" w14:textId="77777777" w:rsidR="0059762B" w:rsidRPr="00C321E7" w:rsidRDefault="0059762B" w:rsidP="00FB2D53">
            <w:pPr>
              <w:jc w:val="both"/>
              <w:rPr>
                <w:rStyle w:val="eop"/>
                <w:rFonts w:cs="Arial"/>
                <w:szCs w:val="24"/>
              </w:rPr>
            </w:pPr>
          </w:p>
        </w:tc>
        <w:tc>
          <w:tcPr>
            <w:tcW w:w="6776" w:type="dxa"/>
            <w:shd w:val="clear" w:color="auto" w:fill="auto"/>
            <w:vAlign w:val="center"/>
          </w:tcPr>
          <w:p w14:paraId="1E0C39A3" w14:textId="77777777" w:rsidR="0059762B" w:rsidRPr="00B163B4" w:rsidRDefault="0059762B" w:rsidP="00FB2D53">
            <w:pPr>
              <w:jc w:val="both"/>
              <w:rPr>
                <w:rFonts w:cs="Arial"/>
                <w:szCs w:val="24"/>
              </w:rPr>
            </w:pPr>
            <w:r w:rsidRPr="00B163B4">
              <w:rPr>
                <w:rFonts w:cs="Arial"/>
                <w:szCs w:val="24"/>
              </w:rPr>
              <w:t>The author, reviewers and authoriser of this report declare they have no financial or impartiality interest with this matter.</w:t>
            </w:r>
          </w:p>
          <w:p w14:paraId="560BD670" w14:textId="77777777" w:rsidR="0059762B" w:rsidRPr="00B163B4" w:rsidRDefault="0059762B" w:rsidP="00FB2D53">
            <w:pPr>
              <w:jc w:val="both"/>
              <w:rPr>
                <w:rFonts w:cs="Arial"/>
                <w:szCs w:val="24"/>
              </w:rPr>
            </w:pPr>
          </w:p>
          <w:p w14:paraId="1F2E77AF" w14:textId="77777777" w:rsidR="0059762B" w:rsidRPr="00B163B4" w:rsidRDefault="0059762B" w:rsidP="00FB2D53">
            <w:pPr>
              <w:jc w:val="both"/>
              <w:rPr>
                <w:rFonts w:cs="Arial"/>
                <w:szCs w:val="24"/>
              </w:rPr>
            </w:pPr>
            <w:r w:rsidRPr="00B163B4">
              <w:rPr>
                <w:rFonts w:cs="Arial"/>
                <w:szCs w:val="24"/>
              </w:rPr>
              <w:t xml:space="preserve">There is no financial or personal relationship between City staff and the proponents or their consultants. </w:t>
            </w:r>
          </w:p>
          <w:p w14:paraId="54B224C1" w14:textId="77777777" w:rsidR="0059762B" w:rsidRPr="00B163B4" w:rsidRDefault="0059762B" w:rsidP="00FB2D53">
            <w:pPr>
              <w:jc w:val="both"/>
              <w:rPr>
                <w:rFonts w:cs="Arial"/>
                <w:szCs w:val="24"/>
              </w:rPr>
            </w:pPr>
          </w:p>
          <w:p w14:paraId="5138D216" w14:textId="77777777" w:rsidR="0059762B" w:rsidRPr="00B163B4" w:rsidRDefault="0059762B" w:rsidP="00FB2D53">
            <w:pPr>
              <w:jc w:val="both"/>
              <w:rPr>
                <w:rFonts w:cs="Arial"/>
                <w:color w:val="000000" w:themeColor="text1"/>
                <w:szCs w:val="24"/>
              </w:rPr>
            </w:pPr>
            <w:r w:rsidRPr="00B163B4">
              <w:rPr>
                <w:rFonts w:cs="Arial"/>
                <w:szCs w:val="24"/>
              </w:rPr>
              <w:t>Whilst parties may be known to each other professionally, this relationship is consistent with the limitations placed on such relationships by the Codes of Conduct of the City and the Planning Institute of Australia.</w:t>
            </w:r>
          </w:p>
        </w:tc>
      </w:tr>
      <w:tr w:rsidR="0059762B" w:rsidRPr="00C321E7" w14:paraId="52EE3429" w14:textId="77777777" w:rsidTr="00FB2D53">
        <w:tc>
          <w:tcPr>
            <w:tcW w:w="1872" w:type="dxa"/>
            <w:shd w:val="clear" w:color="auto" w:fill="auto"/>
          </w:tcPr>
          <w:p w14:paraId="3A8B62EF"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Report Type</w:t>
            </w:r>
          </w:p>
          <w:p w14:paraId="105F3814" w14:textId="77777777" w:rsidR="0059762B" w:rsidRPr="00C321E7" w:rsidRDefault="0059762B" w:rsidP="00FB2D53">
            <w:pPr>
              <w:jc w:val="both"/>
              <w:rPr>
                <w:rFonts w:cs="Arial"/>
                <w:b/>
                <w:color w:val="000000" w:themeColor="text1"/>
              </w:rPr>
            </w:pPr>
          </w:p>
          <w:p w14:paraId="2FF71528" w14:textId="77777777" w:rsidR="0059762B" w:rsidRPr="00C321E7" w:rsidRDefault="0059762B" w:rsidP="00FB2D53">
            <w:pPr>
              <w:jc w:val="both"/>
              <w:rPr>
                <w:rFonts w:cs="Arial"/>
                <w:b/>
                <w:color w:val="000000" w:themeColor="text1"/>
              </w:rPr>
            </w:pPr>
          </w:p>
          <w:p w14:paraId="34F37AB8" w14:textId="77777777" w:rsidR="0059762B" w:rsidRPr="00C321E7" w:rsidRDefault="0059762B" w:rsidP="00FB2D53">
            <w:pPr>
              <w:jc w:val="both"/>
              <w:rPr>
                <w:rFonts w:cs="Arial"/>
                <w:color w:val="000000" w:themeColor="text1"/>
              </w:rPr>
            </w:pPr>
            <w:r w:rsidRPr="00C321E7">
              <w:rPr>
                <w:rFonts w:cs="Arial"/>
                <w:color w:val="000000" w:themeColor="text1"/>
              </w:rPr>
              <w:t>Quasi-Judicial</w:t>
            </w:r>
          </w:p>
          <w:p w14:paraId="7BB7C0DA" w14:textId="77777777" w:rsidR="0059762B" w:rsidRPr="00C321E7" w:rsidRDefault="0059762B" w:rsidP="00FB2D53">
            <w:pPr>
              <w:jc w:val="both"/>
              <w:rPr>
                <w:rFonts w:cs="Arial"/>
                <w:b/>
                <w:color w:val="000000" w:themeColor="text1"/>
              </w:rPr>
            </w:pPr>
          </w:p>
          <w:p w14:paraId="536E6D7F" w14:textId="77777777" w:rsidR="0059762B" w:rsidRPr="00C321E7" w:rsidRDefault="0059762B" w:rsidP="00FB2D53">
            <w:pPr>
              <w:jc w:val="both"/>
              <w:rPr>
                <w:rFonts w:cs="Arial"/>
                <w:b/>
                <w:color w:val="000000" w:themeColor="text1"/>
              </w:rPr>
            </w:pPr>
          </w:p>
          <w:p w14:paraId="4E6B762E" w14:textId="77777777" w:rsidR="0059762B" w:rsidRPr="00C321E7" w:rsidRDefault="0059762B" w:rsidP="00FB2D53">
            <w:pPr>
              <w:autoSpaceDE w:val="0"/>
              <w:autoSpaceDN w:val="0"/>
              <w:adjustRightInd w:val="0"/>
              <w:jc w:val="both"/>
              <w:rPr>
                <w:rFonts w:cs="Arial"/>
                <w:color w:val="000000" w:themeColor="text1"/>
              </w:rPr>
            </w:pPr>
          </w:p>
        </w:tc>
        <w:tc>
          <w:tcPr>
            <w:tcW w:w="6776" w:type="dxa"/>
            <w:shd w:val="clear" w:color="auto" w:fill="auto"/>
            <w:vAlign w:val="center"/>
          </w:tcPr>
          <w:p w14:paraId="0BA1A2C6" w14:textId="77777777" w:rsidR="0059762B" w:rsidRPr="00B163B4" w:rsidRDefault="0059762B" w:rsidP="00FB2D53">
            <w:pPr>
              <w:jc w:val="both"/>
              <w:rPr>
                <w:rFonts w:cs="Arial"/>
                <w:iCs/>
                <w:color w:val="000000" w:themeColor="text1"/>
              </w:rPr>
            </w:pPr>
            <w:r w:rsidRPr="00B163B4">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9762B" w:rsidRPr="00C321E7" w14:paraId="5B87AC70" w14:textId="77777777" w:rsidTr="00FB2D53">
        <w:tc>
          <w:tcPr>
            <w:tcW w:w="1872" w:type="dxa"/>
            <w:shd w:val="clear" w:color="auto" w:fill="auto"/>
          </w:tcPr>
          <w:p w14:paraId="1753E582"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08987330" w14:textId="77777777" w:rsidR="0059762B" w:rsidRPr="00B163B4" w:rsidRDefault="0059762B" w:rsidP="00FB2D53">
            <w:pPr>
              <w:jc w:val="both"/>
              <w:rPr>
                <w:rFonts w:cs="Arial"/>
                <w:iCs/>
                <w:color w:val="000000" w:themeColor="text1"/>
                <w:szCs w:val="24"/>
              </w:rPr>
            </w:pPr>
            <w:r w:rsidRPr="00B163B4">
              <w:rPr>
                <w:rFonts w:cs="Arial"/>
                <w:iCs/>
                <w:color w:val="000000" w:themeColor="text1"/>
                <w:szCs w:val="24"/>
              </w:rPr>
              <w:t>DA20-55087</w:t>
            </w:r>
          </w:p>
        </w:tc>
      </w:tr>
      <w:tr w:rsidR="0059762B" w:rsidRPr="00C321E7" w14:paraId="5F169897" w14:textId="77777777" w:rsidTr="00FB2D53">
        <w:tc>
          <w:tcPr>
            <w:tcW w:w="1872" w:type="dxa"/>
            <w:tcBorders>
              <w:bottom w:val="single" w:sz="4" w:space="0" w:color="auto"/>
            </w:tcBorders>
            <w:shd w:val="clear" w:color="auto" w:fill="auto"/>
          </w:tcPr>
          <w:p w14:paraId="7EEF20C5"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36C92ED6" w14:textId="77777777" w:rsidR="0059762B" w:rsidRPr="00B163B4" w:rsidRDefault="0059762B" w:rsidP="00FB2D53">
            <w:pPr>
              <w:jc w:val="both"/>
              <w:rPr>
                <w:rFonts w:cs="Arial"/>
                <w:iCs/>
                <w:color w:val="000000" w:themeColor="text1"/>
                <w:szCs w:val="24"/>
              </w:rPr>
            </w:pPr>
            <w:r w:rsidRPr="00B163B4">
              <w:rPr>
                <w:rFonts w:cs="Arial"/>
                <w:iCs/>
                <w:color w:val="000000" w:themeColor="text1"/>
                <w:szCs w:val="24"/>
              </w:rPr>
              <w:t xml:space="preserve">Nil </w:t>
            </w:r>
          </w:p>
        </w:tc>
      </w:tr>
      <w:tr w:rsidR="0059762B" w:rsidRPr="00C321E7" w14:paraId="7DE4332D" w14:textId="77777777" w:rsidTr="00FB2D53">
        <w:tc>
          <w:tcPr>
            <w:tcW w:w="1872" w:type="dxa"/>
            <w:tcBorders>
              <w:bottom w:val="single" w:sz="4" w:space="0" w:color="auto"/>
            </w:tcBorders>
            <w:shd w:val="clear" w:color="auto" w:fill="auto"/>
          </w:tcPr>
          <w:p w14:paraId="00E8B253" w14:textId="77777777" w:rsidR="0059762B" w:rsidRPr="00C321E7" w:rsidRDefault="0059762B" w:rsidP="00FB2D53">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7A0DC8FB" w14:textId="77777777" w:rsidR="0059762B" w:rsidRPr="00BA476D" w:rsidRDefault="0059762B" w:rsidP="00FB2D53">
            <w:pPr>
              <w:jc w:val="both"/>
              <w:rPr>
                <w:rFonts w:cs="Arial"/>
                <w:iCs/>
                <w:color w:val="000000" w:themeColor="text1"/>
              </w:rPr>
            </w:pPr>
            <w:r w:rsidRPr="00BA476D">
              <w:rPr>
                <w:rFonts w:cs="Arial"/>
                <w:iCs/>
                <w:color w:val="000000" w:themeColor="text1"/>
              </w:rPr>
              <w:t>In accordance with the City’s Instrument of Delegation, Council is required to determine the application due to objections being received.</w:t>
            </w:r>
          </w:p>
        </w:tc>
      </w:tr>
      <w:tr w:rsidR="0059762B" w:rsidRPr="00C321E7" w14:paraId="2B5F604C" w14:textId="77777777" w:rsidTr="00FB2D53">
        <w:tc>
          <w:tcPr>
            <w:tcW w:w="1872" w:type="dxa"/>
            <w:shd w:val="clear" w:color="auto" w:fill="auto"/>
            <w:vAlign w:val="center"/>
          </w:tcPr>
          <w:p w14:paraId="368C439A" w14:textId="77777777" w:rsidR="0059762B" w:rsidRPr="00C321E7" w:rsidRDefault="0059762B" w:rsidP="00FB2D53">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3E0A4755" w14:textId="77777777" w:rsidR="0059762B" w:rsidRPr="00BA476D" w:rsidRDefault="0059762B" w:rsidP="00E57ABE">
            <w:pPr>
              <w:numPr>
                <w:ilvl w:val="0"/>
                <w:numId w:val="83"/>
              </w:numPr>
              <w:ind w:left="460" w:hanging="460"/>
              <w:rPr>
                <w:rFonts w:cs="Arial"/>
                <w:color w:val="000000" w:themeColor="text1"/>
                <w:szCs w:val="24"/>
              </w:rPr>
            </w:pPr>
            <w:r w:rsidRPr="00BA476D">
              <w:rPr>
                <w:rFonts w:cs="Arial"/>
                <w:color w:val="000000" w:themeColor="text1"/>
                <w:szCs w:val="24"/>
              </w:rPr>
              <w:t xml:space="preserve">Applicant </w:t>
            </w:r>
            <w:r>
              <w:rPr>
                <w:rFonts w:cs="Arial"/>
                <w:color w:val="000000" w:themeColor="text1"/>
                <w:szCs w:val="24"/>
              </w:rPr>
              <w:t>J</w:t>
            </w:r>
            <w:r w:rsidRPr="00BA476D">
              <w:rPr>
                <w:rFonts w:cs="Arial"/>
                <w:color w:val="000000" w:themeColor="text1"/>
                <w:szCs w:val="24"/>
              </w:rPr>
              <w:t xml:space="preserve">ustification </w:t>
            </w:r>
          </w:p>
        </w:tc>
      </w:tr>
      <w:tr w:rsidR="0059762B" w:rsidRPr="00C321E7" w14:paraId="2996D048" w14:textId="77777777" w:rsidTr="00FB2D53">
        <w:tc>
          <w:tcPr>
            <w:tcW w:w="1872" w:type="dxa"/>
            <w:tcBorders>
              <w:bottom w:val="single" w:sz="4" w:space="0" w:color="auto"/>
            </w:tcBorders>
            <w:shd w:val="clear" w:color="auto" w:fill="auto"/>
            <w:vAlign w:val="center"/>
          </w:tcPr>
          <w:p w14:paraId="04FE03FA" w14:textId="77777777" w:rsidR="0059762B" w:rsidRPr="00C321E7" w:rsidRDefault="0059762B" w:rsidP="00FB2D53">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1FEB426C" w14:textId="77777777" w:rsidR="0059762B" w:rsidRDefault="0059762B" w:rsidP="00E57ABE">
            <w:pPr>
              <w:numPr>
                <w:ilvl w:val="0"/>
                <w:numId w:val="84"/>
              </w:numPr>
              <w:ind w:left="460" w:hanging="460"/>
              <w:rPr>
                <w:rFonts w:cs="Arial"/>
                <w:color w:val="000000" w:themeColor="text1"/>
                <w:szCs w:val="24"/>
              </w:rPr>
            </w:pPr>
            <w:r>
              <w:rPr>
                <w:rFonts w:cs="Arial"/>
                <w:color w:val="000000" w:themeColor="text1"/>
                <w:szCs w:val="24"/>
              </w:rPr>
              <w:t>Development Plans</w:t>
            </w:r>
          </w:p>
          <w:p w14:paraId="1F5FF058" w14:textId="77777777" w:rsidR="0059762B" w:rsidRDefault="0059762B" w:rsidP="00E57ABE">
            <w:pPr>
              <w:numPr>
                <w:ilvl w:val="0"/>
                <w:numId w:val="84"/>
              </w:numPr>
              <w:ind w:left="464" w:hanging="464"/>
              <w:rPr>
                <w:rFonts w:cs="Arial"/>
                <w:color w:val="000000" w:themeColor="text1"/>
                <w:szCs w:val="24"/>
              </w:rPr>
            </w:pPr>
            <w:r>
              <w:rPr>
                <w:rFonts w:cs="Arial"/>
                <w:color w:val="000000" w:themeColor="text1"/>
                <w:szCs w:val="24"/>
              </w:rPr>
              <w:t>Submissions</w:t>
            </w:r>
          </w:p>
          <w:p w14:paraId="53E59520" w14:textId="17496012" w:rsidR="0059762B" w:rsidRPr="00BA476D" w:rsidRDefault="0059762B" w:rsidP="00DC6792">
            <w:pPr>
              <w:numPr>
                <w:ilvl w:val="0"/>
                <w:numId w:val="84"/>
              </w:numPr>
              <w:ind w:left="464" w:hanging="464"/>
              <w:rPr>
                <w:rFonts w:cs="Arial"/>
                <w:color w:val="000000" w:themeColor="text1"/>
                <w:szCs w:val="24"/>
              </w:rPr>
            </w:pPr>
            <w:r>
              <w:rPr>
                <w:rFonts w:cs="Arial"/>
                <w:color w:val="000000" w:themeColor="text1"/>
                <w:szCs w:val="24"/>
              </w:rPr>
              <w:t>Site Photos</w:t>
            </w:r>
          </w:p>
        </w:tc>
      </w:tr>
    </w:tbl>
    <w:p w14:paraId="19C123F7" w14:textId="77777777" w:rsidR="0059762B" w:rsidRPr="00C321E7" w:rsidRDefault="0059762B" w:rsidP="0059762B">
      <w:pPr>
        <w:jc w:val="both"/>
        <w:rPr>
          <w:rFonts w:cs="Arial"/>
          <w:color w:val="000000" w:themeColor="text1"/>
          <w:szCs w:val="32"/>
        </w:rPr>
      </w:pPr>
    </w:p>
    <w:p w14:paraId="218D6AFD" w14:textId="77777777" w:rsidR="0059762B" w:rsidRPr="00C321E7" w:rsidRDefault="0059762B" w:rsidP="00E57ABE">
      <w:pPr>
        <w:pStyle w:val="ListParagraph"/>
        <w:numPr>
          <w:ilvl w:val="0"/>
          <w:numId w:val="82"/>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494E1E7D" w14:textId="77777777" w:rsidR="0059762B" w:rsidRDefault="0059762B" w:rsidP="0059762B">
      <w:pPr>
        <w:jc w:val="both"/>
        <w:rPr>
          <w:rFonts w:cs="Arial"/>
          <w:color w:val="000000" w:themeColor="text1"/>
          <w:szCs w:val="32"/>
        </w:rPr>
      </w:pPr>
    </w:p>
    <w:p w14:paraId="54F46C30" w14:textId="77777777" w:rsidR="0059762B" w:rsidRPr="00B12E31" w:rsidRDefault="0059762B" w:rsidP="0059762B">
      <w:pPr>
        <w:jc w:val="both"/>
        <w:rPr>
          <w:rFonts w:cs="Arial"/>
          <w:iCs/>
          <w:color w:val="000000" w:themeColor="text1"/>
          <w:szCs w:val="24"/>
        </w:rPr>
      </w:pPr>
      <w:r w:rsidRPr="005566E6">
        <w:rPr>
          <w:rFonts w:cs="Arial"/>
          <w:iCs/>
          <w:color w:val="000000" w:themeColor="text1"/>
          <w:szCs w:val="32"/>
        </w:rPr>
        <w:t xml:space="preserve">The purpose of this report is for Council to determine a Development Application </w:t>
      </w:r>
      <w:r w:rsidRPr="00B12E31">
        <w:rPr>
          <w:rFonts w:cs="Arial"/>
          <w:iCs/>
          <w:color w:val="000000" w:themeColor="text1"/>
          <w:szCs w:val="24"/>
        </w:rPr>
        <w:t xml:space="preserve">received from the applicant on the </w:t>
      </w:r>
      <w:r>
        <w:rPr>
          <w:rFonts w:cs="Arial"/>
          <w:iCs/>
          <w:color w:val="000000" w:themeColor="text1"/>
          <w:szCs w:val="24"/>
        </w:rPr>
        <w:t>5 October</w:t>
      </w:r>
      <w:r w:rsidRPr="00B12E31">
        <w:rPr>
          <w:rFonts w:cs="Arial"/>
          <w:iCs/>
          <w:color w:val="000000" w:themeColor="text1"/>
          <w:szCs w:val="24"/>
        </w:rPr>
        <w:t xml:space="preserve"> 2020, for</w:t>
      </w:r>
      <w:r>
        <w:rPr>
          <w:rFonts w:cs="Arial"/>
          <w:iCs/>
          <w:color w:val="000000" w:themeColor="text1"/>
          <w:szCs w:val="24"/>
        </w:rPr>
        <w:t xml:space="preserve"> the</w:t>
      </w:r>
      <w:r w:rsidRPr="00B12E31">
        <w:rPr>
          <w:rFonts w:cs="Arial"/>
          <w:iCs/>
          <w:color w:val="000000" w:themeColor="text1"/>
          <w:szCs w:val="24"/>
        </w:rPr>
        <w:t xml:space="preserve"> proposed five (5) </w:t>
      </w:r>
      <w:r>
        <w:rPr>
          <w:rFonts w:cs="Arial"/>
          <w:iCs/>
          <w:color w:val="000000" w:themeColor="text1"/>
          <w:szCs w:val="24"/>
        </w:rPr>
        <w:t>single houses</w:t>
      </w:r>
      <w:r w:rsidRPr="00B12E31">
        <w:rPr>
          <w:rFonts w:cs="Arial"/>
          <w:iCs/>
          <w:color w:val="000000" w:themeColor="text1"/>
          <w:szCs w:val="24"/>
        </w:rPr>
        <w:t xml:space="preserve"> located at Lot </w:t>
      </w:r>
      <w:r>
        <w:rPr>
          <w:rFonts w:cs="Arial"/>
          <w:iCs/>
          <w:color w:val="000000" w:themeColor="text1"/>
          <w:szCs w:val="24"/>
        </w:rPr>
        <w:t>90</w:t>
      </w:r>
      <w:r w:rsidRPr="00B12E31">
        <w:rPr>
          <w:rFonts w:cs="Arial"/>
          <w:iCs/>
          <w:color w:val="000000" w:themeColor="text1"/>
          <w:szCs w:val="24"/>
        </w:rPr>
        <w:t xml:space="preserve"> (No. </w:t>
      </w:r>
      <w:r>
        <w:rPr>
          <w:rFonts w:cs="Arial"/>
          <w:iCs/>
          <w:color w:val="000000" w:themeColor="text1"/>
          <w:szCs w:val="24"/>
        </w:rPr>
        <w:t>22</w:t>
      </w:r>
      <w:r w:rsidRPr="00B12E31">
        <w:rPr>
          <w:rFonts w:cs="Arial"/>
          <w:iCs/>
          <w:color w:val="000000" w:themeColor="text1"/>
          <w:szCs w:val="24"/>
        </w:rPr>
        <w:t xml:space="preserve">) </w:t>
      </w:r>
      <w:r>
        <w:rPr>
          <w:rFonts w:cs="Arial"/>
          <w:iCs/>
          <w:color w:val="000000" w:themeColor="text1"/>
          <w:szCs w:val="24"/>
        </w:rPr>
        <w:t xml:space="preserve">Vincent Street, Nedlands. </w:t>
      </w:r>
      <w:r w:rsidRPr="00B12E31">
        <w:rPr>
          <w:rFonts w:cs="Arial"/>
          <w:iCs/>
          <w:color w:val="000000" w:themeColor="text1"/>
          <w:szCs w:val="24"/>
        </w:rPr>
        <w:t xml:space="preserve"> </w:t>
      </w:r>
    </w:p>
    <w:p w14:paraId="3FE751EB" w14:textId="77777777" w:rsidR="0059762B" w:rsidRDefault="0059762B" w:rsidP="0059762B">
      <w:pPr>
        <w:jc w:val="both"/>
        <w:rPr>
          <w:rFonts w:cs="Arial"/>
          <w:iCs/>
          <w:color w:val="000000" w:themeColor="text1"/>
          <w:szCs w:val="24"/>
        </w:rPr>
      </w:pPr>
    </w:p>
    <w:p w14:paraId="283E6E1A" w14:textId="77777777" w:rsidR="0059762B" w:rsidRDefault="0059762B" w:rsidP="0059762B">
      <w:pPr>
        <w:jc w:val="both"/>
        <w:rPr>
          <w:rFonts w:cs="Arial"/>
          <w:iCs/>
          <w:color w:val="000000" w:themeColor="text1"/>
          <w:szCs w:val="24"/>
        </w:rPr>
      </w:pPr>
      <w:r>
        <w:rPr>
          <w:rFonts w:cs="Arial"/>
          <w:iCs/>
          <w:color w:val="000000" w:themeColor="text1"/>
          <w:szCs w:val="24"/>
        </w:rPr>
        <w:t xml:space="preserve">The land was approved for a five lot, freehold subdivision by the Western Australian Planning Commission (WAPC) </w:t>
      </w:r>
      <w:r w:rsidRPr="00DE7AF4">
        <w:rPr>
          <w:rFonts w:cs="Arial"/>
          <w:iCs/>
          <w:color w:val="000000" w:themeColor="text1"/>
          <w:szCs w:val="24"/>
        </w:rPr>
        <w:t xml:space="preserve">on </w:t>
      </w:r>
      <w:r w:rsidRPr="0042766E">
        <w:rPr>
          <w:rFonts w:cs="Arial"/>
          <w:iCs/>
          <w:color w:val="000000" w:themeColor="text1"/>
          <w:szCs w:val="24"/>
        </w:rPr>
        <w:t>16 July 2020</w:t>
      </w:r>
      <w:r>
        <w:rPr>
          <w:rFonts w:cs="Arial"/>
          <w:iCs/>
          <w:color w:val="000000" w:themeColor="text1"/>
          <w:szCs w:val="24"/>
        </w:rPr>
        <w:t>. Although titles have not yet been issued, the City has assessed the application as five single houses as opposed to grouped dwellings given the future tenure of the land.</w:t>
      </w:r>
    </w:p>
    <w:p w14:paraId="7E12AB17" w14:textId="77777777" w:rsidR="0059762B" w:rsidRPr="00B12E31" w:rsidRDefault="0059762B" w:rsidP="0059762B">
      <w:pPr>
        <w:jc w:val="both"/>
        <w:rPr>
          <w:rFonts w:cs="Arial"/>
          <w:iCs/>
          <w:color w:val="000000" w:themeColor="text1"/>
          <w:szCs w:val="24"/>
        </w:rPr>
      </w:pPr>
    </w:p>
    <w:p w14:paraId="2D3A94C8" w14:textId="77777777" w:rsidR="0059762B" w:rsidRPr="00B12E31" w:rsidRDefault="0059762B" w:rsidP="0059762B">
      <w:pPr>
        <w:jc w:val="both"/>
        <w:rPr>
          <w:rFonts w:cs="Arial"/>
          <w:szCs w:val="24"/>
        </w:rPr>
      </w:pPr>
      <w:r w:rsidRPr="00B12E31">
        <w:rPr>
          <w:rFonts w:cs="Arial"/>
          <w:szCs w:val="24"/>
        </w:rPr>
        <w:t xml:space="preserve">A demolition permit was issued on </w:t>
      </w:r>
      <w:r>
        <w:rPr>
          <w:rFonts w:cs="Arial"/>
          <w:szCs w:val="24"/>
        </w:rPr>
        <w:t>16 December</w:t>
      </w:r>
      <w:r w:rsidRPr="00B12E31">
        <w:rPr>
          <w:rFonts w:cs="Arial"/>
          <w:szCs w:val="24"/>
        </w:rPr>
        <w:t xml:space="preserve"> 2020 by the City of Nedlands</w:t>
      </w:r>
      <w:r>
        <w:rPr>
          <w:rFonts w:cs="Arial"/>
          <w:szCs w:val="24"/>
        </w:rPr>
        <w:t xml:space="preserve"> (the City)</w:t>
      </w:r>
      <w:r w:rsidRPr="00B12E31">
        <w:rPr>
          <w:rFonts w:cs="Arial"/>
          <w:szCs w:val="24"/>
        </w:rPr>
        <w:t xml:space="preserve">. A site inspection to the site on 23 March 2021 </w:t>
      </w:r>
      <w:r>
        <w:rPr>
          <w:rFonts w:cs="Arial"/>
          <w:szCs w:val="24"/>
        </w:rPr>
        <w:t>established</w:t>
      </w:r>
      <w:r w:rsidRPr="00B12E31">
        <w:rPr>
          <w:rFonts w:cs="Arial"/>
          <w:szCs w:val="24"/>
        </w:rPr>
        <w:t xml:space="preserve"> that the site has been cleared and the existing single house </w:t>
      </w:r>
      <w:r>
        <w:rPr>
          <w:rFonts w:cs="Arial"/>
          <w:szCs w:val="24"/>
        </w:rPr>
        <w:t>and vegetation</w:t>
      </w:r>
      <w:r w:rsidRPr="00B12E31">
        <w:rPr>
          <w:rFonts w:cs="Arial"/>
          <w:szCs w:val="24"/>
        </w:rPr>
        <w:t xml:space="preserve"> removed. </w:t>
      </w:r>
    </w:p>
    <w:p w14:paraId="3B6A8736" w14:textId="77777777" w:rsidR="0059762B" w:rsidRPr="00B12E31" w:rsidRDefault="0059762B" w:rsidP="0059762B">
      <w:pPr>
        <w:jc w:val="both"/>
        <w:rPr>
          <w:rFonts w:cs="Arial"/>
          <w:iCs/>
          <w:color w:val="000000" w:themeColor="text1"/>
          <w:szCs w:val="24"/>
        </w:rPr>
      </w:pPr>
    </w:p>
    <w:p w14:paraId="00D1F232" w14:textId="77777777" w:rsidR="0059762B" w:rsidRPr="00A15663" w:rsidRDefault="0059762B" w:rsidP="0059762B">
      <w:pPr>
        <w:jc w:val="both"/>
        <w:rPr>
          <w:rFonts w:cs="Arial"/>
          <w:iCs/>
          <w:color w:val="000000" w:themeColor="text1"/>
          <w:szCs w:val="24"/>
        </w:rPr>
      </w:pPr>
      <w:r w:rsidRPr="00A15663">
        <w:rPr>
          <w:rFonts w:cs="Arial"/>
          <w:iCs/>
          <w:color w:val="000000" w:themeColor="text1"/>
          <w:szCs w:val="24"/>
        </w:rPr>
        <w:lastRenderedPageBreak/>
        <w:t>The application was advertised to adjoining neighbours in accordance with the City’s Local Plan</w:t>
      </w:r>
      <w:r>
        <w:rPr>
          <w:rFonts w:cs="Arial"/>
          <w:iCs/>
          <w:color w:val="000000" w:themeColor="text1"/>
          <w:szCs w:val="24"/>
        </w:rPr>
        <w:t>n</w:t>
      </w:r>
      <w:r w:rsidRPr="00A15663">
        <w:rPr>
          <w:rFonts w:cs="Arial"/>
          <w:iCs/>
          <w:color w:val="000000" w:themeColor="text1"/>
          <w:szCs w:val="24"/>
        </w:rPr>
        <w:t xml:space="preserve">ing Policy - Consultation of Planning Proposals. </w:t>
      </w:r>
      <w:r w:rsidRPr="00C37B50">
        <w:rPr>
          <w:rFonts w:cs="Arial"/>
          <w:iCs/>
          <w:color w:val="000000" w:themeColor="text1"/>
          <w:szCs w:val="24"/>
        </w:rPr>
        <w:t>Six</w:t>
      </w:r>
      <w:r>
        <w:rPr>
          <w:rFonts w:cs="Arial"/>
          <w:iCs/>
          <w:color w:val="000000" w:themeColor="text1"/>
          <w:szCs w:val="24"/>
        </w:rPr>
        <w:t xml:space="preserve"> (6)</w:t>
      </w:r>
      <w:r w:rsidRPr="00C37B50">
        <w:rPr>
          <w:rFonts w:cs="Arial"/>
          <w:iCs/>
          <w:color w:val="000000" w:themeColor="text1"/>
          <w:szCs w:val="24"/>
        </w:rPr>
        <w:t xml:space="preserve"> objections were received during the advertising period</w:t>
      </w:r>
      <w:r>
        <w:rPr>
          <w:rFonts w:cs="Arial"/>
          <w:iCs/>
          <w:color w:val="000000" w:themeColor="text1"/>
          <w:szCs w:val="24"/>
        </w:rPr>
        <w:t xml:space="preserve">. </w:t>
      </w:r>
    </w:p>
    <w:p w14:paraId="114517E6" w14:textId="77777777" w:rsidR="0059762B" w:rsidRDefault="0059762B" w:rsidP="0059762B">
      <w:pPr>
        <w:jc w:val="both"/>
        <w:rPr>
          <w:rFonts w:cs="Arial"/>
          <w:color w:val="000000" w:themeColor="text1"/>
          <w:szCs w:val="24"/>
        </w:rPr>
      </w:pPr>
    </w:p>
    <w:p w14:paraId="22B27AB8" w14:textId="77777777" w:rsidR="0059762B" w:rsidRDefault="0059762B" w:rsidP="0059762B">
      <w:pPr>
        <w:jc w:val="both"/>
        <w:rPr>
          <w:rFonts w:cs="Arial"/>
          <w:color w:val="000000" w:themeColor="text1"/>
          <w:szCs w:val="32"/>
        </w:rPr>
      </w:pPr>
      <w:r w:rsidRPr="655F0B36">
        <w:rPr>
          <w:rFonts w:cs="Arial"/>
          <w:color w:val="000000" w:themeColor="text1"/>
          <w:szCs w:val="24"/>
        </w:rPr>
        <w:t>This</w:t>
      </w:r>
      <w:r>
        <w:rPr>
          <w:rFonts w:cs="Arial"/>
          <w:iCs/>
          <w:color w:val="000000" w:themeColor="text1"/>
          <w:szCs w:val="24"/>
        </w:rPr>
        <w:t xml:space="preserve"> application is presented to Council for determination in accordance</w:t>
      </w:r>
      <w:r w:rsidRPr="655F0B36">
        <w:rPr>
          <w:rFonts w:cs="Arial"/>
          <w:color w:val="000000" w:themeColor="text1"/>
          <w:szCs w:val="24"/>
        </w:rPr>
        <w:t xml:space="preserve"> </w:t>
      </w:r>
      <w:r w:rsidRPr="0066248A">
        <w:rPr>
          <w:rFonts w:cs="Arial"/>
          <w:iCs/>
          <w:color w:val="000000" w:themeColor="text1"/>
          <w:szCs w:val="24"/>
        </w:rPr>
        <w:t>City’s Instrument of Delegation,</w:t>
      </w:r>
      <w:r>
        <w:rPr>
          <w:rFonts w:cs="Arial"/>
          <w:iCs/>
          <w:color w:val="000000" w:themeColor="text1"/>
          <w:szCs w:val="24"/>
        </w:rPr>
        <w:t xml:space="preserve"> </w:t>
      </w:r>
      <w:r w:rsidRPr="0066248A">
        <w:rPr>
          <w:rFonts w:cs="Arial"/>
          <w:iCs/>
          <w:color w:val="000000" w:themeColor="text1"/>
          <w:szCs w:val="24"/>
        </w:rPr>
        <w:t>due to the application proposing fiv</w:t>
      </w:r>
      <w:r>
        <w:rPr>
          <w:rFonts w:cs="Arial"/>
          <w:iCs/>
          <w:color w:val="000000" w:themeColor="text1"/>
          <w:szCs w:val="24"/>
        </w:rPr>
        <w:t>e (5) single houses</w:t>
      </w:r>
      <w:r w:rsidRPr="0066248A">
        <w:rPr>
          <w:rFonts w:cs="Arial"/>
          <w:iCs/>
          <w:color w:val="000000" w:themeColor="text1"/>
          <w:szCs w:val="24"/>
        </w:rPr>
        <w:t>.</w:t>
      </w:r>
      <w:r>
        <w:rPr>
          <w:rFonts w:cs="Arial"/>
          <w:iCs/>
          <w:color w:val="000000" w:themeColor="text1"/>
          <w:szCs w:val="24"/>
        </w:rPr>
        <w:t xml:space="preserve"> It is recommended that the application be approved by Council as it is considered to satisfy the design principles of the Residential Design Codes (R-Codes) Volume 1 and is unlikely to have a significant adverse impact on the local amenity and character. </w:t>
      </w:r>
    </w:p>
    <w:p w14:paraId="341AB19C" w14:textId="77777777" w:rsidR="0059762B" w:rsidRDefault="0059762B" w:rsidP="0059762B">
      <w:pPr>
        <w:jc w:val="both"/>
        <w:rPr>
          <w:rFonts w:cs="Arial"/>
          <w:color w:val="000000" w:themeColor="text1"/>
          <w:szCs w:val="32"/>
        </w:rPr>
      </w:pPr>
    </w:p>
    <w:p w14:paraId="7F1C77CF" w14:textId="77777777" w:rsidR="0059762B" w:rsidRPr="00C321E7" w:rsidRDefault="0059762B" w:rsidP="0059762B">
      <w:pPr>
        <w:jc w:val="both"/>
        <w:rPr>
          <w:rFonts w:cs="Arial"/>
          <w:color w:val="000000" w:themeColor="text1"/>
          <w:szCs w:val="32"/>
        </w:rPr>
      </w:pPr>
    </w:p>
    <w:p w14:paraId="022D495C" w14:textId="77777777" w:rsidR="0059762B" w:rsidRPr="00CC5FD4" w:rsidRDefault="0059762B" w:rsidP="0059762B">
      <w:pPr>
        <w:jc w:val="both"/>
        <w:rPr>
          <w:rFonts w:cs="Arial"/>
          <w:b/>
          <w:color w:val="000000" w:themeColor="text1"/>
          <w:sz w:val="28"/>
          <w:szCs w:val="28"/>
        </w:rPr>
      </w:pPr>
      <w:r w:rsidRPr="00CC5FD4">
        <w:rPr>
          <w:rFonts w:cs="Arial"/>
          <w:b/>
          <w:color w:val="000000" w:themeColor="text1"/>
          <w:sz w:val="28"/>
          <w:szCs w:val="28"/>
        </w:rPr>
        <w:t>Recommendation to Committee</w:t>
      </w:r>
    </w:p>
    <w:p w14:paraId="1E6401C0" w14:textId="77777777" w:rsidR="0059762B" w:rsidRPr="00C321E7" w:rsidRDefault="0059762B" w:rsidP="0059762B">
      <w:pPr>
        <w:jc w:val="both"/>
        <w:rPr>
          <w:rFonts w:cs="Arial"/>
          <w:color w:val="000000" w:themeColor="text1"/>
          <w:szCs w:val="24"/>
        </w:rPr>
      </w:pPr>
    </w:p>
    <w:p w14:paraId="7DA3E67C" w14:textId="77777777" w:rsidR="0059762B" w:rsidRPr="00C321E7" w:rsidRDefault="0059762B" w:rsidP="0059762B">
      <w:pPr>
        <w:jc w:val="both"/>
        <w:rPr>
          <w:rFonts w:cs="Arial"/>
          <w:b/>
          <w:color w:val="000000" w:themeColor="text1"/>
          <w:szCs w:val="24"/>
        </w:rPr>
      </w:pPr>
      <w:r w:rsidRPr="00F67F61">
        <w:rPr>
          <w:rFonts w:cs="Arial"/>
          <w:b/>
          <w:color w:val="000000" w:themeColor="text1"/>
          <w:szCs w:val="24"/>
        </w:rPr>
        <w:t xml:space="preserve">In accordance with Clause 68(2)(b) of the Deemed Provisions of the Planning and Development (Local Planning Schemes) Regulations 2015, Council approves the development application received on </w:t>
      </w:r>
      <w:r>
        <w:rPr>
          <w:rFonts w:cs="Arial"/>
          <w:b/>
          <w:color w:val="000000" w:themeColor="text1"/>
          <w:szCs w:val="24"/>
        </w:rPr>
        <w:t xml:space="preserve">5 October 2020 </w:t>
      </w:r>
      <w:r w:rsidRPr="00F67F61">
        <w:rPr>
          <w:rFonts w:cs="Arial"/>
          <w:b/>
          <w:color w:val="000000" w:themeColor="text1"/>
          <w:szCs w:val="24"/>
        </w:rPr>
        <w:t xml:space="preserve">in accordance with plans date stamped </w:t>
      </w:r>
      <w:r>
        <w:rPr>
          <w:rFonts w:cs="Arial"/>
          <w:b/>
          <w:color w:val="000000" w:themeColor="text1"/>
          <w:szCs w:val="24"/>
        </w:rPr>
        <w:t>3 March</w:t>
      </w:r>
      <w:r w:rsidRPr="00F67F61">
        <w:rPr>
          <w:rFonts w:cs="Arial"/>
          <w:b/>
          <w:color w:val="000000" w:themeColor="text1"/>
          <w:szCs w:val="24"/>
        </w:rPr>
        <w:t xml:space="preserve"> 2021</w:t>
      </w:r>
      <w:r>
        <w:rPr>
          <w:rFonts w:cs="Arial"/>
          <w:b/>
          <w:color w:val="000000" w:themeColor="text1"/>
          <w:szCs w:val="24"/>
        </w:rPr>
        <w:t xml:space="preserve"> and 20 April 2021</w:t>
      </w:r>
      <w:r w:rsidRPr="00F67F61">
        <w:rPr>
          <w:rFonts w:cs="Arial"/>
          <w:b/>
          <w:color w:val="000000" w:themeColor="text1"/>
          <w:szCs w:val="24"/>
        </w:rPr>
        <w:t xml:space="preserve"> (DA20</w:t>
      </w:r>
      <w:r>
        <w:rPr>
          <w:rFonts w:cs="Arial"/>
          <w:b/>
          <w:color w:val="000000" w:themeColor="text1"/>
          <w:szCs w:val="24"/>
        </w:rPr>
        <w:t>-44087</w:t>
      </w:r>
      <w:r w:rsidRPr="00F67F61">
        <w:rPr>
          <w:rFonts w:cs="Arial"/>
          <w:b/>
          <w:color w:val="000000" w:themeColor="text1"/>
          <w:szCs w:val="24"/>
        </w:rPr>
        <w:t xml:space="preserve">) for </w:t>
      </w:r>
      <w:r>
        <w:rPr>
          <w:rFonts w:cs="Arial"/>
          <w:b/>
          <w:color w:val="000000" w:themeColor="text1"/>
          <w:szCs w:val="24"/>
        </w:rPr>
        <w:t>five (5) Single Houses at Lot 90 (No. 22) Vincent Street, Nedlands</w:t>
      </w:r>
      <w:r w:rsidRPr="00844172">
        <w:rPr>
          <w:rFonts w:cs="Arial"/>
          <w:b/>
          <w:color w:val="000000" w:themeColor="text1"/>
          <w:szCs w:val="24"/>
        </w:rPr>
        <w:t>, subject to the following conditions</w:t>
      </w:r>
      <w:r>
        <w:rPr>
          <w:rFonts w:cs="Arial"/>
          <w:b/>
          <w:color w:val="000000" w:themeColor="text1"/>
          <w:szCs w:val="24"/>
        </w:rPr>
        <w:t>:</w:t>
      </w:r>
    </w:p>
    <w:p w14:paraId="13CE1BAF" w14:textId="77777777" w:rsidR="0059762B" w:rsidRDefault="0059762B" w:rsidP="0059762B">
      <w:pPr>
        <w:jc w:val="both"/>
        <w:rPr>
          <w:rFonts w:cs="Arial"/>
          <w:color w:val="000000" w:themeColor="text1"/>
          <w:szCs w:val="24"/>
        </w:rPr>
      </w:pPr>
    </w:p>
    <w:p w14:paraId="6508CD22" w14:textId="77777777" w:rsidR="0059762B" w:rsidRDefault="0059762B" w:rsidP="00E57ABE">
      <w:pPr>
        <w:pStyle w:val="ListParagraph"/>
        <w:numPr>
          <w:ilvl w:val="0"/>
          <w:numId w:val="64"/>
        </w:numPr>
        <w:ind w:left="567" w:hanging="567"/>
        <w:jc w:val="both"/>
        <w:rPr>
          <w:rFonts w:cs="Arial"/>
          <w:b/>
          <w:color w:val="000000" w:themeColor="text1"/>
          <w:szCs w:val="24"/>
        </w:rPr>
      </w:pPr>
      <w:r w:rsidRPr="00116B78">
        <w:rPr>
          <w:rFonts w:cs="Arial"/>
          <w:b/>
          <w:color w:val="000000" w:themeColor="text1"/>
          <w:szCs w:val="24"/>
        </w:rPr>
        <w:t xml:space="preserve">The development shall at all times comply with the application and the approved plans, subject to any modifications required as a consequence of any condition(s) of this approval. </w:t>
      </w:r>
    </w:p>
    <w:p w14:paraId="1DB272E9" w14:textId="77777777" w:rsidR="0059762B" w:rsidRPr="00116B78" w:rsidRDefault="0059762B" w:rsidP="0059762B">
      <w:pPr>
        <w:pStyle w:val="ListParagraph"/>
        <w:ind w:left="567"/>
        <w:jc w:val="both"/>
        <w:rPr>
          <w:rFonts w:cs="Arial"/>
          <w:b/>
          <w:color w:val="000000" w:themeColor="text1"/>
          <w:szCs w:val="24"/>
        </w:rPr>
      </w:pPr>
    </w:p>
    <w:p w14:paraId="61EF1B26" w14:textId="77777777" w:rsidR="0059762B" w:rsidRDefault="0059762B" w:rsidP="00E57ABE">
      <w:pPr>
        <w:numPr>
          <w:ilvl w:val="0"/>
          <w:numId w:val="64"/>
        </w:numPr>
        <w:ind w:left="567" w:hanging="567"/>
        <w:contextualSpacing w:val="0"/>
        <w:jc w:val="both"/>
        <w:rPr>
          <w:rFonts w:cs="Arial"/>
          <w:b/>
          <w:color w:val="000000" w:themeColor="text1"/>
          <w:szCs w:val="24"/>
        </w:rPr>
      </w:pPr>
      <w:r w:rsidRPr="006E513B">
        <w:rPr>
          <w:rFonts w:cs="Arial"/>
          <w:b/>
          <w:color w:val="000000" w:themeColor="text1"/>
          <w:szCs w:val="24"/>
        </w:rPr>
        <w:t xml:space="preserve">This approval is for a </w:t>
      </w:r>
      <w:r w:rsidRPr="00035D30">
        <w:rPr>
          <w:rFonts w:cs="Arial"/>
          <w:b/>
          <w:color w:val="000000" w:themeColor="text1"/>
          <w:szCs w:val="24"/>
        </w:rPr>
        <w:t>‘</w:t>
      </w:r>
      <w:r w:rsidRPr="003536A5">
        <w:rPr>
          <w:rFonts w:cs="Arial"/>
          <w:b/>
          <w:color w:val="000000" w:themeColor="text1"/>
          <w:szCs w:val="24"/>
        </w:rPr>
        <w:t>Residential</w:t>
      </w:r>
      <w:r>
        <w:rPr>
          <w:rFonts w:cs="Arial"/>
          <w:b/>
          <w:color w:val="000000" w:themeColor="text1"/>
          <w:szCs w:val="24"/>
        </w:rPr>
        <w:t>- Single House</w:t>
      </w:r>
      <w:r w:rsidRPr="003536A5">
        <w:rPr>
          <w:rFonts w:cs="Arial"/>
          <w:b/>
          <w:color w:val="000000" w:themeColor="text1"/>
          <w:szCs w:val="24"/>
        </w:rPr>
        <w:t xml:space="preserve">’ </w:t>
      </w:r>
      <w:r w:rsidRPr="00327376">
        <w:rPr>
          <w:rFonts w:cs="Arial"/>
          <w:b/>
          <w:color w:val="000000" w:themeColor="text1"/>
          <w:szCs w:val="24"/>
        </w:rPr>
        <w:t xml:space="preserve">land use as defined under the City of Nedlands Local Planning Scheme No.3 and the subject land may not be used for any other use without prior approval of the City. </w:t>
      </w:r>
    </w:p>
    <w:p w14:paraId="2CF17E16" w14:textId="77777777" w:rsidR="0059762B" w:rsidRPr="00A163BA" w:rsidRDefault="0059762B" w:rsidP="0059762B">
      <w:pPr>
        <w:jc w:val="both"/>
        <w:rPr>
          <w:rFonts w:cs="Arial"/>
          <w:b/>
          <w:color w:val="000000" w:themeColor="text1"/>
          <w:szCs w:val="24"/>
        </w:rPr>
      </w:pPr>
    </w:p>
    <w:p w14:paraId="477EE071" w14:textId="77777777" w:rsidR="0059762B" w:rsidRDefault="0059762B" w:rsidP="00E57ABE">
      <w:pPr>
        <w:numPr>
          <w:ilvl w:val="0"/>
          <w:numId w:val="64"/>
        </w:numPr>
        <w:ind w:left="567" w:hanging="567"/>
        <w:contextualSpacing w:val="0"/>
        <w:jc w:val="both"/>
        <w:rPr>
          <w:rFonts w:cs="Arial"/>
          <w:b/>
          <w:color w:val="000000" w:themeColor="text1"/>
          <w:szCs w:val="24"/>
        </w:rPr>
      </w:pPr>
      <w:r w:rsidRPr="000617BF">
        <w:rPr>
          <w:rFonts w:cs="Arial"/>
          <w:b/>
          <w:color w:val="000000" w:themeColor="text1"/>
          <w:szCs w:val="24"/>
        </w:rPr>
        <w:t>Prior to the issue of a Building Permit, a Construction Management Plan shall be submitted to the satisfaction of the City. The approved construction shall be observed at all times throughout the construction process to the satisfaction of</w:t>
      </w:r>
      <w:r w:rsidRPr="00D45FAA">
        <w:rPr>
          <w:rFonts w:cs="Arial"/>
          <w:b/>
          <w:color w:val="000000" w:themeColor="text1"/>
          <w:szCs w:val="24"/>
        </w:rPr>
        <w:t xml:space="preserve"> the City.</w:t>
      </w:r>
    </w:p>
    <w:p w14:paraId="69752FB5" w14:textId="77777777" w:rsidR="0059762B" w:rsidRPr="00422826" w:rsidRDefault="0059762B" w:rsidP="0059762B">
      <w:pPr>
        <w:jc w:val="both"/>
        <w:rPr>
          <w:rFonts w:cs="Arial"/>
          <w:b/>
          <w:color w:val="000000" w:themeColor="text1"/>
          <w:szCs w:val="24"/>
        </w:rPr>
      </w:pPr>
    </w:p>
    <w:p w14:paraId="4FB418BB" w14:textId="77777777" w:rsidR="0059762B" w:rsidRPr="007B20C3" w:rsidRDefault="0059762B" w:rsidP="00E57ABE">
      <w:pPr>
        <w:numPr>
          <w:ilvl w:val="0"/>
          <w:numId w:val="64"/>
        </w:numPr>
        <w:ind w:left="567" w:hanging="567"/>
        <w:contextualSpacing w:val="0"/>
        <w:jc w:val="both"/>
        <w:rPr>
          <w:rFonts w:cs="Arial"/>
          <w:b/>
          <w:color w:val="000000" w:themeColor="text1"/>
          <w:szCs w:val="24"/>
        </w:rPr>
      </w:pPr>
      <w:r>
        <w:rPr>
          <w:rFonts w:cs="Arial"/>
          <w:b/>
          <w:szCs w:val="24"/>
        </w:rPr>
        <w:t>All l</w:t>
      </w:r>
      <w:r w:rsidRPr="007B20C3">
        <w:rPr>
          <w:rFonts w:cs="Arial"/>
          <w:b/>
          <w:szCs w:val="24"/>
        </w:rPr>
        <w:t xml:space="preserve">andscaping shall be installed and maintained in accordance with the approved landscaping plan </w:t>
      </w:r>
      <w:r>
        <w:rPr>
          <w:rFonts w:cs="Arial"/>
          <w:b/>
          <w:szCs w:val="24"/>
        </w:rPr>
        <w:t>dated 20 April 2021</w:t>
      </w:r>
      <w:r w:rsidRPr="007B20C3">
        <w:rPr>
          <w:rFonts w:cs="Arial"/>
          <w:b/>
          <w:szCs w:val="24"/>
        </w:rPr>
        <w:t>, or any modifications approved thereto, for the lifetime of the development thereafter, to the satisfaction of the City.</w:t>
      </w:r>
    </w:p>
    <w:p w14:paraId="4B259FF0" w14:textId="77777777" w:rsidR="0059762B" w:rsidRPr="0096515A" w:rsidRDefault="0059762B" w:rsidP="0059762B">
      <w:pPr>
        <w:jc w:val="both"/>
        <w:rPr>
          <w:rFonts w:cs="Arial"/>
          <w:b/>
          <w:color w:val="000000" w:themeColor="text1"/>
          <w:szCs w:val="24"/>
        </w:rPr>
      </w:pPr>
    </w:p>
    <w:p w14:paraId="7D75AA80" w14:textId="77777777" w:rsidR="0059762B" w:rsidRDefault="0059762B" w:rsidP="00E57ABE">
      <w:pPr>
        <w:numPr>
          <w:ilvl w:val="0"/>
          <w:numId w:val="64"/>
        </w:numPr>
        <w:ind w:left="567" w:hanging="567"/>
        <w:contextualSpacing w:val="0"/>
        <w:jc w:val="both"/>
        <w:rPr>
          <w:rFonts w:cs="Arial"/>
          <w:b/>
          <w:color w:val="000000" w:themeColor="text1"/>
          <w:szCs w:val="24"/>
        </w:rPr>
      </w:pPr>
      <w:r w:rsidRPr="0096515A">
        <w:rPr>
          <w:rFonts w:cs="Arial"/>
          <w:b/>
          <w:color w:val="000000" w:themeColor="text1"/>
          <w:szCs w:val="24"/>
        </w:rPr>
        <w:t xml:space="preserve">Prior to occupation of the development all fencing/visual privacy screens and obscure glass panels to major openings and unenclosed active habitable areas as annotated on the development plans dated </w:t>
      </w:r>
      <w:r>
        <w:rPr>
          <w:rFonts w:cs="Arial"/>
          <w:b/>
          <w:color w:val="000000" w:themeColor="text1"/>
          <w:szCs w:val="24"/>
        </w:rPr>
        <w:t>3 March</w:t>
      </w:r>
      <w:r w:rsidRPr="00F67F61">
        <w:rPr>
          <w:rFonts w:cs="Arial"/>
          <w:b/>
          <w:color w:val="000000" w:themeColor="text1"/>
          <w:szCs w:val="24"/>
        </w:rPr>
        <w:t xml:space="preserve"> 2021</w:t>
      </w:r>
      <w:r>
        <w:rPr>
          <w:rFonts w:cs="Arial"/>
          <w:b/>
          <w:color w:val="000000" w:themeColor="text1"/>
          <w:szCs w:val="24"/>
        </w:rPr>
        <w:t xml:space="preserve"> and 20 April 2021</w:t>
      </w:r>
      <w:r w:rsidRPr="0096515A">
        <w:rPr>
          <w:rFonts w:cs="Arial"/>
          <w:b/>
          <w:color w:val="000000" w:themeColor="text1"/>
          <w:szCs w:val="24"/>
        </w:rPr>
        <w:t>, shall be screened in accordance with the Residential Design Codes. Screening referred to in c1.1(ii) of the Residential Design Codes Volume 1 is to be in the form of;</w:t>
      </w:r>
    </w:p>
    <w:p w14:paraId="261AFB6B" w14:textId="77777777" w:rsidR="0059762B" w:rsidRPr="0096515A" w:rsidRDefault="0059762B" w:rsidP="0059762B">
      <w:pPr>
        <w:jc w:val="both"/>
        <w:rPr>
          <w:rFonts w:cs="Arial"/>
          <w:b/>
          <w:color w:val="000000" w:themeColor="text1"/>
          <w:szCs w:val="24"/>
        </w:rPr>
      </w:pPr>
    </w:p>
    <w:p w14:paraId="742C08B7" w14:textId="77777777" w:rsidR="0059762B" w:rsidRPr="0096515A" w:rsidRDefault="0059762B" w:rsidP="00E57ABE">
      <w:pPr>
        <w:numPr>
          <w:ilvl w:val="0"/>
          <w:numId w:val="80"/>
        </w:numPr>
        <w:ind w:left="992" w:hanging="425"/>
        <w:contextualSpacing w:val="0"/>
        <w:jc w:val="both"/>
        <w:rPr>
          <w:rFonts w:cs="Arial"/>
          <w:b/>
          <w:color w:val="000000" w:themeColor="text1"/>
          <w:szCs w:val="24"/>
        </w:rPr>
      </w:pPr>
      <w:r w:rsidRPr="0096515A">
        <w:rPr>
          <w:rFonts w:cs="Arial"/>
          <w:b/>
          <w:color w:val="000000" w:themeColor="text1"/>
          <w:szCs w:val="24"/>
        </w:rPr>
        <w:t xml:space="preserve">Fixed obscured or translucent glass to a height of 1.60 metres above finished floor level, or </w:t>
      </w:r>
    </w:p>
    <w:p w14:paraId="5857544F" w14:textId="77777777" w:rsidR="0059762B" w:rsidRPr="0096515A" w:rsidRDefault="0059762B" w:rsidP="00E57ABE">
      <w:pPr>
        <w:numPr>
          <w:ilvl w:val="0"/>
          <w:numId w:val="80"/>
        </w:numPr>
        <w:ind w:left="992" w:hanging="425"/>
        <w:contextualSpacing w:val="0"/>
        <w:jc w:val="both"/>
        <w:rPr>
          <w:rFonts w:cs="Arial"/>
          <w:b/>
          <w:color w:val="000000" w:themeColor="text1"/>
          <w:szCs w:val="24"/>
        </w:rPr>
      </w:pPr>
      <w:r w:rsidRPr="0096515A">
        <w:rPr>
          <w:rFonts w:cs="Arial"/>
          <w:b/>
          <w:color w:val="000000" w:themeColor="text1"/>
          <w:szCs w:val="24"/>
        </w:rPr>
        <w:t xml:space="preserve">Timber screens, external blinds, window hoods and shutters to a height of 1.6m above finished floor level that are at least 75% obscure. </w:t>
      </w:r>
    </w:p>
    <w:p w14:paraId="294A300B" w14:textId="77777777" w:rsidR="0059762B" w:rsidRPr="0096515A" w:rsidRDefault="0059762B" w:rsidP="00E57ABE">
      <w:pPr>
        <w:numPr>
          <w:ilvl w:val="0"/>
          <w:numId w:val="80"/>
        </w:numPr>
        <w:ind w:left="992" w:hanging="425"/>
        <w:contextualSpacing w:val="0"/>
        <w:jc w:val="both"/>
        <w:rPr>
          <w:rFonts w:cs="Arial"/>
          <w:b/>
          <w:color w:val="000000" w:themeColor="text1"/>
          <w:szCs w:val="24"/>
        </w:rPr>
      </w:pPr>
      <w:r w:rsidRPr="0096515A">
        <w:rPr>
          <w:rFonts w:cs="Arial"/>
          <w:b/>
          <w:color w:val="000000" w:themeColor="text1"/>
          <w:szCs w:val="24"/>
        </w:rPr>
        <w:t xml:space="preserve">A minimum sill height of 1.60 metres as determined from the internal floor level; or </w:t>
      </w:r>
    </w:p>
    <w:p w14:paraId="1E21EB91" w14:textId="77777777" w:rsidR="0059762B" w:rsidRPr="0096515A" w:rsidRDefault="0059762B" w:rsidP="00E57ABE">
      <w:pPr>
        <w:numPr>
          <w:ilvl w:val="0"/>
          <w:numId w:val="80"/>
        </w:numPr>
        <w:ind w:left="992" w:hanging="425"/>
        <w:contextualSpacing w:val="0"/>
        <w:jc w:val="both"/>
        <w:rPr>
          <w:rFonts w:cs="Arial"/>
          <w:b/>
          <w:color w:val="000000" w:themeColor="text1"/>
          <w:szCs w:val="24"/>
        </w:rPr>
      </w:pPr>
      <w:r w:rsidRPr="0096515A">
        <w:rPr>
          <w:rFonts w:cs="Arial"/>
          <w:b/>
          <w:color w:val="000000" w:themeColor="text1"/>
          <w:szCs w:val="24"/>
        </w:rPr>
        <w:t xml:space="preserve">An alternative method of screening approved by the City of Nedlands.  </w:t>
      </w:r>
    </w:p>
    <w:p w14:paraId="1656DDCA" w14:textId="77777777" w:rsidR="0059762B" w:rsidRPr="0096515A" w:rsidRDefault="0059762B" w:rsidP="0059762B">
      <w:pPr>
        <w:jc w:val="both"/>
        <w:rPr>
          <w:rFonts w:cs="Arial"/>
          <w:b/>
          <w:color w:val="000000" w:themeColor="text1"/>
          <w:szCs w:val="24"/>
        </w:rPr>
      </w:pPr>
    </w:p>
    <w:p w14:paraId="1D874622" w14:textId="77777777" w:rsidR="0059762B" w:rsidRPr="0096515A" w:rsidRDefault="0059762B" w:rsidP="0059762B">
      <w:pPr>
        <w:ind w:left="567"/>
        <w:jc w:val="both"/>
        <w:rPr>
          <w:rFonts w:cs="Arial"/>
          <w:b/>
          <w:color w:val="000000" w:themeColor="text1"/>
          <w:szCs w:val="24"/>
        </w:rPr>
      </w:pPr>
      <w:r w:rsidRPr="0096515A">
        <w:rPr>
          <w:rFonts w:cs="Arial"/>
          <w:b/>
          <w:color w:val="000000" w:themeColor="text1"/>
          <w:szCs w:val="24"/>
        </w:rPr>
        <w:t>The required setbacks and/or screening shall be thereafter maintained to the satisfaction of the City.</w:t>
      </w:r>
    </w:p>
    <w:p w14:paraId="699A3F38" w14:textId="77777777" w:rsidR="0059762B" w:rsidRPr="0096515A" w:rsidRDefault="0059762B" w:rsidP="0059762B">
      <w:pPr>
        <w:jc w:val="both"/>
        <w:rPr>
          <w:rFonts w:cs="Arial"/>
          <w:b/>
          <w:color w:val="000000" w:themeColor="text1"/>
          <w:szCs w:val="24"/>
        </w:rPr>
      </w:pPr>
    </w:p>
    <w:p w14:paraId="5D784260" w14:textId="77777777" w:rsidR="0059762B" w:rsidRDefault="0059762B" w:rsidP="00E57ABE">
      <w:pPr>
        <w:numPr>
          <w:ilvl w:val="0"/>
          <w:numId w:val="64"/>
        </w:numPr>
        <w:ind w:left="567" w:hanging="567"/>
        <w:contextualSpacing w:val="0"/>
        <w:jc w:val="both"/>
        <w:rPr>
          <w:rFonts w:cs="Arial"/>
          <w:b/>
          <w:color w:val="000000" w:themeColor="text1"/>
          <w:szCs w:val="24"/>
        </w:rPr>
      </w:pPr>
      <w:r w:rsidRPr="0096515A">
        <w:rPr>
          <w:rFonts w:cs="Arial"/>
          <w:b/>
          <w:color w:val="000000" w:themeColor="text1"/>
          <w:szCs w:val="24"/>
        </w:rPr>
        <w:t>Prior to occupation of the development the finish of the parapet walls is to be finished externally to the same standard as the rest of the development in:</w:t>
      </w:r>
    </w:p>
    <w:p w14:paraId="69974074" w14:textId="77777777" w:rsidR="0059762B" w:rsidRPr="0096515A" w:rsidRDefault="0059762B" w:rsidP="0059762B">
      <w:pPr>
        <w:ind w:left="567"/>
        <w:jc w:val="both"/>
        <w:rPr>
          <w:rFonts w:cs="Arial"/>
          <w:b/>
          <w:color w:val="000000" w:themeColor="text1"/>
          <w:szCs w:val="24"/>
        </w:rPr>
      </w:pPr>
    </w:p>
    <w:p w14:paraId="6A908B56" w14:textId="77777777" w:rsidR="0059762B" w:rsidRPr="0096515A" w:rsidRDefault="0059762B" w:rsidP="00E57ABE">
      <w:pPr>
        <w:numPr>
          <w:ilvl w:val="0"/>
          <w:numId w:val="81"/>
        </w:numPr>
        <w:ind w:left="992" w:hanging="425"/>
        <w:contextualSpacing w:val="0"/>
        <w:jc w:val="both"/>
        <w:rPr>
          <w:rFonts w:cs="Arial"/>
          <w:b/>
          <w:color w:val="000000" w:themeColor="text1"/>
          <w:szCs w:val="24"/>
        </w:rPr>
      </w:pPr>
      <w:r w:rsidRPr="0096515A">
        <w:rPr>
          <w:rFonts w:cs="Arial"/>
          <w:b/>
          <w:color w:val="000000" w:themeColor="text1"/>
          <w:szCs w:val="24"/>
        </w:rPr>
        <w:t>Face brick;</w:t>
      </w:r>
    </w:p>
    <w:p w14:paraId="463E6358" w14:textId="77777777" w:rsidR="0059762B" w:rsidRPr="0096515A" w:rsidRDefault="0059762B" w:rsidP="00E57ABE">
      <w:pPr>
        <w:numPr>
          <w:ilvl w:val="0"/>
          <w:numId w:val="81"/>
        </w:numPr>
        <w:ind w:left="992" w:hanging="425"/>
        <w:contextualSpacing w:val="0"/>
        <w:jc w:val="both"/>
        <w:rPr>
          <w:rFonts w:cs="Arial"/>
          <w:b/>
          <w:color w:val="000000" w:themeColor="text1"/>
          <w:szCs w:val="24"/>
        </w:rPr>
      </w:pPr>
      <w:r w:rsidRPr="0096515A">
        <w:rPr>
          <w:rFonts w:cs="Arial"/>
          <w:b/>
          <w:color w:val="000000" w:themeColor="text1"/>
          <w:szCs w:val="24"/>
        </w:rPr>
        <w:t>Painted render</w:t>
      </w:r>
      <w:r>
        <w:rPr>
          <w:rFonts w:cs="Arial"/>
          <w:b/>
          <w:color w:val="000000" w:themeColor="text1"/>
          <w:szCs w:val="24"/>
        </w:rPr>
        <w:t>;</w:t>
      </w:r>
    </w:p>
    <w:p w14:paraId="6275FF88" w14:textId="77777777" w:rsidR="0059762B" w:rsidRPr="0096515A" w:rsidRDefault="0059762B" w:rsidP="00E57ABE">
      <w:pPr>
        <w:numPr>
          <w:ilvl w:val="0"/>
          <w:numId w:val="81"/>
        </w:numPr>
        <w:ind w:left="992" w:hanging="425"/>
        <w:contextualSpacing w:val="0"/>
        <w:jc w:val="both"/>
        <w:rPr>
          <w:rFonts w:cs="Arial"/>
          <w:b/>
          <w:color w:val="000000" w:themeColor="text1"/>
          <w:szCs w:val="24"/>
        </w:rPr>
      </w:pPr>
      <w:r w:rsidRPr="0096515A">
        <w:rPr>
          <w:rFonts w:cs="Arial"/>
          <w:b/>
          <w:color w:val="000000" w:themeColor="text1"/>
          <w:szCs w:val="24"/>
        </w:rPr>
        <w:t>Painted brickwork; or</w:t>
      </w:r>
    </w:p>
    <w:p w14:paraId="63D8F911" w14:textId="77777777" w:rsidR="0059762B" w:rsidRPr="0096515A" w:rsidRDefault="0059762B" w:rsidP="00E57ABE">
      <w:pPr>
        <w:numPr>
          <w:ilvl w:val="0"/>
          <w:numId w:val="81"/>
        </w:numPr>
        <w:ind w:left="992" w:hanging="425"/>
        <w:contextualSpacing w:val="0"/>
        <w:jc w:val="both"/>
        <w:rPr>
          <w:rFonts w:cs="Arial"/>
          <w:b/>
          <w:color w:val="000000" w:themeColor="text1"/>
          <w:szCs w:val="24"/>
        </w:rPr>
      </w:pPr>
      <w:r w:rsidRPr="0096515A">
        <w:rPr>
          <w:rFonts w:cs="Arial"/>
          <w:b/>
          <w:color w:val="000000" w:themeColor="text1"/>
          <w:szCs w:val="24"/>
        </w:rPr>
        <w:t>Other clean material as specified on the approved plans.</w:t>
      </w:r>
    </w:p>
    <w:p w14:paraId="15D7FA43" w14:textId="77777777" w:rsidR="0059762B" w:rsidRPr="0096515A" w:rsidRDefault="0059762B" w:rsidP="0059762B">
      <w:pPr>
        <w:jc w:val="both"/>
        <w:rPr>
          <w:rFonts w:cs="Arial"/>
          <w:b/>
          <w:color w:val="000000" w:themeColor="text1"/>
          <w:szCs w:val="24"/>
        </w:rPr>
      </w:pPr>
    </w:p>
    <w:p w14:paraId="19A8A433" w14:textId="77777777" w:rsidR="0059762B" w:rsidRPr="0096515A" w:rsidRDefault="0059762B" w:rsidP="0059762B">
      <w:pPr>
        <w:ind w:left="1134" w:hanging="567"/>
        <w:jc w:val="both"/>
        <w:rPr>
          <w:rFonts w:cs="Arial"/>
          <w:b/>
          <w:color w:val="000000" w:themeColor="text1"/>
          <w:szCs w:val="24"/>
        </w:rPr>
      </w:pPr>
      <w:r w:rsidRPr="0096515A">
        <w:rPr>
          <w:rFonts w:cs="Arial"/>
          <w:b/>
          <w:color w:val="000000" w:themeColor="text1"/>
          <w:szCs w:val="24"/>
        </w:rPr>
        <w:t>And maintained thereafter to the satisfaction of the Cit</w:t>
      </w:r>
      <w:r>
        <w:rPr>
          <w:rFonts w:cs="Arial"/>
          <w:b/>
          <w:color w:val="000000" w:themeColor="text1"/>
          <w:szCs w:val="24"/>
        </w:rPr>
        <w:t>y</w:t>
      </w:r>
      <w:r w:rsidRPr="0096515A">
        <w:rPr>
          <w:rFonts w:cs="Arial"/>
          <w:b/>
          <w:color w:val="000000" w:themeColor="text1"/>
          <w:szCs w:val="24"/>
        </w:rPr>
        <w:t>.</w:t>
      </w:r>
    </w:p>
    <w:p w14:paraId="75AFF36B" w14:textId="77777777" w:rsidR="0059762B" w:rsidRPr="0096515A" w:rsidRDefault="0059762B" w:rsidP="0059762B">
      <w:pPr>
        <w:jc w:val="both"/>
        <w:rPr>
          <w:rFonts w:cs="Arial"/>
          <w:b/>
          <w:color w:val="000000" w:themeColor="text1"/>
          <w:szCs w:val="24"/>
        </w:rPr>
      </w:pPr>
    </w:p>
    <w:p w14:paraId="7A1A473B" w14:textId="77777777" w:rsidR="0059762B" w:rsidRPr="0096515A" w:rsidRDefault="0059762B" w:rsidP="00E57ABE">
      <w:pPr>
        <w:numPr>
          <w:ilvl w:val="0"/>
          <w:numId w:val="64"/>
        </w:numPr>
        <w:ind w:left="567" w:hanging="567"/>
        <w:contextualSpacing w:val="0"/>
        <w:jc w:val="both"/>
        <w:rPr>
          <w:rFonts w:cs="Arial"/>
          <w:b/>
          <w:color w:val="000000" w:themeColor="text1"/>
          <w:szCs w:val="24"/>
        </w:rPr>
      </w:pPr>
      <w:r w:rsidRPr="0096515A">
        <w:rPr>
          <w:rFonts w:cs="Arial"/>
          <w:b/>
          <w:color w:val="000000" w:themeColor="text1"/>
          <w:szCs w:val="24"/>
        </w:rPr>
        <w:t xml:space="preserve">In accordance with the Australian Standard AS2890.1 (as amended), all car parking and vehicle manoeuvring areas are to maintain adequate circulation space, free of intrusions such as doors and storage areas which do not compromise the minimum parking dimensions required under AS2890.1. </w:t>
      </w:r>
    </w:p>
    <w:p w14:paraId="5D2B89E8" w14:textId="77777777" w:rsidR="0059762B" w:rsidRPr="0096515A" w:rsidRDefault="0059762B" w:rsidP="0059762B">
      <w:pPr>
        <w:ind w:left="567"/>
        <w:jc w:val="both"/>
        <w:rPr>
          <w:rFonts w:cs="Arial"/>
          <w:b/>
          <w:color w:val="000000" w:themeColor="text1"/>
          <w:szCs w:val="24"/>
        </w:rPr>
      </w:pPr>
    </w:p>
    <w:p w14:paraId="6A5683A3" w14:textId="77777777" w:rsidR="0059762B" w:rsidRPr="0096515A" w:rsidRDefault="0059762B" w:rsidP="00E57ABE">
      <w:pPr>
        <w:numPr>
          <w:ilvl w:val="0"/>
          <w:numId w:val="64"/>
        </w:numPr>
        <w:ind w:left="567" w:hanging="567"/>
        <w:contextualSpacing w:val="0"/>
        <w:jc w:val="both"/>
        <w:rPr>
          <w:rFonts w:cs="Arial"/>
          <w:b/>
          <w:color w:val="000000" w:themeColor="text1"/>
          <w:szCs w:val="24"/>
        </w:rPr>
      </w:pPr>
      <w:r w:rsidRPr="0096515A">
        <w:rPr>
          <w:rFonts w:cs="Arial"/>
          <w:b/>
          <w:color w:val="000000" w:themeColor="text1"/>
          <w:szCs w:val="24"/>
        </w:rPr>
        <w:t>The parking bays and vehicle access areas shall be drained, paved, and constructed in accordance with the approved plans and are to comply with the requirements of AS/NZS 2890.1:2004 prior to the occupation or use of the development.</w:t>
      </w:r>
    </w:p>
    <w:p w14:paraId="1404F5CF" w14:textId="77777777" w:rsidR="0059762B" w:rsidRPr="0096515A" w:rsidRDefault="0059762B" w:rsidP="0059762B">
      <w:pPr>
        <w:jc w:val="both"/>
        <w:rPr>
          <w:rFonts w:cs="Arial"/>
          <w:b/>
          <w:color w:val="000000" w:themeColor="text1"/>
          <w:szCs w:val="24"/>
        </w:rPr>
      </w:pPr>
    </w:p>
    <w:p w14:paraId="1D56C7C4" w14:textId="77777777" w:rsidR="0059762B" w:rsidRPr="0096515A" w:rsidRDefault="0059762B" w:rsidP="00E57ABE">
      <w:pPr>
        <w:numPr>
          <w:ilvl w:val="0"/>
          <w:numId w:val="64"/>
        </w:numPr>
        <w:ind w:left="567" w:hanging="567"/>
        <w:contextualSpacing w:val="0"/>
        <w:jc w:val="both"/>
        <w:rPr>
          <w:rFonts w:cs="Arial"/>
          <w:b/>
          <w:color w:val="000000" w:themeColor="text1"/>
          <w:szCs w:val="24"/>
        </w:rPr>
      </w:pPr>
      <w:r w:rsidRPr="0096515A">
        <w:rPr>
          <w:rFonts w:cs="Arial"/>
          <w:b/>
          <w:color w:val="000000" w:themeColor="text1"/>
          <w:szCs w:val="24"/>
        </w:rPr>
        <w:t>All footings and structures shall be constructed wholly inside the site boundaries of the property’s Certificate of Title.</w:t>
      </w:r>
    </w:p>
    <w:p w14:paraId="253A5B35" w14:textId="77777777" w:rsidR="0059762B" w:rsidRPr="0096515A" w:rsidRDefault="0059762B" w:rsidP="0059762B">
      <w:pPr>
        <w:jc w:val="both"/>
        <w:rPr>
          <w:rFonts w:cs="Arial"/>
          <w:b/>
          <w:color w:val="000000" w:themeColor="text1"/>
          <w:szCs w:val="24"/>
        </w:rPr>
      </w:pPr>
    </w:p>
    <w:p w14:paraId="4AC9D226" w14:textId="77777777" w:rsidR="0059762B" w:rsidRPr="0096515A" w:rsidRDefault="0059762B" w:rsidP="00E57ABE">
      <w:pPr>
        <w:numPr>
          <w:ilvl w:val="0"/>
          <w:numId w:val="64"/>
        </w:numPr>
        <w:ind w:left="567" w:hanging="567"/>
        <w:contextualSpacing w:val="0"/>
        <w:jc w:val="both"/>
        <w:rPr>
          <w:rFonts w:cs="Arial"/>
          <w:b/>
          <w:color w:val="000000" w:themeColor="text1"/>
          <w:szCs w:val="24"/>
        </w:rPr>
      </w:pPr>
      <w:r w:rsidRPr="0096515A">
        <w:rPr>
          <w:rFonts w:cs="Arial"/>
          <w:b/>
          <w:color w:val="000000" w:themeColor="text1"/>
          <w:szCs w:val="24"/>
        </w:rPr>
        <w:t xml:space="preserve">All stormwater from the development, which includes permeable and impermeable areas shall be contained onsite.  </w:t>
      </w:r>
    </w:p>
    <w:p w14:paraId="3B8FEA1A" w14:textId="77777777" w:rsidR="0059762B" w:rsidRPr="0096515A" w:rsidRDefault="0059762B" w:rsidP="0059762B">
      <w:pPr>
        <w:ind w:left="567" w:hanging="567"/>
        <w:jc w:val="both"/>
        <w:rPr>
          <w:rFonts w:cs="Arial"/>
          <w:b/>
          <w:color w:val="000000" w:themeColor="text1"/>
          <w:szCs w:val="24"/>
        </w:rPr>
      </w:pPr>
    </w:p>
    <w:p w14:paraId="1B14A94F" w14:textId="77777777" w:rsidR="0059762B" w:rsidRPr="0096515A" w:rsidRDefault="0059762B" w:rsidP="00E57ABE">
      <w:pPr>
        <w:numPr>
          <w:ilvl w:val="0"/>
          <w:numId w:val="64"/>
        </w:numPr>
        <w:ind w:left="567" w:hanging="567"/>
        <w:contextualSpacing w:val="0"/>
        <w:jc w:val="both"/>
        <w:rPr>
          <w:rFonts w:cs="Arial"/>
          <w:b/>
          <w:color w:val="000000" w:themeColor="text1"/>
          <w:szCs w:val="24"/>
        </w:rPr>
      </w:pPr>
      <w:r w:rsidRPr="0096515A">
        <w:rPr>
          <w:rFonts w:cs="Arial"/>
          <w:b/>
          <w:color w:val="000000" w:themeColor="text1"/>
          <w:szCs w:val="24"/>
        </w:rPr>
        <w:t>Prior to occupation of the development, all external fixtures including, but not limited to, TV and radio antennae, satellite dishes, plumbing vents and pipes, solar panels, air conditioners, hot water systems and utilities shall be integrated into the design of the building and not be visible from the primary street to the satisfaction of the City.</w:t>
      </w:r>
    </w:p>
    <w:p w14:paraId="02B00894" w14:textId="77777777" w:rsidR="0059762B" w:rsidRDefault="0059762B" w:rsidP="0059762B">
      <w:pPr>
        <w:jc w:val="both"/>
        <w:rPr>
          <w:rFonts w:cs="Arial"/>
          <w:color w:val="000000" w:themeColor="text1"/>
          <w:szCs w:val="24"/>
        </w:rPr>
      </w:pPr>
    </w:p>
    <w:p w14:paraId="3645D72E" w14:textId="77777777" w:rsidR="0059762B" w:rsidRDefault="0059762B" w:rsidP="0059762B">
      <w:pPr>
        <w:pStyle w:val="NormalWeb"/>
        <w:jc w:val="both"/>
        <w:rPr>
          <w:rFonts w:ascii="Segoe UI" w:hAnsi="Segoe UI" w:cs="Segoe UI"/>
          <w:sz w:val="21"/>
          <w:szCs w:val="21"/>
        </w:rPr>
      </w:pPr>
      <w:r>
        <w:rPr>
          <w:rFonts w:ascii="Arial" w:hAnsi="Arial" w:cs="Arial"/>
          <w:b/>
          <w:bCs/>
          <w:sz w:val="28"/>
          <w:szCs w:val="28"/>
          <w:lang w:val="en-GB"/>
        </w:rPr>
        <w:t>Voting Requirement</w:t>
      </w:r>
    </w:p>
    <w:p w14:paraId="0FAF0EE5" w14:textId="77777777" w:rsidR="00AB1327" w:rsidRDefault="00AB1327" w:rsidP="0059762B">
      <w:pPr>
        <w:pStyle w:val="NormalWeb"/>
        <w:jc w:val="both"/>
        <w:rPr>
          <w:rFonts w:ascii="Arial" w:hAnsi="Arial" w:cs="Arial"/>
          <w:lang w:val="en-GB"/>
        </w:rPr>
      </w:pPr>
    </w:p>
    <w:p w14:paraId="305CC925" w14:textId="66817695" w:rsidR="0059762B" w:rsidRDefault="0059762B" w:rsidP="0059762B">
      <w:pPr>
        <w:pStyle w:val="NormalWeb"/>
        <w:jc w:val="both"/>
        <w:rPr>
          <w:rFonts w:ascii="Segoe UI" w:hAnsi="Segoe UI" w:cs="Segoe UI"/>
          <w:sz w:val="21"/>
          <w:szCs w:val="21"/>
        </w:rPr>
      </w:pPr>
      <w:r>
        <w:rPr>
          <w:rFonts w:ascii="Arial" w:hAnsi="Arial" w:cs="Arial"/>
          <w:lang w:val="en-GB"/>
        </w:rPr>
        <w:t>Simple Majority</w:t>
      </w:r>
    </w:p>
    <w:p w14:paraId="729D5B38" w14:textId="77777777" w:rsidR="0059762B" w:rsidRDefault="0059762B" w:rsidP="0059762B">
      <w:pPr>
        <w:jc w:val="both"/>
        <w:rPr>
          <w:rFonts w:cs="Arial"/>
          <w:color w:val="000000" w:themeColor="text1"/>
          <w:szCs w:val="24"/>
        </w:rPr>
      </w:pPr>
    </w:p>
    <w:p w14:paraId="19C157D3" w14:textId="77777777" w:rsidR="0059762B" w:rsidRPr="00C321E7" w:rsidRDefault="0059762B" w:rsidP="0059762B">
      <w:pPr>
        <w:jc w:val="both"/>
        <w:rPr>
          <w:rFonts w:cs="Arial"/>
          <w:color w:val="000000" w:themeColor="text1"/>
          <w:szCs w:val="24"/>
        </w:rPr>
      </w:pPr>
    </w:p>
    <w:p w14:paraId="29530375" w14:textId="77777777" w:rsidR="0059762B" w:rsidRPr="00C321E7" w:rsidRDefault="0059762B" w:rsidP="00E57ABE">
      <w:pPr>
        <w:pStyle w:val="ListParagraph"/>
        <w:numPr>
          <w:ilvl w:val="0"/>
          <w:numId w:val="82"/>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70B8761E" w14:textId="77777777" w:rsidR="0059762B" w:rsidRPr="00C321E7" w:rsidRDefault="0059762B" w:rsidP="0059762B">
      <w:pPr>
        <w:jc w:val="both"/>
        <w:rPr>
          <w:rFonts w:cs="Arial"/>
          <w:color w:val="000000" w:themeColor="text1"/>
        </w:rPr>
      </w:pPr>
    </w:p>
    <w:p w14:paraId="6F985C33" w14:textId="77777777" w:rsidR="0059762B" w:rsidRPr="00C321E7" w:rsidRDefault="0059762B" w:rsidP="0059762B">
      <w:pPr>
        <w:ind w:left="567" w:hanging="567"/>
        <w:jc w:val="both"/>
        <w:rPr>
          <w:rFonts w:cs="Arial"/>
          <w:b/>
          <w:color w:val="000000" w:themeColor="text1"/>
        </w:rPr>
      </w:pPr>
      <w:r>
        <w:rPr>
          <w:rFonts w:cs="Arial"/>
          <w:b/>
          <w:color w:val="000000" w:themeColor="text1"/>
        </w:rPr>
        <w:t>2</w:t>
      </w:r>
      <w:r w:rsidRPr="00C321E7">
        <w:rPr>
          <w:rFonts w:cs="Arial"/>
          <w:b/>
          <w:color w:val="000000" w:themeColor="text1"/>
        </w:rPr>
        <w:t>.1</w:t>
      </w:r>
      <w:r w:rsidRPr="00C321E7">
        <w:rPr>
          <w:rFonts w:cs="Arial"/>
          <w:b/>
          <w:color w:val="000000" w:themeColor="text1"/>
        </w:rPr>
        <w:tab/>
        <w:t>Land Details</w:t>
      </w:r>
    </w:p>
    <w:p w14:paraId="431601BE" w14:textId="77777777" w:rsidR="0059762B" w:rsidRPr="00C321E7" w:rsidRDefault="0059762B" w:rsidP="0059762B">
      <w:pPr>
        <w:jc w:val="both"/>
        <w:rPr>
          <w:rFonts w:cs="Arial"/>
          <w:color w:val="000000" w:themeColor="text1"/>
        </w:rPr>
      </w:pPr>
    </w:p>
    <w:tbl>
      <w:tblPr>
        <w:tblStyle w:val="TableGrid"/>
        <w:tblW w:w="9021" w:type="dxa"/>
        <w:tblInd w:w="-5" w:type="dxa"/>
        <w:tblLook w:val="04A0" w:firstRow="1" w:lastRow="0" w:firstColumn="1" w:lastColumn="0" w:noHBand="0" w:noVBand="1"/>
      </w:tblPr>
      <w:tblGrid>
        <w:gridCol w:w="5812"/>
        <w:gridCol w:w="3209"/>
      </w:tblGrid>
      <w:tr w:rsidR="0059762B" w:rsidRPr="00C321E7" w14:paraId="4B766897" w14:textId="77777777" w:rsidTr="00FB2D53">
        <w:tc>
          <w:tcPr>
            <w:tcW w:w="5812" w:type="dxa"/>
            <w:vAlign w:val="center"/>
          </w:tcPr>
          <w:p w14:paraId="3E4DC18C" w14:textId="77777777" w:rsidR="0059762B" w:rsidRPr="00C321E7" w:rsidRDefault="0059762B" w:rsidP="00FB2D53">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4806E470" w14:textId="77777777" w:rsidR="0059762B" w:rsidRDefault="0059762B" w:rsidP="00FB2D53">
            <w:pPr>
              <w:rPr>
                <w:rFonts w:cs="Arial"/>
                <w:color w:val="000000" w:themeColor="text1"/>
                <w:szCs w:val="24"/>
                <w:lang w:val="en-AU"/>
              </w:rPr>
            </w:pPr>
            <w:r>
              <w:rPr>
                <w:rFonts w:cs="Arial"/>
                <w:color w:val="000000" w:themeColor="text1"/>
                <w:szCs w:val="24"/>
                <w:lang w:val="en-AU"/>
              </w:rPr>
              <w:t xml:space="preserve">Urban </w:t>
            </w:r>
          </w:p>
        </w:tc>
      </w:tr>
      <w:tr w:rsidR="0059762B" w:rsidRPr="00C321E7" w14:paraId="7BE9BE85" w14:textId="77777777" w:rsidTr="00FB2D53">
        <w:tc>
          <w:tcPr>
            <w:tcW w:w="5812" w:type="dxa"/>
            <w:vAlign w:val="center"/>
          </w:tcPr>
          <w:p w14:paraId="189742C6"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7DE95834" w14:textId="77777777" w:rsidR="0059762B" w:rsidRPr="00C321E7" w:rsidRDefault="0059762B" w:rsidP="00FB2D53">
            <w:pPr>
              <w:rPr>
                <w:rFonts w:cs="Arial"/>
                <w:color w:val="000000" w:themeColor="text1"/>
                <w:szCs w:val="24"/>
                <w:lang w:val="en-AU"/>
              </w:rPr>
            </w:pPr>
            <w:r>
              <w:rPr>
                <w:rFonts w:cs="Arial"/>
                <w:color w:val="000000" w:themeColor="text1"/>
                <w:szCs w:val="24"/>
                <w:lang w:val="en-AU"/>
              </w:rPr>
              <w:t xml:space="preserve">Residential </w:t>
            </w:r>
          </w:p>
        </w:tc>
      </w:tr>
      <w:tr w:rsidR="0059762B" w:rsidRPr="00C321E7" w14:paraId="6251625A" w14:textId="77777777" w:rsidTr="00FB2D53">
        <w:tc>
          <w:tcPr>
            <w:tcW w:w="5812" w:type="dxa"/>
            <w:vAlign w:val="center"/>
          </w:tcPr>
          <w:p w14:paraId="513EE96E"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758DF733" w14:textId="77777777" w:rsidR="0059762B" w:rsidRPr="00C321E7" w:rsidRDefault="0059762B" w:rsidP="00FB2D53">
            <w:pPr>
              <w:rPr>
                <w:rFonts w:cs="Arial"/>
                <w:color w:val="000000" w:themeColor="text1"/>
                <w:szCs w:val="24"/>
                <w:lang w:val="en-AU"/>
              </w:rPr>
            </w:pPr>
            <w:r>
              <w:rPr>
                <w:rFonts w:cs="Arial"/>
                <w:color w:val="000000" w:themeColor="text1"/>
                <w:szCs w:val="24"/>
                <w:lang w:val="en-AU"/>
              </w:rPr>
              <w:t>R60</w:t>
            </w:r>
          </w:p>
        </w:tc>
      </w:tr>
      <w:tr w:rsidR="0059762B" w:rsidRPr="00C321E7" w14:paraId="4FAAFD21" w14:textId="77777777" w:rsidTr="00FB2D53">
        <w:tc>
          <w:tcPr>
            <w:tcW w:w="5812" w:type="dxa"/>
            <w:vAlign w:val="center"/>
          </w:tcPr>
          <w:p w14:paraId="6736F63A" w14:textId="77777777" w:rsidR="0059762B" w:rsidRPr="00C321E7" w:rsidRDefault="0059762B" w:rsidP="00FB2D53">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4290FF9D" w14:textId="77777777" w:rsidR="0059762B" w:rsidRPr="00C321E7" w:rsidRDefault="0059762B" w:rsidP="00FB2D53">
            <w:pPr>
              <w:rPr>
                <w:rFonts w:cs="Arial"/>
                <w:color w:val="000000" w:themeColor="text1"/>
                <w:szCs w:val="24"/>
                <w:lang w:val="en-AU"/>
              </w:rPr>
            </w:pPr>
            <w:r>
              <w:rPr>
                <w:rFonts w:cs="Arial"/>
                <w:color w:val="000000" w:themeColor="text1"/>
                <w:szCs w:val="24"/>
                <w:lang w:val="en-AU"/>
              </w:rPr>
              <w:t>1014m</w:t>
            </w:r>
            <w:r>
              <w:rPr>
                <w:rFonts w:cs="Arial"/>
                <w:color w:val="000000" w:themeColor="text1"/>
                <w:szCs w:val="24"/>
                <w:vertAlign w:val="superscript"/>
                <w:lang w:val="en-AU"/>
              </w:rPr>
              <w:t>2</w:t>
            </w:r>
          </w:p>
        </w:tc>
      </w:tr>
      <w:tr w:rsidR="0059762B" w:rsidRPr="00C321E7" w14:paraId="08571CCE" w14:textId="77777777" w:rsidTr="00FB2D53">
        <w:tc>
          <w:tcPr>
            <w:tcW w:w="5812" w:type="dxa"/>
            <w:vAlign w:val="center"/>
          </w:tcPr>
          <w:p w14:paraId="6DBDC5AF"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t>Additional Use</w:t>
            </w:r>
          </w:p>
        </w:tc>
        <w:tc>
          <w:tcPr>
            <w:tcW w:w="3209" w:type="dxa"/>
            <w:vAlign w:val="center"/>
          </w:tcPr>
          <w:p w14:paraId="2455BD97" w14:textId="77777777" w:rsidR="0059762B" w:rsidRPr="00C321E7" w:rsidRDefault="0059762B" w:rsidP="00FB2D53">
            <w:pPr>
              <w:rPr>
                <w:rFonts w:cs="Arial"/>
                <w:color w:val="000000" w:themeColor="text1"/>
                <w:szCs w:val="24"/>
                <w:highlight w:val="yellow"/>
                <w:lang w:val="en-AU"/>
              </w:rPr>
            </w:pPr>
            <w:r>
              <w:rPr>
                <w:rFonts w:cs="Arial"/>
                <w:color w:val="000000" w:themeColor="text1"/>
                <w:szCs w:val="24"/>
                <w:lang w:val="en-AU"/>
              </w:rPr>
              <w:t>No</w:t>
            </w:r>
          </w:p>
        </w:tc>
      </w:tr>
      <w:tr w:rsidR="0059762B" w:rsidRPr="00C321E7" w14:paraId="280D2B6D" w14:textId="77777777" w:rsidTr="00FB2D53">
        <w:tc>
          <w:tcPr>
            <w:tcW w:w="5812" w:type="dxa"/>
            <w:vAlign w:val="center"/>
          </w:tcPr>
          <w:p w14:paraId="10F8C13D"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lastRenderedPageBreak/>
              <w:t>Special Use</w:t>
            </w:r>
          </w:p>
        </w:tc>
        <w:tc>
          <w:tcPr>
            <w:tcW w:w="3209" w:type="dxa"/>
            <w:vAlign w:val="center"/>
          </w:tcPr>
          <w:p w14:paraId="3219EFB1" w14:textId="77777777" w:rsidR="0059762B" w:rsidRPr="00C321E7" w:rsidRDefault="0059762B" w:rsidP="00FB2D53">
            <w:pPr>
              <w:rPr>
                <w:rFonts w:cs="Arial"/>
                <w:color w:val="000000" w:themeColor="text1"/>
                <w:szCs w:val="24"/>
                <w:highlight w:val="yellow"/>
                <w:lang w:val="en-AU"/>
              </w:rPr>
            </w:pPr>
            <w:r>
              <w:rPr>
                <w:rFonts w:cs="Arial"/>
                <w:color w:val="000000" w:themeColor="text1"/>
                <w:szCs w:val="24"/>
                <w:lang w:val="en-AU"/>
              </w:rPr>
              <w:t>No</w:t>
            </w:r>
          </w:p>
        </w:tc>
      </w:tr>
      <w:tr w:rsidR="0059762B" w:rsidRPr="00C321E7" w14:paraId="715B166A" w14:textId="77777777" w:rsidTr="00FB2D53">
        <w:tc>
          <w:tcPr>
            <w:tcW w:w="5812" w:type="dxa"/>
            <w:vAlign w:val="center"/>
          </w:tcPr>
          <w:p w14:paraId="1C47AB13"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t>Local Development Plan</w:t>
            </w:r>
          </w:p>
        </w:tc>
        <w:tc>
          <w:tcPr>
            <w:tcW w:w="3209" w:type="dxa"/>
            <w:vAlign w:val="center"/>
          </w:tcPr>
          <w:p w14:paraId="047AAD68" w14:textId="77777777" w:rsidR="0059762B" w:rsidRPr="00C321E7" w:rsidRDefault="0059762B" w:rsidP="00FB2D53">
            <w:pPr>
              <w:rPr>
                <w:rFonts w:cs="Arial"/>
                <w:color w:val="000000" w:themeColor="text1"/>
                <w:szCs w:val="24"/>
                <w:lang w:val="en-AU"/>
              </w:rPr>
            </w:pPr>
            <w:r>
              <w:rPr>
                <w:rFonts w:cs="Arial"/>
                <w:color w:val="000000" w:themeColor="text1"/>
                <w:szCs w:val="24"/>
                <w:lang w:val="en-AU"/>
              </w:rPr>
              <w:t>No</w:t>
            </w:r>
          </w:p>
        </w:tc>
      </w:tr>
      <w:tr w:rsidR="0059762B" w:rsidRPr="00C321E7" w14:paraId="0B04F6DB" w14:textId="77777777" w:rsidTr="00FB2D53">
        <w:tc>
          <w:tcPr>
            <w:tcW w:w="5812" w:type="dxa"/>
            <w:vAlign w:val="center"/>
          </w:tcPr>
          <w:p w14:paraId="4E77E415"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t>Structure Plan</w:t>
            </w:r>
          </w:p>
        </w:tc>
        <w:tc>
          <w:tcPr>
            <w:tcW w:w="3209" w:type="dxa"/>
            <w:vAlign w:val="center"/>
          </w:tcPr>
          <w:p w14:paraId="6875D1F8" w14:textId="77777777" w:rsidR="0059762B" w:rsidRPr="00C321E7" w:rsidRDefault="0059762B" w:rsidP="00FB2D53">
            <w:pPr>
              <w:rPr>
                <w:rFonts w:cs="Arial"/>
                <w:color w:val="000000" w:themeColor="text1"/>
                <w:szCs w:val="24"/>
                <w:lang w:val="en-AU"/>
              </w:rPr>
            </w:pPr>
            <w:r>
              <w:rPr>
                <w:rFonts w:cs="Arial"/>
                <w:color w:val="000000" w:themeColor="text1"/>
                <w:szCs w:val="24"/>
                <w:lang w:val="en-AU"/>
              </w:rPr>
              <w:t>No</w:t>
            </w:r>
          </w:p>
        </w:tc>
      </w:tr>
      <w:tr w:rsidR="0059762B" w:rsidRPr="00C321E7" w14:paraId="370A684A" w14:textId="77777777" w:rsidTr="00FB2D53">
        <w:tc>
          <w:tcPr>
            <w:tcW w:w="5812" w:type="dxa"/>
            <w:vAlign w:val="center"/>
          </w:tcPr>
          <w:p w14:paraId="587EE847"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17A1D8E4" w14:textId="77777777" w:rsidR="0059762B" w:rsidRPr="00C321E7" w:rsidRDefault="0059762B" w:rsidP="00FB2D53">
            <w:pPr>
              <w:rPr>
                <w:rFonts w:cs="Arial"/>
                <w:color w:val="000000" w:themeColor="text1"/>
                <w:szCs w:val="24"/>
                <w:highlight w:val="yellow"/>
                <w:lang w:val="en-AU"/>
              </w:rPr>
            </w:pPr>
            <w:r w:rsidRPr="008D3292">
              <w:rPr>
                <w:rFonts w:cs="Arial"/>
                <w:color w:val="000000" w:themeColor="text1"/>
                <w:szCs w:val="24"/>
                <w:lang w:val="en-AU"/>
              </w:rPr>
              <w:t>Residential (</w:t>
            </w:r>
            <w:r>
              <w:rPr>
                <w:rFonts w:cs="Arial"/>
                <w:color w:val="000000" w:themeColor="text1"/>
                <w:szCs w:val="24"/>
                <w:lang w:val="en-AU"/>
              </w:rPr>
              <w:t>Single House</w:t>
            </w:r>
            <w:r w:rsidRPr="008D3292">
              <w:rPr>
                <w:rFonts w:cs="Arial"/>
                <w:color w:val="000000" w:themeColor="text1"/>
                <w:szCs w:val="24"/>
                <w:lang w:val="en-AU"/>
              </w:rPr>
              <w:t xml:space="preserve">) </w:t>
            </w:r>
          </w:p>
        </w:tc>
      </w:tr>
      <w:tr w:rsidR="0059762B" w:rsidRPr="00C321E7" w14:paraId="5EA30BC9" w14:textId="77777777" w:rsidTr="00FB2D53">
        <w:tc>
          <w:tcPr>
            <w:tcW w:w="5812" w:type="dxa"/>
            <w:vAlign w:val="center"/>
          </w:tcPr>
          <w:p w14:paraId="254FA0F9" w14:textId="77777777" w:rsidR="0059762B" w:rsidRPr="00C321E7" w:rsidRDefault="0059762B" w:rsidP="00FB2D53">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7ADF2BDF" w14:textId="77777777" w:rsidR="0059762B" w:rsidRPr="00C321E7" w:rsidRDefault="0059762B" w:rsidP="00FB2D53">
            <w:pPr>
              <w:rPr>
                <w:rFonts w:cs="Arial"/>
                <w:color w:val="000000" w:themeColor="text1"/>
                <w:szCs w:val="24"/>
                <w:highlight w:val="yellow"/>
                <w:lang w:val="en-AU"/>
              </w:rPr>
            </w:pPr>
            <w:r w:rsidRPr="008D3292">
              <w:rPr>
                <w:rFonts w:cs="Arial"/>
                <w:color w:val="000000" w:themeColor="text1"/>
                <w:szCs w:val="24"/>
                <w:lang w:val="en-AU"/>
              </w:rPr>
              <w:t xml:space="preserve">P – Permitted  </w:t>
            </w:r>
          </w:p>
        </w:tc>
      </w:tr>
    </w:tbl>
    <w:p w14:paraId="30080EF0" w14:textId="77777777" w:rsidR="0059762B" w:rsidRPr="00844172" w:rsidRDefault="0059762B" w:rsidP="0059762B">
      <w:pPr>
        <w:jc w:val="both"/>
        <w:rPr>
          <w:rFonts w:cs="Arial"/>
          <w:color w:val="000000" w:themeColor="text1"/>
          <w:szCs w:val="28"/>
        </w:rPr>
      </w:pPr>
    </w:p>
    <w:p w14:paraId="4031DCC3" w14:textId="77777777" w:rsidR="0059762B" w:rsidRPr="00844172" w:rsidRDefault="0059762B" w:rsidP="0059762B">
      <w:pPr>
        <w:ind w:left="567" w:hanging="567"/>
        <w:jc w:val="both"/>
        <w:rPr>
          <w:rFonts w:cs="Arial"/>
          <w:b/>
          <w:color w:val="000000" w:themeColor="text1"/>
          <w:szCs w:val="28"/>
        </w:rPr>
      </w:pPr>
      <w:r>
        <w:rPr>
          <w:rFonts w:cs="Arial"/>
          <w:b/>
          <w:color w:val="000000" w:themeColor="text1"/>
          <w:szCs w:val="28"/>
        </w:rPr>
        <w:t>2</w:t>
      </w:r>
      <w:r w:rsidRPr="00844172">
        <w:rPr>
          <w:rFonts w:cs="Arial"/>
          <w:b/>
          <w:color w:val="000000" w:themeColor="text1"/>
          <w:szCs w:val="28"/>
        </w:rPr>
        <w:t>.2</w:t>
      </w:r>
      <w:r w:rsidRPr="00844172">
        <w:rPr>
          <w:rFonts w:cs="Arial"/>
          <w:b/>
          <w:color w:val="000000" w:themeColor="text1"/>
          <w:szCs w:val="28"/>
        </w:rPr>
        <w:tab/>
        <w:t>Locality Plan</w:t>
      </w:r>
    </w:p>
    <w:p w14:paraId="53EEFAEE" w14:textId="77777777" w:rsidR="0059762B" w:rsidRDefault="0059762B" w:rsidP="0059762B">
      <w:pPr>
        <w:jc w:val="both"/>
        <w:rPr>
          <w:rFonts w:cs="Arial"/>
          <w:color w:val="000000" w:themeColor="text1"/>
          <w:szCs w:val="28"/>
        </w:rPr>
      </w:pPr>
    </w:p>
    <w:p w14:paraId="121D715A" w14:textId="77777777" w:rsidR="0059762B" w:rsidRPr="00844172" w:rsidRDefault="0059762B" w:rsidP="0059762B">
      <w:pPr>
        <w:jc w:val="both"/>
        <w:rPr>
          <w:rFonts w:cs="Arial"/>
          <w:color w:val="000000" w:themeColor="text1"/>
          <w:szCs w:val="28"/>
        </w:rPr>
      </w:pPr>
      <w:r>
        <w:rPr>
          <w:rFonts w:cs="Arial"/>
          <w:bCs/>
          <w:color w:val="000000" w:themeColor="text1"/>
          <w:szCs w:val="28"/>
        </w:rPr>
        <w:t xml:space="preserve">The subject site currently comprises one lot at </w:t>
      </w:r>
      <w:r w:rsidRPr="00B12E31">
        <w:rPr>
          <w:rFonts w:cs="Arial"/>
          <w:iCs/>
          <w:color w:val="000000" w:themeColor="text1"/>
          <w:szCs w:val="24"/>
        </w:rPr>
        <w:t xml:space="preserve">No. </w:t>
      </w:r>
      <w:r>
        <w:rPr>
          <w:rFonts w:cs="Arial"/>
          <w:iCs/>
          <w:color w:val="000000" w:themeColor="text1"/>
          <w:szCs w:val="24"/>
        </w:rPr>
        <w:t>22 Vincent Street</w:t>
      </w:r>
      <w:r w:rsidRPr="00B12E31">
        <w:rPr>
          <w:rFonts w:cs="Arial"/>
          <w:iCs/>
          <w:color w:val="000000" w:themeColor="text1"/>
          <w:szCs w:val="24"/>
        </w:rPr>
        <w:t>, Nedlands</w:t>
      </w:r>
      <w:r>
        <w:rPr>
          <w:rFonts w:cs="Arial"/>
          <w:bCs/>
          <w:color w:val="000000" w:themeColor="text1"/>
          <w:szCs w:val="28"/>
        </w:rPr>
        <w:t xml:space="preserve"> (the subject site) which is currently vacant. The site previously contained a Single House and vegetation which have recently been removed.</w:t>
      </w:r>
    </w:p>
    <w:p w14:paraId="0E924AF6" w14:textId="77777777" w:rsidR="0059762B" w:rsidRDefault="0059762B" w:rsidP="0059762B">
      <w:pPr>
        <w:jc w:val="both"/>
        <w:rPr>
          <w:rFonts w:cs="Arial"/>
          <w:color w:val="000000" w:themeColor="text1"/>
          <w:szCs w:val="28"/>
        </w:rPr>
      </w:pPr>
    </w:p>
    <w:p w14:paraId="1D527ADD" w14:textId="77777777" w:rsidR="0059762B" w:rsidRDefault="0059762B" w:rsidP="0059762B">
      <w:pPr>
        <w:jc w:val="both"/>
        <w:rPr>
          <w:rFonts w:cs="Arial"/>
          <w:color w:val="000000" w:themeColor="text1"/>
          <w:szCs w:val="28"/>
        </w:rPr>
      </w:pPr>
      <w:r w:rsidRPr="004840FE">
        <w:rPr>
          <w:rFonts w:cs="Arial"/>
          <w:color w:val="000000" w:themeColor="text1"/>
          <w:szCs w:val="28"/>
        </w:rPr>
        <w:t xml:space="preserve">On 16 July 2021, the Western Australian Planning Commission (WAPC) approved a </w:t>
      </w:r>
      <w:r>
        <w:rPr>
          <w:rFonts w:cs="Arial"/>
          <w:color w:val="000000" w:themeColor="text1"/>
          <w:szCs w:val="28"/>
        </w:rPr>
        <w:t>freehold</w:t>
      </w:r>
      <w:r w:rsidRPr="004840FE">
        <w:rPr>
          <w:rFonts w:cs="Arial"/>
          <w:color w:val="000000" w:themeColor="text1"/>
          <w:szCs w:val="28"/>
        </w:rPr>
        <w:t xml:space="preserve"> subdivision for five (5) single lots</w:t>
      </w:r>
      <w:r>
        <w:rPr>
          <w:rFonts w:cs="Arial"/>
          <w:color w:val="000000" w:themeColor="text1"/>
          <w:szCs w:val="28"/>
        </w:rPr>
        <w:t xml:space="preserve"> on the subject site. </w:t>
      </w:r>
    </w:p>
    <w:p w14:paraId="00402C4F" w14:textId="77777777" w:rsidR="0059762B" w:rsidRPr="00844172" w:rsidRDefault="0059762B" w:rsidP="0059762B">
      <w:pPr>
        <w:jc w:val="both"/>
        <w:rPr>
          <w:rFonts w:cs="Arial"/>
          <w:color w:val="000000" w:themeColor="text1"/>
          <w:szCs w:val="28"/>
        </w:rPr>
      </w:pPr>
    </w:p>
    <w:p w14:paraId="38F072C5" w14:textId="77777777" w:rsidR="0059762B" w:rsidRPr="00C73273" w:rsidRDefault="0059762B" w:rsidP="0059762B">
      <w:pPr>
        <w:jc w:val="both"/>
        <w:rPr>
          <w:rFonts w:cs="Arial"/>
          <w:color w:val="000000" w:themeColor="text1"/>
          <w:szCs w:val="28"/>
        </w:rPr>
      </w:pPr>
      <w:r w:rsidRPr="00C73273">
        <w:rPr>
          <w:rFonts w:cs="Arial"/>
          <w:color w:val="000000" w:themeColor="text1"/>
          <w:szCs w:val="28"/>
        </w:rPr>
        <w:t xml:space="preserve">The subject site is located within the street block bounded by </w:t>
      </w:r>
      <w:r>
        <w:rPr>
          <w:rFonts w:cs="Arial"/>
          <w:color w:val="000000" w:themeColor="text1"/>
          <w:szCs w:val="28"/>
        </w:rPr>
        <w:t xml:space="preserve">Stirling Highway and the Memorial Rose Garden </w:t>
      </w:r>
      <w:r w:rsidRPr="00C73273">
        <w:rPr>
          <w:rFonts w:cs="Arial"/>
          <w:color w:val="000000" w:themeColor="text1"/>
          <w:szCs w:val="28"/>
        </w:rPr>
        <w:t>to the north,</w:t>
      </w:r>
      <w:r>
        <w:rPr>
          <w:rFonts w:cs="Arial"/>
          <w:color w:val="000000" w:themeColor="text1"/>
          <w:szCs w:val="28"/>
        </w:rPr>
        <w:t xml:space="preserve"> Louise Street to the east</w:t>
      </w:r>
      <w:r w:rsidRPr="00C73273">
        <w:rPr>
          <w:rFonts w:cs="Arial"/>
          <w:color w:val="000000" w:themeColor="text1"/>
          <w:szCs w:val="28"/>
        </w:rPr>
        <w:t xml:space="preserve">, </w:t>
      </w:r>
      <w:r>
        <w:rPr>
          <w:rFonts w:cs="Arial"/>
          <w:color w:val="000000" w:themeColor="text1"/>
          <w:szCs w:val="28"/>
        </w:rPr>
        <w:t xml:space="preserve">Jenkins Avenue to the </w:t>
      </w:r>
      <w:r w:rsidRPr="00C73273">
        <w:rPr>
          <w:rFonts w:cs="Arial"/>
          <w:color w:val="000000" w:themeColor="text1"/>
          <w:szCs w:val="28"/>
        </w:rPr>
        <w:t xml:space="preserve">south, and </w:t>
      </w:r>
      <w:r>
        <w:rPr>
          <w:rFonts w:cs="Arial"/>
          <w:color w:val="000000" w:themeColor="text1"/>
          <w:szCs w:val="28"/>
        </w:rPr>
        <w:t>Vincent Street</w:t>
      </w:r>
      <w:r w:rsidRPr="00C73273">
        <w:rPr>
          <w:rFonts w:cs="Arial"/>
          <w:color w:val="000000" w:themeColor="text1"/>
          <w:szCs w:val="28"/>
        </w:rPr>
        <w:t xml:space="preserve"> to the west. The subject site has </w:t>
      </w:r>
      <w:r>
        <w:rPr>
          <w:rFonts w:cs="Arial"/>
          <w:color w:val="000000" w:themeColor="text1"/>
          <w:szCs w:val="28"/>
        </w:rPr>
        <w:t xml:space="preserve">primary </w:t>
      </w:r>
      <w:r w:rsidRPr="00C73273">
        <w:rPr>
          <w:rFonts w:cs="Arial"/>
          <w:color w:val="000000" w:themeColor="text1"/>
          <w:szCs w:val="28"/>
        </w:rPr>
        <w:t xml:space="preserve">frontage to </w:t>
      </w:r>
      <w:r>
        <w:rPr>
          <w:rFonts w:cs="Arial"/>
          <w:color w:val="000000" w:themeColor="text1"/>
          <w:szCs w:val="28"/>
        </w:rPr>
        <w:t>Jenkins Avenue and secondary frontage to Vincent Street.</w:t>
      </w:r>
    </w:p>
    <w:p w14:paraId="7B6FBF83" w14:textId="77777777" w:rsidR="0059762B" w:rsidRDefault="0059762B" w:rsidP="0059762B">
      <w:pPr>
        <w:jc w:val="both"/>
        <w:rPr>
          <w:noProof/>
          <w:color w:val="000000" w:themeColor="text1"/>
        </w:rPr>
      </w:pPr>
    </w:p>
    <w:p w14:paraId="09130BEA" w14:textId="77777777" w:rsidR="0059762B" w:rsidRPr="00C321E7" w:rsidRDefault="0059762B" w:rsidP="0059762B">
      <w:pPr>
        <w:jc w:val="center"/>
        <w:rPr>
          <w:rFonts w:cs="Arial"/>
          <w:b/>
          <w:color w:val="000000" w:themeColor="text1"/>
          <w:szCs w:val="28"/>
        </w:rPr>
      </w:pPr>
      <w:r>
        <w:rPr>
          <w:noProof/>
        </w:rPr>
        <w:drawing>
          <wp:inline distT="0" distB="0" distL="0" distR="0" wp14:anchorId="6B325734" wp14:editId="05484B92">
            <wp:extent cx="4384593"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5538" cy="3645045"/>
                    </a:xfrm>
                    <a:prstGeom prst="rect">
                      <a:avLst/>
                    </a:prstGeom>
                  </pic:spPr>
                </pic:pic>
              </a:graphicData>
            </a:graphic>
          </wp:inline>
        </w:drawing>
      </w:r>
    </w:p>
    <w:p w14:paraId="3ABCC548" w14:textId="77777777" w:rsidR="0059762B" w:rsidRDefault="0059762B" w:rsidP="0059762B">
      <w:pPr>
        <w:jc w:val="center"/>
        <w:rPr>
          <w:rFonts w:cs="Arial"/>
          <w:b/>
          <w:color w:val="000000" w:themeColor="text1"/>
          <w:szCs w:val="28"/>
        </w:rPr>
      </w:pPr>
      <w:r>
        <w:rPr>
          <w:rFonts w:cs="Arial"/>
          <w:b/>
          <w:color w:val="000000" w:themeColor="text1"/>
          <w:szCs w:val="28"/>
        </w:rPr>
        <w:t>Figure 1 – Aerial Map</w:t>
      </w:r>
    </w:p>
    <w:p w14:paraId="76E93A9D" w14:textId="77777777" w:rsidR="0059762B" w:rsidRDefault="0059762B" w:rsidP="0059762B">
      <w:pPr>
        <w:jc w:val="both"/>
        <w:rPr>
          <w:rFonts w:cs="Arial"/>
          <w:color w:val="000000" w:themeColor="text1"/>
          <w:szCs w:val="28"/>
        </w:rPr>
      </w:pPr>
    </w:p>
    <w:p w14:paraId="6C7A829B" w14:textId="77777777" w:rsidR="0059762B" w:rsidRDefault="0059762B" w:rsidP="0059762B">
      <w:pPr>
        <w:jc w:val="both"/>
        <w:rPr>
          <w:rFonts w:cs="Arial"/>
          <w:color w:val="000000" w:themeColor="text1"/>
          <w:szCs w:val="28"/>
        </w:rPr>
      </w:pPr>
      <w:r>
        <w:rPr>
          <w:rFonts w:cs="Arial"/>
          <w:color w:val="000000" w:themeColor="text1"/>
          <w:szCs w:val="28"/>
        </w:rPr>
        <w:t xml:space="preserve">Within the street block, the land abutting the highway is zoned public open space with the remaining land in the street block forming a transitionary growth and built form area. The subject site is coded Residential R60, which is a medium density coding that contemplates low to mid-rise apartments and grouped dwellings.   </w:t>
      </w:r>
    </w:p>
    <w:p w14:paraId="32F171F7" w14:textId="77777777" w:rsidR="0059762B" w:rsidRDefault="0059762B" w:rsidP="0059762B">
      <w:pPr>
        <w:jc w:val="both"/>
        <w:rPr>
          <w:rFonts w:cs="Arial"/>
          <w:b/>
          <w:color w:val="000000" w:themeColor="text1"/>
          <w:szCs w:val="28"/>
        </w:rPr>
      </w:pPr>
    </w:p>
    <w:p w14:paraId="73ADDBBB" w14:textId="77777777" w:rsidR="0059762B" w:rsidRDefault="0059762B" w:rsidP="0059762B">
      <w:pPr>
        <w:jc w:val="center"/>
        <w:rPr>
          <w:rFonts w:cs="Arial"/>
          <w:b/>
          <w:color w:val="000000" w:themeColor="text1"/>
          <w:szCs w:val="28"/>
        </w:rPr>
      </w:pPr>
      <w:r>
        <w:rPr>
          <w:noProof/>
        </w:rPr>
        <w:lastRenderedPageBreak/>
        <w:drawing>
          <wp:inline distT="0" distB="0" distL="0" distR="0" wp14:anchorId="4187E63F" wp14:editId="1598E04C">
            <wp:extent cx="5619750" cy="7439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0" cy="7439025"/>
                    </a:xfrm>
                    <a:prstGeom prst="rect">
                      <a:avLst/>
                    </a:prstGeom>
                  </pic:spPr>
                </pic:pic>
              </a:graphicData>
            </a:graphic>
          </wp:inline>
        </w:drawing>
      </w:r>
    </w:p>
    <w:p w14:paraId="6FD38E51" w14:textId="77777777" w:rsidR="0059762B" w:rsidRDefault="0059762B" w:rsidP="0059762B">
      <w:pPr>
        <w:jc w:val="center"/>
        <w:rPr>
          <w:rFonts w:cs="Arial"/>
          <w:b/>
          <w:color w:val="000000" w:themeColor="text1"/>
          <w:szCs w:val="28"/>
        </w:rPr>
      </w:pPr>
      <w:r>
        <w:rPr>
          <w:rFonts w:cs="Arial"/>
          <w:b/>
          <w:color w:val="000000" w:themeColor="text1"/>
          <w:szCs w:val="28"/>
        </w:rPr>
        <w:t>Figure 2 – Zoning Map</w:t>
      </w:r>
    </w:p>
    <w:p w14:paraId="22079D28" w14:textId="77777777" w:rsidR="0059762B" w:rsidRDefault="0059762B" w:rsidP="00550B61">
      <w:pPr>
        <w:jc w:val="both"/>
        <w:rPr>
          <w:rFonts w:cs="Arial"/>
          <w:iCs/>
          <w:color w:val="000000" w:themeColor="text1"/>
          <w:szCs w:val="28"/>
        </w:rPr>
      </w:pPr>
    </w:p>
    <w:p w14:paraId="1924D862" w14:textId="77777777" w:rsidR="0059762B" w:rsidRDefault="0059762B" w:rsidP="00550B61">
      <w:pPr>
        <w:jc w:val="both"/>
        <w:rPr>
          <w:rFonts w:cs="Arial"/>
          <w:color w:val="000000" w:themeColor="text1"/>
          <w:szCs w:val="28"/>
        </w:rPr>
      </w:pPr>
      <w:r>
        <w:rPr>
          <w:rFonts w:cs="Arial"/>
          <w:color w:val="000000" w:themeColor="text1"/>
          <w:szCs w:val="28"/>
        </w:rPr>
        <w:t xml:space="preserve">Although the </w:t>
      </w:r>
      <w:r w:rsidRPr="00C73273">
        <w:rPr>
          <w:rFonts w:cs="Arial"/>
          <w:color w:val="000000" w:themeColor="text1"/>
          <w:szCs w:val="28"/>
        </w:rPr>
        <w:t xml:space="preserve">surrounding area is </w:t>
      </w:r>
      <w:r>
        <w:rPr>
          <w:rFonts w:cs="Arial"/>
          <w:color w:val="000000" w:themeColor="text1"/>
          <w:szCs w:val="28"/>
        </w:rPr>
        <w:t>predominated by single houses, it is not an intact streetscape. There are a number of redeveloped homes and recently subdivided lots in close proximity to the site as follows:</w:t>
      </w:r>
    </w:p>
    <w:p w14:paraId="358DDAB4" w14:textId="77777777" w:rsidR="0059762B" w:rsidRPr="00A9299A" w:rsidRDefault="0059762B" w:rsidP="00AB1327">
      <w:pPr>
        <w:pStyle w:val="ListParagraph"/>
        <w:numPr>
          <w:ilvl w:val="0"/>
          <w:numId w:val="65"/>
        </w:numPr>
        <w:ind w:left="426" w:hanging="426"/>
        <w:contextualSpacing w:val="0"/>
        <w:jc w:val="both"/>
        <w:rPr>
          <w:rFonts w:cs="Arial"/>
          <w:color w:val="000000" w:themeColor="text1"/>
          <w:szCs w:val="28"/>
        </w:rPr>
      </w:pPr>
      <w:r>
        <w:rPr>
          <w:rFonts w:cs="Arial"/>
          <w:color w:val="000000" w:themeColor="text1"/>
          <w:szCs w:val="28"/>
        </w:rPr>
        <w:t>On 26 November 2020, the</w:t>
      </w:r>
      <w:r>
        <w:rPr>
          <w:rFonts w:cs="Arial"/>
          <w:szCs w:val="24"/>
        </w:rPr>
        <w:t xml:space="preserve"> Metro Inner-North Joint Development Assessment Panel (DAP) approved seven (7) grouped dwellings and six (6) multiple dwellings on 21 and 23 Louise Street, Nedlands. This development is located abutting the eastern lot boundary of the subject site. </w:t>
      </w:r>
    </w:p>
    <w:p w14:paraId="1E0C0096" w14:textId="77777777" w:rsidR="0059762B" w:rsidRDefault="0059762B" w:rsidP="00AB1327">
      <w:pPr>
        <w:pStyle w:val="ListParagraph"/>
        <w:numPr>
          <w:ilvl w:val="0"/>
          <w:numId w:val="65"/>
        </w:numPr>
        <w:ind w:left="426" w:hanging="426"/>
        <w:contextualSpacing w:val="0"/>
        <w:jc w:val="both"/>
        <w:rPr>
          <w:rFonts w:cs="Arial"/>
          <w:color w:val="000000" w:themeColor="text1"/>
          <w:szCs w:val="28"/>
        </w:rPr>
      </w:pPr>
      <w:r>
        <w:rPr>
          <w:rFonts w:cs="Arial"/>
          <w:color w:val="000000" w:themeColor="text1"/>
          <w:szCs w:val="28"/>
        </w:rPr>
        <w:lastRenderedPageBreak/>
        <w:t xml:space="preserve">On 9 July 2020, the DAP approved 37 multiple dwellings on 17-19 Louise Street, Nedlands. This development is located adjacent to the north of 21-23 Louise Street and within 25m radius of the subject site. </w:t>
      </w:r>
    </w:p>
    <w:p w14:paraId="4D7F4220" w14:textId="77777777" w:rsidR="0059762B" w:rsidRDefault="0059762B" w:rsidP="00AB1327">
      <w:pPr>
        <w:pStyle w:val="ListParagraph"/>
        <w:numPr>
          <w:ilvl w:val="0"/>
          <w:numId w:val="65"/>
        </w:numPr>
        <w:ind w:left="426" w:hanging="426"/>
        <w:contextualSpacing w:val="0"/>
        <w:jc w:val="both"/>
        <w:rPr>
          <w:rFonts w:cs="Arial"/>
          <w:color w:val="000000" w:themeColor="text1"/>
          <w:szCs w:val="28"/>
        </w:rPr>
      </w:pPr>
      <w:r>
        <w:rPr>
          <w:rFonts w:cs="Arial"/>
          <w:color w:val="000000" w:themeColor="text1"/>
          <w:szCs w:val="28"/>
        </w:rPr>
        <w:t xml:space="preserve">On 11 May 2020, DAP approved 15 multiple dwellings on 13 Vincent Street, Nedlands. This development is located to the north of the subject site. </w:t>
      </w:r>
    </w:p>
    <w:p w14:paraId="261891FB" w14:textId="77777777" w:rsidR="0059762B" w:rsidRDefault="0059762B" w:rsidP="00AB1327">
      <w:pPr>
        <w:pStyle w:val="ListParagraph"/>
        <w:numPr>
          <w:ilvl w:val="0"/>
          <w:numId w:val="65"/>
        </w:numPr>
        <w:ind w:left="426" w:hanging="426"/>
        <w:contextualSpacing w:val="0"/>
        <w:jc w:val="both"/>
        <w:rPr>
          <w:rFonts w:cs="Arial"/>
          <w:color w:val="000000" w:themeColor="text1"/>
          <w:szCs w:val="28"/>
        </w:rPr>
      </w:pPr>
      <w:r>
        <w:rPr>
          <w:rFonts w:cs="Arial"/>
          <w:color w:val="000000" w:themeColor="text1"/>
          <w:szCs w:val="28"/>
        </w:rPr>
        <w:t xml:space="preserve">Demolition permit applications have been received by the City for 20 and 21 Vincent Street, Nedlands which are abutting the northern and western lot boundaries of the subject site. </w:t>
      </w:r>
    </w:p>
    <w:p w14:paraId="17A5012F" w14:textId="77777777" w:rsidR="0059762B" w:rsidRDefault="0059762B" w:rsidP="00550B61">
      <w:pPr>
        <w:jc w:val="both"/>
        <w:rPr>
          <w:rFonts w:cs="Arial"/>
          <w:color w:val="000000" w:themeColor="text1"/>
          <w:szCs w:val="28"/>
        </w:rPr>
      </w:pPr>
    </w:p>
    <w:p w14:paraId="302B27FD" w14:textId="77777777" w:rsidR="0059762B" w:rsidRDefault="0059762B" w:rsidP="00550B61">
      <w:pPr>
        <w:jc w:val="both"/>
        <w:rPr>
          <w:rFonts w:cs="Arial"/>
          <w:color w:val="000000" w:themeColor="text1"/>
          <w:szCs w:val="28"/>
        </w:rPr>
      </w:pPr>
      <w:r>
        <w:rPr>
          <w:rFonts w:cs="Arial"/>
          <w:color w:val="000000" w:themeColor="text1"/>
          <w:szCs w:val="28"/>
        </w:rPr>
        <w:t xml:space="preserve">The area is considered to be undergoing change given the recent development approvals. The predominant housing stock within the locality is a mix of grouped dwellings close to Stirling Highway and the Memorial Rose Garden, single houses and approved multiple dwellings. </w:t>
      </w:r>
    </w:p>
    <w:p w14:paraId="02A9EC6E" w14:textId="77777777" w:rsidR="0059762B" w:rsidRDefault="0059762B" w:rsidP="00550B61">
      <w:pPr>
        <w:jc w:val="both"/>
        <w:rPr>
          <w:rFonts w:cs="Arial"/>
          <w:color w:val="000000" w:themeColor="text1"/>
          <w:szCs w:val="28"/>
        </w:rPr>
      </w:pPr>
    </w:p>
    <w:p w14:paraId="4BDFF16E" w14:textId="77777777" w:rsidR="0059762B" w:rsidRDefault="0059762B" w:rsidP="00550B61">
      <w:pPr>
        <w:jc w:val="both"/>
        <w:rPr>
          <w:rFonts w:cs="Arial"/>
          <w:color w:val="000000" w:themeColor="text1"/>
          <w:szCs w:val="28"/>
        </w:rPr>
      </w:pPr>
      <w:r>
        <w:rPr>
          <w:rFonts w:cs="Arial"/>
          <w:color w:val="000000" w:themeColor="text1"/>
          <w:szCs w:val="28"/>
        </w:rPr>
        <w:t xml:space="preserve">The predominant landscape character of this locality is vegetated front and rear gardens and mature canopy trees within the verge area. </w:t>
      </w:r>
    </w:p>
    <w:p w14:paraId="693DEF03" w14:textId="77777777" w:rsidR="0059762B" w:rsidRDefault="0059762B" w:rsidP="00550B61">
      <w:pPr>
        <w:jc w:val="both"/>
        <w:rPr>
          <w:rFonts w:cs="Arial"/>
          <w:color w:val="000000" w:themeColor="text1"/>
          <w:szCs w:val="28"/>
        </w:rPr>
      </w:pPr>
    </w:p>
    <w:p w14:paraId="08074612" w14:textId="77777777" w:rsidR="0059762B" w:rsidRDefault="0059762B" w:rsidP="00550B61">
      <w:pPr>
        <w:jc w:val="both"/>
        <w:rPr>
          <w:rFonts w:cs="Arial"/>
          <w:color w:val="000000" w:themeColor="text1"/>
          <w:szCs w:val="28"/>
        </w:rPr>
      </w:pPr>
      <w:r>
        <w:rPr>
          <w:rFonts w:cs="Arial"/>
          <w:color w:val="000000" w:themeColor="text1"/>
          <w:szCs w:val="28"/>
        </w:rPr>
        <w:t>The site is located in the Melvista West Transition Zone. In September 2020 Council adopted for advertising a draft Local Planning Policy which seeks to define the desired future character and calibrate appropriate design and built form settings with respect of this area.</w:t>
      </w:r>
    </w:p>
    <w:p w14:paraId="1A17DD4F" w14:textId="77777777" w:rsidR="0059762B" w:rsidRPr="00844172" w:rsidRDefault="0059762B" w:rsidP="00550B61">
      <w:pPr>
        <w:jc w:val="both"/>
        <w:rPr>
          <w:rFonts w:cs="Arial"/>
          <w:b/>
          <w:iCs/>
          <w:color w:val="000000" w:themeColor="text1"/>
          <w:szCs w:val="28"/>
        </w:rPr>
      </w:pPr>
    </w:p>
    <w:p w14:paraId="2091DF17" w14:textId="77777777" w:rsidR="0059762B" w:rsidRPr="00844172" w:rsidRDefault="0059762B" w:rsidP="00E57ABE">
      <w:pPr>
        <w:pStyle w:val="ListParagraph"/>
        <w:numPr>
          <w:ilvl w:val="0"/>
          <w:numId w:val="82"/>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17284276" w14:textId="77777777" w:rsidR="0059762B" w:rsidRPr="00844172" w:rsidRDefault="0059762B" w:rsidP="00550B61">
      <w:pPr>
        <w:jc w:val="both"/>
        <w:rPr>
          <w:rFonts w:cs="Arial"/>
          <w:iCs/>
          <w:color w:val="000000" w:themeColor="text1"/>
          <w:szCs w:val="24"/>
        </w:rPr>
      </w:pPr>
    </w:p>
    <w:p w14:paraId="7E8A58D1" w14:textId="77777777" w:rsidR="0059762B" w:rsidRDefault="0059762B" w:rsidP="00550B61">
      <w:pPr>
        <w:jc w:val="both"/>
        <w:rPr>
          <w:rFonts w:cs="Arial"/>
          <w:iCs/>
          <w:color w:val="000000"/>
          <w:szCs w:val="24"/>
        </w:rPr>
      </w:pPr>
      <w:r w:rsidRPr="006D46F9">
        <w:rPr>
          <w:rFonts w:cs="Arial"/>
          <w:iCs/>
          <w:color w:val="000000"/>
          <w:szCs w:val="24"/>
        </w:rPr>
        <w:t xml:space="preserve">The applicant seeks development approval, </w:t>
      </w:r>
      <w:r>
        <w:rPr>
          <w:rFonts w:cs="Arial"/>
          <w:iCs/>
          <w:color w:val="000000"/>
          <w:szCs w:val="24"/>
        </w:rPr>
        <w:t xml:space="preserve">for the construction of five (5) single houses, details of which are as follows: </w:t>
      </w:r>
    </w:p>
    <w:p w14:paraId="1C7E53B9" w14:textId="77777777" w:rsidR="0059762B" w:rsidRDefault="0059762B" w:rsidP="00550B61">
      <w:pPr>
        <w:jc w:val="both"/>
        <w:rPr>
          <w:rFonts w:cs="Arial"/>
          <w:iCs/>
          <w:color w:val="000000"/>
          <w:szCs w:val="24"/>
        </w:rPr>
      </w:pPr>
    </w:p>
    <w:p w14:paraId="355E952F"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 xml:space="preserve">Each single house will have a double garage, living, dining areas, three (3) bedrooms, two bathrooms and storerooms. </w:t>
      </w:r>
    </w:p>
    <w:p w14:paraId="088DEFAA"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Lot 1 is a two (2) storey single house and Lots 2-5 single houses are designed to have two (2) storeys above an undercroft basement garage and storeroom.</w:t>
      </w:r>
    </w:p>
    <w:p w14:paraId="482FFA17"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 xml:space="preserve">Lot 1 garage access from Vincent Street and Lots 2-5 garage access is from Jenkins Avenue. </w:t>
      </w:r>
    </w:p>
    <w:p w14:paraId="739A1A12"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 xml:space="preserve">A total of seven (7) x medium sized (200L) Chinese tallow trees and two (2) x small (100L) snow pear trees are to be planted. </w:t>
      </w:r>
    </w:p>
    <w:p w14:paraId="79E71CF2" w14:textId="77777777" w:rsidR="0059762B" w:rsidRPr="00C321E7" w:rsidRDefault="0059762B" w:rsidP="00550B61">
      <w:pPr>
        <w:jc w:val="both"/>
        <w:rPr>
          <w:rFonts w:cs="Arial"/>
          <w:color w:val="000000" w:themeColor="text1"/>
          <w:szCs w:val="24"/>
        </w:rPr>
      </w:pPr>
    </w:p>
    <w:p w14:paraId="324E6C39" w14:textId="77777777" w:rsidR="0059762B" w:rsidRPr="00844172" w:rsidRDefault="0059762B" w:rsidP="00550B61">
      <w:pPr>
        <w:jc w:val="both"/>
        <w:rPr>
          <w:rFonts w:cs="Arial"/>
          <w:color w:val="000000" w:themeColor="text1"/>
          <w:szCs w:val="28"/>
        </w:rPr>
      </w:pPr>
      <w:r w:rsidRPr="00844172">
        <w:rPr>
          <w:rFonts w:cs="Arial"/>
          <w:color w:val="000000" w:themeColor="text1"/>
          <w:szCs w:val="28"/>
        </w:rPr>
        <w:t xml:space="preserve">By way of justification in support of the development application the applicant has </w:t>
      </w:r>
      <w:r w:rsidRPr="004D4EBD">
        <w:rPr>
          <w:rFonts w:cs="Arial"/>
          <w:color w:val="000000" w:themeColor="text1"/>
          <w:szCs w:val="28"/>
        </w:rPr>
        <w:t xml:space="preserve">provided an assessment of the proposal in accordance with the planning framework, contained in </w:t>
      </w:r>
      <w:r w:rsidRPr="004D4EBD">
        <w:rPr>
          <w:rFonts w:cs="Arial"/>
          <w:b/>
          <w:bCs/>
          <w:color w:val="000000" w:themeColor="text1"/>
          <w:szCs w:val="28"/>
        </w:rPr>
        <w:t xml:space="preserve">Attachment </w:t>
      </w:r>
      <w:r>
        <w:rPr>
          <w:rFonts w:cs="Arial"/>
          <w:b/>
          <w:bCs/>
          <w:color w:val="000000" w:themeColor="text1"/>
          <w:szCs w:val="28"/>
        </w:rPr>
        <w:t>1</w:t>
      </w:r>
      <w:r w:rsidRPr="004D4EBD">
        <w:rPr>
          <w:rFonts w:cs="Arial"/>
          <w:color w:val="000000" w:themeColor="text1"/>
          <w:szCs w:val="28"/>
        </w:rPr>
        <w:t xml:space="preserve">. </w:t>
      </w:r>
    </w:p>
    <w:p w14:paraId="059A8760" w14:textId="77777777" w:rsidR="0059762B" w:rsidRPr="00844172" w:rsidRDefault="0059762B" w:rsidP="00550B61">
      <w:pPr>
        <w:jc w:val="both"/>
        <w:rPr>
          <w:rFonts w:cs="Arial"/>
          <w:color w:val="000000" w:themeColor="text1"/>
          <w:szCs w:val="28"/>
        </w:rPr>
      </w:pPr>
    </w:p>
    <w:p w14:paraId="144817FD" w14:textId="77777777" w:rsidR="0059762B" w:rsidRPr="00844172" w:rsidRDefault="0059762B" w:rsidP="00E57ABE">
      <w:pPr>
        <w:pStyle w:val="ListParagraph"/>
        <w:numPr>
          <w:ilvl w:val="0"/>
          <w:numId w:val="82"/>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2CCCFB89" w14:textId="77777777" w:rsidR="0059762B" w:rsidRPr="00C321E7" w:rsidRDefault="0059762B" w:rsidP="00550B61">
      <w:pPr>
        <w:jc w:val="both"/>
        <w:rPr>
          <w:rFonts w:cs="Arial"/>
          <w:color w:val="000000" w:themeColor="text1"/>
          <w:szCs w:val="24"/>
        </w:rPr>
      </w:pPr>
    </w:p>
    <w:p w14:paraId="4EDA7A34" w14:textId="77777777" w:rsidR="0059762B" w:rsidRDefault="0059762B" w:rsidP="00550B61">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2E8F0903" w14:textId="77777777" w:rsidR="0059762B" w:rsidRPr="00C321E7" w:rsidRDefault="0059762B" w:rsidP="00550B61">
      <w:pPr>
        <w:jc w:val="both"/>
        <w:rPr>
          <w:rFonts w:cs="Arial"/>
          <w:color w:val="000000" w:themeColor="text1"/>
          <w:szCs w:val="24"/>
        </w:rPr>
      </w:pPr>
    </w:p>
    <w:p w14:paraId="4059960D"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Lot boundary setbacks;</w:t>
      </w:r>
    </w:p>
    <w:p w14:paraId="47DE4205"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Open space;</w:t>
      </w:r>
    </w:p>
    <w:p w14:paraId="349796BA"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Site works;</w:t>
      </w:r>
    </w:p>
    <w:p w14:paraId="367E4067"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 xml:space="preserve">Retaining walls; and </w:t>
      </w:r>
    </w:p>
    <w:p w14:paraId="2479794D" w14:textId="77777777" w:rsidR="0059762B" w:rsidRPr="00AB1327" w:rsidRDefault="0059762B" w:rsidP="00AB1327">
      <w:pPr>
        <w:pStyle w:val="ListParagraph"/>
        <w:numPr>
          <w:ilvl w:val="0"/>
          <w:numId w:val="65"/>
        </w:numPr>
        <w:ind w:left="426" w:hanging="426"/>
        <w:contextualSpacing w:val="0"/>
        <w:jc w:val="both"/>
        <w:rPr>
          <w:rFonts w:cs="Arial"/>
          <w:color w:val="000000" w:themeColor="text1"/>
          <w:szCs w:val="28"/>
        </w:rPr>
      </w:pPr>
      <w:r w:rsidRPr="00AB1327">
        <w:rPr>
          <w:rFonts w:cs="Arial"/>
          <w:color w:val="000000" w:themeColor="text1"/>
          <w:szCs w:val="28"/>
        </w:rPr>
        <w:t xml:space="preserve">Visual Privacy. </w:t>
      </w:r>
    </w:p>
    <w:p w14:paraId="632F3631" w14:textId="77777777" w:rsidR="0059762B" w:rsidRPr="00C321E7" w:rsidRDefault="0059762B" w:rsidP="00550B61">
      <w:pPr>
        <w:jc w:val="both"/>
        <w:rPr>
          <w:rFonts w:cs="Arial"/>
          <w:color w:val="000000" w:themeColor="text1"/>
          <w:szCs w:val="24"/>
        </w:rPr>
      </w:pPr>
    </w:p>
    <w:p w14:paraId="253EF0FC" w14:textId="77777777" w:rsidR="0059762B" w:rsidRDefault="0059762B" w:rsidP="00550B61">
      <w:pPr>
        <w:jc w:val="both"/>
        <w:rPr>
          <w:rFonts w:cs="Arial"/>
          <w:color w:val="000000" w:themeColor="text1"/>
          <w:szCs w:val="24"/>
        </w:rPr>
      </w:pPr>
      <w:r w:rsidRPr="00C321E7">
        <w:rPr>
          <w:rFonts w:cs="Arial"/>
          <w:color w:val="000000" w:themeColor="text1"/>
          <w:szCs w:val="24"/>
        </w:rPr>
        <w:lastRenderedPageBreak/>
        <w:t xml:space="preserve">The development application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nine (9) residents and landowners. Six (6) objections were received. </w:t>
      </w:r>
    </w:p>
    <w:p w14:paraId="7AAFBEB2" w14:textId="77777777" w:rsidR="0059762B" w:rsidRDefault="0059762B" w:rsidP="00550B61">
      <w:pPr>
        <w:jc w:val="both"/>
        <w:rPr>
          <w:rFonts w:cs="Arial"/>
          <w:color w:val="000000" w:themeColor="text1"/>
          <w:szCs w:val="24"/>
        </w:rPr>
      </w:pPr>
    </w:p>
    <w:p w14:paraId="4333B9FC" w14:textId="77777777" w:rsidR="0059762B" w:rsidRPr="00C321E7" w:rsidRDefault="0059762B" w:rsidP="00550B61">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3272D42F" w14:textId="77777777" w:rsidR="0059762B" w:rsidRPr="00C321E7" w:rsidRDefault="0059762B" w:rsidP="0059762B">
      <w:pPr>
        <w:jc w:val="both"/>
        <w:rPr>
          <w:rFonts w:cs="Arial"/>
          <w:color w:val="000000" w:themeColor="text1"/>
          <w:szCs w:val="24"/>
        </w:rPr>
      </w:pPr>
    </w:p>
    <w:tbl>
      <w:tblPr>
        <w:tblStyle w:val="TableGrid"/>
        <w:tblW w:w="9067" w:type="dxa"/>
        <w:tblLook w:val="04A0" w:firstRow="1" w:lastRow="0" w:firstColumn="1" w:lastColumn="0" w:noHBand="0" w:noVBand="1"/>
      </w:tblPr>
      <w:tblGrid>
        <w:gridCol w:w="2543"/>
        <w:gridCol w:w="1138"/>
        <w:gridCol w:w="4394"/>
        <w:gridCol w:w="992"/>
      </w:tblGrid>
      <w:tr w:rsidR="0059762B" w:rsidRPr="00D05154" w14:paraId="3E52FE2C" w14:textId="77777777" w:rsidTr="00550B61">
        <w:tc>
          <w:tcPr>
            <w:tcW w:w="2543" w:type="dxa"/>
            <w:shd w:val="clear" w:color="auto" w:fill="D9D9D9" w:themeFill="background1" w:themeFillShade="D9"/>
            <w:vAlign w:val="center"/>
          </w:tcPr>
          <w:p w14:paraId="7A42EE88" w14:textId="77777777" w:rsidR="0059762B" w:rsidRPr="004B2320" w:rsidRDefault="0059762B" w:rsidP="00536196">
            <w:pPr>
              <w:jc w:val="center"/>
              <w:rPr>
                <w:rFonts w:cs="Arial"/>
                <w:b/>
                <w:color w:val="000000" w:themeColor="text1"/>
                <w:sz w:val="22"/>
                <w:lang w:val="en-AU"/>
              </w:rPr>
            </w:pPr>
            <w:r w:rsidRPr="004B2320">
              <w:rPr>
                <w:rFonts w:cs="Arial"/>
                <w:b/>
                <w:color w:val="000000" w:themeColor="text1"/>
                <w:sz w:val="22"/>
                <w:lang w:val="en-AU"/>
              </w:rPr>
              <w:t>Submission</w:t>
            </w:r>
          </w:p>
        </w:tc>
        <w:tc>
          <w:tcPr>
            <w:tcW w:w="1138" w:type="dxa"/>
            <w:shd w:val="clear" w:color="auto" w:fill="D9D9D9" w:themeFill="background1" w:themeFillShade="D9"/>
            <w:vAlign w:val="center"/>
          </w:tcPr>
          <w:p w14:paraId="74C5C0FA" w14:textId="77777777" w:rsidR="0059762B" w:rsidRPr="004B2320" w:rsidRDefault="0059762B" w:rsidP="00536196">
            <w:pPr>
              <w:jc w:val="center"/>
              <w:rPr>
                <w:rFonts w:cs="Arial"/>
                <w:b/>
                <w:color w:val="000000" w:themeColor="text1"/>
                <w:sz w:val="22"/>
                <w:lang w:val="en-AU"/>
              </w:rPr>
            </w:pPr>
            <w:r w:rsidRPr="004B2320">
              <w:rPr>
                <w:rFonts w:cs="Arial"/>
                <w:b/>
                <w:color w:val="000000" w:themeColor="text1"/>
                <w:sz w:val="22"/>
                <w:lang w:val="en-AU"/>
              </w:rPr>
              <w:t>No. of times issue raised</w:t>
            </w:r>
          </w:p>
        </w:tc>
        <w:tc>
          <w:tcPr>
            <w:tcW w:w="4394" w:type="dxa"/>
            <w:shd w:val="clear" w:color="auto" w:fill="D9D9D9" w:themeFill="background1" w:themeFillShade="D9"/>
            <w:vAlign w:val="center"/>
          </w:tcPr>
          <w:p w14:paraId="61893479" w14:textId="77777777" w:rsidR="0059762B" w:rsidRPr="004B2320" w:rsidRDefault="0059762B" w:rsidP="00536196">
            <w:pPr>
              <w:jc w:val="center"/>
              <w:rPr>
                <w:rFonts w:cs="Arial"/>
                <w:b/>
                <w:color w:val="000000" w:themeColor="text1"/>
                <w:sz w:val="22"/>
                <w:lang w:val="en-AU"/>
              </w:rPr>
            </w:pPr>
            <w:r w:rsidRPr="004B2320">
              <w:rPr>
                <w:rFonts w:cs="Arial"/>
                <w:b/>
                <w:color w:val="000000" w:themeColor="text1"/>
                <w:sz w:val="22"/>
                <w:lang w:val="en-AU"/>
              </w:rPr>
              <w:t>Officer Response</w:t>
            </w:r>
          </w:p>
        </w:tc>
        <w:tc>
          <w:tcPr>
            <w:tcW w:w="992" w:type="dxa"/>
            <w:shd w:val="clear" w:color="auto" w:fill="D9D9D9" w:themeFill="background1" w:themeFillShade="D9"/>
            <w:vAlign w:val="center"/>
          </w:tcPr>
          <w:p w14:paraId="67AEF752" w14:textId="77777777" w:rsidR="0059762B" w:rsidRPr="004B2320" w:rsidRDefault="0059762B" w:rsidP="00536196">
            <w:pPr>
              <w:jc w:val="center"/>
              <w:rPr>
                <w:rFonts w:cs="Arial"/>
                <w:b/>
                <w:color w:val="000000" w:themeColor="text1"/>
                <w:sz w:val="22"/>
                <w:lang w:val="en-AU"/>
              </w:rPr>
            </w:pPr>
            <w:r w:rsidRPr="004B2320">
              <w:rPr>
                <w:rFonts w:cs="Arial"/>
                <w:b/>
                <w:color w:val="000000" w:themeColor="text1"/>
                <w:sz w:val="22"/>
                <w:lang w:val="en-AU"/>
              </w:rPr>
              <w:t>Action Taken</w:t>
            </w:r>
          </w:p>
        </w:tc>
      </w:tr>
      <w:tr w:rsidR="0059762B" w:rsidRPr="00D05154" w14:paraId="7005F29A" w14:textId="77777777" w:rsidTr="00550B61">
        <w:tc>
          <w:tcPr>
            <w:tcW w:w="2543" w:type="dxa"/>
          </w:tcPr>
          <w:p w14:paraId="10EDC1B8"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Concerns regarding the number of multiple crossovers proposed along Jenkin Avenue which is a safe active street. </w:t>
            </w:r>
          </w:p>
        </w:tc>
        <w:tc>
          <w:tcPr>
            <w:tcW w:w="1138" w:type="dxa"/>
          </w:tcPr>
          <w:p w14:paraId="0C2D5A42"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5</w:t>
            </w:r>
          </w:p>
        </w:tc>
        <w:tc>
          <w:tcPr>
            <w:tcW w:w="4394" w:type="dxa"/>
          </w:tcPr>
          <w:p w14:paraId="42EC421C"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Objection noted. </w:t>
            </w:r>
          </w:p>
          <w:p w14:paraId="7CB1057C"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On 16 July 2021, the Western Australian Planning Commission (WAPC) approved a green title subdivision for five (5) single lots. The number of crossovers is consistent with the number of single houses proposed for the subject site with one (1) being located on Vincent Street and four (4) on Jenkins Avenue. It is noted that the provision of 5 separate crossovers was considered appropriate by the WAPC when it granted subdivision approval, notwithstanding the City’s concerns. </w:t>
            </w:r>
          </w:p>
          <w:p w14:paraId="2E2C53AB" w14:textId="77777777" w:rsidR="0059762B" w:rsidRPr="004B2320" w:rsidRDefault="0059762B" w:rsidP="00536196">
            <w:pPr>
              <w:jc w:val="both"/>
              <w:rPr>
                <w:rFonts w:cs="Arial"/>
                <w:color w:val="000000" w:themeColor="text1"/>
                <w:sz w:val="22"/>
                <w:lang w:val="en-AU"/>
              </w:rPr>
            </w:pPr>
          </w:p>
          <w:p w14:paraId="75929711"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Administration has reviewed vehicle access to and from the subject site and has determined that safety can still be maintained from Jenkins Avenue which is a safe active street.  </w:t>
            </w:r>
          </w:p>
        </w:tc>
        <w:tc>
          <w:tcPr>
            <w:tcW w:w="992" w:type="dxa"/>
          </w:tcPr>
          <w:p w14:paraId="13BA601D"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No further action</w:t>
            </w:r>
          </w:p>
        </w:tc>
      </w:tr>
      <w:tr w:rsidR="0059762B" w:rsidRPr="00D05154" w14:paraId="2456A009" w14:textId="77777777" w:rsidTr="00550B61">
        <w:tc>
          <w:tcPr>
            <w:tcW w:w="2543" w:type="dxa"/>
          </w:tcPr>
          <w:p w14:paraId="2F38F562"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Loss of one (1) mature street tree and no replacement. </w:t>
            </w:r>
          </w:p>
        </w:tc>
        <w:tc>
          <w:tcPr>
            <w:tcW w:w="1138" w:type="dxa"/>
          </w:tcPr>
          <w:p w14:paraId="372A78C2"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5</w:t>
            </w:r>
          </w:p>
        </w:tc>
        <w:tc>
          <w:tcPr>
            <w:tcW w:w="4394" w:type="dxa"/>
          </w:tcPr>
          <w:p w14:paraId="7367813E"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Objection noted. </w:t>
            </w:r>
          </w:p>
          <w:p w14:paraId="64D60E66"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The revised site and landscape plan in Attachment 2, show that the existing street tree (Queensland Brush Box) is proposed to be removed and will be replaced with a new tree in the location between Lot 3 and 4 crossovers. In the event if Council approves the proposal, an advice note is recommended to ensure that the street tree removal and replacement for one (1) new street tree costs is funded by the applicant. </w:t>
            </w:r>
          </w:p>
          <w:p w14:paraId="02F34809" w14:textId="77777777" w:rsidR="0059762B" w:rsidRPr="004B2320" w:rsidRDefault="0059762B" w:rsidP="00536196">
            <w:pPr>
              <w:jc w:val="both"/>
              <w:rPr>
                <w:rFonts w:cs="Arial"/>
                <w:color w:val="000000" w:themeColor="text1"/>
                <w:sz w:val="22"/>
                <w:lang w:val="en-AU"/>
              </w:rPr>
            </w:pPr>
          </w:p>
          <w:p w14:paraId="4A1F20BD"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 xml:space="preserve">It should be noted that the applicant is supportive of additional street trees to be planted within the verge, if the City decides to plant more trees along Jenkins Avenue and Vincent Street which will further contribute towards a ‘leafy green’ streetscape which Nedlands is known for. </w:t>
            </w:r>
          </w:p>
        </w:tc>
        <w:tc>
          <w:tcPr>
            <w:tcW w:w="992" w:type="dxa"/>
          </w:tcPr>
          <w:p w14:paraId="2737D798" w14:textId="77777777" w:rsidR="0059762B" w:rsidRPr="004B2320" w:rsidRDefault="0059762B" w:rsidP="00536196">
            <w:pPr>
              <w:jc w:val="both"/>
              <w:rPr>
                <w:rFonts w:cs="Arial"/>
                <w:color w:val="000000" w:themeColor="text1"/>
                <w:sz w:val="22"/>
                <w:lang w:val="en-AU"/>
              </w:rPr>
            </w:pPr>
            <w:r w:rsidRPr="004B2320">
              <w:rPr>
                <w:rFonts w:cs="Arial"/>
                <w:color w:val="000000" w:themeColor="text1"/>
                <w:sz w:val="22"/>
                <w:lang w:val="en-AU"/>
              </w:rPr>
              <w:t>Advice Note</w:t>
            </w:r>
          </w:p>
        </w:tc>
      </w:tr>
      <w:tr w:rsidR="0059762B" w:rsidRPr="00D05154" w14:paraId="581B2CB4" w14:textId="77777777" w:rsidTr="00550B61">
        <w:tc>
          <w:tcPr>
            <w:tcW w:w="2543" w:type="dxa"/>
          </w:tcPr>
          <w:p w14:paraId="2A464D7E"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Visual Privacy </w:t>
            </w:r>
          </w:p>
          <w:p w14:paraId="6617948B" w14:textId="77777777" w:rsidR="0059762B" w:rsidRPr="00536196" w:rsidRDefault="0059762B" w:rsidP="00536196">
            <w:pPr>
              <w:pStyle w:val="ListParagraph"/>
              <w:numPr>
                <w:ilvl w:val="0"/>
                <w:numId w:val="71"/>
              </w:numPr>
              <w:ind w:left="447" w:hanging="447"/>
              <w:jc w:val="both"/>
              <w:rPr>
                <w:rFonts w:cs="Arial"/>
                <w:color w:val="000000" w:themeColor="text1"/>
                <w:sz w:val="22"/>
                <w:lang w:val="en-AU"/>
              </w:rPr>
            </w:pPr>
            <w:r w:rsidRPr="00536196">
              <w:rPr>
                <w:rFonts w:cs="Arial"/>
                <w:color w:val="000000" w:themeColor="text1"/>
                <w:sz w:val="22"/>
                <w:lang w:val="en-AU"/>
              </w:rPr>
              <w:t xml:space="preserve">Concerns over visual privacy to properties along Jenkins Avenue. </w:t>
            </w:r>
          </w:p>
          <w:p w14:paraId="31AA740F" w14:textId="77777777" w:rsidR="0059762B" w:rsidRPr="00536196" w:rsidRDefault="0059762B" w:rsidP="00536196">
            <w:pPr>
              <w:ind w:left="447" w:hanging="447"/>
              <w:jc w:val="both"/>
              <w:rPr>
                <w:rFonts w:cs="Arial"/>
                <w:color w:val="000000" w:themeColor="text1"/>
                <w:sz w:val="22"/>
                <w:lang w:val="en-AU"/>
              </w:rPr>
            </w:pPr>
          </w:p>
          <w:p w14:paraId="73333BF0" w14:textId="77777777" w:rsidR="0059762B" w:rsidRPr="00536196" w:rsidRDefault="0059762B" w:rsidP="00536196">
            <w:pPr>
              <w:pStyle w:val="ListParagraph"/>
              <w:numPr>
                <w:ilvl w:val="0"/>
                <w:numId w:val="71"/>
              </w:numPr>
              <w:ind w:left="447" w:hanging="447"/>
              <w:jc w:val="both"/>
              <w:rPr>
                <w:rFonts w:cs="Arial"/>
                <w:color w:val="000000" w:themeColor="text1"/>
                <w:sz w:val="22"/>
                <w:lang w:val="en-AU"/>
              </w:rPr>
            </w:pPr>
            <w:r w:rsidRPr="00536196">
              <w:rPr>
                <w:rFonts w:cs="Arial"/>
                <w:color w:val="000000" w:themeColor="text1"/>
                <w:sz w:val="22"/>
                <w:lang w:val="en-AU"/>
              </w:rPr>
              <w:t xml:space="preserve">Concerns over visual privacy from </w:t>
            </w:r>
            <w:r w:rsidRPr="00536196">
              <w:rPr>
                <w:rFonts w:cs="Arial"/>
                <w:color w:val="000000" w:themeColor="text1"/>
                <w:sz w:val="22"/>
                <w:lang w:val="en-AU"/>
              </w:rPr>
              <w:lastRenderedPageBreak/>
              <w:t xml:space="preserve">balconies to the northern lot boundary. </w:t>
            </w:r>
          </w:p>
          <w:p w14:paraId="0F8F53E3" w14:textId="77777777" w:rsidR="0059762B" w:rsidRPr="00536196" w:rsidRDefault="0059762B" w:rsidP="00536196">
            <w:pPr>
              <w:pStyle w:val="ListParagraph"/>
              <w:ind w:left="447" w:hanging="447"/>
              <w:jc w:val="both"/>
              <w:rPr>
                <w:rFonts w:cs="Arial"/>
                <w:color w:val="000000" w:themeColor="text1"/>
                <w:sz w:val="22"/>
                <w:lang w:val="en-AU"/>
              </w:rPr>
            </w:pPr>
          </w:p>
          <w:p w14:paraId="0891DBF2" w14:textId="77777777" w:rsidR="0059762B" w:rsidRPr="00536196" w:rsidRDefault="0059762B" w:rsidP="00536196">
            <w:pPr>
              <w:pStyle w:val="ListParagraph"/>
              <w:numPr>
                <w:ilvl w:val="0"/>
                <w:numId w:val="71"/>
              </w:numPr>
              <w:ind w:left="447" w:hanging="447"/>
              <w:jc w:val="both"/>
              <w:rPr>
                <w:rFonts w:cs="Arial"/>
                <w:color w:val="000000" w:themeColor="text1"/>
                <w:sz w:val="22"/>
                <w:lang w:val="en-AU"/>
              </w:rPr>
            </w:pPr>
            <w:r w:rsidRPr="00536196">
              <w:rPr>
                <w:rFonts w:cs="Arial"/>
                <w:color w:val="000000" w:themeColor="text1"/>
                <w:sz w:val="22"/>
                <w:lang w:val="en-AU"/>
              </w:rPr>
              <w:t xml:space="preserve">Concerns over visual privacy from the raised outdoor living areas above 0.5m from the Natural Ground Level (NGL).  </w:t>
            </w:r>
          </w:p>
        </w:tc>
        <w:tc>
          <w:tcPr>
            <w:tcW w:w="1138" w:type="dxa"/>
          </w:tcPr>
          <w:p w14:paraId="5EAF9A65"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lastRenderedPageBreak/>
              <w:t>4</w:t>
            </w:r>
          </w:p>
        </w:tc>
        <w:tc>
          <w:tcPr>
            <w:tcW w:w="4394" w:type="dxa"/>
          </w:tcPr>
          <w:p w14:paraId="11C2F979"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Objection noted. </w:t>
            </w:r>
          </w:p>
          <w:p w14:paraId="7FE95631" w14:textId="77777777" w:rsidR="0059762B" w:rsidRPr="00536196" w:rsidRDefault="0059762B" w:rsidP="00536196">
            <w:pPr>
              <w:pStyle w:val="ListParagraph"/>
              <w:numPr>
                <w:ilvl w:val="0"/>
                <w:numId w:val="72"/>
              </w:numPr>
              <w:ind w:left="450" w:hanging="450"/>
              <w:jc w:val="both"/>
              <w:rPr>
                <w:rFonts w:cs="Arial"/>
                <w:color w:val="000000" w:themeColor="text1"/>
                <w:sz w:val="22"/>
                <w:lang w:val="en-AU"/>
              </w:rPr>
            </w:pPr>
            <w:r w:rsidRPr="00536196">
              <w:rPr>
                <w:rFonts w:cs="Arial"/>
                <w:color w:val="000000" w:themeColor="text1"/>
                <w:sz w:val="22"/>
                <w:lang w:val="en-AU"/>
              </w:rPr>
              <w:t>Visual privacy is compliant along the southern elevation of all 5 single houses as all balconies will face and overlook into Jenkins Avenue.</w:t>
            </w:r>
          </w:p>
          <w:p w14:paraId="359CA1B1" w14:textId="77777777" w:rsidR="0059762B" w:rsidRPr="00536196" w:rsidRDefault="0059762B" w:rsidP="00536196">
            <w:pPr>
              <w:pStyle w:val="ListParagraph"/>
              <w:ind w:left="450" w:hanging="450"/>
              <w:jc w:val="both"/>
              <w:rPr>
                <w:rFonts w:cs="Arial"/>
                <w:color w:val="000000" w:themeColor="text1"/>
                <w:sz w:val="22"/>
                <w:lang w:val="en-AU"/>
              </w:rPr>
            </w:pPr>
          </w:p>
          <w:p w14:paraId="54F3E1EF" w14:textId="77777777" w:rsidR="0059762B" w:rsidRPr="00536196" w:rsidRDefault="0059762B" w:rsidP="00536196">
            <w:pPr>
              <w:pStyle w:val="ListParagraph"/>
              <w:numPr>
                <w:ilvl w:val="0"/>
                <w:numId w:val="72"/>
              </w:numPr>
              <w:ind w:left="450" w:hanging="450"/>
              <w:jc w:val="both"/>
              <w:rPr>
                <w:rFonts w:cs="Arial"/>
                <w:color w:val="000000" w:themeColor="text1"/>
                <w:sz w:val="22"/>
                <w:lang w:val="en-AU"/>
              </w:rPr>
            </w:pPr>
            <w:r w:rsidRPr="00536196">
              <w:rPr>
                <w:rFonts w:cs="Arial"/>
                <w:color w:val="000000" w:themeColor="text1"/>
                <w:sz w:val="22"/>
                <w:lang w:val="en-AU"/>
              </w:rPr>
              <w:lastRenderedPageBreak/>
              <w:t xml:space="preserve">There are no balconies proposed along the northern elevation of the proposed development. </w:t>
            </w:r>
          </w:p>
          <w:p w14:paraId="2B2F777A" w14:textId="77777777" w:rsidR="0059762B" w:rsidRPr="00536196" w:rsidRDefault="0059762B" w:rsidP="00536196">
            <w:pPr>
              <w:ind w:left="450" w:hanging="450"/>
              <w:jc w:val="both"/>
              <w:rPr>
                <w:rFonts w:cs="Arial"/>
                <w:color w:val="000000" w:themeColor="text1"/>
                <w:sz w:val="22"/>
                <w:lang w:val="en-AU"/>
              </w:rPr>
            </w:pPr>
          </w:p>
          <w:p w14:paraId="57073B24" w14:textId="77777777" w:rsidR="0059762B" w:rsidRPr="00536196" w:rsidRDefault="0059762B" w:rsidP="00536196">
            <w:pPr>
              <w:pStyle w:val="ListParagraph"/>
              <w:numPr>
                <w:ilvl w:val="0"/>
                <w:numId w:val="72"/>
              </w:numPr>
              <w:ind w:left="450" w:hanging="450"/>
              <w:jc w:val="both"/>
              <w:rPr>
                <w:rFonts w:cs="Arial"/>
                <w:color w:val="000000" w:themeColor="text1"/>
                <w:sz w:val="22"/>
                <w:lang w:val="en-AU"/>
              </w:rPr>
            </w:pPr>
            <w:r w:rsidRPr="00536196">
              <w:rPr>
                <w:rFonts w:cs="Arial"/>
                <w:color w:val="000000" w:themeColor="text1"/>
                <w:sz w:val="22"/>
                <w:lang w:val="en-AU"/>
              </w:rPr>
              <w:t xml:space="preserve">The visual privacy variation identified for Lots 2-5 raised outdoor living areas is further discussed in the Planning Assessment section in the report. </w:t>
            </w:r>
          </w:p>
        </w:tc>
        <w:tc>
          <w:tcPr>
            <w:tcW w:w="992" w:type="dxa"/>
          </w:tcPr>
          <w:p w14:paraId="4B74BA48"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lastRenderedPageBreak/>
              <w:t>No further action</w:t>
            </w:r>
          </w:p>
        </w:tc>
      </w:tr>
      <w:tr w:rsidR="0059762B" w:rsidRPr="00D05154" w14:paraId="02EB66A6" w14:textId="77777777" w:rsidTr="00550B61">
        <w:tc>
          <w:tcPr>
            <w:tcW w:w="2543" w:type="dxa"/>
          </w:tcPr>
          <w:p w14:paraId="258ED959"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Concerns that the outdoor living areas for each lot does not comply.</w:t>
            </w:r>
          </w:p>
        </w:tc>
        <w:tc>
          <w:tcPr>
            <w:tcW w:w="1138" w:type="dxa"/>
          </w:tcPr>
          <w:p w14:paraId="7434EAA5"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3</w:t>
            </w:r>
          </w:p>
        </w:tc>
        <w:tc>
          <w:tcPr>
            <w:tcW w:w="4394" w:type="dxa"/>
          </w:tcPr>
          <w:p w14:paraId="2D1AA870"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Objection noted. </w:t>
            </w:r>
          </w:p>
          <w:p w14:paraId="72BCAB20"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The subject site requires a minimum of 16m</w:t>
            </w:r>
            <w:r w:rsidRPr="00536196">
              <w:rPr>
                <w:rFonts w:cs="Arial"/>
                <w:color w:val="000000" w:themeColor="text1"/>
                <w:sz w:val="22"/>
                <w:vertAlign w:val="superscript"/>
                <w:lang w:val="en-AU"/>
              </w:rPr>
              <w:t>2</w:t>
            </w:r>
            <w:r w:rsidRPr="00536196">
              <w:rPr>
                <w:rFonts w:cs="Arial"/>
                <w:color w:val="000000" w:themeColor="text1"/>
                <w:sz w:val="22"/>
                <w:lang w:val="en-AU"/>
              </w:rPr>
              <w:t xml:space="preserve"> of outdoor living areas (OLA) for a R60 zoned site. </w:t>
            </w:r>
          </w:p>
          <w:p w14:paraId="4AFDCDAE" w14:textId="77777777" w:rsidR="0059762B" w:rsidRPr="00536196" w:rsidRDefault="0059762B" w:rsidP="00536196">
            <w:pPr>
              <w:jc w:val="both"/>
              <w:rPr>
                <w:rFonts w:cs="Arial"/>
                <w:color w:val="000000" w:themeColor="text1"/>
                <w:sz w:val="22"/>
                <w:lang w:val="en-AU"/>
              </w:rPr>
            </w:pPr>
          </w:p>
          <w:p w14:paraId="05C86B26"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The OLA is compliant with the requirements of element 5.3.1 – Outdoor Living Areas of the R-Codes. </w:t>
            </w:r>
          </w:p>
        </w:tc>
        <w:tc>
          <w:tcPr>
            <w:tcW w:w="992" w:type="dxa"/>
          </w:tcPr>
          <w:p w14:paraId="74C34999"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Nil</w:t>
            </w:r>
          </w:p>
        </w:tc>
      </w:tr>
      <w:tr w:rsidR="0059762B" w:rsidRPr="00D05154" w14:paraId="3FF8535B" w14:textId="77777777" w:rsidTr="00550B61">
        <w:tc>
          <w:tcPr>
            <w:tcW w:w="2543" w:type="dxa"/>
          </w:tcPr>
          <w:p w14:paraId="1BCDAFB8"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Concerns that the proposal is a three (3) level home. </w:t>
            </w:r>
          </w:p>
          <w:p w14:paraId="3CDAEF47" w14:textId="77777777" w:rsidR="0059762B" w:rsidRPr="00536196" w:rsidRDefault="0059762B" w:rsidP="00536196">
            <w:pPr>
              <w:jc w:val="both"/>
              <w:rPr>
                <w:rFonts w:cs="Arial"/>
                <w:color w:val="000000" w:themeColor="text1"/>
                <w:sz w:val="22"/>
                <w:lang w:val="en-AU"/>
              </w:rPr>
            </w:pPr>
          </w:p>
          <w:p w14:paraId="361A4193"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The building height will compromise the amenity of the street.</w:t>
            </w:r>
          </w:p>
        </w:tc>
        <w:tc>
          <w:tcPr>
            <w:tcW w:w="1138" w:type="dxa"/>
          </w:tcPr>
          <w:p w14:paraId="28526285"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2</w:t>
            </w:r>
          </w:p>
        </w:tc>
        <w:tc>
          <w:tcPr>
            <w:tcW w:w="4394" w:type="dxa"/>
          </w:tcPr>
          <w:p w14:paraId="7B9A520B"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Objection noted. </w:t>
            </w:r>
          </w:p>
          <w:p w14:paraId="6A4A6602"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The proposal does not exceed 8.5m high measured from the NGL for concealed roof developments.</w:t>
            </w:r>
          </w:p>
          <w:p w14:paraId="433837DD" w14:textId="77777777" w:rsidR="0059762B" w:rsidRPr="00536196" w:rsidRDefault="0059762B" w:rsidP="00536196">
            <w:pPr>
              <w:jc w:val="both"/>
              <w:rPr>
                <w:rFonts w:cs="Arial"/>
                <w:color w:val="000000" w:themeColor="text1"/>
                <w:sz w:val="22"/>
                <w:lang w:val="en-AU"/>
              </w:rPr>
            </w:pPr>
          </w:p>
          <w:p w14:paraId="5EC3EAA8"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The proposed building height is in accordance with the City’s Local Planning Policy – Residential Development: Single and Grouped Dwellings (Residential Development Policy) and element 5.1.6 – Building height of the R-Codes. </w:t>
            </w:r>
          </w:p>
        </w:tc>
        <w:tc>
          <w:tcPr>
            <w:tcW w:w="992" w:type="dxa"/>
          </w:tcPr>
          <w:p w14:paraId="1D0E12EA"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No further action</w:t>
            </w:r>
          </w:p>
        </w:tc>
      </w:tr>
      <w:tr w:rsidR="0059762B" w:rsidRPr="00D05154" w14:paraId="01883C66" w14:textId="77777777" w:rsidTr="00550B61">
        <w:tc>
          <w:tcPr>
            <w:tcW w:w="2543" w:type="dxa"/>
          </w:tcPr>
          <w:p w14:paraId="34A29450"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No visitor parking bay provided. </w:t>
            </w:r>
          </w:p>
        </w:tc>
        <w:tc>
          <w:tcPr>
            <w:tcW w:w="1138" w:type="dxa"/>
          </w:tcPr>
          <w:p w14:paraId="5C209B20"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1</w:t>
            </w:r>
          </w:p>
        </w:tc>
        <w:tc>
          <w:tcPr>
            <w:tcW w:w="4394" w:type="dxa"/>
          </w:tcPr>
          <w:p w14:paraId="69EC0133"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Objection noted. </w:t>
            </w:r>
          </w:p>
          <w:p w14:paraId="1DF6F4EB"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Visitor car parking is not required by the R-Codes for dwellings that do not share a common driveway.</w:t>
            </w:r>
          </w:p>
        </w:tc>
        <w:tc>
          <w:tcPr>
            <w:tcW w:w="992" w:type="dxa"/>
          </w:tcPr>
          <w:p w14:paraId="261EAAB9"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Nil</w:t>
            </w:r>
          </w:p>
        </w:tc>
      </w:tr>
      <w:tr w:rsidR="0059762B" w:rsidRPr="00D05154" w14:paraId="216A12C7" w14:textId="77777777" w:rsidTr="00550B61">
        <w:tc>
          <w:tcPr>
            <w:tcW w:w="2543" w:type="dxa"/>
          </w:tcPr>
          <w:p w14:paraId="6281C994"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Concerns over waste collection along Jenkins Avenue as a safe active street. </w:t>
            </w:r>
          </w:p>
        </w:tc>
        <w:tc>
          <w:tcPr>
            <w:tcW w:w="1138" w:type="dxa"/>
          </w:tcPr>
          <w:p w14:paraId="281F1945"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1</w:t>
            </w:r>
          </w:p>
        </w:tc>
        <w:tc>
          <w:tcPr>
            <w:tcW w:w="4394" w:type="dxa"/>
          </w:tcPr>
          <w:p w14:paraId="4C193D97"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Objection noted. </w:t>
            </w:r>
          </w:p>
          <w:p w14:paraId="7F5C954E"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 xml:space="preserve">The City has reviewed the proposal and waste collection from Jenkins Avenue can be gathered safely from Jenkins Avenue. </w:t>
            </w:r>
          </w:p>
        </w:tc>
        <w:tc>
          <w:tcPr>
            <w:tcW w:w="992" w:type="dxa"/>
          </w:tcPr>
          <w:p w14:paraId="1DD8CE2B" w14:textId="77777777" w:rsidR="0059762B" w:rsidRPr="00536196" w:rsidRDefault="0059762B" w:rsidP="00536196">
            <w:pPr>
              <w:jc w:val="both"/>
              <w:rPr>
                <w:rFonts w:cs="Arial"/>
                <w:color w:val="000000" w:themeColor="text1"/>
                <w:sz w:val="22"/>
                <w:lang w:val="en-AU"/>
              </w:rPr>
            </w:pPr>
            <w:r w:rsidRPr="00536196">
              <w:rPr>
                <w:rFonts w:cs="Arial"/>
                <w:color w:val="000000" w:themeColor="text1"/>
                <w:sz w:val="22"/>
                <w:lang w:val="en-AU"/>
              </w:rPr>
              <w:t>No further action</w:t>
            </w:r>
          </w:p>
        </w:tc>
      </w:tr>
    </w:tbl>
    <w:p w14:paraId="7D5F16E2" w14:textId="77777777" w:rsidR="0059762B" w:rsidRPr="00C321E7" w:rsidRDefault="0059762B" w:rsidP="0059762B">
      <w:pPr>
        <w:jc w:val="both"/>
        <w:rPr>
          <w:rFonts w:cs="Arial"/>
          <w:color w:val="000000" w:themeColor="text1"/>
          <w:szCs w:val="24"/>
        </w:rPr>
      </w:pPr>
    </w:p>
    <w:p w14:paraId="43FDDDF4" w14:textId="77777777" w:rsidR="0059762B" w:rsidRPr="00844172" w:rsidRDefault="0059762B" w:rsidP="00E57ABE">
      <w:pPr>
        <w:pStyle w:val="ListParagraph"/>
        <w:numPr>
          <w:ilvl w:val="0"/>
          <w:numId w:val="82"/>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7D38AB3C" w14:textId="77777777" w:rsidR="0059762B" w:rsidRPr="00844172" w:rsidRDefault="0059762B" w:rsidP="0059762B">
      <w:pPr>
        <w:jc w:val="both"/>
        <w:rPr>
          <w:rFonts w:cs="Arial"/>
          <w:color w:val="000000" w:themeColor="text1"/>
          <w:szCs w:val="24"/>
        </w:rPr>
      </w:pPr>
    </w:p>
    <w:p w14:paraId="020E1596" w14:textId="77777777" w:rsidR="0059762B" w:rsidRPr="00844172" w:rsidRDefault="0059762B" w:rsidP="0059762B">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715EC779" w14:textId="77777777" w:rsidR="0059762B" w:rsidRPr="00844172" w:rsidRDefault="0059762B" w:rsidP="0059762B">
      <w:pPr>
        <w:jc w:val="both"/>
        <w:rPr>
          <w:rFonts w:cs="Arial"/>
          <w:b/>
          <w:color w:val="000000" w:themeColor="text1"/>
          <w:szCs w:val="24"/>
        </w:rPr>
      </w:pPr>
    </w:p>
    <w:p w14:paraId="5C175EB3" w14:textId="77777777" w:rsidR="0059762B" w:rsidRPr="00C321E7" w:rsidRDefault="0059762B" w:rsidP="0059762B">
      <w:pPr>
        <w:jc w:val="both"/>
        <w:rPr>
          <w:rFonts w:cs="Arial"/>
          <w:color w:val="000000" w:themeColor="text1"/>
          <w:szCs w:val="24"/>
        </w:rPr>
      </w:pPr>
      <w:r>
        <w:rPr>
          <w:rFonts w:cs="Arial"/>
          <w:color w:val="000000" w:themeColor="text1"/>
          <w:szCs w:val="24"/>
        </w:rPr>
        <w:t>C</w:t>
      </w:r>
      <w:r w:rsidRPr="00844172">
        <w:rPr>
          <w:rFonts w:cs="Arial"/>
          <w:color w:val="000000" w:themeColor="text1"/>
          <w:szCs w:val="24"/>
        </w:rPr>
        <w:t>lause 67</w:t>
      </w:r>
      <w:r>
        <w:rPr>
          <w:rFonts w:cs="Arial"/>
          <w:color w:val="000000" w:themeColor="text1"/>
          <w:szCs w:val="24"/>
        </w:rPr>
        <w:t>(2) of the Deemed Provisions</w:t>
      </w:r>
      <w:r w:rsidRPr="00C321E7">
        <w:rPr>
          <w:rFonts w:cs="Arial"/>
          <w:color w:val="000000" w:themeColor="text1"/>
          <w:szCs w:val="24"/>
        </w:rPr>
        <w:t xml:space="preserve"> (</w:t>
      </w:r>
      <w:r>
        <w:rPr>
          <w:rFonts w:cs="Arial"/>
          <w:color w:val="000000" w:themeColor="text1"/>
          <w:szCs w:val="24"/>
        </w:rPr>
        <w:t>Consideration of application</w:t>
      </w:r>
      <w:r w:rsidRPr="00C321E7">
        <w:rPr>
          <w:rFonts w:cs="Arial"/>
          <w:color w:val="000000" w:themeColor="text1"/>
          <w:szCs w:val="24"/>
        </w:rPr>
        <w:t xml:space="preserve"> by local government) stipulates those matters that are required to be given due regard to the extent relevant to the application.  Where relevant, these matters are discussed in the following sections.</w:t>
      </w:r>
    </w:p>
    <w:p w14:paraId="0798DF9C" w14:textId="77777777" w:rsidR="0059762B" w:rsidRPr="00C321E7" w:rsidRDefault="0059762B" w:rsidP="0059762B">
      <w:pPr>
        <w:jc w:val="both"/>
        <w:rPr>
          <w:rFonts w:cs="Arial"/>
          <w:color w:val="000000" w:themeColor="text1"/>
          <w:szCs w:val="24"/>
        </w:rPr>
      </w:pPr>
    </w:p>
    <w:p w14:paraId="0EC70A57" w14:textId="77777777" w:rsidR="0059762B" w:rsidRDefault="0059762B" w:rsidP="0059762B">
      <w:pPr>
        <w:jc w:val="both"/>
        <w:rPr>
          <w:rFonts w:cs="Arial"/>
          <w:color w:val="000000" w:themeColor="text1"/>
          <w:szCs w:val="24"/>
        </w:rPr>
      </w:pPr>
      <w:r w:rsidRPr="00C321E7">
        <w:rPr>
          <w:rFonts w:cs="Arial"/>
          <w:color w:val="000000" w:themeColor="text1"/>
          <w:szCs w:val="24"/>
        </w:rPr>
        <w:t xml:space="preserve">In accordance with </w:t>
      </w:r>
      <w:r>
        <w:rPr>
          <w:rFonts w:cs="Arial"/>
          <w:color w:val="000000" w:themeColor="text1"/>
          <w:szCs w:val="24"/>
        </w:rPr>
        <w:t>sub-clauses</w:t>
      </w:r>
      <w:r w:rsidRPr="00C321E7">
        <w:rPr>
          <w:rFonts w:cs="Arial"/>
          <w:color w:val="000000" w:themeColor="text1"/>
          <w:szCs w:val="24"/>
        </w:rPr>
        <w:t xml:space="preserve"> (m) and (n) of the Regulations clause 67</w:t>
      </w:r>
      <w:r>
        <w:rPr>
          <w:rFonts w:cs="Arial"/>
          <w:color w:val="000000" w:themeColor="text1"/>
          <w:szCs w:val="24"/>
        </w:rPr>
        <w:t>(2)</w:t>
      </w:r>
      <w:r w:rsidRPr="00C321E7">
        <w:rPr>
          <w:rFonts w:cs="Arial"/>
          <w:color w:val="000000" w:themeColor="text1"/>
          <w:szCs w:val="24"/>
        </w:rPr>
        <w:t>,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04E45498" w14:textId="3D8E86BE" w:rsidR="0059762B" w:rsidRDefault="0059762B" w:rsidP="0059762B">
      <w:pPr>
        <w:rPr>
          <w:rFonts w:cs="Arial"/>
          <w:color w:val="000000" w:themeColor="text1"/>
          <w:szCs w:val="24"/>
        </w:rPr>
      </w:pPr>
    </w:p>
    <w:p w14:paraId="468E0C68" w14:textId="77777777" w:rsidR="0059762B" w:rsidRPr="00844172" w:rsidRDefault="0059762B" w:rsidP="0059762B">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.2</w:t>
      </w:r>
      <w:r w:rsidRPr="00844172">
        <w:rPr>
          <w:rFonts w:cs="Arial"/>
          <w:b/>
          <w:color w:val="000000" w:themeColor="text1"/>
          <w:szCs w:val="24"/>
        </w:rPr>
        <w:tab/>
      </w:r>
      <w:r w:rsidRPr="00844172">
        <w:rPr>
          <w:rFonts w:cs="Arial"/>
          <w:b/>
          <w:color w:val="000000" w:themeColor="text1"/>
        </w:rPr>
        <w:t>Local</w:t>
      </w:r>
      <w:r w:rsidRPr="00844172">
        <w:rPr>
          <w:rFonts w:cs="Arial"/>
          <w:b/>
          <w:color w:val="000000" w:themeColor="text1"/>
          <w:szCs w:val="24"/>
        </w:rPr>
        <w:t xml:space="preserve"> Planning Scheme No. 3</w:t>
      </w:r>
    </w:p>
    <w:p w14:paraId="527ECCAB" w14:textId="77777777" w:rsidR="0059762B" w:rsidRDefault="0059762B" w:rsidP="0059762B">
      <w:pPr>
        <w:jc w:val="both"/>
        <w:rPr>
          <w:rFonts w:cs="Arial"/>
          <w:color w:val="000000" w:themeColor="text1"/>
          <w:szCs w:val="24"/>
        </w:rPr>
      </w:pPr>
    </w:p>
    <w:p w14:paraId="657EA29F" w14:textId="77777777" w:rsidR="0059762B" w:rsidRPr="00927018" w:rsidRDefault="0059762B" w:rsidP="0059762B">
      <w:pPr>
        <w:ind w:left="567" w:hanging="567"/>
        <w:jc w:val="both"/>
        <w:rPr>
          <w:rFonts w:cs="Arial"/>
          <w:bCs/>
          <w:color w:val="000000" w:themeColor="text1"/>
          <w:szCs w:val="24"/>
        </w:rPr>
      </w:pPr>
      <w:r w:rsidRPr="00927018">
        <w:rPr>
          <w:rFonts w:cs="Arial"/>
          <w:bCs/>
          <w:color w:val="000000" w:themeColor="text1"/>
          <w:szCs w:val="24"/>
        </w:rPr>
        <w:t>A</w:t>
      </w:r>
      <w:r>
        <w:rPr>
          <w:rFonts w:cs="Arial"/>
          <w:bCs/>
          <w:color w:val="000000" w:themeColor="text1"/>
          <w:szCs w:val="24"/>
        </w:rPr>
        <w:t xml:space="preserve">n </w:t>
      </w:r>
      <w:r w:rsidRPr="00927018">
        <w:rPr>
          <w:rFonts w:cs="Arial"/>
          <w:bCs/>
          <w:color w:val="000000" w:themeColor="text1"/>
          <w:szCs w:val="24"/>
        </w:rPr>
        <w:t xml:space="preserve">assessment of the Scheme </w:t>
      </w:r>
      <w:r>
        <w:rPr>
          <w:rFonts w:cs="Arial"/>
          <w:bCs/>
          <w:color w:val="000000" w:themeColor="text1"/>
          <w:szCs w:val="24"/>
        </w:rPr>
        <w:t xml:space="preserve">as they relate to this application </w:t>
      </w:r>
      <w:r w:rsidRPr="00927018">
        <w:rPr>
          <w:rFonts w:cs="Arial"/>
          <w:bCs/>
          <w:color w:val="000000" w:themeColor="text1"/>
          <w:szCs w:val="24"/>
        </w:rPr>
        <w:t xml:space="preserve">is </w:t>
      </w:r>
      <w:r>
        <w:rPr>
          <w:rFonts w:cs="Arial"/>
          <w:bCs/>
          <w:color w:val="000000" w:themeColor="text1"/>
          <w:szCs w:val="24"/>
        </w:rPr>
        <w:t>provided</w:t>
      </w:r>
      <w:r w:rsidRPr="00927018">
        <w:rPr>
          <w:rFonts w:cs="Arial"/>
          <w:bCs/>
          <w:color w:val="000000" w:themeColor="text1"/>
          <w:szCs w:val="24"/>
        </w:rPr>
        <w:t xml:space="preserve"> below.</w:t>
      </w:r>
    </w:p>
    <w:p w14:paraId="46319A2F" w14:textId="77777777" w:rsidR="0059762B" w:rsidRPr="00844172" w:rsidRDefault="0059762B" w:rsidP="0059762B">
      <w:pPr>
        <w:jc w:val="both"/>
        <w:rPr>
          <w:rFonts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641"/>
        <w:gridCol w:w="3830"/>
        <w:gridCol w:w="1121"/>
      </w:tblGrid>
      <w:tr w:rsidR="0059762B" w:rsidRPr="00B37E5D" w14:paraId="0ECED144" w14:textId="77777777" w:rsidTr="00536196">
        <w:tc>
          <w:tcPr>
            <w:tcW w:w="634" w:type="pct"/>
            <w:shd w:val="clear" w:color="auto" w:fill="E7E6E6"/>
          </w:tcPr>
          <w:p w14:paraId="77F4D08B" w14:textId="77777777" w:rsidR="0059762B" w:rsidRPr="0059762B" w:rsidRDefault="0059762B" w:rsidP="00FB2D53">
            <w:pPr>
              <w:jc w:val="center"/>
              <w:rPr>
                <w:rFonts w:eastAsia="Times New Roman" w:cs="Arial"/>
                <w:b/>
                <w:sz w:val="22"/>
                <w:lang w:eastAsia="en-AU"/>
              </w:rPr>
            </w:pPr>
            <w:r w:rsidRPr="0059762B">
              <w:rPr>
                <w:rFonts w:eastAsia="Times New Roman" w:cs="Arial"/>
                <w:b/>
                <w:sz w:val="22"/>
                <w:lang w:eastAsia="en-AU"/>
              </w:rPr>
              <w:lastRenderedPageBreak/>
              <w:t>Item</w:t>
            </w:r>
          </w:p>
        </w:tc>
        <w:tc>
          <w:tcPr>
            <w:tcW w:w="1534" w:type="pct"/>
            <w:shd w:val="clear" w:color="auto" w:fill="E7E6E6"/>
          </w:tcPr>
          <w:p w14:paraId="05F14BAD" w14:textId="77777777" w:rsidR="0059762B" w:rsidRPr="0059762B" w:rsidRDefault="0059762B" w:rsidP="00FB2D53">
            <w:pPr>
              <w:jc w:val="center"/>
              <w:rPr>
                <w:rFonts w:eastAsia="Times New Roman" w:cs="Arial"/>
                <w:b/>
                <w:sz w:val="22"/>
                <w:lang w:eastAsia="en-AU"/>
              </w:rPr>
            </w:pPr>
            <w:r w:rsidRPr="0059762B">
              <w:rPr>
                <w:rFonts w:eastAsia="Times New Roman" w:cs="Arial"/>
                <w:b/>
                <w:sz w:val="22"/>
                <w:lang w:eastAsia="en-AU"/>
              </w:rPr>
              <w:t>Requirement</w:t>
            </w:r>
          </w:p>
        </w:tc>
        <w:tc>
          <w:tcPr>
            <w:tcW w:w="2202" w:type="pct"/>
            <w:shd w:val="clear" w:color="auto" w:fill="E7E6E6"/>
          </w:tcPr>
          <w:p w14:paraId="14F0E3F9" w14:textId="77777777" w:rsidR="0059762B" w:rsidRPr="0059762B" w:rsidRDefault="0059762B" w:rsidP="00FB2D53">
            <w:pPr>
              <w:jc w:val="center"/>
              <w:rPr>
                <w:rFonts w:eastAsia="Times New Roman" w:cs="Arial"/>
                <w:b/>
                <w:sz w:val="22"/>
                <w:lang w:eastAsia="en-AU"/>
              </w:rPr>
            </w:pPr>
            <w:r w:rsidRPr="0059762B">
              <w:rPr>
                <w:rFonts w:eastAsia="Times New Roman" w:cs="Arial"/>
                <w:b/>
                <w:sz w:val="22"/>
                <w:lang w:eastAsia="en-AU"/>
              </w:rPr>
              <w:t>Proposal</w:t>
            </w:r>
          </w:p>
        </w:tc>
        <w:tc>
          <w:tcPr>
            <w:tcW w:w="630" w:type="pct"/>
            <w:shd w:val="clear" w:color="auto" w:fill="E7E6E6"/>
          </w:tcPr>
          <w:p w14:paraId="78667CCE" w14:textId="77777777" w:rsidR="0059762B" w:rsidRPr="0059762B" w:rsidRDefault="0059762B" w:rsidP="00FB2D53">
            <w:pPr>
              <w:jc w:val="center"/>
              <w:rPr>
                <w:rFonts w:eastAsia="Times New Roman" w:cs="Arial"/>
                <w:b/>
                <w:sz w:val="22"/>
                <w:lang w:eastAsia="en-AU"/>
              </w:rPr>
            </w:pPr>
            <w:r w:rsidRPr="0059762B">
              <w:rPr>
                <w:rFonts w:eastAsia="Times New Roman" w:cs="Arial"/>
                <w:b/>
                <w:sz w:val="22"/>
                <w:lang w:eastAsia="en-AU"/>
              </w:rPr>
              <w:t>Satisfies</w:t>
            </w:r>
          </w:p>
        </w:tc>
      </w:tr>
      <w:tr w:rsidR="0059762B" w:rsidRPr="00B37E5D" w14:paraId="2875EDD6" w14:textId="77777777" w:rsidTr="00536196">
        <w:tc>
          <w:tcPr>
            <w:tcW w:w="634" w:type="pct"/>
            <w:vMerge w:val="restart"/>
            <w:shd w:val="clear" w:color="auto" w:fill="auto"/>
          </w:tcPr>
          <w:p w14:paraId="2F3EDCDE"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9 – Aims of Scheme</w:t>
            </w:r>
          </w:p>
        </w:tc>
        <w:tc>
          <w:tcPr>
            <w:tcW w:w="1534" w:type="pct"/>
            <w:shd w:val="clear" w:color="auto" w:fill="auto"/>
          </w:tcPr>
          <w:p w14:paraId="19AC0F36"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Protect and enhance local character and amenity</w:t>
            </w:r>
          </w:p>
        </w:tc>
        <w:tc>
          <w:tcPr>
            <w:tcW w:w="2202" w:type="pct"/>
            <w:shd w:val="clear" w:color="auto" w:fill="auto"/>
          </w:tcPr>
          <w:p w14:paraId="78D046EE"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 xml:space="preserve">The surrounding area is varied in terms of built form but predominated by single dwellings with several examples of grouped and multiple dwellings closer to Stirling Highway. The area’s housing stock is similarly varied in terms of roof forms, height, and setbacks. The City acknowledges that over time, the existing built form character within the locality will change and a new built form will emerge. </w:t>
            </w:r>
          </w:p>
          <w:p w14:paraId="693E2121" w14:textId="77777777" w:rsidR="0059762B" w:rsidRPr="0059762B" w:rsidRDefault="0059762B" w:rsidP="00FB2D53">
            <w:pPr>
              <w:jc w:val="both"/>
              <w:rPr>
                <w:rFonts w:eastAsia="Times New Roman" w:cs="Arial"/>
                <w:sz w:val="22"/>
                <w:lang w:eastAsia="en-AU"/>
              </w:rPr>
            </w:pPr>
          </w:p>
          <w:p w14:paraId="0F89D4D2"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 xml:space="preserve">As viewed from surrounding streets, the development is considered to have architectural merit which uses design references such as concealed roofs, rendered walls, light colour scheme and inclusion of windows and balconies overlooking the street which will transition well with the approved seven (7) grouped dwellings approved on 21 and 23 Louise Street abutting the subject site on the eastern lot boundary. </w:t>
            </w:r>
          </w:p>
        </w:tc>
        <w:tc>
          <w:tcPr>
            <w:tcW w:w="630" w:type="pct"/>
            <w:shd w:val="clear" w:color="auto" w:fill="auto"/>
          </w:tcPr>
          <w:p w14:paraId="35B629FF" w14:textId="77777777" w:rsidR="0059762B" w:rsidRPr="0059762B" w:rsidRDefault="0059762B" w:rsidP="00FB2D53">
            <w:pPr>
              <w:jc w:val="center"/>
              <w:rPr>
                <w:rFonts w:eastAsia="Times New Roman" w:cs="Arial"/>
                <w:strike/>
                <w:sz w:val="22"/>
                <w:lang w:eastAsia="en-AU"/>
              </w:rPr>
            </w:pPr>
            <w:r w:rsidRPr="0059762B">
              <w:rPr>
                <w:rFonts w:eastAsia="Times New Roman" w:cs="Arial"/>
                <w:sz w:val="22"/>
                <w:lang w:eastAsia="en-AU"/>
              </w:rPr>
              <w:t>Yes</w:t>
            </w:r>
          </w:p>
        </w:tc>
      </w:tr>
      <w:tr w:rsidR="0059762B" w:rsidRPr="00B37E5D" w14:paraId="711F1054" w14:textId="77777777" w:rsidTr="00536196">
        <w:tc>
          <w:tcPr>
            <w:tcW w:w="634" w:type="pct"/>
            <w:vMerge/>
            <w:shd w:val="clear" w:color="auto" w:fill="auto"/>
          </w:tcPr>
          <w:p w14:paraId="4F31E82F"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48A52AD1"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Respect the community vision for the development of the district;</w:t>
            </w:r>
          </w:p>
        </w:tc>
        <w:tc>
          <w:tcPr>
            <w:tcW w:w="2202" w:type="pct"/>
            <w:shd w:val="clear" w:color="auto" w:fill="auto"/>
          </w:tcPr>
          <w:p w14:paraId="0368624E" w14:textId="77777777" w:rsidR="0059762B" w:rsidRPr="0059762B" w:rsidRDefault="0059762B" w:rsidP="00FB2D53">
            <w:pPr>
              <w:jc w:val="both"/>
              <w:rPr>
                <w:rFonts w:cs="Arial"/>
                <w:color w:val="000000" w:themeColor="text1"/>
                <w:sz w:val="22"/>
              </w:rPr>
            </w:pPr>
            <w:r w:rsidRPr="0059762B">
              <w:rPr>
                <w:rFonts w:cs="Arial"/>
                <w:color w:val="000000" w:themeColor="text1"/>
                <w:sz w:val="22"/>
              </w:rPr>
              <w:t xml:space="preserve">The development is not considered to adversely affect the community vision for the development of the district in that it reflects the endorsed Local Planning Strategy. </w:t>
            </w:r>
          </w:p>
          <w:p w14:paraId="568FFDA9" w14:textId="77777777" w:rsidR="0059762B" w:rsidRPr="0059762B" w:rsidRDefault="0059762B" w:rsidP="00FB2D53">
            <w:pPr>
              <w:jc w:val="both"/>
              <w:rPr>
                <w:rFonts w:cs="Arial"/>
                <w:color w:val="000000" w:themeColor="text1"/>
                <w:sz w:val="22"/>
              </w:rPr>
            </w:pPr>
          </w:p>
          <w:p w14:paraId="6D03267E" w14:textId="77777777" w:rsidR="0059762B" w:rsidRPr="0059762B" w:rsidRDefault="0059762B" w:rsidP="00FB2D53">
            <w:pPr>
              <w:jc w:val="both"/>
              <w:rPr>
                <w:rFonts w:eastAsia="Times New Roman" w:cs="Arial"/>
                <w:sz w:val="22"/>
                <w:lang w:eastAsia="en-AU"/>
              </w:rPr>
            </w:pPr>
            <w:r w:rsidRPr="0059762B">
              <w:rPr>
                <w:rFonts w:cs="Arial"/>
                <w:sz w:val="22"/>
              </w:rPr>
              <w:t>The Draft Local Planning Policy – Melvista West Transition Zone seeks to establish a localised planning response for the Melvista West Transition Zone. The subject site is located within this precinct. A discussion of the policy is provided later in the report.</w:t>
            </w:r>
          </w:p>
        </w:tc>
        <w:tc>
          <w:tcPr>
            <w:tcW w:w="630" w:type="pct"/>
            <w:shd w:val="clear" w:color="auto" w:fill="auto"/>
          </w:tcPr>
          <w:p w14:paraId="2CE89168"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685BBBB1" w14:textId="77777777" w:rsidTr="00536196">
        <w:tc>
          <w:tcPr>
            <w:tcW w:w="634" w:type="pct"/>
            <w:vMerge/>
            <w:shd w:val="clear" w:color="auto" w:fill="auto"/>
          </w:tcPr>
          <w:p w14:paraId="4FC266A4"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6FE892CB"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Achieve quality residential built form outcomes for the growing population;</w:t>
            </w:r>
          </w:p>
        </w:tc>
        <w:tc>
          <w:tcPr>
            <w:tcW w:w="2202" w:type="pct"/>
            <w:shd w:val="clear" w:color="auto" w:fill="auto"/>
          </w:tcPr>
          <w:p w14:paraId="48546131" w14:textId="77777777" w:rsidR="0059762B" w:rsidRPr="0059762B" w:rsidRDefault="0059762B" w:rsidP="00FB2D53">
            <w:pPr>
              <w:jc w:val="both"/>
              <w:rPr>
                <w:rFonts w:eastAsia="Times New Roman" w:cs="Arial"/>
                <w:sz w:val="22"/>
                <w:lang w:eastAsia="en-AU"/>
              </w:rPr>
            </w:pPr>
            <w:r w:rsidRPr="0059762B">
              <w:rPr>
                <w:rFonts w:cs="Arial"/>
                <w:color w:val="000000" w:themeColor="text1"/>
                <w:sz w:val="22"/>
              </w:rPr>
              <w:t>The built form of the development has been assessed and is considered to achieve or can be made to achieve all relevant design principles of the R-Codes Vol. 1 and is consistent with the expectations of the Residential R60 density coding.</w:t>
            </w:r>
          </w:p>
        </w:tc>
        <w:tc>
          <w:tcPr>
            <w:tcW w:w="630" w:type="pct"/>
            <w:shd w:val="clear" w:color="auto" w:fill="auto"/>
          </w:tcPr>
          <w:p w14:paraId="682180EC"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7BF75306" w14:textId="77777777" w:rsidTr="00536196">
        <w:tc>
          <w:tcPr>
            <w:tcW w:w="634" w:type="pct"/>
            <w:vMerge/>
            <w:shd w:val="clear" w:color="auto" w:fill="auto"/>
          </w:tcPr>
          <w:p w14:paraId="223C6CF7"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032CF648"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To develop and support a hierarchy of activity centres;</w:t>
            </w:r>
          </w:p>
        </w:tc>
        <w:tc>
          <w:tcPr>
            <w:tcW w:w="2202" w:type="pct"/>
            <w:shd w:val="clear" w:color="auto" w:fill="auto"/>
          </w:tcPr>
          <w:p w14:paraId="6EF0E49F"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medium-rise development is consistent with the intent of the R60 density code identified by Local Planning Scheme No. 3. The development will contribute to the dwelling target set out in the Local Planning Strategy for this transition zone.</w:t>
            </w:r>
          </w:p>
        </w:tc>
        <w:tc>
          <w:tcPr>
            <w:tcW w:w="630" w:type="pct"/>
            <w:shd w:val="clear" w:color="auto" w:fill="auto"/>
          </w:tcPr>
          <w:p w14:paraId="2A7F9802"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54DABDA6" w14:textId="77777777" w:rsidTr="00536196">
        <w:tc>
          <w:tcPr>
            <w:tcW w:w="634" w:type="pct"/>
            <w:vMerge/>
            <w:shd w:val="clear" w:color="auto" w:fill="auto"/>
          </w:tcPr>
          <w:p w14:paraId="5A390643"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58B2268F"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To integrate land use and transport systems;</w:t>
            </w:r>
          </w:p>
        </w:tc>
        <w:tc>
          <w:tcPr>
            <w:tcW w:w="2202" w:type="pct"/>
            <w:shd w:val="clear" w:color="auto" w:fill="auto"/>
          </w:tcPr>
          <w:p w14:paraId="457E1D35" w14:textId="77777777" w:rsidR="0059762B" w:rsidRPr="0059762B" w:rsidRDefault="0059762B" w:rsidP="00FB2D53">
            <w:pPr>
              <w:jc w:val="both"/>
              <w:rPr>
                <w:rFonts w:eastAsia="Times New Roman" w:cs="Arial"/>
                <w:sz w:val="22"/>
                <w:lang w:eastAsia="en-AU"/>
              </w:rPr>
            </w:pPr>
            <w:r w:rsidRPr="0059762B">
              <w:rPr>
                <w:rFonts w:cs="Arial"/>
                <w:color w:val="000000" w:themeColor="text1"/>
                <w:sz w:val="22"/>
              </w:rPr>
              <w:t xml:space="preserve">The development is located approximately 250m from Stirling Highway which is serviced by a </w:t>
            </w:r>
            <w:r w:rsidRPr="0059762B">
              <w:rPr>
                <w:rFonts w:cs="Arial"/>
                <w:color w:val="000000" w:themeColor="text1"/>
                <w:sz w:val="22"/>
              </w:rPr>
              <w:lastRenderedPageBreak/>
              <w:t xml:space="preserve">number of buses including Bus 102, 103, 107 and high frequency Bus 999.  </w:t>
            </w:r>
          </w:p>
        </w:tc>
        <w:tc>
          <w:tcPr>
            <w:tcW w:w="630" w:type="pct"/>
            <w:shd w:val="clear" w:color="auto" w:fill="auto"/>
          </w:tcPr>
          <w:p w14:paraId="12334B41"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lastRenderedPageBreak/>
              <w:t>Yes</w:t>
            </w:r>
          </w:p>
        </w:tc>
      </w:tr>
      <w:tr w:rsidR="0059762B" w:rsidRPr="00B37E5D" w14:paraId="3C112C5D" w14:textId="77777777" w:rsidTr="00536196">
        <w:tc>
          <w:tcPr>
            <w:tcW w:w="634" w:type="pct"/>
            <w:vMerge/>
            <w:shd w:val="clear" w:color="auto" w:fill="auto"/>
          </w:tcPr>
          <w:p w14:paraId="66AA7C9E"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357BA825"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Facilitate improved multi-modal access into and around the district;</w:t>
            </w:r>
          </w:p>
        </w:tc>
        <w:tc>
          <w:tcPr>
            <w:tcW w:w="2202" w:type="pct"/>
            <w:shd w:val="clear" w:color="auto" w:fill="auto"/>
          </w:tcPr>
          <w:p w14:paraId="63EE58C0"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site is located on the Safe Active Streets Network – a pedestrian and cycle friendly boulevard.</w:t>
            </w:r>
          </w:p>
        </w:tc>
        <w:tc>
          <w:tcPr>
            <w:tcW w:w="630" w:type="pct"/>
            <w:shd w:val="clear" w:color="auto" w:fill="auto"/>
          </w:tcPr>
          <w:p w14:paraId="49CF9843"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63B7B145" w14:textId="77777777" w:rsidTr="00536196">
        <w:tc>
          <w:tcPr>
            <w:tcW w:w="634" w:type="pct"/>
            <w:vMerge/>
            <w:shd w:val="clear" w:color="auto" w:fill="auto"/>
          </w:tcPr>
          <w:p w14:paraId="79DFC672"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18CCFB61"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Maintain and enhance the network of open space;</w:t>
            </w:r>
          </w:p>
        </w:tc>
        <w:tc>
          <w:tcPr>
            <w:tcW w:w="2202" w:type="pct"/>
            <w:shd w:val="clear" w:color="auto" w:fill="auto"/>
          </w:tcPr>
          <w:p w14:paraId="0AD46460"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development does not impact the City’s network of open space.</w:t>
            </w:r>
          </w:p>
        </w:tc>
        <w:tc>
          <w:tcPr>
            <w:tcW w:w="630" w:type="pct"/>
            <w:shd w:val="clear" w:color="auto" w:fill="auto"/>
          </w:tcPr>
          <w:p w14:paraId="111B69D4"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391A49F4" w14:textId="77777777" w:rsidTr="00536196">
        <w:tc>
          <w:tcPr>
            <w:tcW w:w="634" w:type="pct"/>
            <w:vMerge/>
            <w:shd w:val="clear" w:color="auto" w:fill="auto"/>
          </w:tcPr>
          <w:p w14:paraId="19189A4E"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5FE46DF0"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Facilitate good public health outcomes;</w:t>
            </w:r>
          </w:p>
        </w:tc>
        <w:tc>
          <w:tcPr>
            <w:tcW w:w="2202" w:type="pct"/>
            <w:shd w:val="clear" w:color="auto" w:fill="auto"/>
          </w:tcPr>
          <w:p w14:paraId="595A7497"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development is not considered to adversely affect the desired public health outcomes.</w:t>
            </w:r>
          </w:p>
        </w:tc>
        <w:tc>
          <w:tcPr>
            <w:tcW w:w="630" w:type="pct"/>
            <w:shd w:val="clear" w:color="auto" w:fill="auto"/>
          </w:tcPr>
          <w:p w14:paraId="7E37ADFA"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1C76F5E1" w14:textId="77777777" w:rsidTr="00536196">
        <w:tc>
          <w:tcPr>
            <w:tcW w:w="634" w:type="pct"/>
            <w:vMerge/>
            <w:shd w:val="clear" w:color="auto" w:fill="auto"/>
          </w:tcPr>
          <w:p w14:paraId="4093F27A"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06CA0E30"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Facilitate a high-quality provision of community services and facilities;</w:t>
            </w:r>
          </w:p>
        </w:tc>
        <w:tc>
          <w:tcPr>
            <w:tcW w:w="2202" w:type="pct"/>
            <w:shd w:val="clear" w:color="auto" w:fill="auto"/>
          </w:tcPr>
          <w:p w14:paraId="108EEF14"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development is not considered to adversely affect the community services or facilities and will contribute to ensuring their viability.</w:t>
            </w:r>
          </w:p>
        </w:tc>
        <w:tc>
          <w:tcPr>
            <w:tcW w:w="630" w:type="pct"/>
            <w:shd w:val="clear" w:color="auto" w:fill="auto"/>
          </w:tcPr>
          <w:p w14:paraId="5676891D"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706C3ED3" w14:textId="77777777" w:rsidTr="00536196">
        <w:tc>
          <w:tcPr>
            <w:tcW w:w="634" w:type="pct"/>
            <w:vMerge/>
            <w:shd w:val="clear" w:color="auto" w:fill="auto"/>
          </w:tcPr>
          <w:p w14:paraId="1AC37223"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56FE616F"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Encourage local economic development and employment opportunities;</w:t>
            </w:r>
          </w:p>
        </w:tc>
        <w:tc>
          <w:tcPr>
            <w:tcW w:w="2202" w:type="pct"/>
            <w:shd w:val="clear" w:color="auto" w:fill="auto"/>
          </w:tcPr>
          <w:p w14:paraId="77ECCC6B"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development is considered to positively contribute to the support of local businesses, during and post-construction.</w:t>
            </w:r>
          </w:p>
        </w:tc>
        <w:tc>
          <w:tcPr>
            <w:tcW w:w="630" w:type="pct"/>
            <w:shd w:val="clear" w:color="auto" w:fill="auto"/>
          </w:tcPr>
          <w:p w14:paraId="526B10B1"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363AD07A" w14:textId="77777777" w:rsidTr="00536196">
        <w:trPr>
          <w:trHeight w:val="1215"/>
        </w:trPr>
        <w:tc>
          <w:tcPr>
            <w:tcW w:w="634" w:type="pct"/>
            <w:vMerge/>
            <w:shd w:val="clear" w:color="auto" w:fill="auto"/>
          </w:tcPr>
          <w:p w14:paraId="03B30D68" w14:textId="77777777" w:rsidR="0059762B" w:rsidRPr="0059762B" w:rsidRDefault="0059762B" w:rsidP="00FB2D53">
            <w:pPr>
              <w:jc w:val="both"/>
              <w:rPr>
                <w:rFonts w:eastAsia="Times New Roman" w:cs="Arial"/>
                <w:sz w:val="22"/>
                <w:lang w:eastAsia="en-AU"/>
              </w:rPr>
            </w:pPr>
          </w:p>
        </w:tc>
        <w:tc>
          <w:tcPr>
            <w:tcW w:w="1534" w:type="pct"/>
            <w:shd w:val="clear" w:color="auto" w:fill="auto"/>
          </w:tcPr>
          <w:p w14:paraId="0715FFDD"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To maintain and enhance natural resources;</w:t>
            </w:r>
          </w:p>
        </w:tc>
        <w:tc>
          <w:tcPr>
            <w:tcW w:w="2202" w:type="pct"/>
            <w:shd w:val="clear" w:color="auto" w:fill="auto"/>
          </w:tcPr>
          <w:p w14:paraId="720573C9"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 xml:space="preserve">The proponent will plant a total of seven (7) x medium sized (200L) Chinese tallow trees and two (2) x small (100L) snow pear trees on the subject site. </w:t>
            </w:r>
          </w:p>
        </w:tc>
        <w:tc>
          <w:tcPr>
            <w:tcW w:w="630" w:type="pct"/>
            <w:shd w:val="clear" w:color="auto" w:fill="auto"/>
          </w:tcPr>
          <w:p w14:paraId="5637D031"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7885694E" w14:textId="77777777" w:rsidTr="00536196">
        <w:tc>
          <w:tcPr>
            <w:tcW w:w="634" w:type="pct"/>
            <w:vMerge/>
            <w:shd w:val="clear" w:color="auto" w:fill="auto"/>
          </w:tcPr>
          <w:p w14:paraId="095CA8A6" w14:textId="77777777" w:rsidR="0059762B" w:rsidRPr="0059762B" w:rsidRDefault="0059762B" w:rsidP="00FB2D53">
            <w:pPr>
              <w:jc w:val="both"/>
              <w:rPr>
                <w:rFonts w:eastAsia="Times New Roman" w:cs="Arial"/>
                <w:sz w:val="22"/>
                <w:lang w:eastAsia="en-AU"/>
              </w:rPr>
            </w:pPr>
          </w:p>
        </w:tc>
        <w:tc>
          <w:tcPr>
            <w:tcW w:w="1534" w:type="pct"/>
            <w:tcBorders>
              <w:top w:val="single" w:sz="4" w:space="0" w:color="auto"/>
              <w:bottom w:val="single" w:sz="4" w:space="0" w:color="auto"/>
              <w:right w:val="single" w:sz="4" w:space="0" w:color="auto"/>
            </w:tcBorders>
            <w:shd w:val="clear" w:color="auto" w:fill="auto"/>
          </w:tcPr>
          <w:p w14:paraId="42BE90FE"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Respond to the physical and climatic conditions;</w:t>
            </w:r>
          </w:p>
        </w:tc>
        <w:tc>
          <w:tcPr>
            <w:tcW w:w="2202" w:type="pct"/>
            <w:tcBorders>
              <w:top w:val="single" w:sz="4" w:space="0" w:color="auto"/>
              <w:left w:val="single" w:sz="4" w:space="0" w:color="auto"/>
              <w:bottom w:val="single" w:sz="4" w:space="0" w:color="auto"/>
              <w:right w:val="single" w:sz="4" w:space="0" w:color="auto"/>
            </w:tcBorders>
            <w:shd w:val="clear" w:color="auto" w:fill="auto"/>
          </w:tcPr>
          <w:p w14:paraId="23CD2BF4" w14:textId="77777777" w:rsidR="0059762B" w:rsidRPr="0059762B" w:rsidRDefault="0059762B" w:rsidP="00FB2D53">
            <w:pPr>
              <w:jc w:val="both"/>
              <w:rPr>
                <w:rFonts w:eastAsia="Times New Roman" w:cs="Arial"/>
                <w:sz w:val="22"/>
                <w:lang w:eastAsia="en-AU"/>
              </w:rPr>
            </w:pPr>
            <w:r w:rsidRPr="0059762B">
              <w:rPr>
                <w:rFonts w:cs="Arial"/>
                <w:color w:val="000000" w:themeColor="text1"/>
                <w:sz w:val="22"/>
              </w:rPr>
              <w:t>The development maintains solar access to adjoining properties by having appropriate setbacks. The dwelling design encompasses cross ventilation and adequate ceilings to allow for effective air circulation.</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111BF4A7"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6AEE8A85" w14:textId="77777777" w:rsidTr="00536196">
        <w:tc>
          <w:tcPr>
            <w:tcW w:w="634" w:type="pct"/>
            <w:vMerge/>
            <w:tcBorders>
              <w:bottom w:val="single" w:sz="4" w:space="0" w:color="auto"/>
            </w:tcBorders>
            <w:shd w:val="clear" w:color="auto" w:fill="auto"/>
          </w:tcPr>
          <w:p w14:paraId="3125CFD8" w14:textId="77777777" w:rsidR="0059762B" w:rsidRPr="0059762B" w:rsidRDefault="0059762B" w:rsidP="00FB2D53">
            <w:pPr>
              <w:jc w:val="both"/>
              <w:rPr>
                <w:rFonts w:eastAsia="Times New Roman" w:cs="Arial"/>
                <w:sz w:val="22"/>
                <w:lang w:eastAsia="en-AU"/>
              </w:rPr>
            </w:pPr>
          </w:p>
        </w:tc>
        <w:tc>
          <w:tcPr>
            <w:tcW w:w="1534" w:type="pct"/>
            <w:tcBorders>
              <w:top w:val="single" w:sz="4" w:space="0" w:color="auto"/>
              <w:bottom w:val="single" w:sz="4" w:space="0" w:color="auto"/>
              <w:right w:val="single" w:sz="4" w:space="0" w:color="auto"/>
            </w:tcBorders>
            <w:shd w:val="clear" w:color="auto" w:fill="auto"/>
          </w:tcPr>
          <w:p w14:paraId="12A36AB6" w14:textId="77777777" w:rsidR="0059762B" w:rsidRPr="0059762B" w:rsidRDefault="0059762B" w:rsidP="00E57ABE">
            <w:pPr>
              <w:numPr>
                <w:ilvl w:val="0"/>
                <w:numId w:val="67"/>
              </w:numPr>
              <w:ind w:left="318" w:hanging="318"/>
              <w:jc w:val="both"/>
              <w:rPr>
                <w:rFonts w:eastAsia="Times New Roman" w:cs="Arial"/>
                <w:sz w:val="22"/>
                <w:lang w:eastAsia="en-AU"/>
              </w:rPr>
            </w:pPr>
            <w:r w:rsidRPr="0059762B">
              <w:rPr>
                <w:rFonts w:eastAsia="Times New Roman" w:cs="Arial"/>
                <w:sz w:val="22"/>
                <w:lang w:eastAsia="en-AU"/>
              </w:rPr>
              <w:t>Facilitate efficient supply and use of essential infrastructure;</w:t>
            </w:r>
          </w:p>
        </w:tc>
        <w:tc>
          <w:tcPr>
            <w:tcW w:w="2202" w:type="pct"/>
            <w:tcBorders>
              <w:top w:val="single" w:sz="4" w:space="0" w:color="auto"/>
              <w:left w:val="single" w:sz="4" w:space="0" w:color="auto"/>
              <w:bottom w:val="single" w:sz="4" w:space="0" w:color="auto"/>
              <w:right w:val="single" w:sz="4" w:space="0" w:color="auto"/>
            </w:tcBorders>
            <w:shd w:val="clear" w:color="auto" w:fill="auto"/>
          </w:tcPr>
          <w:p w14:paraId="22418868"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development does not negatively impact this objective.</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471AD1C7"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29380AEE" w14:textId="77777777" w:rsidTr="00536196">
        <w:tc>
          <w:tcPr>
            <w:tcW w:w="634" w:type="pct"/>
            <w:vMerge w:val="restart"/>
            <w:tcBorders>
              <w:top w:val="single" w:sz="4" w:space="0" w:color="auto"/>
              <w:left w:val="single" w:sz="4" w:space="0" w:color="auto"/>
              <w:right w:val="single" w:sz="4" w:space="0" w:color="auto"/>
            </w:tcBorders>
            <w:shd w:val="clear" w:color="auto" w:fill="auto"/>
          </w:tcPr>
          <w:p w14:paraId="5C44F83E"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16.2 - Residential Zone Objectives</w:t>
            </w:r>
          </w:p>
        </w:tc>
        <w:tc>
          <w:tcPr>
            <w:tcW w:w="1534" w:type="pct"/>
            <w:tcBorders>
              <w:top w:val="single" w:sz="4" w:space="0" w:color="auto"/>
              <w:left w:val="single" w:sz="4" w:space="0" w:color="auto"/>
              <w:bottom w:val="single" w:sz="4" w:space="0" w:color="auto"/>
              <w:right w:val="single" w:sz="4" w:space="0" w:color="auto"/>
            </w:tcBorders>
            <w:shd w:val="clear" w:color="auto" w:fill="auto"/>
          </w:tcPr>
          <w:p w14:paraId="5CF439F7"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To provide for a range of housing and a choice of residential densities to meet the needs of the community;</w:t>
            </w:r>
          </w:p>
        </w:tc>
        <w:tc>
          <w:tcPr>
            <w:tcW w:w="2202" w:type="pct"/>
            <w:tcBorders>
              <w:top w:val="single" w:sz="4" w:space="0" w:color="auto"/>
              <w:left w:val="single" w:sz="4" w:space="0" w:color="auto"/>
              <w:bottom w:val="single" w:sz="4" w:space="0" w:color="auto"/>
              <w:right w:val="single" w:sz="4" w:space="0" w:color="auto"/>
            </w:tcBorders>
            <w:shd w:val="clear" w:color="auto" w:fill="auto"/>
          </w:tcPr>
          <w:p w14:paraId="20609199"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proposal is considered to provide a type of housing that will contribute to the City’s housing diversity.</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33BE5E65"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2A4B7962" w14:textId="77777777" w:rsidTr="00536196">
        <w:tc>
          <w:tcPr>
            <w:tcW w:w="634" w:type="pct"/>
            <w:vMerge/>
            <w:tcBorders>
              <w:left w:val="single" w:sz="4" w:space="0" w:color="auto"/>
              <w:right w:val="single" w:sz="4" w:space="0" w:color="auto"/>
            </w:tcBorders>
            <w:shd w:val="clear" w:color="auto" w:fill="auto"/>
          </w:tcPr>
          <w:p w14:paraId="660815D0" w14:textId="77777777" w:rsidR="0059762B" w:rsidRPr="0059762B" w:rsidRDefault="0059762B" w:rsidP="00FB2D53">
            <w:pPr>
              <w:jc w:val="both"/>
              <w:rPr>
                <w:rFonts w:eastAsia="Times New Roman" w:cs="Arial"/>
                <w:sz w:val="22"/>
                <w:lang w:eastAsia="en-AU"/>
              </w:rPr>
            </w:pPr>
          </w:p>
        </w:tc>
        <w:tc>
          <w:tcPr>
            <w:tcW w:w="1534" w:type="pct"/>
            <w:tcBorders>
              <w:top w:val="single" w:sz="4" w:space="0" w:color="auto"/>
              <w:left w:val="single" w:sz="4" w:space="0" w:color="auto"/>
              <w:bottom w:val="single" w:sz="4" w:space="0" w:color="auto"/>
              <w:right w:val="single" w:sz="4" w:space="0" w:color="auto"/>
            </w:tcBorders>
            <w:shd w:val="clear" w:color="auto" w:fill="auto"/>
          </w:tcPr>
          <w:p w14:paraId="5F39C618"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To facilitate and encourage high quality design, built form and streetscapes throughout residential areas;</w:t>
            </w:r>
          </w:p>
        </w:tc>
        <w:tc>
          <w:tcPr>
            <w:tcW w:w="2202" w:type="pct"/>
            <w:tcBorders>
              <w:top w:val="single" w:sz="4" w:space="0" w:color="auto"/>
              <w:left w:val="single" w:sz="4" w:space="0" w:color="auto"/>
              <w:bottom w:val="single" w:sz="4" w:space="0" w:color="auto"/>
              <w:right w:val="single" w:sz="4" w:space="0" w:color="auto"/>
            </w:tcBorders>
            <w:shd w:val="clear" w:color="auto" w:fill="auto"/>
          </w:tcPr>
          <w:p w14:paraId="46717863"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development has achieved a quality design, with an appropriate built form and streetscape presentation. It is noted that a multiple dwelling outcome may have achieved a smaller footprint and allowed a greater proportion of landscaping.</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0A243680"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Yes</w:t>
            </w:r>
          </w:p>
        </w:tc>
      </w:tr>
      <w:tr w:rsidR="0059762B" w:rsidRPr="00B37E5D" w14:paraId="0A0207B0" w14:textId="77777777" w:rsidTr="00536196">
        <w:tc>
          <w:tcPr>
            <w:tcW w:w="634" w:type="pct"/>
            <w:vMerge/>
            <w:tcBorders>
              <w:left w:val="single" w:sz="4" w:space="0" w:color="auto"/>
              <w:right w:val="single" w:sz="4" w:space="0" w:color="auto"/>
            </w:tcBorders>
            <w:shd w:val="clear" w:color="auto" w:fill="auto"/>
          </w:tcPr>
          <w:p w14:paraId="2C7C76E0" w14:textId="77777777" w:rsidR="0059762B" w:rsidRPr="0059762B" w:rsidRDefault="0059762B" w:rsidP="00FB2D53">
            <w:pPr>
              <w:jc w:val="both"/>
              <w:rPr>
                <w:rFonts w:eastAsia="Times New Roman" w:cs="Arial"/>
                <w:sz w:val="22"/>
                <w:lang w:eastAsia="en-AU"/>
              </w:rPr>
            </w:pPr>
          </w:p>
        </w:tc>
        <w:tc>
          <w:tcPr>
            <w:tcW w:w="1534" w:type="pct"/>
            <w:tcBorders>
              <w:top w:val="single" w:sz="4" w:space="0" w:color="auto"/>
              <w:left w:val="single" w:sz="4" w:space="0" w:color="auto"/>
              <w:bottom w:val="single" w:sz="4" w:space="0" w:color="auto"/>
              <w:right w:val="single" w:sz="4" w:space="0" w:color="auto"/>
            </w:tcBorders>
            <w:shd w:val="clear" w:color="auto" w:fill="auto"/>
          </w:tcPr>
          <w:p w14:paraId="3DE933C9"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To provide for a range of non-residential uses, which are compatible with and complementary to residential development;</w:t>
            </w:r>
          </w:p>
        </w:tc>
        <w:tc>
          <w:tcPr>
            <w:tcW w:w="2202" w:type="pct"/>
            <w:tcBorders>
              <w:top w:val="single" w:sz="4" w:space="0" w:color="auto"/>
              <w:left w:val="single" w:sz="4" w:space="0" w:color="auto"/>
              <w:bottom w:val="single" w:sz="4" w:space="0" w:color="auto"/>
              <w:right w:val="single" w:sz="4" w:space="0" w:color="auto"/>
            </w:tcBorders>
            <w:shd w:val="clear" w:color="auto" w:fill="auto"/>
          </w:tcPr>
          <w:p w14:paraId="367479A4"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This objective is not applicable to the subject application.</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2D6B5754"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t>N/A</w:t>
            </w:r>
          </w:p>
        </w:tc>
      </w:tr>
      <w:tr w:rsidR="0059762B" w:rsidRPr="00B37E5D" w14:paraId="323F1505" w14:textId="77777777" w:rsidTr="00536196">
        <w:tc>
          <w:tcPr>
            <w:tcW w:w="634" w:type="pct"/>
            <w:vMerge/>
            <w:tcBorders>
              <w:left w:val="single" w:sz="4" w:space="0" w:color="auto"/>
              <w:bottom w:val="single" w:sz="4" w:space="0" w:color="auto"/>
              <w:right w:val="single" w:sz="4" w:space="0" w:color="auto"/>
            </w:tcBorders>
            <w:shd w:val="clear" w:color="auto" w:fill="auto"/>
          </w:tcPr>
          <w:p w14:paraId="0AED9A12" w14:textId="77777777" w:rsidR="0059762B" w:rsidRPr="0059762B" w:rsidRDefault="0059762B" w:rsidP="00FB2D53">
            <w:pPr>
              <w:jc w:val="both"/>
              <w:rPr>
                <w:rFonts w:eastAsia="Times New Roman" w:cs="Arial"/>
                <w:sz w:val="22"/>
                <w:lang w:eastAsia="en-AU"/>
              </w:rPr>
            </w:pPr>
          </w:p>
        </w:tc>
        <w:tc>
          <w:tcPr>
            <w:tcW w:w="1534" w:type="pct"/>
            <w:tcBorders>
              <w:top w:val="single" w:sz="4" w:space="0" w:color="auto"/>
              <w:left w:val="single" w:sz="4" w:space="0" w:color="auto"/>
              <w:bottom w:val="single" w:sz="4" w:space="0" w:color="auto"/>
              <w:right w:val="single" w:sz="4" w:space="0" w:color="auto"/>
            </w:tcBorders>
            <w:shd w:val="clear" w:color="auto" w:fill="auto"/>
          </w:tcPr>
          <w:p w14:paraId="583C61AE"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 xml:space="preserve">To ensure development maintains compatibility </w:t>
            </w:r>
            <w:r w:rsidRPr="0059762B">
              <w:rPr>
                <w:rFonts w:eastAsia="Times New Roman" w:cs="Arial"/>
                <w:sz w:val="22"/>
                <w:lang w:eastAsia="en-AU"/>
              </w:rPr>
              <w:lastRenderedPageBreak/>
              <w:t>with the desired streetscape in terms of bulk, scale, height, street alignment and setbacks;</w:t>
            </w:r>
          </w:p>
        </w:tc>
        <w:tc>
          <w:tcPr>
            <w:tcW w:w="2202" w:type="pct"/>
            <w:tcBorders>
              <w:top w:val="single" w:sz="4" w:space="0" w:color="auto"/>
              <w:left w:val="single" w:sz="4" w:space="0" w:color="auto"/>
              <w:bottom w:val="single" w:sz="4" w:space="0" w:color="auto"/>
              <w:right w:val="single" w:sz="4" w:space="0" w:color="auto"/>
            </w:tcBorders>
            <w:shd w:val="clear" w:color="auto" w:fill="auto"/>
          </w:tcPr>
          <w:p w14:paraId="1F7C3272"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lastRenderedPageBreak/>
              <w:t xml:space="preserve">The development includes a under croft basement and two storeys </w:t>
            </w:r>
            <w:r w:rsidRPr="0059762B">
              <w:rPr>
                <w:rFonts w:eastAsia="Times New Roman" w:cs="Arial"/>
                <w:sz w:val="22"/>
                <w:lang w:eastAsia="en-AU"/>
              </w:rPr>
              <w:lastRenderedPageBreak/>
              <w:t xml:space="preserve">above it in height and setback sufficiently between 3-4m to provide some landscaped front area for the narrow lots around 9.0m wide (particularly for Lots 2-5). This has been undertaken to ensure the building sits well within the streetscape, which is characterised by front setbacks varying between 3-6m. </w:t>
            </w:r>
          </w:p>
          <w:p w14:paraId="7AA7F7E8" w14:textId="77777777" w:rsidR="0059762B" w:rsidRPr="0059762B" w:rsidRDefault="0059762B" w:rsidP="00FB2D53">
            <w:pPr>
              <w:jc w:val="both"/>
              <w:rPr>
                <w:rFonts w:eastAsia="Times New Roman" w:cs="Arial"/>
                <w:sz w:val="22"/>
                <w:lang w:eastAsia="en-AU"/>
              </w:rPr>
            </w:pPr>
          </w:p>
          <w:p w14:paraId="18DE7DD6"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The development is now considered to strike a balance between achieving the built form expectations of the R60 density code and responding appropriately to the local context.</w:t>
            </w:r>
          </w:p>
          <w:p w14:paraId="2A8E4CA4" w14:textId="77777777" w:rsidR="0059762B" w:rsidRPr="0059762B" w:rsidRDefault="0059762B" w:rsidP="00FB2D53">
            <w:pPr>
              <w:jc w:val="both"/>
              <w:rPr>
                <w:rFonts w:eastAsia="Times New Roman" w:cs="Arial"/>
                <w:sz w:val="22"/>
                <w:lang w:eastAsia="en-AU"/>
              </w:rPr>
            </w:pPr>
          </w:p>
          <w:p w14:paraId="301EF783" w14:textId="77777777" w:rsidR="0059762B" w:rsidRPr="0059762B" w:rsidRDefault="0059762B" w:rsidP="00FB2D53">
            <w:pPr>
              <w:jc w:val="both"/>
              <w:rPr>
                <w:rFonts w:eastAsia="Times New Roman" w:cs="Arial"/>
                <w:sz w:val="22"/>
                <w:lang w:eastAsia="en-AU"/>
              </w:rPr>
            </w:pPr>
            <w:r w:rsidRPr="0059762B">
              <w:rPr>
                <w:rFonts w:eastAsia="Times New Roman" w:cs="Arial"/>
                <w:sz w:val="22"/>
                <w:lang w:eastAsia="en-AU"/>
              </w:rPr>
              <w:t xml:space="preserve">Furthermore, </w:t>
            </w:r>
            <w:r w:rsidRPr="0059762B">
              <w:rPr>
                <w:rFonts w:cs="Arial"/>
                <w:color w:val="000000" w:themeColor="text1"/>
                <w:sz w:val="22"/>
              </w:rPr>
              <w:t>the City considers that the proposal, subject to compliance with conditions will complement the local character and amenity of the site, with the proposed height provision being consistent with the surrounding area.</w:t>
            </w:r>
          </w:p>
        </w:tc>
        <w:tc>
          <w:tcPr>
            <w:tcW w:w="630" w:type="pct"/>
            <w:tcBorders>
              <w:top w:val="single" w:sz="4" w:space="0" w:color="auto"/>
              <w:left w:val="single" w:sz="4" w:space="0" w:color="auto"/>
              <w:bottom w:val="single" w:sz="4" w:space="0" w:color="auto"/>
              <w:right w:val="single" w:sz="4" w:space="0" w:color="auto"/>
            </w:tcBorders>
            <w:shd w:val="clear" w:color="auto" w:fill="auto"/>
          </w:tcPr>
          <w:p w14:paraId="2F0A1E74" w14:textId="77777777" w:rsidR="0059762B" w:rsidRPr="0059762B" w:rsidRDefault="0059762B" w:rsidP="00FB2D53">
            <w:pPr>
              <w:jc w:val="center"/>
              <w:rPr>
                <w:rFonts w:eastAsia="Times New Roman" w:cs="Arial"/>
                <w:sz w:val="22"/>
                <w:lang w:eastAsia="en-AU"/>
              </w:rPr>
            </w:pPr>
            <w:r w:rsidRPr="0059762B">
              <w:rPr>
                <w:rFonts w:eastAsia="Times New Roman" w:cs="Arial"/>
                <w:sz w:val="22"/>
                <w:lang w:eastAsia="en-AU"/>
              </w:rPr>
              <w:lastRenderedPageBreak/>
              <w:t>Partially</w:t>
            </w:r>
          </w:p>
        </w:tc>
      </w:tr>
    </w:tbl>
    <w:p w14:paraId="212BFADE" w14:textId="77777777" w:rsidR="0059762B" w:rsidRDefault="0059762B" w:rsidP="0059762B">
      <w:pPr>
        <w:jc w:val="both"/>
        <w:rPr>
          <w:rFonts w:cs="Arial"/>
          <w:color w:val="000000" w:themeColor="text1"/>
          <w:szCs w:val="24"/>
        </w:rPr>
      </w:pPr>
    </w:p>
    <w:p w14:paraId="2F43CA6D" w14:textId="77777777" w:rsidR="0059762B" w:rsidRDefault="0059762B" w:rsidP="0059762B">
      <w:pPr>
        <w:ind w:left="567" w:hanging="567"/>
        <w:jc w:val="both"/>
        <w:rPr>
          <w:rFonts w:cs="Arial"/>
          <w:b/>
          <w:color w:val="000000" w:themeColor="text1"/>
          <w:szCs w:val="24"/>
        </w:rPr>
      </w:pPr>
      <w:r>
        <w:rPr>
          <w:rFonts w:cs="Arial"/>
          <w:b/>
          <w:color w:val="000000" w:themeColor="text1"/>
          <w:szCs w:val="24"/>
        </w:rPr>
        <w:t>5.3</w:t>
      </w:r>
      <w:r>
        <w:rPr>
          <w:rFonts w:cs="Arial"/>
          <w:b/>
          <w:color w:val="000000" w:themeColor="text1"/>
          <w:szCs w:val="24"/>
        </w:rPr>
        <w:tab/>
        <w:t>Design of the Built Environment (State Planning Policy 7.0)</w:t>
      </w:r>
    </w:p>
    <w:p w14:paraId="56B97EC7" w14:textId="77777777" w:rsidR="0059762B" w:rsidRDefault="0059762B" w:rsidP="0059762B">
      <w:pPr>
        <w:jc w:val="both"/>
        <w:rPr>
          <w:rFonts w:cs="Arial"/>
          <w:color w:val="000000" w:themeColor="text1"/>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6791"/>
      </w:tblGrid>
      <w:tr w:rsidR="0059762B" w:rsidRPr="00453E02" w14:paraId="6B82904C" w14:textId="77777777" w:rsidTr="00FB2D53">
        <w:tc>
          <w:tcPr>
            <w:tcW w:w="2135" w:type="dxa"/>
            <w:shd w:val="clear" w:color="auto" w:fill="E7E6E6"/>
          </w:tcPr>
          <w:p w14:paraId="25418790" w14:textId="77777777" w:rsidR="0059762B" w:rsidRPr="0059762B" w:rsidRDefault="0059762B" w:rsidP="00550B61">
            <w:pPr>
              <w:jc w:val="center"/>
              <w:rPr>
                <w:rFonts w:cs="Arial"/>
                <w:b/>
                <w:bCs/>
                <w:color w:val="000000" w:themeColor="text1"/>
                <w:sz w:val="22"/>
              </w:rPr>
            </w:pPr>
            <w:r w:rsidRPr="0059762B">
              <w:rPr>
                <w:rFonts w:cs="Arial"/>
                <w:b/>
                <w:bCs/>
                <w:color w:val="000000" w:themeColor="text1"/>
                <w:sz w:val="22"/>
              </w:rPr>
              <w:t>Design Principle</w:t>
            </w:r>
          </w:p>
        </w:tc>
        <w:tc>
          <w:tcPr>
            <w:tcW w:w="6791" w:type="dxa"/>
            <w:shd w:val="clear" w:color="auto" w:fill="E7E6E6"/>
          </w:tcPr>
          <w:p w14:paraId="5DFA6F09" w14:textId="77777777" w:rsidR="0059762B" w:rsidRPr="0059762B" w:rsidRDefault="0059762B" w:rsidP="00550B61">
            <w:pPr>
              <w:jc w:val="center"/>
              <w:rPr>
                <w:rFonts w:cs="Arial"/>
                <w:b/>
                <w:color w:val="000000" w:themeColor="text1"/>
                <w:sz w:val="22"/>
              </w:rPr>
            </w:pPr>
            <w:r w:rsidRPr="0059762B">
              <w:rPr>
                <w:rFonts w:cs="Arial"/>
                <w:b/>
                <w:color w:val="000000" w:themeColor="text1"/>
                <w:sz w:val="22"/>
              </w:rPr>
              <w:t>Officer Comment</w:t>
            </w:r>
          </w:p>
        </w:tc>
      </w:tr>
      <w:tr w:rsidR="0059762B" w:rsidRPr="00453E02" w14:paraId="5617639C" w14:textId="77777777" w:rsidTr="00FB2D53">
        <w:trPr>
          <w:trHeight w:val="841"/>
        </w:trPr>
        <w:tc>
          <w:tcPr>
            <w:tcW w:w="2135" w:type="dxa"/>
            <w:shd w:val="clear" w:color="auto" w:fill="auto"/>
          </w:tcPr>
          <w:p w14:paraId="0AE6A042"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t>Context and Character</w:t>
            </w:r>
          </w:p>
          <w:p w14:paraId="4C9EC623" w14:textId="77777777" w:rsidR="0059762B" w:rsidRPr="0059762B" w:rsidRDefault="0059762B" w:rsidP="00FB2D53">
            <w:pPr>
              <w:jc w:val="both"/>
              <w:rPr>
                <w:rFonts w:cs="Arial"/>
                <w:b/>
                <w:bCs/>
                <w:color w:val="000000" w:themeColor="text1"/>
                <w:sz w:val="22"/>
              </w:rPr>
            </w:pPr>
          </w:p>
          <w:p w14:paraId="02241578"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responds to and enhances the distinctive characteristics of a local area, contributing to a sense of place.</w:t>
            </w:r>
          </w:p>
        </w:tc>
        <w:tc>
          <w:tcPr>
            <w:tcW w:w="6791" w:type="dxa"/>
            <w:shd w:val="clear" w:color="auto" w:fill="auto"/>
          </w:tcPr>
          <w:p w14:paraId="3D584D86" w14:textId="0B8DA236" w:rsidR="0059762B" w:rsidRPr="0059762B" w:rsidRDefault="0059762B" w:rsidP="00FB2D53">
            <w:pPr>
              <w:jc w:val="both"/>
              <w:rPr>
                <w:rFonts w:cs="Arial"/>
                <w:color w:val="000000" w:themeColor="text1"/>
                <w:sz w:val="22"/>
              </w:rPr>
            </w:pPr>
            <w:r w:rsidRPr="0059762B">
              <w:rPr>
                <w:rFonts w:cs="Arial"/>
                <w:color w:val="000000" w:themeColor="text1"/>
                <w:sz w:val="22"/>
              </w:rPr>
              <w:t xml:space="preserve">In accordance with the City’s Local Planning Strategy the proposal will provide built form transition from the high-density mixed-use development that is anticipated on Stirling Highway to the </w:t>
            </w:r>
            <w:r w:rsidR="00550B61" w:rsidRPr="0059762B">
              <w:rPr>
                <w:rFonts w:cs="Arial"/>
                <w:color w:val="000000" w:themeColor="text1"/>
                <w:sz w:val="22"/>
              </w:rPr>
              <w:t>low-density</w:t>
            </w:r>
            <w:r w:rsidRPr="0059762B">
              <w:rPr>
                <w:rFonts w:cs="Arial"/>
                <w:color w:val="000000" w:themeColor="text1"/>
                <w:sz w:val="22"/>
              </w:rPr>
              <w:t xml:space="preserve"> residential area to the south. Given that there are no acceptable outcome height limits on Stirling Highway, and a default height of five (5) storeys within the R160 zone to the north, the proposal will provide built form transition between those areas of medium density development and the lower density area to the south.  </w:t>
            </w:r>
          </w:p>
          <w:p w14:paraId="7FA2D89B" w14:textId="77777777" w:rsidR="0059762B" w:rsidRPr="0059762B" w:rsidRDefault="0059762B" w:rsidP="00FB2D53">
            <w:pPr>
              <w:jc w:val="both"/>
              <w:rPr>
                <w:rFonts w:cs="Arial"/>
                <w:color w:val="000000" w:themeColor="text1"/>
                <w:sz w:val="22"/>
              </w:rPr>
            </w:pPr>
          </w:p>
          <w:p w14:paraId="255CBBBB" w14:textId="77777777" w:rsidR="0059762B" w:rsidRPr="0059762B" w:rsidRDefault="0059762B" w:rsidP="00FB2D53">
            <w:pPr>
              <w:jc w:val="both"/>
              <w:rPr>
                <w:rFonts w:cs="Arial"/>
                <w:sz w:val="22"/>
                <w:lang w:eastAsia="en-AU"/>
              </w:rPr>
            </w:pPr>
            <w:r w:rsidRPr="0059762B">
              <w:rPr>
                <w:rFonts w:cs="Arial"/>
                <w:sz w:val="22"/>
                <w:lang w:eastAsia="en-AU"/>
              </w:rPr>
              <w:t xml:space="preserve">The development proposes five (5) single houses that all address the street, have individual driveways and entries and is setback greater than the minimum 2.0m required for a R60 site by 3-4m. This is consistent along Jenkins Avenue which has a street setback that varies between approximately 3-6m. </w:t>
            </w:r>
          </w:p>
          <w:p w14:paraId="719AAD80" w14:textId="77777777" w:rsidR="0059762B" w:rsidRPr="0059762B" w:rsidRDefault="0059762B" w:rsidP="00FB2D53">
            <w:pPr>
              <w:jc w:val="both"/>
              <w:rPr>
                <w:rFonts w:cs="Arial"/>
                <w:sz w:val="22"/>
                <w:lang w:eastAsia="en-AU"/>
              </w:rPr>
            </w:pPr>
          </w:p>
          <w:p w14:paraId="55FF0D05" w14:textId="0250E645" w:rsidR="0059762B" w:rsidRPr="0059762B" w:rsidRDefault="0059762B" w:rsidP="00FB2D53">
            <w:pPr>
              <w:jc w:val="both"/>
              <w:rPr>
                <w:rFonts w:cs="Arial"/>
                <w:sz w:val="22"/>
              </w:rPr>
            </w:pPr>
            <w:r w:rsidRPr="0059762B">
              <w:rPr>
                <w:rFonts w:cs="Arial"/>
                <w:sz w:val="22"/>
              </w:rPr>
              <w:t xml:space="preserve">The development is a contemporary build, reinforcing its unique distinctiveness and responding sympathetically to local building forms and patterns such as the use </w:t>
            </w:r>
            <w:r w:rsidR="00550B61" w:rsidRPr="0059762B">
              <w:rPr>
                <w:rFonts w:eastAsia="Times New Roman" w:cs="Arial"/>
                <w:sz w:val="22"/>
                <w:lang w:eastAsia="en-AU"/>
              </w:rPr>
              <w:t>of concealed</w:t>
            </w:r>
            <w:r w:rsidRPr="0059762B">
              <w:rPr>
                <w:rFonts w:eastAsia="Times New Roman" w:cs="Arial"/>
                <w:sz w:val="22"/>
                <w:lang w:eastAsia="en-AU"/>
              </w:rPr>
              <w:t xml:space="preserve"> roofs, rendered walls, stone feature walls, light colour scheme and inclusion of windows and balconies overlooking the street which will transition well with the approved seven (7) grouped dwellings approved on 21 and 23 Louise Street abutting the subject site on the eastern lot boundary.</w:t>
            </w:r>
          </w:p>
          <w:p w14:paraId="34A36D08" w14:textId="77777777" w:rsidR="0059762B" w:rsidRPr="0059762B" w:rsidRDefault="0059762B" w:rsidP="00FB2D53">
            <w:pPr>
              <w:jc w:val="both"/>
              <w:rPr>
                <w:rFonts w:cs="Arial"/>
                <w:sz w:val="22"/>
              </w:rPr>
            </w:pPr>
          </w:p>
          <w:p w14:paraId="7C9A9B2D" w14:textId="77777777" w:rsidR="0059762B" w:rsidRPr="0059762B" w:rsidRDefault="0059762B" w:rsidP="00FB2D53">
            <w:pPr>
              <w:jc w:val="both"/>
              <w:rPr>
                <w:rFonts w:cs="Arial"/>
                <w:sz w:val="22"/>
              </w:rPr>
            </w:pPr>
            <w:r w:rsidRPr="0059762B">
              <w:rPr>
                <w:rFonts w:cs="Arial"/>
                <w:sz w:val="22"/>
              </w:rPr>
              <w:t xml:space="preserve">The provision of a variety of landscaping vegetation and addition of </w:t>
            </w:r>
            <w:r w:rsidRPr="0059762B">
              <w:rPr>
                <w:rFonts w:eastAsia="Times New Roman" w:cs="Arial"/>
                <w:sz w:val="22"/>
                <w:lang w:eastAsia="en-AU"/>
              </w:rPr>
              <w:t>seven (7) x medium sized (200L) Chinese tallow trees and two (2) x small (100L) snow pear trees on the subject site along primary and secondary street setback areas</w:t>
            </w:r>
            <w:r w:rsidRPr="0059762B">
              <w:rPr>
                <w:rFonts w:cs="Arial"/>
                <w:sz w:val="22"/>
              </w:rPr>
              <w:t xml:space="preserve"> will help contribute to the existing leafy-green streetscape of Vincent Street and Jenkins Avenue. </w:t>
            </w:r>
          </w:p>
          <w:p w14:paraId="5240144B" w14:textId="77777777" w:rsidR="0059762B" w:rsidRPr="0059762B" w:rsidRDefault="0059762B" w:rsidP="00FB2D53">
            <w:pPr>
              <w:jc w:val="both"/>
              <w:rPr>
                <w:rFonts w:cs="Arial"/>
                <w:sz w:val="22"/>
                <w:lang w:eastAsia="en-AU"/>
              </w:rPr>
            </w:pPr>
          </w:p>
          <w:p w14:paraId="7F576054" w14:textId="77777777" w:rsidR="0059762B" w:rsidRPr="0059762B" w:rsidRDefault="0059762B" w:rsidP="00FB2D53">
            <w:pPr>
              <w:jc w:val="both"/>
              <w:rPr>
                <w:rFonts w:cs="Arial"/>
                <w:sz w:val="22"/>
                <w:lang w:eastAsia="en-AU"/>
              </w:rPr>
            </w:pPr>
            <w:r w:rsidRPr="0059762B">
              <w:rPr>
                <w:rFonts w:cs="Arial"/>
                <w:sz w:val="22"/>
              </w:rPr>
              <w:t>This principle is considered to have been met as the design positively contributes to the identity of an area including adjacent sites, streetscapes and the surrounding neighbourhood</w:t>
            </w:r>
            <w:r w:rsidRPr="0059762B">
              <w:rPr>
                <w:rFonts w:cs="Arial"/>
                <w:sz w:val="22"/>
                <w:lang w:eastAsia="en-AU"/>
              </w:rPr>
              <w:t xml:space="preserve">. </w:t>
            </w:r>
          </w:p>
        </w:tc>
      </w:tr>
      <w:tr w:rsidR="0059762B" w:rsidRPr="00453E02" w14:paraId="79A04D35" w14:textId="77777777" w:rsidTr="00FB2D53">
        <w:tc>
          <w:tcPr>
            <w:tcW w:w="2135" w:type="dxa"/>
            <w:shd w:val="clear" w:color="auto" w:fill="auto"/>
          </w:tcPr>
          <w:p w14:paraId="5A55437E"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lastRenderedPageBreak/>
              <w:t>Landscape Quality</w:t>
            </w:r>
          </w:p>
          <w:p w14:paraId="140B213A" w14:textId="77777777" w:rsidR="0059762B" w:rsidRPr="0059762B" w:rsidRDefault="0059762B" w:rsidP="00FB2D53">
            <w:pPr>
              <w:jc w:val="both"/>
              <w:rPr>
                <w:rFonts w:cs="Arial"/>
                <w:color w:val="000000" w:themeColor="text1"/>
                <w:sz w:val="22"/>
              </w:rPr>
            </w:pPr>
          </w:p>
          <w:p w14:paraId="0A06697E"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recognises that together landscape and buildings operate as an integrated and sustainable system, within a broader ecological context.</w:t>
            </w:r>
          </w:p>
        </w:tc>
        <w:tc>
          <w:tcPr>
            <w:tcW w:w="6791" w:type="dxa"/>
            <w:shd w:val="clear" w:color="auto" w:fill="auto"/>
          </w:tcPr>
          <w:p w14:paraId="3309BBD3" w14:textId="77777777" w:rsidR="0059762B" w:rsidRPr="0059762B" w:rsidRDefault="0059762B" w:rsidP="00FB2D53">
            <w:pPr>
              <w:jc w:val="both"/>
              <w:rPr>
                <w:rFonts w:cs="Arial"/>
                <w:color w:val="000000" w:themeColor="text1"/>
                <w:sz w:val="22"/>
              </w:rPr>
            </w:pPr>
            <w:r w:rsidRPr="0059762B">
              <w:rPr>
                <w:rFonts w:cs="Arial"/>
                <w:color w:val="000000" w:themeColor="text1"/>
                <w:sz w:val="22"/>
              </w:rPr>
              <w:t>Whilst there are no ecosystems or environmental features that are specific to this site, the proposed vegetation within the development includes:</w:t>
            </w:r>
          </w:p>
          <w:p w14:paraId="17775835" w14:textId="77777777" w:rsidR="0059762B" w:rsidRPr="0059762B" w:rsidRDefault="0059762B" w:rsidP="00E57ABE">
            <w:pPr>
              <w:pStyle w:val="ListParagraph"/>
              <w:numPr>
                <w:ilvl w:val="0"/>
                <w:numId w:val="69"/>
              </w:numPr>
              <w:ind w:left="538" w:hanging="425"/>
              <w:jc w:val="both"/>
              <w:rPr>
                <w:rFonts w:cs="Arial"/>
                <w:color w:val="000000" w:themeColor="text1"/>
                <w:sz w:val="22"/>
              </w:rPr>
            </w:pPr>
            <w:r w:rsidRPr="0059762B">
              <w:rPr>
                <w:rFonts w:cs="Arial"/>
                <w:color w:val="000000" w:themeColor="text1"/>
                <w:sz w:val="22"/>
              </w:rPr>
              <w:t xml:space="preserve">Seven (7) x medium sized Sepium Sebiferum trees (Chinese tallow tree); </w:t>
            </w:r>
          </w:p>
          <w:p w14:paraId="587FB8D4" w14:textId="77777777" w:rsidR="0059762B" w:rsidRPr="0059762B" w:rsidRDefault="0059762B" w:rsidP="00E57ABE">
            <w:pPr>
              <w:pStyle w:val="ListParagraph"/>
              <w:numPr>
                <w:ilvl w:val="0"/>
                <w:numId w:val="69"/>
              </w:numPr>
              <w:ind w:left="538" w:hanging="425"/>
              <w:jc w:val="both"/>
              <w:rPr>
                <w:rFonts w:cs="Arial"/>
                <w:color w:val="000000" w:themeColor="text1"/>
                <w:sz w:val="22"/>
              </w:rPr>
            </w:pPr>
            <w:r w:rsidRPr="0059762B">
              <w:rPr>
                <w:rFonts w:cs="Arial"/>
                <w:color w:val="000000" w:themeColor="text1"/>
                <w:sz w:val="22"/>
              </w:rPr>
              <w:t>Two (2) x small Pyrusnivalls trees (snow pear tree); and</w:t>
            </w:r>
          </w:p>
          <w:p w14:paraId="36E2731C" w14:textId="77777777" w:rsidR="0059762B" w:rsidRPr="0059762B" w:rsidRDefault="0059762B" w:rsidP="00E57ABE">
            <w:pPr>
              <w:pStyle w:val="ListParagraph"/>
              <w:numPr>
                <w:ilvl w:val="0"/>
                <w:numId w:val="69"/>
              </w:numPr>
              <w:ind w:left="538" w:hanging="425"/>
              <w:jc w:val="both"/>
              <w:rPr>
                <w:rFonts w:cs="Arial"/>
                <w:color w:val="000000" w:themeColor="text1"/>
                <w:sz w:val="22"/>
              </w:rPr>
            </w:pPr>
            <w:r w:rsidRPr="0059762B">
              <w:rPr>
                <w:rFonts w:cs="Arial"/>
                <w:color w:val="000000" w:themeColor="text1"/>
                <w:sz w:val="22"/>
              </w:rPr>
              <w:t xml:space="preserve">A variety of vegetation such as kangaroo paw bushes, grevillea plants throughout the development for each lot. </w:t>
            </w:r>
          </w:p>
          <w:p w14:paraId="2866C7B3" w14:textId="77777777" w:rsidR="0059762B" w:rsidRPr="0059762B" w:rsidRDefault="0059762B" w:rsidP="00FB2D53">
            <w:pPr>
              <w:jc w:val="both"/>
              <w:rPr>
                <w:rFonts w:cs="Arial"/>
                <w:color w:val="000000" w:themeColor="text1"/>
                <w:sz w:val="22"/>
              </w:rPr>
            </w:pPr>
          </w:p>
          <w:p w14:paraId="0A07DF4B" w14:textId="77777777" w:rsidR="0059762B" w:rsidRPr="0059762B" w:rsidRDefault="0059762B" w:rsidP="00FB2D53">
            <w:pPr>
              <w:jc w:val="both"/>
              <w:rPr>
                <w:rFonts w:cs="Arial"/>
                <w:color w:val="000000" w:themeColor="text1"/>
                <w:sz w:val="22"/>
              </w:rPr>
            </w:pPr>
            <w:r w:rsidRPr="0059762B">
              <w:rPr>
                <w:rFonts w:cs="Arial"/>
                <w:color w:val="000000" w:themeColor="text1"/>
                <w:sz w:val="22"/>
              </w:rPr>
              <w:t xml:space="preserve">The proposal of a variety of native vegetation is considered to provide a positive outcome for the benefit of the environment, the climate, the future residents of the single houses and the amenity of the City of Nedlands. The proposed trees when planted will ensure the development better integrates with the surrounding environment, which is considered to be ‘leafy green’, as the proposed trees will have a canopy diameter at maturity of a minimum 6.0m for a medium Chinese tallow tree and a minimum of 4.0m for a small snow pear tree.  </w:t>
            </w:r>
          </w:p>
          <w:p w14:paraId="6B0DFBBD" w14:textId="77777777" w:rsidR="0059762B" w:rsidRPr="0059762B" w:rsidRDefault="0059762B" w:rsidP="00FB2D53">
            <w:pPr>
              <w:jc w:val="both"/>
              <w:rPr>
                <w:rFonts w:cs="Arial"/>
                <w:color w:val="000000" w:themeColor="text1"/>
                <w:sz w:val="22"/>
              </w:rPr>
            </w:pPr>
          </w:p>
          <w:p w14:paraId="127F640B" w14:textId="77777777" w:rsidR="0059762B" w:rsidRPr="0059762B" w:rsidRDefault="0059762B" w:rsidP="00FB2D53">
            <w:pPr>
              <w:jc w:val="both"/>
              <w:rPr>
                <w:rFonts w:cs="Arial"/>
                <w:color w:val="000000" w:themeColor="text1"/>
                <w:sz w:val="22"/>
              </w:rPr>
            </w:pPr>
            <w:r w:rsidRPr="0059762B">
              <w:rPr>
                <w:rFonts w:cs="Arial"/>
                <w:color w:val="000000" w:themeColor="text1"/>
                <w:sz w:val="22"/>
              </w:rPr>
              <w:t xml:space="preserve">It is noted that all existing vegetation on the site has been removed to accommodate this development and one (1) street tree (Queensland Brush Box) is proposed to be removed. In the event that Council approves the proposal, an advice note will be placed to inform the applicant that the street tree removal and replacement will be funded by the applicant. </w:t>
            </w:r>
          </w:p>
          <w:p w14:paraId="3C2DC081" w14:textId="77777777" w:rsidR="0059762B" w:rsidRPr="0059762B" w:rsidRDefault="0059762B" w:rsidP="00FB2D53">
            <w:pPr>
              <w:jc w:val="both"/>
              <w:rPr>
                <w:rFonts w:cs="Arial"/>
                <w:color w:val="000000" w:themeColor="text1"/>
                <w:sz w:val="22"/>
              </w:rPr>
            </w:pPr>
          </w:p>
          <w:p w14:paraId="423EEBC8" w14:textId="77777777" w:rsidR="0059762B" w:rsidRPr="0059762B" w:rsidRDefault="0059762B" w:rsidP="00FB2D53">
            <w:pPr>
              <w:jc w:val="both"/>
              <w:rPr>
                <w:rFonts w:cs="Arial"/>
                <w:color w:val="000000" w:themeColor="text1"/>
                <w:sz w:val="22"/>
              </w:rPr>
            </w:pPr>
            <w:r w:rsidRPr="0059762B">
              <w:rPr>
                <w:rFonts w:cs="Arial"/>
                <w:color w:val="000000" w:themeColor="text1"/>
                <w:sz w:val="22"/>
              </w:rPr>
              <w:t>It should be noted that the applicant is supportive of additional street trees to be planted within the verge if the City’s Park Services Unit decides to plant more trees along Jenkins Avenue and Vincent Street. This will further contribute towards a ‘leafy green’ streetscape for which Nedlands is known for.</w:t>
            </w:r>
          </w:p>
          <w:p w14:paraId="02E8261C" w14:textId="77777777" w:rsidR="0059762B" w:rsidRPr="0059762B" w:rsidRDefault="0059762B" w:rsidP="00FB2D53">
            <w:pPr>
              <w:jc w:val="both"/>
              <w:rPr>
                <w:rFonts w:cs="Arial"/>
                <w:color w:val="000000" w:themeColor="text1"/>
                <w:sz w:val="22"/>
              </w:rPr>
            </w:pPr>
          </w:p>
          <w:p w14:paraId="1F0ABA78" w14:textId="77777777" w:rsidR="0059762B" w:rsidRPr="0059762B" w:rsidRDefault="0059762B" w:rsidP="00FB2D53">
            <w:pPr>
              <w:jc w:val="both"/>
              <w:rPr>
                <w:rFonts w:cs="Arial"/>
                <w:color w:val="000000" w:themeColor="text1"/>
                <w:sz w:val="22"/>
              </w:rPr>
            </w:pPr>
            <w:r w:rsidRPr="0059762B">
              <w:rPr>
                <w:rFonts w:cs="Arial"/>
                <w:sz w:val="22"/>
                <w:lang w:eastAsia="en-AU"/>
              </w:rPr>
              <w:t>This principle is considered to have been met.</w:t>
            </w:r>
          </w:p>
        </w:tc>
      </w:tr>
      <w:tr w:rsidR="0059762B" w:rsidRPr="00453E02" w14:paraId="155E31C1" w14:textId="77777777" w:rsidTr="00FB2D53">
        <w:tc>
          <w:tcPr>
            <w:tcW w:w="2135" w:type="dxa"/>
            <w:shd w:val="clear" w:color="auto" w:fill="auto"/>
          </w:tcPr>
          <w:p w14:paraId="15BEE344" w14:textId="77777777" w:rsidR="0059762B" w:rsidRPr="0059762B" w:rsidRDefault="0059762B" w:rsidP="00E57ABE">
            <w:pPr>
              <w:numPr>
                <w:ilvl w:val="0"/>
                <w:numId w:val="68"/>
              </w:numPr>
              <w:ind w:left="306" w:hanging="306"/>
              <w:contextualSpacing w:val="0"/>
              <w:jc w:val="both"/>
              <w:rPr>
                <w:rFonts w:cs="Arial"/>
                <w:b/>
                <w:bCs/>
                <w:color w:val="000000" w:themeColor="text1"/>
                <w:sz w:val="22"/>
              </w:rPr>
            </w:pPr>
            <w:r w:rsidRPr="0059762B">
              <w:rPr>
                <w:rFonts w:cs="Arial"/>
                <w:b/>
                <w:bCs/>
                <w:color w:val="000000" w:themeColor="text1"/>
                <w:sz w:val="22"/>
              </w:rPr>
              <w:t>Built form and scale</w:t>
            </w:r>
          </w:p>
          <w:p w14:paraId="572168AA" w14:textId="77777777" w:rsidR="0059762B" w:rsidRPr="0059762B" w:rsidRDefault="0059762B" w:rsidP="00FB2D53">
            <w:pPr>
              <w:jc w:val="both"/>
              <w:rPr>
                <w:rFonts w:cs="Arial"/>
                <w:color w:val="000000" w:themeColor="text1"/>
                <w:sz w:val="22"/>
              </w:rPr>
            </w:pPr>
          </w:p>
          <w:p w14:paraId="37B92E1B"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ensures that the massing and height of development is appropriate to its setting and successfully negotiates between existing built form and the intended future character of the local area.</w:t>
            </w:r>
          </w:p>
        </w:tc>
        <w:tc>
          <w:tcPr>
            <w:tcW w:w="6791" w:type="dxa"/>
            <w:shd w:val="clear" w:color="auto" w:fill="auto"/>
          </w:tcPr>
          <w:p w14:paraId="562A8E4F" w14:textId="77777777" w:rsidR="0059762B" w:rsidRPr="0059762B" w:rsidRDefault="0059762B" w:rsidP="00FB2D53">
            <w:pPr>
              <w:jc w:val="both"/>
              <w:rPr>
                <w:rFonts w:cs="Arial"/>
                <w:color w:val="000000" w:themeColor="text1"/>
                <w:sz w:val="22"/>
              </w:rPr>
            </w:pPr>
            <w:r w:rsidRPr="0059762B">
              <w:rPr>
                <w:rFonts w:cs="Arial"/>
                <w:color w:val="000000" w:themeColor="text1"/>
                <w:sz w:val="22"/>
              </w:rPr>
              <w:t xml:space="preserve">The single houses are considered sympathetic and characteristic of the existing and emerging dwellings within the locality. The development is not considered to negatively impact the surrounding properties by way of building height, setbacks or overshadowing. </w:t>
            </w:r>
          </w:p>
          <w:p w14:paraId="39A257FF" w14:textId="77777777" w:rsidR="0059762B" w:rsidRPr="0059762B" w:rsidRDefault="0059762B" w:rsidP="00FB2D53">
            <w:pPr>
              <w:jc w:val="both"/>
              <w:rPr>
                <w:rFonts w:cs="Arial"/>
                <w:color w:val="000000" w:themeColor="text1"/>
                <w:sz w:val="22"/>
              </w:rPr>
            </w:pPr>
          </w:p>
          <w:p w14:paraId="2416AFAC"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This principle is considered to have been met as the new development positively responds to the built form and topography of the surrounding buildings. The orientation and articulation of the built form delivers an outcome which is suited to the character of the adjacent streetscape and positively contributes to the amenity of the future development, the adjoining sites and the locality.</w:t>
            </w:r>
          </w:p>
        </w:tc>
      </w:tr>
      <w:tr w:rsidR="0059762B" w:rsidRPr="00453E02" w14:paraId="2A96FED9" w14:textId="77777777" w:rsidTr="00FB2D53">
        <w:tc>
          <w:tcPr>
            <w:tcW w:w="2135" w:type="dxa"/>
            <w:shd w:val="clear" w:color="auto" w:fill="auto"/>
          </w:tcPr>
          <w:p w14:paraId="59A76B8A"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t>Functionality and build quality</w:t>
            </w:r>
          </w:p>
          <w:p w14:paraId="06D57057" w14:textId="77777777" w:rsidR="0059762B" w:rsidRPr="0059762B" w:rsidRDefault="0059762B" w:rsidP="00FB2D53">
            <w:pPr>
              <w:jc w:val="both"/>
              <w:rPr>
                <w:rFonts w:cs="Arial"/>
                <w:color w:val="000000" w:themeColor="text1"/>
                <w:sz w:val="22"/>
              </w:rPr>
            </w:pPr>
          </w:p>
          <w:p w14:paraId="45437FF7" w14:textId="77777777" w:rsidR="0059762B" w:rsidRPr="0059762B" w:rsidRDefault="0059762B" w:rsidP="00FB2D53">
            <w:pPr>
              <w:jc w:val="both"/>
              <w:rPr>
                <w:rFonts w:cs="Arial"/>
                <w:color w:val="000000" w:themeColor="text1"/>
                <w:sz w:val="22"/>
              </w:rPr>
            </w:pPr>
            <w:r w:rsidRPr="0059762B">
              <w:rPr>
                <w:rFonts w:cs="Arial"/>
                <w:color w:val="000000" w:themeColor="text1"/>
                <w:sz w:val="22"/>
              </w:rPr>
              <w:t xml:space="preserve">Good design meets the needs of users </w:t>
            </w:r>
            <w:r w:rsidRPr="0059762B">
              <w:rPr>
                <w:rFonts w:cs="Arial"/>
                <w:color w:val="000000" w:themeColor="text1"/>
                <w:sz w:val="22"/>
              </w:rPr>
              <w:lastRenderedPageBreak/>
              <w:t>efficiently and effectively, balancing functional requirements to perform well and deliver optimum benefit over the full life cycle.</w:t>
            </w:r>
          </w:p>
        </w:tc>
        <w:tc>
          <w:tcPr>
            <w:tcW w:w="6791" w:type="dxa"/>
            <w:shd w:val="clear" w:color="auto" w:fill="auto"/>
          </w:tcPr>
          <w:p w14:paraId="4990EFB6" w14:textId="77777777" w:rsidR="0059762B" w:rsidRPr="0059762B" w:rsidRDefault="0059762B" w:rsidP="00FB2D53">
            <w:pPr>
              <w:jc w:val="both"/>
              <w:rPr>
                <w:rFonts w:cs="Arial"/>
                <w:color w:val="000000" w:themeColor="text1"/>
                <w:sz w:val="22"/>
              </w:rPr>
            </w:pPr>
            <w:r w:rsidRPr="0059762B">
              <w:rPr>
                <w:rFonts w:cs="Arial"/>
                <w:color w:val="000000" w:themeColor="text1"/>
                <w:sz w:val="22"/>
              </w:rPr>
              <w:lastRenderedPageBreak/>
              <w:t>The proposal includes sizable bedrooms and open plan living areas making the dwellings functional and accessible for all demographics.</w:t>
            </w:r>
          </w:p>
          <w:p w14:paraId="5848EFCF" w14:textId="77777777" w:rsidR="0059762B" w:rsidRPr="0059762B" w:rsidRDefault="0059762B" w:rsidP="00FB2D53">
            <w:pPr>
              <w:jc w:val="both"/>
              <w:rPr>
                <w:rFonts w:cs="Arial"/>
                <w:color w:val="000000" w:themeColor="text1"/>
                <w:sz w:val="22"/>
              </w:rPr>
            </w:pPr>
          </w:p>
          <w:p w14:paraId="0124B81D"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The site is accommodated with building utilities and services in an integrated manner so as not to negatively impact the amenity of the site.</w:t>
            </w:r>
          </w:p>
          <w:p w14:paraId="78B7D0D3" w14:textId="77777777" w:rsidR="0059762B" w:rsidRPr="0059762B" w:rsidRDefault="0059762B" w:rsidP="00FB2D53">
            <w:pPr>
              <w:jc w:val="both"/>
              <w:rPr>
                <w:rFonts w:cs="Arial"/>
                <w:color w:val="000000" w:themeColor="text1"/>
                <w:sz w:val="22"/>
              </w:rPr>
            </w:pPr>
          </w:p>
          <w:p w14:paraId="3ED339DF" w14:textId="77777777" w:rsidR="0059762B" w:rsidRPr="0059762B" w:rsidRDefault="0059762B" w:rsidP="00FB2D53">
            <w:pPr>
              <w:jc w:val="both"/>
              <w:rPr>
                <w:rFonts w:cs="Arial"/>
                <w:color w:val="000000" w:themeColor="text1"/>
                <w:sz w:val="22"/>
              </w:rPr>
            </w:pPr>
            <w:r w:rsidRPr="0059762B">
              <w:rPr>
                <w:rFonts w:cs="Arial"/>
                <w:color w:val="000000" w:themeColor="text1"/>
                <w:sz w:val="22"/>
              </w:rPr>
              <w:t>All rooms are of an appropriate size and the layout is straight-forward so as to provide functional environments and spaces that are suited to their intended purpose and arranged to facilitate ease of use.</w:t>
            </w:r>
          </w:p>
          <w:p w14:paraId="485FF1C2" w14:textId="77777777" w:rsidR="0059762B" w:rsidRPr="0059762B" w:rsidRDefault="0059762B" w:rsidP="00FB2D53">
            <w:pPr>
              <w:jc w:val="both"/>
              <w:rPr>
                <w:rFonts w:cs="Arial"/>
                <w:color w:val="000000" w:themeColor="text1"/>
                <w:sz w:val="22"/>
              </w:rPr>
            </w:pPr>
          </w:p>
          <w:p w14:paraId="23CA7FD6"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This principle is considered to have been met as the design provides functionality and build quality without detriment to the appearance, functionality and serviceability of the dwellings.</w:t>
            </w:r>
          </w:p>
        </w:tc>
      </w:tr>
      <w:tr w:rsidR="0059762B" w:rsidRPr="00453E02" w14:paraId="6DA62BED" w14:textId="77777777" w:rsidTr="00FB2D53">
        <w:tc>
          <w:tcPr>
            <w:tcW w:w="2135" w:type="dxa"/>
            <w:shd w:val="clear" w:color="auto" w:fill="auto"/>
          </w:tcPr>
          <w:p w14:paraId="7DBB96F5"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lastRenderedPageBreak/>
              <w:t>Sustainability</w:t>
            </w:r>
          </w:p>
          <w:p w14:paraId="209B23D3" w14:textId="77777777" w:rsidR="0059762B" w:rsidRPr="0059762B" w:rsidRDefault="0059762B" w:rsidP="00FB2D53">
            <w:pPr>
              <w:jc w:val="both"/>
              <w:rPr>
                <w:rFonts w:cs="Arial"/>
                <w:color w:val="000000" w:themeColor="text1"/>
                <w:sz w:val="22"/>
              </w:rPr>
            </w:pPr>
          </w:p>
          <w:p w14:paraId="7ABA2200"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optimises the sustainability of the built environment, delivering positive environmental, social and economic outcomes.</w:t>
            </w:r>
          </w:p>
        </w:tc>
        <w:tc>
          <w:tcPr>
            <w:tcW w:w="6791" w:type="dxa"/>
            <w:shd w:val="clear" w:color="auto" w:fill="auto"/>
          </w:tcPr>
          <w:p w14:paraId="51B75DB9" w14:textId="77777777" w:rsidR="0059762B" w:rsidRPr="0059762B" w:rsidRDefault="0059762B" w:rsidP="00FB2D53">
            <w:pPr>
              <w:jc w:val="both"/>
              <w:rPr>
                <w:rFonts w:cs="Arial"/>
                <w:color w:val="000000" w:themeColor="text1"/>
                <w:sz w:val="22"/>
              </w:rPr>
            </w:pPr>
            <w:r w:rsidRPr="0059762B">
              <w:rPr>
                <w:rFonts w:cs="Arial"/>
                <w:color w:val="000000" w:themeColor="text1"/>
                <w:sz w:val="22"/>
              </w:rPr>
              <w:t xml:space="preserve">Predominately north facing outdoor living areas are provided for the proposed dwellings. The design is supported as it maximises the northern aspect of the site. </w:t>
            </w:r>
          </w:p>
          <w:p w14:paraId="029368A3" w14:textId="77777777" w:rsidR="0059762B" w:rsidRPr="0059762B" w:rsidRDefault="0059762B" w:rsidP="00FB2D53">
            <w:pPr>
              <w:jc w:val="both"/>
              <w:rPr>
                <w:rFonts w:cs="Arial"/>
                <w:color w:val="000000" w:themeColor="text1"/>
                <w:sz w:val="22"/>
              </w:rPr>
            </w:pPr>
          </w:p>
          <w:p w14:paraId="6C21F44D"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This principle is considered to have been met as the design responds to site conditions by providing appropriate orientation and natural ventilation.</w:t>
            </w:r>
          </w:p>
        </w:tc>
      </w:tr>
      <w:tr w:rsidR="0059762B" w:rsidRPr="00453E02" w14:paraId="02C448BC" w14:textId="77777777" w:rsidTr="00FB2D53">
        <w:tc>
          <w:tcPr>
            <w:tcW w:w="2135" w:type="dxa"/>
            <w:shd w:val="clear" w:color="auto" w:fill="auto"/>
          </w:tcPr>
          <w:p w14:paraId="1AF020E8"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t>Amenity</w:t>
            </w:r>
          </w:p>
          <w:p w14:paraId="092B16DD" w14:textId="77777777" w:rsidR="0059762B" w:rsidRPr="0059762B" w:rsidRDefault="0059762B" w:rsidP="00FB2D53">
            <w:pPr>
              <w:jc w:val="both"/>
              <w:rPr>
                <w:rFonts w:cs="Arial"/>
                <w:color w:val="000000" w:themeColor="text1"/>
                <w:sz w:val="22"/>
              </w:rPr>
            </w:pPr>
          </w:p>
          <w:p w14:paraId="5518C0B3"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provides successful places that offer a variety of uses and activities while optimising internal and external amenity for occupants, visitors and neighbours, providing environments that are comfortable, productive and healthy.</w:t>
            </w:r>
          </w:p>
        </w:tc>
        <w:tc>
          <w:tcPr>
            <w:tcW w:w="6791" w:type="dxa"/>
            <w:shd w:val="clear" w:color="auto" w:fill="auto"/>
          </w:tcPr>
          <w:p w14:paraId="31A57782"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The proposed design provides an appropriate amount of indoor and outdoor activity space, with reasonably sized bedrooms, living spaces and an outdoor living area which is orientated north. The site planning considers the impact of overshadowing and bulk by limiting boundary walls to the north.</w:t>
            </w:r>
          </w:p>
          <w:p w14:paraId="33E67FF5" w14:textId="77777777" w:rsidR="0059762B" w:rsidRPr="0059762B" w:rsidRDefault="0059762B" w:rsidP="00FB2D53">
            <w:pPr>
              <w:jc w:val="both"/>
              <w:rPr>
                <w:rFonts w:cs="Arial"/>
                <w:color w:val="000000" w:themeColor="text1"/>
                <w:sz w:val="22"/>
              </w:rPr>
            </w:pPr>
          </w:p>
          <w:p w14:paraId="2CC7A9A7"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This principle is considered to have been met as the design delivers internal amenity with rooms and spaces that are adequately sized, comfortable, and easy to use, with good levels of daylight, natural ventilation, and outlook. This principle is considered to have been met as the site is afforded with good external amenities within close proximity.</w:t>
            </w:r>
          </w:p>
        </w:tc>
      </w:tr>
      <w:tr w:rsidR="0059762B" w:rsidRPr="00453E02" w14:paraId="4701510B" w14:textId="77777777" w:rsidTr="00FB2D53">
        <w:trPr>
          <w:trHeight w:val="2568"/>
        </w:trPr>
        <w:tc>
          <w:tcPr>
            <w:tcW w:w="2135" w:type="dxa"/>
            <w:shd w:val="clear" w:color="auto" w:fill="auto"/>
          </w:tcPr>
          <w:p w14:paraId="3F26F856"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t>Legibility</w:t>
            </w:r>
          </w:p>
          <w:p w14:paraId="5511E33E" w14:textId="77777777" w:rsidR="0059762B" w:rsidRPr="0059762B" w:rsidRDefault="0059762B" w:rsidP="00FB2D53">
            <w:pPr>
              <w:jc w:val="both"/>
              <w:rPr>
                <w:rFonts w:cs="Arial"/>
                <w:color w:val="000000" w:themeColor="text1"/>
                <w:sz w:val="22"/>
              </w:rPr>
            </w:pPr>
          </w:p>
          <w:p w14:paraId="2A47B6DD"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results in buildings and places that are legible, with clear connections and easily identifiable elements to help people find their way around.</w:t>
            </w:r>
          </w:p>
        </w:tc>
        <w:tc>
          <w:tcPr>
            <w:tcW w:w="6791" w:type="dxa"/>
            <w:shd w:val="clear" w:color="auto" w:fill="auto"/>
          </w:tcPr>
          <w:p w14:paraId="1C3F00FF"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The design provides for clear and definable pedestrian and vehicle entrances which provides for a clear delineation of spaces from the public and private realm.</w:t>
            </w:r>
          </w:p>
          <w:p w14:paraId="3815FFC4" w14:textId="77777777" w:rsidR="0059762B" w:rsidRPr="0059762B" w:rsidRDefault="0059762B" w:rsidP="00FB2D53">
            <w:pPr>
              <w:jc w:val="both"/>
              <w:rPr>
                <w:rFonts w:cs="Arial"/>
                <w:color w:val="000000" w:themeColor="text1"/>
                <w:sz w:val="22"/>
              </w:rPr>
            </w:pPr>
          </w:p>
          <w:p w14:paraId="3F01E6D5"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This principle is considered to have been met as the design makes the site easy to navigate, with recognisable entry and exit points and being well-connected to existing movement network to Vincent Street and Jenkins Avenue. The sight lines are well-considered and the movement through the development is logical and intuitive.</w:t>
            </w:r>
          </w:p>
        </w:tc>
      </w:tr>
      <w:tr w:rsidR="0059762B" w:rsidRPr="00453E02" w14:paraId="6E7C0C3E" w14:textId="77777777" w:rsidTr="00FB2D53">
        <w:trPr>
          <w:trHeight w:val="1691"/>
        </w:trPr>
        <w:tc>
          <w:tcPr>
            <w:tcW w:w="2135" w:type="dxa"/>
            <w:shd w:val="clear" w:color="auto" w:fill="auto"/>
          </w:tcPr>
          <w:p w14:paraId="188F00C5"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t>Safety</w:t>
            </w:r>
          </w:p>
          <w:p w14:paraId="411D3D03" w14:textId="77777777" w:rsidR="0059762B" w:rsidRPr="0059762B" w:rsidRDefault="0059762B" w:rsidP="00FB2D53">
            <w:pPr>
              <w:jc w:val="both"/>
              <w:rPr>
                <w:rFonts w:cs="Arial"/>
                <w:b/>
                <w:bCs/>
                <w:color w:val="000000" w:themeColor="text1"/>
                <w:sz w:val="22"/>
              </w:rPr>
            </w:pPr>
          </w:p>
          <w:p w14:paraId="19BA85D1"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optimises safety and security, minimising the risk of personal harm and supporting safe behaviour and use.</w:t>
            </w:r>
          </w:p>
        </w:tc>
        <w:tc>
          <w:tcPr>
            <w:tcW w:w="6791" w:type="dxa"/>
            <w:shd w:val="clear" w:color="auto" w:fill="auto"/>
          </w:tcPr>
          <w:p w14:paraId="23AC61B8" w14:textId="77777777" w:rsidR="0059762B" w:rsidRPr="0059762B" w:rsidRDefault="0059762B" w:rsidP="00FB2D53">
            <w:pPr>
              <w:jc w:val="both"/>
              <w:rPr>
                <w:rFonts w:cs="Arial"/>
                <w:sz w:val="22"/>
              </w:rPr>
            </w:pPr>
            <w:r w:rsidRPr="0059762B">
              <w:rPr>
                <w:rFonts w:cs="Arial"/>
                <w:sz w:val="22"/>
              </w:rPr>
              <w:t>Each dwelling has at least one major opening facing the street, providing adequate passive surveillance. Furthermore, there are no areas capable of being used for concealment.</w:t>
            </w:r>
          </w:p>
          <w:p w14:paraId="272D8B90" w14:textId="77777777" w:rsidR="0059762B" w:rsidRPr="0059762B" w:rsidRDefault="0059762B" w:rsidP="00FB2D53">
            <w:pPr>
              <w:jc w:val="both"/>
              <w:rPr>
                <w:rFonts w:cs="Arial"/>
                <w:sz w:val="22"/>
              </w:rPr>
            </w:pPr>
          </w:p>
          <w:p w14:paraId="194FE43D" w14:textId="77777777" w:rsidR="0059762B" w:rsidRPr="0059762B" w:rsidRDefault="0059762B" w:rsidP="00FB2D53">
            <w:pPr>
              <w:jc w:val="both"/>
              <w:rPr>
                <w:rFonts w:cs="Arial"/>
                <w:color w:val="000000" w:themeColor="text1"/>
                <w:sz w:val="22"/>
              </w:rPr>
            </w:pPr>
            <w:r w:rsidRPr="0059762B">
              <w:rPr>
                <w:rFonts w:cs="Arial"/>
                <w:sz w:val="22"/>
              </w:rPr>
              <w:t xml:space="preserve">The City would prefer the number of crossovers to be consolidated. It is noted that the site does not have access to a laneway and there is a current green title </w:t>
            </w:r>
            <w:r w:rsidRPr="0059762B">
              <w:rPr>
                <w:rFonts w:cs="Arial"/>
                <w:color w:val="000000" w:themeColor="text1"/>
                <w:sz w:val="22"/>
              </w:rPr>
              <w:t xml:space="preserve">WAPC approval for five (5) single lots on the subject site. The number of crossovers is consistent with the number of single houses proposed for the subject site with one (1) being </w:t>
            </w:r>
            <w:r w:rsidRPr="0059762B">
              <w:rPr>
                <w:rFonts w:cs="Arial"/>
                <w:color w:val="000000" w:themeColor="text1"/>
                <w:sz w:val="22"/>
              </w:rPr>
              <w:lastRenderedPageBreak/>
              <w:t>located off from Vincent Street and four (4) being located off from Jenkins Avenue.</w:t>
            </w:r>
          </w:p>
          <w:p w14:paraId="28F3B23B" w14:textId="77777777" w:rsidR="0059762B" w:rsidRPr="0059762B" w:rsidRDefault="0059762B" w:rsidP="00FB2D53">
            <w:pPr>
              <w:jc w:val="both"/>
              <w:rPr>
                <w:rFonts w:cs="Arial"/>
                <w:color w:val="000000" w:themeColor="text1"/>
                <w:sz w:val="22"/>
              </w:rPr>
            </w:pPr>
          </w:p>
          <w:p w14:paraId="28095282" w14:textId="77777777" w:rsidR="0059762B" w:rsidRPr="0059762B" w:rsidRDefault="0059762B" w:rsidP="00FB2D53">
            <w:pPr>
              <w:jc w:val="both"/>
              <w:rPr>
                <w:rFonts w:cs="Arial"/>
                <w:sz w:val="22"/>
              </w:rPr>
            </w:pPr>
            <w:r w:rsidRPr="0059762B">
              <w:rPr>
                <w:rFonts w:cs="Arial"/>
                <w:color w:val="000000" w:themeColor="text1"/>
                <w:sz w:val="22"/>
              </w:rPr>
              <w:t xml:space="preserve">The City has reviewed vehicle access to and from the subject site and have determined that safety can be maintained from Jenkins Avenue, which is a safe active street.  </w:t>
            </w:r>
          </w:p>
          <w:p w14:paraId="08AF0D3D" w14:textId="77777777" w:rsidR="0059762B" w:rsidRPr="0059762B" w:rsidRDefault="0059762B" w:rsidP="00FB2D53">
            <w:pPr>
              <w:jc w:val="both"/>
              <w:rPr>
                <w:rFonts w:cs="Arial"/>
                <w:sz w:val="22"/>
              </w:rPr>
            </w:pPr>
          </w:p>
          <w:p w14:paraId="3E9B7FA1" w14:textId="77777777" w:rsidR="0059762B" w:rsidRPr="0059762B" w:rsidRDefault="0059762B" w:rsidP="00FB2D53">
            <w:pPr>
              <w:jc w:val="both"/>
              <w:rPr>
                <w:rFonts w:cs="Arial"/>
                <w:color w:val="000000" w:themeColor="text1"/>
                <w:sz w:val="22"/>
              </w:rPr>
            </w:pPr>
            <w:r w:rsidRPr="0059762B">
              <w:rPr>
                <w:rFonts w:cs="Arial"/>
                <w:sz w:val="22"/>
              </w:rPr>
              <w:t>This principle is considered to have been met as safety and security is promoted by maximising opportunities for passive surveillance of public pedestrian paths and minimising areas of concealment. The design provides a positive, clearly defined relationship between public and private spaces and addresses the need to provide optimal safety and security both within a development and to the adjacent public realm.</w:t>
            </w:r>
          </w:p>
        </w:tc>
      </w:tr>
      <w:tr w:rsidR="0059762B" w:rsidRPr="00453E02" w14:paraId="0C0204A5" w14:textId="77777777" w:rsidTr="00FB2D53">
        <w:trPr>
          <w:trHeight w:val="2427"/>
        </w:trPr>
        <w:tc>
          <w:tcPr>
            <w:tcW w:w="2135" w:type="dxa"/>
            <w:shd w:val="clear" w:color="auto" w:fill="auto"/>
          </w:tcPr>
          <w:p w14:paraId="27EE8EAD" w14:textId="77777777" w:rsidR="0059762B" w:rsidRPr="0059762B" w:rsidRDefault="0059762B" w:rsidP="00E57ABE">
            <w:pPr>
              <w:numPr>
                <w:ilvl w:val="0"/>
                <w:numId w:val="68"/>
              </w:numPr>
              <w:ind w:left="306"/>
              <w:contextualSpacing w:val="0"/>
              <w:jc w:val="both"/>
              <w:rPr>
                <w:rFonts w:cs="Arial"/>
                <w:b/>
                <w:bCs/>
                <w:color w:val="000000" w:themeColor="text1"/>
                <w:sz w:val="22"/>
              </w:rPr>
            </w:pPr>
            <w:r w:rsidRPr="0059762B">
              <w:rPr>
                <w:rFonts w:cs="Arial"/>
                <w:b/>
                <w:bCs/>
                <w:color w:val="000000" w:themeColor="text1"/>
                <w:sz w:val="22"/>
              </w:rPr>
              <w:lastRenderedPageBreak/>
              <w:t>Community</w:t>
            </w:r>
          </w:p>
          <w:p w14:paraId="05E448E9" w14:textId="77777777" w:rsidR="0059762B" w:rsidRPr="0059762B" w:rsidRDefault="0059762B" w:rsidP="00FB2D53">
            <w:pPr>
              <w:jc w:val="both"/>
              <w:rPr>
                <w:rFonts w:cs="Arial"/>
                <w:b/>
                <w:bCs/>
                <w:color w:val="000000" w:themeColor="text1"/>
                <w:sz w:val="22"/>
              </w:rPr>
            </w:pPr>
          </w:p>
          <w:p w14:paraId="21CDBFC1"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responds to local community needs as well as the wider social context, providing environments that support a diverse range of people and facilitate social interaction.</w:t>
            </w:r>
          </w:p>
        </w:tc>
        <w:tc>
          <w:tcPr>
            <w:tcW w:w="6791" w:type="dxa"/>
            <w:shd w:val="clear" w:color="auto" w:fill="auto"/>
          </w:tcPr>
          <w:p w14:paraId="6D420FEC"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The development provides a degree of medium density dwelling diversity within the City by improving the range of housing availability in the area and accommodating for a wider range of demographics.</w:t>
            </w:r>
          </w:p>
          <w:p w14:paraId="1A69D583" w14:textId="77777777" w:rsidR="0059762B" w:rsidRPr="0059762B" w:rsidRDefault="0059762B" w:rsidP="00FB2D53">
            <w:pPr>
              <w:jc w:val="both"/>
              <w:rPr>
                <w:rFonts w:cs="Arial"/>
                <w:color w:val="000000" w:themeColor="text1"/>
                <w:sz w:val="22"/>
              </w:rPr>
            </w:pPr>
          </w:p>
          <w:p w14:paraId="6930B0F8" w14:textId="77777777" w:rsidR="0059762B" w:rsidRPr="0059762B" w:rsidRDefault="0059762B" w:rsidP="00FB2D53">
            <w:pPr>
              <w:jc w:val="both"/>
              <w:rPr>
                <w:rFonts w:cs="Arial"/>
                <w:color w:val="000000" w:themeColor="text1"/>
                <w:sz w:val="22"/>
              </w:rPr>
            </w:pPr>
            <w:r w:rsidRPr="0059762B">
              <w:rPr>
                <w:rFonts w:cs="Arial"/>
                <w:color w:val="000000" w:themeColor="text1"/>
                <w:sz w:val="22"/>
              </w:rPr>
              <w:t>This principle is considered to have been met as the new development has the capacity to adapt to changing demographics, an ageing population where applicable, new uses, and people with disability. The design provides a housing choice for different demographics and accommodating all ages and abilities wishing to downsize.</w:t>
            </w:r>
          </w:p>
        </w:tc>
      </w:tr>
      <w:tr w:rsidR="0059762B" w:rsidRPr="00453E02" w14:paraId="4C912330" w14:textId="77777777" w:rsidTr="00FB2D53">
        <w:trPr>
          <w:trHeight w:val="3621"/>
        </w:trPr>
        <w:tc>
          <w:tcPr>
            <w:tcW w:w="2135" w:type="dxa"/>
            <w:shd w:val="clear" w:color="auto" w:fill="auto"/>
          </w:tcPr>
          <w:p w14:paraId="4478ECA8" w14:textId="77777777" w:rsidR="0059762B" w:rsidRPr="0059762B" w:rsidRDefault="0059762B" w:rsidP="00E57ABE">
            <w:pPr>
              <w:numPr>
                <w:ilvl w:val="0"/>
                <w:numId w:val="68"/>
              </w:numPr>
              <w:ind w:left="460" w:hanging="514"/>
              <w:contextualSpacing w:val="0"/>
              <w:jc w:val="both"/>
              <w:rPr>
                <w:rFonts w:cs="Arial"/>
                <w:b/>
                <w:bCs/>
                <w:color w:val="000000" w:themeColor="text1"/>
                <w:sz w:val="22"/>
              </w:rPr>
            </w:pPr>
            <w:r w:rsidRPr="0059762B">
              <w:rPr>
                <w:rFonts w:cs="Arial"/>
                <w:b/>
                <w:bCs/>
                <w:color w:val="000000" w:themeColor="text1"/>
                <w:sz w:val="22"/>
              </w:rPr>
              <w:t xml:space="preserve">Aesthetics </w:t>
            </w:r>
          </w:p>
          <w:p w14:paraId="6E1BC424" w14:textId="77777777" w:rsidR="0059762B" w:rsidRPr="0059762B" w:rsidRDefault="0059762B" w:rsidP="00FB2D53">
            <w:pPr>
              <w:jc w:val="both"/>
              <w:rPr>
                <w:rFonts w:cs="Arial"/>
                <w:b/>
                <w:bCs/>
                <w:color w:val="000000" w:themeColor="text1"/>
                <w:sz w:val="22"/>
              </w:rPr>
            </w:pPr>
          </w:p>
          <w:p w14:paraId="3A40947C" w14:textId="77777777" w:rsidR="0059762B" w:rsidRPr="0059762B" w:rsidRDefault="0059762B" w:rsidP="00FB2D53">
            <w:pPr>
              <w:jc w:val="both"/>
              <w:rPr>
                <w:rFonts w:cs="Arial"/>
                <w:color w:val="000000" w:themeColor="text1"/>
                <w:sz w:val="22"/>
              </w:rPr>
            </w:pPr>
            <w:r w:rsidRPr="0059762B">
              <w:rPr>
                <w:rFonts w:cs="Arial"/>
                <w:color w:val="000000" w:themeColor="text1"/>
                <w:sz w:val="22"/>
              </w:rPr>
              <w:t>Good design is the product of a skilled, judicious design process that results in attractive and inviting buildings and places that engage the senses.</w:t>
            </w:r>
          </w:p>
        </w:tc>
        <w:tc>
          <w:tcPr>
            <w:tcW w:w="6791" w:type="dxa"/>
            <w:shd w:val="clear" w:color="auto" w:fill="auto"/>
          </w:tcPr>
          <w:p w14:paraId="5A8D392E" w14:textId="77777777" w:rsidR="0059762B" w:rsidRPr="0059762B" w:rsidRDefault="0059762B" w:rsidP="00FB2D53">
            <w:pPr>
              <w:jc w:val="both"/>
              <w:rPr>
                <w:rFonts w:cs="Arial"/>
                <w:bCs/>
                <w:color w:val="000000" w:themeColor="text1"/>
                <w:sz w:val="22"/>
              </w:rPr>
            </w:pPr>
            <w:r w:rsidRPr="0059762B">
              <w:rPr>
                <w:rFonts w:cs="Arial"/>
                <w:bCs/>
                <w:color w:val="000000" w:themeColor="text1"/>
                <w:sz w:val="22"/>
              </w:rPr>
              <w:t>The proposed materials are considered high-quality, and the development is consistent with the contemporary homes and buildings within the surrounding area.</w:t>
            </w:r>
          </w:p>
          <w:p w14:paraId="76D77545" w14:textId="77777777" w:rsidR="0059762B" w:rsidRPr="0059762B" w:rsidRDefault="0059762B" w:rsidP="00FB2D53">
            <w:pPr>
              <w:jc w:val="both"/>
              <w:rPr>
                <w:rFonts w:cs="Arial"/>
                <w:bCs/>
                <w:color w:val="000000" w:themeColor="text1"/>
                <w:sz w:val="22"/>
              </w:rPr>
            </w:pPr>
          </w:p>
          <w:p w14:paraId="42BAD6EC" w14:textId="77777777" w:rsidR="0059762B" w:rsidRPr="0059762B" w:rsidRDefault="0059762B" w:rsidP="00FB2D53">
            <w:pPr>
              <w:jc w:val="both"/>
              <w:rPr>
                <w:rFonts w:cs="Arial"/>
                <w:bCs/>
                <w:color w:val="000000" w:themeColor="text1"/>
                <w:sz w:val="22"/>
              </w:rPr>
            </w:pPr>
            <w:r w:rsidRPr="0059762B">
              <w:rPr>
                <w:rFonts w:cs="Arial"/>
                <w:bCs/>
                <w:color w:val="000000" w:themeColor="text1"/>
                <w:sz w:val="22"/>
              </w:rPr>
              <w:t>The design incorporates a mixture of materials and colours including contrasting textured stone, wood, light coloured metallic framing elements and glass.</w:t>
            </w:r>
          </w:p>
          <w:p w14:paraId="14D3E325" w14:textId="77777777" w:rsidR="0059762B" w:rsidRPr="0059762B" w:rsidRDefault="0059762B" w:rsidP="00FB2D53">
            <w:pPr>
              <w:jc w:val="both"/>
              <w:rPr>
                <w:rFonts w:cs="Arial"/>
                <w:bCs/>
                <w:color w:val="000000" w:themeColor="text1"/>
                <w:sz w:val="22"/>
              </w:rPr>
            </w:pPr>
          </w:p>
          <w:p w14:paraId="1FBDB9E4" w14:textId="77777777" w:rsidR="0059762B" w:rsidRPr="0059762B" w:rsidRDefault="0059762B" w:rsidP="00FB2D53">
            <w:pPr>
              <w:jc w:val="both"/>
              <w:rPr>
                <w:rFonts w:cs="Arial"/>
                <w:color w:val="000000" w:themeColor="text1"/>
                <w:sz w:val="22"/>
              </w:rPr>
            </w:pPr>
            <w:r w:rsidRPr="0059762B">
              <w:rPr>
                <w:rFonts w:cs="Arial"/>
                <w:bCs/>
                <w:color w:val="000000" w:themeColor="text1"/>
                <w:sz w:val="22"/>
              </w:rPr>
              <w:t>This principle is considered to have been met as the design delivers outcomes that are logical and guided by a consideration of the experiential qualities that it will provide. The proposal is a well-conceived design which addresses scale, the articulation of building form with detailing of materials and building elements which enables an integrated response to the character of the locality.</w:t>
            </w:r>
          </w:p>
        </w:tc>
      </w:tr>
    </w:tbl>
    <w:p w14:paraId="76FFCD96" w14:textId="77777777" w:rsidR="0059762B" w:rsidRPr="00ED0F55" w:rsidRDefault="0059762B" w:rsidP="0059762B">
      <w:pPr>
        <w:jc w:val="both"/>
        <w:rPr>
          <w:rFonts w:cs="Arial"/>
          <w:color w:val="000000" w:themeColor="text1"/>
        </w:rPr>
      </w:pPr>
    </w:p>
    <w:p w14:paraId="4E7EFBF0" w14:textId="77777777" w:rsidR="0059762B" w:rsidRPr="0029204A" w:rsidRDefault="0059762B" w:rsidP="0059762B">
      <w:pPr>
        <w:jc w:val="both"/>
        <w:rPr>
          <w:rFonts w:cs="Arial"/>
          <w:b/>
          <w:color w:val="000000" w:themeColor="text1"/>
          <w:szCs w:val="24"/>
        </w:rPr>
      </w:pPr>
      <w:r>
        <w:rPr>
          <w:rFonts w:cs="Arial"/>
          <w:b/>
          <w:color w:val="000000" w:themeColor="text1"/>
          <w:szCs w:val="24"/>
        </w:rPr>
        <w:t>5.4</w:t>
      </w:r>
      <w:r>
        <w:rPr>
          <w:rFonts w:cs="Arial"/>
          <w:b/>
          <w:color w:val="000000" w:themeColor="text1"/>
          <w:szCs w:val="24"/>
        </w:rPr>
        <w:tab/>
        <w:t xml:space="preserve">Precinct Design Assessment </w:t>
      </w:r>
      <w:r w:rsidRPr="0029204A">
        <w:rPr>
          <w:rFonts w:cs="Arial"/>
          <w:b/>
          <w:color w:val="000000" w:themeColor="text1"/>
          <w:szCs w:val="24"/>
        </w:rPr>
        <w:t>(State Planning Policy 7.</w:t>
      </w:r>
      <w:r>
        <w:rPr>
          <w:rFonts w:cs="Arial"/>
          <w:b/>
          <w:color w:val="000000" w:themeColor="text1"/>
          <w:szCs w:val="24"/>
        </w:rPr>
        <w:t>2</w:t>
      </w:r>
      <w:r w:rsidRPr="0029204A">
        <w:rPr>
          <w:rFonts w:cs="Arial"/>
          <w:b/>
          <w:color w:val="000000" w:themeColor="text1"/>
          <w:szCs w:val="24"/>
        </w:rPr>
        <w:t>)</w:t>
      </w:r>
    </w:p>
    <w:p w14:paraId="7893F72F" w14:textId="77777777" w:rsidR="0059762B" w:rsidRDefault="0059762B" w:rsidP="0059762B">
      <w:pPr>
        <w:jc w:val="both"/>
        <w:rPr>
          <w:rFonts w:cs="Arial"/>
          <w:b/>
          <w:color w:val="000000" w:themeColor="text1"/>
          <w:szCs w:val="24"/>
        </w:rPr>
      </w:pPr>
    </w:p>
    <w:p w14:paraId="5F7EAD79" w14:textId="77777777" w:rsidR="0059762B" w:rsidRPr="006A5E45" w:rsidRDefault="0059762B" w:rsidP="0059762B">
      <w:pPr>
        <w:jc w:val="both"/>
        <w:rPr>
          <w:rFonts w:cs="Arial"/>
          <w:bCs/>
          <w:color w:val="000000" w:themeColor="text1"/>
          <w:szCs w:val="24"/>
        </w:rPr>
      </w:pPr>
      <w:r w:rsidRPr="006A5E45">
        <w:rPr>
          <w:rFonts w:cs="Arial"/>
          <w:bCs/>
          <w:color w:val="000000" w:themeColor="text1"/>
          <w:szCs w:val="24"/>
        </w:rPr>
        <w:t>S</w:t>
      </w:r>
      <w:r>
        <w:rPr>
          <w:rFonts w:cs="Arial"/>
          <w:bCs/>
          <w:color w:val="000000" w:themeColor="text1"/>
          <w:szCs w:val="24"/>
        </w:rPr>
        <w:t>tate Planning Policy</w:t>
      </w:r>
      <w:r w:rsidRPr="006A5E45">
        <w:rPr>
          <w:rFonts w:cs="Arial"/>
          <w:bCs/>
          <w:color w:val="000000" w:themeColor="text1"/>
          <w:szCs w:val="24"/>
        </w:rPr>
        <w:t xml:space="preserve"> 7.2</w:t>
      </w:r>
      <w:r>
        <w:rPr>
          <w:rFonts w:cs="Arial"/>
          <w:bCs/>
          <w:color w:val="000000" w:themeColor="text1"/>
          <w:szCs w:val="24"/>
        </w:rPr>
        <w:t xml:space="preserve"> (SPP 7.2)</w:t>
      </w:r>
      <w:r w:rsidRPr="006A5E45">
        <w:rPr>
          <w:rFonts w:cs="Arial"/>
          <w:bCs/>
          <w:color w:val="000000" w:themeColor="text1"/>
          <w:szCs w:val="24"/>
        </w:rPr>
        <w:t xml:space="preserve"> and its associated guidelines have been recently introduced by the State Government. Whilst the Policy relates primarily to the creation of precinct plans, it does require subdivision and development to apply the Policy and Guidelines where a precinct plan is not in place, in particular to areas which are within a precinct boundary. </w:t>
      </w:r>
    </w:p>
    <w:p w14:paraId="19D1EE46" w14:textId="77777777" w:rsidR="0059762B" w:rsidRPr="006A5E45" w:rsidRDefault="0059762B" w:rsidP="0059762B">
      <w:pPr>
        <w:jc w:val="both"/>
        <w:rPr>
          <w:rFonts w:cs="Arial"/>
          <w:bCs/>
          <w:color w:val="000000" w:themeColor="text1"/>
          <w:szCs w:val="24"/>
        </w:rPr>
      </w:pPr>
    </w:p>
    <w:p w14:paraId="25AEBBD0" w14:textId="77777777" w:rsidR="0059762B" w:rsidRPr="00D973D9" w:rsidRDefault="0059762B" w:rsidP="0059762B">
      <w:pPr>
        <w:jc w:val="both"/>
        <w:rPr>
          <w:rFonts w:cs="Arial"/>
          <w:bCs/>
          <w:color w:val="000000" w:themeColor="text1"/>
        </w:rPr>
      </w:pPr>
      <w:r w:rsidRPr="006A5E45">
        <w:rPr>
          <w:rFonts w:cs="Arial"/>
          <w:bCs/>
          <w:color w:val="000000" w:themeColor="text1"/>
          <w:szCs w:val="24"/>
        </w:rPr>
        <w:t xml:space="preserve">The City’s comments on the extent the development addresses the design elements is outlined </w:t>
      </w:r>
      <w:r w:rsidRPr="00D973D9">
        <w:rPr>
          <w:rFonts w:cs="Arial"/>
          <w:bCs/>
          <w:color w:val="000000" w:themeColor="text1"/>
        </w:rPr>
        <w:t>below.</w:t>
      </w:r>
    </w:p>
    <w:p w14:paraId="3B67DFDF" w14:textId="77777777" w:rsidR="0059762B" w:rsidRPr="00D973D9" w:rsidRDefault="0059762B" w:rsidP="0059762B">
      <w:pPr>
        <w:jc w:val="both"/>
        <w:rPr>
          <w:rFonts w:cs="Arial"/>
          <w:bCs/>
          <w:color w:val="000000" w:themeColor="text1"/>
        </w:rPr>
      </w:pPr>
    </w:p>
    <w:p w14:paraId="4CEE7235" w14:textId="77777777" w:rsidR="00E74EE4" w:rsidRDefault="00E74EE4">
      <w:pPr>
        <w:spacing w:after="160" w:line="259" w:lineRule="auto"/>
        <w:contextualSpacing w:val="0"/>
        <w:rPr>
          <w:rFonts w:cs="Arial"/>
          <w:bCs/>
          <w:i/>
          <w:iCs/>
          <w:color w:val="000000" w:themeColor="text1"/>
          <w:szCs w:val="24"/>
        </w:rPr>
      </w:pPr>
      <w:r>
        <w:rPr>
          <w:rFonts w:cs="Arial"/>
          <w:bCs/>
          <w:i/>
          <w:iCs/>
          <w:color w:val="000000" w:themeColor="text1"/>
          <w:szCs w:val="24"/>
        </w:rPr>
        <w:br w:type="page"/>
      </w:r>
    </w:p>
    <w:p w14:paraId="1B044887" w14:textId="51355CB9" w:rsidR="0059762B" w:rsidRDefault="0059762B" w:rsidP="0059762B">
      <w:pPr>
        <w:jc w:val="both"/>
        <w:rPr>
          <w:rFonts w:cs="Arial"/>
          <w:bCs/>
          <w:color w:val="000000" w:themeColor="text1"/>
          <w:szCs w:val="24"/>
        </w:rPr>
      </w:pPr>
      <w:r w:rsidRPr="00E74EE4">
        <w:rPr>
          <w:rFonts w:cs="Arial"/>
          <w:bCs/>
          <w:color w:val="000000" w:themeColor="text1"/>
          <w:szCs w:val="24"/>
        </w:rPr>
        <w:lastRenderedPageBreak/>
        <w:t>Design Element 1: Urban Ecology</w:t>
      </w:r>
    </w:p>
    <w:p w14:paraId="07330AE3" w14:textId="77777777" w:rsidR="00E74EE4" w:rsidRPr="00E74EE4" w:rsidRDefault="00E74EE4" w:rsidP="0059762B">
      <w:pPr>
        <w:jc w:val="both"/>
        <w:rPr>
          <w:rFonts w:cs="Arial"/>
          <w:bCs/>
          <w:color w:val="000000" w:themeColor="text1"/>
          <w:szCs w:val="24"/>
        </w:rPr>
      </w:pPr>
    </w:p>
    <w:tbl>
      <w:tblPr>
        <w:tblStyle w:val="TableGrid"/>
        <w:tblW w:w="9067" w:type="dxa"/>
        <w:tblLook w:val="04A0" w:firstRow="1" w:lastRow="0" w:firstColumn="1" w:lastColumn="0" w:noHBand="0" w:noVBand="1"/>
      </w:tblPr>
      <w:tblGrid>
        <w:gridCol w:w="4148"/>
        <w:gridCol w:w="4919"/>
      </w:tblGrid>
      <w:tr w:rsidR="0059762B" w:rsidRPr="001B7018" w14:paraId="43C1C4AF" w14:textId="77777777" w:rsidTr="00FB2D53">
        <w:tc>
          <w:tcPr>
            <w:tcW w:w="4148" w:type="dxa"/>
          </w:tcPr>
          <w:p w14:paraId="0E5F26B5"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O1.1 To protect, enhance and respond to the ecological systems of the precinct.</w:t>
            </w:r>
          </w:p>
        </w:tc>
        <w:tc>
          <w:tcPr>
            <w:tcW w:w="4919" w:type="dxa"/>
          </w:tcPr>
          <w:p w14:paraId="735CA20D"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site has recently been demolished and is currently vacant. The development is proposing landscaped areas and a total of nine (9) trees to be planted on the subject site, which will be beneficial to precinct ecology.</w:t>
            </w:r>
          </w:p>
        </w:tc>
      </w:tr>
      <w:tr w:rsidR="0059762B" w:rsidRPr="001B7018" w14:paraId="17E257D1" w14:textId="77777777" w:rsidTr="00FB2D53">
        <w:tc>
          <w:tcPr>
            <w:tcW w:w="4148" w:type="dxa"/>
          </w:tcPr>
          <w:p w14:paraId="7BA34011"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O1.2 To enhance sense of place by recognising and response to Aboriginal, cultural and built heritage.</w:t>
            </w:r>
          </w:p>
        </w:tc>
        <w:tc>
          <w:tcPr>
            <w:tcW w:w="4919" w:type="dxa"/>
          </w:tcPr>
          <w:p w14:paraId="40DDCBDB"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There is no known Aboriginal heritage on or near the site in accordance with</w:t>
            </w:r>
            <w:r w:rsidRPr="0059762B" w:rsidDel="00E6711B">
              <w:rPr>
                <w:rFonts w:cs="Arial"/>
                <w:bCs/>
                <w:color w:val="000000" w:themeColor="text1"/>
                <w:sz w:val="22"/>
                <w:szCs w:val="20"/>
                <w:lang w:val="en-AU"/>
              </w:rPr>
              <w:t xml:space="preserve"> the </w:t>
            </w:r>
            <w:r w:rsidRPr="0059762B">
              <w:rPr>
                <w:rFonts w:cs="Arial"/>
                <w:bCs/>
                <w:color w:val="000000" w:themeColor="text1"/>
                <w:sz w:val="22"/>
                <w:szCs w:val="20"/>
                <w:lang w:val="en-AU"/>
              </w:rPr>
              <w:t>City’s Municipal Heritage Inventory 2012</w:t>
            </w:r>
            <w:r w:rsidRPr="0059762B" w:rsidDel="00E6711B">
              <w:rPr>
                <w:rFonts w:cs="Arial"/>
                <w:bCs/>
                <w:color w:val="000000" w:themeColor="text1"/>
                <w:sz w:val="22"/>
                <w:szCs w:val="20"/>
                <w:lang w:val="en-AU"/>
              </w:rPr>
              <w:t>.</w:t>
            </w:r>
          </w:p>
        </w:tc>
      </w:tr>
      <w:tr w:rsidR="0059762B" w:rsidRPr="001B7018" w14:paraId="5CEB9275" w14:textId="77777777" w:rsidTr="00FB2D53">
        <w:tc>
          <w:tcPr>
            <w:tcW w:w="4148" w:type="dxa"/>
          </w:tcPr>
          <w:p w14:paraId="614FBCCC"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O1.3 To reduce the environmental and climate change impacts of the precinct development.</w:t>
            </w:r>
          </w:p>
        </w:tc>
        <w:tc>
          <w:tcPr>
            <w:tcW w:w="4919" w:type="dxa"/>
          </w:tcPr>
          <w:p w14:paraId="78DD4D4E" w14:textId="53741B3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development outdoor living areas are orientated to benefit from the northern exposure of the site.</w:t>
            </w:r>
          </w:p>
        </w:tc>
      </w:tr>
    </w:tbl>
    <w:p w14:paraId="545E8CB6" w14:textId="77777777" w:rsidR="0059762B" w:rsidRPr="001B7018" w:rsidRDefault="0059762B" w:rsidP="0059762B">
      <w:pPr>
        <w:jc w:val="both"/>
        <w:rPr>
          <w:rFonts w:cs="Arial"/>
          <w:color w:val="000000" w:themeColor="text1"/>
          <w:szCs w:val="24"/>
        </w:rPr>
      </w:pPr>
    </w:p>
    <w:p w14:paraId="4A4905C6" w14:textId="4C356C99" w:rsidR="0059762B" w:rsidRPr="00E74EE4" w:rsidRDefault="0059762B" w:rsidP="0059762B">
      <w:pPr>
        <w:jc w:val="both"/>
        <w:rPr>
          <w:rFonts w:cs="Arial"/>
          <w:bCs/>
          <w:color w:val="000000" w:themeColor="text1"/>
          <w:szCs w:val="24"/>
        </w:rPr>
      </w:pPr>
      <w:r w:rsidRPr="00E74EE4">
        <w:rPr>
          <w:rFonts w:cs="Arial"/>
          <w:bCs/>
          <w:color w:val="000000" w:themeColor="text1"/>
          <w:szCs w:val="24"/>
        </w:rPr>
        <w:t>Design Element 2: Urban Structure</w:t>
      </w:r>
    </w:p>
    <w:p w14:paraId="38940405" w14:textId="77777777" w:rsidR="00E74EE4" w:rsidRPr="001B7018" w:rsidRDefault="00E74EE4" w:rsidP="0059762B">
      <w:pPr>
        <w:jc w:val="both"/>
        <w:rPr>
          <w:rFonts w:cs="Arial"/>
          <w:bCs/>
          <w:i/>
          <w:iCs/>
          <w:color w:val="000000" w:themeColor="text1"/>
          <w:szCs w:val="24"/>
        </w:rPr>
      </w:pPr>
    </w:p>
    <w:tbl>
      <w:tblPr>
        <w:tblStyle w:val="TableGrid"/>
        <w:tblW w:w="9067" w:type="dxa"/>
        <w:tblLook w:val="04A0" w:firstRow="1" w:lastRow="0" w:firstColumn="1" w:lastColumn="0" w:noHBand="0" w:noVBand="1"/>
      </w:tblPr>
      <w:tblGrid>
        <w:gridCol w:w="4148"/>
        <w:gridCol w:w="4919"/>
      </w:tblGrid>
      <w:tr w:rsidR="0059762B" w:rsidRPr="001B7018" w14:paraId="256D99F3" w14:textId="77777777" w:rsidTr="00FB2D53">
        <w:tc>
          <w:tcPr>
            <w:tcW w:w="4148" w:type="dxa"/>
          </w:tcPr>
          <w:p w14:paraId="6E6F46BB"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O2.1 To ensure the pattern of blocks, streets, buildings and open space responds and contributes to distinct, legible precinct character.</w:t>
            </w:r>
          </w:p>
        </w:tc>
        <w:tc>
          <w:tcPr>
            <w:tcW w:w="4919" w:type="dxa"/>
          </w:tcPr>
          <w:p w14:paraId="3DF970EA"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development fronts onto the existing street layout.</w:t>
            </w:r>
          </w:p>
        </w:tc>
      </w:tr>
      <w:tr w:rsidR="0059762B" w:rsidRPr="001B7018" w14:paraId="5792077B" w14:textId="77777777" w:rsidTr="00FB2D53">
        <w:tc>
          <w:tcPr>
            <w:tcW w:w="4148" w:type="dxa"/>
          </w:tcPr>
          <w:p w14:paraId="78B7CA0D"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O2.2 To promote an urban structure that supports accessibility and connectivity within and outside the precinct.</w:t>
            </w:r>
          </w:p>
        </w:tc>
        <w:tc>
          <w:tcPr>
            <w:tcW w:w="4919" w:type="dxa"/>
          </w:tcPr>
          <w:p w14:paraId="3DCF5F91"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development is designed to be accessible.</w:t>
            </w:r>
          </w:p>
        </w:tc>
      </w:tr>
      <w:tr w:rsidR="0059762B" w:rsidRPr="001B7018" w14:paraId="7E67C5C8" w14:textId="77777777" w:rsidTr="00FB2D53">
        <w:tc>
          <w:tcPr>
            <w:tcW w:w="4148" w:type="dxa"/>
          </w:tcPr>
          <w:p w14:paraId="1835D04E"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O2.3 To ensure the urban structure supports the built form, public realm and activity intended for the precinct.</w:t>
            </w:r>
          </w:p>
        </w:tc>
        <w:tc>
          <w:tcPr>
            <w:tcW w:w="4919" w:type="dxa"/>
          </w:tcPr>
          <w:p w14:paraId="6384F2E9"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No precinct plan has been developed at this time.</w:t>
            </w:r>
          </w:p>
        </w:tc>
      </w:tr>
      <w:tr w:rsidR="0059762B" w:rsidRPr="001B7018" w14:paraId="7070D306" w14:textId="77777777" w:rsidTr="00FB2D53">
        <w:tc>
          <w:tcPr>
            <w:tcW w:w="4148" w:type="dxa"/>
          </w:tcPr>
          <w:p w14:paraId="6E1B947F"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O2.4 To ensure an adaptable urban structure that can respond to and facilitate change within a precinct.</w:t>
            </w:r>
          </w:p>
        </w:tc>
        <w:tc>
          <w:tcPr>
            <w:tcW w:w="4919" w:type="dxa"/>
          </w:tcPr>
          <w:p w14:paraId="331CBC4E"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development is unlikely to be adaptable in terms of the residential land use.</w:t>
            </w:r>
          </w:p>
        </w:tc>
      </w:tr>
    </w:tbl>
    <w:p w14:paraId="335C9374" w14:textId="77777777" w:rsidR="0059762B" w:rsidRPr="001B7018" w:rsidRDefault="0059762B" w:rsidP="0059762B">
      <w:pPr>
        <w:jc w:val="both"/>
        <w:rPr>
          <w:rFonts w:cs="Arial"/>
          <w:bCs/>
          <w:color w:val="000000" w:themeColor="text1"/>
          <w:szCs w:val="24"/>
        </w:rPr>
      </w:pPr>
    </w:p>
    <w:p w14:paraId="01918FCD" w14:textId="216B16E0" w:rsidR="0059762B" w:rsidRDefault="0059762B" w:rsidP="0059762B">
      <w:pPr>
        <w:jc w:val="both"/>
        <w:rPr>
          <w:rFonts w:cs="Arial"/>
          <w:bCs/>
          <w:color w:val="000000" w:themeColor="text1"/>
          <w:szCs w:val="24"/>
        </w:rPr>
      </w:pPr>
      <w:r w:rsidRPr="00E74EE4">
        <w:rPr>
          <w:rFonts w:cs="Arial"/>
          <w:bCs/>
          <w:color w:val="000000" w:themeColor="text1"/>
          <w:szCs w:val="24"/>
        </w:rPr>
        <w:t>Design Element 3: Public Realm</w:t>
      </w:r>
    </w:p>
    <w:p w14:paraId="245947CC" w14:textId="77777777" w:rsidR="00E74EE4" w:rsidRPr="00E74EE4" w:rsidRDefault="00E74EE4" w:rsidP="0059762B">
      <w:pPr>
        <w:jc w:val="both"/>
        <w:rPr>
          <w:rFonts w:cs="Arial"/>
          <w:bCs/>
          <w:color w:val="000000" w:themeColor="text1"/>
          <w:szCs w:val="24"/>
        </w:rPr>
      </w:pPr>
    </w:p>
    <w:tbl>
      <w:tblPr>
        <w:tblStyle w:val="TableGrid"/>
        <w:tblW w:w="9067" w:type="dxa"/>
        <w:tblLook w:val="04A0" w:firstRow="1" w:lastRow="0" w:firstColumn="1" w:lastColumn="0" w:noHBand="0" w:noVBand="1"/>
      </w:tblPr>
      <w:tblGrid>
        <w:gridCol w:w="4148"/>
        <w:gridCol w:w="4919"/>
      </w:tblGrid>
      <w:tr w:rsidR="0059762B" w:rsidRPr="001B7018" w14:paraId="71EA5A0E" w14:textId="77777777" w:rsidTr="00FB2D53">
        <w:tc>
          <w:tcPr>
            <w:tcW w:w="4148" w:type="dxa"/>
          </w:tcPr>
          <w:p w14:paraId="484669F6"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O3.1 To ensure the public realm is designed to promote community health and wellbeing.</w:t>
            </w:r>
          </w:p>
        </w:tc>
        <w:tc>
          <w:tcPr>
            <w:tcW w:w="4919" w:type="dxa"/>
          </w:tcPr>
          <w:p w14:paraId="505BEEF0"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 xml:space="preserve">Not applicable </w:t>
            </w:r>
          </w:p>
        </w:tc>
      </w:tr>
      <w:tr w:rsidR="0059762B" w:rsidRPr="001B7018" w14:paraId="3BBAAA3D" w14:textId="77777777" w:rsidTr="00FB2D53">
        <w:tc>
          <w:tcPr>
            <w:tcW w:w="4148" w:type="dxa"/>
          </w:tcPr>
          <w:p w14:paraId="468DC85E"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O3.2 To enable local character and identity to be expressed in public realm to enhance a sense of place.</w:t>
            </w:r>
          </w:p>
        </w:tc>
        <w:tc>
          <w:tcPr>
            <w:tcW w:w="4919" w:type="dxa"/>
          </w:tcPr>
          <w:p w14:paraId="484C8C99"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Not applicable</w:t>
            </w:r>
          </w:p>
        </w:tc>
      </w:tr>
      <w:tr w:rsidR="0059762B" w:rsidRPr="001B7018" w14:paraId="3EA34F2A" w14:textId="77777777" w:rsidTr="00FB2D53">
        <w:tc>
          <w:tcPr>
            <w:tcW w:w="4148" w:type="dxa"/>
          </w:tcPr>
          <w:p w14:paraId="0321CC24"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O3.3 To ensure than key environmental attributes are protected and enhanced within the public realm.</w:t>
            </w:r>
          </w:p>
        </w:tc>
        <w:tc>
          <w:tcPr>
            <w:tcW w:w="4919" w:type="dxa"/>
          </w:tcPr>
          <w:p w14:paraId="42A13CB9"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Not applicable</w:t>
            </w:r>
          </w:p>
        </w:tc>
      </w:tr>
      <w:tr w:rsidR="0059762B" w:rsidRPr="001B7018" w14:paraId="1BC20849" w14:textId="77777777" w:rsidTr="00FB2D53">
        <w:tc>
          <w:tcPr>
            <w:tcW w:w="4148" w:type="dxa"/>
          </w:tcPr>
          <w:p w14:paraId="1A20D374"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O3.4 To ensure the public realm is designed to be inclusive, safe and accessible for different users and people of all ages and abilities.</w:t>
            </w:r>
          </w:p>
        </w:tc>
        <w:tc>
          <w:tcPr>
            <w:tcW w:w="4919" w:type="dxa"/>
          </w:tcPr>
          <w:p w14:paraId="785CD0C5"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 xml:space="preserve">Not applicable </w:t>
            </w:r>
          </w:p>
        </w:tc>
      </w:tr>
      <w:tr w:rsidR="0059762B" w:rsidRPr="001B7018" w14:paraId="4BF695FD" w14:textId="77777777" w:rsidTr="00FB2D53">
        <w:tc>
          <w:tcPr>
            <w:tcW w:w="4148" w:type="dxa"/>
          </w:tcPr>
          <w:p w14:paraId="7DC48F97"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O3.5 To ensure public realm design is integrated with the built form, movement network and landscape of the precinct.</w:t>
            </w:r>
          </w:p>
        </w:tc>
        <w:tc>
          <w:tcPr>
            <w:tcW w:w="4919" w:type="dxa"/>
          </w:tcPr>
          <w:p w14:paraId="78C58119"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Not applicable</w:t>
            </w:r>
          </w:p>
        </w:tc>
      </w:tr>
    </w:tbl>
    <w:p w14:paraId="4DE4F921" w14:textId="77777777" w:rsidR="0059762B" w:rsidRPr="00E74EE4" w:rsidRDefault="0059762B" w:rsidP="0059762B">
      <w:pPr>
        <w:jc w:val="both"/>
        <w:rPr>
          <w:rFonts w:cs="Arial"/>
          <w:bCs/>
          <w:color w:val="000000" w:themeColor="text1"/>
          <w:szCs w:val="24"/>
        </w:rPr>
      </w:pPr>
    </w:p>
    <w:p w14:paraId="6436483E" w14:textId="10242E56" w:rsidR="0059762B" w:rsidRPr="00E74EE4" w:rsidRDefault="0059762B" w:rsidP="0059762B">
      <w:pPr>
        <w:jc w:val="both"/>
        <w:rPr>
          <w:rFonts w:cs="Arial"/>
          <w:bCs/>
          <w:color w:val="000000" w:themeColor="text1"/>
          <w:szCs w:val="24"/>
        </w:rPr>
      </w:pPr>
      <w:r w:rsidRPr="00E74EE4">
        <w:rPr>
          <w:rFonts w:cs="Arial"/>
          <w:bCs/>
          <w:color w:val="000000" w:themeColor="text1"/>
          <w:szCs w:val="24"/>
        </w:rPr>
        <w:t>Design Element 4: Movement</w:t>
      </w:r>
    </w:p>
    <w:p w14:paraId="571248D2" w14:textId="77777777" w:rsidR="00E74EE4" w:rsidRPr="001B7018" w:rsidRDefault="00E74EE4" w:rsidP="0059762B">
      <w:pPr>
        <w:jc w:val="both"/>
        <w:rPr>
          <w:rFonts w:cs="Arial"/>
          <w:bCs/>
          <w:i/>
          <w:iCs/>
          <w:color w:val="000000" w:themeColor="text1"/>
          <w:szCs w:val="24"/>
        </w:rPr>
      </w:pPr>
    </w:p>
    <w:tbl>
      <w:tblPr>
        <w:tblStyle w:val="TableGrid"/>
        <w:tblW w:w="9067" w:type="dxa"/>
        <w:tblLook w:val="04A0" w:firstRow="1" w:lastRow="0" w:firstColumn="1" w:lastColumn="0" w:noHBand="0" w:noVBand="1"/>
      </w:tblPr>
      <w:tblGrid>
        <w:gridCol w:w="4148"/>
        <w:gridCol w:w="4919"/>
      </w:tblGrid>
      <w:tr w:rsidR="0059762B" w:rsidRPr="001B7018" w14:paraId="532123D0" w14:textId="77777777" w:rsidTr="00FB2D53">
        <w:tc>
          <w:tcPr>
            <w:tcW w:w="4148" w:type="dxa"/>
          </w:tcPr>
          <w:p w14:paraId="117E69E3"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O4.1 To ensure the movement network supports the function and ongoing development of the precinct.</w:t>
            </w:r>
          </w:p>
        </w:tc>
        <w:tc>
          <w:tcPr>
            <w:tcW w:w="4919" w:type="dxa"/>
          </w:tcPr>
          <w:p w14:paraId="39B0EA81"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development utilises the existing movement network.</w:t>
            </w:r>
          </w:p>
        </w:tc>
      </w:tr>
      <w:tr w:rsidR="0059762B" w:rsidRPr="001B7018" w14:paraId="40F5EC3D" w14:textId="77777777" w:rsidTr="00FB2D53">
        <w:tc>
          <w:tcPr>
            <w:tcW w:w="4148" w:type="dxa"/>
          </w:tcPr>
          <w:p w14:paraId="3967D14F"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 xml:space="preserve">O4.2 To ensure a resilient movement network that prioritises affordable, </w:t>
            </w:r>
            <w:r w:rsidRPr="0059762B">
              <w:rPr>
                <w:rFonts w:cs="Arial"/>
                <w:bCs/>
                <w:color w:val="000000" w:themeColor="text1"/>
                <w:sz w:val="22"/>
                <w:szCs w:val="20"/>
                <w:lang w:val="en-AU"/>
              </w:rPr>
              <w:lastRenderedPageBreak/>
              <w:t>efficient, sustainable and healthy modes of transport.</w:t>
            </w:r>
          </w:p>
        </w:tc>
        <w:tc>
          <w:tcPr>
            <w:tcW w:w="4919" w:type="dxa"/>
          </w:tcPr>
          <w:p w14:paraId="5ED58902"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lastRenderedPageBreak/>
              <w:t xml:space="preserve">The development is located approximately 250m from Stirling Highway, which is serviced by </w:t>
            </w:r>
            <w:r w:rsidRPr="0059762B">
              <w:rPr>
                <w:rFonts w:cs="Arial"/>
                <w:bCs/>
                <w:color w:val="000000" w:themeColor="text1"/>
                <w:sz w:val="22"/>
                <w:szCs w:val="20"/>
                <w:lang w:val="en-AU"/>
              </w:rPr>
              <w:lastRenderedPageBreak/>
              <w:t xml:space="preserve">several buses including Bus 102, 103, 107 and high frequency Bus 999.  </w:t>
            </w:r>
          </w:p>
        </w:tc>
      </w:tr>
      <w:tr w:rsidR="0059762B" w:rsidRPr="001B7018" w14:paraId="4D35EF42" w14:textId="77777777" w:rsidTr="00FB2D53">
        <w:tc>
          <w:tcPr>
            <w:tcW w:w="4148" w:type="dxa"/>
          </w:tcPr>
          <w:p w14:paraId="3574CA2F"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lastRenderedPageBreak/>
              <w:t xml:space="preserve">O4.3 To enable a range of transport choices that meet the needs of residents, workers and visitors. </w:t>
            </w:r>
          </w:p>
        </w:tc>
        <w:tc>
          <w:tcPr>
            <w:tcW w:w="4919" w:type="dxa"/>
          </w:tcPr>
          <w:p w14:paraId="5C7D47BC"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site is in an area that provides transport choice from walking, cycling and public transport.</w:t>
            </w:r>
          </w:p>
        </w:tc>
      </w:tr>
      <w:tr w:rsidR="0059762B" w:rsidRPr="001B7018" w14:paraId="154C9ACC" w14:textId="77777777" w:rsidTr="00FB2D53">
        <w:tc>
          <w:tcPr>
            <w:tcW w:w="4148" w:type="dxa"/>
          </w:tcPr>
          <w:p w14:paraId="29288966"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O4.4 To ensure the quantity, location, management and design of parking supports the vision of the precinct.</w:t>
            </w:r>
          </w:p>
        </w:tc>
        <w:tc>
          <w:tcPr>
            <w:tcW w:w="4919" w:type="dxa"/>
          </w:tcPr>
          <w:p w14:paraId="132BE067"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There is currently no precinct vision. Overall, the proposed parking provision is appropriate to support the development.</w:t>
            </w:r>
          </w:p>
        </w:tc>
      </w:tr>
    </w:tbl>
    <w:p w14:paraId="36DB539C" w14:textId="77777777" w:rsidR="0059762B" w:rsidRPr="00E74EE4" w:rsidRDefault="0059762B" w:rsidP="0059762B">
      <w:pPr>
        <w:jc w:val="both"/>
        <w:rPr>
          <w:rFonts w:cs="Arial"/>
          <w:bCs/>
          <w:color w:val="000000" w:themeColor="text1"/>
          <w:szCs w:val="24"/>
        </w:rPr>
      </w:pPr>
    </w:p>
    <w:p w14:paraId="172356CD" w14:textId="7380873D" w:rsidR="0059762B" w:rsidRPr="00E74EE4" w:rsidRDefault="0059762B" w:rsidP="0059762B">
      <w:pPr>
        <w:jc w:val="both"/>
        <w:rPr>
          <w:rFonts w:cs="Arial"/>
          <w:bCs/>
          <w:color w:val="000000" w:themeColor="text1"/>
          <w:szCs w:val="24"/>
        </w:rPr>
      </w:pPr>
      <w:r w:rsidRPr="00E74EE4">
        <w:rPr>
          <w:rFonts w:cs="Arial"/>
          <w:bCs/>
          <w:color w:val="000000" w:themeColor="text1"/>
          <w:szCs w:val="24"/>
        </w:rPr>
        <w:t>Design Element 5: Land Use</w:t>
      </w:r>
    </w:p>
    <w:p w14:paraId="24D11F08" w14:textId="77777777" w:rsidR="00E74EE4" w:rsidRPr="001B7018" w:rsidRDefault="00E74EE4" w:rsidP="0059762B">
      <w:pPr>
        <w:jc w:val="both"/>
        <w:rPr>
          <w:rFonts w:cs="Arial"/>
          <w:bCs/>
          <w:i/>
          <w:iCs/>
          <w:color w:val="000000" w:themeColor="text1"/>
          <w:szCs w:val="24"/>
        </w:rPr>
      </w:pPr>
    </w:p>
    <w:tbl>
      <w:tblPr>
        <w:tblStyle w:val="TableGrid"/>
        <w:tblW w:w="9067" w:type="dxa"/>
        <w:tblLook w:val="04A0" w:firstRow="1" w:lastRow="0" w:firstColumn="1" w:lastColumn="0" w:noHBand="0" w:noVBand="1"/>
      </w:tblPr>
      <w:tblGrid>
        <w:gridCol w:w="4148"/>
        <w:gridCol w:w="4919"/>
      </w:tblGrid>
      <w:tr w:rsidR="0059762B" w:rsidRPr="001B7018" w14:paraId="1964AE2A" w14:textId="77777777" w:rsidTr="00FB2D53">
        <w:tc>
          <w:tcPr>
            <w:tcW w:w="4148" w:type="dxa"/>
          </w:tcPr>
          <w:p w14:paraId="41C5A2C1"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O5.1 To ensure current and planned land uses respond to the needs and expectations of the community.</w:t>
            </w:r>
          </w:p>
        </w:tc>
        <w:tc>
          <w:tcPr>
            <w:tcW w:w="4919" w:type="dxa"/>
          </w:tcPr>
          <w:p w14:paraId="5601AD5D"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The proposed residential land use in the development is permissible by the Scheme. This objective would be more appropriate when considering land uses over an entire precinct rather than a single site.</w:t>
            </w:r>
          </w:p>
        </w:tc>
      </w:tr>
      <w:tr w:rsidR="0059762B" w:rsidRPr="001B7018" w14:paraId="79F9A7F3" w14:textId="77777777" w:rsidTr="00FB2D53">
        <w:tc>
          <w:tcPr>
            <w:tcW w:w="4148" w:type="dxa"/>
          </w:tcPr>
          <w:p w14:paraId="467A51E1"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O5.2 To ensure the planned land use types contribute positively to the precinct character and amenity.</w:t>
            </w:r>
          </w:p>
        </w:tc>
        <w:tc>
          <w:tcPr>
            <w:tcW w:w="4919" w:type="dxa"/>
          </w:tcPr>
          <w:p w14:paraId="5DA40FA9"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 xml:space="preserve">The precinct character and level of amenity has not been determined. However, the proposal is generally consistent with the development expectations attributable to the R60 higher density code. </w:t>
            </w:r>
          </w:p>
        </w:tc>
      </w:tr>
      <w:tr w:rsidR="0059762B" w:rsidRPr="001B7018" w14:paraId="7267619A" w14:textId="77777777" w:rsidTr="00FB2D53">
        <w:tc>
          <w:tcPr>
            <w:tcW w:w="4148" w:type="dxa"/>
          </w:tcPr>
          <w:p w14:paraId="79AD0225"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O5.3 To achieve a mix of land uses and activity that supports the precinct vision.</w:t>
            </w:r>
          </w:p>
        </w:tc>
        <w:tc>
          <w:tcPr>
            <w:tcW w:w="4919" w:type="dxa"/>
          </w:tcPr>
          <w:p w14:paraId="7D3842CB" w14:textId="77777777" w:rsidR="0059762B" w:rsidRPr="0059762B" w:rsidRDefault="0059762B" w:rsidP="00FB2D53">
            <w:pPr>
              <w:jc w:val="both"/>
              <w:rPr>
                <w:rFonts w:cs="Arial"/>
                <w:bCs/>
                <w:color w:val="000000" w:themeColor="text1"/>
                <w:sz w:val="22"/>
                <w:szCs w:val="20"/>
                <w:lang w:val="en-AU"/>
              </w:rPr>
            </w:pPr>
            <w:r w:rsidRPr="0059762B">
              <w:rPr>
                <w:rFonts w:cs="Arial"/>
                <w:bCs/>
                <w:color w:val="000000" w:themeColor="text1"/>
                <w:sz w:val="22"/>
                <w:szCs w:val="20"/>
                <w:lang w:val="en-AU"/>
              </w:rPr>
              <w:t xml:space="preserve">Not applicable </w:t>
            </w:r>
          </w:p>
        </w:tc>
      </w:tr>
    </w:tbl>
    <w:p w14:paraId="03183487" w14:textId="77777777" w:rsidR="0059762B" w:rsidRPr="001B7018" w:rsidRDefault="0059762B" w:rsidP="0059762B">
      <w:pPr>
        <w:jc w:val="both"/>
        <w:rPr>
          <w:rFonts w:cs="Arial"/>
          <w:bCs/>
          <w:color w:val="000000" w:themeColor="text1"/>
          <w:szCs w:val="24"/>
        </w:rPr>
      </w:pPr>
    </w:p>
    <w:p w14:paraId="52A3E1F4" w14:textId="05A030BB" w:rsidR="0059762B" w:rsidRPr="00E74EE4" w:rsidRDefault="0059762B" w:rsidP="0059762B">
      <w:pPr>
        <w:jc w:val="both"/>
        <w:rPr>
          <w:rFonts w:cs="Arial"/>
          <w:bCs/>
          <w:color w:val="000000" w:themeColor="text1"/>
          <w:szCs w:val="24"/>
        </w:rPr>
      </w:pPr>
      <w:r w:rsidRPr="00E74EE4">
        <w:rPr>
          <w:rFonts w:cs="Arial"/>
          <w:bCs/>
          <w:color w:val="000000" w:themeColor="text1"/>
          <w:szCs w:val="24"/>
        </w:rPr>
        <w:t>Design Element 6: Built Form</w:t>
      </w:r>
    </w:p>
    <w:p w14:paraId="6D7A1999" w14:textId="77777777" w:rsidR="00E74EE4" w:rsidRPr="001B7018" w:rsidRDefault="00E74EE4" w:rsidP="0059762B">
      <w:pPr>
        <w:jc w:val="both"/>
        <w:rPr>
          <w:rFonts w:cs="Arial"/>
          <w:bCs/>
          <w:i/>
          <w:iCs/>
          <w:color w:val="000000" w:themeColor="text1"/>
          <w:szCs w:val="24"/>
        </w:rPr>
      </w:pPr>
    </w:p>
    <w:tbl>
      <w:tblPr>
        <w:tblStyle w:val="TableGrid"/>
        <w:tblW w:w="9067" w:type="dxa"/>
        <w:tblLook w:val="04A0" w:firstRow="1" w:lastRow="0" w:firstColumn="1" w:lastColumn="0" w:noHBand="0" w:noVBand="1"/>
      </w:tblPr>
      <w:tblGrid>
        <w:gridCol w:w="4148"/>
        <w:gridCol w:w="4919"/>
      </w:tblGrid>
      <w:tr w:rsidR="0059762B" w:rsidRPr="001B7018" w14:paraId="20CABA78" w14:textId="77777777" w:rsidTr="00FB2D53">
        <w:tc>
          <w:tcPr>
            <w:tcW w:w="4148" w:type="dxa"/>
          </w:tcPr>
          <w:p w14:paraId="74202F59"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O6.1 To ensure that the built form is responsive to the purpose, context and intended character of the precinct.</w:t>
            </w:r>
          </w:p>
        </w:tc>
        <w:tc>
          <w:tcPr>
            <w:tcW w:w="4919" w:type="dxa"/>
          </w:tcPr>
          <w:p w14:paraId="11C554C8" w14:textId="77777777" w:rsidR="0059762B" w:rsidRPr="0059762B" w:rsidRDefault="0059762B" w:rsidP="00FB2D53">
            <w:pPr>
              <w:pStyle w:val="Default"/>
              <w:jc w:val="both"/>
              <w:rPr>
                <w:sz w:val="22"/>
                <w:szCs w:val="22"/>
              </w:rPr>
            </w:pPr>
            <w:r w:rsidRPr="0059762B">
              <w:rPr>
                <w:sz w:val="22"/>
                <w:szCs w:val="22"/>
              </w:rPr>
              <w:t xml:space="preserve">The bulk and scale of the development is considered to be consistent with the intent of an R60 coded lot. </w:t>
            </w:r>
          </w:p>
          <w:p w14:paraId="5A52426A" w14:textId="77777777" w:rsidR="0059762B" w:rsidRPr="0059762B" w:rsidRDefault="0059762B" w:rsidP="00FB2D53">
            <w:pPr>
              <w:jc w:val="both"/>
              <w:rPr>
                <w:rFonts w:cs="Arial"/>
                <w:bCs/>
                <w:color w:val="000000" w:themeColor="text1"/>
                <w:sz w:val="22"/>
                <w:lang w:val="en-AU"/>
              </w:rPr>
            </w:pPr>
          </w:p>
        </w:tc>
      </w:tr>
      <w:tr w:rsidR="0059762B" w:rsidRPr="001B7018" w14:paraId="2E668141" w14:textId="77777777" w:rsidTr="00FB2D53">
        <w:tc>
          <w:tcPr>
            <w:tcW w:w="4148" w:type="dxa"/>
          </w:tcPr>
          <w:p w14:paraId="1C605EE5"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 xml:space="preserve">O6.2 To ensure building placement, scale and massing is appropriate for the intended precinct and streetscape character. </w:t>
            </w:r>
          </w:p>
        </w:tc>
        <w:tc>
          <w:tcPr>
            <w:tcW w:w="4919" w:type="dxa"/>
          </w:tcPr>
          <w:p w14:paraId="38252DBD"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The scale of the development is considered to be appropriate as a transition from lots coded R160 to the north and lots coded R10 to the south.</w:t>
            </w:r>
          </w:p>
          <w:p w14:paraId="05588E7F" w14:textId="77777777" w:rsidR="0059762B" w:rsidRPr="0059762B" w:rsidRDefault="0059762B" w:rsidP="00FB2D53">
            <w:pPr>
              <w:jc w:val="both"/>
              <w:rPr>
                <w:rFonts w:cs="Arial"/>
                <w:bCs/>
                <w:color w:val="000000" w:themeColor="text1"/>
                <w:sz w:val="22"/>
                <w:lang w:val="en-AU"/>
              </w:rPr>
            </w:pPr>
          </w:p>
          <w:p w14:paraId="315F41A7"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 xml:space="preserve">The development features single houses that are oriented to Jenkins Avenue which will positively contributes to the existing streetscape along Jenkins Avenue. </w:t>
            </w:r>
          </w:p>
        </w:tc>
      </w:tr>
      <w:tr w:rsidR="0059762B" w:rsidRPr="001B7018" w14:paraId="7F48E946" w14:textId="77777777" w:rsidTr="00FB2D53">
        <w:tc>
          <w:tcPr>
            <w:tcW w:w="4148" w:type="dxa"/>
          </w:tcPr>
          <w:p w14:paraId="2D796F6F"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O6.3 To ensure that built form design reduces energy demand across the precinct by facilitating climate-responsive design.</w:t>
            </w:r>
          </w:p>
        </w:tc>
        <w:tc>
          <w:tcPr>
            <w:tcW w:w="4919" w:type="dxa"/>
          </w:tcPr>
          <w:p w14:paraId="26B4C07B"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The development seeks to maximise the northern aspect of the site. The design responds to site conditions by providing appropriate orientation and natural ventilation.</w:t>
            </w:r>
          </w:p>
        </w:tc>
      </w:tr>
      <w:tr w:rsidR="0059762B" w:rsidRPr="001B7018" w14:paraId="1172901D" w14:textId="77777777" w:rsidTr="00FB2D53">
        <w:tc>
          <w:tcPr>
            <w:tcW w:w="4148" w:type="dxa"/>
          </w:tcPr>
          <w:p w14:paraId="2B2A2448"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 xml:space="preserve">O6.4 To ensure that built form design is responsive to the streetscape and contributes to a safe and comfortable public realm. </w:t>
            </w:r>
          </w:p>
        </w:tc>
        <w:tc>
          <w:tcPr>
            <w:tcW w:w="4919" w:type="dxa"/>
          </w:tcPr>
          <w:p w14:paraId="0ABEAFC2"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The proposal is seen to provide an appropriate built form design for an R60 density which will contribute to a safe and comfortable public realm.</w:t>
            </w:r>
          </w:p>
          <w:p w14:paraId="50695189" w14:textId="77777777" w:rsidR="0059762B" w:rsidRPr="0059762B" w:rsidRDefault="0059762B" w:rsidP="00FB2D53">
            <w:pPr>
              <w:jc w:val="both"/>
              <w:rPr>
                <w:rFonts w:cs="Arial"/>
                <w:bCs/>
                <w:color w:val="000000" w:themeColor="text1"/>
                <w:sz w:val="22"/>
                <w:lang w:val="en-AU"/>
              </w:rPr>
            </w:pPr>
          </w:p>
          <w:p w14:paraId="7369C71D"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The development proposes a mix of materials and textures such as white render, light window frames, stone and wood elements and a modern contemporary design to create an aesthetic streetscape appeal.</w:t>
            </w:r>
          </w:p>
          <w:p w14:paraId="3C089547" w14:textId="77777777" w:rsidR="0059762B" w:rsidRPr="0059762B" w:rsidRDefault="0059762B" w:rsidP="00FB2D53">
            <w:pPr>
              <w:jc w:val="both"/>
              <w:rPr>
                <w:rFonts w:cs="Arial"/>
                <w:bCs/>
                <w:color w:val="000000" w:themeColor="text1"/>
                <w:sz w:val="22"/>
                <w:lang w:val="en-AU"/>
              </w:rPr>
            </w:pPr>
          </w:p>
          <w:p w14:paraId="30539471" w14:textId="77777777" w:rsidR="0059762B" w:rsidRPr="0059762B" w:rsidRDefault="0059762B" w:rsidP="00FB2D53">
            <w:pPr>
              <w:jc w:val="both"/>
              <w:rPr>
                <w:rFonts w:cs="Arial"/>
                <w:bCs/>
                <w:color w:val="000000" w:themeColor="text1"/>
                <w:sz w:val="22"/>
                <w:lang w:val="en-AU"/>
              </w:rPr>
            </w:pPr>
            <w:r w:rsidRPr="0059762B">
              <w:rPr>
                <w:rFonts w:cs="Arial"/>
                <w:bCs/>
                <w:color w:val="000000" w:themeColor="text1"/>
                <w:sz w:val="22"/>
                <w:lang w:val="en-AU"/>
              </w:rPr>
              <w:t>The orientation and articulation of the built form delivers an outcome which is suited to the character of the adjacent streetscape and positively contributes to the amenity site.</w:t>
            </w:r>
          </w:p>
        </w:tc>
      </w:tr>
    </w:tbl>
    <w:p w14:paraId="093994C7" w14:textId="77777777" w:rsidR="0059762B" w:rsidRPr="009E5FED" w:rsidRDefault="0059762B" w:rsidP="0059762B">
      <w:pPr>
        <w:ind w:left="709" w:hanging="709"/>
        <w:jc w:val="both"/>
        <w:rPr>
          <w:rFonts w:cs="Arial"/>
          <w:b/>
          <w:color w:val="000000" w:themeColor="text1"/>
          <w:sz w:val="28"/>
          <w:szCs w:val="28"/>
        </w:rPr>
      </w:pPr>
      <w:r w:rsidRPr="009E5FED">
        <w:rPr>
          <w:rFonts w:cs="Arial"/>
          <w:b/>
          <w:color w:val="000000" w:themeColor="text1"/>
          <w:sz w:val="28"/>
          <w:szCs w:val="28"/>
        </w:rPr>
        <w:lastRenderedPageBreak/>
        <w:t>6.0</w:t>
      </w:r>
      <w:r w:rsidRPr="009E5FED">
        <w:rPr>
          <w:rFonts w:cs="Arial"/>
          <w:b/>
          <w:color w:val="000000" w:themeColor="text1"/>
          <w:sz w:val="28"/>
          <w:szCs w:val="28"/>
        </w:rPr>
        <w:tab/>
        <w:t>Policy/Local Development Plan Consideration</w:t>
      </w:r>
    </w:p>
    <w:p w14:paraId="010D3DB6" w14:textId="77777777" w:rsidR="0059762B" w:rsidRPr="00844172" w:rsidRDefault="0059762B" w:rsidP="0059762B">
      <w:pPr>
        <w:jc w:val="both"/>
        <w:rPr>
          <w:rFonts w:cs="Arial"/>
          <w:b/>
          <w:color w:val="000000" w:themeColor="text1"/>
          <w:szCs w:val="24"/>
        </w:rPr>
      </w:pPr>
    </w:p>
    <w:p w14:paraId="7405110F" w14:textId="77777777" w:rsidR="0059762B" w:rsidRPr="00B67CD7" w:rsidRDefault="0059762B" w:rsidP="00E57ABE">
      <w:pPr>
        <w:pStyle w:val="ListParagraph"/>
        <w:numPr>
          <w:ilvl w:val="1"/>
          <w:numId w:val="70"/>
        </w:numPr>
        <w:jc w:val="both"/>
        <w:rPr>
          <w:rFonts w:cs="Arial"/>
          <w:b/>
          <w:color w:val="000000" w:themeColor="text1"/>
          <w:szCs w:val="24"/>
        </w:rPr>
      </w:pPr>
      <w:r w:rsidRPr="00844172">
        <w:rPr>
          <w:rFonts w:cs="Arial"/>
          <w:b/>
          <w:color w:val="000000" w:themeColor="text1"/>
          <w:szCs w:val="24"/>
        </w:rPr>
        <w:tab/>
      </w:r>
      <w:r w:rsidRPr="00B67CD7">
        <w:rPr>
          <w:rFonts w:cs="Arial"/>
          <w:b/>
          <w:color w:val="000000" w:themeColor="text1"/>
          <w:szCs w:val="24"/>
        </w:rPr>
        <w:t>Residential Design Codes – Volume 1 (State Planning Policy 7.3)</w:t>
      </w:r>
    </w:p>
    <w:p w14:paraId="016C5128" w14:textId="77777777" w:rsidR="0059762B" w:rsidRPr="00844172" w:rsidRDefault="0059762B" w:rsidP="0059762B">
      <w:pPr>
        <w:jc w:val="both"/>
        <w:rPr>
          <w:rFonts w:cs="Arial"/>
          <w:color w:val="000000" w:themeColor="text1"/>
          <w:szCs w:val="24"/>
        </w:rPr>
      </w:pPr>
    </w:p>
    <w:p w14:paraId="33722F58" w14:textId="77777777" w:rsidR="0059762B" w:rsidRPr="00857C34" w:rsidRDefault="0059762B" w:rsidP="0059762B">
      <w:pPr>
        <w:jc w:val="both"/>
        <w:rPr>
          <w:rFonts w:cs="Arial"/>
          <w:color w:val="000000" w:themeColor="text1"/>
          <w:szCs w:val="24"/>
        </w:rPr>
      </w:pPr>
      <w:r w:rsidRPr="00C036FC">
        <w:rPr>
          <w:rFonts w:cs="Arial"/>
          <w:color w:val="000000" w:themeColor="text1"/>
          <w:szCs w:val="24"/>
        </w:rPr>
        <w:t xml:space="preserve">The applicant is seeking assessment under the Design Principles of the R-Codes for </w:t>
      </w:r>
      <w:r>
        <w:rPr>
          <w:rFonts w:cs="Arial"/>
          <w:color w:val="000000" w:themeColor="text1"/>
          <w:szCs w:val="24"/>
        </w:rPr>
        <w:t>l</w:t>
      </w:r>
      <w:r w:rsidRPr="00B67CD7">
        <w:rPr>
          <w:rFonts w:cs="Arial"/>
          <w:color w:val="000000" w:themeColor="text1"/>
          <w:szCs w:val="24"/>
        </w:rPr>
        <w:t>ot boundary setbacks</w:t>
      </w:r>
      <w:r>
        <w:rPr>
          <w:rFonts w:cs="Arial"/>
          <w:color w:val="000000" w:themeColor="text1"/>
          <w:szCs w:val="24"/>
        </w:rPr>
        <w:t>, o</w:t>
      </w:r>
      <w:r w:rsidRPr="00B67CD7">
        <w:rPr>
          <w:rFonts w:cs="Arial"/>
          <w:color w:val="000000" w:themeColor="text1"/>
          <w:szCs w:val="24"/>
        </w:rPr>
        <w:t>pen space</w:t>
      </w:r>
      <w:r>
        <w:rPr>
          <w:rFonts w:cs="Arial"/>
          <w:color w:val="000000" w:themeColor="text1"/>
          <w:szCs w:val="24"/>
        </w:rPr>
        <w:t>, s</w:t>
      </w:r>
      <w:r w:rsidRPr="00B67CD7">
        <w:rPr>
          <w:rFonts w:cs="Arial"/>
          <w:color w:val="000000" w:themeColor="text1"/>
          <w:szCs w:val="24"/>
        </w:rPr>
        <w:t>ite works</w:t>
      </w:r>
      <w:r>
        <w:rPr>
          <w:rFonts w:cs="Arial"/>
          <w:color w:val="000000" w:themeColor="text1"/>
          <w:szCs w:val="24"/>
        </w:rPr>
        <w:t>, r</w:t>
      </w:r>
      <w:r w:rsidRPr="00B67CD7">
        <w:rPr>
          <w:rFonts w:cs="Arial"/>
          <w:color w:val="000000" w:themeColor="text1"/>
          <w:szCs w:val="24"/>
        </w:rPr>
        <w:t>etaining walls</w:t>
      </w:r>
      <w:r>
        <w:rPr>
          <w:rFonts w:cs="Arial"/>
          <w:color w:val="000000" w:themeColor="text1"/>
          <w:szCs w:val="24"/>
        </w:rPr>
        <w:t xml:space="preserve"> and visual privacy </w:t>
      </w:r>
      <w:r w:rsidRPr="00857C34">
        <w:rPr>
          <w:rFonts w:cs="Arial"/>
          <w:color w:val="000000" w:themeColor="text1"/>
          <w:szCs w:val="24"/>
        </w:rPr>
        <w:t xml:space="preserve">as addressed in the </w:t>
      </w:r>
      <w:r>
        <w:rPr>
          <w:rFonts w:cs="Arial"/>
          <w:color w:val="000000" w:themeColor="text1"/>
          <w:szCs w:val="24"/>
        </w:rPr>
        <w:t>following</w:t>
      </w:r>
      <w:r w:rsidRPr="00857C34">
        <w:rPr>
          <w:rFonts w:cs="Arial"/>
          <w:color w:val="000000" w:themeColor="text1"/>
          <w:szCs w:val="24"/>
        </w:rPr>
        <w:t xml:space="preserve"> tables:</w:t>
      </w:r>
    </w:p>
    <w:p w14:paraId="3E8F0535" w14:textId="77777777" w:rsidR="0059762B" w:rsidRDefault="0059762B" w:rsidP="0059762B">
      <w:pPr>
        <w:jc w:val="both"/>
        <w:rPr>
          <w:rFonts w:cs="Arial"/>
          <w:color w:val="000000" w:themeColor="text1"/>
          <w:szCs w:val="24"/>
        </w:rPr>
      </w:pPr>
    </w:p>
    <w:p w14:paraId="0FC7971D" w14:textId="77777777" w:rsidR="0059762B" w:rsidRPr="005A7088" w:rsidRDefault="0059762B" w:rsidP="0059762B">
      <w:pPr>
        <w:jc w:val="both"/>
        <w:rPr>
          <w:rFonts w:cs="Arial"/>
          <w:b/>
          <w:color w:val="000000" w:themeColor="text1"/>
          <w:szCs w:val="24"/>
        </w:rPr>
      </w:pPr>
      <w:r w:rsidRPr="005A7088">
        <w:rPr>
          <w:rFonts w:cs="Arial"/>
          <w:b/>
          <w:color w:val="000000" w:themeColor="text1"/>
          <w:szCs w:val="24"/>
        </w:rPr>
        <w:t>Element 5.1.3 – Lot boundary setback</w:t>
      </w:r>
    </w:p>
    <w:tbl>
      <w:tblPr>
        <w:tblStyle w:val="TableGrid"/>
        <w:tblW w:w="0" w:type="auto"/>
        <w:tblLook w:val="04A0" w:firstRow="1" w:lastRow="0" w:firstColumn="1" w:lastColumn="0" w:noHBand="0" w:noVBand="1"/>
      </w:tblPr>
      <w:tblGrid>
        <w:gridCol w:w="8897"/>
      </w:tblGrid>
      <w:tr w:rsidR="0059762B" w:rsidRPr="001B7018" w14:paraId="606AC1EC" w14:textId="77777777" w:rsidTr="00FB2D53">
        <w:tc>
          <w:tcPr>
            <w:tcW w:w="9016" w:type="dxa"/>
            <w:shd w:val="clear" w:color="auto" w:fill="D9D9D9" w:themeFill="background1" w:themeFillShade="D9"/>
          </w:tcPr>
          <w:p w14:paraId="76FCEF06"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Design Principles</w:t>
            </w:r>
          </w:p>
        </w:tc>
      </w:tr>
      <w:tr w:rsidR="0059762B" w:rsidRPr="001B7018" w14:paraId="7FA2A778" w14:textId="77777777" w:rsidTr="00FB2D53">
        <w:tc>
          <w:tcPr>
            <w:tcW w:w="9016" w:type="dxa"/>
          </w:tcPr>
          <w:p w14:paraId="7A9E679A" w14:textId="77777777" w:rsidR="0059762B" w:rsidRPr="0059762B" w:rsidRDefault="0059762B" w:rsidP="00FB2D53">
            <w:pPr>
              <w:autoSpaceDE w:val="0"/>
              <w:autoSpaceDN w:val="0"/>
              <w:adjustRightInd w:val="0"/>
              <w:jc w:val="both"/>
              <w:rPr>
                <w:rFonts w:cs="Arial"/>
                <w:sz w:val="22"/>
              </w:rPr>
            </w:pPr>
            <w:r w:rsidRPr="0059762B">
              <w:rPr>
                <w:rFonts w:cs="Arial"/>
                <w:sz w:val="22"/>
              </w:rPr>
              <w:t xml:space="preserve">P3.1 Buildings set back from lot boundaries or adjacent buildings on the same lot so as to: </w:t>
            </w:r>
          </w:p>
          <w:p w14:paraId="29F97C3A"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reduce impacts of building bulk on adjoining properties; </w:t>
            </w:r>
          </w:p>
          <w:p w14:paraId="631F8B85"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provide adequate direct sun and ventilation to the building and open spaces on the site and adjoining properties; and </w:t>
            </w:r>
          </w:p>
          <w:p w14:paraId="4C384DF9"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minimise the extent of overlooking and resultant loss of privacy on adjoining properties.</w:t>
            </w:r>
          </w:p>
          <w:p w14:paraId="27142F70" w14:textId="77777777" w:rsidR="0059762B" w:rsidRPr="0059762B" w:rsidRDefault="0059762B" w:rsidP="00FB2D53">
            <w:pPr>
              <w:autoSpaceDE w:val="0"/>
              <w:autoSpaceDN w:val="0"/>
              <w:adjustRightInd w:val="0"/>
              <w:jc w:val="both"/>
              <w:rPr>
                <w:rFonts w:cs="Arial"/>
                <w:color w:val="000000" w:themeColor="text1"/>
                <w:sz w:val="22"/>
                <w:lang w:val="en-AU" w:eastAsia="en-AU"/>
              </w:rPr>
            </w:pPr>
          </w:p>
          <w:p w14:paraId="4C6C9754" w14:textId="77777777" w:rsidR="0059762B" w:rsidRPr="0059762B" w:rsidRDefault="0059762B" w:rsidP="00FB2D53">
            <w:pPr>
              <w:autoSpaceDE w:val="0"/>
              <w:autoSpaceDN w:val="0"/>
              <w:adjustRightInd w:val="0"/>
              <w:jc w:val="both"/>
              <w:rPr>
                <w:rFonts w:cs="Arial"/>
                <w:sz w:val="22"/>
              </w:rPr>
            </w:pPr>
            <w:r w:rsidRPr="0059762B">
              <w:rPr>
                <w:rFonts w:cs="Arial"/>
                <w:sz w:val="22"/>
              </w:rPr>
              <w:t xml:space="preserve">P 3.2 Buildings built up to boundaries (other than the street boundary) where this: </w:t>
            </w:r>
          </w:p>
          <w:p w14:paraId="7CF661D4"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makes more effective use of space for enhanced privacy for the occupant/s or outdoor living areas; </w:t>
            </w:r>
          </w:p>
          <w:p w14:paraId="13140CF0"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does not compromise the design principle contained in clause 5.1.3 P3.1; </w:t>
            </w:r>
          </w:p>
          <w:p w14:paraId="0340FDAD"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does not have any adverse impact on the amenity of the adjoining property; ensures direct sun to major openings to habitable rooms and outdoor living areas for adjoining properties is not restricted; and</w:t>
            </w:r>
          </w:p>
          <w:p w14:paraId="6F5088F2"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positively contributes to the prevailing or future development context and streetscape as outlined in the local planning framework.</w:t>
            </w:r>
          </w:p>
        </w:tc>
      </w:tr>
      <w:tr w:rsidR="0059762B" w:rsidRPr="001B7018" w14:paraId="7466A994" w14:textId="77777777" w:rsidTr="00FB2D53">
        <w:tc>
          <w:tcPr>
            <w:tcW w:w="9016" w:type="dxa"/>
            <w:shd w:val="clear" w:color="auto" w:fill="D9D9D9" w:themeFill="background1" w:themeFillShade="D9"/>
          </w:tcPr>
          <w:p w14:paraId="1DFFAB98"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Deemed-to-Comply Requirement</w:t>
            </w:r>
          </w:p>
        </w:tc>
      </w:tr>
      <w:tr w:rsidR="0059762B" w:rsidRPr="001B7018" w14:paraId="4A904509" w14:textId="77777777" w:rsidTr="00FB2D53">
        <w:trPr>
          <w:trHeight w:val="1680"/>
        </w:trPr>
        <w:tc>
          <w:tcPr>
            <w:tcW w:w="9016" w:type="dxa"/>
          </w:tcPr>
          <w:p w14:paraId="218477EC" w14:textId="77777777" w:rsidR="0059762B" w:rsidRPr="0059762B" w:rsidRDefault="0059762B" w:rsidP="00FB2D53">
            <w:pPr>
              <w:autoSpaceDE w:val="0"/>
              <w:autoSpaceDN w:val="0"/>
              <w:adjustRightInd w:val="0"/>
              <w:jc w:val="both"/>
              <w:rPr>
                <w:rFonts w:cs="Arial"/>
                <w:sz w:val="22"/>
              </w:rPr>
            </w:pPr>
            <w:r w:rsidRPr="0059762B">
              <w:rPr>
                <w:rFonts w:cs="Arial"/>
                <w:sz w:val="22"/>
              </w:rPr>
              <w:t xml:space="preserve">C3.1 Buildings which are set back in accordance with the following provisions, subject to any additional measures in other elements of the R-Codes: </w:t>
            </w:r>
          </w:p>
          <w:p w14:paraId="71F95499" w14:textId="77777777" w:rsidR="0059762B" w:rsidRPr="0059762B" w:rsidRDefault="0059762B" w:rsidP="00E57ABE">
            <w:pPr>
              <w:pStyle w:val="ListParagraph"/>
              <w:numPr>
                <w:ilvl w:val="0"/>
                <w:numId w:val="73"/>
              </w:numPr>
              <w:autoSpaceDE w:val="0"/>
              <w:autoSpaceDN w:val="0"/>
              <w:adjustRightInd w:val="0"/>
              <w:jc w:val="both"/>
              <w:rPr>
                <w:rFonts w:cs="Arial"/>
                <w:sz w:val="22"/>
              </w:rPr>
            </w:pPr>
            <w:r w:rsidRPr="0059762B">
              <w:rPr>
                <w:rFonts w:cs="Arial"/>
                <w:sz w:val="22"/>
              </w:rPr>
              <w:t xml:space="preserve">buildings set back from lot boundaries in accordance with Table 1, Tables 2a and 2b (refer to Figure Series 3 and 4); </w:t>
            </w:r>
          </w:p>
          <w:p w14:paraId="052F76CF" w14:textId="77777777" w:rsidR="0059762B" w:rsidRPr="0059762B" w:rsidRDefault="0059762B" w:rsidP="00FB2D53">
            <w:pPr>
              <w:autoSpaceDE w:val="0"/>
              <w:autoSpaceDN w:val="0"/>
              <w:adjustRightInd w:val="0"/>
              <w:jc w:val="both"/>
              <w:rPr>
                <w:rFonts w:cs="Arial"/>
                <w:color w:val="000000" w:themeColor="text1"/>
                <w:sz w:val="22"/>
                <w:lang w:val="en-AU" w:eastAsia="en-AU"/>
              </w:rPr>
            </w:pPr>
          </w:p>
          <w:p w14:paraId="08ED952E"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Walls may be built up to a lot boundary behind the street setback (specified in Table 1 and in accordance with clauses 5.1.2, 5.2.1 and 5.2.2), within the following limits and subject to the overshadowing provisions of clause 5.4.2 and Figure Series 11:</w:t>
            </w:r>
          </w:p>
          <w:p w14:paraId="1D80BF1C" w14:textId="77777777" w:rsidR="0059762B" w:rsidRPr="0059762B" w:rsidRDefault="0059762B" w:rsidP="00E57ABE">
            <w:pPr>
              <w:pStyle w:val="ListParagraph"/>
              <w:numPr>
                <w:ilvl w:val="0"/>
                <w:numId w:val="74"/>
              </w:num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where the wall abuts an existing or simultaneously constructed wall of similar or greater dimension;</w:t>
            </w:r>
          </w:p>
          <w:p w14:paraId="6F304DE4" w14:textId="77777777" w:rsidR="0059762B" w:rsidRPr="0059762B" w:rsidRDefault="0059762B" w:rsidP="00E57ABE">
            <w:pPr>
              <w:pStyle w:val="ListParagraph"/>
              <w:numPr>
                <w:ilvl w:val="0"/>
                <w:numId w:val="74"/>
              </w:num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in areas coded R20 and R25, walls not higher than 3.5m with an average of 3m or less, up to a maximum length of the greater of 9m or one-third the length of the balance of the lot boundary behind the front setback, to one side boundary only;</w:t>
            </w:r>
          </w:p>
          <w:p w14:paraId="2B2910ED" w14:textId="77777777" w:rsidR="0059762B" w:rsidRPr="0059762B" w:rsidRDefault="0059762B" w:rsidP="00E57ABE">
            <w:pPr>
              <w:pStyle w:val="ListParagraph"/>
              <w:numPr>
                <w:ilvl w:val="0"/>
                <w:numId w:val="74"/>
              </w:num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in areas coded R30 and higher, walls not higher than 3.5m with an average of 3m or less, for two-thirds the length of the balance of the lot boundary behind the front setback, to one side boundary only; or</w:t>
            </w:r>
          </w:p>
          <w:p w14:paraId="617B198E" w14:textId="77777777" w:rsidR="0059762B" w:rsidRPr="0059762B" w:rsidRDefault="0059762B" w:rsidP="00E57ABE">
            <w:pPr>
              <w:pStyle w:val="ListParagraph"/>
              <w:numPr>
                <w:ilvl w:val="0"/>
                <w:numId w:val="74"/>
              </w:num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where both the subject site and the affected adjoining site are created in a plan of subdivision submitted concurrently with the development application.</w:t>
            </w:r>
          </w:p>
        </w:tc>
      </w:tr>
      <w:tr w:rsidR="0059762B" w:rsidRPr="001B7018" w14:paraId="15336A23" w14:textId="77777777" w:rsidTr="00FB2D53">
        <w:trPr>
          <w:trHeight w:val="70"/>
        </w:trPr>
        <w:tc>
          <w:tcPr>
            <w:tcW w:w="9016" w:type="dxa"/>
            <w:shd w:val="clear" w:color="auto" w:fill="D9D9D9" w:themeFill="background1" w:themeFillShade="D9"/>
          </w:tcPr>
          <w:p w14:paraId="1BB54C0E" w14:textId="77777777" w:rsidR="0059762B" w:rsidRPr="0059762B" w:rsidRDefault="0059762B" w:rsidP="00FB2D53">
            <w:pPr>
              <w:jc w:val="center"/>
              <w:rPr>
                <w:rFonts w:cs="Arial"/>
                <w:i/>
                <w:color w:val="000000" w:themeColor="text1"/>
                <w:sz w:val="22"/>
                <w:highlight w:val="yellow"/>
                <w:lang w:val="en-AU"/>
              </w:rPr>
            </w:pPr>
            <w:r w:rsidRPr="0059762B">
              <w:rPr>
                <w:rFonts w:cs="Arial"/>
                <w:b/>
                <w:color w:val="000000" w:themeColor="text1"/>
                <w:sz w:val="22"/>
                <w:lang w:val="en-AU" w:eastAsia="en-AU"/>
              </w:rPr>
              <w:t>Proposed</w:t>
            </w:r>
          </w:p>
        </w:tc>
      </w:tr>
      <w:tr w:rsidR="0059762B" w:rsidRPr="001B7018" w14:paraId="17E21113" w14:textId="77777777" w:rsidTr="00FB2D53">
        <w:trPr>
          <w:trHeight w:val="983"/>
        </w:trPr>
        <w:tc>
          <w:tcPr>
            <w:tcW w:w="9016" w:type="dxa"/>
          </w:tcPr>
          <w:p w14:paraId="707B8B44" w14:textId="77777777" w:rsidR="0059762B" w:rsidRPr="0059762B" w:rsidRDefault="0059762B" w:rsidP="00FB2D53">
            <w:pPr>
              <w:jc w:val="both"/>
              <w:rPr>
                <w:rFonts w:cs="Arial"/>
                <w:bCs/>
                <w:sz w:val="22"/>
                <w:u w:val="single"/>
              </w:rPr>
            </w:pPr>
            <w:r w:rsidRPr="0059762B">
              <w:rPr>
                <w:rFonts w:cs="Arial"/>
                <w:bCs/>
                <w:sz w:val="22"/>
                <w:u w:val="single"/>
              </w:rPr>
              <w:t xml:space="preserve">Side and rear setbacks variations </w:t>
            </w:r>
          </w:p>
          <w:p w14:paraId="4E9AA5A4" w14:textId="77777777" w:rsidR="0059762B" w:rsidRPr="0059762B" w:rsidRDefault="0059762B" w:rsidP="00E57ABE">
            <w:pPr>
              <w:numPr>
                <w:ilvl w:val="0"/>
                <w:numId w:val="75"/>
              </w:numPr>
              <w:ind w:left="460" w:hanging="460"/>
              <w:jc w:val="both"/>
              <w:rPr>
                <w:rFonts w:cs="Arial"/>
                <w:bCs/>
                <w:sz w:val="22"/>
              </w:rPr>
            </w:pPr>
            <w:r w:rsidRPr="0059762B">
              <w:rPr>
                <w:rFonts w:cs="Arial"/>
                <w:bCs/>
                <w:sz w:val="22"/>
              </w:rPr>
              <w:t xml:space="preserve">Lot 2- Ground floor western setback is proposed to be 1.0m in lieu of 1.5m (impact to Lot 1 only). </w:t>
            </w:r>
          </w:p>
          <w:p w14:paraId="1DD15AD3" w14:textId="2C7987D3" w:rsidR="0059762B" w:rsidRPr="0059762B" w:rsidRDefault="0059762B" w:rsidP="00E57ABE">
            <w:pPr>
              <w:numPr>
                <w:ilvl w:val="0"/>
                <w:numId w:val="75"/>
              </w:numPr>
              <w:ind w:left="460" w:hanging="460"/>
              <w:jc w:val="both"/>
              <w:rPr>
                <w:rFonts w:cs="Arial"/>
                <w:bCs/>
                <w:sz w:val="22"/>
              </w:rPr>
            </w:pPr>
            <w:r w:rsidRPr="0059762B">
              <w:rPr>
                <w:rFonts w:cs="Arial"/>
                <w:bCs/>
                <w:sz w:val="22"/>
              </w:rPr>
              <w:t>Lot 2</w:t>
            </w:r>
            <w:r w:rsidR="00E74EE4">
              <w:rPr>
                <w:rFonts w:cs="Arial"/>
                <w:bCs/>
                <w:sz w:val="22"/>
              </w:rPr>
              <w:t xml:space="preserve"> </w:t>
            </w:r>
            <w:r w:rsidRPr="0059762B">
              <w:rPr>
                <w:rFonts w:cs="Arial"/>
                <w:bCs/>
                <w:sz w:val="22"/>
              </w:rPr>
              <w:t xml:space="preserve">- Upper floor western setback is proposed to be 1.0m in lieu of 2.0m (impact to Lot 1 only). </w:t>
            </w:r>
          </w:p>
          <w:p w14:paraId="039606C1" w14:textId="4D5C6E83" w:rsidR="0059762B" w:rsidRPr="0059762B" w:rsidRDefault="0059762B" w:rsidP="00E57ABE">
            <w:pPr>
              <w:numPr>
                <w:ilvl w:val="0"/>
                <w:numId w:val="75"/>
              </w:numPr>
              <w:ind w:left="460" w:hanging="460"/>
              <w:jc w:val="both"/>
              <w:rPr>
                <w:rFonts w:cs="Arial"/>
                <w:bCs/>
                <w:sz w:val="22"/>
              </w:rPr>
            </w:pPr>
            <w:r w:rsidRPr="0059762B">
              <w:rPr>
                <w:rFonts w:cs="Arial"/>
                <w:bCs/>
                <w:sz w:val="22"/>
              </w:rPr>
              <w:t>Lot 3</w:t>
            </w:r>
            <w:r w:rsidR="00E74EE4">
              <w:rPr>
                <w:rFonts w:cs="Arial"/>
                <w:bCs/>
                <w:sz w:val="22"/>
              </w:rPr>
              <w:t xml:space="preserve"> </w:t>
            </w:r>
            <w:r w:rsidRPr="0059762B">
              <w:rPr>
                <w:rFonts w:cs="Arial"/>
                <w:bCs/>
                <w:sz w:val="22"/>
              </w:rPr>
              <w:t>- Ground floor eastern setback is proposed to be 1.0m in lieu of 1.5m (impact to Lot 4 only).</w:t>
            </w:r>
          </w:p>
          <w:p w14:paraId="2D8DD323" w14:textId="6E086EA7" w:rsidR="0059762B" w:rsidRPr="0059762B" w:rsidRDefault="0059762B" w:rsidP="00E57ABE">
            <w:pPr>
              <w:numPr>
                <w:ilvl w:val="0"/>
                <w:numId w:val="75"/>
              </w:numPr>
              <w:ind w:left="460" w:hanging="460"/>
              <w:jc w:val="both"/>
              <w:rPr>
                <w:rFonts w:cs="Arial"/>
                <w:bCs/>
                <w:sz w:val="22"/>
              </w:rPr>
            </w:pPr>
            <w:r w:rsidRPr="0059762B">
              <w:rPr>
                <w:rFonts w:cs="Arial"/>
                <w:bCs/>
                <w:sz w:val="22"/>
              </w:rPr>
              <w:t>Lot 3</w:t>
            </w:r>
            <w:r w:rsidR="00E74EE4">
              <w:rPr>
                <w:rFonts w:cs="Arial"/>
                <w:bCs/>
                <w:sz w:val="22"/>
              </w:rPr>
              <w:t xml:space="preserve"> </w:t>
            </w:r>
            <w:r w:rsidRPr="0059762B">
              <w:rPr>
                <w:rFonts w:cs="Arial"/>
                <w:bCs/>
                <w:sz w:val="22"/>
              </w:rPr>
              <w:t xml:space="preserve">- Upper floor eastern setback is proposed to be 1.0m in lieu of 2.0m (impact to Lot 4 only). </w:t>
            </w:r>
          </w:p>
          <w:p w14:paraId="34E9A1F5" w14:textId="5489FF6B" w:rsidR="0059762B" w:rsidRPr="0059762B" w:rsidRDefault="0059762B" w:rsidP="00E57ABE">
            <w:pPr>
              <w:numPr>
                <w:ilvl w:val="0"/>
                <w:numId w:val="75"/>
              </w:numPr>
              <w:ind w:left="460" w:hanging="460"/>
              <w:jc w:val="both"/>
              <w:rPr>
                <w:rFonts w:cs="Arial"/>
                <w:bCs/>
                <w:sz w:val="22"/>
              </w:rPr>
            </w:pPr>
            <w:r w:rsidRPr="0059762B">
              <w:rPr>
                <w:rFonts w:cs="Arial"/>
                <w:bCs/>
                <w:sz w:val="22"/>
              </w:rPr>
              <w:t>Lot 4</w:t>
            </w:r>
            <w:r w:rsidR="00E74EE4">
              <w:rPr>
                <w:rFonts w:cs="Arial"/>
                <w:bCs/>
                <w:sz w:val="22"/>
              </w:rPr>
              <w:t xml:space="preserve"> </w:t>
            </w:r>
            <w:r w:rsidRPr="0059762B">
              <w:rPr>
                <w:rFonts w:cs="Arial"/>
                <w:bCs/>
                <w:sz w:val="22"/>
              </w:rPr>
              <w:t>- Ground floor eastern setback is proposed to be 1.0m in lieu of 1.5m (impact to Lot 3 only).</w:t>
            </w:r>
          </w:p>
          <w:p w14:paraId="01F70F58" w14:textId="4D18845C" w:rsidR="0059762B" w:rsidRPr="0059762B" w:rsidRDefault="0059762B" w:rsidP="00E57ABE">
            <w:pPr>
              <w:numPr>
                <w:ilvl w:val="0"/>
                <w:numId w:val="75"/>
              </w:numPr>
              <w:ind w:left="460" w:hanging="460"/>
              <w:jc w:val="both"/>
              <w:rPr>
                <w:rFonts w:cs="Arial"/>
                <w:bCs/>
                <w:sz w:val="22"/>
              </w:rPr>
            </w:pPr>
            <w:r w:rsidRPr="0059762B">
              <w:rPr>
                <w:rFonts w:cs="Arial"/>
                <w:bCs/>
                <w:sz w:val="22"/>
              </w:rPr>
              <w:lastRenderedPageBreak/>
              <w:t>Lot 4</w:t>
            </w:r>
            <w:r w:rsidR="00E74EE4">
              <w:rPr>
                <w:rFonts w:cs="Arial"/>
                <w:bCs/>
                <w:sz w:val="22"/>
              </w:rPr>
              <w:t xml:space="preserve"> </w:t>
            </w:r>
            <w:r w:rsidRPr="0059762B">
              <w:rPr>
                <w:rFonts w:cs="Arial"/>
                <w:bCs/>
                <w:sz w:val="22"/>
              </w:rPr>
              <w:t xml:space="preserve">- Upper floor eastern setback is proposed to be 1.0m in lieu of 2.0m (impact to Lot 3 only). </w:t>
            </w:r>
          </w:p>
          <w:p w14:paraId="7E14668D" w14:textId="409AAB1E" w:rsidR="0059762B" w:rsidRPr="0059762B" w:rsidRDefault="0059762B" w:rsidP="00E57ABE">
            <w:pPr>
              <w:numPr>
                <w:ilvl w:val="0"/>
                <w:numId w:val="75"/>
              </w:numPr>
              <w:ind w:left="460" w:hanging="460"/>
              <w:jc w:val="both"/>
              <w:rPr>
                <w:rFonts w:cs="Arial"/>
                <w:bCs/>
                <w:sz w:val="22"/>
              </w:rPr>
            </w:pPr>
            <w:r w:rsidRPr="0059762B">
              <w:rPr>
                <w:rFonts w:cs="Arial"/>
                <w:bCs/>
                <w:sz w:val="22"/>
              </w:rPr>
              <w:t>Lot 5</w:t>
            </w:r>
            <w:r w:rsidR="00E74EE4">
              <w:rPr>
                <w:rFonts w:cs="Arial"/>
                <w:bCs/>
                <w:sz w:val="22"/>
              </w:rPr>
              <w:t xml:space="preserve"> </w:t>
            </w:r>
            <w:r w:rsidRPr="0059762B">
              <w:rPr>
                <w:rFonts w:cs="Arial"/>
                <w:bCs/>
                <w:sz w:val="22"/>
              </w:rPr>
              <w:t>- Upper floor eastern setback is proposed to be 1.5m in lieu of 1.9m (impact to 23 Louise Street)</w:t>
            </w:r>
          </w:p>
          <w:p w14:paraId="6FAF2948" w14:textId="77777777" w:rsidR="0059762B" w:rsidRPr="0059762B" w:rsidRDefault="0059762B" w:rsidP="00FB2D53">
            <w:pPr>
              <w:jc w:val="both"/>
              <w:rPr>
                <w:rFonts w:cs="Arial"/>
                <w:bCs/>
                <w:sz w:val="22"/>
              </w:rPr>
            </w:pPr>
          </w:p>
          <w:p w14:paraId="2DCF9BE1" w14:textId="77777777" w:rsidR="0059762B" w:rsidRPr="0059762B" w:rsidRDefault="0059762B" w:rsidP="00FB2D53">
            <w:pPr>
              <w:autoSpaceDE w:val="0"/>
              <w:autoSpaceDN w:val="0"/>
              <w:adjustRightInd w:val="0"/>
              <w:jc w:val="both"/>
              <w:rPr>
                <w:rFonts w:cs="Arial"/>
                <w:color w:val="000000" w:themeColor="text1"/>
                <w:sz w:val="22"/>
                <w:u w:val="single"/>
                <w:lang w:val="en-AU" w:eastAsia="en-AU"/>
              </w:rPr>
            </w:pPr>
            <w:r w:rsidRPr="0059762B">
              <w:rPr>
                <w:rFonts w:cs="Arial"/>
                <w:color w:val="000000" w:themeColor="text1"/>
                <w:sz w:val="22"/>
                <w:u w:val="single"/>
                <w:lang w:val="en-AU" w:eastAsia="en-AU"/>
              </w:rPr>
              <w:t xml:space="preserve">Building on boundary variations </w:t>
            </w:r>
          </w:p>
          <w:p w14:paraId="109BCFCC" w14:textId="107856B5" w:rsidR="0059762B" w:rsidRPr="0059762B" w:rsidRDefault="0059762B" w:rsidP="00E57ABE">
            <w:pPr>
              <w:numPr>
                <w:ilvl w:val="0"/>
                <w:numId w:val="75"/>
              </w:numPr>
              <w:ind w:left="460" w:hanging="460"/>
              <w:jc w:val="both"/>
              <w:rPr>
                <w:rFonts w:cs="Arial"/>
                <w:color w:val="000000"/>
                <w:sz w:val="22"/>
                <w:lang w:val="en-AU" w:eastAsia="en-AU"/>
              </w:rPr>
            </w:pPr>
            <w:r w:rsidRPr="0059762B">
              <w:rPr>
                <w:rFonts w:cs="Arial"/>
                <w:bCs/>
                <w:sz w:val="22"/>
              </w:rPr>
              <w:t>Lot 1</w:t>
            </w:r>
            <w:r w:rsidR="00E57ABE">
              <w:rPr>
                <w:rFonts w:cs="Arial"/>
                <w:bCs/>
                <w:sz w:val="22"/>
              </w:rPr>
              <w:t xml:space="preserve"> </w:t>
            </w:r>
            <w:r w:rsidRPr="0059762B">
              <w:rPr>
                <w:rFonts w:cs="Arial"/>
                <w:bCs/>
                <w:sz w:val="22"/>
              </w:rPr>
              <w:t xml:space="preserve">- </w:t>
            </w:r>
            <w:r w:rsidRPr="0059762B">
              <w:rPr>
                <w:rFonts w:cs="Arial"/>
                <w:color w:val="000000"/>
                <w:sz w:val="22"/>
                <w:lang w:val="en-AU" w:eastAsia="en-AU"/>
              </w:rPr>
              <w:t xml:space="preserve">Boundary walls proposed on the northern and eastern lot boundaries in lieu of one side only (impact to 20 Vincent Street and Lot 2) </w:t>
            </w:r>
          </w:p>
          <w:p w14:paraId="447F7C68" w14:textId="73A30D2E" w:rsidR="0059762B" w:rsidRPr="0059762B" w:rsidRDefault="0059762B" w:rsidP="00E57ABE">
            <w:pPr>
              <w:numPr>
                <w:ilvl w:val="0"/>
                <w:numId w:val="75"/>
              </w:numPr>
              <w:ind w:left="460" w:hanging="460"/>
              <w:jc w:val="both"/>
              <w:rPr>
                <w:rFonts w:cs="Arial"/>
                <w:color w:val="000000"/>
                <w:sz w:val="22"/>
                <w:lang w:val="en-AU" w:eastAsia="en-AU"/>
              </w:rPr>
            </w:pPr>
            <w:r w:rsidRPr="0059762B">
              <w:rPr>
                <w:rFonts w:cs="Arial"/>
                <w:color w:val="000000"/>
                <w:sz w:val="22"/>
                <w:lang w:val="en-AU" w:eastAsia="en-AU"/>
              </w:rPr>
              <w:t>Lot 1</w:t>
            </w:r>
            <w:r w:rsidR="00E57ABE">
              <w:rPr>
                <w:rFonts w:cs="Arial"/>
                <w:color w:val="000000"/>
                <w:sz w:val="22"/>
                <w:lang w:val="en-AU" w:eastAsia="en-AU"/>
              </w:rPr>
              <w:t xml:space="preserve"> </w:t>
            </w:r>
            <w:r w:rsidRPr="0059762B">
              <w:rPr>
                <w:rFonts w:cs="Arial"/>
                <w:color w:val="000000"/>
                <w:sz w:val="22"/>
                <w:lang w:val="en-AU" w:eastAsia="en-AU"/>
              </w:rPr>
              <w:t>- Garage boundary wall is proposed to be 80% in lieu of 66.66% of the northern lot boundary.</w:t>
            </w:r>
          </w:p>
          <w:p w14:paraId="69D47D91" w14:textId="513D9D17" w:rsidR="0059762B" w:rsidRPr="0059762B" w:rsidRDefault="0059762B" w:rsidP="00E57ABE">
            <w:pPr>
              <w:numPr>
                <w:ilvl w:val="0"/>
                <w:numId w:val="75"/>
              </w:numPr>
              <w:ind w:left="460" w:hanging="460"/>
              <w:jc w:val="both"/>
              <w:rPr>
                <w:rFonts w:cs="Arial"/>
                <w:color w:val="000000"/>
                <w:sz w:val="22"/>
                <w:lang w:val="en-AU" w:eastAsia="en-AU"/>
              </w:rPr>
            </w:pPr>
            <w:r w:rsidRPr="0059762B">
              <w:rPr>
                <w:rFonts w:cs="Arial"/>
                <w:color w:val="000000"/>
                <w:sz w:val="22"/>
                <w:lang w:val="en-AU" w:eastAsia="en-AU"/>
              </w:rPr>
              <w:t>Lot 1</w:t>
            </w:r>
            <w:r w:rsidR="00E57ABE">
              <w:rPr>
                <w:rFonts w:cs="Arial"/>
                <w:color w:val="000000"/>
                <w:sz w:val="22"/>
                <w:lang w:val="en-AU" w:eastAsia="en-AU"/>
              </w:rPr>
              <w:t xml:space="preserve"> </w:t>
            </w:r>
            <w:r w:rsidRPr="0059762B">
              <w:rPr>
                <w:rFonts w:cs="Arial"/>
                <w:color w:val="000000"/>
                <w:sz w:val="22"/>
                <w:lang w:val="en-AU" w:eastAsia="en-AU"/>
              </w:rPr>
              <w:t>- Eastern boundary wall is proposed to be 73% in lieu of 66.66% of the eastern lot boundary (abutting to Lot 2).</w:t>
            </w:r>
          </w:p>
        </w:tc>
      </w:tr>
      <w:tr w:rsidR="0059762B" w:rsidRPr="001B7018" w14:paraId="15B502FB" w14:textId="77777777" w:rsidTr="00FB2D53">
        <w:tc>
          <w:tcPr>
            <w:tcW w:w="9016" w:type="dxa"/>
            <w:shd w:val="clear" w:color="auto" w:fill="D9D9D9" w:themeFill="background1" w:themeFillShade="D9"/>
          </w:tcPr>
          <w:p w14:paraId="56B5C0DF"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lastRenderedPageBreak/>
              <w:t>Administration Assessment</w:t>
            </w:r>
          </w:p>
        </w:tc>
      </w:tr>
      <w:tr w:rsidR="0059762B" w:rsidRPr="001B7018" w14:paraId="13E60647" w14:textId="77777777" w:rsidTr="00FB2D53">
        <w:tc>
          <w:tcPr>
            <w:tcW w:w="9016" w:type="dxa"/>
          </w:tcPr>
          <w:p w14:paraId="5C401419" w14:textId="77777777" w:rsidR="0059762B" w:rsidRPr="0059762B" w:rsidRDefault="0059762B" w:rsidP="00FB2D53">
            <w:pPr>
              <w:autoSpaceDE w:val="0"/>
              <w:autoSpaceDN w:val="0"/>
              <w:adjustRightInd w:val="0"/>
              <w:jc w:val="both"/>
              <w:rPr>
                <w:rFonts w:cs="Arial"/>
                <w:iCs/>
                <w:color w:val="000000" w:themeColor="text1"/>
                <w:sz w:val="22"/>
                <w:u w:val="single"/>
                <w:lang w:val="en-AU" w:eastAsia="en-AU"/>
              </w:rPr>
            </w:pPr>
            <w:r w:rsidRPr="0059762B">
              <w:rPr>
                <w:rFonts w:cs="Arial"/>
                <w:iCs/>
                <w:color w:val="000000" w:themeColor="text1"/>
                <w:sz w:val="22"/>
                <w:u w:val="single"/>
                <w:lang w:val="en-AU" w:eastAsia="en-AU"/>
              </w:rPr>
              <w:t>C3.1 - Side and rear setbacks</w:t>
            </w:r>
          </w:p>
          <w:p w14:paraId="214FF6C6"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 xml:space="preserve">The side setback variations proposed in Points 1-7, is considered to meet the Design Principle P3.1 for the following reasons: </w:t>
            </w:r>
          </w:p>
          <w:p w14:paraId="13BACECB" w14:textId="77777777" w:rsidR="0059762B" w:rsidRPr="0059762B" w:rsidRDefault="0059762B" w:rsidP="00FB2D53">
            <w:pPr>
              <w:autoSpaceDE w:val="0"/>
              <w:autoSpaceDN w:val="0"/>
              <w:adjustRightInd w:val="0"/>
              <w:jc w:val="both"/>
              <w:rPr>
                <w:rFonts w:cs="Arial"/>
                <w:color w:val="000000" w:themeColor="text1"/>
                <w:sz w:val="22"/>
                <w:lang w:val="en-AU" w:eastAsia="en-AU"/>
              </w:rPr>
            </w:pPr>
          </w:p>
          <w:p w14:paraId="009BF274"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In regard to the variations outlined in Points 1-6:</w:t>
            </w:r>
          </w:p>
          <w:p w14:paraId="79B10229"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The proposed side setback variations are between each lot internally. The proposed internal side setback variations do not impact upon building bulk to adjoining properties to the north (20 Vincent Street) or east (23 Louise Street). </w:t>
            </w:r>
          </w:p>
          <w:p w14:paraId="16ACDDAD"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The proposed variations still allow direct sun and ventilation to Lots 2, 3, 4 and 5 as the development outdoor living areas and living/dining areas take advantage of the northern aspect of the subject site. </w:t>
            </w:r>
          </w:p>
          <w:p w14:paraId="00C101C1"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The proposed side setback variations do not result in overlooking or a loss of privacy between each lot. </w:t>
            </w:r>
          </w:p>
          <w:p w14:paraId="076CFCAB" w14:textId="77777777" w:rsidR="0059762B" w:rsidRPr="0059762B" w:rsidRDefault="0059762B" w:rsidP="00FB2D53">
            <w:pPr>
              <w:autoSpaceDE w:val="0"/>
              <w:autoSpaceDN w:val="0"/>
              <w:adjustRightInd w:val="0"/>
              <w:jc w:val="both"/>
              <w:rPr>
                <w:rFonts w:cs="Arial"/>
                <w:color w:val="000000" w:themeColor="text1"/>
                <w:sz w:val="22"/>
                <w:lang w:val="en-AU" w:eastAsia="en-AU"/>
              </w:rPr>
            </w:pPr>
          </w:p>
          <w:p w14:paraId="7B25DE65"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In regard to the variation outlined in Point 7:</w:t>
            </w:r>
          </w:p>
          <w:p w14:paraId="76D1CFD2"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The proposed side setback variation of 0.4m is noted for the upper floor side setback for Lot 5 to the eastern lot boundary. This is not considered to have a building impact to the adjoining eastern property given that the variation is considered to be consistent with the side setbacks of the recent DAP approval for seven (7) grouped dwellings and six (6) multiple dwellings on 21 and 23 Louise Street, Nedlands.  </w:t>
            </w:r>
          </w:p>
          <w:p w14:paraId="6A1EAEF0"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The proposed variations allow direct sun and ventilation to the eastern property as the development does not overshadow any outdoor living area of the adjoining property (overshadowing falls towards Jenkins Avenue).</w:t>
            </w:r>
          </w:p>
          <w:p w14:paraId="362A0C92"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The proposed side setback variation does not result in overlooking or a loss of privacy to the eastern property. </w:t>
            </w:r>
          </w:p>
          <w:p w14:paraId="06311FA6" w14:textId="77777777" w:rsidR="0059762B" w:rsidRPr="0059762B" w:rsidRDefault="0059762B" w:rsidP="00FB2D53">
            <w:pPr>
              <w:autoSpaceDE w:val="0"/>
              <w:autoSpaceDN w:val="0"/>
              <w:adjustRightInd w:val="0"/>
              <w:jc w:val="both"/>
              <w:rPr>
                <w:rFonts w:cs="Arial"/>
                <w:color w:val="000000" w:themeColor="text1"/>
                <w:sz w:val="22"/>
                <w:lang w:val="en-AU" w:eastAsia="en-AU"/>
              </w:rPr>
            </w:pPr>
          </w:p>
          <w:p w14:paraId="2597D848" w14:textId="77777777" w:rsidR="0059762B" w:rsidRPr="0059762B" w:rsidRDefault="0059762B" w:rsidP="00FB2D53">
            <w:pPr>
              <w:autoSpaceDE w:val="0"/>
              <w:autoSpaceDN w:val="0"/>
              <w:adjustRightInd w:val="0"/>
              <w:jc w:val="both"/>
              <w:rPr>
                <w:rFonts w:cs="Arial"/>
                <w:color w:val="000000" w:themeColor="text1"/>
                <w:sz w:val="22"/>
                <w:u w:val="single"/>
                <w:lang w:val="en-AU" w:eastAsia="en-AU"/>
              </w:rPr>
            </w:pPr>
            <w:r w:rsidRPr="0059762B">
              <w:rPr>
                <w:rFonts w:cs="Arial"/>
                <w:color w:val="000000" w:themeColor="text1"/>
                <w:sz w:val="22"/>
                <w:u w:val="single"/>
                <w:lang w:val="en-AU" w:eastAsia="en-AU"/>
              </w:rPr>
              <w:t>C3.2 - Building on boundary</w:t>
            </w:r>
          </w:p>
          <w:p w14:paraId="4D5105BE"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 xml:space="preserve">The building on boundary variations proposed in Points 8-10, is considered to meet the Design Principle P3.2 for the following reasons: </w:t>
            </w:r>
          </w:p>
          <w:p w14:paraId="38561DB8"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The development could have utilised the deemed to comply length and height permitted under Residential R60 which would have had a much greater impact on the adjoining properties. Instead, the proposed boundary walls do not exceed the 3.5m height and 3.0m average height requirements of the R20 density. Therefore, the proposal’s impact on the amenity is considered lower than what is capable under the deemed to comply.</w:t>
            </w:r>
          </w:p>
          <w:p w14:paraId="5ABEF18F"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In R60, building on boundary is permitted for two-thirds (66%) of the length of the balance of the lot boundary behind the front setback. The boundary walls along the northern (abutting 20 Vincent Street) and eastern (internal) boundaries makes effective use of space given the narrow size of Lot 1 (11m wide). This will assist in privacy for the occupants as there are no openings along the boundary walls. </w:t>
            </w:r>
          </w:p>
          <w:p w14:paraId="6A45F35B"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The boundary walls do not exacerbate the overshadowing as per element 5.4.2 of the R-Codes Vol. 1 to the adjoining lots, with overshadowing falling towards Jenkins Avenue.  As such, the proposed development does not unduly compromise the direct sun and ventilation to the building and open spaces upon the adjoining properties.</w:t>
            </w:r>
          </w:p>
          <w:p w14:paraId="1895E64B"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lastRenderedPageBreak/>
              <w:t xml:space="preserve">The proposed boundary walls do not contain any major openings on the walls and as such, the boundary walls ensure there is minimal overlooking and resultant loss of privacy on adjoining properties. </w:t>
            </w:r>
          </w:p>
          <w:p w14:paraId="49B084DE"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It is considered that the proposal of the single house contributes to the future development context and streetscape of the locality, representing an appropriate development for the R60 density code.</w:t>
            </w:r>
          </w:p>
        </w:tc>
      </w:tr>
    </w:tbl>
    <w:p w14:paraId="7A8B8C29" w14:textId="77777777" w:rsidR="0059762B" w:rsidRPr="001B7018" w:rsidRDefault="0059762B" w:rsidP="0059762B">
      <w:pPr>
        <w:jc w:val="both"/>
        <w:rPr>
          <w:rFonts w:cs="Arial"/>
          <w:color w:val="000000" w:themeColor="text1"/>
          <w:szCs w:val="24"/>
        </w:rPr>
      </w:pPr>
    </w:p>
    <w:p w14:paraId="568CEDD7" w14:textId="77777777" w:rsidR="0059762B" w:rsidRPr="001B7018" w:rsidRDefault="0059762B" w:rsidP="0059762B">
      <w:pPr>
        <w:autoSpaceDE w:val="0"/>
        <w:autoSpaceDN w:val="0"/>
        <w:adjustRightInd w:val="0"/>
        <w:jc w:val="both"/>
        <w:rPr>
          <w:rFonts w:cs="Arial"/>
          <w:b/>
          <w:bCs/>
          <w:color w:val="000000" w:themeColor="text1"/>
          <w:szCs w:val="24"/>
          <w:lang w:eastAsia="en-AU"/>
        </w:rPr>
      </w:pPr>
      <w:r w:rsidRPr="001B7018">
        <w:rPr>
          <w:rFonts w:cs="Arial"/>
          <w:b/>
          <w:bCs/>
          <w:color w:val="000000" w:themeColor="text1"/>
          <w:szCs w:val="24"/>
          <w:lang w:eastAsia="en-AU"/>
        </w:rPr>
        <w:t>Element 5.1.4 – Open Space</w:t>
      </w:r>
    </w:p>
    <w:tbl>
      <w:tblPr>
        <w:tblStyle w:val="PolicyTablestyle1"/>
        <w:tblW w:w="0" w:type="auto"/>
        <w:tblLook w:val="04A0" w:firstRow="1" w:lastRow="0" w:firstColumn="1" w:lastColumn="0" w:noHBand="0" w:noVBand="1"/>
      </w:tblPr>
      <w:tblGrid>
        <w:gridCol w:w="8897"/>
      </w:tblGrid>
      <w:tr w:rsidR="0059762B" w:rsidRPr="001B7018" w14:paraId="7E565057" w14:textId="77777777" w:rsidTr="00FB2D53">
        <w:tc>
          <w:tcPr>
            <w:tcW w:w="9016" w:type="dxa"/>
            <w:shd w:val="clear" w:color="auto" w:fill="D9D9D9" w:themeFill="background1" w:themeFillShade="D9"/>
          </w:tcPr>
          <w:p w14:paraId="778D2F23"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Design Principles</w:t>
            </w:r>
          </w:p>
        </w:tc>
      </w:tr>
      <w:tr w:rsidR="0059762B" w:rsidRPr="001B7018" w14:paraId="45FC8034" w14:textId="77777777" w:rsidTr="00FB2D53">
        <w:tc>
          <w:tcPr>
            <w:tcW w:w="9016" w:type="dxa"/>
          </w:tcPr>
          <w:p w14:paraId="505518E8" w14:textId="780FE1B2" w:rsidR="0059762B" w:rsidRDefault="0059762B" w:rsidP="00FB2D53">
            <w:pPr>
              <w:autoSpaceDE w:val="0"/>
              <w:autoSpaceDN w:val="0"/>
              <w:adjustRightInd w:val="0"/>
              <w:jc w:val="both"/>
              <w:rPr>
                <w:rFonts w:cs="Arial"/>
                <w:iCs/>
                <w:color w:val="000000" w:themeColor="text1"/>
                <w:sz w:val="22"/>
                <w:lang w:val="en-AU" w:eastAsia="en-AU"/>
              </w:rPr>
            </w:pPr>
            <w:r w:rsidRPr="0059762B">
              <w:rPr>
                <w:rFonts w:cs="Arial"/>
                <w:iCs/>
                <w:color w:val="000000" w:themeColor="text1"/>
                <w:sz w:val="22"/>
                <w:lang w:val="en-AU" w:eastAsia="en-AU"/>
              </w:rPr>
              <w:t>P4 Development incorporates suitable open space for its context to:</w:t>
            </w:r>
          </w:p>
          <w:p w14:paraId="145258F0" w14:textId="77777777" w:rsidR="003104E5" w:rsidRPr="0059762B" w:rsidRDefault="003104E5" w:rsidP="00FB2D53">
            <w:pPr>
              <w:autoSpaceDE w:val="0"/>
              <w:autoSpaceDN w:val="0"/>
              <w:adjustRightInd w:val="0"/>
              <w:jc w:val="both"/>
              <w:rPr>
                <w:rFonts w:cs="Arial"/>
                <w:iCs/>
                <w:color w:val="000000" w:themeColor="text1"/>
                <w:sz w:val="22"/>
                <w:lang w:val="en-AU" w:eastAsia="en-AU"/>
              </w:rPr>
            </w:pPr>
          </w:p>
          <w:p w14:paraId="6BA96D7F"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reflect the existing and/or desired streetscape character or as outlined under the local planning framework;</w:t>
            </w:r>
          </w:p>
          <w:p w14:paraId="5DDA8C95"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provide access to natural sunlight for the dwelling;</w:t>
            </w:r>
          </w:p>
          <w:p w14:paraId="24501C41"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reduce building bulk on the site, consistent with the expectations of the applicable density code and/or as outlined in the local planning framework;</w:t>
            </w:r>
          </w:p>
          <w:p w14:paraId="3058A136"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provide an attractive setting for the buildings, landscape, vegetation and streetscape;</w:t>
            </w:r>
          </w:p>
          <w:p w14:paraId="532D65EA"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provide opportunities for residents to use space external to the dwelling for outdoor pursuits and access within/around the site; and</w:t>
            </w:r>
          </w:p>
          <w:p w14:paraId="0FAB9EEC"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
                <w:color w:val="000000" w:themeColor="text1"/>
                <w:sz w:val="22"/>
                <w:lang w:val="en-AU" w:eastAsia="en-AU"/>
              </w:rPr>
            </w:pPr>
            <w:r w:rsidRPr="0059762B">
              <w:rPr>
                <w:rFonts w:cs="Arial"/>
                <w:color w:val="000000" w:themeColor="text1"/>
                <w:sz w:val="22"/>
                <w:lang w:val="en-AU" w:eastAsia="en-AU"/>
              </w:rPr>
              <w:t>provide space for external fixtures and essential facilities.</w:t>
            </w:r>
          </w:p>
        </w:tc>
      </w:tr>
      <w:tr w:rsidR="0059762B" w:rsidRPr="001B7018" w14:paraId="5D5CA726" w14:textId="77777777" w:rsidTr="00FB2D53">
        <w:tc>
          <w:tcPr>
            <w:tcW w:w="9016" w:type="dxa"/>
            <w:shd w:val="clear" w:color="auto" w:fill="D9D9D9" w:themeFill="background1" w:themeFillShade="D9"/>
          </w:tcPr>
          <w:p w14:paraId="02CF14C6"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Deemed-to-Comply Requirement</w:t>
            </w:r>
          </w:p>
        </w:tc>
      </w:tr>
      <w:tr w:rsidR="0059762B" w:rsidRPr="001B7018" w14:paraId="048D6712" w14:textId="77777777" w:rsidTr="00E57ABE">
        <w:trPr>
          <w:trHeight w:val="392"/>
        </w:trPr>
        <w:tc>
          <w:tcPr>
            <w:tcW w:w="9016" w:type="dxa"/>
          </w:tcPr>
          <w:p w14:paraId="468557FD"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The deemed to comply open space for each lot is 40%.</w:t>
            </w:r>
          </w:p>
        </w:tc>
      </w:tr>
      <w:tr w:rsidR="0059762B" w:rsidRPr="001B7018" w14:paraId="098F9B7E" w14:textId="77777777" w:rsidTr="00FB2D53">
        <w:trPr>
          <w:trHeight w:val="70"/>
        </w:trPr>
        <w:tc>
          <w:tcPr>
            <w:tcW w:w="9016" w:type="dxa"/>
            <w:shd w:val="clear" w:color="auto" w:fill="D9D9D9" w:themeFill="background1" w:themeFillShade="D9"/>
          </w:tcPr>
          <w:p w14:paraId="3FB7CF11" w14:textId="77777777" w:rsidR="0059762B" w:rsidRPr="0059762B" w:rsidRDefault="0059762B" w:rsidP="00FB2D53">
            <w:pPr>
              <w:jc w:val="center"/>
              <w:rPr>
                <w:rFonts w:cs="Arial"/>
                <w:i/>
                <w:color w:val="000000" w:themeColor="text1"/>
                <w:sz w:val="22"/>
                <w:highlight w:val="yellow"/>
                <w:lang w:val="en-AU"/>
              </w:rPr>
            </w:pPr>
            <w:r w:rsidRPr="0059762B">
              <w:rPr>
                <w:rFonts w:cs="Arial"/>
                <w:b/>
                <w:color w:val="000000" w:themeColor="text1"/>
                <w:sz w:val="22"/>
                <w:lang w:val="en-AU" w:eastAsia="en-AU"/>
              </w:rPr>
              <w:t>Proposed</w:t>
            </w:r>
          </w:p>
        </w:tc>
      </w:tr>
      <w:tr w:rsidR="0059762B" w:rsidRPr="001B7018" w14:paraId="70A8AF5E" w14:textId="77777777" w:rsidTr="00E57ABE">
        <w:trPr>
          <w:trHeight w:val="301"/>
        </w:trPr>
        <w:tc>
          <w:tcPr>
            <w:tcW w:w="9016" w:type="dxa"/>
          </w:tcPr>
          <w:p w14:paraId="509B4B68" w14:textId="3E7D64D6" w:rsidR="0059762B" w:rsidRPr="00E57ABE" w:rsidRDefault="0059762B" w:rsidP="00FB2D53">
            <w:pPr>
              <w:autoSpaceDE w:val="0"/>
              <w:autoSpaceDN w:val="0"/>
              <w:adjustRightInd w:val="0"/>
              <w:jc w:val="both"/>
              <w:rPr>
                <w:rFonts w:cs="Arial"/>
                <w:color w:val="000000"/>
                <w:sz w:val="22"/>
                <w:lang w:eastAsia="en-AU"/>
              </w:rPr>
            </w:pPr>
            <w:r w:rsidRPr="0059762B">
              <w:rPr>
                <w:rFonts w:cs="Arial"/>
                <w:color w:val="000000"/>
                <w:sz w:val="22"/>
                <w:lang w:eastAsia="en-AU"/>
              </w:rPr>
              <w:t xml:space="preserve">Lots 2, 3 and 4- Open space is proposed to be 38.5% in lieu of 40% deemed-to-comply. </w:t>
            </w:r>
          </w:p>
        </w:tc>
      </w:tr>
      <w:tr w:rsidR="0059762B" w:rsidRPr="001B7018" w14:paraId="05922DA0" w14:textId="77777777" w:rsidTr="00FB2D53">
        <w:tc>
          <w:tcPr>
            <w:tcW w:w="9016" w:type="dxa"/>
            <w:shd w:val="clear" w:color="auto" w:fill="D9D9D9" w:themeFill="background1" w:themeFillShade="D9"/>
          </w:tcPr>
          <w:p w14:paraId="125C9A25"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Administration Assessment</w:t>
            </w:r>
          </w:p>
        </w:tc>
      </w:tr>
      <w:tr w:rsidR="0059762B" w:rsidRPr="001B7018" w14:paraId="00900B36" w14:textId="77777777" w:rsidTr="00FB2D53">
        <w:tc>
          <w:tcPr>
            <w:tcW w:w="9016" w:type="dxa"/>
          </w:tcPr>
          <w:p w14:paraId="53ECFEBB" w14:textId="3F0F5FF0" w:rsid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The open space provision for Units 2-4 is considered to meet the Design Principles for the following reasons:</w:t>
            </w:r>
          </w:p>
          <w:p w14:paraId="4BE05453" w14:textId="77777777" w:rsidR="003104E5" w:rsidRPr="0059762B" w:rsidRDefault="003104E5" w:rsidP="00FB2D53">
            <w:pPr>
              <w:autoSpaceDE w:val="0"/>
              <w:autoSpaceDN w:val="0"/>
              <w:adjustRightInd w:val="0"/>
              <w:jc w:val="both"/>
              <w:rPr>
                <w:rFonts w:cs="Arial"/>
                <w:color w:val="000000" w:themeColor="text1"/>
                <w:sz w:val="22"/>
                <w:lang w:val="en-AU" w:eastAsia="en-AU"/>
              </w:rPr>
            </w:pPr>
          </w:p>
          <w:p w14:paraId="0AFAF28E" w14:textId="7D80537A" w:rsidR="003104E5" w:rsidRPr="003104E5" w:rsidRDefault="0059762B" w:rsidP="003104E5">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59762B">
              <w:rPr>
                <w:rFonts w:cs="Arial"/>
                <w:color w:val="000000" w:themeColor="text1"/>
                <w:sz w:val="22"/>
                <w:lang w:val="en-AU" w:eastAsia="en-AU"/>
              </w:rPr>
              <w:t xml:space="preserve">The development as a whole is consistent with the existing and emerging streetscape character. It is noted that the 1.5% variation of open space to Lots 2, 3 and 4 does not negatively impact upon the streetscape character of Jenkins Avenue. Units 1 and 5, proposes a total of 42% open space which exceeds the deemed to comply requirement of 40% per lot. </w:t>
            </w:r>
          </w:p>
          <w:p w14:paraId="6CD2FF44"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A variety vegetation such as Chinese tallow trees, snow pear trees, kangaroo paw bushes and Grevillea plants are proposed in the open spaces of the site will reflect and enhance the streetscape character of Jenkins Avenue as a ‘leafy green’ locality.</w:t>
            </w:r>
          </w:p>
          <w:p w14:paraId="7597C751"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Despite the minor variation to open space, the design of the development carefully considers the importance of the northern aspect of the site. All outdoor living areas and principal living spaces are orientated to take advantage of the northern aspect of the site which will improve the living amenity of the future residents.</w:t>
            </w:r>
          </w:p>
          <w:p w14:paraId="5AC652C1"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The design of the development utilises multiple articulations at ground and upper floor so as to reduce the building bulk of the site onto adjoining properties where possible. With a compliant primary street setback proposed along the southern lot boundary, the City does not consider that the open space shortfall is as a result of overdevelopment of the site and this proposal is consistent with the expectations of the R60 density code.</w:t>
            </w:r>
          </w:p>
          <w:p w14:paraId="05619859"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As shown in the Site Plan and Landscaping Plan, the development provides an attractive setting for the buildings, nestled amongst a variety of trees, shrubs and vegetation which will improve the amenity of the future residents of the single houses.</w:t>
            </w:r>
          </w:p>
          <w:p w14:paraId="0C1E46D5"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sz w:val="22"/>
                <w:lang w:val="en-AU" w:eastAsia="en-AU"/>
              </w:rPr>
            </w:pPr>
            <w:r w:rsidRPr="00E57ABE">
              <w:rPr>
                <w:rFonts w:cs="Arial"/>
                <w:color w:val="000000" w:themeColor="text1"/>
                <w:sz w:val="22"/>
                <w:lang w:val="en-AU" w:eastAsia="en-AU"/>
              </w:rPr>
              <w:t>The outdoor living areas which face north will provide opportunities for the residents to use these spaces for private recreation and outdoor pursuits. It is also noted that the site is within close proximity of the Peace Memorial Rose Gardens, where future residents will have access to open space for outdoor pursuits.</w:t>
            </w:r>
          </w:p>
        </w:tc>
      </w:tr>
    </w:tbl>
    <w:p w14:paraId="310AC214" w14:textId="0BCF5346" w:rsidR="00E57ABE" w:rsidRDefault="00E57ABE" w:rsidP="0059762B">
      <w:pPr>
        <w:jc w:val="both"/>
        <w:rPr>
          <w:rFonts w:cs="Arial"/>
          <w:color w:val="000000" w:themeColor="text1"/>
          <w:szCs w:val="24"/>
        </w:rPr>
      </w:pPr>
    </w:p>
    <w:p w14:paraId="2BBA5150" w14:textId="77777777" w:rsidR="00E57ABE" w:rsidRDefault="00E57ABE">
      <w:pPr>
        <w:spacing w:after="160" w:line="259" w:lineRule="auto"/>
        <w:contextualSpacing w:val="0"/>
        <w:rPr>
          <w:rFonts w:cs="Arial"/>
          <w:color w:val="000000" w:themeColor="text1"/>
          <w:szCs w:val="24"/>
        </w:rPr>
      </w:pPr>
      <w:r>
        <w:rPr>
          <w:rFonts w:cs="Arial"/>
          <w:color w:val="000000" w:themeColor="text1"/>
          <w:szCs w:val="24"/>
        </w:rPr>
        <w:br w:type="page"/>
      </w:r>
    </w:p>
    <w:p w14:paraId="04C43A3C" w14:textId="77777777" w:rsidR="0059762B" w:rsidRPr="001B7018" w:rsidRDefault="0059762B" w:rsidP="0059762B">
      <w:pPr>
        <w:autoSpaceDE w:val="0"/>
        <w:autoSpaceDN w:val="0"/>
        <w:adjustRightInd w:val="0"/>
        <w:jc w:val="both"/>
        <w:rPr>
          <w:rFonts w:cs="Arial"/>
          <w:b/>
          <w:bCs/>
          <w:color w:val="000000" w:themeColor="text1"/>
          <w:szCs w:val="24"/>
          <w:lang w:eastAsia="en-AU"/>
        </w:rPr>
      </w:pPr>
      <w:r w:rsidRPr="001B7018">
        <w:rPr>
          <w:rFonts w:cs="Arial"/>
          <w:b/>
          <w:bCs/>
          <w:color w:val="000000" w:themeColor="text1"/>
          <w:szCs w:val="24"/>
          <w:lang w:eastAsia="en-AU"/>
        </w:rPr>
        <w:lastRenderedPageBreak/>
        <w:t xml:space="preserve">Element 5.3.5 – Vehicle Access </w:t>
      </w:r>
    </w:p>
    <w:tbl>
      <w:tblPr>
        <w:tblStyle w:val="TableGrid"/>
        <w:tblW w:w="0" w:type="auto"/>
        <w:tblLook w:val="04A0" w:firstRow="1" w:lastRow="0" w:firstColumn="1" w:lastColumn="0" w:noHBand="0" w:noVBand="1"/>
      </w:tblPr>
      <w:tblGrid>
        <w:gridCol w:w="8897"/>
      </w:tblGrid>
      <w:tr w:rsidR="0059762B" w:rsidRPr="001B7018" w14:paraId="0BE1A486" w14:textId="77777777" w:rsidTr="00FB2D53">
        <w:tc>
          <w:tcPr>
            <w:tcW w:w="9016" w:type="dxa"/>
            <w:shd w:val="clear" w:color="auto" w:fill="D9D9D9" w:themeFill="background1" w:themeFillShade="D9"/>
          </w:tcPr>
          <w:p w14:paraId="76FABAEA"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Design Principles</w:t>
            </w:r>
          </w:p>
        </w:tc>
      </w:tr>
      <w:tr w:rsidR="0059762B" w:rsidRPr="001B7018" w14:paraId="6B5F323B" w14:textId="77777777" w:rsidTr="00FB2D53">
        <w:tc>
          <w:tcPr>
            <w:tcW w:w="9016" w:type="dxa"/>
          </w:tcPr>
          <w:p w14:paraId="6A716E23" w14:textId="362A98A0" w:rsidR="0059762B" w:rsidRDefault="0059762B" w:rsidP="00FB2D53">
            <w:pPr>
              <w:autoSpaceDE w:val="0"/>
              <w:autoSpaceDN w:val="0"/>
              <w:adjustRightInd w:val="0"/>
              <w:jc w:val="both"/>
              <w:rPr>
                <w:rFonts w:cs="Arial"/>
                <w:iCs/>
                <w:color w:val="000000" w:themeColor="text1"/>
                <w:sz w:val="22"/>
                <w:lang w:eastAsia="en-AU"/>
              </w:rPr>
            </w:pPr>
            <w:r w:rsidRPr="0059762B">
              <w:rPr>
                <w:rFonts w:cs="Arial"/>
                <w:iCs/>
                <w:color w:val="000000" w:themeColor="text1"/>
                <w:sz w:val="22"/>
                <w:lang w:eastAsia="en-AU"/>
              </w:rPr>
              <w:t>P5.1 Vehicular access provided for each development site to provide:</w:t>
            </w:r>
          </w:p>
          <w:p w14:paraId="1B2DF6C3" w14:textId="77777777" w:rsidR="003104E5" w:rsidRPr="0059762B" w:rsidRDefault="003104E5" w:rsidP="00FB2D53">
            <w:pPr>
              <w:autoSpaceDE w:val="0"/>
              <w:autoSpaceDN w:val="0"/>
              <w:adjustRightInd w:val="0"/>
              <w:jc w:val="both"/>
              <w:rPr>
                <w:rFonts w:cs="Arial"/>
                <w:iCs/>
                <w:color w:val="000000" w:themeColor="text1"/>
                <w:sz w:val="22"/>
                <w:lang w:eastAsia="en-AU"/>
              </w:rPr>
            </w:pPr>
          </w:p>
          <w:p w14:paraId="1C9B1D2B"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vehicle access safety;</w:t>
            </w:r>
          </w:p>
          <w:p w14:paraId="05BAB60B"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reduced impact of access points on the streetscape;</w:t>
            </w:r>
          </w:p>
          <w:p w14:paraId="66E6790B"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legible access;</w:t>
            </w:r>
          </w:p>
          <w:p w14:paraId="32BE8BEA"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pedestrian safety;</w:t>
            </w:r>
          </w:p>
          <w:p w14:paraId="530A5F95"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color w:val="000000" w:themeColor="text1"/>
                <w:sz w:val="22"/>
                <w:lang w:val="en-AU" w:eastAsia="en-AU"/>
              </w:rPr>
            </w:pPr>
            <w:r w:rsidRPr="00E57ABE">
              <w:rPr>
                <w:rFonts w:cs="Arial"/>
                <w:color w:val="000000" w:themeColor="text1"/>
                <w:sz w:val="22"/>
                <w:lang w:val="en-AU" w:eastAsia="en-AU"/>
              </w:rPr>
              <w:t>minimal crossovers; and</w:t>
            </w:r>
          </w:p>
          <w:p w14:paraId="5001AD39"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eastAsia="en-AU"/>
              </w:rPr>
            </w:pPr>
            <w:r w:rsidRPr="00E57ABE">
              <w:rPr>
                <w:rFonts w:cs="Arial"/>
                <w:color w:val="000000" w:themeColor="text1"/>
                <w:sz w:val="22"/>
                <w:lang w:val="en-AU" w:eastAsia="en-AU"/>
              </w:rPr>
              <w:t>high quality landscaping features.</w:t>
            </w:r>
          </w:p>
        </w:tc>
      </w:tr>
      <w:tr w:rsidR="0059762B" w:rsidRPr="001B7018" w14:paraId="0FF7C662" w14:textId="77777777" w:rsidTr="00FB2D53">
        <w:tc>
          <w:tcPr>
            <w:tcW w:w="9016" w:type="dxa"/>
            <w:shd w:val="clear" w:color="auto" w:fill="D9D9D9" w:themeFill="background1" w:themeFillShade="D9"/>
          </w:tcPr>
          <w:p w14:paraId="3E16E90F"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Deemed-to-Comply Requirement</w:t>
            </w:r>
          </w:p>
        </w:tc>
      </w:tr>
      <w:tr w:rsidR="0059762B" w:rsidRPr="001B7018" w14:paraId="65DD98F1" w14:textId="77777777" w:rsidTr="00FB2D53">
        <w:trPr>
          <w:trHeight w:val="1072"/>
        </w:trPr>
        <w:tc>
          <w:tcPr>
            <w:tcW w:w="9016" w:type="dxa"/>
          </w:tcPr>
          <w:p w14:paraId="2F826097" w14:textId="22A4C60B" w:rsidR="0059762B" w:rsidRDefault="0059762B" w:rsidP="00FB2D53">
            <w:pPr>
              <w:jc w:val="both"/>
              <w:rPr>
                <w:rFonts w:cs="Arial"/>
                <w:iCs/>
                <w:color w:val="000000" w:themeColor="text1"/>
                <w:sz w:val="22"/>
                <w:lang w:val="en-AU"/>
              </w:rPr>
            </w:pPr>
            <w:r w:rsidRPr="0059762B">
              <w:rPr>
                <w:rFonts w:cs="Arial"/>
                <w:iCs/>
                <w:color w:val="000000" w:themeColor="text1"/>
                <w:sz w:val="22"/>
                <w:lang w:val="en-AU"/>
              </w:rPr>
              <w:t>C5.3 Driveways shall be:</w:t>
            </w:r>
          </w:p>
          <w:p w14:paraId="264E5EED" w14:textId="77777777" w:rsidR="003104E5" w:rsidRPr="0059762B" w:rsidRDefault="003104E5" w:rsidP="00FB2D53">
            <w:pPr>
              <w:jc w:val="both"/>
              <w:rPr>
                <w:rFonts w:cs="Arial"/>
                <w:iCs/>
                <w:color w:val="000000" w:themeColor="text1"/>
                <w:sz w:val="22"/>
                <w:lang w:val="en-AU"/>
              </w:rPr>
            </w:pPr>
          </w:p>
          <w:p w14:paraId="37C0432B"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rPr>
            </w:pPr>
            <w:r w:rsidRPr="0059762B">
              <w:rPr>
                <w:rFonts w:cs="Arial"/>
                <w:iCs/>
                <w:color w:val="000000" w:themeColor="text1"/>
                <w:sz w:val="22"/>
                <w:lang w:val="en-AU"/>
              </w:rPr>
              <w:t xml:space="preserve">located so as to avoid street trees, or, where this is unavoidable, the street trees replaced at the applicant’s expense or replanting arrangement to be approved by the decision-marker. </w:t>
            </w:r>
          </w:p>
        </w:tc>
      </w:tr>
      <w:tr w:rsidR="0059762B" w:rsidRPr="001B7018" w14:paraId="40E5B169" w14:textId="77777777" w:rsidTr="00FB2D53">
        <w:trPr>
          <w:trHeight w:val="70"/>
        </w:trPr>
        <w:tc>
          <w:tcPr>
            <w:tcW w:w="9016" w:type="dxa"/>
            <w:shd w:val="clear" w:color="auto" w:fill="D9D9D9" w:themeFill="background1" w:themeFillShade="D9"/>
          </w:tcPr>
          <w:p w14:paraId="01414AF8" w14:textId="77777777" w:rsidR="0059762B" w:rsidRPr="0059762B" w:rsidRDefault="0059762B" w:rsidP="00FB2D53">
            <w:pPr>
              <w:jc w:val="center"/>
              <w:rPr>
                <w:rFonts w:cs="Arial"/>
                <w:i/>
                <w:color w:val="000000" w:themeColor="text1"/>
                <w:sz w:val="22"/>
                <w:highlight w:val="yellow"/>
                <w:lang w:val="en-AU"/>
              </w:rPr>
            </w:pPr>
            <w:r w:rsidRPr="0059762B">
              <w:rPr>
                <w:rFonts w:cs="Arial"/>
                <w:b/>
                <w:color w:val="000000" w:themeColor="text1"/>
                <w:sz w:val="22"/>
                <w:lang w:val="en-AU" w:eastAsia="en-AU"/>
              </w:rPr>
              <w:t>Proposed</w:t>
            </w:r>
          </w:p>
        </w:tc>
      </w:tr>
      <w:tr w:rsidR="0059762B" w:rsidRPr="001B7018" w14:paraId="46989EA3" w14:textId="77777777" w:rsidTr="00FB2D53">
        <w:trPr>
          <w:trHeight w:val="581"/>
        </w:trPr>
        <w:tc>
          <w:tcPr>
            <w:tcW w:w="9016" w:type="dxa"/>
          </w:tcPr>
          <w:p w14:paraId="46D3CE28" w14:textId="77777777" w:rsidR="0059762B" w:rsidRPr="0059762B" w:rsidRDefault="0059762B" w:rsidP="00FB2D53">
            <w:pPr>
              <w:jc w:val="both"/>
              <w:rPr>
                <w:rFonts w:cs="Arial"/>
                <w:bCs/>
                <w:sz w:val="22"/>
              </w:rPr>
            </w:pPr>
            <w:r w:rsidRPr="0059762B">
              <w:rPr>
                <w:rFonts w:cs="Arial"/>
                <w:bCs/>
                <w:sz w:val="22"/>
              </w:rPr>
              <w:t>Lot 4- Proposed location of the driveway and crossover results in the removal of one (1) x Street Tree on Jenkins Avenue.</w:t>
            </w:r>
          </w:p>
        </w:tc>
      </w:tr>
      <w:tr w:rsidR="0059762B" w:rsidRPr="001B7018" w14:paraId="7A8FBB6C" w14:textId="77777777" w:rsidTr="00FB2D53">
        <w:tc>
          <w:tcPr>
            <w:tcW w:w="9016" w:type="dxa"/>
            <w:shd w:val="clear" w:color="auto" w:fill="D9D9D9" w:themeFill="background1" w:themeFillShade="D9"/>
          </w:tcPr>
          <w:p w14:paraId="680A9F57"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Administration Assessment</w:t>
            </w:r>
          </w:p>
        </w:tc>
      </w:tr>
      <w:tr w:rsidR="0059762B" w:rsidRPr="001B7018" w14:paraId="469FBCBA" w14:textId="77777777" w:rsidTr="00FB2D53">
        <w:tc>
          <w:tcPr>
            <w:tcW w:w="9016" w:type="dxa"/>
          </w:tcPr>
          <w:p w14:paraId="771610DF" w14:textId="4D605900" w:rsid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The street tree removal is considered to meet the Design Principles for the following reasons:</w:t>
            </w:r>
          </w:p>
          <w:p w14:paraId="04433DC1" w14:textId="77777777" w:rsidR="003104E5" w:rsidRPr="0059762B" w:rsidRDefault="003104E5" w:rsidP="00FB2D53">
            <w:pPr>
              <w:autoSpaceDE w:val="0"/>
              <w:autoSpaceDN w:val="0"/>
              <w:adjustRightInd w:val="0"/>
              <w:jc w:val="both"/>
              <w:rPr>
                <w:rFonts w:cs="Arial"/>
                <w:color w:val="000000" w:themeColor="text1"/>
                <w:sz w:val="22"/>
                <w:lang w:val="en-AU" w:eastAsia="en-AU"/>
              </w:rPr>
            </w:pPr>
          </w:p>
          <w:p w14:paraId="249237EB"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rPr>
            </w:pPr>
            <w:r w:rsidRPr="00E57ABE">
              <w:rPr>
                <w:rFonts w:cs="Arial"/>
                <w:iCs/>
                <w:color w:val="000000" w:themeColor="text1"/>
                <w:sz w:val="22"/>
                <w:lang w:val="en-AU"/>
              </w:rPr>
              <w:t xml:space="preserve">The proposed driveway and crossover results in the removal of one (1) street tree (Queensland Brush Box) along Jenkins Avenue. The removal of the street tree will provide legible and safe vehicle access to and from Lot 4 for residents. </w:t>
            </w:r>
          </w:p>
          <w:p w14:paraId="1878046C"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rPr>
            </w:pPr>
            <w:r w:rsidRPr="00E57ABE">
              <w:rPr>
                <w:rFonts w:cs="Arial"/>
                <w:iCs/>
                <w:color w:val="000000" w:themeColor="text1"/>
                <w:sz w:val="22"/>
                <w:lang w:val="en-AU"/>
              </w:rPr>
              <w:t xml:space="preserve">Whilst the City would prefer the number of crossovers to be consolidated, it is noted that the site does not have access to a laneway and there is a current freehold WAPC approval for five (5) single lots on the subject site. </w:t>
            </w:r>
          </w:p>
          <w:p w14:paraId="4F4E52BD"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rPr>
            </w:pPr>
            <w:r w:rsidRPr="00E57ABE">
              <w:rPr>
                <w:rFonts w:cs="Arial"/>
                <w:iCs/>
                <w:color w:val="000000" w:themeColor="text1"/>
                <w:sz w:val="22"/>
                <w:lang w:val="en-AU"/>
              </w:rPr>
              <w:t xml:space="preserve">The City has reviewed vehicle access to and from the subject site and have determined that vehicle and pedestrian safety can be maintained from Jenkins Avenue which is a safe active street.  </w:t>
            </w:r>
          </w:p>
          <w:p w14:paraId="0AC8FCA6"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rPr>
            </w:pPr>
            <w:r w:rsidRPr="00E57ABE">
              <w:rPr>
                <w:rFonts w:cs="Arial"/>
                <w:iCs/>
                <w:color w:val="000000" w:themeColor="text1"/>
                <w:sz w:val="22"/>
                <w:lang w:val="en-AU"/>
              </w:rPr>
              <w:t xml:space="preserve">The proposed street tree removal was supported by Administration, subject to the street tree being replaced at the applicant’s expense. In the event that Council approves the proposal, an advice note will be placed advising the applicant that removal and replacement of the street tree will be at their cost. </w:t>
            </w:r>
          </w:p>
          <w:p w14:paraId="67A88268" w14:textId="2455755F"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rPr>
            </w:pPr>
            <w:r w:rsidRPr="00E57ABE">
              <w:rPr>
                <w:rFonts w:cs="Arial"/>
                <w:iCs/>
                <w:color w:val="000000" w:themeColor="text1"/>
                <w:sz w:val="22"/>
                <w:lang w:val="en-AU"/>
              </w:rPr>
              <w:t>It should be noted that the applicant is supportive of additional street trees to be planted within the verge, if the City decides to plant more trees along Jenkins Avenue and Vincent Street which will further contribute towards a ‘leafy green’ streetscape.</w:t>
            </w:r>
          </w:p>
        </w:tc>
      </w:tr>
    </w:tbl>
    <w:p w14:paraId="79180974" w14:textId="77777777" w:rsidR="0059762B" w:rsidRPr="001B7018" w:rsidRDefault="0059762B" w:rsidP="0059762B">
      <w:pPr>
        <w:jc w:val="both"/>
        <w:rPr>
          <w:rFonts w:cs="Arial"/>
          <w:color w:val="000000" w:themeColor="text1"/>
          <w:szCs w:val="24"/>
        </w:rPr>
      </w:pPr>
    </w:p>
    <w:p w14:paraId="2A2F97D6" w14:textId="77777777" w:rsidR="0059762B" w:rsidRPr="001B7018" w:rsidRDefault="0059762B" w:rsidP="0059762B">
      <w:pPr>
        <w:rPr>
          <w:rFonts w:cs="Arial"/>
          <w:b/>
          <w:szCs w:val="24"/>
        </w:rPr>
      </w:pPr>
      <w:r w:rsidRPr="001B7018">
        <w:rPr>
          <w:rFonts w:cs="Arial"/>
          <w:b/>
          <w:szCs w:val="24"/>
        </w:rPr>
        <w:t xml:space="preserve">Element 5.3.7 – Site works </w:t>
      </w:r>
    </w:p>
    <w:tbl>
      <w:tblPr>
        <w:tblStyle w:val="TableGrid"/>
        <w:tblW w:w="0" w:type="auto"/>
        <w:tblLook w:val="04A0" w:firstRow="1" w:lastRow="0" w:firstColumn="1" w:lastColumn="0" w:noHBand="0" w:noVBand="1"/>
      </w:tblPr>
      <w:tblGrid>
        <w:gridCol w:w="8897"/>
      </w:tblGrid>
      <w:tr w:rsidR="0059762B" w:rsidRPr="001B7018" w14:paraId="0B83499B" w14:textId="77777777" w:rsidTr="00FB2D53">
        <w:tc>
          <w:tcPr>
            <w:tcW w:w="9016" w:type="dxa"/>
            <w:shd w:val="clear" w:color="auto" w:fill="D9D9D9" w:themeFill="background1" w:themeFillShade="D9"/>
          </w:tcPr>
          <w:p w14:paraId="7EE0A768"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Design Principles</w:t>
            </w:r>
          </w:p>
        </w:tc>
      </w:tr>
      <w:tr w:rsidR="0059762B" w:rsidRPr="001B7018" w14:paraId="13FB2046" w14:textId="77777777" w:rsidTr="00FB2D53">
        <w:tc>
          <w:tcPr>
            <w:tcW w:w="9016" w:type="dxa"/>
          </w:tcPr>
          <w:p w14:paraId="46AB667F" w14:textId="77777777" w:rsidR="0059762B" w:rsidRPr="0059762B" w:rsidRDefault="0059762B" w:rsidP="00FB2D53">
            <w:pPr>
              <w:autoSpaceDE w:val="0"/>
              <w:autoSpaceDN w:val="0"/>
              <w:adjustRightInd w:val="0"/>
              <w:jc w:val="both"/>
              <w:rPr>
                <w:rFonts w:cs="Arial"/>
                <w:iCs/>
                <w:color w:val="000000" w:themeColor="text1"/>
                <w:sz w:val="22"/>
                <w:lang w:eastAsia="en-AU"/>
              </w:rPr>
            </w:pPr>
            <w:r w:rsidRPr="0059762B">
              <w:rPr>
                <w:rFonts w:cs="Arial"/>
                <w:iCs/>
                <w:color w:val="000000" w:themeColor="text1"/>
                <w:sz w:val="22"/>
                <w:lang w:eastAsia="en-AU"/>
              </w:rPr>
              <w:t>P7.1 Development that considers and responds to the natural features of the site and requires minimal excavation/fill.</w:t>
            </w:r>
          </w:p>
          <w:p w14:paraId="3887EFE7" w14:textId="77777777" w:rsidR="0059762B" w:rsidRPr="0059762B" w:rsidRDefault="0059762B" w:rsidP="00FB2D53">
            <w:pPr>
              <w:autoSpaceDE w:val="0"/>
              <w:autoSpaceDN w:val="0"/>
              <w:adjustRightInd w:val="0"/>
              <w:jc w:val="both"/>
              <w:rPr>
                <w:rFonts w:cs="Arial"/>
                <w:iCs/>
                <w:color w:val="000000" w:themeColor="text1"/>
                <w:sz w:val="22"/>
                <w:lang w:eastAsia="en-AU"/>
              </w:rPr>
            </w:pPr>
          </w:p>
          <w:p w14:paraId="520B3B9F" w14:textId="77777777" w:rsidR="0059762B" w:rsidRPr="0059762B" w:rsidRDefault="0059762B" w:rsidP="00FB2D53">
            <w:pPr>
              <w:autoSpaceDE w:val="0"/>
              <w:autoSpaceDN w:val="0"/>
              <w:adjustRightInd w:val="0"/>
              <w:jc w:val="both"/>
              <w:rPr>
                <w:rFonts w:cs="Arial"/>
                <w:iCs/>
                <w:color w:val="000000" w:themeColor="text1"/>
                <w:sz w:val="22"/>
                <w:lang w:val="en-AU" w:eastAsia="en-AU"/>
              </w:rPr>
            </w:pPr>
            <w:r w:rsidRPr="0059762B">
              <w:rPr>
                <w:rFonts w:cs="Arial"/>
                <w:iCs/>
                <w:color w:val="000000" w:themeColor="text1"/>
                <w:sz w:val="22"/>
                <w:lang w:eastAsia="en-AU"/>
              </w:rPr>
              <w:t>P7.2 Where excavation/fill is necessary, all finished levels respecting the natural ground level at the lot boundary of the site and as viewed from the street.</w:t>
            </w:r>
          </w:p>
        </w:tc>
      </w:tr>
      <w:tr w:rsidR="0059762B" w:rsidRPr="001B7018" w14:paraId="5E7BF86E" w14:textId="77777777" w:rsidTr="00FB2D53">
        <w:tc>
          <w:tcPr>
            <w:tcW w:w="9016" w:type="dxa"/>
            <w:shd w:val="clear" w:color="auto" w:fill="D9D9D9" w:themeFill="background1" w:themeFillShade="D9"/>
          </w:tcPr>
          <w:p w14:paraId="2411EB48"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Deemed-to-Comply Requirement</w:t>
            </w:r>
          </w:p>
        </w:tc>
      </w:tr>
      <w:tr w:rsidR="0059762B" w:rsidRPr="001B7018" w14:paraId="0DE1D782" w14:textId="77777777" w:rsidTr="00FB2D53">
        <w:trPr>
          <w:trHeight w:val="768"/>
        </w:trPr>
        <w:tc>
          <w:tcPr>
            <w:tcW w:w="9016" w:type="dxa"/>
          </w:tcPr>
          <w:p w14:paraId="54F6748B"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rPr>
              <w:t xml:space="preserve">The Deemed to comply requirements allow </w:t>
            </w:r>
            <w:r w:rsidRPr="0059762B">
              <w:rPr>
                <w:rFonts w:cs="Arial"/>
                <w:sz w:val="22"/>
              </w:rPr>
              <w:t>filling behind a street setback line and within 1.0m of a lot boundary, not more than 0.5m above the natural ground level (NGL) at the lot boundary.</w:t>
            </w:r>
          </w:p>
        </w:tc>
      </w:tr>
      <w:tr w:rsidR="0059762B" w:rsidRPr="001B7018" w14:paraId="4990BADA" w14:textId="77777777" w:rsidTr="00FB2D53">
        <w:trPr>
          <w:trHeight w:val="70"/>
        </w:trPr>
        <w:tc>
          <w:tcPr>
            <w:tcW w:w="9016" w:type="dxa"/>
            <w:shd w:val="clear" w:color="auto" w:fill="D9D9D9" w:themeFill="background1" w:themeFillShade="D9"/>
          </w:tcPr>
          <w:p w14:paraId="2C1555FE" w14:textId="77777777" w:rsidR="0059762B" w:rsidRPr="0059762B" w:rsidRDefault="0059762B" w:rsidP="00FB2D53">
            <w:pPr>
              <w:jc w:val="center"/>
              <w:rPr>
                <w:rFonts w:cs="Arial"/>
                <w:i/>
                <w:color w:val="000000" w:themeColor="text1"/>
                <w:sz w:val="22"/>
                <w:highlight w:val="yellow"/>
                <w:lang w:val="en-AU"/>
              </w:rPr>
            </w:pPr>
            <w:r w:rsidRPr="0059762B">
              <w:rPr>
                <w:rFonts w:cs="Arial"/>
                <w:b/>
                <w:color w:val="000000" w:themeColor="text1"/>
                <w:sz w:val="22"/>
                <w:lang w:val="en-AU" w:eastAsia="en-AU"/>
              </w:rPr>
              <w:t>Proposed</w:t>
            </w:r>
          </w:p>
        </w:tc>
      </w:tr>
      <w:tr w:rsidR="0059762B" w:rsidRPr="001B7018" w14:paraId="206BAD5F" w14:textId="77777777" w:rsidTr="00FB2D53">
        <w:trPr>
          <w:trHeight w:val="301"/>
        </w:trPr>
        <w:tc>
          <w:tcPr>
            <w:tcW w:w="9016" w:type="dxa"/>
          </w:tcPr>
          <w:p w14:paraId="505D2545" w14:textId="77777777" w:rsidR="0059762B" w:rsidRPr="0059762B" w:rsidRDefault="0059762B" w:rsidP="00FB2D53">
            <w:pPr>
              <w:jc w:val="both"/>
              <w:rPr>
                <w:rFonts w:cs="Arial"/>
                <w:bCs/>
                <w:sz w:val="22"/>
              </w:rPr>
            </w:pPr>
            <w:r w:rsidRPr="0059762B">
              <w:rPr>
                <w:rFonts w:cs="Arial"/>
                <w:color w:val="000000"/>
                <w:sz w:val="22"/>
                <w:lang w:eastAsia="en-AU"/>
              </w:rPr>
              <w:t xml:space="preserve">Lot 4- Proposed filling 0.52m high in lieu of 0.5m on the northern lot boundary from the NGL. </w:t>
            </w:r>
          </w:p>
        </w:tc>
      </w:tr>
      <w:tr w:rsidR="0059762B" w:rsidRPr="001B7018" w14:paraId="7D0C3D4C" w14:textId="77777777" w:rsidTr="00FB2D53">
        <w:tc>
          <w:tcPr>
            <w:tcW w:w="9016" w:type="dxa"/>
            <w:shd w:val="clear" w:color="auto" w:fill="D9D9D9" w:themeFill="background1" w:themeFillShade="D9"/>
          </w:tcPr>
          <w:p w14:paraId="5DE6DF2A"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Administration Assessment</w:t>
            </w:r>
          </w:p>
        </w:tc>
      </w:tr>
      <w:tr w:rsidR="0059762B" w:rsidRPr="001B7018" w14:paraId="3565B6E0" w14:textId="77777777" w:rsidTr="00FB2D53">
        <w:tc>
          <w:tcPr>
            <w:tcW w:w="9016" w:type="dxa"/>
          </w:tcPr>
          <w:p w14:paraId="59989427" w14:textId="279C7627" w:rsid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The site works is considered to meet the Design Principles for the following reasons:</w:t>
            </w:r>
          </w:p>
          <w:p w14:paraId="386D77A8" w14:textId="77777777" w:rsidR="003104E5" w:rsidRPr="0059762B" w:rsidRDefault="003104E5" w:rsidP="00FB2D53">
            <w:pPr>
              <w:autoSpaceDE w:val="0"/>
              <w:autoSpaceDN w:val="0"/>
              <w:adjustRightInd w:val="0"/>
              <w:jc w:val="both"/>
              <w:rPr>
                <w:rFonts w:cs="Arial"/>
                <w:color w:val="000000" w:themeColor="text1"/>
                <w:sz w:val="22"/>
                <w:lang w:val="en-AU" w:eastAsia="en-AU"/>
              </w:rPr>
            </w:pPr>
          </w:p>
          <w:p w14:paraId="4D788CA3"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59762B">
              <w:rPr>
                <w:rFonts w:cs="Arial"/>
                <w:iCs/>
                <w:color w:val="000000" w:themeColor="text1"/>
                <w:sz w:val="22"/>
                <w:lang w:val="en-AU" w:eastAsia="en-AU"/>
              </w:rPr>
              <w:t xml:space="preserve">Due to the sloping nature of the site which changes significantly from the north to the south (Jenkins Avenue) by 0.5m and from the east to the west by 2.5m. The proposed fill of a maximum 0.52m is necessary to respond to the natural topography of the site. </w:t>
            </w:r>
          </w:p>
          <w:p w14:paraId="24B81558"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59762B">
              <w:rPr>
                <w:rFonts w:cs="Arial"/>
                <w:iCs/>
                <w:color w:val="000000" w:themeColor="text1"/>
                <w:sz w:val="22"/>
                <w:lang w:val="en-AU" w:eastAsia="en-AU"/>
              </w:rPr>
              <w:t xml:space="preserve">The fill along the northern lot boundary for Lot 4 and does not result in any undue amenity impacts to the existing streetscape along Jenkins Avenue. </w:t>
            </w:r>
          </w:p>
          <w:p w14:paraId="4517996D" w14:textId="77777777" w:rsidR="0059762B" w:rsidRPr="0059762B" w:rsidRDefault="0059762B" w:rsidP="00FB2D53">
            <w:pPr>
              <w:autoSpaceDE w:val="0"/>
              <w:autoSpaceDN w:val="0"/>
              <w:adjustRightInd w:val="0"/>
              <w:spacing w:before="120"/>
              <w:jc w:val="both"/>
              <w:rPr>
                <w:rFonts w:cs="Arial"/>
                <w:iCs/>
                <w:color w:val="000000" w:themeColor="text1"/>
                <w:sz w:val="22"/>
                <w:lang w:val="en-AU" w:eastAsia="en-AU"/>
              </w:rPr>
            </w:pPr>
            <w:r w:rsidRPr="0059762B">
              <w:rPr>
                <w:rFonts w:cs="Arial"/>
                <w:iCs/>
                <w:color w:val="000000" w:themeColor="text1"/>
                <w:sz w:val="22"/>
                <w:lang w:val="en-AU" w:eastAsia="en-AU"/>
              </w:rPr>
              <w:t xml:space="preserve">It should be noted that no submissions were received objecting to this variation when it was advertised in accordance with the City’s Consultation Policy. </w:t>
            </w:r>
          </w:p>
        </w:tc>
      </w:tr>
    </w:tbl>
    <w:p w14:paraId="1A2585C5" w14:textId="77777777" w:rsidR="0059762B" w:rsidRPr="001B7018" w:rsidRDefault="0059762B" w:rsidP="0059762B">
      <w:pPr>
        <w:jc w:val="both"/>
        <w:rPr>
          <w:rFonts w:cs="Arial"/>
          <w:color w:val="000000" w:themeColor="text1"/>
          <w:szCs w:val="24"/>
        </w:rPr>
      </w:pPr>
    </w:p>
    <w:p w14:paraId="2C899A9A" w14:textId="77777777" w:rsidR="0059762B" w:rsidRPr="001B7018" w:rsidRDefault="0059762B" w:rsidP="0059762B">
      <w:pPr>
        <w:rPr>
          <w:rFonts w:cs="Arial"/>
          <w:b/>
          <w:szCs w:val="24"/>
        </w:rPr>
      </w:pPr>
      <w:r w:rsidRPr="001B7018">
        <w:rPr>
          <w:rFonts w:cs="Arial"/>
          <w:b/>
          <w:szCs w:val="24"/>
        </w:rPr>
        <w:t>Element 5.3.8 – Retaining walls</w:t>
      </w:r>
    </w:p>
    <w:tbl>
      <w:tblPr>
        <w:tblStyle w:val="TableGrid"/>
        <w:tblW w:w="0" w:type="auto"/>
        <w:tblLook w:val="04A0" w:firstRow="1" w:lastRow="0" w:firstColumn="1" w:lastColumn="0" w:noHBand="0" w:noVBand="1"/>
      </w:tblPr>
      <w:tblGrid>
        <w:gridCol w:w="8897"/>
      </w:tblGrid>
      <w:tr w:rsidR="0059762B" w:rsidRPr="001B7018" w14:paraId="40BA7859" w14:textId="77777777" w:rsidTr="00FB2D53">
        <w:tc>
          <w:tcPr>
            <w:tcW w:w="9016" w:type="dxa"/>
            <w:shd w:val="clear" w:color="auto" w:fill="D9D9D9" w:themeFill="background1" w:themeFillShade="D9"/>
          </w:tcPr>
          <w:p w14:paraId="35FCDD16"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Design Principles</w:t>
            </w:r>
          </w:p>
        </w:tc>
      </w:tr>
      <w:tr w:rsidR="0059762B" w:rsidRPr="001B7018" w14:paraId="5AE25B3A" w14:textId="77777777" w:rsidTr="00FB2D53">
        <w:tc>
          <w:tcPr>
            <w:tcW w:w="9016" w:type="dxa"/>
          </w:tcPr>
          <w:p w14:paraId="4CA7C2A0" w14:textId="77777777" w:rsidR="0059762B" w:rsidRPr="0059762B" w:rsidRDefault="0059762B" w:rsidP="00FB2D53">
            <w:pPr>
              <w:autoSpaceDE w:val="0"/>
              <w:autoSpaceDN w:val="0"/>
              <w:adjustRightInd w:val="0"/>
              <w:jc w:val="both"/>
              <w:rPr>
                <w:rFonts w:cs="Arial"/>
                <w:iCs/>
                <w:color w:val="000000" w:themeColor="text1"/>
                <w:sz w:val="22"/>
                <w:lang w:val="en-AU" w:eastAsia="en-AU"/>
              </w:rPr>
            </w:pPr>
            <w:r w:rsidRPr="0059762B">
              <w:rPr>
                <w:rFonts w:cs="Arial"/>
                <w:iCs/>
                <w:color w:val="000000" w:themeColor="text1"/>
                <w:sz w:val="22"/>
                <w:lang w:eastAsia="en-AU"/>
              </w:rPr>
              <w:t>P8 Retaining walls that result in land which can be effectively used for the benefit of residents and do not detrimentally affect adjoining properties and are designed, engineered and landscaped having due regard to clauses 5.3.7 and 5.4.1.</w:t>
            </w:r>
          </w:p>
        </w:tc>
      </w:tr>
      <w:tr w:rsidR="0059762B" w:rsidRPr="001B7018" w14:paraId="020B5575" w14:textId="77777777" w:rsidTr="00FB2D53">
        <w:tc>
          <w:tcPr>
            <w:tcW w:w="9016" w:type="dxa"/>
            <w:shd w:val="clear" w:color="auto" w:fill="D9D9D9" w:themeFill="background1" w:themeFillShade="D9"/>
          </w:tcPr>
          <w:p w14:paraId="38D29783"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Deemed-to-Comply Requirement</w:t>
            </w:r>
          </w:p>
        </w:tc>
      </w:tr>
      <w:tr w:rsidR="0059762B" w:rsidRPr="001B7018" w14:paraId="58093EAA" w14:textId="77777777" w:rsidTr="00FB2D53">
        <w:trPr>
          <w:trHeight w:val="538"/>
        </w:trPr>
        <w:tc>
          <w:tcPr>
            <w:tcW w:w="9016" w:type="dxa"/>
          </w:tcPr>
          <w:p w14:paraId="07DA2D51"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rPr>
              <w:t xml:space="preserve">The Deemed to comply requirements allow </w:t>
            </w:r>
            <w:r w:rsidRPr="0059762B">
              <w:rPr>
                <w:rFonts w:cs="Arial"/>
                <w:sz w:val="22"/>
              </w:rPr>
              <w:t>retaining walls set back from lot boundaries in accordance with the setback provisions of Table 1.</w:t>
            </w:r>
          </w:p>
        </w:tc>
      </w:tr>
      <w:tr w:rsidR="0059762B" w:rsidRPr="001B7018" w14:paraId="5D634CFD" w14:textId="77777777" w:rsidTr="00FB2D53">
        <w:trPr>
          <w:trHeight w:val="70"/>
        </w:trPr>
        <w:tc>
          <w:tcPr>
            <w:tcW w:w="9016" w:type="dxa"/>
            <w:shd w:val="clear" w:color="auto" w:fill="D9D9D9" w:themeFill="background1" w:themeFillShade="D9"/>
          </w:tcPr>
          <w:p w14:paraId="75B5E01A" w14:textId="77777777" w:rsidR="0059762B" w:rsidRPr="0059762B" w:rsidRDefault="0059762B" w:rsidP="00FB2D53">
            <w:pPr>
              <w:jc w:val="center"/>
              <w:rPr>
                <w:rFonts w:cs="Arial"/>
                <w:i/>
                <w:color w:val="000000" w:themeColor="text1"/>
                <w:sz w:val="22"/>
                <w:highlight w:val="yellow"/>
                <w:lang w:val="en-AU"/>
              </w:rPr>
            </w:pPr>
            <w:r w:rsidRPr="0059762B">
              <w:rPr>
                <w:rFonts w:cs="Arial"/>
                <w:b/>
                <w:color w:val="000000" w:themeColor="text1"/>
                <w:sz w:val="22"/>
                <w:lang w:val="en-AU" w:eastAsia="en-AU"/>
              </w:rPr>
              <w:t>Proposed</w:t>
            </w:r>
          </w:p>
        </w:tc>
      </w:tr>
      <w:tr w:rsidR="0059762B" w:rsidRPr="001B7018" w14:paraId="5F03335D" w14:textId="77777777" w:rsidTr="00FB2D53">
        <w:trPr>
          <w:trHeight w:val="301"/>
        </w:trPr>
        <w:tc>
          <w:tcPr>
            <w:tcW w:w="9016" w:type="dxa"/>
          </w:tcPr>
          <w:p w14:paraId="458D7661" w14:textId="77777777" w:rsidR="0059762B" w:rsidRPr="0059762B" w:rsidRDefault="0059762B" w:rsidP="00FB2D53">
            <w:pPr>
              <w:jc w:val="both"/>
              <w:rPr>
                <w:rFonts w:cs="Arial"/>
                <w:bCs/>
                <w:sz w:val="22"/>
              </w:rPr>
            </w:pPr>
            <w:r w:rsidRPr="0059762B">
              <w:rPr>
                <w:rFonts w:cs="Arial"/>
                <w:color w:val="000000"/>
                <w:sz w:val="22"/>
                <w:lang w:eastAsia="en-AU"/>
              </w:rPr>
              <w:t xml:space="preserve">Lot 4- The northern retaining wall greater than 0.5m high is located on the lot boundary in lieu of being setback 1.0m. </w:t>
            </w:r>
          </w:p>
        </w:tc>
      </w:tr>
      <w:tr w:rsidR="0059762B" w:rsidRPr="001B7018" w14:paraId="7404B795" w14:textId="77777777" w:rsidTr="00FB2D53">
        <w:tc>
          <w:tcPr>
            <w:tcW w:w="9016" w:type="dxa"/>
            <w:shd w:val="clear" w:color="auto" w:fill="D9D9D9" w:themeFill="background1" w:themeFillShade="D9"/>
          </w:tcPr>
          <w:p w14:paraId="18D6659B"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Administration Assessment</w:t>
            </w:r>
          </w:p>
        </w:tc>
      </w:tr>
      <w:tr w:rsidR="0059762B" w:rsidRPr="001B7018" w14:paraId="2DA7CD37" w14:textId="77777777" w:rsidTr="00FB2D53">
        <w:tc>
          <w:tcPr>
            <w:tcW w:w="9016" w:type="dxa"/>
          </w:tcPr>
          <w:p w14:paraId="7403CBE2" w14:textId="5A94386E" w:rsid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The retaining wall is considered to meet the Design Principles for the following reasons:</w:t>
            </w:r>
          </w:p>
          <w:p w14:paraId="0345A9FC" w14:textId="77777777" w:rsidR="003104E5" w:rsidRPr="0059762B" w:rsidRDefault="003104E5" w:rsidP="00FB2D53">
            <w:pPr>
              <w:autoSpaceDE w:val="0"/>
              <w:autoSpaceDN w:val="0"/>
              <w:adjustRightInd w:val="0"/>
              <w:jc w:val="both"/>
              <w:rPr>
                <w:rFonts w:cs="Arial"/>
                <w:color w:val="000000" w:themeColor="text1"/>
                <w:sz w:val="22"/>
                <w:lang w:val="en-AU" w:eastAsia="en-AU"/>
              </w:rPr>
            </w:pPr>
          </w:p>
          <w:p w14:paraId="50B18793"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59762B">
              <w:rPr>
                <w:rFonts w:cs="Arial"/>
                <w:iCs/>
                <w:color w:val="000000" w:themeColor="text1"/>
                <w:sz w:val="22"/>
                <w:lang w:val="en-AU" w:eastAsia="en-AU"/>
              </w:rPr>
              <w:t xml:space="preserve">Due to the sloping nature of the site which changes significantly from the north to the south (Jenkins Avenue) by 0.5m and from the east to the west by 2.5m. The proposed retaining wall of 0.52m high located along the northern lot boundary is necessary to respond to the natural topography of the site. </w:t>
            </w:r>
          </w:p>
          <w:p w14:paraId="45AAF096"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59762B">
              <w:rPr>
                <w:rFonts w:cs="Arial"/>
                <w:iCs/>
                <w:color w:val="000000" w:themeColor="text1"/>
                <w:sz w:val="22"/>
                <w:lang w:val="en-AU" w:eastAsia="en-AU"/>
              </w:rPr>
              <w:t>The proposed retaining wall is designed well to respond to the changing NGLs of the site and is not considered to detrimentally affect the adjoining property at 20 Vincent.</w:t>
            </w:r>
          </w:p>
          <w:p w14:paraId="49DC90B2" w14:textId="77777777" w:rsidR="0059762B" w:rsidRPr="0059762B" w:rsidRDefault="0059762B" w:rsidP="00FB2D53">
            <w:pPr>
              <w:autoSpaceDE w:val="0"/>
              <w:autoSpaceDN w:val="0"/>
              <w:adjustRightInd w:val="0"/>
              <w:spacing w:before="120"/>
              <w:jc w:val="both"/>
              <w:rPr>
                <w:rFonts w:cs="Arial"/>
                <w:iCs/>
                <w:color w:val="000000" w:themeColor="text1"/>
                <w:sz w:val="22"/>
                <w:lang w:val="en-AU" w:eastAsia="en-AU"/>
              </w:rPr>
            </w:pPr>
            <w:r w:rsidRPr="0059762B">
              <w:rPr>
                <w:rFonts w:cs="Arial"/>
                <w:iCs/>
                <w:color w:val="000000" w:themeColor="text1"/>
                <w:sz w:val="22"/>
                <w:lang w:val="en-AU" w:eastAsia="en-AU"/>
              </w:rPr>
              <w:t>It should be noted that no submissions were received objecting to this variation when it was advertised in accordance with the City’s Consultation Policy.</w:t>
            </w:r>
          </w:p>
        </w:tc>
      </w:tr>
    </w:tbl>
    <w:p w14:paraId="19787493" w14:textId="77777777" w:rsidR="0059762B" w:rsidRPr="001B7018" w:rsidRDefault="0059762B" w:rsidP="0059762B">
      <w:pPr>
        <w:jc w:val="both"/>
        <w:rPr>
          <w:rFonts w:cs="Arial"/>
          <w:color w:val="000000" w:themeColor="text1"/>
          <w:szCs w:val="24"/>
        </w:rPr>
      </w:pPr>
    </w:p>
    <w:p w14:paraId="3D1CEAB8" w14:textId="77777777" w:rsidR="0059762B" w:rsidRPr="001B7018" w:rsidRDefault="0059762B" w:rsidP="0059762B">
      <w:pPr>
        <w:rPr>
          <w:rFonts w:cs="Arial"/>
          <w:b/>
          <w:szCs w:val="24"/>
        </w:rPr>
      </w:pPr>
      <w:r w:rsidRPr="001B7018">
        <w:rPr>
          <w:rFonts w:cs="Arial"/>
          <w:b/>
          <w:szCs w:val="24"/>
        </w:rPr>
        <w:t>Element 5.4.1 – Visual privacy</w:t>
      </w:r>
    </w:p>
    <w:tbl>
      <w:tblPr>
        <w:tblStyle w:val="TableGrid"/>
        <w:tblW w:w="0" w:type="auto"/>
        <w:tblLook w:val="04A0" w:firstRow="1" w:lastRow="0" w:firstColumn="1" w:lastColumn="0" w:noHBand="0" w:noVBand="1"/>
      </w:tblPr>
      <w:tblGrid>
        <w:gridCol w:w="8897"/>
      </w:tblGrid>
      <w:tr w:rsidR="0059762B" w:rsidRPr="001B7018" w14:paraId="60600342" w14:textId="77777777" w:rsidTr="00E57ABE">
        <w:tc>
          <w:tcPr>
            <w:tcW w:w="8897" w:type="dxa"/>
            <w:shd w:val="clear" w:color="auto" w:fill="D9D9D9" w:themeFill="background1" w:themeFillShade="D9"/>
          </w:tcPr>
          <w:p w14:paraId="19655AFB"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Design Principles</w:t>
            </w:r>
          </w:p>
        </w:tc>
      </w:tr>
      <w:tr w:rsidR="0059762B" w:rsidRPr="001B7018" w14:paraId="0290859B" w14:textId="77777777" w:rsidTr="00E57ABE">
        <w:tc>
          <w:tcPr>
            <w:tcW w:w="8897" w:type="dxa"/>
          </w:tcPr>
          <w:p w14:paraId="5E69DE08" w14:textId="2296C9BE" w:rsidR="0059762B" w:rsidRDefault="0059762B" w:rsidP="00FB2D53">
            <w:pPr>
              <w:autoSpaceDE w:val="0"/>
              <w:autoSpaceDN w:val="0"/>
              <w:adjustRightInd w:val="0"/>
              <w:jc w:val="both"/>
              <w:rPr>
                <w:rFonts w:cs="Arial"/>
                <w:iCs/>
                <w:color w:val="000000" w:themeColor="text1"/>
                <w:sz w:val="22"/>
                <w:lang w:eastAsia="en-AU"/>
              </w:rPr>
            </w:pPr>
            <w:r w:rsidRPr="0059762B">
              <w:rPr>
                <w:rFonts w:cs="Arial"/>
                <w:iCs/>
                <w:color w:val="000000" w:themeColor="text1"/>
                <w:sz w:val="22"/>
                <w:lang w:eastAsia="en-AU"/>
              </w:rPr>
              <w:t>P1.1 Minimal direct overlooking of active habitable spaces and outdoor living areas of adjacent dwellings achieved through:</w:t>
            </w:r>
          </w:p>
          <w:p w14:paraId="0DC6436A" w14:textId="77777777" w:rsidR="003104E5" w:rsidRPr="0059762B" w:rsidRDefault="003104E5" w:rsidP="00FB2D53">
            <w:pPr>
              <w:autoSpaceDE w:val="0"/>
              <w:autoSpaceDN w:val="0"/>
              <w:adjustRightInd w:val="0"/>
              <w:jc w:val="both"/>
              <w:rPr>
                <w:rFonts w:cs="Arial"/>
                <w:iCs/>
                <w:color w:val="000000" w:themeColor="text1"/>
                <w:sz w:val="22"/>
                <w:lang w:eastAsia="en-AU"/>
              </w:rPr>
            </w:pPr>
          </w:p>
          <w:p w14:paraId="1E77B7B1"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building layout and location;</w:t>
            </w:r>
          </w:p>
          <w:p w14:paraId="71CED285"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design of major openings;</w:t>
            </w:r>
          </w:p>
          <w:p w14:paraId="266F34A0"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landscape screening of outdoor active habitable spaces; and/or</w:t>
            </w:r>
          </w:p>
          <w:p w14:paraId="13429ECB"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location of screening devices.</w:t>
            </w:r>
          </w:p>
          <w:p w14:paraId="7DD27BDA" w14:textId="77777777" w:rsidR="0059762B" w:rsidRPr="0059762B" w:rsidRDefault="0059762B" w:rsidP="00FB2D53">
            <w:pPr>
              <w:autoSpaceDE w:val="0"/>
              <w:autoSpaceDN w:val="0"/>
              <w:adjustRightInd w:val="0"/>
              <w:jc w:val="both"/>
              <w:rPr>
                <w:rFonts w:cs="Arial"/>
                <w:iCs/>
                <w:color w:val="000000" w:themeColor="text1"/>
                <w:sz w:val="22"/>
                <w:lang w:eastAsia="en-AU"/>
              </w:rPr>
            </w:pPr>
          </w:p>
          <w:p w14:paraId="0EE65D8C" w14:textId="77777777" w:rsidR="0059762B" w:rsidRPr="0059762B" w:rsidRDefault="0059762B" w:rsidP="00FB2D53">
            <w:pPr>
              <w:autoSpaceDE w:val="0"/>
              <w:autoSpaceDN w:val="0"/>
              <w:adjustRightInd w:val="0"/>
              <w:jc w:val="both"/>
              <w:rPr>
                <w:rFonts w:cs="Arial"/>
                <w:iCs/>
                <w:color w:val="000000" w:themeColor="text1"/>
                <w:sz w:val="22"/>
                <w:lang w:eastAsia="en-AU"/>
              </w:rPr>
            </w:pPr>
            <w:r w:rsidRPr="0059762B">
              <w:rPr>
                <w:rFonts w:cs="Arial"/>
                <w:iCs/>
                <w:color w:val="000000" w:themeColor="text1"/>
                <w:sz w:val="22"/>
                <w:lang w:eastAsia="en-AU"/>
              </w:rPr>
              <w:t>P1.2 Maximum visual privacy to side and rear boundaries through measures such as:</w:t>
            </w:r>
          </w:p>
          <w:p w14:paraId="369F875F"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offsetting the location of ground and first floor windows so that viewing is oblique rather than direct;</w:t>
            </w:r>
          </w:p>
          <w:p w14:paraId="2119143E"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building to the boundary where appropriate;</w:t>
            </w:r>
          </w:p>
          <w:p w14:paraId="5A2A41FF"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setting back the first floor from the side boundary;</w:t>
            </w:r>
          </w:p>
          <w:p w14:paraId="2232CBAD"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providing higher or opaque and fixed windows; and/or</w:t>
            </w:r>
          </w:p>
          <w:p w14:paraId="11BC5EE1" w14:textId="77777777" w:rsidR="0059762B" w:rsidRPr="0059762B"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eastAsia="en-AU"/>
              </w:rPr>
            </w:pPr>
            <w:r w:rsidRPr="00E57ABE">
              <w:rPr>
                <w:rFonts w:cs="Arial"/>
                <w:iCs/>
                <w:color w:val="000000" w:themeColor="text1"/>
                <w:sz w:val="22"/>
                <w:lang w:val="en-AU" w:eastAsia="en-AU"/>
              </w:rPr>
              <w:t>screen devices (including landscaping, fencing, obscure glazing, timber screens, external blinds, window hoods and shutters).</w:t>
            </w:r>
          </w:p>
        </w:tc>
      </w:tr>
      <w:tr w:rsidR="0059762B" w:rsidRPr="001B7018" w14:paraId="3AF30F02" w14:textId="77777777" w:rsidTr="00E57ABE">
        <w:tc>
          <w:tcPr>
            <w:tcW w:w="8897" w:type="dxa"/>
            <w:shd w:val="clear" w:color="auto" w:fill="D9D9D9" w:themeFill="background1" w:themeFillShade="D9"/>
          </w:tcPr>
          <w:p w14:paraId="7D6230B2" w14:textId="77777777"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Deemed-to-Comply Requirement</w:t>
            </w:r>
          </w:p>
        </w:tc>
      </w:tr>
      <w:tr w:rsidR="0059762B" w:rsidRPr="001B7018" w14:paraId="4D3AEF93" w14:textId="77777777" w:rsidTr="00E57ABE">
        <w:trPr>
          <w:trHeight w:val="538"/>
        </w:trPr>
        <w:tc>
          <w:tcPr>
            <w:tcW w:w="8897" w:type="dxa"/>
          </w:tcPr>
          <w:p w14:paraId="19939153" w14:textId="77777777" w:rsidR="0059762B" w:rsidRP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rPr>
              <w:t xml:space="preserve">The Deemed to comply requirements for </w:t>
            </w:r>
            <w:r w:rsidRPr="0059762B">
              <w:rPr>
                <w:rFonts w:cs="Arial"/>
                <w:sz w:val="22"/>
                <w:lang w:val="en-AU"/>
              </w:rPr>
              <w:t>unenclosed outdoor active habitable spaces is 6.0m setback for areas coded higher than R50.</w:t>
            </w:r>
          </w:p>
        </w:tc>
      </w:tr>
    </w:tbl>
    <w:p w14:paraId="5EAC3E8A" w14:textId="77777777" w:rsidR="003104E5" w:rsidRDefault="003104E5">
      <w:r>
        <w:br w:type="page"/>
      </w:r>
    </w:p>
    <w:tbl>
      <w:tblPr>
        <w:tblStyle w:val="TableGrid"/>
        <w:tblW w:w="0" w:type="auto"/>
        <w:tblLook w:val="04A0" w:firstRow="1" w:lastRow="0" w:firstColumn="1" w:lastColumn="0" w:noHBand="0" w:noVBand="1"/>
      </w:tblPr>
      <w:tblGrid>
        <w:gridCol w:w="8897"/>
      </w:tblGrid>
      <w:tr w:rsidR="0059762B" w:rsidRPr="001B7018" w14:paraId="19C10D21" w14:textId="77777777" w:rsidTr="00E57ABE">
        <w:trPr>
          <w:trHeight w:val="70"/>
        </w:trPr>
        <w:tc>
          <w:tcPr>
            <w:tcW w:w="8897" w:type="dxa"/>
            <w:shd w:val="clear" w:color="auto" w:fill="D9D9D9" w:themeFill="background1" w:themeFillShade="D9"/>
          </w:tcPr>
          <w:p w14:paraId="6905ACBF" w14:textId="0A14E545" w:rsidR="0059762B" w:rsidRPr="0059762B" w:rsidRDefault="0059762B" w:rsidP="00FB2D53">
            <w:pPr>
              <w:jc w:val="center"/>
              <w:rPr>
                <w:rFonts w:cs="Arial"/>
                <w:i/>
                <w:color w:val="000000" w:themeColor="text1"/>
                <w:sz w:val="22"/>
                <w:highlight w:val="yellow"/>
                <w:lang w:val="en-AU"/>
              </w:rPr>
            </w:pPr>
            <w:r w:rsidRPr="0059762B">
              <w:rPr>
                <w:rFonts w:cs="Arial"/>
                <w:b/>
                <w:color w:val="000000" w:themeColor="text1"/>
                <w:sz w:val="22"/>
                <w:lang w:val="en-AU" w:eastAsia="en-AU"/>
              </w:rPr>
              <w:lastRenderedPageBreak/>
              <w:t>Proposed</w:t>
            </w:r>
          </w:p>
        </w:tc>
      </w:tr>
      <w:tr w:rsidR="0059762B" w:rsidRPr="001B7018" w14:paraId="096D466B" w14:textId="77777777" w:rsidTr="00E57ABE">
        <w:trPr>
          <w:trHeight w:val="720"/>
        </w:trPr>
        <w:tc>
          <w:tcPr>
            <w:tcW w:w="8897" w:type="dxa"/>
          </w:tcPr>
          <w:p w14:paraId="1E217A7D" w14:textId="77777777" w:rsidR="0059762B" w:rsidRPr="0059762B" w:rsidRDefault="0059762B" w:rsidP="00E57ABE">
            <w:pPr>
              <w:pStyle w:val="ListParagraph"/>
              <w:numPr>
                <w:ilvl w:val="0"/>
                <w:numId w:val="77"/>
              </w:numPr>
              <w:ind w:left="447" w:hanging="447"/>
              <w:jc w:val="both"/>
              <w:rPr>
                <w:rFonts w:cs="Arial"/>
                <w:bCs/>
                <w:sz w:val="22"/>
              </w:rPr>
            </w:pPr>
            <w:r w:rsidRPr="0059762B">
              <w:rPr>
                <w:rFonts w:cs="Arial"/>
                <w:color w:val="000000"/>
                <w:sz w:val="22"/>
                <w:lang w:eastAsia="en-AU"/>
              </w:rPr>
              <w:t>Lots 2, 3 and 4 proposed outdoor living area (Finished Floor Level is greater than 0.5m from Natural Ground Level) is proposed to be setback 4.9m in lieu of 6.0m from northern lot boundary.</w:t>
            </w:r>
          </w:p>
          <w:p w14:paraId="0564DC8A" w14:textId="77777777" w:rsidR="0059762B" w:rsidRPr="0059762B" w:rsidRDefault="0059762B" w:rsidP="00E57ABE">
            <w:pPr>
              <w:pStyle w:val="ListParagraph"/>
              <w:numPr>
                <w:ilvl w:val="0"/>
                <w:numId w:val="77"/>
              </w:numPr>
              <w:ind w:left="447" w:hanging="447"/>
              <w:jc w:val="both"/>
              <w:rPr>
                <w:rFonts w:cs="Arial"/>
                <w:bCs/>
                <w:sz w:val="22"/>
              </w:rPr>
            </w:pPr>
            <w:r w:rsidRPr="0059762B">
              <w:rPr>
                <w:rFonts w:cs="Arial"/>
                <w:color w:val="000000"/>
                <w:sz w:val="22"/>
                <w:lang w:eastAsia="en-AU"/>
              </w:rPr>
              <w:t>Lot 5 proposed outdoor living area (Finished Floor Level is greater than 0.5m from Natural Ground Level) is proposed to be setback 4.9m in lieu of 6.0m from northern lot boundary and 3.1m in lieu of 6.0m from northern lot boundary</w:t>
            </w:r>
          </w:p>
        </w:tc>
      </w:tr>
      <w:tr w:rsidR="0059762B" w:rsidRPr="001B7018" w14:paraId="07EEF2DC" w14:textId="77777777" w:rsidTr="00E57ABE">
        <w:tc>
          <w:tcPr>
            <w:tcW w:w="8897" w:type="dxa"/>
            <w:shd w:val="clear" w:color="auto" w:fill="D9D9D9" w:themeFill="background1" w:themeFillShade="D9"/>
          </w:tcPr>
          <w:p w14:paraId="403337C2" w14:textId="40FA3BED" w:rsidR="0059762B" w:rsidRPr="0059762B" w:rsidRDefault="0059762B" w:rsidP="00FB2D53">
            <w:pPr>
              <w:autoSpaceDE w:val="0"/>
              <w:autoSpaceDN w:val="0"/>
              <w:adjustRightInd w:val="0"/>
              <w:jc w:val="center"/>
              <w:rPr>
                <w:rFonts w:cs="Arial"/>
                <w:b/>
                <w:color w:val="000000" w:themeColor="text1"/>
                <w:sz w:val="22"/>
                <w:lang w:val="en-AU" w:eastAsia="en-AU"/>
              </w:rPr>
            </w:pPr>
            <w:r w:rsidRPr="0059762B">
              <w:rPr>
                <w:rFonts w:cs="Arial"/>
                <w:b/>
                <w:color w:val="000000" w:themeColor="text1"/>
                <w:sz w:val="22"/>
                <w:lang w:val="en-AU" w:eastAsia="en-AU"/>
              </w:rPr>
              <w:t>Administration Assessment</w:t>
            </w:r>
          </w:p>
        </w:tc>
      </w:tr>
      <w:tr w:rsidR="0059762B" w:rsidRPr="001B7018" w14:paraId="009E564A" w14:textId="77777777" w:rsidTr="00E57ABE">
        <w:tc>
          <w:tcPr>
            <w:tcW w:w="8897" w:type="dxa"/>
          </w:tcPr>
          <w:p w14:paraId="74E78C2E" w14:textId="7EE77EEF" w:rsidR="0059762B" w:rsidRDefault="0059762B" w:rsidP="00FB2D53">
            <w:pPr>
              <w:autoSpaceDE w:val="0"/>
              <w:autoSpaceDN w:val="0"/>
              <w:adjustRightInd w:val="0"/>
              <w:jc w:val="both"/>
              <w:rPr>
                <w:rFonts w:cs="Arial"/>
                <w:color w:val="000000" w:themeColor="text1"/>
                <w:sz w:val="22"/>
                <w:lang w:val="en-AU" w:eastAsia="en-AU"/>
              </w:rPr>
            </w:pPr>
            <w:r w:rsidRPr="0059762B">
              <w:rPr>
                <w:rFonts w:cs="Arial"/>
                <w:color w:val="000000" w:themeColor="text1"/>
                <w:sz w:val="22"/>
                <w:lang w:val="en-AU" w:eastAsia="en-AU"/>
              </w:rPr>
              <w:t>The visual privacy is considered to meet the Design Principles for the following reasons:</w:t>
            </w:r>
          </w:p>
          <w:p w14:paraId="11FD9CF3" w14:textId="77777777" w:rsidR="003104E5" w:rsidRPr="0059762B" w:rsidRDefault="003104E5" w:rsidP="00FB2D53">
            <w:pPr>
              <w:autoSpaceDE w:val="0"/>
              <w:autoSpaceDN w:val="0"/>
              <w:adjustRightInd w:val="0"/>
              <w:jc w:val="both"/>
              <w:rPr>
                <w:rFonts w:cs="Arial"/>
                <w:color w:val="000000" w:themeColor="text1"/>
                <w:sz w:val="22"/>
                <w:lang w:val="en-AU" w:eastAsia="en-AU"/>
              </w:rPr>
            </w:pPr>
          </w:p>
          <w:p w14:paraId="71F9ABA2"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59762B">
              <w:rPr>
                <w:rFonts w:cs="Arial"/>
                <w:iCs/>
                <w:color w:val="000000" w:themeColor="text1"/>
                <w:sz w:val="22"/>
                <w:lang w:val="en-AU" w:eastAsia="en-AU"/>
              </w:rPr>
              <w:t xml:space="preserve">Due to the sloping nature of the site which changes significantly from the north to the south (Jenkins Avenue) by 0.5m and from the east to the west by 2.5m. There is a section adjacent to the dining area which is a landing area for residents to step out and then proceed to step down to the main alfresco area. </w:t>
            </w:r>
          </w:p>
          <w:p w14:paraId="123A477C"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59762B">
              <w:rPr>
                <w:rFonts w:cs="Arial"/>
                <w:iCs/>
                <w:color w:val="000000" w:themeColor="text1"/>
                <w:sz w:val="22"/>
                <w:lang w:val="en-AU" w:eastAsia="en-AU"/>
              </w:rPr>
              <w:t xml:space="preserve">The proposed landing area adjacent to the dining room forms part of the OLA is only   1.2m in width x 3.8m in length which the occupants are unlikely use as their main OLA. </w:t>
            </w:r>
          </w:p>
          <w:p w14:paraId="60D52D99"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 xml:space="preserve">The proposal has attempted to minimise overlooking as much as possible by locating the main alfresco area lower than the dining room to reduce impacts to the northern property. </w:t>
            </w:r>
          </w:p>
          <w:p w14:paraId="6D432058"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 xml:space="preserve">It should be noted that 20 Vincent Street, Nedlands has a demolition permit application with the City and a new development maybe approved on the site. </w:t>
            </w:r>
          </w:p>
          <w:p w14:paraId="433CC109" w14:textId="77777777" w:rsidR="0059762B" w:rsidRPr="00E57ABE" w:rsidRDefault="0059762B" w:rsidP="00E57ABE">
            <w:pPr>
              <w:pStyle w:val="ListParagraph"/>
              <w:numPr>
                <w:ilvl w:val="0"/>
                <w:numId w:val="76"/>
              </w:numPr>
              <w:autoSpaceDE w:val="0"/>
              <w:autoSpaceDN w:val="0"/>
              <w:adjustRightInd w:val="0"/>
              <w:ind w:left="460" w:hanging="357"/>
              <w:contextualSpacing w:val="0"/>
              <w:jc w:val="both"/>
              <w:rPr>
                <w:rFonts w:cs="Arial"/>
                <w:iCs/>
                <w:color w:val="000000" w:themeColor="text1"/>
                <w:sz w:val="22"/>
                <w:lang w:val="en-AU" w:eastAsia="en-AU"/>
              </w:rPr>
            </w:pPr>
            <w:r w:rsidRPr="00E57ABE">
              <w:rPr>
                <w:rFonts w:cs="Arial"/>
                <w:iCs/>
                <w:color w:val="000000" w:themeColor="text1"/>
                <w:sz w:val="22"/>
                <w:lang w:val="en-AU" w:eastAsia="en-AU"/>
              </w:rPr>
              <w:t>Rear setbacks of the proposed development from the northern lot boundary meet the deemed to comply as per element 5.1.3 of the R-Codes Vol. 1 to the adjoining lot.</w:t>
            </w:r>
          </w:p>
          <w:p w14:paraId="0CC653DC" w14:textId="3B10E2AF" w:rsidR="0059762B" w:rsidRDefault="0059762B" w:rsidP="00FB2D53">
            <w:pPr>
              <w:autoSpaceDE w:val="0"/>
              <w:autoSpaceDN w:val="0"/>
              <w:adjustRightInd w:val="0"/>
              <w:spacing w:before="120"/>
              <w:jc w:val="both"/>
              <w:rPr>
                <w:rFonts w:cs="Arial"/>
                <w:color w:val="000000" w:themeColor="text1"/>
                <w:sz w:val="22"/>
                <w:lang w:val="en-AU" w:eastAsia="en-AU"/>
              </w:rPr>
            </w:pPr>
            <w:r w:rsidRPr="0059762B">
              <w:rPr>
                <w:rFonts w:cs="Arial"/>
                <w:color w:val="000000" w:themeColor="text1"/>
                <w:sz w:val="22"/>
                <w:lang w:val="en-AU" w:eastAsia="en-AU"/>
              </w:rPr>
              <w:t xml:space="preserve">It should be noted that no submissions were received from adjoining properties to the northern and eastern lots directly impacted by the visual privacy variation advertised. </w:t>
            </w:r>
          </w:p>
          <w:p w14:paraId="11D5197C" w14:textId="77777777" w:rsidR="00E57ABE" w:rsidRPr="0059762B" w:rsidRDefault="00E57ABE" w:rsidP="00FB2D53">
            <w:pPr>
              <w:autoSpaceDE w:val="0"/>
              <w:autoSpaceDN w:val="0"/>
              <w:adjustRightInd w:val="0"/>
              <w:spacing w:before="120"/>
              <w:jc w:val="both"/>
              <w:rPr>
                <w:rFonts w:cs="Arial"/>
                <w:color w:val="000000" w:themeColor="text1"/>
                <w:sz w:val="22"/>
                <w:lang w:val="en-AU" w:eastAsia="en-AU"/>
              </w:rPr>
            </w:pPr>
          </w:p>
          <w:p w14:paraId="2F8BCD61" w14:textId="2FFFDAD6" w:rsidR="0059762B" w:rsidRPr="0059762B" w:rsidRDefault="00E57ABE" w:rsidP="00FB2D53">
            <w:pPr>
              <w:autoSpaceDE w:val="0"/>
              <w:autoSpaceDN w:val="0"/>
              <w:adjustRightInd w:val="0"/>
              <w:jc w:val="both"/>
              <w:rPr>
                <w:rFonts w:cs="Arial"/>
                <w:color w:val="000000" w:themeColor="text1"/>
                <w:sz w:val="22"/>
                <w:lang w:val="en-AU" w:eastAsia="en-AU"/>
              </w:rPr>
            </w:pPr>
            <w:r w:rsidRPr="0059762B">
              <w:rPr>
                <w:noProof/>
                <w:sz w:val="22"/>
              </w:rPr>
              <w:drawing>
                <wp:inline distT="0" distB="0" distL="0" distR="0" wp14:anchorId="057B0C94" wp14:editId="5C9E2C28">
                  <wp:extent cx="5568394" cy="2140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7174" cy="2144115"/>
                          </a:xfrm>
                          <a:prstGeom prst="rect">
                            <a:avLst/>
                          </a:prstGeom>
                        </pic:spPr>
                      </pic:pic>
                    </a:graphicData>
                  </a:graphic>
                </wp:inline>
              </w:drawing>
            </w:r>
          </w:p>
          <w:p w14:paraId="2152CD65" w14:textId="021DFB40" w:rsidR="0059762B" w:rsidRPr="0059762B" w:rsidRDefault="0059762B" w:rsidP="00FB2D53">
            <w:pPr>
              <w:autoSpaceDE w:val="0"/>
              <w:autoSpaceDN w:val="0"/>
              <w:adjustRightInd w:val="0"/>
              <w:jc w:val="both"/>
              <w:rPr>
                <w:rFonts w:cs="Arial"/>
                <w:color w:val="000000" w:themeColor="text1"/>
                <w:sz w:val="22"/>
                <w:lang w:val="en-AU" w:eastAsia="en-AU"/>
              </w:rPr>
            </w:pPr>
          </w:p>
        </w:tc>
      </w:tr>
    </w:tbl>
    <w:p w14:paraId="55610A02" w14:textId="77777777" w:rsidR="0059762B" w:rsidRDefault="0059762B" w:rsidP="0059762B">
      <w:pPr>
        <w:jc w:val="both"/>
        <w:rPr>
          <w:rFonts w:cs="Arial"/>
          <w:color w:val="000000" w:themeColor="text1"/>
          <w:szCs w:val="24"/>
        </w:rPr>
      </w:pPr>
    </w:p>
    <w:p w14:paraId="06C9C041" w14:textId="77777777" w:rsidR="0059762B" w:rsidRPr="007374A6" w:rsidRDefault="0059762B" w:rsidP="0059762B">
      <w:pPr>
        <w:ind w:left="567" w:hanging="567"/>
        <w:jc w:val="both"/>
        <w:rPr>
          <w:rFonts w:cs="Arial"/>
          <w:b/>
          <w:color w:val="000000" w:themeColor="text1"/>
          <w:szCs w:val="24"/>
        </w:rPr>
      </w:pPr>
      <w:r w:rsidRPr="007374A6">
        <w:rPr>
          <w:rFonts w:cs="Arial"/>
          <w:b/>
          <w:color w:val="000000" w:themeColor="text1"/>
          <w:szCs w:val="24"/>
        </w:rPr>
        <w:t>6.</w:t>
      </w:r>
      <w:r>
        <w:rPr>
          <w:rFonts w:cs="Arial"/>
          <w:b/>
          <w:color w:val="000000" w:themeColor="text1"/>
          <w:szCs w:val="24"/>
        </w:rPr>
        <w:t>2</w:t>
      </w:r>
      <w:r w:rsidRPr="007374A6">
        <w:rPr>
          <w:rFonts w:cs="Arial"/>
          <w:b/>
          <w:color w:val="000000" w:themeColor="text1"/>
          <w:szCs w:val="24"/>
        </w:rPr>
        <w:tab/>
        <w:t>City of Nedlands Peace Memorial Rose Garden Precinct Local Planning Policy</w:t>
      </w:r>
    </w:p>
    <w:p w14:paraId="04E12E2C" w14:textId="77777777" w:rsidR="0059762B" w:rsidRPr="007374A6" w:rsidRDefault="0059762B" w:rsidP="0059762B">
      <w:pPr>
        <w:ind w:left="567" w:hanging="567"/>
        <w:jc w:val="both"/>
        <w:rPr>
          <w:rFonts w:cs="Arial"/>
          <w:b/>
          <w:color w:val="000000" w:themeColor="text1"/>
          <w:szCs w:val="24"/>
        </w:rPr>
      </w:pPr>
    </w:p>
    <w:p w14:paraId="4DB4F612" w14:textId="77777777" w:rsidR="0059762B" w:rsidRPr="007374A6" w:rsidRDefault="0059762B" w:rsidP="0059762B">
      <w:pPr>
        <w:jc w:val="both"/>
        <w:rPr>
          <w:rFonts w:cs="Arial"/>
          <w:szCs w:val="24"/>
        </w:rPr>
      </w:pPr>
      <w:r>
        <w:rPr>
          <w:rFonts w:cs="Arial"/>
          <w:iCs/>
          <w:szCs w:val="24"/>
        </w:rPr>
        <w:t xml:space="preserve">The </w:t>
      </w:r>
      <w:r w:rsidRPr="007374A6">
        <w:rPr>
          <w:rFonts w:cs="Arial"/>
          <w:iCs/>
          <w:szCs w:val="24"/>
        </w:rPr>
        <w:t>Local Planning Policy – Peace Memorial Rose Garden Precinct (</w:t>
      </w:r>
      <w:r w:rsidRPr="007374A6">
        <w:rPr>
          <w:rFonts w:cs="Arial"/>
          <w:szCs w:val="24"/>
        </w:rPr>
        <w:t>PMRG Policy, was prepared by residents, and submitted to Council to adopt for advertising. It was submitted with the stated purpose to “ensure that the character of the well-established precinct is sustained and evolved as new development occurs”. The subject site is within this precinct. The precinct boundary is illustrated below in the map below:</w:t>
      </w:r>
    </w:p>
    <w:p w14:paraId="3250F133" w14:textId="77777777" w:rsidR="0059762B" w:rsidRPr="007374A6" w:rsidRDefault="0059762B" w:rsidP="0059762B">
      <w:pPr>
        <w:jc w:val="both"/>
        <w:rPr>
          <w:rFonts w:cs="Arial"/>
          <w:szCs w:val="24"/>
        </w:rPr>
      </w:pPr>
    </w:p>
    <w:p w14:paraId="6641F124" w14:textId="77777777" w:rsidR="0059762B" w:rsidRPr="007374A6" w:rsidRDefault="0059762B" w:rsidP="0059762B">
      <w:pPr>
        <w:rPr>
          <w:rFonts w:cs="Arial"/>
          <w:szCs w:val="24"/>
        </w:rPr>
      </w:pPr>
      <w:r w:rsidRPr="00C4742B">
        <w:rPr>
          <w:rFonts w:cs="Arial"/>
          <w:noProof/>
          <w:szCs w:val="24"/>
        </w:rPr>
        <w:lastRenderedPageBreak/>
        <mc:AlternateContent>
          <mc:Choice Requires="wps">
            <w:drawing>
              <wp:anchor distT="0" distB="0" distL="114300" distR="114300" simplePos="0" relativeHeight="251661312" behindDoc="0" locked="0" layoutInCell="1" allowOverlap="1" wp14:anchorId="51E46BB6" wp14:editId="43050CE5">
                <wp:simplePos x="0" y="0"/>
                <wp:positionH relativeFrom="column">
                  <wp:posOffset>1676400</wp:posOffset>
                </wp:positionH>
                <wp:positionV relativeFrom="paragraph">
                  <wp:posOffset>3519806</wp:posOffset>
                </wp:positionV>
                <wp:extent cx="476250" cy="152400"/>
                <wp:effectExtent l="0" t="0" r="76200" b="76200"/>
                <wp:wrapNone/>
                <wp:docPr id="10" name="Straight Arrow Connector 10"/>
                <wp:cNvGraphicFramePr/>
                <a:graphic xmlns:a="http://schemas.openxmlformats.org/drawingml/2006/main">
                  <a:graphicData uri="http://schemas.microsoft.com/office/word/2010/wordprocessingShape">
                    <wps:wsp>
                      <wps:cNvCnPr/>
                      <wps:spPr>
                        <a:xfrm>
                          <a:off x="0" y="0"/>
                          <a:ext cx="476250" cy="1524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E11EB60" id="_x0000_t32" coordsize="21600,21600" o:spt="32" o:oned="t" path="m,l21600,21600e" filled="f">
                <v:path arrowok="t" fillok="f" o:connecttype="none"/>
                <o:lock v:ext="edit" shapetype="t"/>
              </v:shapetype>
              <v:shape id="Straight Arrow Connector 10" o:spid="_x0000_s1026" type="#_x0000_t32" style="position:absolute;margin-left:132pt;margin-top:277.15pt;width:3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" strokecolor="red">
                <v:stroke endarrow="block"/>
              </v:shape>
            </w:pict>
          </mc:Fallback>
        </mc:AlternateContent>
      </w:r>
      <w:r w:rsidRPr="00E71DBB">
        <w:rPr>
          <w:rFonts w:cs="Arial"/>
          <w:noProof/>
          <w:szCs w:val="24"/>
        </w:rPr>
        <mc:AlternateContent>
          <mc:Choice Requires="wps">
            <w:drawing>
              <wp:anchor distT="0" distB="0" distL="114300" distR="114300" simplePos="0" relativeHeight="251660288" behindDoc="0" locked="0" layoutInCell="1" allowOverlap="1" wp14:anchorId="33CC769F" wp14:editId="45EF8BE7">
                <wp:simplePos x="0" y="0"/>
                <wp:positionH relativeFrom="column">
                  <wp:posOffset>942975</wp:posOffset>
                </wp:positionH>
                <wp:positionV relativeFrom="paragraph">
                  <wp:posOffset>3262630</wp:posOffset>
                </wp:positionV>
                <wp:extent cx="1114425" cy="257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114425" cy="257175"/>
                        </a:xfrm>
                        <a:prstGeom prst="rect">
                          <a:avLst/>
                        </a:prstGeom>
                        <a:noFill/>
                        <a:ln w="6350">
                          <a:noFill/>
                        </a:ln>
                      </wps:spPr>
                      <wps:txbx>
                        <w:txbxContent>
                          <w:p w14:paraId="5AA26D00" w14:textId="77777777" w:rsidR="00FB2D53" w:rsidRPr="00E71DBB" w:rsidRDefault="00FB2D53" w:rsidP="0059762B">
                            <w:pPr>
                              <w:rPr>
                                <w:b/>
                                <w:bCs/>
                                <w:color w:val="FF0000"/>
                                <w:szCs w:val="24"/>
                                <w:lang w:val="en-US"/>
                              </w:rPr>
                            </w:pPr>
                            <w:r w:rsidRPr="00E71DBB">
                              <w:rPr>
                                <w:b/>
                                <w:bCs/>
                                <w:color w:val="FF0000"/>
                                <w:szCs w:val="24"/>
                                <w:lang w:val="en-US"/>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C769F" id="_x0000_t202" coordsize="21600,21600" o:spt="202" path="m,l,21600r21600,l21600,xe">
                <v:stroke joinstyle="miter"/>
                <v:path gradientshapeok="t" o:connecttype="rect"/>
              </v:shapetype>
              <v:shape id="Text Box 7" o:spid="_x0000_s1026" type="#_x0000_t202" style="position:absolute;margin-left:74.25pt;margin-top:256.9pt;width:87.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" filled="f" stroked="f" strokeweight=".5pt">
                <v:textbox>
                  <w:txbxContent>
                    <w:p w14:paraId="5AA26D00" w14:textId="77777777" w:rsidR="00FB2D53" w:rsidRPr="00E71DBB" w:rsidRDefault="00FB2D53" w:rsidP="0059762B">
                      <w:pPr>
                        <w:rPr>
                          <w:b/>
                          <w:bCs/>
                          <w:color w:val="FF0000"/>
                          <w:szCs w:val="24"/>
                          <w:lang w:val="en-US"/>
                        </w:rPr>
                      </w:pPr>
                      <w:r w:rsidRPr="00E71DBB">
                        <w:rPr>
                          <w:b/>
                          <w:bCs/>
                          <w:color w:val="FF0000"/>
                          <w:szCs w:val="24"/>
                          <w:lang w:val="en-US"/>
                        </w:rPr>
                        <w:t>Subject site</w:t>
                      </w:r>
                    </w:p>
                  </w:txbxContent>
                </v:textbox>
              </v:shape>
            </w:pict>
          </mc:Fallback>
        </mc:AlternateContent>
      </w:r>
      <w:r w:rsidRPr="00C4742B">
        <w:rPr>
          <w:rFonts w:cs="Arial"/>
          <w:noProof/>
          <w:szCs w:val="24"/>
        </w:rPr>
        <mc:AlternateContent>
          <mc:Choice Requires="wps">
            <w:drawing>
              <wp:anchor distT="0" distB="0" distL="114300" distR="114300" simplePos="0" relativeHeight="251659264" behindDoc="0" locked="0" layoutInCell="1" allowOverlap="1" wp14:anchorId="11D6E41A" wp14:editId="7BF98259">
                <wp:simplePos x="0" y="0"/>
                <wp:positionH relativeFrom="column">
                  <wp:posOffset>2237740</wp:posOffset>
                </wp:positionH>
                <wp:positionV relativeFrom="paragraph">
                  <wp:posOffset>3642995</wp:posOffset>
                </wp:positionV>
                <wp:extent cx="104775" cy="104775"/>
                <wp:effectExtent l="0" t="0" r="28575" b="28575"/>
                <wp:wrapNone/>
                <wp:docPr id="13" name="Oval 13"/>
                <wp:cNvGraphicFramePr/>
                <a:graphic xmlns:a="http://schemas.openxmlformats.org/drawingml/2006/main">
                  <a:graphicData uri="http://schemas.microsoft.com/office/word/2010/wordprocessingShape">
                    <wps:wsp>
                      <wps:cNvSpPr/>
                      <wps:spPr>
                        <a:xfrm flipH="1" flipV="1">
                          <a:off x="0" y="0"/>
                          <a:ext cx="104775" cy="10477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EC01B" id="Oval 13" o:spid="_x0000_s1026" style="position:absolute;margin-left:176.2pt;margin-top:286.85pt;width:8.25pt;height:8.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" fillcolor="red" strokecolor="red" strokeweight="2pt"/>
            </w:pict>
          </mc:Fallback>
        </mc:AlternateContent>
      </w:r>
      <w:r w:rsidRPr="007374A6">
        <w:rPr>
          <w:rFonts w:cs="Arial"/>
          <w:noProof/>
          <w:szCs w:val="24"/>
          <w:lang w:eastAsia="en-GB"/>
        </w:rPr>
        <w:drawing>
          <wp:inline distT="0" distB="0" distL="0" distR="0" wp14:anchorId="2E0A866C" wp14:editId="64D39AE6">
            <wp:extent cx="5610225" cy="4426927"/>
            <wp:effectExtent l="19050" t="19050" r="9525" b="12065"/>
            <wp:docPr id="1477117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639654" cy="4450149"/>
                    </a:xfrm>
                    <a:prstGeom prst="rect">
                      <a:avLst/>
                    </a:prstGeom>
                    <a:ln w="12700">
                      <a:solidFill>
                        <a:sysClr val="windowText" lastClr="000000"/>
                      </a:solidFill>
                    </a:ln>
                  </pic:spPr>
                </pic:pic>
              </a:graphicData>
            </a:graphic>
          </wp:inline>
        </w:drawing>
      </w:r>
    </w:p>
    <w:p w14:paraId="7ADB5305" w14:textId="77777777" w:rsidR="00E57ABE" w:rsidRDefault="00E57ABE" w:rsidP="0059762B">
      <w:pPr>
        <w:jc w:val="both"/>
        <w:rPr>
          <w:rFonts w:cs="Arial"/>
          <w:szCs w:val="24"/>
        </w:rPr>
      </w:pPr>
    </w:p>
    <w:p w14:paraId="0ACCD417" w14:textId="63C44015" w:rsidR="0059762B" w:rsidRDefault="0059762B" w:rsidP="0059762B">
      <w:pPr>
        <w:jc w:val="both"/>
        <w:rPr>
          <w:rFonts w:cs="Arial"/>
          <w:szCs w:val="24"/>
        </w:rPr>
      </w:pPr>
      <w:r w:rsidRPr="007374A6">
        <w:rPr>
          <w:rFonts w:cs="Arial"/>
          <w:szCs w:val="24"/>
        </w:rPr>
        <w:t>The development of the PMRG Policy</w:t>
      </w:r>
      <w:r>
        <w:rPr>
          <w:rFonts w:cs="Arial"/>
          <w:szCs w:val="24"/>
        </w:rPr>
        <w:t xml:space="preserve"> </w:t>
      </w:r>
      <w:r w:rsidRPr="007374A6">
        <w:rPr>
          <w:rFonts w:cs="Arial"/>
          <w:szCs w:val="24"/>
        </w:rPr>
        <w:t>does not validly form part of the City’s current planning framework</w:t>
      </w:r>
      <w:r>
        <w:rPr>
          <w:rFonts w:cs="Arial"/>
          <w:szCs w:val="24"/>
        </w:rPr>
        <w:t xml:space="preserve">, given that the </w:t>
      </w:r>
      <w:r w:rsidRPr="007374A6">
        <w:rPr>
          <w:rFonts w:cs="Arial"/>
          <w:szCs w:val="24"/>
        </w:rPr>
        <w:t xml:space="preserve">policy was prepared by landowners, rather than by the City, which is not supported by the </w:t>
      </w:r>
      <w:r w:rsidRPr="007374A6">
        <w:rPr>
          <w:rFonts w:cs="Arial"/>
          <w:i/>
          <w:iCs/>
          <w:szCs w:val="24"/>
        </w:rPr>
        <w:t>Planning and Development Act</w:t>
      </w:r>
      <w:r w:rsidRPr="007374A6">
        <w:rPr>
          <w:rFonts w:cs="Arial"/>
          <w:szCs w:val="24"/>
        </w:rPr>
        <w:t>. For this reason, the assessment of the amended plans does not include reference to this policy</w:t>
      </w:r>
      <w:r w:rsidR="00E57ABE">
        <w:rPr>
          <w:rFonts w:cs="Arial"/>
          <w:szCs w:val="24"/>
        </w:rPr>
        <w:t>.</w:t>
      </w:r>
    </w:p>
    <w:p w14:paraId="6EF119F2" w14:textId="77777777" w:rsidR="0059762B" w:rsidRDefault="0059762B" w:rsidP="0059762B">
      <w:pPr>
        <w:jc w:val="both"/>
        <w:rPr>
          <w:rFonts w:cs="Arial"/>
          <w:color w:val="000000" w:themeColor="text1"/>
          <w:szCs w:val="24"/>
        </w:rPr>
      </w:pPr>
    </w:p>
    <w:p w14:paraId="327D3D78" w14:textId="77777777" w:rsidR="0059762B" w:rsidRPr="006F3BA0" w:rsidRDefault="0059762B" w:rsidP="0059762B">
      <w:pPr>
        <w:ind w:left="567" w:hanging="567"/>
        <w:jc w:val="both"/>
        <w:rPr>
          <w:rFonts w:cs="Arial"/>
          <w:b/>
          <w:color w:val="000000" w:themeColor="text1"/>
          <w:szCs w:val="24"/>
        </w:rPr>
      </w:pPr>
      <w:r w:rsidRPr="007374A6">
        <w:rPr>
          <w:rFonts w:cs="Arial"/>
          <w:b/>
          <w:color w:val="000000" w:themeColor="text1"/>
          <w:szCs w:val="24"/>
        </w:rPr>
        <w:t>6</w:t>
      </w:r>
      <w:r>
        <w:rPr>
          <w:rFonts w:cs="Arial"/>
          <w:b/>
          <w:color w:val="000000" w:themeColor="text1"/>
          <w:szCs w:val="24"/>
        </w:rPr>
        <w:t>.3</w:t>
      </w:r>
      <w:r w:rsidRPr="007374A6">
        <w:rPr>
          <w:rFonts w:cs="Arial"/>
          <w:b/>
          <w:color w:val="000000" w:themeColor="text1"/>
          <w:szCs w:val="24"/>
        </w:rPr>
        <w:tab/>
      </w:r>
      <w:r w:rsidRPr="006F3BA0">
        <w:rPr>
          <w:rFonts w:cs="Arial"/>
          <w:b/>
          <w:color w:val="000000" w:themeColor="text1"/>
          <w:szCs w:val="24"/>
        </w:rPr>
        <w:t>Melvista West Transition Zone Draft Local Planning Policy</w:t>
      </w:r>
    </w:p>
    <w:p w14:paraId="09ABF572" w14:textId="77777777" w:rsidR="0059762B" w:rsidRPr="006F3BA0" w:rsidRDefault="0059762B" w:rsidP="0059762B">
      <w:pPr>
        <w:jc w:val="both"/>
        <w:rPr>
          <w:rFonts w:cs="Arial"/>
          <w:color w:val="000000" w:themeColor="text1"/>
          <w:szCs w:val="24"/>
        </w:rPr>
      </w:pPr>
    </w:p>
    <w:p w14:paraId="24F3C984" w14:textId="77777777" w:rsidR="0059762B" w:rsidRPr="006F3BA0" w:rsidRDefault="0059762B" w:rsidP="0059762B">
      <w:pPr>
        <w:jc w:val="both"/>
        <w:rPr>
          <w:rFonts w:cs="Arial"/>
          <w:szCs w:val="24"/>
        </w:rPr>
      </w:pPr>
      <w:r w:rsidRPr="006F3BA0">
        <w:rPr>
          <w:rFonts w:cs="Arial"/>
          <w:szCs w:val="24"/>
        </w:rPr>
        <w:t>The Draft Local Planning Policy – Melvista West Transition Zone (draft Melvista West Policy) seeks to establish a localised planning response for the Melvista West Transition Zone. The subject site is within this precinct.</w:t>
      </w:r>
    </w:p>
    <w:p w14:paraId="3786A226" w14:textId="77777777" w:rsidR="0059762B" w:rsidRPr="006F3BA0" w:rsidRDefault="0059762B" w:rsidP="0059762B">
      <w:pPr>
        <w:jc w:val="both"/>
        <w:rPr>
          <w:rFonts w:cs="Arial"/>
          <w:szCs w:val="24"/>
        </w:rPr>
      </w:pPr>
    </w:p>
    <w:p w14:paraId="43075370" w14:textId="77777777" w:rsidR="0059762B" w:rsidRPr="006F3BA0" w:rsidRDefault="0059762B" w:rsidP="0059762B">
      <w:pPr>
        <w:jc w:val="both"/>
        <w:rPr>
          <w:rFonts w:cs="Arial"/>
          <w:szCs w:val="24"/>
        </w:rPr>
      </w:pPr>
      <w:r w:rsidRPr="006F3BA0">
        <w:rPr>
          <w:rFonts w:cs="Arial"/>
          <w:b/>
          <w:bCs/>
          <w:i/>
          <w:iCs/>
          <w:szCs w:val="24"/>
        </w:rPr>
        <w:t xml:space="preserve">Image: </w:t>
      </w:r>
      <w:r w:rsidRPr="006F3BA0">
        <w:rPr>
          <w:rFonts w:cs="Arial"/>
          <w:i/>
          <w:iCs/>
          <w:szCs w:val="24"/>
        </w:rPr>
        <w:t xml:space="preserve">The precinct boundary of the Melvista West Transition Zone </w:t>
      </w:r>
    </w:p>
    <w:p w14:paraId="0B18BC0B" w14:textId="77777777" w:rsidR="0059762B" w:rsidRPr="006F3BA0" w:rsidRDefault="0059762B" w:rsidP="0059762B">
      <w:pPr>
        <w:jc w:val="both"/>
        <w:rPr>
          <w:rFonts w:cs="Arial"/>
          <w:szCs w:val="24"/>
        </w:rPr>
      </w:pPr>
      <w:r w:rsidRPr="006F3BA0">
        <w:rPr>
          <w:rFonts w:cs="Arial"/>
          <w:noProof/>
          <w:szCs w:val="24"/>
        </w:rPr>
        <mc:AlternateContent>
          <mc:Choice Requires="wps">
            <w:drawing>
              <wp:anchor distT="0" distB="0" distL="114300" distR="114300" simplePos="0" relativeHeight="251664384" behindDoc="0" locked="0" layoutInCell="1" allowOverlap="1" wp14:anchorId="24EA5634" wp14:editId="4CF9CAE7">
                <wp:simplePos x="0" y="0"/>
                <wp:positionH relativeFrom="column">
                  <wp:posOffset>2915285</wp:posOffset>
                </wp:positionH>
                <wp:positionV relativeFrom="paragraph">
                  <wp:posOffset>1028700</wp:posOffset>
                </wp:positionV>
                <wp:extent cx="1098071" cy="2760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98071" cy="276045"/>
                        </a:xfrm>
                        <a:prstGeom prst="rect">
                          <a:avLst/>
                        </a:prstGeom>
                        <a:noFill/>
                        <a:ln w="6350">
                          <a:noFill/>
                        </a:ln>
                      </wps:spPr>
                      <wps:txbx>
                        <w:txbxContent>
                          <w:p w14:paraId="3DCF369F" w14:textId="77777777" w:rsidR="00FB2D53" w:rsidRPr="009C4BA8" w:rsidRDefault="00FB2D53" w:rsidP="0059762B">
                            <w:pPr>
                              <w:rPr>
                                <w:b/>
                                <w:bCs/>
                                <w:color w:val="FF0000"/>
                                <w:szCs w:val="24"/>
                                <w:lang w:val="en-US"/>
                              </w:rPr>
                            </w:pPr>
                            <w:r w:rsidRPr="009C4BA8">
                              <w:rPr>
                                <w:b/>
                                <w:bCs/>
                                <w:color w:val="FF0000"/>
                                <w:szCs w:val="24"/>
                                <w:lang w:val="en-US"/>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5634" id="Text Box 8" o:spid="_x0000_s1027" type="#_x0000_t202" style="position:absolute;left:0;text-align:left;margin-left:229.55pt;margin-top:81pt;width:86.4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" filled="f" stroked="f" strokeweight=".5pt">
                <v:textbox>
                  <w:txbxContent>
                    <w:p w14:paraId="3DCF369F" w14:textId="77777777" w:rsidR="00FB2D53" w:rsidRPr="009C4BA8" w:rsidRDefault="00FB2D53" w:rsidP="0059762B">
                      <w:pPr>
                        <w:rPr>
                          <w:b/>
                          <w:bCs/>
                          <w:color w:val="FF0000"/>
                          <w:szCs w:val="24"/>
                          <w:lang w:val="en-US"/>
                        </w:rPr>
                      </w:pPr>
                      <w:r w:rsidRPr="009C4BA8">
                        <w:rPr>
                          <w:b/>
                          <w:bCs/>
                          <w:color w:val="FF0000"/>
                          <w:szCs w:val="24"/>
                          <w:lang w:val="en-US"/>
                        </w:rPr>
                        <w:t>Subject site</w:t>
                      </w:r>
                    </w:p>
                  </w:txbxContent>
                </v:textbox>
              </v:shape>
            </w:pict>
          </mc:Fallback>
        </mc:AlternateContent>
      </w:r>
      <w:r w:rsidRPr="006F3BA0">
        <w:rPr>
          <w:rFonts w:cs="Arial"/>
          <w:noProof/>
          <w:szCs w:val="24"/>
        </w:rPr>
        <mc:AlternateContent>
          <mc:Choice Requires="wps">
            <w:drawing>
              <wp:anchor distT="0" distB="0" distL="114300" distR="114300" simplePos="0" relativeHeight="251663360" behindDoc="0" locked="0" layoutInCell="1" allowOverlap="1" wp14:anchorId="25E9DABC" wp14:editId="17791778">
                <wp:simplePos x="0" y="0"/>
                <wp:positionH relativeFrom="column">
                  <wp:posOffset>3562351</wp:posOffset>
                </wp:positionH>
                <wp:positionV relativeFrom="paragraph">
                  <wp:posOffset>1304925</wp:posOffset>
                </wp:positionV>
                <wp:extent cx="356870" cy="145930"/>
                <wp:effectExtent l="0" t="0" r="81280" b="64135"/>
                <wp:wrapNone/>
                <wp:docPr id="9" name="Straight Arrow Connector 9"/>
                <wp:cNvGraphicFramePr/>
                <a:graphic xmlns:a="http://schemas.openxmlformats.org/drawingml/2006/main">
                  <a:graphicData uri="http://schemas.microsoft.com/office/word/2010/wordprocessingShape">
                    <wps:wsp>
                      <wps:cNvCnPr/>
                      <wps:spPr>
                        <a:xfrm>
                          <a:off x="0" y="0"/>
                          <a:ext cx="356870" cy="14593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A4F75" id="Straight Arrow Connector 9" o:spid="_x0000_s1026" type="#_x0000_t32" style="position:absolute;margin-left:280.5pt;margin-top:102.75pt;width:28.1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" strokecolor="red">
                <v:stroke endarrow="block"/>
              </v:shape>
            </w:pict>
          </mc:Fallback>
        </mc:AlternateContent>
      </w:r>
      <w:r w:rsidRPr="006F3BA0">
        <w:rPr>
          <w:rFonts w:cs="Arial"/>
          <w:noProof/>
          <w:szCs w:val="24"/>
        </w:rPr>
        <mc:AlternateContent>
          <mc:Choice Requires="wps">
            <w:drawing>
              <wp:anchor distT="0" distB="0" distL="114300" distR="114300" simplePos="0" relativeHeight="251662336" behindDoc="0" locked="0" layoutInCell="1" allowOverlap="1" wp14:anchorId="1B8620C6" wp14:editId="03A41F07">
                <wp:simplePos x="0" y="0"/>
                <wp:positionH relativeFrom="column">
                  <wp:posOffset>3917315</wp:posOffset>
                </wp:positionH>
                <wp:positionV relativeFrom="paragraph">
                  <wp:posOffset>1447800</wp:posOffset>
                </wp:positionV>
                <wp:extent cx="103367" cy="103367"/>
                <wp:effectExtent l="0" t="0" r="11430" b="11430"/>
                <wp:wrapNone/>
                <wp:docPr id="11" name="Oval 11"/>
                <wp:cNvGraphicFramePr/>
                <a:graphic xmlns:a="http://schemas.openxmlformats.org/drawingml/2006/main">
                  <a:graphicData uri="http://schemas.microsoft.com/office/word/2010/wordprocessingShape">
                    <wps:wsp>
                      <wps:cNvSpPr/>
                      <wps:spPr>
                        <a:xfrm>
                          <a:off x="0" y="0"/>
                          <a:ext cx="103367" cy="103367"/>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F030B" id="Oval 11" o:spid="_x0000_s1026" style="position:absolute;margin-left:308.45pt;margin-top:114pt;width:8.15pt;height: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" fillcolor="red" strokecolor="red" strokeweight="2pt"/>
            </w:pict>
          </mc:Fallback>
        </mc:AlternateContent>
      </w:r>
      <w:r w:rsidRPr="006F3BA0">
        <w:rPr>
          <w:rFonts w:cs="Arial"/>
          <w:noProof/>
          <w:szCs w:val="24"/>
        </w:rPr>
        <w:drawing>
          <wp:inline distT="0" distB="0" distL="0" distR="0" wp14:anchorId="4A4713E1" wp14:editId="23D26B64">
            <wp:extent cx="5697982" cy="1714334"/>
            <wp:effectExtent l="19050" t="19050" r="1714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9337" cy="1723768"/>
                    </a:xfrm>
                    <a:prstGeom prst="rect">
                      <a:avLst/>
                    </a:prstGeom>
                    <a:ln>
                      <a:solidFill>
                        <a:sysClr val="windowText" lastClr="000000"/>
                      </a:solidFill>
                    </a:ln>
                  </pic:spPr>
                </pic:pic>
              </a:graphicData>
            </a:graphic>
          </wp:inline>
        </w:drawing>
      </w:r>
      <w:r w:rsidRPr="006F3BA0">
        <w:rPr>
          <w:rFonts w:cs="Arial"/>
          <w:noProof/>
          <w:szCs w:val="24"/>
        </w:rPr>
        <w:t xml:space="preserve"> </w:t>
      </w:r>
    </w:p>
    <w:p w14:paraId="4EF2A8FE" w14:textId="77777777" w:rsidR="0059762B" w:rsidRPr="006F3BA0" w:rsidRDefault="0059762B" w:rsidP="0059762B">
      <w:pPr>
        <w:jc w:val="both"/>
        <w:rPr>
          <w:rFonts w:cs="Arial"/>
          <w:szCs w:val="24"/>
        </w:rPr>
      </w:pPr>
    </w:p>
    <w:p w14:paraId="4E49FE8D" w14:textId="77777777" w:rsidR="0059762B" w:rsidRPr="006F3BA0" w:rsidRDefault="0059762B" w:rsidP="0059762B">
      <w:pPr>
        <w:jc w:val="both"/>
        <w:rPr>
          <w:rFonts w:cs="Arial"/>
          <w:szCs w:val="24"/>
        </w:rPr>
      </w:pPr>
      <w:r w:rsidRPr="006F3BA0">
        <w:rPr>
          <w:rFonts w:cs="Arial"/>
          <w:szCs w:val="24"/>
        </w:rPr>
        <w:t>The draft Melvista West Policy was adopted for advertising by Council at its 3</w:t>
      </w:r>
      <w:r w:rsidRPr="006F3BA0">
        <w:rPr>
          <w:rFonts w:cs="Arial"/>
          <w:szCs w:val="24"/>
          <w:vertAlign w:val="superscript"/>
        </w:rPr>
        <w:t>rd</w:t>
      </w:r>
      <w:r w:rsidRPr="006F3BA0">
        <w:rPr>
          <w:rFonts w:cs="Arial"/>
          <w:szCs w:val="24"/>
        </w:rPr>
        <w:t xml:space="preserve"> September 2020 Special Council Meeting. Advertising of this policy has now closed. In its report for this item, Administration noted that the draft policy will form a “starting </w:t>
      </w:r>
      <w:r w:rsidRPr="006F3BA0">
        <w:rPr>
          <w:rFonts w:cs="Arial"/>
          <w:szCs w:val="24"/>
        </w:rPr>
        <w:lastRenderedPageBreak/>
        <w:t xml:space="preserve">point” for development guidance in the precinct and will be subject to further revisions through built form modelling, legal and architectural review, external referrals, horticultural and heritage advice, as well as community engagement.  </w:t>
      </w:r>
    </w:p>
    <w:p w14:paraId="07B73EBE" w14:textId="77777777" w:rsidR="0059762B" w:rsidRPr="006F3BA0" w:rsidRDefault="0059762B" w:rsidP="0059762B">
      <w:pPr>
        <w:jc w:val="both"/>
        <w:rPr>
          <w:rFonts w:cs="Arial"/>
          <w:szCs w:val="24"/>
        </w:rPr>
      </w:pPr>
    </w:p>
    <w:p w14:paraId="1BEEB87F" w14:textId="4B0CEE83" w:rsidR="0059762B" w:rsidRDefault="0059762B" w:rsidP="0059762B">
      <w:pPr>
        <w:jc w:val="both"/>
        <w:rPr>
          <w:rFonts w:cs="Arial"/>
          <w:szCs w:val="24"/>
        </w:rPr>
      </w:pPr>
      <w:r w:rsidRPr="006F3BA0">
        <w:rPr>
          <w:rFonts w:cs="Arial"/>
          <w:szCs w:val="24"/>
        </w:rPr>
        <w:t xml:space="preserve">The draft Melvista West Policy seeks to augment provisions of both R-Codes Vol. 1 and Vol. 2, as outlined below. </w:t>
      </w:r>
    </w:p>
    <w:p w14:paraId="4A26EFA1" w14:textId="77777777" w:rsidR="00E57ABE" w:rsidRPr="006F3BA0" w:rsidRDefault="00E57ABE" w:rsidP="0059762B">
      <w:pPr>
        <w:jc w:val="both"/>
        <w:rPr>
          <w:rFonts w:cs="Arial"/>
          <w:szCs w:val="24"/>
        </w:rPr>
      </w:pPr>
    </w:p>
    <w:tbl>
      <w:tblPr>
        <w:tblStyle w:val="PolicyTablestyle2"/>
        <w:tblW w:w="9067" w:type="dxa"/>
        <w:tblLook w:val="04A0" w:firstRow="1" w:lastRow="0" w:firstColumn="1" w:lastColumn="0" w:noHBand="0" w:noVBand="1"/>
      </w:tblPr>
      <w:tblGrid>
        <w:gridCol w:w="9067"/>
      </w:tblGrid>
      <w:tr w:rsidR="0059762B" w:rsidRPr="006F3BA0" w14:paraId="21884AA1" w14:textId="77777777" w:rsidTr="00FB2D53">
        <w:tc>
          <w:tcPr>
            <w:tcW w:w="9067" w:type="dxa"/>
            <w:shd w:val="clear" w:color="auto" w:fill="BFBFBF" w:themeFill="background1" w:themeFillShade="BF"/>
          </w:tcPr>
          <w:p w14:paraId="30289FD4" w14:textId="77777777" w:rsidR="0059762B" w:rsidRPr="0059762B" w:rsidRDefault="0059762B" w:rsidP="00FB2D53">
            <w:pPr>
              <w:jc w:val="both"/>
              <w:rPr>
                <w:rFonts w:cs="Arial"/>
                <w:sz w:val="22"/>
              </w:rPr>
            </w:pPr>
            <w:r w:rsidRPr="0059762B">
              <w:rPr>
                <w:rFonts w:cs="Arial"/>
                <w:sz w:val="22"/>
              </w:rPr>
              <w:t>R-Codes Vol. 1 – proposed changes to deemed-to-comply provisions for:</w:t>
            </w:r>
          </w:p>
        </w:tc>
      </w:tr>
      <w:tr w:rsidR="0059762B" w:rsidRPr="006F3BA0" w14:paraId="24523909" w14:textId="77777777" w:rsidTr="00FB2D53">
        <w:tc>
          <w:tcPr>
            <w:tcW w:w="9067" w:type="dxa"/>
          </w:tcPr>
          <w:p w14:paraId="04A3C853" w14:textId="77777777" w:rsidR="0059762B" w:rsidRPr="0059762B" w:rsidRDefault="0059762B" w:rsidP="003104E5">
            <w:pPr>
              <w:numPr>
                <w:ilvl w:val="0"/>
                <w:numId w:val="78"/>
              </w:numPr>
              <w:ind w:left="460"/>
              <w:jc w:val="both"/>
              <w:rPr>
                <w:rFonts w:cs="Arial"/>
                <w:sz w:val="22"/>
              </w:rPr>
            </w:pPr>
            <w:r w:rsidRPr="0059762B">
              <w:rPr>
                <w:rFonts w:cs="Arial"/>
                <w:sz w:val="22"/>
              </w:rPr>
              <w:t>Street setback</w:t>
            </w:r>
          </w:p>
          <w:p w14:paraId="1A48D6B8" w14:textId="77777777" w:rsidR="0059762B" w:rsidRPr="0059762B" w:rsidRDefault="0059762B" w:rsidP="003104E5">
            <w:pPr>
              <w:numPr>
                <w:ilvl w:val="0"/>
                <w:numId w:val="78"/>
              </w:numPr>
              <w:ind w:left="460"/>
              <w:jc w:val="both"/>
              <w:rPr>
                <w:rFonts w:cs="Arial"/>
                <w:sz w:val="22"/>
              </w:rPr>
            </w:pPr>
            <w:r w:rsidRPr="0059762B">
              <w:rPr>
                <w:rFonts w:cs="Arial"/>
                <w:sz w:val="22"/>
              </w:rPr>
              <w:t>Lot boundary setback</w:t>
            </w:r>
          </w:p>
          <w:p w14:paraId="77621E04" w14:textId="77777777" w:rsidR="0059762B" w:rsidRPr="0059762B" w:rsidRDefault="0059762B" w:rsidP="003104E5">
            <w:pPr>
              <w:numPr>
                <w:ilvl w:val="0"/>
                <w:numId w:val="78"/>
              </w:numPr>
              <w:ind w:left="460"/>
              <w:jc w:val="both"/>
              <w:rPr>
                <w:rFonts w:cs="Arial"/>
                <w:sz w:val="22"/>
              </w:rPr>
            </w:pPr>
            <w:r w:rsidRPr="0059762B">
              <w:rPr>
                <w:rFonts w:cs="Arial"/>
                <w:sz w:val="22"/>
              </w:rPr>
              <w:t>Building height</w:t>
            </w:r>
          </w:p>
          <w:p w14:paraId="0A26831B" w14:textId="77777777" w:rsidR="0059762B" w:rsidRPr="0059762B" w:rsidRDefault="0059762B" w:rsidP="003104E5">
            <w:pPr>
              <w:numPr>
                <w:ilvl w:val="0"/>
                <w:numId w:val="78"/>
              </w:numPr>
              <w:ind w:left="460"/>
              <w:jc w:val="both"/>
              <w:rPr>
                <w:rFonts w:cs="Arial"/>
                <w:sz w:val="22"/>
              </w:rPr>
            </w:pPr>
            <w:r w:rsidRPr="0059762B">
              <w:rPr>
                <w:rFonts w:cs="Arial"/>
                <w:sz w:val="22"/>
              </w:rPr>
              <w:t>Setback of garages and carports</w:t>
            </w:r>
          </w:p>
          <w:p w14:paraId="02805BD5" w14:textId="77777777" w:rsidR="0059762B" w:rsidRPr="0059762B" w:rsidRDefault="0059762B" w:rsidP="003104E5">
            <w:pPr>
              <w:numPr>
                <w:ilvl w:val="0"/>
                <w:numId w:val="78"/>
              </w:numPr>
              <w:ind w:left="460"/>
              <w:jc w:val="both"/>
              <w:rPr>
                <w:rFonts w:cs="Arial"/>
                <w:sz w:val="22"/>
              </w:rPr>
            </w:pPr>
            <w:r w:rsidRPr="0059762B">
              <w:rPr>
                <w:rFonts w:cs="Arial"/>
                <w:sz w:val="22"/>
              </w:rPr>
              <w:t>Landscaping</w:t>
            </w:r>
          </w:p>
          <w:p w14:paraId="114FB6A0" w14:textId="77777777" w:rsidR="0059762B" w:rsidRPr="0059762B" w:rsidRDefault="0059762B" w:rsidP="003104E5">
            <w:pPr>
              <w:numPr>
                <w:ilvl w:val="0"/>
                <w:numId w:val="78"/>
              </w:numPr>
              <w:ind w:left="460"/>
              <w:jc w:val="both"/>
              <w:rPr>
                <w:rFonts w:cs="Arial"/>
                <w:sz w:val="22"/>
              </w:rPr>
            </w:pPr>
            <w:r w:rsidRPr="0059762B">
              <w:rPr>
                <w:rFonts w:cs="Arial"/>
                <w:sz w:val="22"/>
              </w:rPr>
              <w:t>Design of car parking spaces</w:t>
            </w:r>
          </w:p>
          <w:p w14:paraId="3A1DCD1A" w14:textId="77777777" w:rsidR="0059762B" w:rsidRPr="0059762B" w:rsidRDefault="0059762B" w:rsidP="003104E5">
            <w:pPr>
              <w:numPr>
                <w:ilvl w:val="0"/>
                <w:numId w:val="78"/>
              </w:numPr>
              <w:ind w:left="460"/>
              <w:jc w:val="both"/>
              <w:rPr>
                <w:rFonts w:cs="Arial"/>
                <w:sz w:val="22"/>
              </w:rPr>
            </w:pPr>
            <w:r w:rsidRPr="0059762B">
              <w:rPr>
                <w:rFonts w:cs="Arial"/>
                <w:sz w:val="22"/>
              </w:rPr>
              <w:t xml:space="preserve">Vehicle access </w:t>
            </w:r>
          </w:p>
        </w:tc>
      </w:tr>
    </w:tbl>
    <w:p w14:paraId="0162D8E7" w14:textId="77777777" w:rsidR="0059762B" w:rsidRPr="006F3BA0" w:rsidRDefault="0059762B" w:rsidP="0059762B">
      <w:pPr>
        <w:jc w:val="both"/>
        <w:rPr>
          <w:rFonts w:cs="Arial"/>
          <w:szCs w:val="24"/>
        </w:rPr>
      </w:pPr>
    </w:p>
    <w:p w14:paraId="4827C619" w14:textId="77777777" w:rsidR="0059762B" w:rsidRPr="006F3BA0" w:rsidRDefault="0059762B" w:rsidP="0059762B">
      <w:pPr>
        <w:jc w:val="both"/>
        <w:textAlignment w:val="baseline"/>
        <w:rPr>
          <w:rFonts w:cs="Arial"/>
          <w:szCs w:val="24"/>
        </w:rPr>
      </w:pPr>
      <w:r w:rsidRPr="006F3BA0">
        <w:rPr>
          <w:rFonts w:cs="Arial"/>
          <w:szCs w:val="24"/>
        </w:rPr>
        <w:t>Pursuant to clause 67(</w:t>
      </w:r>
      <w:r>
        <w:rPr>
          <w:rFonts w:cs="Arial"/>
          <w:szCs w:val="24"/>
        </w:rPr>
        <w:t>2)</w:t>
      </w:r>
      <w:r w:rsidRPr="006F3BA0">
        <w:rPr>
          <w:rFonts w:cs="Arial"/>
          <w:szCs w:val="24"/>
        </w:rPr>
        <w:t>(b) of the deemed provisions, in considering an application for development approval, due regard is to be given by the decision-maker to the requirements of any planning instrument that the local government is seriously considering adopting or approving.</w:t>
      </w:r>
    </w:p>
    <w:p w14:paraId="38E77F0E" w14:textId="77777777" w:rsidR="0059762B" w:rsidRPr="006F3BA0" w:rsidRDefault="0059762B" w:rsidP="0059762B">
      <w:pPr>
        <w:jc w:val="both"/>
        <w:textAlignment w:val="baseline"/>
        <w:rPr>
          <w:rFonts w:cs="Arial"/>
          <w:szCs w:val="24"/>
        </w:rPr>
      </w:pPr>
    </w:p>
    <w:p w14:paraId="24021674" w14:textId="6BB85649" w:rsidR="0059762B" w:rsidRPr="006F3BA0" w:rsidRDefault="0059762B" w:rsidP="0059762B">
      <w:pPr>
        <w:jc w:val="both"/>
        <w:textAlignment w:val="baseline"/>
        <w:rPr>
          <w:rFonts w:cs="Arial"/>
          <w:szCs w:val="24"/>
        </w:rPr>
      </w:pPr>
      <w:r w:rsidRPr="006F3BA0">
        <w:rPr>
          <w:rFonts w:cs="Arial"/>
          <w:szCs w:val="24"/>
        </w:rPr>
        <w:t>‘Due regard’ requires the decision maker to give</w:t>
      </w:r>
      <w:r>
        <w:rPr>
          <w:rFonts w:cs="Arial"/>
          <w:szCs w:val="24"/>
        </w:rPr>
        <w:t xml:space="preserve"> </w:t>
      </w:r>
      <w:r w:rsidRPr="006F3BA0">
        <w:rPr>
          <w:rFonts w:cs="Arial"/>
          <w:szCs w:val="24"/>
        </w:rPr>
        <w:t>proper,</w:t>
      </w:r>
      <w:r>
        <w:rPr>
          <w:rFonts w:cs="Arial"/>
          <w:szCs w:val="24"/>
        </w:rPr>
        <w:t xml:space="preserve"> </w:t>
      </w:r>
      <w:r w:rsidRPr="006F3BA0">
        <w:rPr>
          <w:rFonts w:cs="Arial"/>
          <w:szCs w:val="24"/>
        </w:rPr>
        <w:t>genuine, and realistic consideration</w:t>
      </w:r>
      <w:r>
        <w:rPr>
          <w:rFonts w:cs="Arial"/>
          <w:szCs w:val="24"/>
        </w:rPr>
        <w:t xml:space="preserve"> </w:t>
      </w:r>
      <w:r w:rsidRPr="006F3BA0">
        <w:rPr>
          <w:rFonts w:cs="Arial"/>
          <w:szCs w:val="24"/>
        </w:rPr>
        <w:t>to the draft policy</w:t>
      </w:r>
      <w:r>
        <w:rPr>
          <w:rFonts w:cs="Arial"/>
          <w:szCs w:val="24"/>
        </w:rPr>
        <w:t>.</w:t>
      </w:r>
      <w:r w:rsidRPr="006F3BA0">
        <w:rPr>
          <w:rFonts w:cs="Arial"/>
          <w:szCs w:val="24"/>
        </w:rPr>
        <w:t xml:space="preserve"> </w:t>
      </w:r>
      <w:r>
        <w:rPr>
          <w:rFonts w:cs="Arial"/>
          <w:szCs w:val="24"/>
        </w:rPr>
        <w:t>H</w:t>
      </w:r>
      <w:r w:rsidRPr="006F3BA0">
        <w:rPr>
          <w:rFonts w:cs="Arial"/>
          <w:szCs w:val="24"/>
        </w:rPr>
        <w:t>owever, the weight which is given to that consideration is a matter for the decision-maker.</w:t>
      </w:r>
    </w:p>
    <w:p w14:paraId="7F2415DC" w14:textId="77777777" w:rsidR="0059762B" w:rsidRPr="006F3BA0" w:rsidRDefault="0059762B" w:rsidP="0059762B">
      <w:pPr>
        <w:jc w:val="both"/>
        <w:textAlignment w:val="baseline"/>
        <w:rPr>
          <w:rFonts w:cs="Arial"/>
          <w:szCs w:val="24"/>
        </w:rPr>
      </w:pPr>
    </w:p>
    <w:p w14:paraId="2667A231" w14:textId="77777777" w:rsidR="0059762B" w:rsidRDefault="0059762B" w:rsidP="0059762B">
      <w:pPr>
        <w:jc w:val="both"/>
        <w:textAlignment w:val="baseline"/>
        <w:rPr>
          <w:rFonts w:cs="Arial"/>
          <w:szCs w:val="24"/>
        </w:rPr>
      </w:pPr>
      <w:r w:rsidRPr="006F3BA0">
        <w:rPr>
          <w:rFonts w:cs="Arial"/>
          <w:szCs w:val="24"/>
        </w:rPr>
        <w:t>The legal principles that are applied when assessing the weight afforded to a draft instrument, such as a local planning policy, are explained in the SAT’s decision in</w:t>
      </w:r>
      <w:r>
        <w:rPr>
          <w:rFonts w:cs="Arial"/>
          <w:szCs w:val="24"/>
        </w:rPr>
        <w:t xml:space="preserve"> </w:t>
      </w:r>
      <w:r w:rsidRPr="006F3BA0">
        <w:rPr>
          <w:rFonts w:cs="Arial"/>
          <w:b/>
          <w:bCs/>
          <w:i/>
          <w:iCs/>
          <w:szCs w:val="24"/>
        </w:rPr>
        <w:t>Nicholls and Western Australian Planning Commission [2005] WASAT 40</w:t>
      </w:r>
      <w:r w:rsidRPr="006F3BA0">
        <w:rPr>
          <w:rFonts w:cs="Arial"/>
          <w:szCs w:val="24"/>
        </w:rPr>
        <w:t>. Those principles require four factors to be given consideration to, which are:</w:t>
      </w:r>
    </w:p>
    <w:p w14:paraId="70C602A5" w14:textId="77777777" w:rsidR="0059762B" w:rsidRPr="006F3BA0" w:rsidRDefault="0059762B" w:rsidP="0059762B">
      <w:pPr>
        <w:jc w:val="both"/>
        <w:textAlignment w:val="baseline"/>
        <w:rPr>
          <w:rFonts w:cs="Arial"/>
          <w:szCs w:val="24"/>
        </w:rPr>
      </w:pPr>
    </w:p>
    <w:p w14:paraId="776073C4" w14:textId="77777777" w:rsidR="0059762B" w:rsidRPr="001B7018" w:rsidRDefault="0059762B" w:rsidP="00E57ABE">
      <w:pPr>
        <w:numPr>
          <w:ilvl w:val="0"/>
          <w:numId w:val="79"/>
        </w:numPr>
        <w:ind w:left="567"/>
        <w:contextualSpacing w:val="0"/>
        <w:jc w:val="both"/>
        <w:textAlignment w:val="baseline"/>
        <w:rPr>
          <w:rFonts w:cs="Arial"/>
          <w:szCs w:val="24"/>
        </w:rPr>
      </w:pPr>
      <w:r w:rsidRPr="001B7018">
        <w:rPr>
          <w:rFonts w:cs="Arial"/>
          <w:szCs w:val="24"/>
        </w:rPr>
        <w:t>the degree to which the draft assesses the specific application;</w:t>
      </w:r>
    </w:p>
    <w:p w14:paraId="4A4621E9" w14:textId="77777777" w:rsidR="0059762B" w:rsidRPr="001B7018" w:rsidRDefault="0059762B" w:rsidP="00E57ABE">
      <w:pPr>
        <w:numPr>
          <w:ilvl w:val="0"/>
          <w:numId w:val="79"/>
        </w:numPr>
        <w:ind w:left="567"/>
        <w:contextualSpacing w:val="0"/>
        <w:jc w:val="both"/>
        <w:textAlignment w:val="baseline"/>
        <w:rPr>
          <w:rFonts w:cs="Arial"/>
          <w:szCs w:val="24"/>
        </w:rPr>
      </w:pPr>
      <w:r w:rsidRPr="001B7018">
        <w:rPr>
          <w:rFonts w:cs="Arial"/>
          <w:szCs w:val="24"/>
        </w:rPr>
        <w:t>the degree to which the draft is based on sound town planning</w:t>
      </w:r>
      <w:r>
        <w:rPr>
          <w:rFonts w:cs="Arial"/>
          <w:szCs w:val="24"/>
        </w:rPr>
        <w:t xml:space="preserve"> </w:t>
      </w:r>
      <w:r w:rsidRPr="001B7018">
        <w:rPr>
          <w:rFonts w:cs="Arial"/>
          <w:szCs w:val="24"/>
        </w:rPr>
        <w:t>principles;</w:t>
      </w:r>
    </w:p>
    <w:p w14:paraId="7F8FBD49" w14:textId="77777777" w:rsidR="0059762B" w:rsidRPr="001B7018" w:rsidRDefault="0059762B" w:rsidP="00E57ABE">
      <w:pPr>
        <w:numPr>
          <w:ilvl w:val="0"/>
          <w:numId w:val="79"/>
        </w:numPr>
        <w:ind w:left="567"/>
        <w:contextualSpacing w:val="0"/>
        <w:jc w:val="both"/>
        <w:textAlignment w:val="baseline"/>
        <w:rPr>
          <w:rFonts w:cs="Arial"/>
          <w:szCs w:val="24"/>
        </w:rPr>
      </w:pPr>
      <w:r w:rsidRPr="001B7018">
        <w:rPr>
          <w:rFonts w:cs="Arial"/>
          <w:szCs w:val="24"/>
        </w:rPr>
        <w:t>the degree to which the ultimate approval of the draft could be regarded as ‘certain’; and</w:t>
      </w:r>
    </w:p>
    <w:p w14:paraId="485D8AF6" w14:textId="77777777" w:rsidR="0059762B" w:rsidRPr="001B7018" w:rsidRDefault="0059762B" w:rsidP="00E57ABE">
      <w:pPr>
        <w:numPr>
          <w:ilvl w:val="0"/>
          <w:numId w:val="79"/>
        </w:numPr>
        <w:ind w:left="567"/>
        <w:contextualSpacing w:val="0"/>
        <w:jc w:val="both"/>
        <w:textAlignment w:val="baseline"/>
        <w:rPr>
          <w:rFonts w:cs="Arial"/>
          <w:szCs w:val="24"/>
        </w:rPr>
      </w:pPr>
      <w:r w:rsidRPr="001B7018">
        <w:rPr>
          <w:rFonts w:cs="Arial"/>
          <w:szCs w:val="24"/>
        </w:rPr>
        <w:t>the degree to which the ultimate approval of the draft could be regarded as ‘imminent’.</w:t>
      </w:r>
    </w:p>
    <w:p w14:paraId="47A8D981" w14:textId="77777777" w:rsidR="0059762B" w:rsidRPr="006F3BA0" w:rsidRDefault="0059762B" w:rsidP="0059762B">
      <w:pPr>
        <w:jc w:val="both"/>
        <w:textAlignment w:val="baseline"/>
        <w:rPr>
          <w:rFonts w:cs="Arial"/>
          <w:szCs w:val="24"/>
        </w:rPr>
      </w:pPr>
    </w:p>
    <w:p w14:paraId="33AD1769" w14:textId="77777777" w:rsidR="0059762B" w:rsidRPr="006F3BA0" w:rsidRDefault="0059762B" w:rsidP="0059762B">
      <w:pPr>
        <w:jc w:val="both"/>
        <w:rPr>
          <w:rFonts w:cs="Arial"/>
          <w:color w:val="000000" w:themeColor="text1"/>
          <w:szCs w:val="24"/>
        </w:rPr>
      </w:pPr>
      <w:r w:rsidRPr="006F3BA0">
        <w:rPr>
          <w:rFonts w:cs="Arial"/>
          <w:szCs w:val="24"/>
        </w:rPr>
        <w:t xml:space="preserve">With respect to the above factors, </w:t>
      </w:r>
      <w:r>
        <w:rPr>
          <w:rFonts w:cs="Arial"/>
          <w:szCs w:val="24"/>
        </w:rPr>
        <w:t>Administration</w:t>
      </w:r>
      <w:r w:rsidRPr="006F3BA0">
        <w:rPr>
          <w:rFonts w:cs="Arial"/>
          <w:szCs w:val="24"/>
        </w:rPr>
        <w:t xml:space="preserve"> will only comment on the third and fourth matters.</w:t>
      </w:r>
      <w:r>
        <w:rPr>
          <w:rFonts w:cs="Arial"/>
          <w:szCs w:val="24"/>
        </w:rPr>
        <w:t xml:space="preserve"> </w:t>
      </w:r>
      <w:r w:rsidRPr="006F3BA0">
        <w:rPr>
          <w:rFonts w:cs="Arial"/>
          <w:szCs w:val="24"/>
        </w:rPr>
        <w:t xml:space="preserve"> As noted above, the provisions of the</w:t>
      </w:r>
      <w:r>
        <w:rPr>
          <w:rFonts w:cs="Arial"/>
          <w:szCs w:val="24"/>
        </w:rPr>
        <w:t xml:space="preserve"> </w:t>
      </w:r>
      <w:r w:rsidRPr="006F3BA0">
        <w:rPr>
          <w:rFonts w:cs="Arial"/>
          <w:szCs w:val="24"/>
        </w:rPr>
        <w:t>draft Melvista West Policy are still subject to change because of rigorous testing, peer review and community engagement. Given that this policy is a “starting point” for development guidance in the precinct</w:t>
      </w:r>
      <w:r>
        <w:rPr>
          <w:rFonts w:cs="Arial"/>
          <w:szCs w:val="24"/>
        </w:rPr>
        <w:t>,</w:t>
      </w:r>
      <w:r w:rsidRPr="006F3BA0">
        <w:rPr>
          <w:rFonts w:cs="Arial"/>
          <w:szCs w:val="24"/>
        </w:rPr>
        <w:t xml:space="preserve"> the City’s position is that the weight given to the draft Melvista West Policy should not prevail over the weight afforded to the relevant Deemed-to-Comply provisions of the R-Codes (Vol 1) in determining </w:t>
      </w:r>
      <w:r w:rsidRPr="006F3BA0" w:rsidDel="0091104A">
        <w:rPr>
          <w:rFonts w:cs="Arial"/>
          <w:szCs w:val="24"/>
        </w:rPr>
        <w:t xml:space="preserve">whether </w:t>
      </w:r>
      <w:r w:rsidRPr="006F3BA0">
        <w:rPr>
          <w:rFonts w:cs="Arial"/>
          <w:szCs w:val="24"/>
        </w:rPr>
        <w:t>the application has met the element objective(s) as the draft policy is neither certain in its final form nor is it imminent in terms of adoption.</w:t>
      </w:r>
      <w:r>
        <w:rPr>
          <w:rFonts w:cs="Arial"/>
          <w:szCs w:val="24"/>
        </w:rPr>
        <w:t xml:space="preserve"> </w:t>
      </w:r>
      <w:r w:rsidRPr="006F3BA0">
        <w:rPr>
          <w:rFonts w:cs="Arial"/>
          <w:szCs w:val="24"/>
        </w:rPr>
        <w:t>For this reason, the proposal has not been assessed against the draft Melvista West Draft Policy.</w:t>
      </w:r>
    </w:p>
    <w:p w14:paraId="1267E00E" w14:textId="77777777" w:rsidR="0059762B" w:rsidRPr="006F3BA0" w:rsidRDefault="0059762B" w:rsidP="0059762B">
      <w:pPr>
        <w:jc w:val="both"/>
        <w:rPr>
          <w:rFonts w:cs="Arial"/>
          <w:color w:val="000000" w:themeColor="text1"/>
          <w:szCs w:val="24"/>
        </w:rPr>
      </w:pPr>
    </w:p>
    <w:p w14:paraId="360B2273" w14:textId="77777777" w:rsidR="0059762B" w:rsidRPr="006F3BA0" w:rsidRDefault="0059762B" w:rsidP="0059762B">
      <w:pPr>
        <w:jc w:val="both"/>
        <w:rPr>
          <w:rFonts w:cs="Arial"/>
          <w:color w:val="000000" w:themeColor="text1"/>
          <w:szCs w:val="24"/>
        </w:rPr>
      </w:pPr>
      <w:r w:rsidRPr="006F3BA0">
        <w:rPr>
          <w:rFonts w:cs="Arial"/>
          <w:color w:val="000000" w:themeColor="text1"/>
          <w:szCs w:val="24"/>
        </w:rPr>
        <w:t xml:space="preserve">Setting aside the specific development criteria, </w:t>
      </w:r>
      <w:r>
        <w:rPr>
          <w:rFonts w:cs="Arial"/>
          <w:color w:val="000000" w:themeColor="text1"/>
          <w:szCs w:val="24"/>
        </w:rPr>
        <w:t xml:space="preserve">the </w:t>
      </w:r>
      <w:r w:rsidRPr="006F3BA0">
        <w:rPr>
          <w:rFonts w:cs="Arial"/>
          <w:color w:val="000000" w:themeColor="text1"/>
          <w:szCs w:val="24"/>
        </w:rPr>
        <w:t>draft Melvista West Policy contains a desired future character statement</w:t>
      </w:r>
      <w:r>
        <w:rPr>
          <w:rFonts w:cs="Arial"/>
          <w:color w:val="000000" w:themeColor="text1"/>
          <w:szCs w:val="24"/>
        </w:rPr>
        <w:t xml:space="preserve">, </w:t>
      </w:r>
      <w:r w:rsidRPr="006F3BA0">
        <w:rPr>
          <w:rFonts w:cs="Arial"/>
          <w:color w:val="000000" w:themeColor="text1"/>
          <w:szCs w:val="24"/>
        </w:rPr>
        <w:t>specifically in respect to the additional consideration of the desired future character of an area</w:t>
      </w:r>
      <w:r>
        <w:rPr>
          <w:rFonts w:cs="Arial"/>
          <w:color w:val="000000" w:themeColor="text1"/>
          <w:szCs w:val="24"/>
        </w:rPr>
        <w:t>. T</w:t>
      </w:r>
      <w:r w:rsidRPr="006F3BA0">
        <w:rPr>
          <w:rFonts w:cs="Arial"/>
          <w:color w:val="000000" w:themeColor="text1"/>
          <w:szCs w:val="24"/>
        </w:rPr>
        <w:t>he City has considered the draft statement is tabled below:</w:t>
      </w:r>
    </w:p>
    <w:p w14:paraId="64355371" w14:textId="77777777" w:rsidR="0059762B" w:rsidRPr="006F3BA0" w:rsidRDefault="0059762B" w:rsidP="0059762B">
      <w:pPr>
        <w:jc w:val="both"/>
        <w:rPr>
          <w:rFonts w:cs="Arial"/>
          <w:color w:val="000000" w:themeColor="text1"/>
          <w:szCs w:val="24"/>
        </w:rPr>
      </w:pPr>
    </w:p>
    <w:tbl>
      <w:tblPr>
        <w:tblStyle w:val="PolicyTablestyle2"/>
        <w:tblW w:w="0" w:type="auto"/>
        <w:tblLook w:val="04A0" w:firstRow="1" w:lastRow="0" w:firstColumn="1" w:lastColumn="0" w:noHBand="0" w:noVBand="1"/>
      </w:tblPr>
      <w:tblGrid>
        <w:gridCol w:w="2830"/>
        <w:gridCol w:w="6067"/>
      </w:tblGrid>
      <w:tr w:rsidR="0059762B" w:rsidRPr="006F3BA0" w14:paraId="19900D86" w14:textId="77777777" w:rsidTr="00801349">
        <w:tc>
          <w:tcPr>
            <w:tcW w:w="2830" w:type="dxa"/>
            <w:shd w:val="clear" w:color="auto" w:fill="D9D9D9" w:themeFill="background1" w:themeFillShade="D9"/>
          </w:tcPr>
          <w:p w14:paraId="6CCF02B2" w14:textId="77777777" w:rsidR="0059762B" w:rsidRPr="0059762B" w:rsidRDefault="0059762B" w:rsidP="00FB2D53">
            <w:pPr>
              <w:jc w:val="center"/>
              <w:rPr>
                <w:rFonts w:cs="Arial"/>
                <w:b/>
                <w:bCs/>
                <w:color w:val="000000" w:themeColor="text1"/>
                <w:sz w:val="22"/>
                <w:lang w:val="en-AU"/>
              </w:rPr>
            </w:pPr>
            <w:r w:rsidRPr="0059762B">
              <w:rPr>
                <w:rFonts w:cs="Arial"/>
                <w:b/>
                <w:bCs/>
                <w:color w:val="000000" w:themeColor="text1"/>
                <w:sz w:val="22"/>
                <w:lang w:val="en-AU"/>
              </w:rPr>
              <w:lastRenderedPageBreak/>
              <w:t>Desired Future Character Element</w:t>
            </w:r>
          </w:p>
        </w:tc>
        <w:tc>
          <w:tcPr>
            <w:tcW w:w="6067" w:type="dxa"/>
            <w:shd w:val="clear" w:color="auto" w:fill="D9D9D9" w:themeFill="background1" w:themeFillShade="D9"/>
          </w:tcPr>
          <w:p w14:paraId="5CA74F0A" w14:textId="77777777" w:rsidR="0059762B" w:rsidRPr="0059762B" w:rsidRDefault="0059762B" w:rsidP="00FB2D53">
            <w:pPr>
              <w:jc w:val="center"/>
              <w:rPr>
                <w:rFonts w:cs="Arial"/>
                <w:b/>
                <w:bCs/>
                <w:color w:val="000000" w:themeColor="text1"/>
                <w:sz w:val="22"/>
                <w:lang w:val="en-AU"/>
              </w:rPr>
            </w:pPr>
            <w:r w:rsidRPr="0059762B">
              <w:rPr>
                <w:rFonts w:cs="Arial"/>
                <w:b/>
                <w:bCs/>
                <w:color w:val="000000" w:themeColor="text1"/>
                <w:sz w:val="22"/>
                <w:lang w:val="en-AU"/>
              </w:rPr>
              <w:t>Officer Response</w:t>
            </w:r>
          </w:p>
        </w:tc>
      </w:tr>
      <w:tr w:rsidR="0059762B" w:rsidRPr="006F3BA0" w14:paraId="76CFA157" w14:textId="77777777" w:rsidTr="00801349">
        <w:tc>
          <w:tcPr>
            <w:tcW w:w="2830" w:type="dxa"/>
          </w:tcPr>
          <w:p w14:paraId="46638DD1" w14:textId="77777777" w:rsidR="0059762B" w:rsidRPr="0059762B" w:rsidRDefault="0059762B" w:rsidP="00FB2D53">
            <w:pPr>
              <w:jc w:val="both"/>
              <w:rPr>
                <w:rFonts w:cs="Arial"/>
                <w:color w:val="000000" w:themeColor="text1"/>
                <w:sz w:val="22"/>
                <w:lang w:val="en-AU"/>
              </w:rPr>
            </w:pPr>
            <w:r w:rsidRPr="0059762B">
              <w:rPr>
                <w:rFonts w:cs="Arial"/>
                <w:color w:val="000000"/>
                <w:sz w:val="22"/>
              </w:rPr>
              <w:t>Built form will respond to the streetscape and changes in development density within an appropriate building envelope, using innovative design treatments and providing appropriate massing</w:t>
            </w:r>
          </w:p>
        </w:tc>
        <w:tc>
          <w:tcPr>
            <w:tcW w:w="6067" w:type="dxa"/>
          </w:tcPr>
          <w:p w14:paraId="74447758" w14:textId="77777777" w:rsidR="0059762B" w:rsidRPr="0059762B" w:rsidRDefault="0059762B" w:rsidP="00FB2D53">
            <w:pPr>
              <w:jc w:val="both"/>
              <w:rPr>
                <w:rFonts w:cs="Arial"/>
                <w:sz w:val="22"/>
              </w:rPr>
            </w:pPr>
            <w:r w:rsidRPr="0059762B">
              <w:rPr>
                <w:rFonts w:cs="Arial"/>
                <w:sz w:val="22"/>
              </w:rPr>
              <w:t xml:space="preserve">The built form is considered to be sympathetic to its surrounding development and is developing to the higher density coding potential. </w:t>
            </w:r>
          </w:p>
          <w:p w14:paraId="01A364CE" w14:textId="77777777" w:rsidR="0059762B" w:rsidRPr="0059762B" w:rsidRDefault="0059762B" w:rsidP="00FB2D53">
            <w:pPr>
              <w:jc w:val="both"/>
              <w:rPr>
                <w:rFonts w:cs="Arial"/>
                <w:sz w:val="22"/>
              </w:rPr>
            </w:pPr>
          </w:p>
          <w:p w14:paraId="745EF3CC" w14:textId="77777777" w:rsidR="0059762B" w:rsidRPr="0059762B" w:rsidRDefault="0059762B" w:rsidP="00FB2D53">
            <w:pPr>
              <w:jc w:val="both"/>
              <w:rPr>
                <w:rFonts w:cs="Arial"/>
                <w:sz w:val="22"/>
              </w:rPr>
            </w:pPr>
            <w:r w:rsidRPr="0059762B">
              <w:rPr>
                <w:rFonts w:cs="Arial"/>
                <w:sz w:val="22"/>
              </w:rPr>
              <w:t>Being proximate to the edge of the transitional area, the proposal is consistent with the intention of the R60 area and for five (5) x two storey with undercroft garage single houses be located on this site. It successfully negotiates the need for infill and to transition the built form down from the intended heights on Stirling Highway to the lower density area south of Jenkins Avenue which is zoned R10.</w:t>
            </w:r>
          </w:p>
          <w:p w14:paraId="79BBC574" w14:textId="77777777" w:rsidR="0059762B" w:rsidRPr="0059762B" w:rsidRDefault="0059762B" w:rsidP="00FB2D53">
            <w:pPr>
              <w:jc w:val="both"/>
              <w:rPr>
                <w:rFonts w:cs="Arial"/>
                <w:sz w:val="22"/>
              </w:rPr>
            </w:pPr>
          </w:p>
          <w:p w14:paraId="3392F18C" w14:textId="77777777" w:rsidR="0059762B" w:rsidRPr="0059762B" w:rsidRDefault="0059762B" w:rsidP="00FB2D53">
            <w:pPr>
              <w:jc w:val="both"/>
              <w:rPr>
                <w:rFonts w:cs="Arial"/>
                <w:sz w:val="22"/>
              </w:rPr>
            </w:pPr>
            <w:r w:rsidRPr="0059762B">
              <w:rPr>
                <w:rFonts w:cs="Arial"/>
                <w:sz w:val="22"/>
              </w:rPr>
              <w:t>The development is a contemporary build, reinforcing its unique distinctiveness and responding sympathetically to local building forms and patterns a</w:t>
            </w:r>
            <w:r w:rsidRPr="0059762B">
              <w:rPr>
                <w:rFonts w:eastAsia="Times New Roman" w:cs="Arial"/>
                <w:sz w:val="22"/>
                <w:lang w:val="en-AU" w:eastAsia="en-AU"/>
              </w:rPr>
              <w:t>s viewed from surrounding streets. The development is considered to have architectural merit which uses design references such as concealed roofs, rendered walls, light colour scheme and inclusion of windows and balconies overlooking the street which will transition well with the approved seven (7) grouped dwellings approved on 21 and 23 Louise Street abutting the subject site on the eastern lot boundary.</w:t>
            </w:r>
          </w:p>
          <w:p w14:paraId="27494BD2" w14:textId="77777777" w:rsidR="0059762B" w:rsidRPr="0059762B" w:rsidRDefault="0059762B" w:rsidP="00FB2D53">
            <w:pPr>
              <w:jc w:val="both"/>
              <w:rPr>
                <w:rFonts w:cs="Arial"/>
                <w:color w:val="000000"/>
                <w:sz w:val="22"/>
              </w:rPr>
            </w:pPr>
          </w:p>
          <w:p w14:paraId="41EE8776" w14:textId="77777777" w:rsidR="0059762B" w:rsidRPr="0059762B" w:rsidRDefault="0059762B" w:rsidP="00FB2D53">
            <w:pPr>
              <w:jc w:val="both"/>
              <w:rPr>
                <w:rFonts w:cs="Arial"/>
                <w:color w:val="000000" w:themeColor="text1"/>
                <w:sz w:val="22"/>
                <w:lang w:val="en-AU"/>
              </w:rPr>
            </w:pPr>
            <w:r w:rsidRPr="0059762B">
              <w:rPr>
                <w:rFonts w:cs="Arial"/>
                <w:color w:val="000000"/>
                <w:sz w:val="22"/>
              </w:rPr>
              <w:t xml:space="preserve">The City acknowledges that the proposed built form, which responds to the Residential R60 code, is in keeping with the existing built form in that it is proposing single houses. </w:t>
            </w:r>
          </w:p>
        </w:tc>
      </w:tr>
      <w:tr w:rsidR="0059762B" w:rsidRPr="006F3BA0" w14:paraId="1DDF1AF8" w14:textId="77777777" w:rsidTr="00801349">
        <w:tc>
          <w:tcPr>
            <w:tcW w:w="2830" w:type="dxa"/>
          </w:tcPr>
          <w:p w14:paraId="166D80E4" w14:textId="77777777" w:rsidR="0059762B" w:rsidRPr="0059762B" w:rsidRDefault="0059762B" w:rsidP="00FB2D53">
            <w:pPr>
              <w:jc w:val="both"/>
              <w:rPr>
                <w:rFonts w:cs="Arial"/>
                <w:color w:val="000000" w:themeColor="text1"/>
                <w:sz w:val="22"/>
                <w:lang w:val="en-AU"/>
              </w:rPr>
            </w:pPr>
            <w:r w:rsidRPr="0059762B">
              <w:rPr>
                <w:rFonts w:cs="Arial"/>
                <w:color w:val="000000"/>
                <w:sz w:val="22"/>
              </w:rPr>
              <w:t>Appropriately dimensioned setbacks will support the retention and consolidation of canopy trees and vegetation.</w:t>
            </w:r>
          </w:p>
        </w:tc>
        <w:tc>
          <w:tcPr>
            <w:tcW w:w="6067" w:type="dxa"/>
          </w:tcPr>
          <w:p w14:paraId="01F66F18" w14:textId="77777777" w:rsidR="0059762B" w:rsidRPr="0059762B" w:rsidRDefault="0059762B" w:rsidP="00FB2D53">
            <w:pPr>
              <w:jc w:val="both"/>
              <w:rPr>
                <w:rFonts w:cs="Arial"/>
                <w:color w:val="000000" w:themeColor="text1"/>
                <w:sz w:val="22"/>
                <w:lang w:val="en-AU"/>
              </w:rPr>
            </w:pPr>
            <w:r w:rsidRPr="0059762B">
              <w:rPr>
                <w:rFonts w:cs="Arial"/>
                <w:color w:val="000000"/>
                <w:sz w:val="22"/>
              </w:rPr>
              <w:t xml:space="preserve">The site has been cleared and no trees are retained on-site. The landscape plan </w:t>
            </w:r>
            <w:r w:rsidRPr="0059762B">
              <w:rPr>
                <w:rFonts w:cs="Arial"/>
                <w:color w:val="000000" w:themeColor="text1"/>
                <w:sz w:val="22"/>
                <w:lang w:val="en-AU"/>
              </w:rPr>
              <w:t>proposes the following vegetation on the subject site:</w:t>
            </w:r>
          </w:p>
          <w:p w14:paraId="66108B09" w14:textId="77777777" w:rsidR="0059762B" w:rsidRPr="0059762B" w:rsidRDefault="0059762B" w:rsidP="00E57ABE">
            <w:pPr>
              <w:pStyle w:val="ListParagraph"/>
              <w:numPr>
                <w:ilvl w:val="0"/>
                <w:numId w:val="69"/>
              </w:numPr>
              <w:ind w:left="538" w:hanging="425"/>
              <w:jc w:val="both"/>
              <w:rPr>
                <w:rFonts w:cs="Arial"/>
                <w:color w:val="000000" w:themeColor="text1"/>
                <w:sz w:val="22"/>
                <w:lang w:val="en-AU"/>
              </w:rPr>
            </w:pPr>
            <w:r w:rsidRPr="0059762B">
              <w:rPr>
                <w:rFonts w:cs="Arial"/>
                <w:color w:val="000000" w:themeColor="text1"/>
                <w:sz w:val="22"/>
                <w:lang w:val="en-AU"/>
              </w:rPr>
              <w:t xml:space="preserve">Seven (7) x medium sized Sepium Sebiferum trees (Chinese tallow tree); </w:t>
            </w:r>
          </w:p>
          <w:p w14:paraId="23B2D5A1" w14:textId="77777777" w:rsidR="0059762B" w:rsidRPr="0059762B" w:rsidRDefault="0059762B" w:rsidP="00E57ABE">
            <w:pPr>
              <w:pStyle w:val="ListParagraph"/>
              <w:numPr>
                <w:ilvl w:val="0"/>
                <w:numId w:val="69"/>
              </w:numPr>
              <w:ind w:left="538" w:hanging="425"/>
              <w:jc w:val="both"/>
              <w:rPr>
                <w:rFonts w:cs="Arial"/>
                <w:color w:val="000000" w:themeColor="text1"/>
                <w:sz w:val="22"/>
                <w:lang w:val="en-AU"/>
              </w:rPr>
            </w:pPr>
            <w:r w:rsidRPr="0059762B">
              <w:rPr>
                <w:rFonts w:cs="Arial"/>
                <w:color w:val="000000" w:themeColor="text1"/>
                <w:sz w:val="22"/>
                <w:lang w:val="en-AU"/>
              </w:rPr>
              <w:t>Two (2) x small Pyrusnivalls trees (snow pear tree); and</w:t>
            </w:r>
          </w:p>
          <w:p w14:paraId="1EBA478C" w14:textId="77777777" w:rsidR="0059762B" w:rsidRPr="0059762B" w:rsidRDefault="0059762B" w:rsidP="00E57ABE">
            <w:pPr>
              <w:pStyle w:val="ListParagraph"/>
              <w:numPr>
                <w:ilvl w:val="0"/>
                <w:numId w:val="69"/>
              </w:numPr>
              <w:ind w:left="538" w:hanging="425"/>
              <w:jc w:val="both"/>
              <w:rPr>
                <w:rFonts w:cs="Arial"/>
                <w:color w:val="000000" w:themeColor="text1"/>
                <w:sz w:val="22"/>
                <w:lang w:val="en-AU"/>
              </w:rPr>
            </w:pPr>
            <w:r w:rsidRPr="0059762B">
              <w:rPr>
                <w:rFonts w:cs="Arial"/>
                <w:color w:val="000000" w:themeColor="text1"/>
                <w:sz w:val="22"/>
                <w:lang w:val="en-AU"/>
              </w:rPr>
              <w:t xml:space="preserve">A variety of vegetation such as kangaroo paw bushes, grevillea plants throughout the development for each lot. </w:t>
            </w:r>
          </w:p>
          <w:p w14:paraId="6B579954" w14:textId="77777777" w:rsidR="0059762B" w:rsidRPr="0059762B" w:rsidRDefault="0059762B" w:rsidP="00FB2D53">
            <w:pPr>
              <w:jc w:val="both"/>
              <w:rPr>
                <w:rFonts w:cs="Arial"/>
                <w:color w:val="000000"/>
                <w:sz w:val="22"/>
              </w:rPr>
            </w:pPr>
          </w:p>
          <w:p w14:paraId="1AA212B2" w14:textId="77777777" w:rsidR="0059762B" w:rsidRPr="0059762B" w:rsidRDefault="0059762B" w:rsidP="00FB2D53">
            <w:pPr>
              <w:jc w:val="both"/>
              <w:rPr>
                <w:rFonts w:cs="Arial"/>
                <w:color w:val="000000" w:themeColor="text1"/>
                <w:sz w:val="22"/>
                <w:lang w:val="en-AU"/>
              </w:rPr>
            </w:pPr>
            <w:r w:rsidRPr="0059762B">
              <w:rPr>
                <w:rFonts w:cs="Arial"/>
                <w:color w:val="000000" w:themeColor="text1"/>
                <w:sz w:val="22"/>
                <w:lang w:val="en-AU"/>
              </w:rPr>
              <w:t>The proposed trees and native vegetation planted will ensure the development better integrates with the surrounding environment, which is considered to be ‘leafy green’.</w:t>
            </w:r>
          </w:p>
          <w:p w14:paraId="56B3EEC9" w14:textId="77777777" w:rsidR="0059762B" w:rsidRPr="0059762B" w:rsidRDefault="0059762B" w:rsidP="00FB2D53">
            <w:pPr>
              <w:jc w:val="both"/>
              <w:rPr>
                <w:rFonts w:cs="Arial"/>
                <w:color w:val="000000"/>
                <w:sz w:val="22"/>
              </w:rPr>
            </w:pPr>
          </w:p>
          <w:p w14:paraId="4FDC70BB" w14:textId="77777777" w:rsidR="0059762B" w:rsidRPr="0059762B" w:rsidRDefault="0059762B" w:rsidP="00FB2D53">
            <w:pPr>
              <w:jc w:val="both"/>
              <w:rPr>
                <w:rFonts w:cs="Arial"/>
                <w:color w:val="000000" w:themeColor="text1"/>
                <w:sz w:val="22"/>
                <w:lang w:val="en-AU"/>
              </w:rPr>
            </w:pPr>
            <w:r w:rsidRPr="0059762B">
              <w:rPr>
                <w:rFonts w:cs="Arial"/>
                <w:color w:val="000000" w:themeColor="text1"/>
                <w:sz w:val="22"/>
                <w:lang w:val="en-AU"/>
              </w:rPr>
              <w:t xml:space="preserve">It is noted that one (1) street tree (Queensland Brush Box) is proposed to be removed. In the event that Council approves the proposal, an advice note will be placed advising the applicant that removal and replacement of the street tree will be at their cost. </w:t>
            </w:r>
          </w:p>
          <w:p w14:paraId="56DD9C5C" w14:textId="77777777" w:rsidR="0059762B" w:rsidRPr="0059762B" w:rsidRDefault="0059762B" w:rsidP="00FB2D53">
            <w:pPr>
              <w:jc w:val="both"/>
              <w:rPr>
                <w:rFonts w:cs="Arial"/>
                <w:color w:val="000000" w:themeColor="text1"/>
                <w:sz w:val="22"/>
                <w:lang w:val="en-AU"/>
              </w:rPr>
            </w:pPr>
          </w:p>
          <w:p w14:paraId="0EC45AE1" w14:textId="77777777" w:rsidR="0059762B" w:rsidRPr="0059762B" w:rsidRDefault="0059762B" w:rsidP="00FB2D53">
            <w:pPr>
              <w:jc w:val="both"/>
              <w:rPr>
                <w:rFonts w:cs="Arial"/>
                <w:color w:val="000000" w:themeColor="text1"/>
                <w:sz w:val="22"/>
                <w:lang w:val="en-AU"/>
              </w:rPr>
            </w:pPr>
            <w:r w:rsidRPr="0059762B">
              <w:rPr>
                <w:rFonts w:cs="Arial"/>
                <w:color w:val="000000" w:themeColor="text1"/>
                <w:sz w:val="22"/>
                <w:lang w:val="en-AU"/>
              </w:rPr>
              <w:t xml:space="preserve">It should be noted that the applicant is supportive of additional street trees to be planted within the verge if the City decides to plant more trees along Jenkins Avenue and Vincent Street which will further contribute towards the existing streetscape. </w:t>
            </w:r>
            <w:r w:rsidRPr="0059762B">
              <w:rPr>
                <w:rFonts w:cs="Arial"/>
                <w:color w:val="000000"/>
                <w:sz w:val="22"/>
              </w:rPr>
              <w:t xml:space="preserve"> </w:t>
            </w:r>
          </w:p>
        </w:tc>
      </w:tr>
      <w:tr w:rsidR="0059762B" w:rsidRPr="006F3BA0" w14:paraId="7FBF5F96" w14:textId="77777777" w:rsidTr="00801349">
        <w:tc>
          <w:tcPr>
            <w:tcW w:w="2830" w:type="dxa"/>
          </w:tcPr>
          <w:p w14:paraId="131A5C89" w14:textId="77777777" w:rsidR="0059762B" w:rsidRPr="0059762B" w:rsidRDefault="0059762B" w:rsidP="00FB2D53">
            <w:pPr>
              <w:jc w:val="both"/>
              <w:rPr>
                <w:rFonts w:cs="Arial"/>
                <w:color w:val="000000" w:themeColor="text1"/>
                <w:sz w:val="22"/>
                <w:lang w:val="en-AU"/>
              </w:rPr>
            </w:pPr>
            <w:r w:rsidRPr="0059762B">
              <w:rPr>
                <w:rFonts w:cs="Arial"/>
                <w:color w:val="000000"/>
                <w:sz w:val="22"/>
              </w:rPr>
              <w:t xml:space="preserve">Development will reference the traditional built form character of the area through the integration of design </w:t>
            </w:r>
            <w:r w:rsidRPr="0059762B">
              <w:rPr>
                <w:rFonts w:cs="Arial"/>
                <w:color w:val="000000"/>
                <w:sz w:val="22"/>
              </w:rPr>
              <w:lastRenderedPageBreak/>
              <w:t>elements and a high-quality palette of materials and finishes.</w:t>
            </w:r>
          </w:p>
        </w:tc>
        <w:tc>
          <w:tcPr>
            <w:tcW w:w="6067" w:type="dxa"/>
          </w:tcPr>
          <w:p w14:paraId="755CAF56" w14:textId="77777777" w:rsidR="0059762B" w:rsidRPr="0059762B" w:rsidRDefault="0059762B" w:rsidP="00FB2D53">
            <w:pPr>
              <w:jc w:val="both"/>
              <w:rPr>
                <w:rFonts w:cs="Arial"/>
                <w:color w:val="000000" w:themeColor="text1"/>
                <w:sz w:val="22"/>
                <w:lang w:val="en-AU"/>
              </w:rPr>
            </w:pPr>
            <w:r w:rsidRPr="0059762B">
              <w:rPr>
                <w:rFonts w:cs="Arial"/>
                <w:color w:val="000000"/>
                <w:sz w:val="22"/>
              </w:rPr>
              <w:lastRenderedPageBreak/>
              <w:t xml:space="preserve">The proposed development includes concealed roofs, render, light colour scheme and a modern contemporary design, which </w:t>
            </w:r>
            <w:r w:rsidRPr="0059762B">
              <w:rPr>
                <w:rFonts w:cs="Arial"/>
                <w:sz w:val="22"/>
              </w:rPr>
              <w:t xml:space="preserve">are considered sympathetic and characteristic of the existing and new dwellings within the locality. </w:t>
            </w:r>
          </w:p>
        </w:tc>
      </w:tr>
      <w:tr w:rsidR="0059762B" w:rsidRPr="006F3BA0" w14:paraId="6D1306E9" w14:textId="77777777" w:rsidTr="00801349">
        <w:tc>
          <w:tcPr>
            <w:tcW w:w="2830" w:type="dxa"/>
          </w:tcPr>
          <w:p w14:paraId="6BC30CAE" w14:textId="77777777" w:rsidR="0059762B" w:rsidRPr="0059762B" w:rsidRDefault="0059762B" w:rsidP="00FB2D53">
            <w:pPr>
              <w:jc w:val="both"/>
              <w:rPr>
                <w:rFonts w:cs="Arial"/>
                <w:color w:val="000000" w:themeColor="text1"/>
                <w:sz w:val="22"/>
                <w:lang w:val="en-AU"/>
              </w:rPr>
            </w:pPr>
            <w:r w:rsidRPr="0059762B">
              <w:rPr>
                <w:rFonts w:cs="Arial"/>
                <w:color w:val="000000"/>
                <w:sz w:val="22"/>
              </w:rPr>
              <w:t>Open, legible and attractive streetscapes.</w:t>
            </w:r>
          </w:p>
        </w:tc>
        <w:tc>
          <w:tcPr>
            <w:tcW w:w="6067" w:type="dxa"/>
          </w:tcPr>
          <w:p w14:paraId="34CA4D8C" w14:textId="77777777" w:rsidR="0059762B" w:rsidRPr="0059762B" w:rsidRDefault="0059762B" w:rsidP="00FB2D53">
            <w:pPr>
              <w:jc w:val="both"/>
              <w:rPr>
                <w:rFonts w:cs="Arial"/>
                <w:sz w:val="22"/>
              </w:rPr>
            </w:pPr>
            <w:r w:rsidRPr="0059762B">
              <w:rPr>
                <w:rFonts w:cs="Arial"/>
                <w:sz w:val="22"/>
              </w:rPr>
              <w:t>The design provides for a clear and definable pedestrian and vehicle entrances which provides for a clear delineation of spaces from the public and private realm.</w:t>
            </w:r>
          </w:p>
          <w:p w14:paraId="500DC1B6" w14:textId="77777777" w:rsidR="0059762B" w:rsidRPr="0059762B" w:rsidRDefault="0059762B" w:rsidP="00FB2D53">
            <w:pPr>
              <w:jc w:val="both"/>
              <w:rPr>
                <w:rFonts w:cs="Arial"/>
                <w:sz w:val="22"/>
              </w:rPr>
            </w:pPr>
          </w:p>
          <w:p w14:paraId="3ACD3264" w14:textId="77777777" w:rsidR="0059762B" w:rsidRPr="0059762B" w:rsidRDefault="0059762B" w:rsidP="00FB2D53">
            <w:pPr>
              <w:jc w:val="both"/>
              <w:rPr>
                <w:rFonts w:cs="Arial"/>
                <w:color w:val="000000" w:themeColor="text1"/>
                <w:sz w:val="22"/>
                <w:lang w:val="en-AU"/>
              </w:rPr>
            </w:pPr>
            <w:r w:rsidRPr="0059762B">
              <w:rPr>
                <w:rFonts w:cs="Arial"/>
                <w:sz w:val="22"/>
              </w:rPr>
              <w:t xml:space="preserve">The design makes the site easy to navigate, with recognisable entry and exit points for all lots and being well-connected to existing movement network to Vincent Street and Jenkins Avenue. </w:t>
            </w:r>
          </w:p>
        </w:tc>
      </w:tr>
      <w:tr w:rsidR="0059762B" w:rsidRPr="006F3BA0" w14:paraId="63BDF145" w14:textId="77777777" w:rsidTr="00801349">
        <w:tc>
          <w:tcPr>
            <w:tcW w:w="2830" w:type="dxa"/>
          </w:tcPr>
          <w:p w14:paraId="0DFCF7A8" w14:textId="77777777" w:rsidR="0059762B" w:rsidRPr="0059762B" w:rsidRDefault="0059762B" w:rsidP="00FB2D53">
            <w:pPr>
              <w:jc w:val="both"/>
              <w:rPr>
                <w:rFonts w:cs="Arial"/>
                <w:color w:val="000000" w:themeColor="text1"/>
                <w:sz w:val="22"/>
                <w:lang w:val="en-AU"/>
              </w:rPr>
            </w:pPr>
            <w:r w:rsidRPr="0059762B">
              <w:rPr>
                <w:rFonts w:cs="Arial"/>
                <w:color w:val="000000"/>
                <w:sz w:val="22"/>
              </w:rPr>
              <w:t>Vegetated interface to the lot boundary and street.</w:t>
            </w:r>
          </w:p>
        </w:tc>
        <w:tc>
          <w:tcPr>
            <w:tcW w:w="6067" w:type="dxa"/>
          </w:tcPr>
          <w:p w14:paraId="3CB5A7CC" w14:textId="77777777" w:rsidR="0059762B" w:rsidRPr="0059762B" w:rsidRDefault="0059762B" w:rsidP="00FB2D53">
            <w:pPr>
              <w:jc w:val="both"/>
              <w:rPr>
                <w:rFonts w:cs="Arial"/>
                <w:color w:val="000000"/>
                <w:sz w:val="22"/>
              </w:rPr>
            </w:pPr>
            <w:r w:rsidRPr="0059762B">
              <w:rPr>
                <w:rFonts w:cs="Arial"/>
                <w:color w:val="000000"/>
                <w:sz w:val="22"/>
              </w:rPr>
              <w:t xml:space="preserve">The proposal incorporates new vegetation within the proposed development such as: </w:t>
            </w:r>
          </w:p>
          <w:p w14:paraId="1FF306B1" w14:textId="77777777" w:rsidR="0059762B" w:rsidRPr="0059762B" w:rsidRDefault="0059762B" w:rsidP="00801349">
            <w:pPr>
              <w:pStyle w:val="ListParagraph"/>
              <w:numPr>
                <w:ilvl w:val="0"/>
                <w:numId w:val="69"/>
              </w:numPr>
              <w:ind w:left="315" w:hanging="315"/>
              <w:jc w:val="both"/>
              <w:rPr>
                <w:rFonts w:cs="Arial"/>
                <w:color w:val="000000" w:themeColor="text1"/>
                <w:sz w:val="22"/>
                <w:lang w:val="en-AU"/>
              </w:rPr>
            </w:pPr>
            <w:r w:rsidRPr="0059762B">
              <w:rPr>
                <w:rFonts w:cs="Arial"/>
                <w:color w:val="000000" w:themeColor="text1"/>
                <w:sz w:val="22"/>
                <w:lang w:val="en-AU"/>
              </w:rPr>
              <w:t xml:space="preserve">Seven (7) x medium sized Sepium Sebiferum trees (Chinese tallow tree); </w:t>
            </w:r>
          </w:p>
          <w:p w14:paraId="49547603" w14:textId="77777777" w:rsidR="0059762B" w:rsidRPr="0059762B" w:rsidRDefault="0059762B" w:rsidP="00801349">
            <w:pPr>
              <w:pStyle w:val="ListParagraph"/>
              <w:numPr>
                <w:ilvl w:val="0"/>
                <w:numId w:val="69"/>
              </w:numPr>
              <w:ind w:left="315" w:hanging="315"/>
              <w:jc w:val="both"/>
              <w:rPr>
                <w:rFonts w:cs="Arial"/>
                <w:color w:val="000000" w:themeColor="text1"/>
                <w:sz w:val="22"/>
                <w:lang w:val="en-AU"/>
              </w:rPr>
            </w:pPr>
            <w:r w:rsidRPr="0059762B">
              <w:rPr>
                <w:rFonts w:cs="Arial"/>
                <w:color w:val="000000" w:themeColor="text1"/>
                <w:sz w:val="22"/>
                <w:lang w:val="en-AU"/>
              </w:rPr>
              <w:t>Two (2) x small Pyrusnivalls trees (snow pear tree); and</w:t>
            </w:r>
          </w:p>
          <w:p w14:paraId="48403665" w14:textId="77777777" w:rsidR="0059762B" w:rsidRPr="0059762B" w:rsidRDefault="0059762B" w:rsidP="00801349">
            <w:pPr>
              <w:pStyle w:val="ListParagraph"/>
              <w:numPr>
                <w:ilvl w:val="0"/>
                <w:numId w:val="69"/>
              </w:numPr>
              <w:ind w:left="315" w:hanging="315"/>
              <w:jc w:val="both"/>
              <w:rPr>
                <w:rFonts w:cs="Arial"/>
                <w:color w:val="000000" w:themeColor="text1"/>
                <w:sz w:val="22"/>
                <w:lang w:val="en-AU"/>
              </w:rPr>
            </w:pPr>
            <w:r w:rsidRPr="0059762B">
              <w:rPr>
                <w:rFonts w:cs="Arial"/>
                <w:color w:val="000000" w:themeColor="text1"/>
                <w:sz w:val="22"/>
                <w:lang w:val="en-AU"/>
              </w:rPr>
              <w:t xml:space="preserve">A variety of vegetation such as kangaroo paw bushes, grevillea plants throughout the development for each lot. </w:t>
            </w:r>
          </w:p>
          <w:p w14:paraId="62738A58" w14:textId="77777777" w:rsidR="0059762B" w:rsidRPr="0059762B" w:rsidRDefault="0059762B" w:rsidP="00FB2D53">
            <w:pPr>
              <w:jc w:val="both"/>
              <w:rPr>
                <w:rFonts w:cs="Arial"/>
                <w:color w:val="000000"/>
                <w:sz w:val="22"/>
              </w:rPr>
            </w:pPr>
          </w:p>
          <w:p w14:paraId="058F4104" w14:textId="77777777" w:rsidR="0059762B" w:rsidRPr="0059762B" w:rsidRDefault="0059762B" w:rsidP="00FB2D53">
            <w:pPr>
              <w:jc w:val="both"/>
              <w:rPr>
                <w:rFonts w:cs="Arial"/>
                <w:color w:val="000000" w:themeColor="text1"/>
                <w:sz w:val="22"/>
                <w:lang w:val="en-AU"/>
              </w:rPr>
            </w:pPr>
            <w:r w:rsidRPr="0059762B">
              <w:rPr>
                <w:rFonts w:cs="Arial"/>
                <w:color w:val="000000"/>
                <w:sz w:val="22"/>
              </w:rPr>
              <w:t>The proposed trees are located within the primary street setbacks for all lots facing Jenkins Avenue and the secondary street setback area of Lot 1 facing Vincent Street. The inclusion of additional trees in the street setback area will provide a softer interface between the street and the development, consistent with the character of the area</w:t>
            </w:r>
            <w:r w:rsidRPr="0059762B">
              <w:rPr>
                <w:rFonts w:cs="Arial"/>
                <w:sz w:val="22"/>
              </w:rPr>
              <w:t xml:space="preserve">.   </w:t>
            </w:r>
          </w:p>
        </w:tc>
      </w:tr>
      <w:tr w:rsidR="0059762B" w:rsidRPr="006F3BA0" w14:paraId="6205711E" w14:textId="77777777" w:rsidTr="00801349">
        <w:tc>
          <w:tcPr>
            <w:tcW w:w="2830" w:type="dxa"/>
          </w:tcPr>
          <w:p w14:paraId="08DDD476" w14:textId="77777777" w:rsidR="0059762B" w:rsidRPr="0059762B" w:rsidRDefault="0059762B" w:rsidP="00FB2D53">
            <w:pPr>
              <w:jc w:val="both"/>
              <w:rPr>
                <w:rFonts w:cs="Arial"/>
                <w:color w:val="000000"/>
                <w:sz w:val="22"/>
              </w:rPr>
            </w:pPr>
            <w:r w:rsidRPr="0059762B">
              <w:rPr>
                <w:rFonts w:cs="Arial"/>
                <w:color w:val="000000"/>
                <w:sz w:val="22"/>
              </w:rPr>
              <w:t>Aesthetic of the current architectural style and form being reinterpreted in a contemporary manner.</w:t>
            </w:r>
          </w:p>
        </w:tc>
        <w:tc>
          <w:tcPr>
            <w:tcW w:w="6067" w:type="dxa"/>
          </w:tcPr>
          <w:p w14:paraId="412C7807" w14:textId="77777777" w:rsidR="0059762B" w:rsidRPr="0059762B" w:rsidRDefault="0059762B" w:rsidP="00FB2D53">
            <w:pPr>
              <w:jc w:val="both"/>
              <w:rPr>
                <w:rFonts w:cs="Arial"/>
                <w:color w:val="000000"/>
                <w:sz w:val="22"/>
              </w:rPr>
            </w:pPr>
            <w:r w:rsidRPr="0059762B">
              <w:rPr>
                <w:rFonts w:cs="Arial"/>
                <w:color w:val="000000"/>
                <w:sz w:val="22"/>
              </w:rPr>
              <w:t>The development is broadly consistent with this desired element.</w:t>
            </w:r>
          </w:p>
        </w:tc>
      </w:tr>
    </w:tbl>
    <w:p w14:paraId="05D17E2B" w14:textId="77777777" w:rsidR="0059762B" w:rsidRDefault="0059762B" w:rsidP="0059762B">
      <w:pPr>
        <w:jc w:val="both"/>
        <w:rPr>
          <w:rFonts w:cs="Arial"/>
          <w:color w:val="000000" w:themeColor="text1"/>
          <w:szCs w:val="24"/>
        </w:rPr>
      </w:pPr>
    </w:p>
    <w:p w14:paraId="50E1EB2C" w14:textId="77777777" w:rsidR="0059762B" w:rsidRPr="00C321E7" w:rsidRDefault="0059762B" w:rsidP="0059762B">
      <w:pPr>
        <w:jc w:val="both"/>
        <w:rPr>
          <w:rFonts w:cs="Arial"/>
          <w:color w:val="000000" w:themeColor="text1"/>
          <w:szCs w:val="24"/>
        </w:rPr>
      </w:pPr>
    </w:p>
    <w:p w14:paraId="0607CFA1" w14:textId="77777777" w:rsidR="0059762B" w:rsidRPr="00C321E7" w:rsidRDefault="0059762B" w:rsidP="00E57ABE">
      <w:pPr>
        <w:pStyle w:val="ListParagraph"/>
        <w:numPr>
          <w:ilvl w:val="0"/>
          <w:numId w:val="82"/>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74B50264" w14:textId="77777777" w:rsidR="0059762B" w:rsidRPr="00C321E7" w:rsidRDefault="0059762B" w:rsidP="0059762B">
      <w:pPr>
        <w:jc w:val="both"/>
        <w:rPr>
          <w:rFonts w:cs="Arial"/>
          <w:b/>
          <w:color w:val="000000" w:themeColor="text1"/>
          <w:szCs w:val="28"/>
        </w:rPr>
      </w:pPr>
    </w:p>
    <w:p w14:paraId="5F29AB4A" w14:textId="77777777" w:rsidR="0059762B" w:rsidRPr="00322F56" w:rsidRDefault="0059762B" w:rsidP="0059762B">
      <w:pPr>
        <w:jc w:val="both"/>
        <w:rPr>
          <w:rFonts w:cs="Arial"/>
          <w:szCs w:val="24"/>
        </w:rPr>
      </w:pPr>
      <w:r w:rsidRPr="003711DB">
        <w:rPr>
          <w:rFonts w:cs="Arial"/>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5C9D248D" w14:textId="77777777" w:rsidR="0059762B" w:rsidRDefault="0059762B" w:rsidP="0059762B">
      <w:pPr>
        <w:jc w:val="both"/>
        <w:rPr>
          <w:rFonts w:cs="Arial"/>
          <w:iCs/>
          <w:color w:val="000000" w:themeColor="text1"/>
          <w:szCs w:val="24"/>
        </w:rPr>
      </w:pPr>
    </w:p>
    <w:p w14:paraId="139019EE" w14:textId="77777777" w:rsidR="0059762B" w:rsidRPr="00657036" w:rsidRDefault="0059762B" w:rsidP="0059762B">
      <w:pPr>
        <w:jc w:val="both"/>
        <w:rPr>
          <w:rFonts w:cs="Arial"/>
          <w:iCs/>
          <w:color w:val="000000" w:themeColor="text1"/>
          <w:szCs w:val="24"/>
        </w:rPr>
      </w:pPr>
      <w:r w:rsidRPr="00657036">
        <w:rPr>
          <w:rFonts w:cs="Arial"/>
          <w:iCs/>
          <w:color w:val="000000" w:themeColor="text1"/>
          <w:szCs w:val="24"/>
        </w:rPr>
        <w:t xml:space="preserve">Whilst the proposal is a more intense form of development than what currently exists, it is compatible with the built form and scale of the redeveloped homes that </w:t>
      </w:r>
      <w:r>
        <w:rPr>
          <w:rFonts w:cs="Arial"/>
          <w:iCs/>
          <w:color w:val="000000" w:themeColor="text1"/>
          <w:szCs w:val="24"/>
        </w:rPr>
        <w:t>is along Vincent Street and Jenkins Avenue</w:t>
      </w:r>
      <w:r w:rsidRPr="00657036">
        <w:rPr>
          <w:rFonts w:cs="Arial"/>
          <w:iCs/>
          <w:color w:val="000000" w:themeColor="text1"/>
          <w:szCs w:val="24"/>
        </w:rPr>
        <w:t xml:space="preserve"> and is consistent with the emerging streetscape character. The proposal is seen to be an appropriate type of development in a transitional zone between high density on Stirling Highway and lower density in </w:t>
      </w:r>
      <w:r>
        <w:rPr>
          <w:rFonts w:cs="Arial"/>
          <w:iCs/>
          <w:color w:val="000000" w:themeColor="text1"/>
          <w:szCs w:val="24"/>
        </w:rPr>
        <w:t xml:space="preserve">south of Jenkins Avenue. </w:t>
      </w:r>
    </w:p>
    <w:p w14:paraId="1A3F77BC" w14:textId="77777777" w:rsidR="0059762B" w:rsidRDefault="0059762B" w:rsidP="0059762B">
      <w:pPr>
        <w:jc w:val="both"/>
        <w:rPr>
          <w:rFonts w:cs="Arial"/>
          <w:iCs/>
          <w:color w:val="000000" w:themeColor="text1"/>
          <w:szCs w:val="24"/>
        </w:rPr>
      </w:pPr>
    </w:p>
    <w:p w14:paraId="0FE12A96" w14:textId="77777777" w:rsidR="0059762B" w:rsidRDefault="0059762B" w:rsidP="0059762B">
      <w:pPr>
        <w:jc w:val="both"/>
        <w:rPr>
          <w:rFonts w:cs="Arial"/>
          <w:iCs/>
          <w:color w:val="000000" w:themeColor="text1"/>
          <w:szCs w:val="24"/>
        </w:rPr>
      </w:pPr>
      <w:r>
        <w:rPr>
          <w:rFonts w:cs="Arial"/>
          <w:szCs w:val="24"/>
        </w:rPr>
        <w:t>The proposal meets the key amenity related elements of R-Codes Volume 1 and as such</w:t>
      </w:r>
      <w:r w:rsidRPr="00864415">
        <w:rPr>
          <w:rFonts w:cs="Arial"/>
          <w:szCs w:val="24"/>
        </w:rPr>
        <w:t xml:space="preserve"> is unlikely to have a significant adverse impact on the local amenity of the area. The </w:t>
      </w:r>
      <w:r>
        <w:rPr>
          <w:rFonts w:cs="Arial"/>
          <w:szCs w:val="24"/>
        </w:rPr>
        <w:t xml:space="preserve">five (5) x single houses proposed </w:t>
      </w:r>
      <w:r w:rsidRPr="238E0F58">
        <w:rPr>
          <w:rFonts w:cs="Arial"/>
          <w:szCs w:val="24"/>
        </w:rPr>
        <w:t>at</w:t>
      </w:r>
      <w:r>
        <w:rPr>
          <w:rFonts w:cs="Arial"/>
          <w:szCs w:val="24"/>
        </w:rPr>
        <w:t xml:space="preserve"> the subject site are </w:t>
      </w:r>
      <w:r w:rsidRPr="00864415">
        <w:rPr>
          <w:rFonts w:cs="Arial"/>
          <w:szCs w:val="24"/>
        </w:rPr>
        <w:t xml:space="preserve">considered to be </w:t>
      </w:r>
      <w:r>
        <w:rPr>
          <w:rFonts w:cs="Arial"/>
          <w:szCs w:val="24"/>
        </w:rPr>
        <w:t>consistent</w:t>
      </w:r>
      <w:r w:rsidRPr="00864415">
        <w:rPr>
          <w:rFonts w:cs="Arial"/>
          <w:szCs w:val="24"/>
        </w:rPr>
        <w:t xml:space="preserve"> with the </w:t>
      </w:r>
      <w:r>
        <w:rPr>
          <w:rFonts w:cs="Arial"/>
          <w:szCs w:val="24"/>
        </w:rPr>
        <w:t>R</w:t>
      </w:r>
      <w:r w:rsidRPr="00864415">
        <w:rPr>
          <w:rFonts w:cs="Arial"/>
          <w:szCs w:val="24"/>
        </w:rPr>
        <w:t>esidential R60 density</w:t>
      </w:r>
      <w:r>
        <w:rPr>
          <w:rFonts w:cs="Arial"/>
          <w:szCs w:val="24"/>
        </w:rPr>
        <w:t xml:space="preserve"> code and has been designed to</w:t>
      </w:r>
      <w:r w:rsidRPr="00864415">
        <w:rPr>
          <w:rFonts w:cs="Arial"/>
          <w:szCs w:val="24"/>
        </w:rPr>
        <w:t xml:space="preserve"> complement the existing </w:t>
      </w:r>
      <w:r>
        <w:rPr>
          <w:rFonts w:cs="Arial"/>
          <w:szCs w:val="24"/>
        </w:rPr>
        <w:t xml:space="preserve">streetscape. The proposal has been assessed and </w:t>
      </w:r>
      <w:r>
        <w:rPr>
          <w:rFonts w:cs="Arial"/>
          <w:iCs/>
          <w:color w:val="000000" w:themeColor="text1"/>
          <w:szCs w:val="24"/>
        </w:rPr>
        <w:t xml:space="preserve">satisfies the design principles of the Residential Design Codes and does not prejudice the intent of the zone or objectives of the Scheme. </w:t>
      </w:r>
    </w:p>
    <w:p w14:paraId="4C2B7450" w14:textId="77777777" w:rsidR="0059762B" w:rsidRPr="00657036" w:rsidRDefault="0059762B" w:rsidP="0059762B">
      <w:pPr>
        <w:jc w:val="both"/>
        <w:rPr>
          <w:rFonts w:cs="Arial"/>
          <w:iCs/>
          <w:color w:val="000000" w:themeColor="text1"/>
          <w:szCs w:val="24"/>
        </w:rPr>
      </w:pPr>
    </w:p>
    <w:p w14:paraId="5EE4ED8D" w14:textId="1079A7BD" w:rsidR="00E0693C" w:rsidRPr="00801349" w:rsidRDefault="0059762B" w:rsidP="00801349">
      <w:pPr>
        <w:jc w:val="both"/>
        <w:rPr>
          <w:rFonts w:cs="Arial"/>
          <w:iCs/>
          <w:color w:val="000000" w:themeColor="text1"/>
          <w:szCs w:val="24"/>
        </w:rPr>
      </w:pPr>
      <w:r w:rsidRPr="00657036">
        <w:rPr>
          <w:rFonts w:cs="Arial"/>
          <w:iCs/>
          <w:color w:val="000000" w:themeColor="text1"/>
          <w:szCs w:val="24"/>
        </w:rPr>
        <w:t>Accordingly, it is recommended that the application be approved by Council</w:t>
      </w:r>
      <w:r w:rsidR="00801349">
        <w:rPr>
          <w:rFonts w:cs="Arial"/>
          <w:iCs/>
          <w:color w:val="000000" w:themeColor="text1"/>
          <w:szCs w:val="24"/>
        </w:rPr>
        <w:t>.</w:t>
      </w:r>
    </w:p>
    <w:sectPr w:rsidR="00E0693C" w:rsidRPr="00801349" w:rsidSect="008C7420">
      <w:headerReference w:type="default" r:id="rId23"/>
      <w:footerReference w:type="default" r:id="rId24"/>
      <w:pgSz w:w="11906" w:h="16838" w:code="9"/>
      <w:pgMar w:top="992" w:right="1559" w:bottom="993"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EF4FC" w14:textId="77777777" w:rsidR="00300CB8" w:rsidRDefault="00300CB8" w:rsidP="00613C60">
      <w:r>
        <w:separator/>
      </w:r>
    </w:p>
  </w:endnote>
  <w:endnote w:type="continuationSeparator" w:id="0">
    <w:p w14:paraId="62548B28" w14:textId="77777777" w:rsidR="00300CB8" w:rsidRDefault="00300CB8" w:rsidP="00613C60">
      <w:r>
        <w:continuationSeparator/>
      </w:r>
    </w:p>
  </w:endnote>
  <w:endnote w:type="continuationNotice" w:id="1">
    <w:p w14:paraId="15C3927B" w14:textId="77777777" w:rsidR="00300CB8" w:rsidRDefault="00300C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462494"/>
      <w:docPartObj>
        <w:docPartGallery w:val="Page Numbers (Bottom of Page)"/>
        <w:docPartUnique/>
      </w:docPartObj>
    </w:sdtPr>
    <w:sdtEndPr>
      <w:rPr>
        <w:rFonts w:cs="Arial"/>
        <w:noProof/>
        <w:szCs w:val="24"/>
      </w:rPr>
    </w:sdtEndPr>
    <w:sdtContent>
      <w:p w14:paraId="0A705B67" w14:textId="2AF3B79B" w:rsidR="00FB2D53" w:rsidRPr="00EA308A" w:rsidRDefault="00FB2D53"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2E7A3" w14:textId="77777777" w:rsidR="00300CB8" w:rsidRDefault="00300CB8" w:rsidP="00613C60">
      <w:r>
        <w:separator/>
      </w:r>
    </w:p>
  </w:footnote>
  <w:footnote w:type="continuationSeparator" w:id="0">
    <w:p w14:paraId="44E3668C" w14:textId="77777777" w:rsidR="00300CB8" w:rsidRDefault="00300CB8" w:rsidP="00613C60">
      <w:r>
        <w:continuationSeparator/>
      </w:r>
    </w:p>
  </w:footnote>
  <w:footnote w:type="continuationNotice" w:id="1">
    <w:p w14:paraId="10BF87D0" w14:textId="77777777" w:rsidR="00300CB8" w:rsidRDefault="00300C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529E" w14:textId="52244893" w:rsidR="00FB2D53" w:rsidRPr="00EF2981" w:rsidRDefault="00FB2D53" w:rsidP="00EF2981">
    <w:pPr>
      <w:pStyle w:val="Header"/>
      <w:jc w:val="right"/>
      <w:rPr>
        <w:rFonts w:cs="Arial"/>
      </w:rPr>
    </w:pPr>
    <w:r>
      <w:rPr>
        <w:rFonts w:cs="Arial"/>
      </w:rPr>
      <w:t>2021 PD Reports – PD16.21 – PD21.21 – 25 May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B76A2"/>
    <w:multiLevelType w:val="hybridMultilevel"/>
    <w:tmpl w:val="FC749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B01B4E"/>
    <w:multiLevelType w:val="hybridMultilevel"/>
    <w:tmpl w:val="7500263A"/>
    <w:lvl w:ilvl="0" w:tplc="ECBA3F6E">
      <w:start w:val="1"/>
      <w:numFmt w:val="lowerRoman"/>
      <w:lvlText w:val="%1."/>
      <w:lvlJc w:val="right"/>
      <w:pPr>
        <w:ind w:left="1440" w:hanging="360"/>
      </w:pPr>
      <w:rPr>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0127647E"/>
    <w:multiLevelType w:val="hybridMultilevel"/>
    <w:tmpl w:val="134CC5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3C00180"/>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09622662"/>
    <w:multiLevelType w:val="hybridMultilevel"/>
    <w:tmpl w:val="5DD05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CB703B"/>
    <w:multiLevelType w:val="hybridMultilevel"/>
    <w:tmpl w:val="9C08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49315E"/>
    <w:multiLevelType w:val="hybridMultilevel"/>
    <w:tmpl w:val="609E1EDC"/>
    <w:lvl w:ilvl="0" w:tplc="3F0AE2E4">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D3B47C3"/>
    <w:multiLevelType w:val="multilevel"/>
    <w:tmpl w:val="7B5E47C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CB5BFA"/>
    <w:multiLevelType w:val="hybridMultilevel"/>
    <w:tmpl w:val="F7948132"/>
    <w:lvl w:ilvl="0" w:tplc="0060A184">
      <w:start w:val="1"/>
      <w:numFmt w:val="decimal"/>
      <w:lvlText w:val="%1."/>
      <w:lvlJc w:val="left"/>
      <w:pPr>
        <w:ind w:left="720" w:hanging="360"/>
      </w:pPr>
      <w:rPr>
        <w:rFonts w:ascii="Arial" w:hAnsi="Arial" w:cs="Arial" w:hint="default"/>
        <w:b/>
        <w:bCs w:val="0"/>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3334055"/>
    <w:multiLevelType w:val="multilevel"/>
    <w:tmpl w:val="A8DEE9A2"/>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21" w15:restartNumberingAfterBreak="0">
    <w:nsid w:val="160608AB"/>
    <w:multiLevelType w:val="hybridMultilevel"/>
    <w:tmpl w:val="8A58B4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185B7F2C"/>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AF31CF"/>
    <w:multiLevelType w:val="hybridMultilevel"/>
    <w:tmpl w:val="8F86AF86"/>
    <w:lvl w:ilvl="0" w:tplc="542C99B8">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CB7601"/>
    <w:multiLevelType w:val="hybridMultilevel"/>
    <w:tmpl w:val="A3661782"/>
    <w:lvl w:ilvl="0" w:tplc="0C090017">
      <w:start w:val="1"/>
      <w:numFmt w:val="lowerLetter"/>
      <w:lvlText w:val="%1)"/>
      <w:lvlJc w:val="left"/>
      <w:pPr>
        <w:ind w:left="1211"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1CD43AB0"/>
    <w:multiLevelType w:val="hybridMultilevel"/>
    <w:tmpl w:val="69E61960"/>
    <w:lvl w:ilvl="0" w:tplc="5F8A92C2">
      <w:start w:val="3"/>
      <w:numFmt w:val="decimal"/>
      <w:lvlText w:val="%1."/>
      <w:lvlJc w:val="left"/>
      <w:pPr>
        <w:tabs>
          <w:tab w:val="num" w:pos="720"/>
        </w:tabs>
        <w:ind w:left="720" w:hanging="360"/>
      </w:pPr>
    </w:lvl>
    <w:lvl w:ilvl="1" w:tplc="810AC656">
      <w:start w:val="1"/>
      <w:numFmt w:val="decimal"/>
      <w:lvlText w:val="%2."/>
      <w:lvlJc w:val="left"/>
      <w:pPr>
        <w:tabs>
          <w:tab w:val="num" w:pos="1440"/>
        </w:tabs>
        <w:ind w:left="1440" w:hanging="360"/>
      </w:pPr>
    </w:lvl>
    <w:lvl w:ilvl="2" w:tplc="8A5C6214" w:tentative="1">
      <w:start w:val="1"/>
      <w:numFmt w:val="decimal"/>
      <w:lvlText w:val="%3."/>
      <w:lvlJc w:val="left"/>
      <w:pPr>
        <w:tabs>
          <w:tab w:val="num" w:pos="2160"/>
        </w:tabs>
        <w:ind w:left="2160" w:hanging="360"/>
      </w:pPr>
    </w:lvl>
    <w:lvl w:ilvl="3" w:tplc="068A4010" w:tentative="1">
      <w:start w:val="1"/>
      <w:numFmt w:val="decimal"/>
      <w:lvlText w:val="%4."/>
      <w:lvlJc w:val="left"/>
      <w:pPr>
        <w:tabs>
          <w:tab w:val="num" w:pos="2880"/>
        </w:tabs>
        <w:ind w:left="2880" w:hanging="360"/>
      </w:pPr>
    </w:lvl>
    <w:lvl w:ilvl="4" w:tplc="1D5A54E6" w:tentative="1">
      <w:start w:val="1"/>
      <w:numFmt w:val="decimal"/>
      <w:lvlText w:val="%5."/>
      <w:lvlJc w:val="left"/>
      <w:pPr>
        <w:tabs>
          <w:tab w:val="num" w:pos="3600"/>
        </w:tabs>
        <w:ind w:left="3600" w:hanging="360"/>
      </w:pPr>
    </w:lvl>
    <w:lvl w:ilvl="5" w:tplc="8DCEA774" w:tentative="1">
      <w:start w:val="1"/>
      <w:numFmt w:val="decimal"/>
      <w:lvlText w:val="%6."/>
      <w:lvlJc w:val="left"/>
      <w:pPr>
        <w:tabs>
          <w:tab w:val="num" w:pos="4320"/>
        </w:tabs>
        <w:ind w:left="4320" w:hanging="360"/>
      </w:pPr>
    </w:lvl>
    <w:lvl w:ilvl="6" w:tplc="AB86A81E" w:tentative="1">
      <w:start w:val="1"/>
      <w:numFmt w:val="decimal"/>
      <w:lvlText w:val="%7."/>
      <w:lvlJc w:val="left"/>
      <w:pPr>
        <w:tabs>
          <w:tab w:val="num" w:pos="5040"/>
        </w:tabs>
        <w:ind w:left="5040" w:hanging="360"/>
      </w:pPr>
    </w:lvl>
    <w:lvl w:ilvl="7" w:tplc="1CE6FF28" w:tentative="1">
      <w:start w:val="1"/>
      <w:numFmt w:val="decimal"/>
      <w:lvlText w:val="%8."/>
      <w:lvlJc w:val="left"/>
      <w:pPr>
        <w:tabs>
          <w:tab w:val="num" w:pos="5760"/>
        </w:tabs>
        <w:ind w:left="5760" w:hanging="360"/>
      </w:pPr>
    </w:lvl>
    <w:lvl w:ilvl="8" w:tplc="4EAC8506" w:tentative="1">
      <w:start w:val="1"/>
      <w:numFmt w:val="decimal"/>
      <w:lvlText w:val="%9."/>
      <w:lvlJc w:val="left"/>
      <w:pPr>
        <w:tabs>
          <w:tab w:val="num" w:pos="6480"/>
        </w:tabs>
        <w:ind w:left="6480" w:hanging="360"/>
      </w:pPr>
    </w:lvl>
  </w:abstractNum>
  <w:abstractNum w:abstractNumId="26" w15:restartNumberingAfterBreak="0">
    <w:nsid w:val="21241CEE"/>
    <w:multiLevelType w:val="hybridMultilevel"/>
    <w:tmpl w:val="401CCA1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7" w15:restartNumberingAfterBreak="0">
    <w:nsid w:val="244E6B46"/>
    <w:multiLevelType w:val="hybridMultilevel"/>
    <w:tmpl w:val="AF4EAFFC"/>
    <w:lvl w:ilvl="0" w:tplc="6610FFAE">
      <w:start w:val="5"/>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5752821"/>
    <w:multiLevelType w:val="hybridMultilevel"/>
    <w:tmpl w:val="549C765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29805CCD"/>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A3576C7"/>
    <w:multiLevelType w:val="multilevel"/>
    <w:tmpl w:val="E0D25D9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C97489"/>
    <w:multiLevelType w:val="multilevel"/>
    <w:tmpl w:val="1312DA3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E7159B9"/>
    <w:multiLevelType w:val="hybridMultilevel"/>
    <w:tmpl w:val="EC46F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EB3A46"/>
    <w:multiLevelType w:val="hybridMultilevel"/>
    <w:tmpl w:val="B5A656CA"/>
    <w:lvl w:ilvl="0" w:tplc="518A9D10">
      <w:start w:val="1"/>
      <w:numFmt w:val="decimal"/>
      <w:lvlText w:val="%1."/>
      <w:lvlJc w:val="left"/>
      <w:pPr>
        <w:tabs>
          <w:tab w:val="num" w:pos="720"/>
        </w:tabs>
        <w:ind w:left="720" w:hanging="360"/>
      </w:pPr>
    </w:lvl>
    <w:lvl w:ilvl="1" w:tplc="13BA3504" w:tentative="1">
      <w:start w:val="1"/>
      <w:numFmt w:val="decimal"/>
      <w:lvlText w:val="%2."/>
      <w:lvlJc w:val="left"/>
      <w:pPr>
        <w:tabs>
          <w:tab w:val="num" w:pos="1440"/>
        </w:tabs>
        <w:ind w:left="1440" w:hanging="360"/>
      </w:pPr>
    </w:lvl>
    <w:lvl w:ilvl="2" w:tplc="633C6468" w:tentative="1">
      <w:start w:val="1"/>
      <w:numFmt w:val="decimal"/>
      <w:lvlText w:val="%3."/>
      <w:lvlJc w:val="left"/>
      <w:pPr>
        <w:tabs>
          <w:tab w:val="num" w:pos="2160"/>
        </w:tabs>
        <w:ind w:left="2160" w:hanging="360"/>
      </w:pPr>
    </w:lvl>
    <w:lvl w:ilvl="3" w:tplc="7516647E" w:tentative="1">
      <w:start w:val="1"/>
      <w:numFmt w:val="decimal"/>
      <w:lvlText w:val="%4."/>
      <w:lvlJc w:val="left"/>
      <w:pPr>
        <w:tabs>
          <w:tab w:val="num" w:pos="2880"/>
        </w:tabs>
        <w:ind w:left="2880" w:hanging="360"/>
      </w:pPr>
    </w:lvl>
    <w:lvl w:ilvl="4" w:tplc="8FB0E4FC" w:tentative="1">
      <w:start w:val="1"/>
      <w:numFmt w:val="decimal"/>
      <w:lvlText w:val="%5."/>
      <w:lvlJc w:val="left"/>
      <w:pPr>
        <w:tabs>
          <w:tab w:val="num" w:pos="3600"/>
        </w:tabs>
        <w:ind w:left="3600" w:hanging="360"/>
      </w:pPr>
    </w:lvl>
    <w:lvl w:ilvl="5" w:tplc="20A6E6DE" w:tentative="1">
      <w:start w:val="1"/>
      <w:numFmt w:val="decimal"/>
      <w:lvlText w:val="%6."/>
      <w:lvlJc w:val="left"/>
      <w:pPr>
        <w:tabs>
          <w:tab w:val="num" w:pos="4320"/>
        </w:tabs>
        <w:ind w:left="4320" w:hanging="360"/>
      </w:pPr>
    </w:lvl>
    <w:lvl w:ilvl="6" w:tplc="92BCB232" w:tentative="1">
      <w:start w:val="1"/>
      <w:numFmt w:val="decimal"/>
      <w:lvlText w:val="%7."/>
      <w:lvlJc w:val="left"/>
      <w:pPr>
        <w:tabs>
          <w:tab w:val="num" w:pos="5040"/>
        </w:tabs>
        <w:ind w:left="5040" w:hanging="360"/>
      </w:pPr>
    </w:lvl>
    <w:lvl w:ilvl="7" w:tplc="A26A6890" w:tentative="1">
      <w:start w:val="1"/>
      <w:numFmt w:val="decimal"/>
      <w:lvlText w:val="%8."/>
      <w:lvlJc w:val="left"/>
      <w:pPr>
        <w:tabs>
          <w:tab w:val="num" w:pos="5760"/>
        </w:tabs>
        <w:ind w:left="5760" w:hanging="360"/>
      </w:pPr>
    </w:lvl>
    <w:lvl w:ilvl="8" w:tplc="F08E2DA2" w:tentative="1">
      <w:start w:val="1"/>
      <w:numFmt w:val="decimal"/>
      <w:lvlText w:val="%9."/>
      <w:lvlJc w:val="left"/>
      <w:pPr>
        <w:tabs>
          <w:tab w:val="num" w:pos="6480"/>
        </w:tabs>
        <w:ind w:left="6480" w:hanging="360"/>
      </w:pPr>
    </w:lvl>
  </w:abstractNum>
  <w:abstractNum w:abstractNumId="34" w15:restartNumberingAfterBreak="0">
    <w:nsid w:val="3480424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4E91855"/>
    <w:multiLevelType w:val="hybridMultilevel"/>
    <w:tmpl w:val="6C80EB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B2829A1"/>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3B5D0C11"/>
    <w:multiLevelType w:val="multilevel"/>
    <w:tmpl w:val="311EA5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3B5E54A0"/>
    <w:multiLevelType w:val="hybridMultilevel"/>
    <w:tmpl w:val="8EC4611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3BD80AF2"/>
    <w:multiLevelType w:val="hybridMultilevel"/>
    <w:tmpl w:val="B7D03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A65709"/>
    <w:multiLevelType w:val="hybridMultilevel"/>
    <w:tmpl w:val="61708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BE70E1"/>
    <w:multiLevelType w:val="hybridMultilevel"/>
    <w:tmpl w:val="B246AE6C"/>
    <w:lvl w:ilvl="0" w:tplc="D3200120">
      <w:start w:val="1"/>
      <w:numFmt w:val="decimal"/>
      <w:lvlText w:val="%1.0"/>
      <w:lvlJc w:val="left"/>
      <w:pPr>
        <w:ind w:left="720" w:hanging="360"/>
      </w:pPr>
      <w:rPr>
        <w:rFonts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0CD4684"/>
    <w:multiLevelType w:val="hybridMultilevel"/>
    <w:tmpl w:val="FEE640C8"/>
    <w:lvl w:ilvl="0" w:tplc="0C09001B">
      <w:start w:val="1"/>
      <w:numFmt w:val="lowerRoman"/>
      <w:lvlText w:val="%1."/>
      <w:lvlJc w:val="righ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43" w15:restartNumberingAfterBreak="0">
    <w:nsid w:val="40D44878"/>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46103D1"/>
    <w:multiLevelType w:val="hybridMultilevel"/>
    <w:tmpl w:val="12D249D8"/>
    <w:lvl w:ilvl="0" w:tplc="73FC01F4">
      <w:start w:val="1"/>
      <w:numFmt w:val="lowerLetter"/>
      <w:lvlText w:val="%1."/>
      <w:lvlJc w:val="left"/>
      <w:pPr>
        <w:tabs>
          <w:tab w:val="num" w:pos="720"/>
        </w:tabs>
        <w:ind w:left="720" w:hanging="360"/>
      </w:pPr>
    </w:lvl>
    <w:lvl w:ilvl="1" w:tplc="48FA1C4C" w:tentative="1">
      <w:start w:val="1"/>
      <w:numFmt w:val="lowerLetter"/>
      <w:lvlText w:val="%2."/>
      <w:lvlJc w:val="left"/>
      <w:pPr>
        <w:tabs>
          <w:tab w:val="num" w:pos="1440"/>
        </w:tabs>
        <w:ind w:left="1440" w:hanging="360"/>
      </w:pPr>
    </w:lvl>
    <w:lvl w:ilvl="2" w:tplc="DBD86DBA" w:tentative="1">
      <w:start w:val="1"/>
      <w:numFmt w:val="lowerLetter"/>
      <w:lvlText w:val="%3."/>
      <w:lvlJc w:val="left"/>
      <w:pPr>
        <w:tabs>
          <w:tab w:val="num" w:pos="2160"/>
        </w:tabs>
        <w:ind w:left="2160" w:hanging="360"/>
      </w:pPr>
    </w:lvl>
    <w:lvl w:ilvl="3" w:tplc="DF904E2C" w:tentative="1">
      <w:start w:val="1"/>
      <w:numFmt w:val="lowerLetter"/>
      <w:lvlText w:val="%4."/>
      <w:lvlJc w:val="left"/>
      <w:pPr>
        <w:tabs>
          <w:tab w:val="num" w:pos="2880"/>
        </w:tabs>
        <w:ind w:left="2880" w:hanging="360"/>
      </w:pPr>
    </w:lvl>
    <w:lvl w:ilvl="4" w:tplc="45AADC08" w:tentative="1">
      <w:start w:val="1"/>
      <w:numFmt w:val="lowerLetter"/>
      <w:lvlText w:val="%5."/>
      <w:lvlJc w:val="left"/>
      <w:pPr>
        <w:tabs>
          <w:tab w:val="num" w:pos="3600"/>
        </w:tabs>
        <w:ind w:left="3600" w:hanging="360"/>
      </w:pPr>
    </w:lvl>
    <w:lvl w:ilvl="5" w:tplc="AF0CCB34" w:tentative="1">
      <w:start w:val="1"/>
      <w:numFmt w:val="lowerLetter"/>
      <w:lvlText w:val="%6."/>
      <w:lvlJc w:val="left"/>
      <w:pPr>
        <w:tabs>
          <w:tab w:val="num" w:pos="4320"/>
        </w:tabs>
        <w:ind w:left="4320" w:hanging="360"/>
      </w:pPr>
    </w:lvl>
    <w:lvl w:ilvl="6" w:tplc="37867022" w:tentative="1">
      <w:start w:val="1"/>
      <w:numFmt w:val="lowerLetter"/>
      <w:lvlText w:val="%7."/>
      <w:lvlJc w:val="left"/>
      <w:pPr>
        <w:tabs>
          <w:tab w:val="num" w:pos="5040"/>
        </w:tabs>
        <w:ind w:left="5040" w:hanging="360"/>
      </w:pPr>
    </w:lvl>
    <w:lvl w:ilvl="7" w:tplc="62B2DBAC" w:tentative="1">
      <w:start w:val="1"/>
      <w:numFmt w:val="lowerLetter"/>
      <w:lvlText w:val="%8."/>
      <w:lvlJc w:val="left"/>
      <w:pPr>
        <w:tabs>
          <w:tab w:val="num" w:pos="5760"/>
        </w:tabs>
        <w:ind w:left="5760" w:hanging="360"/>
      </w:pPr>
    </w:lvl>
    <w:lvl w:ilvl="8" w:tplc="F3AEE700" w:tentative="1">
      <w:start w:val="1"/>
      <w:numFmt w:val="lowerLetter"/>
      <w:lvlText w:val="%9."/>
      <w:lvlJc w:val="left"/>
      <w:pPr>
        <w:tabs>
          <w:tab w:val="num" w:pos="6480"/>
        </w:tabs>
        <w:ind w:left="6480" w:hanging="360"/>
      </w:pPr>
    </w:lvl>
  </w:abstractNum>
  <w:abstractNum w:abstractNumId="46"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082932"/>
    <w:multiLevelType w:val="hybridMultilevel"/>
    <w:tmpl w:val="CDD63918"/>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8300B6A"/>
    <w:multiLevelType w:val="multilevel"/>
    <w:tmpl w:val="17EE5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A4459E6"/>
    <w:multiLevelType w:val="hybridMultilevel"/>
    <w:tmpl w:val="7110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BB94A83"/>
    <w:multiLevelType w:val="hybridMultilevel"/>
    <w:tmpl w:val="75A83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CE23306"/>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4DC67761"/>
    <w:multiLevelType w:val="multilevel"/>
    <w:tmpl w:val="0C382A4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E8E6AE4"/>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50021B8B"/>
    <w:multiLevelType w:val="hybridMultilevel"/>
    <w:tmpl w:val="E06E602E"/>
    <w:lvl w:ilvl="0" w:tplc="1BC6BC1C">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2430E39"/>
    <w:multiLevelType w:val="hybridMultilevel"/>
    <w:tmpl w:val="8CF41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BA66F7"/>
    <w:multiLevelType w:val="hybridMultilevel"/>
    <w:tmpl w:val="A5F0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0B169D"/>
    <w:multiLevelType w:val="hybridMultilevel"/>
    <w:tmpl w:val="8D206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3F825F0"/>
    <w:multiLevelType w:val="hybridMultilevel"/>
    <w:tmpl w:val="6962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45B5C5E"/>
    <w:multiLevelType w:val="hybridMultilevel"/>
    <w:tmpl w:val="C1569C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1" w15:restartNumberingAfterBreak="0">
    <w:nsid w:val="59AD0B08"/>
    <w:multiLevelType w:val="hybridMultilevel"/>
    <w:tmpl w:val="FB629AE8"/>
    <w:lvl w:ilvl="0" w:tplc="A476CD1E">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C033BDF"/>
    <w:multiLevelType w:val="hybridMultilevel"/>
    <w:tmpl w:val="08BEBD1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5C7370BB"/>
    <w:multiLevelType w:val="hybridMultilevel"/>
    <w:tmpl w:val="254050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EA071BB"/>
    <w:multiLevelType w:val="hybridMultilevel"/>
    <w:tmpl w:val="CC0C7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016159"/>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15:restartNumberingAfterBreak="0">
    <w:nsid w:val="601023EC"/>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4497FC8"/>
    <w:multiLevelType w:val="hybridMultilevel"/>
    <w:tmpl w:val="D9F877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4683037"/>
    <w:multiLevelType w:val="hybridMultilevel"/>
    <w:tmpl w:val="EE5AAFA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4BB2A26"/>
    <w:multiLevelType w:val="hybridMultilevel"/>
    <w:tmpl w:val="DC02F1E2"/>
    <w:lvl w:ilvl="0" w:tplc="0C090001">
      <w:start w:val="1"/>
      <w:numFmt w:val="bullet"/>
      <w:lvlText w:val=""/>
      <w:lvlJc w:val="left"/>
      <w:pPr>
        <w:ind w:left="1223" w:hanging="360"/>
      </w:pPr>
      <w:rPr>
        <w:rFonts w:ascii="Symbol" w:hAnsi="Symbol" w:hint="default"/>
      </w:rPr>
    </w:lvl>
    <w:lvl w:ilvl="1" w:tplc="0C090019" w:tentative="1">
      <w:start w:val="1"/>
      <w:numFmt w:val="lowerLetter"/>
      <w:lvlText w:val="%2."/>
      <w:lvlJc w:val="left"/>
      <w:pPr>
        <w:ind w:left="1943" w:hanging="360"/>
      </w:pPr>
    </w:lvl>
    <w:lvl w:ilvl="2" w:tplc="0C09001B" w:tentative="1">
      <w:start w:val="1"/>
      <w:numFmt w:val="lowerRoman"/>
      <w:lvlText w:val="%3."/>
      <w:lvlJc w:val="right"/>
      <w:pPr>
        <w:ind w:left="2663" w:hanging="180"/>
      </w:pPr>
    </w:lvl>
    <w:lvl w:ilvl="3" w:tplc="0C09000F" w:tentative="1">
      <w:start w:val="1"/>
      <w:numFmt w:val="decimal"/>
      <w:lvlText w:val="%4."/>
      <w:lvlJc w:val="left"/>
      <w:pPr>
        <w:ind w:left="3383" w:hanging="360"/>
      </w:pPr>
    </w:lvl>
    <w:lvl w:ilvl="4" w:tplc="0C090019" w:tentative="1">
      <w:start w:val="1"/>
      <w:numFmt w:val="lowerLetter"/>
      <w:lvlText w:val="%5."/>
      <w:lvlJc w:val="left"/>
      <w:pPr>
        <w:ind w:left="4103" w:hanging="360"/>
      </w:pPr>
    </w:lvl>
    <w:lvl w:ilvl="5" w:tplc="0C09001B" w:tentative="1">
      <w:start w:val="1"/>
      <w:numFmt w:val="lowerRoman"/>
      <w:lvlText w:val="%6."/>
      <w:lvlJc w:val="right"/>
      <w:pPr>
        <w:ind w:left="4823" w:hanging="180"/>
      </w:pPr>
    </w:lvl>
    <w:lvl w:ilvl="6" w:tplc="0C09000F" w:tentative="1">
      <w:start w:val="1"/>
      <w:numFmt w:val="decimal"/>
      <w:lvlText w:val="%7."/>
      <w:lvlJc w:val="left"/>
      <w:pPr>
        <w:ind w:left="5543" w:hanging="360"/>
      </w:pPr>
    </w:lvl>
    <w:lvl w:ilvl="7" w:tplc="0C090019" w:tentative="1">
      <w:start w:val="1"/>
      <w:numFmt w:val="lowerLetter"/>
      <w:lvlText w:val="%8."/>
      <w:lvlJc w:val="left"/>
      <w:pPr>
        <w:ind w:left="6263" w:hanging="360"/>
      </w:pPr>
    </w:lvl>
    <w:lvl w:ilvl="8" w:tplc="0C09001B" w:tentative="1">
      <w:start w:val="1"/>
      <w:numFmt w:val="lowerRoman"/>
      <w:lvlText w:val="%9."/>
      <w:lvlJc w:val="right"/>
      <w:pPr>
        <w:ind w:left="6983" w:hanging="180"/>
      </w:pPr>
    </w:lvl>
  </w:abstractNum>
  <w:abstractNum w:abstractNumId="7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99536F4"/>
    <w:multiLevelType w:val="hybridMultilevel"/>
    <w:tmpl w:val="ABA80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DA6558F"/>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4" w15:restartNumberingAfterBreak="0">
    <w:nsid w:val="6F5A143D"/>
    <w:multiLevelType w:val="hybridMultilevel"/>
    <w:tmpl w:val="31EA40D2"/>
    <w:lvl w:ilvl="0" w:tplc="0C090001">
      <w:start w:val="1"/>
      <w:numFmt w:val="bullet"/>
      <w:lvlText w:val=""/>
      <w:lvlJc w:val="left"/>
      <w:pPr>
        <w:ind w:left="1845" w:hanging="360"/>
      </w:pPr>
      <w:rPr>
        <w:rFonts w:ascii="Symbol" w:hAnsi="Symbol"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75" w15:restartNumberingAfterBreak="0">
    <w:nsid w:val="708C0BD8"/>
    <w:multiLevelType w:val="hybridMultilevel"/>
    <w:tmpl w:val="2424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22D75D5"/>
    <w:multiLevelType w:val="hybridMultilevel"/>
    <w:tmpl w:val="AD1A5972"/>
    <w:lvl w:ilvl="0" w:tplc="AFF8334C">
      <w:start w:val="1"/>
      <w:numFmt w:val="decimal"/>
      <w:lvlText w:val="%1.0"/>
      <w:lvlJc w:val="left"/>
      <w:pPr>
        <w:ind w:left="720" w:hanging="360"/>
      </w:pPr>
      <w:rPr>
        <w:rFonts w:ascii="Arial" w:hAnsi="Arial" w:cs="Times New Roman" w:hint="default"/>
        <w:b/>
        <w:i w:val="0"/>
        <w:sz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72C539F3"/>
    <w:multiLevelType w:val="hybridMultilevel"/>
    <w:tmpl w:val="1B4C75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4890B3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77B69B4"/>
    <w:multiLevelType w:val="hybridMultilevel"/>
    <w:tmpl w:val="C4D22B4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0" w15:restartNumberingAfterBreak="0">
    <w:nsid w:val="78E8372E"/>
    <w:multiLevelType w:val="hybridMultilevel"/>
    <w:tmpl w:val="9A308A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A212178"/>
    <w:multiLevelType w:val="multilevel"/>
    <w:tmpl w:val="3EFA83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DAA300D"/>
    <w:multiLevelType w:val="hybridMultilevel"/>
    <w:tmpl w:val="F2B483B8"/>
    <w:lvl w:ilvl="0" w:tplc="ADA87FBE">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60"/>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60"/>
  </w:num>
  <w:num w:numId="14">
    <w:abstractNumId w:val="53"/>
  </w:num>
  <w:num w:numId="15">
    <w:abstractNumId w:val="65"/>
  </w:num>
  <w:num w:numId="16">
    <w:abstractNumId w:val="32"/>
  </w:num>
  <w:num w:numId="17">
    <w:abstractNumId w:val="33"/>
  </w:num>
  <w:num w:numId="18">
    <w:abstractNumId w:val="48"/>
  </w:num>
  <w:num w:numId="19">
    <w:abstractNumId w:val="25"/>
  </w:num>
  <w:num w:numId="20">
    <w:abstractNumId w:val="81"/>
  </w:num>
  <w:num w:numId="21">
    <w:abstractNumId w:val="50"/>
  </w:num>
  <w:num w:numId="22">
    <w:abstractNumId w:val="26"/>
  </w:num>
  <w:num w:numId="23">
    <w:abstractNumId w:val="40"/>
  </w:num>
  <w:num w:numId="24">
    <w:abstractNumId w:val="27"/>
  </w:num>
  <w:num w:numId="25">
    <w:abstractNumId w:val="37"/>
  </w:num>
  <w:num w:numId="26">
    <w:abstractNumId w:val="67"/>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num>
  <w:num w:numId="29">
    <w:abstractNumId w:val="11"/>
  </w:num>
  <w:num w:numId="30">
    <w:abstractNumId w:val="23"/>
  </w:num>
  <w:num w:numId="31">
    <w:abstractNumId w:val="45"/>
  </w:num>
  <w:num w:numId="32">
    <w:abstractNumId w:val="52"/>
  </w:num>
  <w:num w:numId="33">
    <w:abstractNumId w:val="31"/>
  </w:num>
  <w:num w:numId="34">
    <w:abstractNumId w:val="30"/>
  </w:num>
  <w:num w:numId="35">
    <w:abstractNumId w:val="66"/>
  </w:num>
  <w:num w:numId="36">
    <w:abstractNumId w:val="13"/>
  </w:num>
  <w:num w:numId="37">
    <w:abstractNumId w:val="43"/>
  </w:num>
  <w:num w:numId="38">
    <w:abstractNumId w:val="83"/>
  </w:num>
  <w:num w:numId="39">
    <w:abstractNumId w:val="75"/>
  </w:num>
  <w:num w:numId="40">
    <w:abstractNumId w:val="72"/>
  </w:num>
  <w:num w:numId="41">
    <w:abstractNumId w:val="39"/>
  </w:num>
  <w:num w:numId="42">
    <w:abstractNumId w:val="38"/>
  </w:num>
  <w:num w:numId="43">
    <w:abstractNumId w:val="56"/>
  </w:num>
  <w:num w:numId="44">
    <w:abstractNumId w:val="61"/>
  </w:num>
  <w:num w:numId="45">
    <w:abstractNumId w:val="47"/>
  </w:num>
  <w:num w:numId="46">
    <w:abstractNumId w:val="46"/>
  </w:num>
  <w:num w:numId="47">
    <w:abstractNumId w:val="21"/>
  </w:num>
  <w:num w:numId="48">
    <w:abstractNumId w:val="15"/>
  </w:num>
  <w:num w:numId="49">
    <w:abstractNumId w:val="70"/>
  </w:num>
  <w:num w:numId="50">
    <w:abstractNumId w:val="82"/>
  </w:num>
  <w:num w:numId="51">
    <w:abstractNumId w:val="74"/>
  </w:num>
  <w:num w:numId="52">
    <w:abstractNumId w:val="29"/>
  </w:num>
  <w:num w:numId="53">
    <w:abstractNumId w:val="36"/>
  </w:num>
  <w:num w:numId="54">
    <w:abstractNumId w:val="51"/>
  </w:num>
  <w:num w:numId="55">
    <w:abstractNumId w:val="71"/>
  </w:num>
  <w:num w:numId="56">
    <w:abstractNumId w:val="78"/>
  </w:num>
  <w:num w:numId="57">
    <w:abstractNumId w:val="19"/>
  </w:num>
  <w:num w:numId="58">
    <w:abstractNumId w:val="16"/>
  </w:num>
  <w:num w:numId="59">
    <w:abstractNumId w:val="58"/>
  </w:num>
  <w:num w:numId="60">
    <w:abstractNumId w:val="77"/>
  </w:num>
  <w:num w:numId="61">
    <w:abstractNumId w:val="35"/>
  </w:num>
  <w:num w:numId="62">
    <w:abstractNumId w:val="41"/>
  </w:num>
  <w:num w:numId="63">
    <w:abstractNumId w:val="28"/>
  </w:num>
  <w:num w:numId="64">
    <w:abstractNumId w:val="22"/>
  </w:num>
  <w:num w:numId="65">
    <w:abstractNumId w:val="55"/>
  </w:num>
  <w:num w:numId="66">
    <w:abstractNumId w:val="10"/>
  </w:num>
  <w:num w:numId="67">
    <w:abstractNumId w:val="44"/>
  </w:num>
  <w:num w:numId="68">
    <w:abstractNumId w:val="80"/>
  </w:num>
  <w:num w:numId="69">
    <w:abstractNumId w:val="57"/>
  </w:num>
  <w:num w:numId="70">
    <w:abstractNumId w:val="17"/>
  </w:num>
  <w:num w:numId="71">
    <w:abstractNumId w:val="63"/>
  </w:num>
  <w:num w:numId="72">
    <w:abstractNumId w:val="12"/>
  </w:num>
  <w:num w:numId="73">
    <w:abstractNumId w:val="59"/>
  </w:num>
  <w:num w:numId="74">
    <w:abstractNumId w:val="69"/>
  </w:num>
  <w:num w:numId="75">
    <w:abstractNumId w:val="14"/>
  </w:num>
  <w:num w:numId="76">
    <w:abstractNumId w:val="64"/>
  </w:num>
  <w:num w:numId="77">
    <w:abstractNumId w:val="68"/>
  </w:num>
  <w:num w:numId="78">
    <w:abstractNumId w:val="49"/>
  </w:num>
  <w:num w:numId="79">
    <w:abstractNumId w:val="42"/>
  </w:num>
  <w:num w:numId="80">
    <w:abstractNumId w:val="62"/>
  </w:num>
  <w:num w:numId="81">
    <w:abstractNumId w:val="24"/>
  </w:num>
  <w:num w:numId="82">
    <w:abstractNumId w:val="76"/>
  </w:num>
  <w:num w:numId="83">
    <w:abstractNumId w:val="34"/>
  </w:num>
  <w:num w:numId="84">
    <w:abstractNumId w:val="73"/>
  </w:num>
  <w:num w:numId="85">
    <w:abstractNumId w:val="7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0"/>
  <w:defaultTabStop w:val="720"/>
  <w:doNotShadeFormData/>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367F"/>
    <w:rsid w:val="000047EF"/>
    <w:rsid w:val="00004D31"/>
    <w:rsid w:val="000056B6"/>
    <w:rsid w:val="00005ECC"/>
    <w:rsid w:val="000061E9"/>
    <w:rsid w:val="00006942"/>
    <w:rsid w:val="000075FD"/>
    <w:rsid w:val="0000793A"/>
    <w:rsid w:val="000079FB"/>
    <w:rsid w:val="0001076C"/>
    <w:rsid w:val="00010A13"/>
    <w:rsid w:val="00010B94"/>
    <w:rsid w:val="00011BDF"/>
    <w:rsid w:val="0001359F"/>
    <w:rsid w:val="00014AC4"/>
    <w:rsid w:val="00014AED"/>
    <w:rsid w:val="00014E3C"/>
    <w:rsid w:val="00015D86"/>
    <w:rsid w:val="0001779E"/>
    <w:rsid w:val="00017A79"/>
    <w:rsid w:val="00020A7C"/>
    <w:rsid w:val="00020AD0"/>
    <w:rsid w:val="00020B73"/>
    <w:rsid w:val="000216C5"/>
    <w:rsid w:val="00021E9A"/>
    <w:rsid w:val="00021FB1"/>
    <w:rsid w:val="00023541"/>
    <w:rsid w:val="00023CA1"/>
    <w:rsid w:val="00023E4F"/>
    <w:rsid w:val="00024107"/>
    <w:rsid w:val="000241BF"/>
    <w:rsid w:val="000248DD"/>
    <w:rsid w:val="00024970"/>
    <w:rsid w:val="00024D6C"/>
    <w:rsid w:val="0002552E"/>
    <w:rsid w:val="00025EE8"/>
    <w:rsid w:val="00026AD5"/>
    <w:rsid w:val="00026D43"/>
    <w:rsid w:val="00030F56"/>
    <w:rsid w:val="0003103B"/>
    <w:rsid w:val="000318D1"/>
    <w:rsid w:val="000325BD"/>
    <w:rsid w:val="00032C72"/>
    <w:rsid w:val="0003326E"/>
    <w:rsid w:val="0003424C"/>
    <w:rsid w:val="0003444E"/>
    <w:rsid w:val="00034B18"/>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34A1"/>
    <w:rsid w:val="00055061"/>
    <w:rsid w:val="000556C6"/>
    <w:rsid w:val="00055D64"/>
    <w:rsid w:val="00056433"/>
    <w:rsid w:val="000564C4"/>
    <w:rsid w:val="000569ED"/>
    <w:rsid w:val="00056F4D"/>
    <w:rsid w:val="0005717A"/>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BBA"/>
    <w:rsid w:val="00074BD6"/>
    <w:rsid w:val="00074CDF"/>
    <w:rsid w:val="00074EB5"/>
    <w:rsid w:val="00074EBF"/>
    <w:rsid w:val="00075115"/>
    <w:rsid w:val="000760F4"/>
    <w:rsid w:val="00076C03"/>
    <w:rsid w:val="0007759D"/>
    <w:rsid w:val="00077C83"/>
    <w:rsid w:val="000809F4"/>
    <w:rsid w:val="00081133"/>
    <w:rsid w:val="000814B0"/>
    <w:rsid w:val="00081573"/>
    <w:rsid w:val="000817EE"/>
    <w:rsid w:val="00081943"/>
    <w:rsid w:val="00081B4F"/>
    <w:rsid w:val="00081CA3"/>
    <w:rsid w:val="0008215F"/>
    <w:rsid w:val="000822F0"/>
    <w:rsid w:val="000824F6"/>
    <w:rsid w:val="00082E05"/>
    <w:rsid w:val="00083820"/>
    <w:rsid w:val="00083946"/>
    <w:rsid w:val="000843A0"/>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6B7"/>
    <w:rsid w:val="00092B03"/>
    <w:rsid w:val="00093E39"/>
    <w:rsid w:val="000948C5"/>
    <w:rsid w:val="00094A42"/>
    <w:rsid w:val="00096083"/>
    <w:rsid w:val="0009644E"/>
    <w:rsid w:val="00097434"/>
    <w:rsid w:val="00097E80"/>
    <w:rsid w:val="000A0CBD"/>
    <w:rsid w:val="000A1A7F"/>
    <w:rsid w:val="000A2515"/>
    <w:rsid w:val="000A254B"/>
    <w:rsid w:val="000A2918"/>
    <w:rsid w:val="000A345E"/>
    <w:rsid w:val="000A38D7"/>
    <w:rsid w:val="000A3D60"/>
    <w:rsid w:val="000A3F34"/>
    <w:rsid w:val="000A459F"/>
    <w:rsid w:val="000A468A"/>
    <w:rsid w:val="000A4CA4"/>
    <w:rsid w:val="000A55A8"/>
    <w:rsid w:val="000A58F9"/>
    <w:rsid w:val="000A6754"/>
    <w:rsid w:val="000A70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6BD7"/>
    <w:rsid w:val="000B7F14"/>
    <w:rsid w:val="000C0140"/>
    <w:rsid w:val="000C020D"/>
    <w:rsid w:val="000C2238"/>
    <w:rsid w:val="000C22E6"/>
    <w:rsid w:val="000C2749"/>
    <w:rsid w:val="000C2895"/>
    <w:rsid w:val="000C347B"/>
    <w:rsid w:val="000C3B32"/>
    <w:rsid w:val="000C4AB6"/>
    <w:rsid w:val="000C5CE2"/>
    <w:rsid w:val="000C6215"/>
    <w:rsid w:val="000C685D"/>
    <w:rsid w:val="000C6E61"/>
    <w:rsid w:val="000D007A"/>
    <w:rsid w:val="000D0BF2"/>
    <w:rsid w:val="000D0F1C"/>
    <w:rsid w:val="000D1834"/>
    <w:rsid w:val="000D2182"/>
    <w:rsid w:val="000D22B4"/>
    <w:rsid w:val="000D28A2"/>
    <w:rsid w:val="000D2BF4"/>
    <w:rsid w:val="000D2C11"/>
    <w:rsid w:val="000D3359"/>
    <w:rsid w:val="000D4250"/>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43E"/>
    <w:rsid w:val="000F0B38"/>
    <w:rsid w:val="000F0CC5"/>
    <w:rsid w:val="000F0E62"/>
    <w:rsid w:val="000F171C"/>
    <w:rsid w:val="000F1A5A"/>
    <w:rsid w:val="000F1B34"/>
    <w:rsid w:val="000F1BC3"/>
    <w:rsid w:val="000F1F94"/>
    <w:rsid w:val="000F217D"/>
    <w:rsid w:val="000F26A8"/>
    <w:rsid w:val="000F3CA3"/>
    <w:rsid w:val="000F416D"/>
    <w:rsid w:val="000F4430"/>
    <w:rsid w:val="000F498C"/>
    <w:rsid w:val="000F4B42"/>
    <w:rsid w:val="000F5BCC"/>
    <w:rsid w:val="000F650E"/>
    <w:rsid w:val="000F788F"/>
    <w:rsid w:val="001000BD"/>
    <w:rsid w:val="0010047C"/>
    <w:rsid w:val="001006C0"/>
    <w:rsid w:val="0010090D"/>
    <w:rsid w:val="001016DF"/>
    <w:rsid w:val="00101A5E"/>
    <w:rsid w:val="00101C8E"/>
    <w:rsid w:val="00102B11"/>
    <w:rsid w:val="00102FE9"/>
    <w:rsid w:val="001037AA"/>
    <w:rsid w:val="00103A94"/>
    <w:rsid w:val="00103C96"/>
    <w:rsid w:val="00103D01"/>
    <w:rsid w:val="0010514F"/>
    <w:rsid w:val="001051F9"/>
    <w:rsid w:val="00105420"/>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5A33"/>
    <w:rsid w:val="0011670C"/>
    <w:rsid w:val="00116E27"/>
    <w:rsid w:val="00116E94"/>
    <w:rsid w:val="001202A8"/>
    <w:rsid w:val="001205FA"/>
    <w:rsid w:val="001206DD"/>
    <w:rsid w:val="00120DA9"/>
    <w:rsid w:val="00121794"/>
    <w:rsid w:val="00121A87"/>
    <w:rsid w:val="00122044"/>
    <w:rsid w:val="0012265A"/>
    <w:rsid w:val="00122A12"/>
    <w:rsid w:val="00122B2A"/>
    <w:rsid w:val="0012338F"/>
    <w:rsid w:val="00123919"/>
    <w:rsid w:val="00123B01"/>
    <w:rsid w:val="0012403B"/>
    <w:rsid w:val="00124058"/>
    <w:rsid w:val="0012447C"/>
    <w:rsid w:val="00124950"/>
    <w:rsid w:val="00124EE1"/>
    <w:rsid w:val="001257B6"/>
    <w:rsid w:val="00125AC9"/>
    <w:rsid w:val="00126161"/>
    <w:rsid w:val="001261B8"/>
    <w:rsid w:val="0012625B"/>
    <w:rsid w:val="00126D0E"/>
    <w:rsid w:val="00130005"/>
    <w:rsid w:val="00130AB7"/>
    <w:rsid w:val="00130DF9"/>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ABB"/>
    <w:rsid w:val="00135C91"/>
    <w:rsid w:val="00135EF3"/>
    <w:rsid w:val="00136AB1"/>
    <w:rsid w:val="0013774B"/>
    <w:rsid w:val="00137C1A"/>
    <w:rsid w:val="00140D14"/>
    <w:rsid w:val="00141195"/>
    <w:rsid w:val="001417F5"/>
    <w:rsid w:val="00141CEE"/>
    <w:rsid w:val="00143232"/>
    <w:rsid w:val="001435DB"/>
    <w:rsid w:val="0014377F"/>
    <w:rsid w:val="00144836"/>
    <w:rsid w:val="00144B50"/>
    <w:rsid w:val="00144D36"/>
    <w:rsid w:val="00145CF8"/>
    <w:rsid w:val="00145D8D"/>
    <w:rsid w:val="0014655A"/>
    <w:rsid w:val="0014657D"/>
    <w:rsid w:val="00146E0C"/>
    <w:rsid w:val="0014747F"/>
    <w:rsid w:val="00150902"/>
    <w:rsid w:val="00151DD0"/>
    <w:rsid w:val="00152DC3"/>
    <w:rsid w:val="00153D8C"/>
    <w:rsid w:val="00153DEB"/>
    <w:rsid w:val="00153F8B"/>
    <w:rsid w:val="00154603"/>
    <w:rsid w:val="00156C57"/>
    <w:rsid w:val="001573FD"/>
    <w:rsid w:val="0015749A"/>
    <w:rsid w:val="00160CC5"/>
    <w:rsid w:val="001622EF"/>
    <w:rsid w:val="00162493"/>
    <w:rsid w:val="00162B02"/>
    <w:rsid w:val="00163631"/>
    <w:rsid w:val="00164762"/>
    <w:rsid w:val="00164AFF"/>
    <w:rsid w:val="001657D2"/>
    <w:rsid w:val="00166578"/>
    <w:rsid w:val="00166A38"/>
    <w:rsid w:val="00166B8A"/>
    <w:rsid w:val="0016702D"/>
    <w:rsid w:val="00170B5C"/>
    <w:rsid w:val="00171CA7"/>
    <w:rsid w:val="00171FF5"/>
    <w:rsid w:val="001728AF"/>
    <w:rsid w:val="00172A2C"/>
    <w:rsid w:val="001739E7"/>
    <w:rsid w:val="00174E63"/>
    <w:rsid w:val="00176D02"/>
    <w:rsid w:val="001775C8"/>
    <w:rsid w:val="0017772C"/>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3E2"/>
    <w:rsid w:val="00190AC5"/>
    <w:rsid w:val="00191931"/>
    <w:rsid w:val="00191A8E"/>
    <w:rsid w:val="00192112"/>
    <w:rsid w:val="0019305A"/>
    <w:rsid w:val="001933EC"/>
    <w:rsid w:val="001938B9"/>
    <w:rsid w:val="00193D5D"/>
    <w:rsid w:val="00193E72"/>
    <w:rsid w:val="001940F3"/>
    <w:rsid w:val="00194BC7"/>
    <w:rsid w:val="00194EC7"/>
    <w:rsid w:val="001956DF"/>
    <w:rsid w:val="001956F8"/>
    <w:rsid w:val="00195D3F"/>
    <w:rsid w:val="00196101"/>
    <w:rsid w:val="00196B66"/>
    <w:rsid w:val="00196D64"/>
    <w:rsid w:val="0019785F"/>
    <w:rsid w:val="001978C9"/>
    <w:rsid w:val="0019796C"/>
    <w:rsid w:val="00197A49"/>
    <w:rsid w:val="00197C29"/>
    <w:rsid w:val="00197D6F"/>
    <w:rsid w:val="00197F26"/>
    <w:rsid w:val="001A1820"/>
    <w:rsid w:val="001A1863"/>
    <w:rsid w:val="001A19E7"/>
    <w:rsid w:val="001A1CB2"/>
    <w:rsid w:val="001A1FE5"/>
    <w:rsid w:val="001A2437"/>
    <w:rsid w:val="001A2457"/>
    <w:rsid w:val="001A2D1E"/>
    <w:rsid w:val="001A2D63"/>
    <w:rsid w:val="001A3F42"/>
    <w:rsid w:val="001A48FD"/>
    <w:rsid w:val="001A4BA0"/>
    <w:rsid w:val="001A4EBD"/>
    <w:rsid w:val="001A52A8"/>
    <w:rsid w:val="001A567E"/>
    <w:rsid w:val="001A6070"/>
    <w:rsid w:val="001A64FC"/>
    <w:rsid w:val="001A6845"/>
    <w:rsid w:val="001A7C8E"/>
    <w:rsid w:val="001B0166"/>
    <w:rsid w:val="001B0466"/>
    <w:rsid w:val="001B0E08"/>
    <w:rsid w:val="001B111B"/>
    <w:rsid w:val="001B192B"/>
    <w:rsid w:val="001B296E"/>
    <w:rsid w:val="001B297D"/>
    <w:rsid w:val="001B2CE4"/>
    <w:rsid w:val="001B373F"/>
    <w:rsid w:val="001B4125"/>
    <w:rsid w:val="001B46E6"/>
    <w:rsid w:val="001B4989"/>
    <w:rsid w:val="001B5216"/>
    <w:rsid w:val="001B550B"/>
    <w:rsid w:val="001B5555"/>
    <w:rsid w:val="001B651E"/>
    <w:rsid w:val="001C030A"/>
    <w:rsid w:val="001C0636"/>
    <w:rsid w:val="001C1AF4"/>
    <w:rsid w:val="001C2663"/>
    <w:rsid w:val="001C2929"/>
    <w:rsid w:val="001C353F"/>
    <w:rsid w:val="001C365C"/>
    <w:rsid w:val="001C476E"/>
    <w:rsid w:val="001C4943"/>
    <w:rsid w:val="001C5B89"/>
    <w:rsid w:val="001C6B83"/>
    <w:rsid w:val="001C7B70"/>
    <w:rsid w:val="001D015E"/>
    <w:rsid w:val="001D06A7"/>
    <w:rsid w:val="001D08B6"/>
    <w:rsid w:val="001D0D8F"/>
    <w:rsid w:val="001D37B9"/>
    <w:rsid w:val="001D392D"/>
    <w:rsid w:val="001D4C5B"/>
    <w:rsid w:val="001D4CA1"/>
    <w:rsid w:val="001D4ED8"/>
    <w:rsid w:val="001D5830"/>
    <w:rsid w:val="001D5D94"/>
    <w:rsid w:val="001D639B"/>
    <w:rsid w:val="001D70E0"/>
    <w:rsid w:val="001D72D2"/>
    <w:rsid w:val="001D7857"/>
    <w:rsid w:val="001D7B66"/>
    <w:rsid w:val="001D7BE7"/>
    <w:rsid w:val="001E1556"/>
    <w:rsid w:val="001E1723"/>
    <w:rsid w:val="001E2126"/>
    <w:rsid w:val="001E2568"/>
    <w:rsid w:val="001E297A"/>
    <w:rsid w:val="001E2C64"/>
    <w:rsid w:val="001E2C96"/>
    <w:rsid w:val="001E3DAE"/>
    <w:rsid w:val="001E3E43"/>
    <w:rsid w:val="001E3E5F"/>
    <w:rsid w:val="001E4886"/>
    <w:rsid w:val="001E51F6"/>
    <w:rsid w:val="001E5770"/>
    <w:rsid w:val="001E68AB"/>
    <w:rsid w:val="001E6A86"/>
    <w:rsid w:val="001E6C28"/>
    <w:rsid w:val="001E6D29"/>
    <w:rsid w:val="001E6E98"/>
    <w:rsid w:val="001E7442"/>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0A02"/>
    <w:rsid w:val="0020160C"/>
    <w:rsid w:val="002016F3"/>
    <w:rsid w:val="00201874"/>
    <w:rsid w:val="00201E76"/>
    <w:rsid w:val="00202F8C"/>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029"/>
    <w:rsid w:val="00220593"/>
    <w:rsid w:val="00220C1F"/>
    <w:rsid w:val="002218C8"/>
    <w:rsid w:val="00221950"/>
    <w:rsid w:val="00221D30"/>
    <w:rsid w:val="00222577"/>
    <w:rsid w:val="00222906"/>
    <w:rsid w:val="00223498"/>
    <w:rsid w:val="00223EB7"/>
    <w:rsid w:val="002245F4"/>
    <w:rsid w:val="00224872"/>
    <w:rsid w:val="00224B44"/>
    <w:rsid w:val="00225423"/>
    <w:rsid w:val="00225AAB"/>
    <w:rsid w:val="00225CE2"/>
    <w:rsid w:val="002268AC"/>
    <w:rsid w:val="00226B97"/>
    <w:rsid w:val="0022789A"/>
    <w:rsid w:val="00227B2C"/>
    <w:rsid w:val="00230D0D"/>
    <w:rsid w:val="0023151C"/>
    <w:rsid w:val="00231A25"/>
    <w:rsid w:val="00232210"/>
    <w:rsid w:val="00233266"/>
    <w:rsid w:val="00233365"/>
    <w:rsid w:val="00234BA8"/>
    <w:rsid w:val="00234CA2"/>
    <w:rsid w:val="00234CD0"/>
    <w:rsid w:val="00235792"/>
    <w:rsid w:val="0023586A"/>
    <w:rsid w:val="00235950"/>
    <w:rsid w:val="00236662"/>
    <w:rsid w:val="00236CB4"/>
    <w:rsid w:val="00237347"/>
    <w:rsid w:val="00237436"/>
    <w:rsid w:val="00237874"/>
    <w:rsid w:val="00237B8B"/>
    <w:rsid w:val="00237F26"/>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79FC"/>
    <w:rsid w:val="00257E57"/>
    <w:rsid w:val="00260B7C"/>
    <w:rsid w:val="002612F8"/>
    <w:rsid w:val="00262772"/>
    <w:rsid w:val="00262869"/>
    <w:rsid w:val="00262D95"/>
    <w:rsid w:val="00263104"/>
    <w:rsid w:val="00264E20"/>
    <w:rsid w:val="00265884"/>
    <w:rsid w:val="00265C0B"/>
    <w:rsid w:val="00266E31"/>
    <w:rsid w:val="002674AB"/>
    <w:rsid w:val="00267D84"/>
    <w:rsid w:val="00267E86"/>
    <w:rsid w:val="00269B81"/>
    <w:rsid w:val="00270C9E"/>
    <w:rsid w:val="00270F13"/>
    <w:rsid w:val="00270F17"/>
    <w:rsid w:val="00272282"/>
    <w:rsid w:val="00272305"/>
    <w:rsid w:val="002724E5"/>
    <w:rsid w:val="002734D2"/>
    <w:rsid w:val="00273BEB"/>
    <w:rsid w:val="0027431D"/>
    <w:rsid w:val="00274478"/>
    <w:rsid w:val="00274B6C"/>
    <w:rsid w:val="00274D93"/>
    <w:rsid w:val="00275472"/>
    <w:rsid w:val="00275486"/>
    <w:rsid w:val="00275E02"/>
    <w:rsid w:val="0027607A"/>
    <w:rsid w:val="00277EFB"/>
    <w:rsid w:val="0028027F"/>
    <w:rsid w:val="002802DA"/>
    <w:rsid w:val="00280505"/>
    <w:rsid w:val="00280830"/>
    <w:rsid w:val="00281136"/>
    <w:rsid w:val="002811BA"/>
    <w:rsid w:val="002824CA"/>
    <w:rsid w:val="00282828"/>
    <w:rsid w:val="00282B8D"/>
    <w:rsid w:val="00282E81"/>
    <w:rsid w:val="00282F3E"/>
    <w:rsid w:val="00283488"/>
    <w:rsid w:val="00283B9D"/>
    <w:rsid w:val="00284354"/>
    <w:rsid w:val="00284A64"/>
    <w:rsid w:val="00285DD4"/>
    <w:rsid w:val="0028648C"/>
    <w:rsid w:val="00286E55"/>
    <w:rsid w:val="0028711D"/>
    <w:rsid w:val="00287CCC"/>
    <w:rsid w:val="002902A5"/>
    <w:rsid w:val="002902B5"/>
    <w:rsid w:val="00290824"/>
    <w:rsid w:val="002909E8"/>
    <w:rsid w:val="002917D0"/>
    <w:rsid w:val="00292874"/>
    <w:rsid w:val="002934AB"/>
    <w:rsid w:val="00294A4A"/>
    <w:rsid w:val="00295A8C"/>
    <w:rsid w:val="00296234"/>
    <w:rsid w:val="002A02C5"/>
    <w:rsid w:val="002A0534"/>
    <w:rsid w:val="002A10E1"/>
    <w:rsid w:val="002A1364"/>
    <w:rsid w:val="002A156A"/>
    <w:rsid w:val="002A2308"/>
    <w:rsid w:val="002A23F8"/>
    <w:rsid w:val="002A28BE"/>
    <w:rsid w:val="002A2EC2"/>
    <w:rsid w:val="002A2EC6"/>
    <w:rsid w:val="002A2FF2"/>
    <w:rsid w:val="002A386B"/>
    <w:rsid w:val="002A3933"/>
    <w:rsid w:val="002A41E4"/>
    <w:rsid w:val="002A4594"/>
    <w:rsid w:val="002A4D74"/>
    <w:rsid w:val="002A4FC8"/>
    <w:rsid w:val="002A503E"/>
    <w:rsid w:val="002A518C"/>
    <w:rsid w:val="002A54E4"/>
    <w:rsid w:val="002A58EA"/>
    <w:rsid w:val="002A68E1"/>
    <w:rsid w:val="002A6A7A"/>
    <w:rsid w:val="002A715A"/>
    <w:rsid w:val="002A7AF3"/>
    <w:rsid w:val="002A7DC8"/>
    <w:rsid w:val="002B1659"/>
    <w:rsid w:val="002B2906"/>
    <w:rsid w:val="002B29A6"/>
    <w:rsid w:val="002B342A"/>
    <w:rsid w:val="002B37DD"/>
    <w:rsid w:val="002B396B"/>
    <w:rsid w:val="002B46AB"/>
    <w:rsid w:val="002B4DE7"/>
    <w:rsid w:val="002B58BB"/>
    <w:rsid w:val="002B70D8"/>
    <w:rsid w:val="002B77F1"/>
    <w:rsid w:val="002B7A2C"/>
    <w:rsid w:val="002B7D0B"/>
    <w:rsid w:val="002B7F57"/>
    <w:rsid w:val="002C0132"/>
    <w:rsid w:val="002C117E"/>
    <w:rsid w:val="002C191D"/>
    <w:rsid w:val="002C1BF0"/>
    <w:rsid w:val="002C24A0"/>
    <w:rsid w:val="002C2F5C"/>
    <w:rsid w:val="002C33E8"/>
    <w:rsid w:val="002C4476"/>
    <w:rsid w:val="002C4805"/>
    <w:rsid w:val="002C4D02"/>
    <w:rsid w:val="002C4F07"/>
    <w:rsid w:val="002C50C5"/>
    <w:rsid w:val="002C5595"/>
    <w:rsid w:val="002C5C4F"/>
    <w:rsid w:val="002C6434"/>
    <w:rsid w:val="002C6F72"/>
    <w:rsid w:val="002C6F98"/>
    <w:rsid w:val="002C7E80"/>
    <w:rsid w:val="002D11A8"/>
    <w:rsid w:val="002D1293"/>
    <w:rsid w:val="002D13A7"/>
    <w:rsid w:val="002D19A7"/>
    <w:rsid w:val="002D1E41"/>
    <w:rsid w:val="002D331C"/>
    <w:rsid w:val="002D440D"/>
    <w:rsid w:val="002D459D"/>
    <w:rsid w:val="002D48DA"/>
    <w:rsid w:val="002D4D7D"/>
    <w:rsid w:val="002D4DF5"/>
    <w:rsid w:val="002D59C2"/>
    <w:rsid w:val="002D59C6"/>
    <w:rsid w:val="002D5B3E"/>
    <w:rsid w:val="002D6842"/>
    <w:rsid w:val="002D6910"/>
    <w:rsid w:val="002D6ADC"/>
    <w:rsid w:val="002D780B"/>
    <w:rsid w:val="002D7ED1"/>
    <w:rsid w:val="002E1202"/>
    <w:rsid w:val="002E1298"/>
    <w:rsid w:val="002E1421"/>
    <w:rsid w:val="002E181B"/>
    <w:rsid w:val="002E19E0"/>
    <w:rsid w:val="002E2088"/>
    <w:rsid w:val="002E249D"/>
    <w:rsid w:val="002E3507"/>
    <w:rsid w:val="002E4686"/>
    <w:rsid w:val="002E6803"/>
    <w:rsid w:val="002E6C84"/>
    <w:rsid w:val="002E70CE"/>
    <w:rsid w:val="002E727C"/>
    <w:rsid w:val="002E73E3"/>
    <w:rsid w:val="002E7B36"/>
    <w:rsid w:val="002E7DE4"/>
    <w:rsid w:val="002F05AD"/>
    <w:rsid w:val="002F086E"/>
    <w:rsid w:val="002F0FC1"/>
    <w:rsid w:val="002F2233"/>
    <w:rsid w:val="002F25DA"/>
    <w:rsid w:val="002F268B"/>
    <w:rsid w:val="002F4681"/>
    <w:rsid w:val="002F4957"/>
    <w:rsid w:val="002F4CD1"/>
    <w:rsid w:val="002F51A3"/>
    <w:rsid w:val="002F5848"/>
    <w:rsid w:val="002F599D"/>
    <w:rsid w:val="002F5EA6"/>
    <w:rsid w:val="002F78F0"/>
    <w:rsid w:val="002F79B8"/>
    <w:rsid w:val="002F7E17"/>
    <w:rsid w:val="002F7E5E"/>
    <w:rsid w:val="00300CB8"/>
    <w:rsid w:val="00301A7C"/>
    <w:rsid w:val="00301E91"/>
    <w:rsid w:val="00301EA8"/>
    <w:rsid w:val="00302276"/>
    <w:rsid w:val="00302481"/>
    <w:rsid w:val="00302B59"/>
    <w:rsid w:val="0030362F"/>
    <w:rsid w:val="0030497E"/>
    <w:rsid w:val="00304E55"/>
    <w:rsid w:val="003059A3"/>
    <w:rsid w:val="00306390"/>
    <w:rsid w:val="0030670B"/>
    <w:rsid w:val="003078D9"/>
    <w:rsid w:val="003104E5"/>
    <w:rsid w:val="003106CE"/>
    <w:rsid w:val="00310962"/>
    <w:rsid w:val="00311713"/>
    <w:rsid w:val="00312B27"/>
    <w:rsid w:val="00312C8A"/>
    <w:rsid w:val="00312D3A"/>
    <w:rsid w:val="00313765"/>
    <w:rsid w:val="00313D80"/>
    <w:rsid w:val="0031475F"/>
    <w:rsid w:val="00314A79"/>
    <w:rsid w:val="0032057C"/>
    <w:rsid w:val="003218E3"/>
    <w:rsid w:val="0032249B"/>
    <w:rsid w:val="00322D1E"/>
    <w:rsid w:val="003235BC"/>
    <w:rsid w:val="0032411E"/>
    <w:rsid w:val="0032470C"/>
    <w:rsid w:val="00324878"/>
    <w:rsid w:val="00326A8D"/>
    <w:rsid w:val="003272B0"/>
    <w:rsid w:val="00330080"/>
    <w:rsid w:val="00330120"/>
    <w:rsid w:val="00330ABC"/>
    <w:rsid w:val="00330C9B"/>
    <w:rsid w:val="00330F75"/>
    <w:rsid w:val="00330FD2"/>
    <w:rsid w:val="003312D9"/>
    <w:rsid w:val="003316FA"/>
    <w:rsid w:val="003319A1"/>
    <w:rsid w:val="00332B7B"/>
    <w:rsid w:val="00332DFD"/>
    <w:rsid w:val="00333718"/>
    <w:rsid w:val="0033451C"/>
    <w:rsid w:val="00334615"/>
    <w:rsid w:val="003359CF"/>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3B3D"/>
    <w:rsid w:val="00344038"/>
    <w:rsid w:val="003444C1"/>
    <w:rsid w:val="00344F82"/>
    <w:rsid w:val="00345589"/>
    <w:rsid w:val="003463B0"/>
    <w:rsid w:val="003465BD"/>
    <w:rsid w:val="003475D4"/>
    <w:rsid w:val="00347883"/>
    <w:rsid w:val="003479BF"/>
    <w:rsid w:val="003517F8"/>
    <w:rsid w:val="00351B9C"/>
    <w:rsid w:val="00352760"/>
    <w:rsid w:val="00352DF1"/>
    <w:rsid w:val="00353A9B"/>
    <w:rsid w:val="00356539"/>
    <w:rsid w:val="0035662F"/>
    <w:rsid w:val="0035669D"/>
    <w:rsid w:val="00357048"/>
    <w:rsid w:val="00357909"/>
    <w:rsid w:val="00360106"/>
    <w:rsid w:val="0036010D"/>
    <w:rsid w:val="00360175"/>
    <w:rsid w:val="00360DE2"/>
    <w:rsid w:val="00361D8B"/>
    <w:rsid w:val="0036237B"/>
    <w:rsid w:val="003626B6"/>
    <w:rsid w:val="00363B78"/>
    <w:rsid w:val="00363CB5"/>
    <w:rsid w:val="00364AEF"/>
    <w:rsid w:val="00364BCE"/>
    <w:rsid w:val="00364D2E"/>
    <w:rsid w:val="003655EC"/>
    <w:rsid w:val="003673EF"/>
    <w:rsid w:val="003700D4"/>
    <w:rsid w:val="003718FA"/>
    <w:rsid w:val="0037204C"/>
    <w:rsid w:val="00372844"/>
    <w:rsid w:val="00372859"/>
    <w:rsid w:val="003728D0"/>
    <w:rsid w:val="00372DAB"/>
    <w:rsid w:val="00373AF0"/>
    <w:rsid w:val="003749E9"/>
    <w:rsid w:val="00374B84"/>
    <w:rsid w:val="00374BDA"/>
    <w:rsid w:val="00375045"/>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77B"/>
    <w:rsid w:val="00390A95"/>
    <w:rsid w:val="00390E65"/>
    <w:rsid w:val="00391AD5"/>
    <w:rsid w:val="00392F26"/>
    <w:rsid w:val="003932E0"/>
    <w:rsid w:val="00393529"/>
    <w:rsid w:val="003935F1"/>
    <w:rsid w:val="003945F1"/>
    <w:rsid w:val="00394BD2"/>
    <w:rsid w:val="00394D2C"/>
    <w:rsid w:val="00394DA3"/>
    <w:rsid w:val="0039517E"/>
    <w:rsid w:val="003964D7"/>
    <w:rsid w:val="00396F39"/>
    <w:rsid w:val="00397150"/>
    <w:rsid w:val="003A00C0"/>
    <w:rsid w:val="003A00E0"/>
    <w:rsid w:val="003A01DE"/>
    <w:rsid w:val="003A0988"/>
    <w:rsid w:val="003A0E43"/>
    <w:rsid w:val="003A1F23"/>
    <w:rsid w:val="003A21EF"/>
    <w:rsid w:val="003A2A21"/>
    <w:rsid w:val="003A2BA0"/>
    <w:rsid w:val="003A2CD4"/>
    <w:rsid w:val="003A2DE0"/>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5F6F"/>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73F"/>
    <w:rsid w:val="003C695A"/>
    <w:rsid w:val="003C6C72"/>
    <w:rsid w:val="003C6D07"/>
    <w:rsid w:val="003C76FE"/>
    <w:rsid w:val="003C7C0D"/>
    <w:rsid w:val="003D0986"/>
    <w:rsid w:val="003D0DD6"/>
    <w:rsid w:val="003D1587"/>
    <w:rsid w:val="003D1589"/>
    <w:rsid w:val="003D163D"/>
    <w:rsid w:val="003D1CBE"/>
    <w:rsid w:val="003D2703"/>
    <w:rsid w:val="003D3B61"/>
    <w:rsid w:val="003D3DBE"/>
    <w:rsid w:val="003D433F"/>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48A4"/>
    <w:rsid w:val="003E5290"/>
    <w:rsid w:val="003E5D91"/>
    <w:rsid w:val="003E5F5A"/>
    <w:rsid w:val="003E68AB"/>
    <w:rsid w:val="003E7469"/>
    <w:rsid w:val="003E7939"/>
    <w:rsid w:val="003F1576"/>
    <w:rsid w:val="003F2B33"/>
    <w:rsid w:val="003F3361"/>
    <w:rsid w:val="003F342D"/>
    <w:rsid w:val="003F35FE"/>
    <w:rsid w:val="003F3CC5"/>
    <w:rsid w:val="003F49EF"/>
    <w:rsid w:val="003F53F1"/>
    <w:rsid w:val="003F54FA"/>
    <w:rsid w:val="003F557E"/>
    <w:rsid w:val="003F5762"/>
    <w:rsid w:val="003F5BD6"/>
    <w:rsid w:val="003F60EF"/>
    <w:rsid w:val="003F65E8"/>
    <w:rsid w:val="003F67D0"/>
    <w:rsid w:val="003F6E05"/>
    <w:rsid w:val="003F74FC"/>
    <w:rsid w:val="003F79E7"/>
    <w:rsid w:val="003F7B32"/>
    <w:rsid w:val="003F7BD4"/>
    <w:rsid w:val="003F7F37"/>
    <w:rsid w:val="004001A5"/>
    <w:rsid w:val="00400BF0"/>
    <w:rsid w:val="00401F19"/>
    <w:rsid w:val="00402A24"/>
    <w:rsid w:val="00403725"/>
    <w:rsid w:val="00403A01"/>
    <w:rsid w:val="00403A99"/>
    <w:rsid w:val="0040404E"/>
    <w:rsid w:val="0040435E"/>
    <w:rsid w:val="00405262"/>
    <w:rsid w:val="00405695"/>
    <w:rsid w:val="004063F5"/>
    <w:rsid w:val="0040649A"/>
    <w:rsid w:val="0040691B"/>
    <w:rsid w:val="00407CA6"/>
    <w:rsid w:val="00407D2D"/>
    <w:rsid w:val="004111EA"/>
    <w:rsid w:val="00411E7E"/>
    <w:rsid w:val="004121DE"/>
    <w:rsid w:val="00412611"/>
    <w:rsid w:val="00412798"/>
    <w:rsid w:val="0041292B"/>
    <w:rsid w:val="00412DF7"/>
    <w:rsid w:val="00413257"/>
    <w:rsid w:val="00413594"/>
    <w:rsid w:val="0041385B"/>
    <w:rsid w:val="00413A99"/>
    <w:rsid w:val="00413DCB"/>
    <w:rsid w:val="004140DB"/>
    <w:rsid w:val="004142F0"/>
    <w:rsid w:val="00414AEC"/>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AA"/>
    <w:rsid w:val="004227FC"/>
    <w:rsid w:val="00422924"/>
    <w:rsid w:val="00422D41"/>
    <w:rsid w:val="00424A9C"/>
    <w:rsid w:val="00424C9E"/>
    <w:rsid w:val="00425918"/>
    <w:rsid w:val="0042593E"/>
    <w:rsid w:val="00425E48"/>
    <w:rsid w:val="0042640C"/>
    <w:rsid w:val="004274C0"/>
    <w:rsid w:val="004276F2"/>
    <w:rsid w:val="00427A4C"/>
    <w:rsid w:val="004301F1"/>
    <w:rsid w:val="004304F8"/>
    <w:rsid w:val="00430FD9"/>
    <w:rsid w:val="004312D3"/>
    <w:rsid w:val="0043248D"/>
    <w:rsid w:val="00432A7E"/>
    <w:rsid w:val="00432BF8"/>
    <w:rsid w:val="004330C3"/>
    <w:rsid w:val="004347E8"/>
    <w:rsid w:val="00435B42"/>
    <w:rsid w:val="004369DA"/>
    <w:rsid w:val="00436ADE"/>
    <w:rsid w:val="00436B8B"/>
    <w:rsid w:val="00436D88"/>
    <w:rsid w:val="00436F12"/>
    <w:rsid w:val="00437C35"/>
    <w:rsid w:val="004402F9"/>
    <w:rsid w:val="004405AF"/>
    <w:rsid w:val="00440661"/>
    <w:rsid w:val="00440783"/>
    <w:rsid w:val="00440C6A"/>
    <w:rsid w:val="004429A2"/>
    <w:rsid w:val="00443032"/>
    <w:rsid w:val="004434D8"/>
    <w:rsid w:val="004436AB"/>
    <w:rsid w:val="00443E00"/>
    <w:rsid w:val="004444DF"/>
    <w:rsid w:val="004447D8"/>
    <w:rsid w:val="0044523C"/>
    <w:rsid w:val="00445F7A"/>
    <w:rsid w:val="004460CB"/>
    <w:rsid w:val="00447214"/>
    <w:rsid w:val="00447D0E"/>
    <w:rsid w:val="00450128"/>
    <w:rsid w:val="00450AD1"/>
    <w:rsid w:val="00450C4D"/>
    <w:rsid w:val="004511BC"/>
    <w:rsid w:val="004525EA"/>
    <w:rsid w:val="004529D7"/>
    <w:rsid w:val="00452BB2"/>
    <w:rsid w:val="00452E87"/>
    <w:rsid w:val="00453007"/>
    <w:rsid w:val="004552A1"/>
    <w:rsid w:val="004555F6"/>
    <w:rsid w:val="00456D86"/>
    <w:rsid w:val="004574D5"/>
    <w:rsid w:val="00457A0E"/>
    <w:rsid w:val="00457D61"/>
    <w:rsid w:val="00460466"/>
    <w:rsid w:val="00460628"/>
    <w:rsid w:val="00461159"/>
    <w:rsid w:val="0046167B"/>
    <w:rsid w:val="00461993"/>
    <w:rsid w:val="00461DFD"/>
    <w:rsid w:val="004622EE"/>
    <w:rsid w:val="00462565"/>
    <w:rsid w:val="004627F9"/>
    <w:rsid w:val="0046298C"/>
    <w:rsid w:val="004629AF"/>
    <w:rsid w:val="00463875"/>
    <w:rsid w:val="004639FD"/>
    <w:rsid w:val="00463BC3"/>
    <w:rsid w:val="00464468"/>
    <w:rsid w:val="00465EE6"/>
    <w:rsid w:val="004668EF"/>
    <w:rsid w:val="00467138"/>
    <w:rsid w:val="004673E5"/>
    <w:rsid w:val="004674A8"/>
    <w:rsid w:val="0046766E"/>
    <w:rsid w:val="00467707"/>
    <w:rsid w:val="00467962"/>
    <w:rsid w:val="00467C1D"/>
    <w:rsid w:val="00470ABE"/>
    <w:rsid w:val="00470CFC"/>
    <w:rsid w:val="00470D95"/>
    <w:rsid w:val="00470F69"/>
    <w:rsid w:val="0047108E"/>
    <w:rsid w:val="00471206"/>
    <w:rsid w:val="004713D1"/>
    <w:rsid w:val="004715EC"/>
    <w:rsid w:val="00472103"/>
    <w:rsid w:val="00472762"/>
    <w:rsid w:val="004731FF"/>
    <w:rsid w:val="00473624"/>
    <w:rsid w:val="00473799"/>
    <w:rsid w:val="0047409E"/>
    <w:rsid w:val="00474F2A"/>
    <w:rsid w:val="004750AC"/>
    <w:rsid w:val="00475191"/>
    <w:rsid w:val="00475AC4"/>
    <w:rsid w:val="00475C82"/>
    <w:rsid w:val="00475D86"/>
    <w:rsid w:val="00475FF0"/>
    <w:rsid w:val="00476067"/>
    <w:rsid w:val="0047716B"/>
    <w:rsid w:val="00477259"/>
    <w:rsid w:val="004773C9"/>
    <w:rsid w:val="00477D5B"/>
    <w:rsid w:val="004806A7"/>
    <w:rsid w:val="00481425"/>
    <w:rsid w:val="004817EA"/>
    <w:rsid w:val="00481CAA"/>
    <w:rsid w:val="0048262F"/>
    <w:rsid w:val="00484366"/>
    <w:rsid w:val="00486A2C"/>
    <w:rsid w:val="00486B29"/>
    <w:rsid w:val="00487A4C"/>
    <w:rsid w:val="0049033B"/>
    <w:rsid w:val="00490C23"/>
    <w:rsid w:val="00490CEC"/>
    <w:rsid w:val="00491E0B"/>
    <w:rsid w:val="00492D6A"/>
    <w:rsid w:val="004933C9"/>
    <w:rsid w:val="0049353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4EEE"/>
    <w:rsid w:val="004A5153"/>
    <w:rsid w:val="004A563E"/>
    <w:rsid w:val="004A582A"/>
    <w:rsid w:val="004A59FE"/>
    <w:rsid w:val="004A7284"/>
    <w:rsid w:val="004B0143"/>
    <w:rsid w:val="004B05E6"/>
    <w:rsid w:val="004B0F16"/>
    <w:rsid w:val="004B11CB"/>
    <w:rsid w:val="004B12BF"/>
    <w:rsid w:val="004B15D6"/>
    <w:rsid w:val="004B177B"/>
    <w:rsid w:val="004B2320"/>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0C3"/>
    <w:rsid w:val="004C5146"/>
    <w:rsid w:val="004C5B30"/>
    <w:rsid w:val="004C5C72"/>
    <w:rsid w:val="004C5FC3"/>
    <w:rsid w:val="004D01AC"/>
    <w:rsid w:val="004D0821"/>
    <w:rsid w:val="004D0ECA"/>
    <w:rsid w:val="004D1021"/>
    <w:rsid w:val="004D1040"/>
    <w:rsid w:val="004D1B57"/>
    <w:rsid w:val="004D289A"/>
    <w:rsid w:val="004D2E0B"/>
    <w:rsid w:val="004D3482"/>
    <w:rsid w:val="004D48F1"/>
    <w:rsid w:val="004D5544"/>
    <w:rsid w:val="004D55B4"/>
    <w:rsid w:val="004D5912"/>
    <w:rsid w:val="004D6249"/>
    <w:rsid w:val="004D70CF"/>
    <w:rsid w:val="004D7121"/>
    <w:rsid w:val="004D7BF0"/>
    <w:rsid w:val="004E04BD"/>
    <w:rsid w:val="004E069F"/>
    <w:rsid w:val="004E0BA9"/>
    <w:rsid w:val="004E2AA7"/>
    <w:rsid w:val="004E2BAE"/>
    <w:rsid w:val="004E2F20"/>
    <w:rsid w:val="004E3BA8"/>
    <w:rsid w:val="004E4474"/>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8E8"/>
    <w:rsid w:val="004F2D27"/>
    <w:rsid w:val="004F2DD1"/>
    <w:rsid w:val="004F3254"/>
    <w:rsid w:val="004F32F4"/>
    <w:rsid w:val="004F3DE6"/>
    <w:rsid w:val="004F4274"/>
    <w:rsid w:val="004F46FE"/>
    <w:rsid w:val="004F4741"/>
    <w:rsid w:val="004F5313"/>
    <w:rsid w:val="004F609E"/>
    <w:rsid w:val="004F60C6"/>
    <w:rsid w:val="004F6F5B"/>
    <w:rsid w:val="004F76AA"/>
    <w:rsid w:val="004F7EB2"/>
    <w:rsid w:val="00500487"/>
    <w:rsid w:val="005004E9"/>
    <w:rsid w:val="005007D4"/>
    <w:rsid w:val="00500C1D"/>
    <w:rsid w:val="0050155A"/>
    <w:rsid w:val="00502E5B"/>
    <w:rsid w:val="00503565"/>
    <w:rsid w:val="005035B4"/>
    <w:rsid w:val="00503B19"/>
    <w:rsid w:val="00503BD8"/>
    <w:rsid w:val="00504298"/>
    <w:rsid w:val="00504894"/>
    <w:rsid w:val="00504B6C"/>
    <w:rsid w:val="0050546D"/>
    <w:rsid w:val="005056B3"/>
    <w:rsid w:val="00505C19"/>
    <w:rsid w:val="00505D95"/>
    <w:rsid w:val="00506215"/>
    <w:rsid w:val="005078F5"/>
    <w:rsid w:val="00507FDD"/>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9AD"/>
    <w:rsid w:val="00522458"/>
    <w:rsid w:val="005228E2"/>
    <w:rsid w:val="005232AE"/>
    <w:rsid w:val="005232CD"/>
    <w:rsid w:val="005238FF"/>
    <w:rsid w:val="005259DE"/>
    <w:rsid w:val="00525F6F"/>
    <w:rsid w:val="00526948"/>
    <w:rsid w:val="00527163"/>
    <w:rsid w:val="005276C4"/>
    <w:rsid w:val="0053014E"/>
    <w:rsid w:val="0053026D"/>
    <w:rsid w:val="005306FC"/>
    <w:rsid w:val="00531C71"/>
    <w:rsid w:val="00532384"/>
    <w:rsid w:val="005325F4"/>
    <w:rsid w:val="00532859"/>
    <w:rsid w:val="00532866"/>
    <w:rsid w:val="00532A41"/>
    <w:rsid w:val="00532BD9"/>
    <w:rsid w:val="00532D99"/>
    <w:rsid w:val="00533290"/>
    <w:rsid w:val="00534253"/>
    <w:rsid w:val="00534752"/>
    <w:rsid w:val="005349CD"/>
    <w:rsid w:val="00535322"/>
    <w:rsid w:val="00535B71"/>
    <w:rsid w:val="00536196"/>
    <w:rsid w:val="00536220"/>
    <w:rsid w:val="00536D97"/>
    <w:rsid w:val="00537015"/>
    <w:rsid w:val="00537063"/>
    <w:rsid w:val="0053707E"/>
    <w:rsid w:val="0053750C"/>
    <w:rsid w:val="005376CB"/>
    <w:rsid w:val="00537898"/>
    <w:rsid w:val="00537F22"/>
    <w:rsid w:val="005411C4"/>
    <w:rsid w:val="0054179C"/>
    <w:rsid w:val="00542A3E"/>
    <w:rsid w:val="005434D2"/>
    <w:rsid w:val="005434E7"/>
    <w:rsid w:val="005438EA"/>
    <w:rsid w:val="00543D9F"/>
    <w:rsid w:val="005440C6"/>
    <w:rsid w:val="0054483B"/>
    <w:rsid w:val="005449EF"/>
    <w:rsid w:val="00544EA2"/>
    <w:rsid w:val="00545780"/>
    <w:rsid w:val="00545993"/>
    <w:rsid w:val="00545ADC"/>
    <w:rsid w:val="00546D66"/>
    <w:rsid w:val="00547C5D"/>
    <w:rsid w:val="00550382"/>
    <w:rsid w:val="00550B61"/>
    <w:rsid w:val="00550DBE"/>
    <w:rsid w:val="005514A2"/>
    <w:rsid w:val="005516F2"/>
    <w:rsid w:val="00551718"/>
    <w:rsid w:val="00551FB2"/>
    <w:rsid w:val="005523DA"/>
    <w:rsid w:val="005526D0"/>
    <w:rsid w:val="005526D7"/>
    <w:rsid w:val="00554F13"/>
    <w:rsid w:val="00555A38"/>
    <w:rsid w:val="00555A9D"/>
    <w:rsid w:val="00555ADD"/>
    <w:rsid w:val="00555E8E"/>
    <w:rsid w:val="005560B3"/>
    <w:rsid w:val="005565DF"/>
    <w:rsid w:val="00556704"/>
    <w:rsid w:val="005574CF"/>
    <w:rsid w:val="00557E82"/>
    <w:rsid w:val="0056130C"/>
    <w:rsid w:val="00562173"/>
    <w:rsid w:val="0056222D"/>
    <w:rsid w:val="00562B5D"/>
    <w:rsid w:val="00562F13"/>
    <w:rsid w:val="005641AA"/>
    <w:rsid w:val="0056446F"/>
    <w:rsid w:val="00565261"/>
    <w:rsid w:val="00566070"/>
    <w:rsid w:val="005663A7"/>
    <w:rsid w:val="00566526"/>
    <w:rsid w:val="00566BBF"/>
    <w:rsid w:val="00566E90"/>
    <w:rsid w:val="005677B9"/>
    <w:rsid w:val="005701E1"/>
    <w:rsid w:val="00570552"/>
    <w:rsid w:val="00570800"/>
    <w:rsid w:val="00570C55"/>
    <w:rsid w:val="00570E02"/>
    <w:rsid w:val="0057107D"/>
    <w:rsid w:val="005716BA"/>
    <w:rsid w:val="0057277E"/>
    <w:rsid w:val="00572D8A"/>
    <w:rsid w:val="005739C3"/>
    <w:rsid w:val="00573F32"/>
    <w:rsid w:val="0057498E"/>
    <w:rsid w:val="00574F39"/>
    <w:rsid w:val="005753AA"/>
    <w:rsid w:val="0057561C"/>
    <w:rsid w:val="00576BAE"/>
    <w:rsid w:val="00577480"/>
    <w:rsid w:val="0057766A"/>
    <w:rsid w:val="00577BC8"/>
    <w:rsid w:val="005800B0"/>
    <w:rsid w:val="00580C2F"/>
    <w:rsid w:val="00581565"/>
    <w:rsid w:val="00581D03"/>
    <w:rsid w:val="00582B12"/>
    <w:rsid w:val="005830A0"/>
    <w:rsid w:val="0058452C"/>
    <w:rsid w:val="00584C7F"/>
    <w:rsid w:val="00584DCF"/>
    <w:rsid w:val="00584F57"/>
    <w:rsid w:val="00585290"/>
    <w:rsid w:val="00585E2C"/>
    <w:rsid w:val="00586921"/>
    <w:rsid w:val="00587B00"/>
    <w:rsid w:val="00590091"/>
    <w:rsid w:val="00590388"/>
    <w:rsid w:val="00590C4C"/>
    <w:rsid w:val="00591979"/>
    <w:rsid w:val="00591FD8"/>
    <w:rsid w:val="00592E78"/>
    <w:rsid w:val="0059329D"/>
    <w:rsid w:val="00593FC7"/>
    <w:rsid w:val="00594569"/>
    <w:rsid w:val="00594626"/>
    <w:rsid w:val="005949E3"/>
    <w:rsid w:val="00594CDD"/>
    <w:rsid w:val="00595035"/>
    <w:rsid w:val="005951B2"/>
    <w:rsid w:val="005964A8"/>
    <w:rsid w:val="00596897"/>
    <w:rsid w:val="005969D1"/>
    <w:rsid w:val="005974BB"/>
    <w:rsid w:val="0059762B"/>
    <w:rsid w:val="00597B99"/>
    <w:rsid w:val="005A1514"/>
    <w:rsid w:val="005A1607"/>
    <w:rsid w:val="005A1C01"/>
    <w:rsid w:val="005A2285"/>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887"/>
    <w:rsid w:val="005B4CFE"/>
    <w:rsid w:val="005B4D84"/>
    <w:rsid w:val="005B51CE"/>
    <w:rsid w:val="005B52B4"/>
    <w:rsid w:val="005B65EB"/>
    <w:rsid w:val="005B6BB3"/>
    <w:rsid w:val="005B74DE"/>
    <w:rsid w:val="005B75BB"/>
    <w:rsid w:val="005C032D"/>
    <w:rsid w:val="005C13C0"/>
    <w:rsid w:val="005C19DB"/>
    <w:rsid w:val="005C20C4"/>
    <w:rsid w:val="005C237A"/>
    <w:rsid w:val="005C28CD"/>
    <w:rsid w:val="005C31B0"/>
    <w:rsid w:val="005C33DB"/>
    <w:rsid w:val="005C3D83"/>
    <w:rsid w:val="005C4826"/>
    <w:rsid w:val="005C4832"/>
    <w:rsid w:val="005C4A47"/>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5E2"/>
    <w:rsid w:val="005E0D39"/>
    <w:rsid w:val="005E0F91"/>
    <w:rsid w:val="005E0F94"/>
    <w:rsid w:val="005E0FE5"/>
    <w:rsid w:val="005E117E"/>
    <w:rsid w:val="005E1DEF"/>
    <w:rsid w:val="005E207D"/>
    <w:rsid w:val="005E2461"/>
    <w:rsid w:val="005E29F0"/>
    <w:rsid w:val="005E3164"/>
    <w:rsid w:val="005E3679"/>
    <w:rsid w:val="005E3961"/>
    <w:rsid w:val="005E3D04"/>
    <w:rsid w:val="005E409E"/>
    <w:rsid w:val="005E427D"/>
    <w:rsid w:val="005E428E"/>
    <w:rsid w:val="005E4865"/>
    <w:rsid w:val="005E4BB2"/>
    <w:rsid w:val="005E55C0"/>
    <w:rsid w:val="005E584E"/>
    <w:rsid w:val="005E5D9E"/>
    <w:rsid w:val="005E6E55"/>
    <w:rsid w:val="005E742D"/>
    <w:rsid w:val="005E7873"/>
    <w:rsid w:val="005E78ED"/>
    <w:rsid w:val="005E7A8F"/>
    <w:rsid w:val="005E7B22"/>
    <w:rsid w:val="005F01B5"/>
    <w:rsid w:val="005F040F"/>
    <w:rsid w:val="005F0700"/>
    <w:rsid w:val="005F07F9"/>
    <w:rsid w:val="005F0961"/>
    <w:rsid w:val="005F0AE0"/>
    <w:rsid w:val="005F2492"/>
    <w:rsid w:val="005F2651"/>
    <w:rsid w:val="005F2C7A"/>
    <w:rsid w:val="005F2FBB"/>
    <w:rsid w:val="005F3DD4"/>
    <w:rsid w:val="005F4651"/>
    <w:rsid w:val="005F531A"/>
    <w:rsid w:val="005F5839"/>
    <w:rsid w:val="005F598D"/>
    <w:rsid w:val="005F5FCD"/>
    <w:rsid w:val="005F629F"/>
    <w:rsid w:val="005F65E3"/>
    <w:rsid w:val="005F695E"/>
    <w:rsid w:val="005F69C2"/>
    <w:rsid w:val="00600F19"/>
    <w:rsid w:val="00601544"/>
    <w:rsid w:val="0060207A"/>
    <w:rsid w:val="0060248D"/>
    <w:rsid w:val="006024FF"/>
    <w:rsid w:val="006030DF"/>
    <w:rsid w:val="00604B36"/>
    <w:rsid w:val="00604F30"/>
    <w:rsid w:val="00605967"/>
    <w:rsid w:val="00605B41"/>
    <w:rsid w:val="00605CCF"/>
    <w:rsid w:val="00606494"/>
    <w:rsid w:val="0060662F"/>
    <w:rsid w:val="006067BE"/>
    <w:rsid w:val="00606822"/>
    <w:rsid w:val="006069E4"/>
    <w:rsid w:val="00606A78"/>
    <w:rsid w:val="00606FCA"/>
    <w:rsid w:val="006073A6"/>
    <w:rsid w:val="00607E20"/>
    <w:rsid w:val="006106C6"/>
    <w:rsid w:val="00611032"/>
    <w:rsid w:val="0061129F"/>
    <w:rsid w:val="00611D01"/>
    <w:rsid w:val="00611EC5"/>
    <w:rsid w:val="006123DE"/>
    <w:rsid w:val="00612421"/>
    <w:rsid w:val="006130D7"/>
    <w:rsid w:val="0061397B"/>
    <w:rsid w:val="00613C60"/>
    <w:rsid w:val="00613E61"/>
    <w:rsid w:val="00613F09"/>
    <w:rsid w:val="0061405D"/>
    <w:rsid w:val="006141A7"/>
    <w:rsid w:val="0061441B"/>
    <w:rsid w:val="00614933"/>
    <w:rsid w:val="00615366"/>
    <w:rsid w:val="0061582B"/>
    <w:rsid w:val="00615AF0"/>
    <w:rsid w:val="00615C0C"/>
    <w:rsid w:val="00616582"/>
    <w:rsid w:val="00616916"/>
    <w:rsid w:val="00616C9B"/>
    <w:rsid w:val="0061706A"/>
    <w:rsid w:val="006170BC"/>
    <w:rsid w:val="0061748C"/>
    <w:rsid w:val="00620380"/>
    <w:rsid w:val="00620B84"/>
    <w:rsid w:val="00621906"/>
    <w:rsid w:val="0062395C"/>
    <w:rsid w:val="00625117"/>
    <w:rsid w:val="0062608E"/>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60A5"/>
    <w:rsid w:val="00637259"/>
    <w:rsid w:val="006374B9"/>
    <w:rsid w:val="00641770"/>
    <w:rsid w:val="00642410"/>
    <w:rsid w:val="00642684"/>
    <w:rsid w:val="00642795"/>
    <w:rsid w:val="00642C5A"/>
    <w:rsid w:val="0064392B"/>
    <w:rsid w:val="006442D3"/>
    <w:rsid w:val="0064453D"/>
    <w:rsid w:val="006447E7"/>
    <w:rsid w:val="00645A1F"/>
    <w:rsid w:val="00645B8C"/>
    <w:rsid w:val="00645FC7"/>
    <w:rsid w:val="00646FB6"/>
    <w:rsid w:val="0064732E"/>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621"/>
    <w:rsid w:val="0065784E"/>
    <w:rsid w:val="00657B6B"/>
    <w:rsid w:val="00657C69"/>
    <w:rsid w:val="00657D53"/>
    <w:rsid w:val="0066017C"/>
    <w:rsid w:val="00660CF6"/>
    <w:rsid w:val="0066132F"/>
    <w:rsid w:val="0066226F"/>
    <w:rsid w:val="00662340"/>
    <w:rsid w:val="00662495"/>
    <w:rsid w:val="00662584"/>
    <w:rsid w:val="006626DE"/>
    <w:rsid w:val="00662CD4"/>
    <w:rsid w:val="00664198"/>
    <w:rsid w:val="00664A8B"/>
    <w:rsid w:val="00665551"/>
    <w:rsid w:val="00665E38"/>
    <w:rsid w:val="006665B3"/>
    <w:rsid w:val="00666B45"/>
    <w:rsid w:val="00667682"/>
    <w:rsid w:val="00667922"/>
    <w:rsid w:val="00667E85"/>
    <w:rsid w:val="0067191E"/>
    <w:rsid w:val="00671FBC"/>
    <w:rsid w:val="006731C6"/>
    <w:rsid w:val="0067359F"/>
    <w:rsid w:val="00674788"/>
    <w:rsid w:val="00674DF7"/>
    <w:rsid w:val="006753DD"/>
    <w:rsid w:val="00675415"/>
    <w:rsid w:val="0067631C"/>
    <w:rsid w:val="006763EC"/>
    <w:rsid w:val="00676429"/>
    <w:rsid w:val="00676DEA"/>
    <w:rsid w:val="006772A0"/>
    <w:rsid w:val="00677B9A"/>
    <w:rsid w:val="00677D58"/>
    <w:rsid w:val="00677F6D"/>
    <w:rsid w:val="006800E6"/>
    <w:rsid w:val="0068015F"/>
    <w:rsid w:val="0068077B"/>
    <w:rsid w:val="0068095A"/>
    <w:rsid w:val="006811A0"/>
    <w:rsid w:val="00681474"/>
    <w:rsid w:val="00681A27"/>
    <w:rsid w:val="00681D40"/>
    <w:rsid w:val="00682182"/>
    <w:rsid w:val="006821E0"/>
    <w:rsid w:val="00682717"/>
    <w:rsid w:val="00682A0C"/>
    <w:rsid w:val="00682A4C"/>
    <w:rsid w:val="00683FB8"/>
    <w:rsid w:val="006840B1"/>
    <w:rsid w:val="00684618"/>
    <w:rsid w:val="006860AC"/>
    <w:rsid w:val="00686A8E"/>
    <w:rsid w:val="00686B56"/>
    <w:rsid w:val="0068715C"/>
    <w:rsid w:val="00687295"/>
    <w:rsid w:val="0068744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96892"/>
    <w:rsid w:val="00696EF7"/>
    <w:rsid w:val="00697E51"/>
    <w:rsid w:val="006A08A3"/>
    <w:rsid w:val="006A0DFC"/>
    <w:rsid w:val="006A1096"/>
    <w:rsid w:val="006A12EE"/>
    <w:rsid w:val="006A1F34"/>
    <w:rsid w:val="006A53E4"/>
    <w:rsid w:val="006A54C3"/>
    <w:rsid w:val="006A55FD"/>
    <w:rsid w:val="006A5636"/>
    <w:rsid w:val="006A58BA"/>
    <w:rsid w:val="006A5A76"/>
    <w:rsid w:val="006A65F9"/>
    <w:rsid w:val="006A683E"/>
    <w:rsid w:val="006A691C"/>
    <w:rsid w:val="006A73A0"/>
    <w:rsid w:val="006A79E5"/>
    <w:rsid w:val="006B066A"/>
    <w:rsid w:val="006B20CD"/>
    <w:rsid w:val="006B233A"/>
    <w:rsid w:val="006B2E24"/>
    <w:rsid w:val="006B2E3C"/>
    <w:rsid w:val="006B3942"/>
    <w:rsid w:val="006B54F9"/>
    <w:rsid w:val="006B58AB"/>
    <w:rsid w:val="006B6249"/>
    <w:rsid w:val="006B6563"/>
    <w:rsid w:val="006B668B"/>
    <w:rsid w:val="006B6B54"/>
    <w:rsid w:val="006B6B94"/>
    <w:rsid w:val="006B7AD1"/>
    <w:rsid w:val="006C0077"/>
    <w:rsid w:val="006C14C0"/>
    <w:rsid w:val="006C18ED"/>
    <w:rsid w:val="006C1D6B"/>
    <w:rsid w:val="006C3635"/>
    <w:rsid w:val="006C3A93"/>
    <w:rsid w:val="006C4B2F"/>
    <w:rsid w:val="006C4C9D"/>
    <w:rsid w:val="006C51C3"/>
    <w:rsid w:val="006C62AE"/>
    <w:rsid w:val="006C7561"/>
    <w:rsid w:val="006C785B"/>
    <w:rsid w:val="006D18A6"/>
    <w:rsid w:val="006D1991"/>
    <w:rsid w:val="006D1B9C"/>
    <w:rsid w:val="006D3055"/>
    <w:rsid w:val="006D3421"/>
    <w:rsid w:val="006D347E"/>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FF"/>
    <w:rsid w:val="006E75A3"/>
    <w:rsid w:val="006E7FB0"/>
    <w:rsid w:val="006F107F"/>
    <w:rsid w:val="006F1C86"/>
    <w:rsid w:val="006F1EF5"/>
    <w:rsid w:val="006F356C"/>
    <w:rsid w:val="006F4649"/>
    <w:rsid w:val="006F4C5F"/>
    <w:rsid w:val="006F55AC"/>
    <w:rsid w:val="006F5946"/>
    <w:rsid w:val="006F5CCE"/>
    <w:rsid w:val="006F5F46"/>
    <w:rsid w:val="006F5FAA"/>
    <w:rsid w:val="006F72DF"/>
    <w:rsid w:val="00700065"/>
    <w:rsid w:val="0070095F"/>
    <w:rsid w:val="00700FD8"/>
    <w:rsid w:val="00701934"/>
    <w:rsid w:val="0070228D"/>
    <w:rsid w:val="007022A2"/>
    <w:rsid w:val="00702860"/>
    <w:rsid w:val="00702BC5"/>
    <w:rsid w:val="00703053"/>
    <w:rsid w:val="00703297"/>
    <w:rsid w:val="007036D6"/>
    <w:rsid w:val="00704828"/>
    <w:rsid w:val="007049EC"/>
    <w:rsid w:val="00704A43"/>
    <w:rsid w:val="00704FD6"/>
    <w:rsid w:val="00705844"/>
    <w:rsid w:val="00705D8B"/>
    <w:rsid w:val="0070657F"/>
    <w:rsid w:val="0070697E"/>
    <w:rsid w:val="00707808"/>
    <w:rsid w:val="0070782E"/>
    <w:rsid w:val="007079F8"/>
    <w:rsid w:val="0071001A"/>
    <w:rsid w:val="0071006C"/>
    <w:rsid w:val="0071009E"/>
    <w:rsid w:val="007101C3"/>
    <w:rsid w:val="00710CCD"/>
    <w:rsid w:val="00710EEF"/>
    <w:rsid w:val="007112EB"/>
    <w:rsid w:val="007114B2"/>
    <w:rsid w:val="007118CE"/>
    <w:rsid w:val="00711F7F"/>
    <w:rsid w:val="00712257"/>
    <w:rsid w:val="00713131"/>
    <w:rsid w:val="00714FF4"/>
    <w:rsid w:val="007152B1"/>
    <w:rsid w:val="00715E44"/>
    <w:rsid w:val="0071625F"/>
    <w:rsid w:val="007172C7"/>
    <w:rsid w:val="00717841"/>
    <w:rsid w:val="007178F4"/>
    <w:rsid w:val="00717FC5"/>
    <w:rsid w:val="00720C37"/>
    <w:rsid w:val="0072121A"/>
    <w:rsid w:val="00721266"/>
    <w:rsid w:val="0072157C"/>
    <w:rsid w:val="007215E4"/>
    <w:rsid w:val="00721E60"/>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50B"/>
    <w:rsid w:val="00730A62"/>
    <w:rsid w:val="00730DEF"/>
    <w:rsid w:val="00731285"/>
    <w:rsid w:val="0073153C"/>
    <w:rsid w:val="0073209F"/>
    <w:rsid w:val="00732A9C"/>
    <w:rsid w:val="00732CA5"/>
    <w:rsid w:val="00732EFC"/>
    <w:rsid w:val="00733210"/>
    <w:rsid w:val="007334CB"/>
    <w:rsid w:val="00733BFE"/>
    <w:rsid w:val="00733F4E"/>
    <w:rsid w:val="007341E9"/>
    <w:rsid w:val="00734440"/>
    <w:rsid w:val="00734598"/>
    <w:rsid w:val="007355F9"/>
    <w:rsid w:val="007360F8"/>
    <w:rsid w:val="007367E7"/>
    <w:rsid w:val="00736B73"/>
    <w:rsid w:val="007373F0"/>
    <w:rsid w:val="0073796C"/>
    <w:rsid w:val="00737B6C"/>
    <w:rsid w:val="00737D90"/>
    <w:rsid w:val="0074028B"/>
    <w:rsid w:val="00740B51"/>
    <w:rsid w:val="00741055"/>
    <w:rsid w:val="007410B7"/>
    <w:rsid w:val="007411A6"/>
    <w:rsid w:val="00741989"/>
    <w:rsid w:val="0074231A"/>
    <w:rsid w:val="007430D5"/>
    <w:rsid w:val="00743662"/>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3506"/>
    <w:rsid w:val="007544D9"/>
    <w:rsid w:val="0075467C"/>
    <w:rsid w:val="007546E1"/>
    <w:rsid w:val="00754D6F"/>
    <w:rsid w:val="0075505D"/>
    <w:rsid w:val="00755558"/>
    <w:rsid w:val="00755C60"/>
    <w:rsid w:val="00755F72"/>
    <w:rsid w:val="007566B6"/>
    <w:rsid w:val="00756E18"/>
    <w:rsid w:val="00757287"/>
    <w:rsid w:val="00760381"/>
    <w:rsid w:val="00761B12"/>
    <w:rsid w:val="00761DE5"/>
    <w:rsid w:val="007621C9"/>
    <w:rsid w:val="00762BA7"/>
    <w:rsid w:val="00763665"/>
    <w:rsid w:val="00764022"/>
    <w:rsid w:val="00764956"/>
    <w:rsid w:val="00764E52"/>
    <w:rsid w:val="00765440"/>
    <w:rsid w:val="00765514"/>
    <w:rsid w:val="00765E66"/>
    <w:rsid w:val="00765F58"/>
    <w:rsid w:val="007665E0"/>
    <w:rsid w:val="007666AA"/>
    <w:rsid w:val="00766FD6"/>
    <w:rsid w:val="0076727F"/>
    <w:rsid w:val="0077001E"/>
    <w:rsid w:val="00770C6F"/>
    <w:rsid w:val="00771D6C"/>
    <w:rsid w:val="00771F68"/>
    <w:rsid w:val="0077246E"/>
    <w:rsid w:val="007724C6"/>
    <w:rsid w:val="00772571"/>
    <w:rsid w:val="007735F8"/>
    <w:rsid w:val="007737F6"/>
    <w:rsid w:val="007744AA"/>
    <w:rsid w:val="00774AB2"/>
    <w:rsid w:val="007758B0"/>
    <w:rsid w:val="007763FA"/>
    <w:rsid w:val="00776F5D"/>
    <w:rsid w:val="007774EF"/>
    <w:rsid w:val="00777586"/>
    <w:rsid w:val="007775B9"/>
    <w:rsid w:val="00780579"/>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98D"/>
    <w:rsid w:val="00791F97"/>
    <w:rsid w:val="007926E8"/>
    <w:rsid w:val="00792D33"/>
    <w:rsid w:val="0079349C"/>
    <w:rsid w:val="0079395F"/>
    <w:rsid w:val="00793A70"/>
    <w:rsid w:val="00794F5B"/>
    <w:rsid w:val="0079558F"/>
    <w:rsid w:val="0079738F"/>
    <w:rsid w:val="0079770D"/>
    <w:rsid w:val="00797C3E"/>
    <w:rsid w:val="007A1017"/>
    <w:rsid w:val="007A1CBF"/>
    <w:rsid w:val="007A2DF1"/>
    <w:rsid w:val="007A3243"/>
    <w:rsid w:val="007A362E"/>
    <w:rsid w:val="007A4AC5"/>
    <w:rsid w:val="007A53C8"/>
    <w:rsid w:val="007A53D6"/>
    <w:rsid w:val="007A5F60"/>
    <w:rsid w:val="007A6518"/>
    <w:rsid w:val="007A69B7"/>
    <w:rsid w:val="007A753B"/>
    <w:rsid w:val="007A7B0B"/>
    <w:rsid w:val="007B0242"/>
    <w:rsid w:val="007B04B7"/>
    <w:rsid w:val="007B0CAF"/>
    <w:rsid w:val="007B182C"/>
    <w:rsid w:val="007B1B94"/>
    <w:rsid w:val="007B1F76"/>
    <w:rsid w:val="007B23AB"/>
    <w:rsid w:val="007B2493"/>
    <w:rsid w:val="007B2576"/>
    <w:rsid w:val="007B259F"/>
    <w:rsid w:val="007B25C5"/>
    <w:rsid w:val="007B2AE8"/>
    <w:rsid w:val="007B2BCD"/>
    <w:rsid w:val="007B2FBA"/>
    <w:rsid w:val="007B33FC"/>
    <w:rsid w:val="007B4861"/>
    <w:rsid w:val="007B48E2"/>
    <w:rsid w:val="007B4BEB"/>
    <w:rsid w:val="007B548B"/>
    <w:rsid w:val="007B5A3E"/>
    <w:rsid w:val="007B5A99"/>
    <w:rsid w:val="007B736A"/>
    <w:rsid w:val="007B79A8"/>
    <w:rsid w:val="007B7C6E"/>
    <w:rsid w:val="007C03E4"/>
    <w:rsid w:val="007C0B07"/>
    <w:rsid w:val="007C0B56"/>
    <w:rsid w:val="007C1263"/>
    <w:rsid w:val="007C15FE"/>
    <w:rsid w:val="007C2170"/>
    <w:rsid w:val="007C2606"/>
    <w:rsid w:val="007C2968"/>
    <w:rsid w:val="007C2C20"/>
    <w:rsid w:val="007C3658"/>
    <w:rsid w:val="007C389B"/>
    <w:rsid w:val="007C3B2E"/>
    <w:rsid w:val="007C3FFD"/>
    <w:rsid w:val="007C43FB"/>
    <w:rsid w:val="007C4879"/>
    <w:rsid w:val="007C492B"/>
    <w:rsid w:val="007C4D0B"/>
    <w:rsid w:val="007C4D40"/>
    <w:rsid w:val="007C4EED"/>
    <w:rsid w:val="007C5599"/>
    <w:rsid w:val="007C6D63"/>
    <w:rsid w:val="007C6E10"/>
    <w:rsid w:val="007C7B5C"/>
    <w:rsid w:val="007C7BCF"/>
    <w:rsid w:val="007D0B61"/>
    <w:rsid w:val="007D0BB1"/>
    <w:rsid w:val="007D0F8E"/>
    <w:rsid w:val="007D27B1"/>
    <w:rsid w:val="007D2F1B"/>
    <w:rsid w:val="007D3174"/>
    <w:rsid w:val="007D3258"/>
    <w:rsid w:val="007D3ABA"/>
    <w:rsid w:val="007D3B81"/>
    <w:rsid w:val="007D436C"/>
    <w:rsid w:val="007D4560"/>
    <w:rsid w:val="007D5A30"/>
    <w:rsid w:val="007D5D74"/>
    <w:rsid w:val="007D5E57"/>
    <w:rsid w:val="007D5E7E"/>
    <w:rsid w:val="007D614D"/>
    <w:rsid w:val="007D61B3"/>
    <w:rsid w:val="007D61DB"/>
    <w:rsid w:val="007D65DF"/>
    <w:rsid w:val="007D6DAD"/>
    <w:rsid w:val="007D7B43"/>
    <w:rsid w:val="007D7EA4"/>
    <w:rsid w:val="007E0071"/>
    <w:rsid w:val="007E0B71"/>
    <w:rsid w:val="007E15E0"/>
    <w:rsid w:val="007E16CA"/>
    <w:rsid w:val="007E191C"/>
    <w:rsid w:val="007E1ADD"/>
    <w:rsid w:val="007E216F"/>
    <w:rsid w:val="007E24C0"/>
    <w:rsid w:val="007E2A82"/>
    <w:rsid w:val="007E2ADA"/>
    <w:rsid w:val="007E37B6"/>
    <w:rsid w:val="007E4928"/>
    <w:rsid w:val="007E5118"/>
    <w:rsid w:val="007E54FF"/>
    <w:rsid w:val="007E5926"/>
    <w:rsid w:val="007E6BF1"/>
    <w:rsid w:val="007E6FA4"/>
    <w:rsid w:val="007E70B1"/>
    <w:rsid w:val="007E78D6"/>
    <w:rsid w:val="007F05E2"/>
    <w:rsid w:val="007F05FF"/>
    <w:rsid w:val="007F091D"/>
    <w:rsid w:val="007F10C8"/>
    <w:rsid w:val="007F11D1"/>
    <w:rsid w:val="007F19AE"/>
    <w:rsid w:val="007F2295"/>
    <w:rsid w:val="007F2D38"/>
    <w:rsid w:val="007F37B1"/>
    <w:rsid w:val="007F3B81"/>
    <w:rsid w:val="007F43D3"/>
    <w:rsid w:val="007F48A8"/>
    <w:rsid w:val="007F5F43"/>
    <w:rsid w:val="007F6A49"/>
    <w:rsid w:val="007F6AEA"/>
    <w:rsid w:val="007F780A"/>
    <w:rsid w:val="007F79D4"/>
    <w:rsid w:val="007F7C25"/>
    <w:rsid w:val="007F7CFF"/>
    <w:rsid w:val="008008A8"/>
    <w:rsid w:val="00800929"/>
    <w:rsid w:val="00800B6C"/>
    <w:rsid w:val="008012FE"/>
    <w:rsid w:val="00801349"/>
    <w:rsid w:val="00801B6D"/>
    <w:rsid w:val="00801E93"/>
    <w:rsid w:val="008031DE"/>
    <w:rsid w:val="0080344C"/>
    <w:rsid w:val="0080365F"/>
    <w:rsid w:val="008048B7"/>
    <w:rsid w:val="00804A8C"/>
    <w:rsid w:val="00805F33"/>
    <w:rsid w:val="008061F2"/>
    <w:rsid w:val="00806939"/>
    <w:rsid w:val="00806EE0"/>
    <w:rsid w:val="00807656"/>
    <w:rsid w:val="008078E8"/>
    <w:rsid w:val="00807B32"/>
    <w:rsid w:val="008103DC"/>
    <w:rsid w:val="00810557"/>
    <w:rsid w:val="00810894"/>
    <w:rsid w:val="00810C09"/>
    <w:rsid w:val="00811C9D"/>
    <w:rsid w:val="0081238E"/>
    <w:rsid w:val="00812770"/>
    <w:rsid w:val="00812C3D"/>
    <w:rsid w:val="008133BC"/>
    <w:rsid w:val="008137A2"/>
    <w:rsid w:val="008137AB"/>
    <w:rsid w:val="00813FE4"/>
    <w:rsid w:val="00814339"/>
    <w:rsid w:val="00814410"/>
    <w:rsid w:val="008149B4"/>
    <w:rsid w:val="00814E95"/>
    <w:rsid w:val="008156F0"/>
    <w:rsid w:val="00815C74"/>
    <w:rsid w:val="00816169"/>
    <w:rsid w:val="0081664D"/>
    <w:rsid w:val="00816E39"/>
    <w:rsid w:val="0082033C"/>
    <w:rsid w:val="00821A86"/>
    <w:rsid w:val="00821B1A"/>
    <w:rsid w:val="00822349"/>
    <w:rsid w:val="008225F4"/>
    <w:rsid w:val="00822728"/>
    <w:rsid w:val="00822D51"/>
    <w:rsid w:val="008236F7"/>
    <w:rsid w:val="00824030"/>
    <w:rsid w:val="00824478"/>
    <w:rsid w:val="00824693"/>
    <w:rsid w:val="0082482F"/>
    <w:rsid w:val="00824A70"/>
    <w:rsid w:val="00825524"/>
    <w:rsid w:val="00826080"/>
    <w:rsid w:val="00826371"/>
    <w:rsid w:val="00826FA9"/>
    <w:rsid w:val="008273A7"/>
    <w:rsid w:val="0083081D"/>
    <w:rsid w:val="0083089B"/>
    <w:rsid w:val="008313EA"/>
    <w:rsid w:val="008319C7"/>
    <w:rsid w:val="00831F6F"/>
    <w:rsid w:val="00831FA6"/>
    <w:rsid w:val="0083325D"/>
    <w:rsid w:val="00833760"/>
    <w:rsid w:val="00834713"/>
    <w:rsid w:val="00834F65"/>
    <w:rsid w:val="0083507E"/>
    <w:rsid w:val="0083533F"/>
    <w:rsid w:val="008369C1"/>
    <w:rsid w:val="00836CFD"/>
    <w:rsid w:val="00836F8A"/>
    <w:rsid w:val="00837230"/>
    <w:rsid w:val="00840230"/>
    <w:rsid w:val="008405DF"/>
    <w:rsid w:val="00840E8E"/>
    <w:rsid w:val="00840F3C"/>
    <w:rsid w:val="008410FA"/>
    <w:rsid w:val="0084110A"/>
    <w:rsid w:val="008416C4"/>
    <w:rsid w:val="00841802"/>
    <w:rsid w:val="008424F5"/>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211D"/>
    <w:rsid w:val="008630CE"/>
    <w:rsid w:val="00863490"/>
    <w:rsid w:val="00863530"/>
    <w:rsid w:val="0086413A"/>
    <w:rsid w:val="00864FEC"/>
    <w:rsid w:val="008655CA"/>
    <w:rsid w:val="00865A57"/>
    <w:rsid w:val="00865A83"/>
    <w:rsid w:val="00865DEC"/>
    <w:rsid w:val="00866F3E"/>
    <w:rsid w:val="00867426"/>
    <w:rsid w:val="0086742B"/>
    <w:rsid w:val="0087158F"/>
    <w:rsid w:val="0087190C"/>
    <w:rsid w:val="00871BA9"/>
    <w:rsid w:val="00872315"/>
    <w:rsid w:val="008724BF"/>
    <w:rsid w:val="00872776"/>
    <w:rsid w:val="00872A4A"/>
    <w:rsid w:val="00873B56"/>
    <w:rsid w:val="00873B68"/>
    <w:rsid w:val="00873B6D"/>
    <w:rsid w:val="0087437A"/>
    <w:rsid w:val="008750FE"/>
    <w:rsid w:val="00875275"/>
    <w:rsid w:val="008752D5"/>
    <w:rsid w:val="008757EF"/>
    <w:rsid w:val="0087682F"/>
    <w:rsid w:val="00876A2D"/>
    <w:rsid w:val="0087768A"/>
    <w:rsid w:val="00877967"/>
    <w:rsid w:val="00880354"/>
    <w:rsid w:val="00880F24"/>
    <w:rsid w:val="00881052"/>
    <w:rsid w:val="008829EF"/>
    <w:rsid w:val="00882BA7"/>
    <w:rsid w:val="00882D26"/>
    <w:rsid w:val="00883DC4"/>
    <w:rsid w:val="00884262"/>
    <w:rsid w:val="008851DC"/>
    <w:rsid w:val="008856F0"/>
    <w:rsid w:val="00886164"/>
    <w:rsid w:val="00886185"/>
    <w:rsid w:val="008869F1"/>
    <w:rsid w:val="00890868"/>
    <w:rsid w:val="00891038"/>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1BF5"/>
    <w:rsid w:val="008A2179"/>
    <w:rsid w:val="008A24CA"/>
    <w:rsid w:val="008A2EBF"/>
    <w:rsid w:val="008A3056"/>
    <w:rsid w:val="008A3D97"/>
    <w:rsid w:val="008A3DBB"/>
    <w:rsid w:val="008A5768"/>
    <w:rsid w:val="008A69CE"/>
    <w:rsid w:val="008A6E69"/>
    <w:rsid w:val="008A7067"/>
    <w:rsid w:val="008A71F2"/>
    <w:rsid w:val="008A7960"/>
    <w:rsid w:val="008A7A25"/>
    <w:rsid w:val="008A7F16"/>
    <w:rsid w:val="008B04C7"/>
    <w:rsid w:val="008B0721"/>
    <w:rsid w:val="008B1C22"/>
    <w:rsid w:val="008B1F8F"/>
    <w:rsid w:val="008B2234"/>
    <w:rsid w:val="008B2BF2"/>
    <w:rsid w:val="008B30A2"/>
    <w:rsid w:val="008B3AA4"/>
    <w:rsid w:val="008B3E40"/>
    <w:rsid w:val="008B42A5"/>
    <w:rsid w:val="008B5D7C"/>
    <w:rsid w:val="008B6224"/>
    <w:rsid w:val="008B7562"/>
    <w:rsid w:val="008B7CAC"/>
    <w:rsid w:val="008C0CD6"/>
    <w:rsid w:val="008C1C9E"/>
    <w:rsid w:val="008C35A7"/>
    <w:rsid w:val="008C387C"/>
    <w:rsid w:val="008C4AE9"/>
    <w:rsid w:val="008C4D26"/>
    <w:rsid w:val="008C50A6"/>
    <w:rsid w:val="008C5ADF"/>
    <w:rsid w:val="008C68C0"/>
    <w:rsid w:val="008C6EDA"/>
    <w:rsid w:val="008C7113"/>
    <w:rsid w:val="008C7420"/>
    <w:rsid w:val="008C7E52"/>
    <w:rsid w:val="008D0103"/>
    <w:rsid w:val="008D03CB"/>
    <w:rsid w:val="008D05EA"/>
    <w:rsid w:val="008D0B64"/>
    <w:rsid w:val="008D121F"/>
    <w:rsid w:val="008D171A"/>
    <w:rsid w:val="008D190E"/>
    <w:rsid w:val="008D1ED0"/>
    <w:rsid w:val="008D2181"/>
    <w:rsid w:val="008D26BB"/>
    <w:rsid w:val="008D2B65"/>
    <w:rsid w:val="008D4C00"/>
    <w:rsid w:val="008D4D17"/>
    <w:rsid w:val="008D4D35"/>
    <w:rsid w:val="008D649D"/>
    <w:rsid w:val="008D6B77"/>
    <w:rsid w:val="008D7ADD"/>
    <w:rsid w:val="008D7C7C"/>
    <w:rsid w:val="008E03FD"/>
    <w:rsid w:val="008E06C4"/>
    <w:rsid w:val="008E1514"/>
    <w:rsid w:val="008E2010"/>
    <w:rsid w:val="008E2699"/>
    <w:rsid w:val="008E30D9"/>
    <w:rsid w:val="008E32A7"/>
    <w:rsid w:val="008E3312"/>
    <w:rsid w:val="008E3675"/>
    <w:rsid w:val="008E4B76"/>
    <w:rsid w:val="008E4E11"/>
    <w:rsid w:val="008E518F"/>
    <w:rsid w:val="008E55D8"/>
    <w:rsid w:val="008E5F29"/>
    <w:rsid w:val="008E6221"/>
    <w:rsid w:val="008E663F"/>
    <w:rsid w:val="008E7388"/>
    <w:rsid w:val="008E7B61"/>
    <w:rsid w:val="008E7E34"/>
    <w:rsid w:val="008F01E0"/>
    <w:rsid w:val="008F1312"/>
    <w:rsid w:val="008F1AD3"/>
    <w:rsid w:val="008F1B8A"/>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655"/>
    <w:rsid w:val="00901C74"/>
    <w:rsid w:val="00902572"/>
    <w:rsid w:val="0090304D"/>
    <w:rsid w:val="009034C4"/>
    <w:rsid w:val="00904E8D"/>
    <w:rsid w:val="009057EB"/>
    <w:rsid w:val="00906E45"/>
    <w:rsid w:val="00907892"/>
    <w:rsid w:val="00910A4F"/>
    <w:rsid w:val="00911953"/>
    <w:rsid w:val="009127E4"/>
    <w:rsid w:val="00912A30"/>
    <w:rsid w:val="0091304D"/>
    <w:rsid w:val="009133A1"/>
    <w:rsid w:val="00913A4F"/>
    <w:rsid w:val="00914590"/>
    <w:rsid w:val="00914595"/>
    <w:rsid w:val="00914765"/>
    <w:rsid w:val="00914C35"/>
    <w:rsid w:val="0091508E"/>
    <w:rsid w:val="00915551"/>
    <w:rsid w:val="009157F9"/>
    <w:rsid w:val="00916586"/>
    <w:rsid w:val="009165F5"/>
    <w:rsid w:val="00916D92"/>
    <w:rsid w:val="009170B3"/>
    <w:rsid w:val="00917176"/>
    <w:rsid w:val="0091781C"/>
    <w:rsid w:val="00920C83"/>
    <w:rsid w:val="009218FE"/>
    <w:rsid w:val="00921DDB"/>
    <w:rsid w:val="0092270D"/>
    <w:rsid w:val="009227F0"/>
    <w:rsid w:val="0092293D"/>
    <w:rsid w:val="0092304B"/>
    <w:rsid w:val="00923145"/>
    <w:rsid w:val="009234B4"/>
    <w:rsid w:val="00923735"/>
    <w:rsid w:val="00923B20"/>
    <w:rsid w:val="00925A07"/>
    <w:rsid w:val="00925D2A"/>
    <w:rsid w:val="00925EF0"/>
    <w:rsid w:val="00926A7F"/>
    <w:rsid w:val="00926B44"/>
    <w:rsid w:val="00926E22"/>
    <w:rsid w:val="00927141"/>
    <w:rsid w:val="009311C4"/>
    <w:rsid w:val="009318BE"/>
    <w:rsid w:val="00931967"/>
    <w:rsid w:val="00931D5C"/>
    <w:rsid w:val="009320C3"/>
    <w:rsid w:val="0093211C"/>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3E2"/>
    <w:rsid w:val="00944605"/>
    <w:rsid w:val="00944945"/>
    <w:rsid w:val="0094511C"/>
    <w:rsid w:val="00945BAE"/>
    <w:rsid w:val="00947867"/>
    <w:rsid w:val="009501E7"/>
    <w:rsid w:val="009508C4"/>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DB1"/>
    <w:rsid w:val="00960A79"/>
    <w:rsid w:val="00960D08"/>
    <w:rsid w:val="00962481"/>
    <w:rsid w:val="009629F2"/>
    <w:rsid w:val="00962E87"/>
    <w:rsid w:val="00962F88"/>
    <w:rsid w:val="00962F9B"/>
    <w:rsid w:val="009631A2"/>
    <w:rsid w:val="00964575"/>
    <w:rsid w:val="009651F1"/>
    <w:rsid w:val="00965221"/>
    <w:rsid w:val="009653D8"/>
    <w:rsid w:val="00965764"/>
    <w:rsid w:val="009657A1"/>
    <w:rsid w:val="00966B67"/>
    <w:rsid w:val="0096785B"/>
    <w:rsid w:val="00970783"/>
    <w:rsid w:val="009707E4"/>
    <w:rsid w:val="00970E37"/>
    <w:rsid w:val="00971638"/>
    <w:rsid w:val="009729A0"/>
    <w:rsid w:val="00972D31"/>
    <w:rsid w:val="00973047"/>
    <w:rsid w:val="0097314D"/>
    <w:rsid w:val="009731EB"/>
    <w:rsid w:val="00973557"/>
    <w:rsid w:val="009749B7"/>
    <w:rsid w:val="00974DD3"/>
    <w:rsid w:val="0097509A"/>
    <w:rsid w:val="0097643E"/>
    <w:rsid w:val="009765BE"/>
    <w:rsid w:val="00976B07"/>
    <w:rsid w:val="00976DC1"/>
    <w:rsid w:val="00976F2C"/>
    <w:rsid w:val="0097711D"/>
    <w:rsid w:val="00980C91"/>
    <w:rsid w:val="0098116A"/>
    <w:rsid w:val="00981397"/>
    <w:rsid w:val="0098185A"/>
    <w:rsid w:val="009821DD"/>
    <w:rsid w:val="00982684"/>
    <w:rsid w:val="00982B08"/>
    <w:rsid w:val="00982E06"/>
    <w:rsid w:val="00983795"/>
    <w:rsid w:val="00983CBC"/>
    <w:rsid w:val="00983DA3"/>
    <w:rsid w:val="00984C2D"/>
    <w:rsid w:val="009859B6"/>
    <w:rsid w:val="00985BAF"/>
    <w:rsid w:val="00986341"/>
    <w:rsid w:val="009866AB"/>
    <w:rsid w:val="009869C7"/>
    <w:rsid w:val="00986D58"/>
    <w:rsid w:val="009879D8"/>
    <w:rsid w:val="00987BDD"/>
    <w:rsid w:val="00990123"/>
    <w:rsid w:val="00990772"/>
    <w:rsid w:val="009908D2"/>
    <w:rsid w:val="00990C7E"/>
    <w:rsid w:val="009914AC"/>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65C"/>
    <w:rsid w:val="00997AF7"/>
    <w:rsid w:val="00997B21"/>
    <w:rsid w:val="00997EE8"/>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3DE"/>
    <w:rsid w:val="009A6570"/>
    <w:rsid w:val="009A66CF"/>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267"/>
    <w:rsid w:val="009B6AE0"/>
    <w:rsid w:val="009B6D06"/>
    <w:rsid w:val="009B6E6E"/>
    <w:rsid w:val="009B7105"/>
    <w:rsid w:val="009B7265"/>
    <w:rsid w:val="009B7A2D"/>
    <w:rsid w:val="009C0356"/>
    <w:rsid w:val="009C0C18"/>
    <w:rsid w:val="009C172D"/>
    <w:rsid w:val="009C1DF1"/>
    <w:rsid w:val="009C2604"/>
    <w:rsid w:val="009C386C"/>
    <w:rsid w:val="009C6608"/>
    <w:rsid w:val="009C78D5"/>
    <w:rsid w:val="009C7BD3"/>
    <w:rsid w:val="009C7EC9"/>
    <w:rsid w:val="009D0BB6"/>
    <w:rsid w:val="009D0BEF"/>
    <w:rsid w:val="009D0F18"/>
    <w:rsid w:val="009D0FD6"/>
    <w:rsid w:val="009D323E"/>
    <w:rsid w:val="009D3476"/>
    <w:rsid w:val="009D3826"/>
    <w:rsid w:val="009D4515"/>
    <w:rsid w:val="009D4800"/>
    <w:rsid w:val="009D563E"/>
    <w:rsid w:val="009D5D37"/>
    <w:rsid w:val="009D6650"/>
    <w:rsid w:val="009D7448"/>
    <w:rsid w:val="009E0D6E"/>
    <w:rsid w:val="009E1CB9"/>
    <w:rsid w:val="009E1DDB"/>
    <w:rsid w:val="009E21EC"/>
    <w:rsid w:val="009E305B"/>
    <w:rsid w:val="009E37F2"/>
    <w:rsid w:val="009E3FBD"/>
    <w:rsid w:val="009E40EA"/>
    <w:rsid w:val="009E454D"/>
    <w:rsid w:val="009E45BF"/>
    <w:rsid w:val="009E5274"/>
    <w:rsid w:val="009E5A49"/>
    <w:rsid w:val="009E635A"/>
    <w:rsid w:val="009E66D7"/>
    <w:rsid w:val="009E6FC5"/>
    <w:rsid w:val="009E7791"/>
    <w:rsid w:val="009E7ACE"/>
    <w:rsid w:val="009F03DE"/>
    <w:rsid w:val="009F0405"/>
    <w:rsid w:val="009F0554"/>
    <w:rsid w:val="009F0F0D"/>
    <w:rsid w:val="009F183C"/>
    <w:rsid w:val="009F1B51"/>
    <w:rsid w:val="009F1CC0"/>
    <w:rsid w:val="009F23C0"/>
    <w:rsid w:val="009F240C"/>
    <w:rsid w:val="009F31E6"/>
    <w:rsid w:val="009F47D2"/>
    <w:rsid w:val="009F48FB"/>
    <w:rsid w:val="009F599D"/>
    <w:rsid w:val="009F5BC7"/>
    <w:rsid w:val="009F7092"/>
    <w:rsid w:val="009F737C"/>
    <w:rsid w:val="009F7F1F"/>
    <w:rsid w:val="009F7FF3"/>
    <w:rsid w:val="00A00301"/>
    <w:rsid w:val="00A00516"/>
    <w:rsid w:val="00A00E00"/>
    <w:rsid w:val="00A01CF3"/>
    <w:rsid w:val="00A02C3E"/>
    <w:rsid w:val="00A02D6A"/>
    <w:rsid w:val="00A06672"/>
    <w:rsid w:val="00A06E48"/>
    <w:rsid w:val="00A071EB"/>
    <w:rsid w:val="00A07237"/>
    <w:rsid w:val="00A07318"/>
    <w:rsid w:val="00A0772D"/>
    <w:rsid w:val="00A07EBF"/>
    <w:rsid w:val="00A1037F"/>
    <w:rsid w:val="00A107E8"/>
    <w:rsid w:val="00A10B43"/>
    <w:rsid w:val="00A10ECE"/>
    <w:rsid w:val="00A11242"/>
    <w:rsid w:val="00A11636"/>
    <w:rsid w:val="00A11C86"/>
    <w:rsid w:val="00A12F2C"/>
    <w:rsid w:val="00A13044"/>
    <w:rsid w:val="00A1331B"/>
    <w:rsid w:val="00A1342C"/>
    <w:rsid w:val="00A13702"/>
    <w:rsid w:val="00A13EA7"/>
    <w:rsid w:val="00A14BFA"/>
    <w:rsid w:val="00A15808"/>
    <w:rsid w:val="00A1586C"/>
    <w:rsid w:val="00A15AEA"/>
    <w:rsid w:val="00A15FC4"/>
    <w:rsid w:val="00A16870"/>
    <w:rsid w:val="00A16FDF"/>
    <w:rsid w:val="00A1714E"/>
    <w:rsid w:val="00A171A6"/>
    <w:rsid w:val="00A177DD"/>
    <w:rsid w:val="00A177FA"/>
    <w:rsid w:val="00A17C4E"/>
    <w:rsid w:val="00A20821"/>
    <w:rsid w:val="00A21072"/>
    <w:rsid w:val="00A21DE8"/>
    <w:rsid w:val="00A226CD"/>
    <w:rsid w:val="00A22706"/>
    <w:rsid w:val="00A231A3"/>
    <w:rsid w:val="00A2326C"/>
    <w:rsid w:val="00A23725"/>
    <w:rsid w:val="00A24600"/>
    <w:rsid w:val="00A24F6A"/>
    <w:rsid w:val="00A24F75"/>
    <w:rsid w:val="00A252C4"/>
    <w:rsid w:val="00A26896"/>
    <w:rsid w:val="00A26C79"/>
    <w:rsid w:val="00A26F8C"/>
    <w:rsid w:val="00A27108"/>
    <w:rsid w:val="00A271E5"/>
    <w:rsid w:val="00A27A96"/>
    <w:rsid w:val="00A30713"/>
    <w:rsid w:val="00A30A3A"/>
    <w:rsid w:val="00A30E24"/>
    <w:rsid w:val="00A3103D"/>
    <w:rsid w:val="00A3163B"/>
    <w:rsid w:val="00A31F05"/>
    <w:rsid w:val="00A324D7"/>
    <w:rsid w:val="00A3541B"/>
    <w:rsid w:val="00A35F1F"/>
    <w:rsid w:val="00A40CEA"/>
    <w:rsid w:val="00A420A2"/>
    <w:rsid w:val="00A426EF"/>
    <w:rsid w:val="00A42A73"/>
    <w:rsid w:val="00A43908"/>
    <w:rsid w:val="00A4407D"/>
    <w:rsid w:val="00A44402"/>
    <w:rsid w:val="00A44510"/>
    <w:rsid w:val="00A44E6B"/>
    <w:rsid w:val="00A4527B"/>
    <w:rsid w:val="00A455CA"/>
    <w:rsid w:val="00A45BB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520"/>
    <w:rsid w:val="00A56587"/>
    <w:rsid w:val="00A573D7"/>
    <w:rsid w:val="00A575A4"/>
    <w:rsid w:val="00A5767B"/>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4FA7"/>
    <w:rsid w:val="00A65D07"/>
    <w:rsid w:val="00A671F0"/>
    <w:rsid w:val="00A673CA"/>
    <w:rsid w:val="00A674E0"/>
    <w:rsid w:val="00A67C1E"/>
    <w:rsid w:val="00A67CF8"/>
    <w:rsid w:val="00A7021A"/>
    <w:rsid w:val="00A706CE"/>
    <w:rsid w:val="00A70826"/>
    <w:rsid w:val="00A70ACD"/>
    <w:rsid w:val="00A7239E"/>
    <w:rsid w:val="00A7386A"/>
    <w:rsid w:val="00A73A64"/>
    <w:rsid w:val="00A73B32"/>
    <w:rsid w:val="00A743DA"/>
    <w:rsid w:val="00A745F4"/>
    <w:rsid w:val="00A74696"/>
    <w:rsid w:val="00A7516E"/>
    <w:rsid w:val="00A75CBC"/>
    <w:rsid w:val="00A760C4"/>
    <w:rsid w:val="00A77BAF"/>
    <w:rsid w:val="00A80318"/>
    <w:rsid w:val="00A809BC"/>
    <w:rsid w:val="00A80BE4"/>
    <w:rsid w:val="00A80C9F"/>
    <w:rsid w:val="00A80E90"/>
    <w:rsid w:val="00A8126C"/>
    <w:rsid w:val="00A81723"/>
    <w:rsid w:val="00A81D95"/>
    <w:rsid w:val="00A823FD"/>
    <w:rsid w:val="00A844B0"/>
    <w:rsid w:val="00A851B4"/>
    <w:rsid w:val="00A85781"/>
    <w:rsid w:val="00A85A80"/>
    <w:rsid w:val="00A85B3A"/>
    <w:rsid w:val="00A85F90"/>
    <w:rsid w:val="00A86307"/>
    <w:rsid w:val="00A86A39"/>
    <w:rsid w:val="00A879C1"/>
    <w:rsid w:val="00A9070B"/>
    <w:rsid w:val="00A90C98"/>
    <w:rsid w:val="00A90F02"/>
    <w:rsid w:val="00A91967"/>
    <w:rsid w:val="00A92176"/>
    <w:rsid w:val="00A92AF3"/>
    <w:rsid w:val="00A93AB7"/>
    <w:rsid w:val="00A94902"/>
    <w:rsid w:val="00A94B3C"/>
    <w:rsid w:val="00A95489"/>
    <w:rsid w:val="00A95749"/>
    <w:rsid w:val="00A95CD2"/>
    <w:rsid w:val="00A96D50"/>
    <w:rsid w:val="00A97C5D"/>
    <w:rsid w:val="00AA0752"/>
    <w:rsid w:val="00AA09C6"/>
    <w:rsid w:val="00AA0C57"/>
    <w:rsid w:val="00AA0DE5"/>
    <w:rsid w:val="00AA0E2D"/>
    <w:rsid w:val="00AA1D2E"/>
    <w:rsid w:val="00AA4523"/>
    <w:rsid w:val="00AA4E40"/>
    <w:rsid w:val="00AA5A35"/>
    <w:rsid w:val="00AA6263"/>
    <w:rsid w:val="00AA6458"/>
    <w:rsid w:val="00AA6887"/>
    <w:rsid w:val="00AA6AD4"/>
    <w:rsid w:val="00AA6CA6"/>
    <w:rsid w:val="00AA7204"/>
    <w:rsid w:val="00AA777E"/>
    <w:rsid w:val="00AA7C8D"/>
    <w:rsid w:val="00AB08DA"/>
    <w:rsid w:val="00AB0DD4"/>
    <w:rsid w:val="00AB0E28"/>
    <w:rsid w:val="00AB1327"/>
    <w:rsid w:val="00AB1D8E"/>
    <w:rsid w:val="00AB281A"/>
    <w:rsid w:val="00AB36DA"/>
    <w:rsid w:val="00AB3CE0"/>
    <w:rsid w:val="00AB3EB4"/>
    <w:rsid w:val="00AB4106"/>
    <w:rsid w:val="00AB45FF"/>
    <w:rsid w:val="00AB5A62"/>
    <w:rsid w:val="00AB5E17"/>
    <w:rsid w:val="00AB6D58"/>
    <w:rsid w:val="00AB7A09"/>
    <w:rsid w:val="00AB7E87"/>
    <w:rsid w:val="00AC08B8"/>
    <w:rsid w:val="00AC180C"/>
    <w:rsid w:val="00AC1D37"/>
    <w:rsid w:val="00AC1DAE"/>
    <w:rsid w:val="00AC22D4"/>
    <w:rsid w:val="00AC2540"/>
    <w:rsid w:val="00AC291F"/>
    <w:rsid w:val="00AC425C"/>
    <w:rsid w:val="00AC494F"/>
    <w:rsid w:val="00AC504A"/>
    <w:rsid w:val="00AC5CF8"/>
    <w:rsid w:val="00AC69A6"/>
    <w:rsid w:val="00AC759C"/>
    <w:rsid w:val="00AC7A49"/>
    <w:rsid w:val="00AD0200"/>
    <w:rsid w:val="00AD026B"/>
    <w:rsid w:val="00AD0DF6"/>
    <w:rsid w:val="00AD1147"/>
    <w:rsid w:val="00AD1CBC"/>
    <w:rsid w:val="00AD1F9E"/>
    <w:rsid w:val="00AD2E4D"/>
    <w:rsid w:val="00AD2E8F"/>
    <w:rsid w:val="00AD4036"/>
    <w:rsid w:val="00AD46C7"/>
    <w:rsid w:val="00AD4836"/>
    <w:rsid w:val="00AD4F91"/>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3E23"/>
    <w:rsid w:val="00AE48E0"/>
    <w:rsid w:val="00AE4A72"/>
    <w:rsid w:val="00AE50F7"/>
    <w:rsid w:val="00AE62CB"/>
    <w:rsid w:val="00AE6911"/>
    <w:rsid w:val="00AE747B"/>
    <w:rsid w:val="00AF068E"/>
    <w:rsid w:val="00AF0A6B"/>
    <w:rsid w:val="00AF14BD"/>
    <w:rsid w:val="00AF2E09"/>
    <w:rsid w:val="00AF2E37"/>
    <w:rsid w:val="00AF3B66"/>
    <w:rsid w:val="00AF3C60"/>
    <w:rsid w:val="00AF4B7D"/>
    <w:rsid w:val="00AF4EC8"/>
    <w:rsid w:val="00AF575B"/>
    <w:rsid w:val="00AF5927"/>
    <w:rsid w:val="00AF5A4F"/>
    <w:rsid w:val="00AF5C31"/>
    <w:rsid w:val="00AF7098"/>
    <w:rsid w:val="00AF76BA"/>
    <w:rsid w:val="00B00244"/>
    <w:rsid w:val="00B00744"/>
    <w:rsid w:val="00B00EA2"/>
    <w:rsid w:val="00B014EB"/>
    <w:rsid w:val="00B0166E"/>
    <w:rsid w:val="00B019FE"/>
    <w:rsid w:val="00B02465"/>
    <w:rsid w:val="00B032D4"/>
    <w:rsid w:val="00B034A2"/>
    <w:rsid w:val="00B035CB"/>
    <w:rsid w:val="00B03956"/>
    <w:rsid w:val="00B05798"/>
    <w:rsid w:val="00B05A52"/>
    <w:rsid w:val="00B070B7"/>
    <w:rsid w:val="00B078C9"/>
    <w:rsid w:val="00B07F68"/>
    <w:rsid w:val="00B105A5"/>
    <w:rsid w:val="00B105AA"/>
    <w:rsid w:val="00B1129B"/>
    <w:rsid w:val="00B11355"/>
    <w:rsid w:val="00B1253D"/>
    <w:rsid w:val="00B126DD"/>
    <w:rsid w:val="00B13828"/>
    <w:rsid w:val="00B13911"/>
    <w:rsid w:val="00B15885"/>
    <w:rsid w:val="00B16522"/>
    <w:rsid w:val="00B16862"/>
    <w:rsid w:val="00B172C5"/>
    <w:rsid w:val="00B175F2"/>
    <w:rsid w:val="00B17BE5"/>
    <w:rsid w:val="00B17CB1"/>
    <w:rsid w:val="00B200A6"/>
    <w:rsid w:val="00B2023E"/>
    <w:rsid w:val="00B20487"/>
    <w:rsid w:val="00B20B3E"/>
    <w:rsid w:val="00B213F3"/>
    <w:rsid w:val="00B21F4A"/>
    <w:rsid w:val="00B222B4"/>
    <w:rsid w:val="00B22479"/>
    <w:rsid w:val="00B22856"/>
    <w:rsid w:val="00B22F85"/>
    <w:rsid w:val="00B23044"/>
    <w:rsid w:val="00B2326E"/>
    <w:rsid w:val="00B23395"/>
    <w:rsid w:val="00B23EFC"/>
    <w:rsid w:val="00B240AC"/>
    <w:rsid w:val="00B240B0"/>
    <w:rsid w:val="00B25D1F"/>
    <w:rsid w:val="00B301FB"/>
    <w:rsid w:val="00B302D2"/>
    <w:rsid w:val="00B30562"/>
    <w:rsid w:val="00B3087C"/>
    <w:rsid w:val="00B31393"/>
    <w:rsid w:val="00B31711"/>
    <w:rsid w:val="00B31B63"/>
    <w:rsid w:val="00B31E75"/>
    <w:rsid w:val="00B32319"/>
    <w:rsid w:val="00B326A7"/>
    <w:rsid w:val="00B32B01"/>
    <w:rsid w:val="00B33120"/>
    <w:rsid w:val="00B3339A"/>
    <w:rsid w:val="00B33E2A"/>
    <w:rsid w:val="00B342E3"/>
    <w:rsid w:val="00B34992"/>
    <w:rsid w:val="00B34B3B"/>
    <w:rsid w:val="00B35612"/>
    <w:rsid w:val="00B356CA"/>
    <w:rsid w:val="00B3690C"/>
    <w:rsid w:val="00B402BD"/>
    <w:rsid w:val="00B408FA"/>
    <w:rsid w:val="00B4219C"/>
    <w:rsid w:val="00B4292D"/>
    <w:rsid w:val="00B42974"/>
    <w:rsid w:val="00B431A6"/>
    <w:rsid w:val="00B43EB1"/>
    <w:rsid w:val="00B4408E"/>
    <w:rsid w:val="00B448DD"/>
    <w:rsid w:val="00B44C93"/>
    <w:rsid w:val="00B4512A"/>
    <w:rsid w:val="00B45CFA"/>
    <w:rsid w:val="00B469E2"/>
    <w:rsid w:val="00B46DA3"/>
    <w:rsid w:val="00B46F82"/>
    <w:rsid w:val="00B47E17"/>
    <w:rsid w:val="00B500AC"/>
    <w:rsid w:val="00B50210"/>
    <w:rsid w:val="00B50441"/>
    <w:rsid w:val="00B52079"/>
    <w:rsid w:val="00B52094"/>
    <w:rsid w:val="00B5232E"/>
    <w:rsid w:val="00B526AC"/>
    <w:rsid w:val="00B52782"/>
    <w:rsid w:val="00B53348"/>
    <w:rsid w:val="00B53842"/>
    <w:rsid w:val="00B53AFB"/>
    <w:rsid w:val="00B54026"/>
    <w:rsid w:val="00B54501"/>
    <w:rsid w:val="00B565B9"/>
    <w:rsid w:val="00B56924"/>
    <w:rsid w:val="00B57B03"/>
    <w:rsid w:val="00B60069"/>
    <w:rsid w:val="00B60470"/>
    <w:rsid w:val="00B60ED8"/>
    <w:rsid w:val="00B61B3F"/>
    <w:rsid w:val="00B622D7"/>
    <w:rsid w:val="00B63AD5"/>
    <w:rsid w:val="00B63D1C"/>
    <w:rsid w:val="00B63E82"/>
    <w:rsid w:val="00B64441"/>
    <w:rsid w:val="00B64570"/>
    <w:rsid w:val="00B64771"/>
    <w:rsid w:val="00B647F8"/>
    <w:rsid w:val="00B648F2"/>
    <w:rsid w:val="00B64BB6"/>
    <w:rsid w:val="00B65113"/>
    <w:rsid w:val="00B660CA"/>
    <w:rsid w:val="00B664BF"/>
    <w:rsid w:val="00B665F2"/>
    <w:rsid w:val="00B66AD0"/>
    <w:rsid w:val="00B66B83"/>
    <w:rsid w:val="00B7061D"/>
    <w:rsid w:val="00B7100B"/>
    <w:rsid w:val="00B714CE"/>
    <w:rsid w:val="00B7177E"/>
    <w:rsid w:val="00B71882"/>
    <w:rsid w:val="00B7231C"/>
    <w:rsid w:val="00B72578"/>
    <w:rsid w:val="00B72E5D"/>
    <w:rsid w:val="00B7334C"/>
    <w:rsid w:val="00B738B3"/>
    <w:rsid w:val="00B743E2"/>
    <w:rsid w:val="00B749FA"/>
    <w:rsid w:val="00B7508F"/>
    <w:rsid w:val="00B7573D"/>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4B6B"/>
    <w:rsid w:val="00B85556"/>
    <w:rsid w:val="00B8699C"/>
    <w:rsid w:val="00B86C61"/>
    <w:rsid w:val="00B86EB9"/>
    <w:rsid w:val="00B86F7E"/>
    <w:rsid w:val="00B9037F"/>
    <w:rsid w:val="00B909CA"/>
    <w:rsid w:val="00B90E03"/>
    <w:rsid w:val="00B9143B"/>
    <w:rsid w:val="00B923E5"/>
    <w:rsid w:val="00B93175"/>
    <w:rsid w:val="00B93226"/>
    <w:rsid w:val="00B9328B"/>
    <w:rsid w:val="00B935D9"/>
    <w:rsid w:val="00B93B01"/>
    <w:rsid w:val="00B93B55"/>
    <w:rsid w:val="00B94636"/>
    <w:rsid w:val="00B953D0"/>
    <w:rsid w:val="00B954E6"/>
    <w:rsid w:val="00B96121"/>
    <w:rsid w:val="00B96353"/>
    <w:rsid w:val="00B96708"/>
    <w:rsid w:val="00B96FE5"/>
    <w:rsid w:val="00B975C5"/>
    <w:rsid w:val="00BA125D"/>
    <w:rsid w:val="00BA1C43"/>
    <w:rsid w:val="00BA1F2F"/>
    <w:rsid w:val="00BA2181"/>
    <w:rsid w:val="00BA23FC"/>
    <w:rsid w:val="00BA2CC3"/>
    <w:rsid w:val="00BA455B"/>
    <w:rsid w:val="00BA47F0"/>
    <w:rsid w:val="00BA4DAA"/>
    <w:rsid w:val="00BA4FF1"/>
    <w:rsid w:val="00BA557F"/>
    <w:rsid w:val="00BA5B26"/>
    <w:rsid w:val="00BA63CE"/>
    <w:rsid w:val="00BA63E3"/>
    <w:rsid w:val="00BA7281"/>
    <w:rsid w:val="00BA743B"/>
    <w:rsid w:val="00BA76ED"/>
    <w:rsid w:val="00BA7E52"/>
    <w:rsid w:val="00BB0686"/>
    <w:rsid w:val="00BB0E6B"/>
    <w:rsid w:val="00BB1921"/>
    <w:rsid w:val="00BB19B9"/>
    <w:rsid w:val="00BB2B85"/>
    <w:rsid w:val="00BB3109"/>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2266"/>
    <w:rsid w:val="00BD3045"/>
    <w:rsid w:val="00BD38CA"/>
    <w:rsid w:val="00BD39F3"/>
    <w:rsid w:val="00BD518F"/>
    <w:rsid w:val="00BD565A"/>
    <w:rsid w:val="00BD6A51"/>
    <w:rsid w:val="00BD70A3"/>
    <w:rsid w:val="00BD777D"/>
    <w:rsid w:val="00BD7A59"/>
    <w:rsid w:val="00BD7F0E"/>
    <w:rsid w:val="00BE02F3"/>
    <w:rsid w:val="00BE03A3"/>
    <w:rsid w:val="00BE12A2"/>
    <w:rsid w:val="00BE12EC"/>
    <w:rsid w:val="00BE1350"/>
    <w:rsid w:val="00BE157F"/>
    <w:rsid w:val="00BE2364"/>
    <w:rsid w:val="00BE27A8"/>
    <w:rsid w:val="00BE2C06"/>
    <w:rsid w:val="00BE332A"/>
    <w:rsid w:val="00BE3673"/>
    <w:rsid w:val="00BE3BF8"/>
    <w:rsid w:val="00BE3DF9"/>
    <w:rsid w:val="00BE3FED"/>
    <w:rsid w:val="00BE47F8"/>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593"/>
    <w:rsid w:val="00BF685E"/>
    <w:rsid w:val="00BF77BB"/>
    <w:rsid w:val="00BF77E1"/>
    <w:rsid w:val="00C0013C"/>
    <w:rsid w:val="00C006EE"/>
    <w:rsid w:val="00C00897"/>
    <w:rsid w:val="00C016FC"/>
    <w:rsid w:val="00C022EA"/>
    <w:rsid w:val="00C02881"/>
    <w:rsid w:val="00C02B5B"/>
    <w:rsid w:val="00C044A6"/>
    <w:rsid w:val="00C045FD"/>
    <w:rsid w:val="00C05833"/>
    <w:rsid w:val="00C07415"/>
    <w:rsid w:val="00C102A5"/>
    <w:rsid w:val="00C1054B"/>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2E9"/>
    <w:rsid w:val="00C27E2B"/>
    <w:rsid w:val="00C30157"/>
    <w:rsid w:val="00C30206"/>
    <w:rsid w:val="00C30222"/>
    <w:rsid w:val="00C30400"/>
    <w:rsid w:val="00C308F0"/>
    <w:rsid w:val="00C310D0"/>
    <w:rsid w:val="00C337C8"/>
    <w:rsid w:val="00C339E6"/>
    <w:rsid w:val="00C33FB7"/>
    <w:rsid w:val="00C34294"/>
    <w:rsid w:val="00C345E0"/>
    <w:rsid w:val="00C34BAE"/>
    <w:rsid w:val="00C34C65"/>
    <w:rsid w:val="00C355D3"/>
    <w:rsid w:val="00C35733"/>
    <w:rsid w:val="00C35A7F"/>
    <w:rsid w:val="00C35F2C"/>
    <w:rsid w:val="00C36647"/>
    <w:rsid w:val="00C371DD"/>
    <w:rsid w:val="00C402A3"/>
    <w:rsid w:val="00C41CAF"/>
    <w:rsid w:val="00C41F7E"/>
    <w:rsid w:val="00C429EC"/>
    <w:rsid w:val="00C42A77"/>
    <w:rsid w:val="00C4336A"/>
    <w:rsid w:val="00C43D12"/>
    <w:rsid w:val="00C44D19"/>
    <w:rsid w:val="00C44FB4"/>
    <w:rsid w:val="00C45372"/>
    <w:rsid w:val="00C461B2"/>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17CF"/>
    <w:rsid w:val="00C62255"/>
    <w:rsid w:val="00C63BCA"/>
    <w:rsid w:val="00C64614"/>
    <w:rsid w:val="00C64C95"/>
    <w:rsid w:val="00C64D94"/>
    <w:rsid w:val="00C658BD"/>
    <w:rsid w:val="00C660C6"/>
    <w:rsid w:val="00C66955"/>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3DBF"/>
    <w:rsid w:val="00C74937"/>
    <w:rsid w:val="00C749D6"/>
    <w:rsid w:val="00C74E69"/>
    <w:rsid w:val="00C7578F"/>
    <w:rsid w:val="00C7623E"/>
    <w:rsid w:val="00C7663C"/>
    <w:rsid w:val="00C76CFD"/>
    <w:rsid w:val="00C779D5"/>
    <w:rsid w:val="00C8069F"/>
    <w:rsid w:val="00C80784"/>
    <w:rsid w:val="00C80EC8"/>
    <w:rsid w:val="00C816FB"/>
    <w:rsid w:val="00C81897"/>
    <w:rsid w:val="00C81FA6"/>
    <w:rsid w:val="00C82533"/>
    <w:rsid w:val="00C82CEC"/>
    <w:rsid w:val="00C82F4C"/>
    <w:rsid w:val="00C83323"/>
    <w:rsid w:val="00C83E25"/>
    <w:rsid w:val="00C83F58"/>
    <w:rsid w:val="00C8480A"/>
    <w:rsid w:val="00C8507D"/>
    <w:rsid w:val="00C85314"/>
    <w:rsid w:val="00C85361"/>
    <w:rsid w:val="00C85A05"/>
    <w:rsid w:val="00C86606"/>
    <w:rsid w:val="00C86866"/>
    <w:rsid w:val="00C878D8"/>
    <w:rsid w:val="00C90708"/>
    <w:rsid w:val="00C9147F"/>
    <w:rsid w:val="00C91641"/>
    <w:rsid w:val="00C91B62"/>
    <w:rsid w:val="00C91B9E"/>
    <w:rsid w:val="00C92F49"/>
    <w:rsid w:val="00C93159"/>
    <w:rsid w:val="00C93403"/>
    <w:rsid w:val="00C94304"/>
    <w:rsid w:val="00C94B52"/>
    <w:rsid w:val="00C966E9"/>
    <w:rsid w:val="00C97C53"/>
    <w:rsid w:val="00C97F72"/>
    <w:rsid w:val="00CA0679"/>
    <w:rsid w:val="00CA078A"/>
    <w:rsid w:val="00CA0D49"/>
    <w:rsid w:val="00CA130C"/>
    <w:rsid w:val="00CA1319"/>
    <w:rsid w:val="00CA1C90"/>
    <w:rsid w:val="00CA1D93"/>
    <w:rsid w:val="00CA2275"/>
    <w:rsid w:val="00CA27CB"/>
    <w:rsid w:val="00CA2B3E"/>
    <w:rsid w:val="00CA3EC5"/>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C2"/>
    <w:rsid w:val="00CB52FE"/>
    <w:rsid w:val="00CB542D"/>
    <w:rsid w:val="00CB58AF"/>
    <w:rsid w:val="00CB5934"/>
    <w:rsid w:val="00CB5D26"/>
    <w:rsid w:val="00CB6305"/>
    <w:rsid w:val="00CB69EC"/>
    <w:rsid w:val="00CB6F82"/>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9BE"/>
    <w:rsid w:val="00CC6EAA"/>
    <w:rsid w:val="00CD0278"/>
    <w:rsid w:val="00CD03F4"/>
    <w:rsid w:val="00CD04CE"/>
    <w:rsid w:val="00CD19C1"/>
    <w:rsid w:val="00CD1EDA"/>
    <w:rsid w:val="00CD215C"/>
    <w:rsid w:val="00CD26E8"/>
    <w:rsid w:val="00CD32B2"/>
    <w:rsid w:val="00CD360B"/>
    <w:rsid w:val="00CD38D3"/>
    <w:rsid w:val="00CD3AF9"/>
    <w:rsid w:val="00CD3FAC"/>
    <w:rsid w:val="00CD4658"/>
    <w:rsid w:val="00CD4885"/>
    <w:rsid w:val="00CD4D43"/>
    <w:rsid w:val="00CD517E"/>
    <w:rsid w:val="00CD5A54"/>
    <w:rsid w:val="00CD6138"/>
    <w:rsid w:val="00CD641D"/>
    <w:rsid w:val="00CD6C8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B77"/>
    <w:rsid w:val="00D00FDF"/>
    <w:rsid w:val="00D01B46"/>
    <w:rsid w:val="00D0231E"/>
    <w:rsid w:val="00D025D6"/>
    <w:rsid w:val="00D0394C"/>
    <w:rsid w:val="00D03A90"/>
    <w:rsid w:val="00D03C4F"/>
    <w:rsid w:val="00D041C7"/>
    <w:rsid w:val="00D04A02"/>
    <w:rsid w:val="00D05128"/>
    <w:rsid w:val="00D05580"/>
    <w:rsid w:val="00D073C5"/>
    <w:rsid w:val="00D0752F"/>
    <w:rsid w:val="00D0776A"/>
    <w:rsid w:val="00D07CC4"/>
    <w:rsid w:val="00D10FF7"/>
    <w:rsid w:val="00D1140D"/>
    <w:rsid w:val="00D12536"/>
    <w:rsid w:val="00D12C95"/>
    <w:rsid w:val="00D13798"/>
    <w:rsid w:val="00D13D33"/>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2DB"/>
    <w:rsid w:val="00D26630"/>
    <w:rsid w:val="00D2675C"/>
    <w:rsid w:val="00D2686F"/>
    <w:rsid w:val="00D26AB7"/>
    <w:rsid w:val="00D26D8B"/>
    <w:rsid w:val="00D27115"/>
    <w:rsid w:val="00D27634"/>
    <w:rsid w:val="00D27A43"/>
    <w:rsid w:val="00D27AFB"/>
    <w:rsid w:val="00D30205"/>
    <w:rsid w:val="00D3142B"/>
    <w:rsid w:val="00D315EF"/>
    <w:rsid w:val="00D3160C"/>
    <w:rsid w:val="00D337D4"/>
    <w:rsid w:val="00D33BB1"/>
    <w:rsid w:val="00D34AF4"/>
    <w:rsid w:val="00D34B43"/>
    <w:rsid w:val="00D3519B"/>
    <w:rsid w:val="00D35B5C"/>
    <w:rsid w:val="00D35CA5"/>
    <w:rsid w:val="00D365EB"/>
    <w:rsid w:val="00D40494"/>
    <w:rsid w:val="00D40644"/>
    <w:rsid w:val="00D40899"/>
    <w:rsid w:val="00D40D5E"/>
    <w:rsid w:val="00D414DA"/>
    <w:rsid w:val="00D415A6"/>
    <w:rsid w:val="00D41A63"/>
    <w:rsid w:val="00D41D07"/>
    <w:rsid w:val="00D4380D"/>
    <w:rsid w:val="00D4473A"/>
    <w:rsid w:val="00D44B6F"/>
    <w:rsid w:val="00D4501E"/>
    <w:rsid w:val="00D45364"/>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587"/>
    <w:rsid w:val="00D63E30"/>
    <w:rsid w:val="00D63F0E"/>
    <w:rsid w:val="00D650E1"/>
    <w:rsid w:val="00D651B8"/>
    <w:rsid w:val="00D65C66"/>
    <w:rsid w:val="00D65D01"/>
    <w:rsid w:val="00D66224"/>
    <w:rsid w:val="00D675E8"/>
    <w:rsid w:val="00D67EFE"/>
    <w:rsid w:val="00D708D2"/>
    <w:rsid w:val="00D70A78"/>
    <w:rsid w:val="00D70C39"/>
    <w:rsid w:val="00D71197"/>
    <w:rsid w:val="00D715A3"/>
    <w:rsid w:val="00D72445"/>
    <w:rsid w:val="00D728D4"/>
    <w:rsid w:val="00D72CB9"/>
    <w:rsid w:val="00D72E51"/>
    <w:rsid w:val="00D74456"/>
    <w:rsid w:val="00D75539"/>
    <w:rsid w:val="00D76585"/>
    <w:rsid w:val="00D766C3"/>
    <w:rsid w:val="00D76E26"/>
    <w:rsid w:val="00D77212"/>
    <w:rsid w:val="00D8076A"/>
    <w:rsid w:val="00D80B16"/>
    <w:rsid w:val="00D80F66"/>
    <w:rsid w:val="00D818D5"/>
    <w:rsid w:val="00D8203C"/>
    <w:rsid w:val="00D82A1B"/>
    <w:rsid w:val="00D836B9"/>
    <w:rsid w:val="00D83A21"/>
    <w:rsid w:val="00D83E24"/>
    <w:rsid w:val="00D84387"/>
    <w:rsid w:val="00D847FB"/>
    <w:rsid w:val="00D84A07"/>
    <w:rsid w:val="00D85D82"/>
    <w:rsid w:val="00D85E49"/>
    <w:rsid w:val="00D861FD"/>
    <w:rsid w:val="00D8653D"/>
    <w:rsid w:val="00D86626"/>
    <w:rsid w:val="00D869CA"/>
    <w:rsid w:val="00D875F9"/>
    <w:rsid w:val="00D8774E"/>
    <w:rsid w:val="00D87892"/>
    <w:rsid w:val="00D87E60"/>
    <w:rsid w:val="00D90034"/>
    <w:rsid w:val="00D9010D"/>
    <w:rsid w:val="00D9013D"/>
    <w:rsid w:val="00D907F9"/>
    <w:rsid w:val="00D9224A"/>
    <w:rsid w:val="00D92554"/>
    <w:rsid w:val="00D92758"/>
    <w:rsid w:val="00D934CA"/>
    <w:rsid w:val="00D934EA"/>
    <w:rsid w:val="00D94606"/>
    <w:rsid w:val="00D94927"/>
    <w:rsid w:val="00D95041"/>
    <w:rsid w:val="00D962BF"/>
    <w:rsid w:val="00D96864"/>
    <w:rsid w:val="00D970F0"/>
    <w:rsid w:val="00D97982"/>
    <w:rsid w:val="00DA08EB"/>
    <w:rsid w:val="00DA17BE"/>
    <w:rsid w:val="00DA1E50"/>
    <w:rsid w:val="00DA2B26"/>
    <w:rsid w:val="00DA2E05"/>
    <w:rsid w:val="00DA33AF"/>
    <w:rsid w:val="00DA3E18"/>
    <w:rsid w:val="00DA4559"/>
    <w:rsid w:val="00DA5961"/>
    <w:rsid w:val="00DA62F3"/>
    <w:rsid w:val="00DA646F"/>
    <w:rsid w:val="00DA7C0C"/>
    <w:rsid w:val="00DA7D3B"/>
    <w:rsid w:val="00DB0325"/>
    <w:rsid w:val="00DB09F0"/>
    <w:rsid w:val="00DB0AF6"/>
    <w:rsid w:val="00DB0B42"/>
    <w:rsid w:val="00DB0FC0"/>
    <w:rsid w:val="00DB10C9"/>
    <w:rsid w:val="00DB15FB"/>
    <w:rsid w:val="00DB2CC6"/>
    <w:rsid w:val="00DB2D18"/>
    <w:rsid w:val="00DB35B3"/>
    <w:rsid w:val="00DB385B"/>
    <w:rsid w:val="00DB3B34"/>
    <w:rsid w:val="00DB4514"/>
    <w:rsid w:val="00DB46D2"/>
    <w:rsid w:val="00DB4CC4"/>
    <w:rsid w:val="00DB4E2F"/>
    <w:rsid w:val="00DB566A"/>
    <w:rsid w:val="00DB6F0D"/>
    <w:rsid w:val="00DB72BD"/>
    <w:rsid w:val="00DB794F"/>
    <w:rsid w:val="00DC007C"/>
    <w:rsid w:val="00DC07CF"/>
    <w:rsid w:val="00DC0C81"/>
    <w:rsid w:val="00DC0DD1"/>
    <w:rsid w:val="00DC0FCD"/>
    <w:rsid w:val="00DC1149"/>
    <w:rsid w:val="00DC19DF"/>
    <w:rsid w:val="00DC1C19"/>
    <w:rsid w:val="00DC1D81"/>
    <w:rsid w:val="00DC24BC"/>
    <w:rsid w:val="00DC32BE"/>
    <w:rsid w:val="00DC38B0"/>
    <w:rsid w:val="00DC3AEC"/>
    <w:rsid w:val="00DC41EE"/>
    <w:rsid w:val="00DC5BA4"/>
    <w:rsid w:val="00DC60AE"/>
    <w:rsid w:val="00DC6141"/>
    <w:rsid w:val="00DC6792"/>
    <w:rsid w:val="00DC73FD"/>
    <w:rsid w:val="00DC773B"/>
    <w:rsid w:val="00DC7B81"/>
    <w:rsid w:val="00DD09A4"/>
    <w:rsid w:val="00DD0F1A"/>
    <w:rsid w:val="00DD12C9"/>
    <w:rsid w:val="00DD1444"/>
    <w:rsid w:val="00DD16A4"/>
    <w:rsid w:val="00DD30FC"/>
    <w:rsid w:val="00DD34E4"/>
    <w:rsid w:val="00DD3708"/>
    <w:rsid w:val="00DD3A82"/>
    <w:rsid w:val="00DD3D60"/>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06C"/>
    <w:rsid w:val="00DE57D9"/>
    <w:rsid w:val="00DE5D91"/>
    <w:rsid w:val="00DE68CE"/>
    <w:rsid w:val="00DE6BAB"/>
    <w:rsid w:val="00DE6C00"/>
    <w:rsid w:val="00DE6C5E"/>
    <w:rsid w:val="00DF0FA8"/>
    <w:rsid w:val="00DF1A48"/>
    <w:rsid w:val="00DF28E4"/>
    <w:rsid w:val="00DF2947"/>
    <w:rsid w:val="00DF2CC5"/>
    <w:rsid w:val="00DF357A"/>
    <w:rsid w:val="00DF3F3C"/>
    <w:rsid w:val="00DF3FE2"/>
    <w:rsid w:val="00DF40C3"/>
    <w:rsid w:val="00DF4139"/>
    <w:rsid w:val="00DF445B"/>
    <w:rsid w:val="00DF466B"/>
    <w:rsid w:val="00DF52E6"/>
    <w:rsid w:val="00DF52EB"/>
    <w:rsid w:val="00DF7644"/>
    <w:rsid w:val="00E010D1"/>
    <w:rsid w:val="00E014C2"/>
    <w:rsid w:val="00E01992"/>
    <w:rsid w:val="00E03B0F"/>
    <w:rsid w:val="00E047E9"/>
    <w:rsid w:val="00E04A8D"/>
    <w:rsid w:val="00E05433"/>
    <w:rsid w:val="00E056CF"/>
    <w:rsid w:val="00E0693C"/>
    <w:rsid w:val="00E06F1D"/>
    <w:rsid w:val="00E073FB"/>
    <w:rsid w:val="00E1013F"/>
    <w:rsid w:val="00E10315"/>
    <w:rsid w:val="00E10C81"/>
    <w:rsid w:val="00E115F5"/>
    <w:rsid w:val="00E1182C"/>
    <w:rsid w:val="00E118FC"/>
    <w:rsid w:val="00E11B80"/>
    <w:rsid w:val="00E12BD6"/>
    <w:rsid w:val="00E12D99"/>
    <w:rsid w:val="00E12F52"/>
    <w:rsid w:val="00E12FE9"/>
    <w:rsid w:val="00E14815"/>
    <w:rsid w:val="00E14ABD"/>
    <w:rsid w:val="00E14EDD"/>
    <w:rsid w:val="00E15236"/>
    <w:rsid w:val="00E159A0"/>
    <w:rsid w:val="00E15AF2"/>
    <w:rsid w:val="00E15DAE"/>
    <w:rsid w:val="00E163F5"/>
    <w:rsid w:val="00E17076"/>
    <w:rsid w:val="00E1794B"/>
    <w:rsid w:val="00E209F6"/>
    <w:rsid w:val="00E2119D"/>
    <w:rsid w:val="00E219C3"/>
    <w:rsid w:val="00E22A30"/>
    <w:rsid w:val="00E245B7"/>
    <w:rsid w:val="00E24654"/>
    <w:rsid w:val="00E24957"/>
    <w:rsid w:val="00E24E96"/>
    <w:rsid w:val="00E25543"/>
    <w:rsid w:val="00E2645B"/>
    <w:rsid w:val="00E27CFA"/>
    <w:rsid w:val="00E27F85"/>
    <w:rsid w:val="00E30FB1"/>
    <w:rsid w:val="00E322CE"/>
    <w:rsid w:val="00E331EC"/>
    <w:rsid w:val="00E33507"/>
    <w:rsid w:val="00E341F9"/>
    <w:rsid w:val="00E3422C"/>
    <w:rsid w:val="00E3528C"/>
    <w:rsid w:val="00E352E3"/>
    <w:rsid w:val="00E3534D"/>
    <w:rsid w:val="00E356B1"/>
    <w:rsid w:val="00E35C06"/>
    <w:rsid w:val="00E36914"/>
    <w:rsid w:val="00E370AF"/>
    <w:rsid w:val="00E3710A"/>
    <w:rsid w:val="00E374E3"/>
    <w:rsid w:val="00E37563"/>
    <w:rsid w:val="00E41850"/>
    <w:rsid w:val="00E41C13"/>
    <w:rsid w:val="00E4214F"/>
    <w:rsid w:val="00E425AD"/>
    <w:rsid w:val="00E42AE1"/>
    <w:rsid w:val="00E43883"/>
    <w:rsid w:val="00E43A66"/>
    <w:rsid w:val="00E44091"/>
    <w:rsid w:val="00E4456B"/>
    <w:rsid w:val="00E445B0"/>
    <w:rsid w:val="00E448D8"/>
    <w:rsid w:val="00E4517E"/>
    <w:rsid w:val="00E452D0"/>
    <w:rsid w:val="00E45802"/>
    <w:rsid w:val="00E46601"/>
    <w:rsid w:val="00E46825"/>
    <w:rsid w:val="00E46EF5"/>
    <w:rsid w:val="00E47058"/>
    <w:rsid w:val="00E471E7"/>
    <w:rsid w:val="00E47530"/>
    <w:rsid w:val="00E47CE3"/>
    <w:rsid w:val="00E47F8E"/>
    <w:rsid w:val="00E506E7"/>
    <w:rsid w:val="00E510C6"/>
    <w:rsid w:val="00E5128B"/>
    <w:rsid w:val="00E512B7"/>
    <w:rsid w:val="00E53C0B"/>
    <w:rsid w:val="00E5428B"/>
    <w:rsid w:val="00E546FE"/>
    <w:rsid w:val="00E54C4A"/>
    <w:rsid w:val="00E54DEA"/>
    <w:rsid w:val="00E55121"/>
    <w:rsid w:val="00E55BA8"/>
    <w:rsid w:val="00E55BD2"/>
    <w:rsid w:val="00E56454"/>
    <w:rsid w:val="00E56840"/>
    <w:rsid w:val="00E56C7B"/>
    <w:rsid w:val="00E57169"/>
    <w:rsid w:val="00E5762C"/>
    <w:rsid w:val="00E57ABE"/>
    <w:rsid w:val="00E57B71"/>
    <w:rsid w:val="00E60342"/>
    <w:rsid w:val="00E631E9"/>
    <w:rsid w:val="00E633E7"/>
    <w:rsid w:val="00E63C20"/>
    <w:rsid w:val="00E6459C"/>
    <w:rsid w:val="00E6463C"/>
    <w:rsid w:val="00E64C30"/>
    <w:rsid w:val="00E6584E"/>
    <w:rsid w:val="00E6645A"/>
    <w:rsid w:val="00E66CED"/>
    <w:rsid w:val="00E670AB"/>
    <w:rsid w:val="00E70AE0"/>
    <w:rsid w:val="00E7217F"/>
    <w:rsid w:val="00E72A5F"/>
    <w:rsid w:val="00E72E61"/>
    <w:rsid w:val="00E7433C"/>
    <w:rsid w:val="00E74548"/>
    <w:rsid w:val="00E74898"/>
    <w:rsid w:val="00E74909"/>
    <w:rsid w:val="00E74EE4"/>
    <w:rsid w:val="00E7597C"/>
    <w:rsid w:val="00E76473"/>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877DE"/>
    <w:rsid w:val="00E90510"/>
    <w:rsid w:val="00E927F8"/>
    <w:rsid w:val="00E92E91"/>
    <w:rsid w:val="00E92F71"/>
    <w:rsid w:val="00E9348A"/>
    <w:rsid w:val="00E938B7"/>
    <w:rsid w:val="00E94628"/>
    <w:rsid w:val="00E94667"/>
    <w:rsid w:val="00E9526D"/>
    <w:rsid w:val="00E96030"/>
    <w:rsid w:val="00E96AA5"/>
    <w:rsid w:val="00E972F3"/>
    <w:rsid w:val="00EA0014"/>
    <w:rsid w:val="00EA0678"/>
    <w:rsid w:val="00EA0E34"/>
    <w:rsid w:val="00EA110C"/>
    <w:rsid w:val="00EA1150"/>
    <w:rsid w:val="00EA1A29"/>
    <w:rsid w:val="00EA1D3F"/>
    <w:rsid w:val="00EA21AE"/>
    <w:rsid w:val="00EA233E"/>
    <w:rsid w:val="00EA2A42"/>
    <w:rsid w:val="00EA2DB3"/>
    <w:rsid w:val="00EA306B"/>
    <w:rsid w:val="00EA308A"/>
    <w:rsid w:val="00EA3418"/>
    <w:rsid w:val="00EA38DA"/>
    <w:rsid w:val="00EA4084"/>
    <w:rsid w:val="00EA441D"/>
    <w:rsid w:val="00EA4A7D"/>
    <w:rsid w:val="00EA5F8B"/>
    <w:rsid w:val="00EA61D1"/>
    <w:rsid w:val="00EA66BC"/>
    <w:rsid w:val="00EA6D6F"/>
    <w:rsid w:val="00EA6FEB"/>
    <w:rsid w:val="00EA71CD"/>
    <w:rsid w:val="00EB0E52"/>
    <w:rsid w:val="00EB18E0"/>
    <w:rsid w:val="00EB1C9B"/>
    <w:rsid w:val="00EB29E8"/>
    <w:rsid w:val="00EB3466"/>
    <w:rsid w:val="00EB35BE"/>
    <w:rsid w:val="00EB371E"/>
    <w:rsid w:val="00EB37BE"/>
    <w:rsid w:val="00EB3B90"/>
    <w:rsid w:val="00EB3CC5"/>
    <w:rsid w:val="00EB41EF"/>
    <w:rsid w:val="00EB4D28"/>
    <w:rsid w:val="00EB6254"/>
    <w:rsid w:val="00EB6C25"/>
    <w:rsid w:val="00EB7A49"/>
    <w:rsid w:val="00EB7F58"/>
    <w:rsid w:val="00EC0A99"/>
    <w:rsid w:val="00EC0B8C"/>
    <w:rsid w:val="00EC1150"/>
    <w:rsid w:val="00EC2654"/>
    <w:rsid w:val="00EC285B"/>
    <w:rsid w:val="00EC2A64"/>
    <w:rsid w:val="00EC2E48"/>
    <w:rsid w:val="00EC36AF"/>
    <w:rsid w:val="00EC36E9"/>
    <w:rsid w:val="00EC438A"/>
    <w:rsid w:val="00EC4A05"/>
    <w:rsid w:val="00EC4A15"/>
    <w:rsid w:val="00EC4BFF"/>
    <w:rsid w:val="00EC7839"/>
    <w:rsid w:val="00EC79AE"/>
    <w:rsid w:val="00ED0064"/>
    <w:rsid w:val="00ED0284"/>
    <w:rsid w:val="00ED04A6"/>
    <w:rsid w:val="00ED0653"/>
    <w:rsid w:val="00ED06B6"/>
    <w:rsid w:val="00ED09ED"/>
    <w:rsid w:val="00ED15CF"/>
    <w:rsid w:val="00ED191C"/>
    <w:rsid w:val="00ED1D46"/>
    <w:rsid w:val="00ED23A9"/>
    <w:rsid w:val="00ED28D2"/>
    <w:rsid w:val="00ED3693"/>
    <w:rsid w:val="00ED419C"/>
    <w:rsid w:val="00ED49D7"/>
    <w:rsid w:val="00ED4B54"/>
    <w:rsid w:val="00ED6EF6"/>
    <w:rsid w:val="00EE0A2E"/>
    <w:rsid w:val="00EE0CBC"/>
    <w:rsid w:val="00EE2397"/>
    <w:rsid w:val="00EE2540"/>
    <w:rsid w:val="00EE27EB"/>
    <w:rsid w:val="00EE3712"/>
    <w:rsid w:val="00EE3CEB"/>
    <w:rsid w:val="00EE404F"/>
    <w:rsid w:val="00EE44CA"/>
    <w:rsid w:val="00EE46FA"/>
    <w:rsid w:val="00EE4A5D"/>
    <w:rsid w:val="00EE5283"/>
    <w:rsid w:val="00EE5A50"/>
    <w:rsid w:val="00EE603A"/>
    <w:rsid w:val="00EE61E9"/>
    <w:rsid w:val="00EE65FE"/>
    <w:rsid w:val="00EE65FF"/>
    <w:rsid w:val="00EE67ED"/>
    <w:rsid w:val="00EE690D"/>
    <w:rsid w:val="00EE6AFB"/>
    <w:rsid w:val="00EE6D7F"/>
    <w:rsid w:val="00EF0008"/>
    <w:rsid w:val="00EF0F1B"/>
    <w:rsid w:val="00EF1505"/>
    <w:rsid w:val="00EF1576"/>
    <w:rsid w:val="00EF1DBC"/>
    <w:rsid w:val="00EF1EE0"/>
    <w:rsid w:val="00EF2444"/>
    <w:rsid w:val="00EF2909"/>
    <w:rsid w:val="00EF2981"/>
    <w:rsid w:val="00EF35D5"/>
    <w:rsid w:val="00EF3CC0"/>
    <w:rsid w:val="00EF4569"/>
    <w:rsid w:val="00EF45D1"/>
    <w:rsid w:val="00EF4C60"/>
    <w:rsid w:val="00EF564A"/>
    <w:rsid w:val="00EF565E"/>
    <w:rsid w:val="00EF5BC5"/>
    <w:rsid w:val="00EF610F"/>
    <w:rsid w:val="00EF6304"/>
    <w:rsid w:val="00EF63A2"/>
    <w:rsid w:val="00EF68E2"/>
    <w:rsid w:val="00EF6C28"/>
    <w:rsid w:val="00EF7D77"/>
    <w:rsid w:val="00F000EE"/>
    <w:rsid w:val="00F00564"/>
    <w:rsid w:val="00F0067B"/>
    <w:rsid w:val="00F00894"/>
    <w:rsid w:val="00F01418"/>
    <w:rsid w:val="00F014A6"/>
    <w:rsid w:val="00F0300E"/>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0A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BEF"/>
    <w:rsid w:val="00F34D07"/>
    <w:rsid w:val="00F34EA4"/>
    <w:rsid w:val="00F34F3C"/>
    <w:rsid w:val="00F350CB"/>
    <w:rsid w:val="00F353DA"/>
    <w:rsid w:val="00F3601A"/>
    <w:rsid w:val="00F3646F"/>
    <w:rsid w:val="00F3658D"/>
    <w:rsid w:val="00F36A93"/>
    <w:rsid w:val="00F400E0"/>
    <w:rsid w:val="00F413A6"/>
    <w:rsid w:val="00F432DE"/>
    <w:rsid w:val="00F4443A"/>
    <w:rsid w:val="00F4489B"/>
    <w:rsid w:val="00F44BCA"/>
    <w:rsid w:val="00F4540C"/>
    <w:rsid w:val="00F462EB"/>
    <w:rsid w:val="00F4690B"/>
    <w:rsid w:val="00F477CA"/>
    <w:rsid w:val="00F479FE"/>
    <w:rsid w:val="00F47DC2"/>
    <w:rsid w:val="00F50375"/>
    <w:rsid w:val="00F50443"/>
    <w:rsid w:val="00F51D52"/>
    <w:rsid w:val="00F52003"/>
    <w:rsid w:val="00F520A1"/>
    <w:rsid w:val="00F52265"/>
    <w:rsid w:val="00F53B25"/>
    <w:rsid w:val="00F54294"/>
    <w:rsid w:val="00F542FF"/>
    <w:rsid w:val="00F544CF"/>
    <w:rsid w:val="00F5474B"/>
    <w:rsid w:val="00F54E2F"/>
    <w:rsid w:val="00F554DD"/>
    <w:rsid w:val="00F55BDB"/>
    <w:rsid w:val="00F55EF9"/>
    <w:rsid w:val="00F560AC"/>
    <w:rsid w:val="00F562C2"/>
    <w:rsid w:val="00F57087"/>
    <w:rsid w:val="00F571F1"/>
    <w:rsid w:val="00F57949"/>
    <w:rsid w:val="00F579E4"/>
    <w:rsid w:val="00F57A4F"/>
    <w:rsid w:val="00F600CB"/>
    <w:rsid w:val="00F61382"/>
    <w:rsid w:val="00F62001"/>
    <w:rsid w:val="00F62A52"/>
    <w:rsid w:val="00F62BD0"/>
    <w:rsid w:val="00F62E55"/>
    <w:rsid w:val="00F63199"/>
    <w:rsid w:val="00F639FB"/>
    <w:rsid w:val="00F6401B"/>
    <w:rsid w:val="00F66B5B"/>
    <w:rsid w:val="00F67192"/>
    <w:rsid w:val="00F67B5A"/>
    <w:rsid w:val="00F702F0"/>
    <w:rsid w:val="00F713DA"/>
    <w:rsid w:val="00F71834"/>
    <w:rsid w:val="00F71CDB"/>
    <w:rsid w:val="00F73CA7"/>
    <w:rsid w:val="00F741DE"/>
    <w:rsid w:val="00F744FC"/>
    <w:rsid w:val="00F74A28"/>
    <w:rsid w:val="00F74CFA"/>
    <w:rsid w:val="00F74E11"/>
    <w:rsid w:val="00F74FEE"/>
    <w:rsid w:val="00F75BF5"/>
    <w:rsid w:val="00F75D02"/>
    <w:rsid w:val="00F76A2A"/>
    <w:rsid w:val="00F76AFB"/>
    <w:rsid w:val="00F770E5"/>
    <w:rsid w:val="00F77412"/>
    <w:rsid w:val="00F77B05"/>
    <w:rsid w:val="00F802E0"/>
    <w:rsid w:val="00F8203B"/>
    <w:rsid w:val="00F822B3"/>
    <w:rsid w:val="00F822E4"/>
    <w:rsid w:val="00F82601"/>
    <w:rsid w:val="00F82611"/>
    <w:rsid w:val="00F82C00"/>
    <w:rsid w:val="00F82FE2"/>
    <w:rsid w:val="00F83EF9"/>
    <w:rsid w:val="00F841B6"/>
    <w:rsid w:val="00F841F6"/>
    <w:rsid w:val="00F842B3"/>
    <w:rsid w:val="00F8446C"/>
    <w:rsid w:val="00F84551"/>
    <w:rsid w:val="00F85010"/>
    <w:rsid w:val="00F90949"/>
    <w:rsid w:val="00F90CF9"/>
    <w:rsid w:val="00F91F84"/>
    <w:rsid w:val="00F92DB0"/>
    <w:rsid w:val="00F92E84"/>
    <w:rsid w:val="00F9302C"/>
    <w:rsid w:val="00F948EA"/>
    <w:rsid w:val="00F94CE5"/>
    <w:rsid w:val="00F95182"/>
    <w:rsid w:val="00F95946"/>
    <w:rsid w:val="00F961D6"/>
    <w:rsid w:val="00F969FA"/>
    <w:rsid w:val="00F96EE4"/>
    <w:rsid w:val="00FA0486"/>
    <w:rsid w:val="00FA0822"/>
    <w:rsid w:val="00FA0AF0"/>
    <w:rsid w:val="00FA1439"/>
    <w:rsid w:val="00FA20D3"/>
    <w:rsid w:val="00FA2740"/>
    <w:rsid w:val="00FA294B"/>
    <w:rsid w:val="00FA3176"/>
    <w:rsid w:val="00FA37CC"/>
    <w:rsid w:val="00FA3F36"/>
    <w:rsid w:val="00FA51EE"/>
    <w:rsid w:val="00FA5781"/>
    <w:rsid w:val="00FA64E0"/>
    <w:rsid w:val="00FA673E"/>
    <w:rsid w:val="00FB0085"/>
    <w:rsid w:val="00FB00DA"/>
    <w:rsid w:val="00FB03FB"/>
    <w:rsid w:val="00FB06FA"/>
    <w:rsid w:val="00FB0A3C"/>
    <w:rsid w:val="00FB13AE"/>
    <w:rsid w:val="00FB1E0C"/>
    <w:rsid w:val="00FB23EA"/>
    <w:rsid w:val="00FB27B9"/>
    <w:rsid w:val="00FB2D53"/>
    <w:rsid w:val="00FB31F0"/>
    <w:rsid w:val="00FB3765"/>
    <w:rsid w:val="00FB377F"/>
    <w:rsid w:val="00FB473F"/>
    <w:rsid w:val="00FB4FB0"/>
    <w:rsid w:val="00FB69AD"/>
    <w:rsid w:val="00FB7318"/>
    <w:rsid w:val="00FB7370"/>
    <w:rsid w:val="00FB7EE9"/>
    <w:rsid w:val="00FC02FD"/>
    <w:rsid w:val="00FC0ECF"/>
    <w:rsid w:val="00FC10A6"/>
    <w:rsid w:val="00FC1BAA"/>
    <w:rsid w:val="00FC1E63"/>
    <w:rsid w:val="00FC26B1"/>
    <w:rsid w:val="00FC2FAF"/>
    <w:rsid w:val="00FC335B"/>
    <w:rsid w:val="00FC353A"/>
    <w:rsid w:val="00FC3746"/>
    <w:rsid w:val="00FC3D07"/>
    <w:rsid w:val="00FC4077"/>
    <w:rsid w:val="00FC40FA"/>
    <w:rsid w:val="00FC481A"/>
    <w:rsid w:val="00FC4BA1"/>
    <w:rsid w:val="00FC4CEF"/>
    <w:rsid w:val="00FC4D66"/>
    <w:rsid w:val="00FC50C9"/>
    <w:rsid w:val="00FC5A43"/>
    <w:rsid w:val="00FC6380"/>
    <w:rsid w:val="00FC7655"/>
    <w:rsid w:val="00FC77BC"/>
    <w:rsid w:val="00FD0980"/>
    <w:rsid w:val="00FD1888"/>
    <w:rsid w:val="00FD195A"/>
    <w:rsid w:val="00FD228E"/>
    <w:rsid w:val="00FD2395"/>
    <w:rsid w:val="00FD2EC9"/>
    <w:rsid w:val="00FD387D"/>
    <w:rsid w:val="00FD3B75"/>
    <w:rsid w:val="00FD4724"/>
    <w:rsid w:val="00FD49A3"/>
    <w:rsid w:val="00FD4C53"/>
    <w:rsid w:val="00FD58B3"/>
    <w:rsid w:val="00FD6111"/>
    <w:rsid w:val="00FD632C"/>
    <w:rsid w:val="00FD6502"/>
    <w:rsid w:val="00FD6896"/>
    <w:rsid w:val="00FD74BC"/>
    <w:rsid w:val="00FE049E"/>
    <w:rsid w:val="00FE0CC5"/>
    <w:rsid w:val="00FE1DFE"/>
    <w:rsid w:val="00FE1F7C"/>
    <w:rsid w:val="00FE2138"/>
    <w:rsid w:val="00FE221B"/>
    <w:rsid w:val="00FE23D6"/>
    <w:rsid w:val="00FE2E42"/>
    <w:rsid w:val="00FE32D1"/>
    <w:rsid w:val="00FE3DEB"/>
    <w:rsid w:val="00FE43AA"/>
    <w:rsid w:val="00FE4663"/>
    <w:rsid w:val="00FE4E49"/>
    <w:rsid w:val="00FE514F"/>
    <w:rsid w:val="00FE51D5"/>
    <w:rsid w:val="00FE5517"/>
    <w:rsid w:val="00FE56B2"/>
    <w:rsid w:val="00FE6B5B"/>
    <w:rsid w:val="00FE7113"/>
    <w:rsid w:val="00FE76B0"/>
    <w:rsid w:val="00FE799F"/>
    <w:rsid w:val="00FE7B67"/>
    <w:rsid w:val="00FF0337"/>
    <w:rsid w:val="00FF071F"/>
    <w:rsid w:val="00FF109C"/>
    <w:rsid w:val="00FF2991"/>
    <w:rsid w:val="00FF3169"/>
    <w:rsid w:val="00FF3552"/>
    <w:rsid w:val="00FF4185"/>
    <w:rsid w:val="00FF451D"/>
    <w:rsid w:val="00FF5459"/>
    <w:rsid w:val="00FF5D7E"/>
    <w:rsid w:val="00FF6126"/>
    <w:rsid w:val="00FF6366"/>
    <w:rsid w:val="00FF66D4"/>
    <w:rsid w:val="00FF6944"/>
    <w:rsid w:val="00FF6D87"/>
    <w:rsid w:val="00FF6DE4"/>
    <w:rsid w:val="00FF7279"/>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4D50BF8"/>
    <w:rsid w:val="15291FD8"/>
    <w:rsid w:val="15C4AA10"/>
    <w:rsid w:val="176780EC"/>
    <w:rsid w:val="18D3B89E"/>
    <w:rsid w:val="1A093527"/>
    <w:rsid w:val="1A19819B"/>
    <w:rsid w:val="1D5B35F3"/>
    <w:rsid w:val="1EA9F278"/>
    <w:rsid w:val="1ED4044F"/>
    <w:rsid w:val="1FDFB816"/>
    <w:rsid w:val="2233A443"/>
    <w:rsid w:val="251B0FA1"/>
    <w:rsid w:val="26B9D367"/>
    <w:rsid w:val="28D21FDE"/>
    <w:rsid w:val="298A52C9"/>
    <w:rsid w:val="29BE4C62"/>
    <w:rsid w:val="2A7F5458"/>
    <w:rsid w:val="2BB537D8"/>
    <w:rsid w:val="2D0AAFCD"/>
    <w:rsid w:val="2F176E1A"/>
    <w:rsid w:val="300DBBFE"/>
    <w:rsid w:val="31FF8F87"/>
    <w:rsid w:val="327C2CA9"/>
    <w:rsid w:val="35EF1511"/>
    <w:rsid w:val="38E9A568"/>
    <w:rsid w:val="3958B7F5"/>
    <w:rsid w:val="3B08A446"/>
    <w:rsid w:val="3BDA06D4"/>
    <w:rsid w:val="3F2D2AEE"/>
    <w:rsid w:val="41C1A87E"/>
    <w:rsid w:val="43A84B38"/>
    <w:rsid w:val="45CFB86E"/>
    <w:rsid w:val="4620B4D1"/>
    <w:rsid w:val="4B97D8A1"/>
    <w:rsid w:val="4D4888D1"/>
    <w:rsid w:val="4FD34A7D"/>
    <w:rsid w:val="502D14B5"/>
    <w:rsid w:val="518744DC"/>
    <w:rsid w:val="54CCBF05"/>
    <w:rsid w:val="56D20CCD"/>
    <w:rsid w:val="5A15BBD2"/>
    <w:rsid w:val="5BF037F0"/>
    <w:rsid w:val="603DB040"/>
    <w:rsid w:val="62C9E601"/>
    <w:rsid w:val="633D99BD"/>
    <w:rsid w:val="6407B8F7"/>
    <w:rsid w:val="643943C3"/>
    <w:rsid w:val="6649FD01"/>
    <w:rsid w:val="688D998A"/>
    <w:rsid w:val="6C23EA3C"/>
    <w:rsid w:val="6D141C85"/>
    <w:rsid w:val="6DCFF4B2"/>
    <w:rsid w:val="6E7F3FC9"/>
    <w:rsid w:val="6F87F8B7"/>
    <w:rsid w:val="6F88D3F7"/>
    <w:rsid w:val="710EBADE"/>
    <w:rsid w:val="73F04352"/>
    <w:rsid w:val="7551AF65"/>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F7DE63"/>
  <w15:chartTrackingRefBased/>
  <w15:docId w15:val="{6EBAFD7C-5215-44D2-9D16-27F175E0B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621"/>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D35B5C"/>
    <w:pPr>
      <w:keepNext/>
      <w:keepLines/>
      <w:ind w:right="6"/>
      <w:jc w:val="both"/>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D35B5C"/>
    <w:rPr>
      <w:rFonts w:ascii="Arial" w:eastAsia="Times New Roman" w:hAnsi="Arial" w:cs="Times New Roman"/>
      <w:b/>
      <w:bCs/>
      <w:sz w:val="28"/>
      <w:szCs w:val="28"/>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aliases w:val="Definitions Table,Policy Table style"/>
    <w:basedOn w:val="TableNormal"/>
    <w:uiPriority w:val="3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 w:type="table" w:customStyle="1" w:styleId="TableGrid19">
    <w:name w:val="Table Grid19"/>
    <w:basedOn w:val="TableNormal"/>
    <w:next w:val="TableGrid"/>
    <w:uiPriority w:val="59"/>
    <w:rsid w:val="00343B3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 box"/>
    <w:link w:val="TextboxChar"/>
    <w:qFormat/>
    <w:rsid w:val="002F25DA"/>
    <w:pPr>
      <w:spacing w:after="0" w:line="240" w:lineRule="auto"/>
    </w:pPr>
    <w:rPr>
      <w:rFonts w:ascii="Arial" w:hAnsi="Arial"/>
      <w:sz w:val="20"/>
    </w:rPr>
  </w:style>
  <w:style w:type="character" w:customStyle="1" w:styleId="TextboxChar">
    <w:name w:val="Text box Char"/>
    <w:basedOn w:val="DefaultParagraphFont"/>
    <w:link w:val="Textbox"/>
    <w:rsid w:val="002F25DA"/>
    <w:rPr>
      <w:rFonts w:ascii="Arial" w:hAnsi="Arial"/>
      <w:sz w:val="20"/>
    </w:rPr>
  </w:style>
  <w:style w:type="paragraph" w:customStyle="1" w:styleId="indenta-p">
    <w:name w:val="indenta-p"/>
    <w:basedOn w:val="Normal"/>
    <w:rsid w:val="00574F39"/>
    <w:pPr>
      <w:spacing w:before="100" w:beforeAutospacing="1" w:after="100" w:afterAutospacing="1"/>
      <w:contextualSpacing w:val="0"/>
    </w:pPr>
    <w:rPr>
      <w:rFonts w:ascii="Times New Roman" w:eastAsia="Times New Roman" w:hAnsi="Times New Roman"/>
      <w:szCs w:val="24"/>
      <w:lang w:eastAsia="en-AU"/>
    </w:rPr>
  </w:style>
  <w:style w:type="character" w:customStyle="1" w:styleId="indenta-h">
    <w:name w:val="indenta-h"/>
    <w:basedOn w:val="DefaultParagraphFont"/>
    <w:rsid w:val="00574F39"/>
  </w:style>
  <w:style w:type="paragraph" w:customStyle="1" w:styleId="indenti-p">
    <w:name w:val="indenti-p"/>
    <w:basedOn w:val="Normal"/>
    <w:rsid w:val="00574F39"/>
    <w:pPr>
      <w:spacing w:before="100" w:beforeAutospacing="1" w:after="100" w:afterAutospacing="1"/>
      <w:contextualSpacing w:val="0"/>
    </w:pPr>
    <w:rPr>
      <w:rFonts w:ascii="Times New Roman" w:eastAsia="Times New Roman" w:hAnsi="Times New Roman"/>
      <w:szCs w:val="24"/>
      <w:lang w:eastAsia="en-AU"/>
    </w:rPr>
  </w:style>
  <w:style w:type="character" w:customStyle="1" w:styleId="indenti-h">
    <w:name w:val="indenti-h"/>
    <w:basedOn w:val="DefaultParagraphFont"/>
    <w:rsid w:val="00574F39"/>
  </w:style>
  <w:style w:type="table" w:customStyle="1" w:styleId="PolicyTablestyle1">
    <w:name w:val="Policy Table style1"/>
    <w:basedOn w:val="TableNormal"/>
    <w:next w:val="TableGrid"/>
    <w:uiPriority w:val="39"/>
    <w:rsid w:val="0059762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39"/>
    <w:rsid w:val="0059762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4287">
      <w:bodyDiv w:val="1"/>
      <w:marLeft w:val="0"/>
      <w:marRight w:val="0"/>
      <w:marTop w:val="0"/>
      <w:marBottom w:val="0"/>
      <w:divBdr>
        <w:top w:val="none" w:sz="0" w:space="0" w:color="auto"/>
        <w:left w:val="none" w:sz="0" w:space="0" w:color="auto"/>
        <w:bottom w:val="none" w:sz="0" w:space="0" w:color="auto"/>
        <w:right w:val="none" w:sz="0" w:space="0" w:color="auto"/>
      </w:divBdr>
    </w:div>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97023631">
      <w:bodyDiv w:val="1"/>
      <w:marLeft w:val="0"/>
      <w:marRight w:val="0"/>
      <w:marTop w:val="0"/>
      <w:marBottom w:val="0"/>
      <w:divBdr>
        <w:top w:val="none" w:sz="0" w:space="0" w:color="auto"/>
        <w:left w:val="none" w:sz="0" w:space="0" w:color="auto"/>
        <w:bottom w:val="none" w:sz="0" w:space="0" w:color="auto"/>
        <w:right w:val="none" w:sz="0" w:space="0" w:color="auto"/>
      </w:divBdr>
    </w:div>
    <w:div w:id="121850784">
      <w:bodyDiv w:val="1"/>
      <w:marLeft w:val="0"/>
      <w:marRight w:val="0"/>
      <w:marTop w:val="0"/>
      <w:marBottom w:val="0"/>
      <w:divBdr>
        <w:top w:val="none" w:sz="0" w:space="0" w:color="auto"/>
        <w:left w:val="none" w:sz="0" w:space="0" w:color="auto"/>
        <w:bottom w:val="none" w:sz="0" w:space="0" w:color="auto"/>
        <w:right w:val="none" w:sz="0" w:space="0" w:color="auto"/>
      </w:divBdr>
    </w:div>
    <w:div w:id="131338360">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287931439">
      <w:bodyDiv w:val="1"/>
      <w:marLeft w:val="0"/>
      <w:marRight w:val="0"/>
      <w:marTop w:val="0"/>
      <w:marBottom w:val="0"/>
      <w:divBdr>
        <w:top w:val="none" w:sz="0" w:space="0" w:color="auto"/>
        <w:left w:val="none" w:sz="0" w:space="0" w:color="auto"/>
        <w:bottom w:val="none" w:sz="0" w:space="0" w:color="auto"/>
        <w:right w:val="none" w:sz="0" w:space="0" w:color="auto"/>
      </w:divBdr>
    </w:div>
    <w:div w:id="319624704">
      <w:bodyDiv w:val="1"/>
      <w:marLeft w:val="0"/>
      <w:marRight w:val="0"/>
      <w:marTop w:val="0"/>
      <w:marBottom w:val="0"/>
      <w:divBdr>
        <w:top w:val="none" w:sz="0" w:space="0" w:color="auto"/>
        <w:left w:val="none" w:sz="0" w:space="0" w:color="auto"/>
        <w:bottom w:val="none" w:sz="0" w:space="0" w:color="auto"/>
        <w:right w:val="none" w:sz="0" w:space="0" w:color="auto"/>
      </w:divBdr>
      <w:divsChild>
        <w:div w:id="43530285">
          <w:marLeft w:val="0"/>
          <w:marRight w:val="0"/>
          <w:marTop w:val="0"/>
          <w:marBottom w:val="0"/>
          <w:divBdr>
            <w:top w:val="none" w:sz="0" w:space="0" w:color="auto"/>
            <w:left w:val="none" w:sz="0" w:space="0" w:color="auto"/>
            <w:bottom w:val="none" w:sz="0" w:space="0" w:color="auto"/>
            <w:right w:val="none" w:sz="0" w:space="0" w:color="auto"/>
          </w:divBdr>
          <w:divsChild>
            <w:div w:id="790828046">
              <w:marLeft w:val="0"/>
              <w:marRight w:val="0"/>
              <w:marTop w:val="0"/>
              <w:marBottom w:val="0"/>
              <w:divBdr>
                <w:top w:val="none" w:sz="0" w:space="0" w:color="auto"/>
                <w:left w:val="none" w:sz="0" w:space="0" w:color="auto"/>
                <w:bottom w:val="none" w:sz="0" w:space="0" w:color="auto"/>
                <w:right w:val="none" w:sz="0" w:space="0" w:color="auto"/>
              </w:divBdr>
            </w:div>
            <w:div w:id="1825118730">
              <w:marLeft w:val="0"/>
              <w:marRight w:val="0"/>
              <w:marTop w:val="0"/>
              <w:marBottom w:val="0"/>
              <w:divBdr>
                <w:top w:val="none" w:sz="0" w:space="0" w:color="auto"/>
                <w:left w:val="none" w:sz="0" w:space="0" w:color="auto"/>
                <w:bottom w:val="none" w:sz="0" w:space="0" w:color="auto"/>
                <w:right w:val="none" w:sz="0" w:space="0" w:color="auto"/>
              </w:divBdr>
            </w:div>
          </w:divsChild>
        </w:div>
        <w:div w:id="69740815">
          <w:marLeft w:val="0"/>
          <w:marRight w:val="0"/>
          <w:marTop w:val="0"/>
          <w:marBottom w:val="0"/>
          <w:divBdr>
            <w:top w:val="none" w:sz="0" w:space="0" w:color="auto"/>
            <w:left w:val="none" w:sz="0" w:space="0" w:color="auto"/>
            <w:bottom w:val="none" w:sz="0" w:space="0" w:color="auto"/>
            <w:right w:val="none" w:sz="0" w:space="0" w:color="auto"/>
          </w:divBdr>
          <w:divsChild>
            <w:div w:id="1578587712">
              <w:marLeft w:val="0"/>
              <w:marRight w:val="0"/>
              <w:marTop w:val="0"/>
              <w:marBottom w:val="0"/>
              <w:divBdr>
                <w:top w:val="none" w:sz="0" w:space="0" w:color="auto"/>
                <w:left w:val="none" w:sz="0" w:space="0" w:color="auto"/>
                <w:bottom w:val="none" w:sz="0" w:space="0" w:color="auto"/>
                <w:right w:val="none" w:sz="0" w:space="0" w:color="auto"/>
              </w:divBdr>
            </w:div>
          </w:divsChild>
        </w:div>
        <w:div w:id="255138073">
          <w:marLeft w:val="0"/>
          <w:marRight w:val="0"/>
          <w:marTop w:val="0"/>
          <w:marBottom w:val="0"/>
          <w:divBdr>
            <w:top w:val="none" w:sz="0" w:space="0" w:color="auto"/>
            <w:left w:val="none" w:sz="0" w:space="0" w:color="auto"/>
            <w:bottom w:val="none" w:sz="0" w:space="0" w:color="auto"/>
            <w:right w:val="none" w:sz="0" w:space="0" w:color="auto"/>
          </w:divBdr>
          <w:divsChild>
            <w:div w:id="1355496593">
              <w:marLeft w:val="0"/>
              <w:marRight w:val="0"/>
              <w:marTop w:val="0"/>
              <w:marBottom w:val="0"/>
              <w:divBdr>
                <w:top w:val="none" w:sz="0" w:space="0" w:color="auto"/>
                <w:left w:val="none" w:sz="0" w:space="0" w:color="auto"/>
                <w:bottom w:val="none" w:sz="0" w:space="0" w:color="auto"/>
                <w:right w:val="none" w:sz="0" w:space="0" w:color="auto"/>
              </w:divBdr>
            </w:div>
            <w:div w:id="1798643703">
              <w:marLeft w:val="0"/>
              <w:marRight w:val="0"/>
              <w:marTop w:val="0"/>
              <w:marBottom w:val="0"/>
              <w:divBdr>
                <w:top w:val="none" w:sz="0" w:space="0" w:color="auto"/>
                <w:left w:val="none" w:sz="0" w:space="0" w:color="auto"/>
                <w:bottom w:val="none" w:sz="0" w:space="0" w:color="auto"/>
                <w:right w:val="none" w:sz="0" w:space="0" w:color="auto"/>
              </w:divBdr>
            </w:div>
          </w:divsChild>
        </w:div>
        <w:div w:id="279262154">
          <w:marLeft w:val="0"/>
          <w:marRight w:val="0"/>
          <w:marTop w:val="0"/>
          <w:marBottom w:val="0"/>
          <w:divBdr>
            <w:top w:val="none" w:sz="0" w:space="0" w:color="auto"/>
            <w:left w:val="none" w:sz="0" w:space="0" w:color="auto"/>
            <w:bottom w:val="none" w:sz="0" w:space="0" w:color="auto"/>
            <w:right w:val="none" w:sz="0" w:space="0" w:color="auto"/>
          </w:divBdr>
          <w:divsChild>
            <w:div w:id="371225782">
              <w:marLeft w:val="0"/>
              <w:marRight w:val="0"/>
              <w:marTop w:val="0"/>
              <w:marBottom w:val="0"/>
              <w:divBdr>
                <w:top w:val="none" w:sz="0" w:space="0" w:color="auto"/>
                <w:left w:val="none" w:sz="0" w:space="0" w:color="auto"/>
                <w:bottom w:val="none" w:sz="0" w:space="0" w:color="auto"/>
                <w:right w:val="none" w:sz="0" w:space="0" w:color="auto"/>
              </w:divBdr>
            </w:div>
            <w:div w:id="584728213">
              <w:marLeft w:val="0"/>
              <w:marRight w:val="0"/>
              <w:marTop w:val="0"/>
              <w:marBottom w:val="0"/>
              <w:divBdr>
                <w:top w:val="none" w:sz="0" w:space="0" w:color="auto"/>
                <w:left w:val="none" w:sz="0" w:space="0" w:color="auto"/>
                <w:bottom w:val="none" w:sz="0" w:space="0" w:color="auto"/>
                <w:right w:val="none" w:sz="0" w:space="0" w:color="auto"/>
              </w:divBdr>
            </w:div>
            <w:div w:id="1728407043">
              <w:marLeft w:val="0"/>
              <w:marRight w:val="0"/>
              <w:marTop w:val="0"/>
              <w:marBottom w:val="0"/>
              <w:divBdr>
                <w:top w:val="none" w:sz="0" w:space="0" w:color="auto"/>
                <w:left w:val="none" w:sz="0" w:space="0" w:color="auto"/>
                <w:bottom w:val="none" w:sz="0" w:space="0" w:color="auto"/>
                <w:right w:val="none" w:sz="0" w:space="0" w:color="auto"/>
              </w:divBdr>
            </w:div>
            <w:div w:id="1884126249">
              <w:marLeft w:val="0"/>
              <w:marRight w:val="0"/>
              <w:marTop w:val="0"/>
              <w:marBottom w:val="0"/>
              <w:divBdr>
                <w:top w:val="none" w:sz="0" w:space="0" w:color="auto"/>
                <w:left w:val="none" w:sz="0" w:space="0" w:color="auto"/>
                <w:bottom w:val="none" w:sz="0" w:space="0" w:color="auto"/>
                <w:right w:val="none" w:sz="0" w:space="0" w:color="auto"/>
              </w:divBdr>
            </w:div>
          </w:divsChild>
        </w:div>
        <w:div w:id="323357251">
          <w:marLeft w:val="0"/>
          <w:marRight w:val="0"/>
          <w:marTop w:val="0"/>
          <w:marBottom w:val="0"/>
          <w:divBdr>
            <w:top w:val="none" w:sz="0" w:space="0" w:color="auto"/>
            <w:left w:val="none" w:sz="0" w:space="0" w:color="auto"/>
            <w:bottom w:val="none" w:sz="0" w:space="0" w:color="auto"/>
            <w:right w:val="none" w:sz="0" w:space="0" w:color="auto"/>
          </w:divBdr>
          <w:divsChild>
            <w:div w:id="90047970">
              <w:marLeft w:val="0"/>
              <w:marRight w:val="0"/>
              <w:marTop w:val="0"/>
              <w:marBottom w:val="0"/>
              <w:divBdr>
                <w:top w:val="none" w:sz="0" w:space="0" w:color="auto"/>
                <w:left w:val="none" w:sz="0" w:space="0" w:color="auto"/>
                <w:bottom w:val="none" w:sz="0" w:space="0" w:color="auto"/>
                <w:right w:val="none" w:sz="0" w:space="0" w:color="auto"/>
              </w:divBdr>
            </w:div>
            <w:div w:id="301010735">
              <w:marLeft w:val="0"/>
              <w:marRight w:val="0"/>
              <w:marTop w:val="0"/>
              <w:marBottom w:val="0"/>
              <w:divBdr>
                <w:top w:val="none" w:sz="0" w:space="0" w:color="auto"/>
                <w:left w:val="none" w:sz="0" w:space="0" w:color="auto"/>
                <w:bottom w:val="none" w:sz="0" w:space="0" w:color="auto"/>
                <w:right w:val="none" w:sz="0" w:space="0" w:color="auto"/>
              </w:divBdr>
            </w:div>
            <w:div w:id="922182313">
              <w:marLeft w:val="0"/>
              <w:marRight w:val="0"/>
              <w:marTop w:val="0"/>
              <w:marBottom w:val="0"/>
              <w:divBdr>
                <w:top w:val="none" w:sz="0" w:space="0" w:color="auto"/>
                <w:left w:val="none" w:sz="0" w:space="0" w:color="auto"/>
                <w:bottom w:val="none" w:sz="0" w:space="0" w:color="auto"/>
                <w:right w:val="none" w:sz="0" w:space="0" w:color="auto"/>
              </w:divBdr>
            </w:div>
          </w:divsChild>
        </w:div>
        <w:div w:id="437457631">
          <w:marLeft w:val="0"/>
          <w:marRight w:val="0"/>
          <w:marTop w:val="0"/>
          <w:marBottom w:val="0"/>
          <w:divBdr>
            <w:top w:val="none" w:sz="0" w:space="0" w:color="auto"/>
            <w:left w:val="none" w:sz="0" w:space="0" w:color="auto"/>
            <w:bottom w:val="none" w:sz="0" w:space="0" w:color="auto"/>
            <w:right w:val="none" w:sz="0" w:space="0" w:color="auto"/>
          </w:divBdr>
          <w:divsChild>
            <w:div w:id="1156997084">
              <w:marLeft w:val="0"/>
              <w:marRight w:val="0"/>
              <w:marTop w:val="0"/>
              <w:marBottom w:val="0"/>
              <w:divBdr>
                <w:top w:val="none" w:sz="0" w:space="0" w:color="auto"/>
                <w:left w:val="none" w:sz="0" w:space="0" w:color="auto"/>
                <w:bottom w:val="none" w:sz="0" w:space="0" w:color="auto"/>
                <w:right w:val="none" w:sz="0" w:space="0" w:color="auto"/>
              </w:divBdr>
            </w:div>
          </w:divsChild>
        </w:div>
        <w:div w:id="603926817">
          <w:marLeft w:val="0"/>
          <w:marRight w:val="0"/>
          <w:marTop w:val="0"/>
          <w:marBottom w:val="0"/>
          <w:divBdr>
            <w:top w:val="none" w:sz="0" w:space="0" w:color="auto"/>
            <w:left w:val="none" w:sz="0" w:space="0" w:color="auto"/>
            <w:bottom w:val="none" w:sz="0" w:space="0" w:color="auto"/>
            <w:right w:val="none" w:sz="0" w:space="0" w:color="auto"/>
          </w:divBdr>
          <w:divsChild>
            <w:div w:id="72053023">
              <w:marLeft w:val="0"/>
              <w:marRight w:val="0"/>
              <w:marTop w:val="0"/>
              <w:marBottom w:val="0"/>
              <w:divBdr>
                <w:top w:val="none" w:sz="0" w:space="0" w:color="auto"/>
                <w:left w:val="none" w:sz="0" w:space="0" w:color="auto"/>
                <w:bottom w:val="none" w:sz="0" w:space="0" w:color="auto"/>
                <w:right w:val="none" w:sz="0" w:space="0" w:color="auto"/>
              </w:divBdr>
            </w:div>
            <w:div w:id="97525763">
              <w:marLeft w:val="0"/>
              <w:marRight w:val="0"/>
              <w:marTop w:val="0"/>
              <w:marBottom w:val="0"/>
              <w:divBdr>
                <w:top w:val="none" w:sz="0" w:space="0" w:color="auto"/>
                <w:left w:val="none" w:sz="0" w:space="0" w:color="auto"/>
                <w:bottom w:val="none" w:sz="0" w:space="0" w:color="auto"/>
                <w:right w:val="none" w:sz="0" w:space="0" w:color="auto"/>
              </w:divBdr>
            </w:div>
            <w:div w:id="895166300">
              <w:marLeft w:val="0"/>
              <w:marRight w:val="0"/>
              <w:marTop w:val="0"/>
              <w:marBottom w:val="0"/>
              <w:divBdr>
                <w:top w:val="none" w:sz="0" w:space="0" w:color="auto"/>
                <w:left w:val="none" w:sz="0" w:space="0" w:color="auto"/>
                <w:bottom w:val="none" w:sz="0" w:space="0" w:color="auto"/>
                <w:right w:val="none" w:sz="0" w:space="0" w:color="auto"/>
              </w:divBdr>
            </w:div>
            <w:div w:id="1286278332">
              <w:marLeft w:val="0"/>
              <w:marRight w:val="0"/>
              <w:marTop w:val="0"/>
              <w:marBottom w:val="0"/>
              <w:divBdr>
                <w:top w:val="none" w:sz="0" w:space="0" w:color="auto"/>
                <w:left w:val="none" w:sz="0" w:space="0" w:color="auto"/>
                <w:bottom w:val="none" w:sz="0" w:space="0" w:color="auto"/>
                <w:right w:val="none" w:sz="0" w:space="0" w:color="auto"/>
              </w:divBdr>
            </w:div>
            <w:div w:id="1863128571">
              <w:marLeft w:val="0"/>
              <w:marRight w:val="0"/>
              <w:marTop w:val="0"/>
              <w:marBottom w:val="0"/>
              <w:divBdr>
                <w:top w:val="none" w:sz="0" w:space="0" w:color="auto"/>
                <w:left w:val="none" w:sz="0" w:space="0" w:color="auto"/>
                <w:bottom w:val="none" w:sz="0" w:space="0" w:color="auto"/>
                <w:right w:val="none" w:sz="0" w:space="0" w:color="auto"/>
              </w:divBdr>
            </w:div>
          </w:divsChild>
        </w:div>
        <w:div w:id="646592957">
          <w:marLeft w:val="0"/>
          <w:marRight w:val="0"/>
          <w:marTop w:val="0"/>
          <w:marBottom w:val="0"/>
          <w:divBdr>
            <w:top w:val="none" w:sz="0" w:space="0" w:color="auto"/>
            <w:left w:val="none" w:sz="0" w:space="0" w:color="auto"/>
            <w:bottom w:val="none" w:sz="0" w:space="0" w:color="auto"/>
            <w:right w:val="none" w:sz="0" w:space="0" w:color="auto"/>
          </w:divBdr>
          <w:divsChild>
            <w:div w:id="276914138">
              <w:marLeft w:val="0"/>
              <w:marRight w:val="0"/>
              <w:marTop w:val="0"/>
              <w:marBottom w:val="0"/>
              <w:divBdr>
                <w:top w:val="none" w:sz="0" w:space="0" w:color="auto"/>
                <w:left w:val="none" w:sz="0" w:space="0" w:color="auto"/>
                <w:bottom w:val="none" w:sz="0" w:space="0" w:color="auto"/>
                <w:right w:val="none" w:sz="0" w:space="0" w:color="auto"/>
              </w:divBdr>
            </w:div>
            <w:div w:id="1277255067">
              <w:marLeft w:val="0"/>
              <w:marRight w:val="0"/>
              <w:marTop w:val="0"/>
              <w:marBottom w:val="0"/>
              <w:divBdr>
                <w:top w:val="none" w:sz="0" w:space="0" w:color="auto"/>
                <w:left w:val="none" w:sz="0" w:space="0" w:color="auto"/>
                <w:bottom w:val="none" w:sz="0" w:space="0" w:color="auto"/>
                <w:right w:val="none" w:sz="0" w:space="0" w:color="auto"/>
              </w:divBdr>
            </w:div>
          </w:divsChild>
        </w:div>
        <w:div w:id="777145362">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 w:id="846476932">
              <w:marLeft w:val="0"/>
              <w:marRight w:val="0"/>
              <w:marTop w:val="0"/>
              <w:marBottom w:val="0"/>
              <w:divBdr>
                <w:top w:val="none" w:sz="0" w:space="0" w:color="auto"/>
                <w:left w:val="none" w:sz="0" w:space="0" w:color="auto"/>
                <w:bottom w:val="none" w:sz="0" w:space="0" w:color="auto"/>
                <w:right w:val="none" w:sz="0" w:space="0" w:color="auto"/>
              </w:divBdr>
            </w:div>
            <w:div w:id="1870800666">
              <w:marLeft w:val="0"/>
              <w:marRight w:val="0"/>
              <w:marTop w:val="0"/>
              <w:marBottom w:val="0"/>
              <w:divBdr>
                <w:top w:val="none" w:sz="0" w:space="0" w:color="auto"/>
                <w:left w:val="none" w:sz="0" w:space="0" w:color="auto"/>
                <w:bottom w:val="none" w:sz="0" w:space="0" w:color="auto"/>
                <w:right w:val="none" w:sz="0" w:space="0" w:color="auto"/>
              </w:divBdr>
            </w:div>
            <w:div w:id="1956716883">
              <w:marLeft w:val="0"/>
              <w:marRight w:val="0"/>
              <w:marTop w:val="0"/>
              <w:marBottom w:val="0"/>
              <w:divBdr>
                <w:top w:val="none" w:sz="0" w:space="0" w:color="auto"/>
                <w:left w:val="none" w:sz="0" w:space="0" w:color="auto"/>
                <w:bottom w:val="none" w:sz="0" w:space="0" w:color="auto"/>
                <w:right w:val="none" w:sz="0" w:space="0" w:color="auto"/>
              </w:divBdr>
            </w:div>
          </w:divsChild>
        </w:div>
        <w:div w:id="1231502260">
          <w:marLeft w:val="0"/>
          <w:marRight w:val="0"/>
          <w:marTop w:val="0"/>
          <w:marBottom w:val="0"/>
          <w:divBdr>
            <w:top w:val="none" w:sz="0" w:space="0" w:color="auto"/>
            <w:left w:val="none" w:sz="0" w:space="0" w:color="auto"/>
            <w:bottom w:val="none" w:sz="0" w:space="0" w:color="auto"/>
            <w:right w:val="none" w:sz="0" w:space="0" w:color="auto"/>
          </w:divBdr>
          <w:divsChild>
            <w:div w:id="294260308">
              <w:marLeft w:val="0"/>
              <w:marRight w:val="0"/>
              <w:marTop w:val="0"/>
              <w:marBottom w:val="0"/>
              <w:divBdr>
                <w:top w:val="none" w:sz="0" w:space="0" w:color="auto"/>
                <w:left w:val="none" w:sz="0" w:space="0" w:color="auto"/>
                <w:bottom w:val="none" w:sz="0" w:space="0" w:color="auto"/>
                <w:right w:val="none" w:sz="0" w:space="0" w:color="auto"/>
              </w:divBdr>
            </w:div>
          </w:divsChild>
        </w:div>
        <w:div w:id="1246187641">
          <w:marLeft w:val="0"/>
          <w:marRight w:val="0"/>
          <w:marTop w:val="0"/>
          <w:marBottom w:val="0"/>
          <w:divBdr>
            <w:top w:val="none" w:sz="0" w:space="0" w:color="auto"/>
            <w:left w:val="none" w:sz="0" w:space="0" w:color="auto"/>
            <w:bottom w:val="none" w:sz="0" w:space="0" w:color="auto"/>
            <w:right w:val="none" w:sz="0" w:space="0" w:color="auto"/>
          </w:divBdr>
          <w:divsChild>
            <w:div w:id="1278291964">
              <w:marLeft w:val="0"/>
              <w:marRight w:val="0"/>
              <w:marTop w:val="0"/>
              <w:marBottom w:val="0"/>
              <w:divBdr>
                <w:top w:val="none" w:sz="0" w:space="0" w:color="auto"/>
                <w:left w:val="none" w:sz="0" w:space="0" w:color="auto"/>
                <w:bottom w:val="none" w:sz="0" w:space="0" w:color="auto"/>
                <w:right w:val="none" w:sz="0" w:space="0" w:color="auto"/>
              </w:divBdr>
            </w:div>
            <w:div w:id="1919823461">
              <w:marLeft w:val="0"/>
              <w:marRight w:val="0"/>
              <w:marTop w:val="0"/>
              <w:marBottom w:val="0"/>
              <w:divBdr>
                <w:top w:val="none" w:sz="0" w:space="0" w:color="auto"/>
                <w:left w:val="none" w:sz="0" w:space="0" w:color="auto"/>
                <w:bottom w:val="none" w:sz="0" w:space="0" w:color="auto"/>
                <w:right w:val="none" w:sz="0" w:space="0" w:color="auto"/>
              </w:divBdr>
            </w:div>
            <w:div w:id="1979796337">
              <w:marLeft w:val="0"/>
              <w:marRight w:val="0"/>
              <w:marTop w:val="0"/>
              <w:marBottom w:val="0"/>
              <w:divBdr>
                <w:top w:val="none" w:sz="0" w:space="0" w:color="auto"/>
                <w:left w:val="none" w:sz="0" w:space="0" w:color="auto"/>
                <w:bottom w:val="none" w:sz="0" w:space="0" w:color="auto"/>
                <w:right w:val="none" w:sz="0" w:space="0" w:color="auto"/>
              </w:divBdr>
            </w:div>
          </w:divsChild>
        </w:div>
        <w:div w:id="1310747024">
          <w:marLeft w:val="0"/>
          <w:marRight w:val="0"/>
          <w:marTop w:val="0"/>
          <w:marBottom w:val="0"/>
          <w:divBdr>
            <w:top w:val="none" w:sz="0" w:space="0" w:color="auto"/>
            <w:left w:val="none" w:sz="0" w:space="0" w:color="auto"/>
            <w:bottom w:val="none" w:sz="0" w:space="0" w:color="auto"/>
            <w:right w:val="none" w:sz="0" w:space="0" w:color="auto"/>
          </w:divBdr>
          <w:divsChild>
            <w:div w:id="138771308">
              <w:marLeft w:val="0"/>
              <w:marRight w:val="0"/>
              <w:marTop w:val="0"/>
              <w:marBottom w:val="0"/>
              <w:divBdr>
                <w:top w:val="none" w:sz="0" w:space="0" w:color="auto"/>
                <w:left w:val="none" w:sz="0" w:space="0" w:color="auto"/>
                <w:bottom w:val="none" w:sz="0" w:space="0" w:color="auto"/>
                <w:right w:val="none" w:sz="0" w:space="0" w:color="auto"/>
              </w:divBdr>
            </w:div>
            <w:div w:id="353962623">
              <w:marLeft w:val="0"/>
              <w:marRight w:val="0"/>
              <w:marTop w:val="0"/>
              <w:marBottom w:val="0"/>
              <w:divBdr>
                <w:top w:val="none" w:sz="0" w:space="0" w:color="auto"/>
                <w:left w:val="none" w:sz="0" w:space="0" w:color="auto"/>
                <w:bottom w:val="none" w:sz="0" w:space="0" w:color="auto"/>
                <w:right w:val="none" w:sz="0" w:space="0" w:color="auto"/>
              </w:divBdr>
            </w:div>
            <w:div w:id="410352193">
              <w:marLeft w:val="0"/>
              <w:marRight w:val="0"/>
              <w:marTop w:val="0"/>
              <w:marBottom w:val="0"/>
              <w:divBdr>
                <w:top w:val="none" w:sz="0" w:space="0" w:color="auto"/>
                <w:left w:val="none" w:sz="0" w:space="0" w:color="auto"/>
                <w:bottom w:val="none" w:sz="0" w:space="0" w:color="auto"/>
                <w:right w:val="none" w:sz="0" w:space="0" w:color="auto"/>
              </w:divBdr>
            </w:div>
            <w:div w:id="1054740037">
              <w:marLeft w:val="0"/>
              <w:marRight w:val="0"/>
              <w:marTop w:val="0"/>
              <w:marBottom w:val="0"/>
              <w:divBdr>
                <w:top w:val="none" w:sz="0" w:space="0" w:color="auto"/>
                <w:left w:val="none" w:sz="0" w:space="0" w:color="auto"/>
                <w:bottom w:val="none" w:sz="0" w:space="0" w:color="auto"/>
                <w:right w:val="none" w:sz="0" w:space="0" w:color="auto"/>
              </w:divBdr>
            </w:div>
            <w:div w:id="1336112814">
              <w:marLeft w:val="0"/>
              <w:marRight w:val="0"/>
              <w:marTop w:val="0"/>
              <w:marBottom w:val="0"/>
              <w:divBdr>
                <w:top w:val="none" w:sz="0" w:space="0" w:color="auto"/>
                <w:left w:val="none" w:sz="0" w:space="0" w:color="auto"/>
                <w:bottom w:val="none" w:sz="0" w:space="0" w:color="auto"/>
                <w:right w:val="none" w:sz="0" w:space="0" w:color="auto"/>
              </w:divBdr>
            </w:div>
            <w:div w:id="2008823944">
              <w:marLeft w:val="0"/>
              <w:marRight w:val="0"/>
              <w:marTop w:val="0"/>
              <w:marBottom w:val="0"/>
              <w:divBdr>
                <w:top w:val="none" w:sz="0" w:space="0" w:color="auto"/>
                <w:left w:val="none" w:sz="0" w:space="0" w:color="auto"/>
                <w:bottom w:val="none" w:sz="0" w:space="0" w:color="auto"/>
                <w:right w:val="none" w:sz="0" w:space="0" w:color="auto"/>
              </w:divBdr>
            </w:div>
          </w:divsChild>
        </w:div>
        <w:div w:id="1526823621">
          <w:marLeft w:val="0"/>
          <w:marRight w:val="0"/>
          <w:marTop w:val="0"/>
          <w:marBottom w:val="0"/>
          <w:divBdr>
            <w:top w:val="none" w:sz="0" w:space="0" w:color="auto"/>
            <w:left w:val="none" w:sz="0" w:space="0" w:color="auto"/>
            <w:bottom w:val="none" w:sz="0" w:space="0" w:color="auto"/>
            <w:right w:val="none" w:sz="0" w:space="0" w:color="auto"/>
          </w:divBdr>
          <w:divsChild>
            <w:div w:id="1200053287">
              <w:marLeft w:val="0"/>
              <w:marRight w:val="0"/>
              <w:marTop w:val="0"/>
              <w:marBottom w:val="0"/>
              <w:divBdr>
                <w:top w:val="none" w:sz="0" w:space="0" w:color="auto"/>
                <w:left w:val="none" w:sz="0" w:space="0" w:color="auto"/>
                <w:bottom w:val="none" w:sz="0" w:space="0" w:color="auto"/>
                <w:right w:val="none" w:sz="0" w:space="0" w:color="auto"/>
              </w:divBdr>
            </w:div>
          </w:divsChild>
        </w:div>
        <w:div w:id="1909880555">
          <w:marLeft w:val="0"/>
          <w:marRight w:val="0"/>
          <w:marTop w:val="0"/>
          <w:marBottom w:val="0"/>
          <w:divBdr>
            <w:top w:val="none" w:sz="0" w:space="0" w:color="auto"/>
            <w:left w:val="none" w:sz="0" w:space="0" w:color="auto"/>
            <w:bottom w:val="none" w:sz="0" w:space="0" w:color="auto"/>
            <w:right w:val="none" w:sz="0" w:space="0" w:color="auto"/>
          </w:divBdr>
          <w:divsChild>
            <w:div w:id="1274435153">
              <w:marLeft w:val="0"/>
              <w:marRight w:val="0"/>
              <w:marTop w:val="0"/>
              <w:marBottom w:val="0"/>
              <w:divBdr>
                <w:top w:val="none" w:sz="0" w:space="0" w:color="auto"/>
                <w:left w:val="none" w:sz="0" w:space="0" w:color="auto"/>
                <w:bottom w:val="none" w:sz="0" w:space="0" w:color="auto"/>
                <w:right w:val="none" w:sz="0" w:space="0" w:color="auto"/>
              </w:divBdr>
            </w:div>
            <w:div w:id="1475877618">
              <w:marLeft w:val="0"/>
              <w:marRight w:val="0"/>
              <w:marTop w:val="0"/>
              <w:marBottom w:val="0"/>
              <w:divBdr>
                <w:top w:val="none" w:sz="0" w:space="0" w:color="auto"/>
                <w:left w:val="none" w:sz="0" w:space="0" w:color="auto"/>
                <w:bottom w:val="none" w:sz="0" w:space="0" w:color="auto"/>
                <w:right w:val="none" w:sz="0" w:space="0" w:color="auto"/>
              </w:divBdr>
            </w:div>
          </w:divsChild>
        </w:div>
        <w:div w:id="1960720129">
          <w:marLeft w:val="0"/>
          <w:marRight w:val="0"/>
          <w:marTop w:val="0"/>
          <w:marBottom w:val="0"/>
          <w:divBdr>
            <w:top w:val="none" w:sz="0" w:space="0" w:color="auto"/>
            <w:left w:val="none" w:sz="0" w:space="0" w:color="auto"/>
            <w:bottom w:val="none" w:sz="0" w:space="0" w:color="auto"/>
            <w:right w:val="none" w:sz="0" w:space="0" w:color="auto"/>
          </w:divBdr>
          <w:divsChild>
            <w:div w:id="129977042">
              <w:marLeft w:val="0"/>
              <w:marRight w:val="0"/>
              <w:marTop w:val="0"/>
              <w:marBottom w:val="0"/>
              <w:divBdr>
                <w:top w:val="none" w:sz="0" w:space="0" w:color="auto"/>
                <w:left w:val="none" w:sz="0" w:space="0" w:color="auto"/>
                <w:bottom w:val="none" w:sz="0" w:space="0" w:color="auto"/>
                <w:right w:val="none" w:sz="0" w:space="0" w:color="auto"/>
              </w:divBdr>
            </w:div>
            <w:div w:id="2095321393">
              <w:marLeft w:val="0"/>
              <w:marRight w:val="0"/>
              <w:marTop w:val="0"/>
              <w:marBottom w:val="0"/>
              <w:divBdr>
                <w:top w:val="none" w:sz="0" w:space="0" w:color="auto"/>
                <w:left w:val="none" w:sz="0" w:space="0" w:color="auto"/>
                <w:bottom w:val="none" w:sz="0" w:space="0" w:color="auto"/>
                <w:right w:val="none" w:sz="0" w:space="0" w:color="auto"/>
              </w:divBdr>
            </w:div>
          </w:divsChild>
        </w:div>
        <w:div w:id="2090689003">
          <w:marLeft w:val="0"/>
          <w:marRight w:val="0"/>
          <w:marTop w:val="0"/>
          <w:marBottom w:val="0"/>
          <w:divBdr>
            <w:top w:val="none" w:sz="0" w:space="0" w:color="auto"/>
            <w:left w:val="none" w:sz="0" w:space="0" w:color="auto"/>
            <w:bottom w:val="none" w:sz="0" w:space="0" w:color="auto"/>
            <w:right w:val="none" w:sz="0" w:space="0" w:color="auto"/>
          </w:divBdr>
          <w:divsChild>
            <w:div w:id="452594747">
              <w:marLeft w:val="0"/>
              <w:marRight w:val="0"/>
              <w:marTop w:val="0"/>
              <w:marBottom w:val="0"/>
              <w:divBdr>
                <w:top w:val="none" w:sz="0" w:space="0" w:color="auto"/>
                <w:left w:val="none" w:sz="0" w:space="0" w:color="auto"/>
                <w:bottom w:val="none" w:sz="0" w:space="0" w:color="auto"/>
                <w:right w:val="none" w:sz="0" w:space="0" w:color="auto"/>
              </w:divBdr>
            </w:div>
            <w:div w:id="1162551004">
              <w:marLeft w:val="0"/>
              <w:marRight w:val="0"/>
              <w:marTop w:val="0"/>
              <w:marBottom w:val="0"/>
              <w:divBdr>
                <w:top w:val="none" w:sz="0" w:space="0" w:color="auto"/>
                <w:left w:val="none" w:sz="0" w:space="0" w:color="auto"/>
                <w:bottom w:val="none" w:sz="0" w:space="0" w:color="auto"/>
                <w:right w:val="none" w:sz="0" w:space="0" w:color="auto"/>
              </w:divBdr>
            </w:div>
            <w:div w:id="1270940310">
              <w:marLeft w:val="0"/>
              <w:marRight w:val="0"/>
              <w:marTop w:val="0"/>
              <w:marBottom w:val="0"/>
              <w:divBdr>
                <w:top w:val="none" w:sz="0" w:space="0" w:color="auto"/>
                <w:left w:val="none" w:sz="0" w:space="0" w:color="auto"/>
                <w:bottom w:val="none" w:sz="0" w:space="0" w:color="auto"/>
                <w:right w:val="none" w:sz="0" w:space="0" w:color="auto"/>
              </w:divBdr>
            </w:div>
            <w:div w:id="1277130501">
              <w:marLeft w:val="0"/>
              <w:marRight w:val="0"/>
              <w:marTop w:val="0"/>
              <w:marBottom w:val="0"/>
              <w:divBdr>
                <w:top w:val="none" w:sz="0" w:space="0" w:color="auto"/>
                <w:left w:val="none" w:sz="0" w:space="0" w:color="auto"/>
                <w:bottom w:val="none" w:sz="0" w:space="0" w:color="auto"/>
                <w:right w:val="none" w:sz="0" w:space="0" w:color="auto"/>
              </w:divBdr>
            </w:div>
          </w:divsChild>
        </w:div>
        <w:div w:id="2094934219">
          <w:marLeft w:val="0"/>
          <w:marRight w:val="0"/>
          <w:marTop w:val="0"/>
          <w:marBottom w:val="0"/>
          <w:divBdr>
            <w:top w:val="none" w:sz="0" w:space="0" w:color="auto"/>
            <w:left w:val="none" w:sz="0" w:space="0" w:color="auto"/>
            <w:bottom w:val="none" w:sz="0" w:space="0" w:color="auto"/>
            <w:right w:val="none" w:sz="0" w:space="0" w:color="auto"/>
          </w:divBdr>
          <w:divsChild>
            <w:div w:id="77018441">
              <w:marLeft w:val="0"/>
              <w:marRight w:val="0"/>
              <w:marTop w:val="0"/>
              <w:marBottom w:val="0"/>
              <w:divBdr>
                <w:top w:val="none" w:sz="0" w:space="0" w:color="auto"/>
                <w:left w:val="none" w:sz="0" w:space="0" w:color="auto"/>
                <w:bottom w:val="none" w:sz="0" w:space="0" w:color="auto"/>
                <w:right w:val="none" w:sz="0" w:space="0" w:color="auto"/>
              </w:divBdr>
            </w:div>
            <w:div w:id="1479760352">
              <w:marLeft w:val="0"/>
              <w:marRight w:val="0"/>
              <w:marTop w:val="0"/>
              <w:marBottom w:val="0"/>
              <w:divBdr>
                <w:top w:val="none" w:sz="0" w:space="0" w:color="auto"/>
                <w:left w:val="none" w:sz="0" w:space="0" w:color="auto"/>
                <w:bottom w:val="none" w:sz="0" w:space="0" w:color="auto"/>
                <w:right w:val="none" w:sz="0" w:space="0" w:color="auto"/>
              </w:divBdr>
            </w:div>
            <w:div w:id="2111317758">
              <w:marLeft w:val="0"/>
              <w:marRight w:val="0"/>
              <w:marTop w:val="0"/>
              <w:marBottom w:val="0"/>
              <w:divBdr>
                <w:top w:val="none" w:sz="0" w:space="0" w:color="auto"/>
                <w:left w:val="none" w:sz="0" w:space="0" w:color="auto"/>
                <w:bottom w:val="none" w:sz="0" w:space="0" w:color="auto"/>
                <w:right w:val="none" w:sz="0" w:space="0" w:color="auto"/>
              </w:divBdr>
            </w:div>
            <w:div w:id="2128694824">
              <w:marLeft w:val="0"/>
              <w:marRight w:val="0"/>
              <w:marTop w:val="0"/>
              <w:marBottom w:val="0"/>
              <w:divBdr>
                <w:top w:val="none" w:sz="0" w:space="0" w:color="auto"/>
                <w:left w:val="none" w:sz="0" w:space="0" w:color="auto"/>
                <w:bottom w:val="none" w:sz="0" w:space="0" w:color="auto"/>
                <w:right w:val="none" w:sz="0" w:space="0" w:color="auto"/>
              </w:divBdr>
            </w:div>
          </w:divsChild>
        </w:div>
        <w:div w:id="2135978232">
          <w:marLeft w:val="0"/>
          <w:marRight w:val="0"/>
          <w:marTop w:val="0"/>
          <w:marBottom w:val="0"/>
          <w:divBdr>
            <w:top w:val="none" w:sz="0" w:space="0" w:color="auto"/>
            <w:left w:val="none" w:sz="0" w:space="0" w:color="auto"/>
            <w:bottom w:val="none" w:sz="0" w:space="0" w:color="auto"/>
            <w:right w:val="none" w:sz="0" w:space="0" w:color="auto"/>
          </w:divBdr>
          <w:divsChild>
            <w:div w:id="504635097">
              <w:marLeft w:val="0"/>
              <w:marRight w:val="0"/>
              <w:marTop w:val="0"/>
              <w:marBottom w:val="0"/>
              <w:divBdr>
                <w:top w:val="none" w:sz="0" w:space="0" w:color="auto"/>
                <w:left w:val="none" w:sz="0" w:space="0" w:color="auto"/>
                <w:bottom w:val="none" w:sz="0" w:space="0" w:color="auto"/>
                <w:right w:val="none" w:sz="0" w:space="0" w:color="auto"/>
              </w:divBdr>
            </w:div>
            <w:div w:id="8236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2704946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27227413">
      <w:bodyDiv w:val="1"/>
      <w:marLeft w:val="0"/>
      <w:marRight w:val="0"/>
      <w:marTop w:val="0"/>
      <w:marBottom w:val="0"/>
      <w:divBdr>
        <w:top w:val="none" w:sz="0" w:space="0" w:color="auto"/>
        <w:left w:val="none" w:sz="0" w:space="0" w:color="auto"/>
        <w:bottom w:val="none" w:sz="0" w:space="0" w:color="auto"/>
        <w:right w:val="none" w:sz="0" w:space="0" w:color="auto"/>
      </w:divBdr>
    </w:div>
    <w:div w:id="938869944">
      <w:bodyDiv w:val="1"/>
      <w:marLeft w:val="0"/>
      <w:marRight w:val="0"/>
      <w:marTop w:val="0"/>
      <w:marBottom w:val="0"/>
      <w:divBdr>
        <w:top w:val="none" w:sz="0" w:space="0" w:color="auto"/>
        <w:left w:val="none" w:sz="0" w:space="0" w:color="auto"/>
        <w:bottom w:val="none" w:sz="0" w:space="0" w:color="auto"/>
        <w:right w:val="none" w:sz="0" w:space="0" w:color="auto"/>
      </w:divBdr>
      <w:divsChild>
        <w:div w:id="995956415">
          <w:marLeft w:val="0"/>
          <w:marRight w:val="0"/>
          <w:marTop w:val="0"/>
          <w:marBottom w:val="0"/>
          <w:divBdr>
            <w:top w:val="none" w:sz="0" w:space="0" w:color="auto"/>
            <w:left w:val="none" w:sz="0" w:space="0" w:color="auto"/>
            <w:bottom w:val="none" w:sz="0" w:space="0" w:color="auto"/>
            <w:right w:val="none" w:sz="0" w:space="0" w:color="auto"/>
          </w:divBdr>
        </w:div>
        <w:div w:id="1202789149">
          <w:marLeft w:val="0"/>
          <w:marRight w:val="0"/>
          <w:marTop w:val="0"/>
          <w:marBottom w:val="0"/>
          <w:divBdr>
            <w:top w:val="none" w:sz="0" w:space="0" w:color="auto"/>
            <w:left w:val="none" w:sz="0" w:space="0" w:color="auto"/>
            <w:bottom w:val="none" w:sz="0" w:space="0" w:color="auto"/>
            <w:right w:val="none" w:sz="0" w:space="0" w:color="auto"/>
          </w:divBdr>
        </w:div>
      </w:divsChild>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852303142">
          <w:marLeft w:val="0"/>
          <w:marRight w:val="0"/>
          <w:marTop w:val="0"/>
          <w:marBottom w:val="0"/>
          <w:divBdr>
            <w:top w:val="none" w:sz="0" w:space="0" w:color="auto"/>
            <w:left w:val="none" w:sz="0" w:space="0" w:color="auto"/>
            <w:bottom w:val="none" w:sz="0" w:space="0" w:color="auto"/>
            <w:right w:val="none" w:sz="0" w:space="0" w:color="auto"/>
          </w:divBdr>
        </w:div>
        <w:div w:id="1479030536">
          <w:marLeft w:val="0"/>
          <w:marRight w:val="0"/>
          <w:marTop w:val="0"/>
          <w:marBottom w:val="0"/>
          <w:divBdr>
            <w:top w:val="none" w:sz="0" w:space="0" w:color="auto"/>
            <w:left w:val="none" w:sz="0" w:space="0" w:color="auto"/>
            <w:bottom w:val="none" w:sz="0" w:space="0" w:color="auto"/>
            <w:right w:val="none" w:sz="0" w:space="0" w:color="auto"/>
          </w:divBdr>
        </w:div>
      </w:divsChild>
    </w:div>
    <w:div w:id="946543199">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03936164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09128617">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697344661">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1932005921">
      <w:bodyDiv w:val="1"/>
      <w:marLeft w:val="0"/>
      <w:marRight w:val="0"/>
      <w:marTop w:val="0"/>
      <w:marBottom w:val="0"/>
      <w:divBdr>
        <w:top w:val="none" w:sz="0" w:space="0" w:color="auto"/>
        <w:left w:val="none" w:sz="0" w:space="0" w:color="auto"/>
        <w:bottom w:val="none" w:sz="0" w:space="0" w:color="auto"/>
        <w:right w:val="none" w:sz="0" w:space="0" w:color="auto"/>
      </w:divBdr>
    </w:div>
    <w:div w:id="1959022091">
      <w:bodyDiv w:val="1"/>
      <w:marLeft w:val="0"/>
      <w:marRight w:val="0"/>
      <w:marTop w:val="0"/>
      <w:marBottom w:val="0"/>
      <w:divBdr>
        <w:top w:val="none" w:sz="0" w:space="0" w:color="auto"/>
        <w:left w:val="none" w:sz="0" w:space="0" w:color="auto"/>
        <w:bottom w:val="none" w:sz="0" w:space="0" w:color="auto"/>
        <w:right w:val="none" w:sz="0" w:space="0" w:color="auto"/>
      </w:divBdr>
    </w:div>
    <w:div w:id="2008049416">
      <w:bodyDiv w:val="1"/>
      <w:marLeft w:val="0"/>
      <w:marRight w:val="0"/>
      <w:marTop w:val="0"/>
      <w:marBottom w:val="0"/>
      <w:divBdr>
        <w:top w:val="none" w:sz="0" w:space="0" w:color="auto"/>
        <w:left w:val="none" w:sz="0" w:space="0" w:color="auto"/>
        <w:bottom w:val="none" w:sz="0" w:space="0" w:color="auto"/>
        <w:right w:val="none" w:sz="0" w:space="0" w:color="auto"/>
      </w:divBdr>
    </w:div>
    <w:div w:id="2015912575">
      <w:bodyDiv w:val="1"/>
      <w:marLeft w:val="0"/>
      <w:marRight w:val="0"/>
      <w:marTop w:val="0"/>
      <w:marBottom w:val="0"/>
      <w:divBdr>
        <w:top w:val="none" w:sz="0" w:space="0" w:color="auto"/>
        <w:left w:val="none" w:sz="0" w:space="0" w:color="auto"/>
        <w:bottom w:val="none" w:sz="0" w:space="0" w:color="auto"/>
        <w:right w:val="none" w:sz="0" w:space="0" w:color="auto"/>
      </w:divBdr>
    </w:div>
    <w:div w:id="2055959996">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COMP-1921471772-3916</_dlc_DocId>
    <_dlc_DocIdUrl xmlns="02b462e0-950b-4d18-8f56-efe6ec8fd98e">
      <Url>https://nedlands365.sharepoint.com/sites/compliance/management/_layouts/15/DocIdRedir.aspx?ID=COMP-1921471772-3916</Url>
      <Description>COMP-1921471772-3916</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SharedWithUsers xmlns="e4b6fc67-92f2-4822-9ee2-02d8357a25ec">
      <UserInfo>
        <DisplayName>Kimberley Richards</DisplayName>
        <AccountId>142</AccountId>
        <AccountType/>
      </UserInfo>
      <UserInfo>
        <DisplayName>Ross Jutras-Minett</DisplayName>
        <AccountId>309</AccountId>
        <AccountType/>
      </UserInfo>
      <UserInfo>
        <DisplayName>Joshua Scrutton</DisplayName>
        <AccountId>499</AccountId>
        <AccountType/>
      </UserInfo>
    </SharedWithUsers>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Meetings_x0020__x002d__x0020_Assigned_x0020_To_x0020_Alert xmlns="cd65c3b7-7938-4f03-990b-4a0a9f3f7f13">
      <Url xsi:nil="true"/>
      <Description xsi:nil="true"/>
    </Meetings_x0020__x002d__x0020_Assigned_x0020_To_x0020_Alert>
    <Meetings_x0020__x002d__x0020_Folder_x0020_Delete xmlns="cd65c3b7-7938-4f03-990b-4a0a9f3f7f13">
      <Url xsi:nil="true"/>
      <Description xsi:nil="true"/>
    </Meetings_x0020__x002d__x0020_Folder_x0020_Delete>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4" ma:contentTypeDescription="" ma:contentTypeScope="" ma:versionID="eaa91a69e979532aecad2424c7983ea7">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e13bbd4ba0cf01f5398df672000dd8be"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element ref="ns5:MediaServiceOCR" minOccurs="0"/>
                <xsd:element ref="ns5:MediaServiceDateTaken" minOccurs="0"/>
                <xsd:element ref="ns5:Meetings_x0020__x002d__x0020_Assigned_x0020_To_x0020_Alert" minOccurs="0"/>
                <xsd:element ref="ns5:Meetings_x0020__x002d__x0020_Folder_x0020_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etings_x0020__x002d__x0020_Assigned_x0020_To_x0020_Alert" ma:index="37" nillable="true" ma:displayName="Meetings - Assigned To Alert" ma:internalName="Meetings_x0020__x002d__x0020_Assigned_x0020_To_x0020_Alert">
      <xsd:complexType>
        <xsd:complexContent>
          <xsd:extension base="dms:URL">
            <xsd:sequence>
              <xsd:element name="Url" type="dms:ValidUrl" minOccurs="0" nillable="true"/>
              <xsd:element name="Description" type="xsd:string" nillable="true"/>
            </xsd:sequence>
          </xsd:extension>
        </xsd:complexContent>
      </xsd:complexType>
    </xsd:element>
    <xsd:element name="Meetings_x0020__x002d__x0020_Folder_x0020_Delete" ma:index="38" nillable="true" ma:displayName="Meetings - Folder Delete" ma:internalName="Meetings_x0020__x002d__x0020_Folder_x0020_Delet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491EAE0-37B4-4AD7-9EC4-78D8AAB83EE5}">
  <ds:schemaRefs>
    <ds:schemaRef ds:uri="http://schemas.microsoft.com/office/2006/metadata/properties"/>
    <ds:schemaRef ds:uri="http://schemas.microsoft.com/office/infopath/2007/PartnerControls"/>
    <ds:schemaRef ds:uri="02b462e0-950b-4d18-8f56-efe6ec8fd98e"/>
    <ds:schemaRef ds:uri="82dc8473-40ba-4f11-b935-f34260e482de"/>
    <ds:schemaRef ds:uri="0c665f16-30b6-4359-a893-1fad0e760a0b"/>
    <ds:schemaRef ds:uri="e4b6fc67-92f2-4822-9ee2-02d8357a25ec"/>
    <ds:schemaRef ds:uri="cd65c3b7-7938-4f03-990b-4a0a9f3f7f13"/>
  </ds:schemaRefs>
</ds:datastoreItem>
</file>

<file path=customXml/itemProps2.xml><?xml version="1.0" encoding="utf-8"?>
<ds:datastoreItem xmlns:ds="http://schemas.openxmlformats.org/officeDocument/2006/customXml" ds:itemID="{C3122F55-978A-43B6-B5B1-B3A1C2A0F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A44BE-2463-45E0-92C8-8F365F5CE1C9}">
  <ds:schemaRefs>
    <ds:schemaRef ds:uri="http://schemas.openxmlformats.org/officeDocument/2006/bibliography"/>
  </ds:schemaRefs>
</ds:datastoreItem>
</file>

<file path=customXml/itemProps4.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5.xml><?xml version="1.0" encoding="utf-8"?>
<ds:datastoreItem xmlns:ds="http://schemas.openxmlformats.org/officeDocument/2006/customXml" ds:itemID="{F758D069-3B0C-4036-B9AD-22232EBA409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63</Pages>
  <Words>21274</Words>
  <Characters>121262</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142252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186</cp:revision>
  <cp:lastPrinted>2021-03-29T03:55:00Z</cp:lastPrinted>
  <dcterms:created xsi:type="dcterms:W3CDTF">2021-02-19T18:41:00Z</dcterms:created>
  <dcterms:modified xsi:type="dcterms:W3CDTF">2021-05-05T03:22:00Z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5fde9694-bb6f-46b5-bca5-c914655a1c4d</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