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FD59E" w14:textId="77777777" w:rsidR="00FC3829" w:rsidRPr="00FC3829" w:rsidRDefault="00FC3829" w:rsidP="00FC3829">
      <w:pPr>
        <w:spacing w:after="0" w:line="240" w:lineRule="auto"/>
        <w:contextualSpacing/>
        <w:jc w:val="both"/>
        <w:rPr>
          <w:b/>
          <w:bCs/>
        </w:rPr>
      </w:pPr>
      <w:r w:rsidRPr="00FC3829">
        <w:rPr>
          <w:rFonts w:ascii="Gill Sans MT" w:hAnsi="Gill Sans MT" w:cs="Arial"/>
          <w:i/>
          <w:noProof/>
          <w:sz w:val="28"/>
          <w:szCs w:val="24"/>
          <w:lang w:val="en-AU" w:eastAsia="en-AU"/>
        </w:rPr>
        <w:drawing>
          <wp:anchor distT="0" distB="0" distL="114300" distR="114300" simplePos="0" relativeHeight="251658240" behindDoc="0" locked="0" layoutInCell="1" allowOverlap="1" wp14:anchorId="1D4DEF26" wp14:editId="51DC410C">
            <wp:simplePos x="0" y="0"/>
            <wp:positionH relativeFrom="margin">
              <wp:posOffset>114300</wp:posOffset>
            </wp:positionH>
            <wp:positionV relativeFrom="paragraph">
              <wp:posOffset>161290</wp:posOffset>
            </wp:positionV>
            <wp:extent cx="5222433" cy="1905980"/>
            <wp:effectExtent l="0" t="0" r="0" b="0"/>
            <wp:wrapNone/>
            <wp:docPr id="5"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222433" cy="1905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030169" w14:textId="77777777" w:rsidR="00FC3829" w:rsidRPr="00FC3829" w:rsidRDefault="00FC3829" w:rsidP="00FC3829">
      <w:pPr>
        <w:spacing w:after="0" w:line="240" w:lineRule="auto"/>
        <w:contextualSpacing/>
        <w:jc w:val="both"/>
        <w:rPr>
          <w:b/>
          <w:bCs/>
        </w:rPr>
      </w:pPr>
    </w:p>
    <w:sdt>
      <w:sdtPr>
        <w:id w:val="-539669942"/>
        <w:docPartObj>
          <w:docPartGallery w:val="Cover Pages"/>
          <w:docPartUnique/>
        </w:docPartObj>
      </w:sdtPr>
      <w:sdtEndPr/>
      <w:sdtContent>
        <w:p w14:paraId="615A1274" w14:textId="77777777" w:rsidR="00FC3829" w:rsidRPr="00FC3829" w:rsidRDefault="00FC3829" w:rsidP="00FC3829">
          <w:pPr>
            <w:spacing w:after="0" w:line="240" w:lineRule="auto"/>
            <w:contextualSpacing/>
            <w:jc w:val="both"/>
            <w:rPr>
              <w:rFonts w:ascii="Arial" w:eastAsia="Times New Roman" w:hAnsi="Arial" w:cs="Arial"/>
              <w:b/>
              <w:i/>
              <w:sz w:val="28"/>
              <w:szCs w:val="24"/>
              <w:lang w:eastAsia="ja-JP"/>
            </w:rPr>
          </w:pPr>
        </w:p>
        <w:p w14:paraId="5782C8FA" w14:textId="77777777" w:rsidR="00FC3829" w:rsidRPr="00FC3829" w:rsidRDefault="00FC3829" w:rsidP="00FC3829">
          <w:pPr>
            <w:spacing w:after="0" w:line="240" w:lineRule="auto"/>
            <w:contextualSpacing/>
            <w:jc w:val="both"/>
            <w:rPr>
              <w:rFonts w:ascii="Arial" w:eastAsia="Times New Roman" w:hAnsi="Arial" w:cs="Arial"/>
              <w:b/>
              <w:i/>
              <w:sz w:val="28"/>
              <w:szCs w:val="24"/>
              <w:lang w:eastAsia="ja-JP"/>
            </w:rPr>
          </w:pPr>
        </w:p>
        <w:p w14:paraId="4F64FAAF" w14:textId="77777777" w:rsidR="00FC3829" w:rsidRPr="00FC3829" w:rsidRDefault="00FC3829" w:rsidP="00FC3829">
          <w:pPr>
            <w:spacing w:after="0" w:line="240" w:lineRule="auto"/>
            <w:contextualSpacing/>
            <w:jc w:val="both"/>
            <w:rPr>
              <w:rFonts w:ascii="Arial" w:eastAsia="Times New Roman" w:hAnsi="Arial" w:cs="Arial"/>
              <w:b/>
              <w:i/>
              <w:sz w:val="28"/>
              <w:szCs w:val="24"/>
              <w:lang w:eastAsia="ja-JP"/>
            </w:rPr>
          </w:pPr>
        </w:p>
        <w:p w14:paraId="6FF1D992" w14:textId="77777777" w:rsidR="00FC3829" w:rsidRPr="00FC3829" w:rsidRDefault="00FC3829" w:rsidP="00FC3829">
          <w:pPr>
            <w:spacing w:after="0" w:line="240" w:lineRule="auto"/>
            <w:contextualSpacing/>
            <w:jc w:val="both"/>
            <w:rPr>
              <w:rFonts w:ascii="Arial" w:eastAsia="Times New Roman" w:hAnsi="Arial" w:cs="Arial"/>
              <w:b/>
              <w:i/>
              <w:iCs/>
              <w:sz w:val="18"/>
              <w:szCs w:val="18"/>
              <w:lang w:eastAsia="en-GB"/>
            </w:rPr>
          </w:pPr>
        </w:p>
        <w:p w14:paraId="2C34B99D" w14:textId="77777777" w:rsidR="00FC3829" w:rsidRPr="00FC3829" w:rsidRDefault="00FC3829" w:rsidP="00FC3829">
          <w:pPr>
            <w:spacing w:after="0" w:line="240" w:lineRule="auto"/>
            <w:contextualSpacing/>
            <w:rPr>
              <w:rFonts w:ascii="Arial" w:eastAsia="Times New Roman" w:hAnsi="Arial" w:cs="Arial"/>
              <w:b/>
              <w:iCs/>
              <w:sz w:val="56"/>
              <w:szCs w:val="160"/>
              <w:lang w:val="en-AU" w:eastAsia="en-GB"/>
            </w:rPr>
          </w:pPr>
          <w:bookmarkStart w:id="0" w:name="OLE_LINK7"/>
          <w:bookmarkStart w:id="1" w:name="OLE_LINK11"/>
        </w:p>
        <w:p w14:paraId="7DC1945F" w14:textId="77777777" w:rsidR="00FC3829" w:rsidRPr="00FC3829" w:rsidRDefault="00FC3829" w:rsidP="00FC3829">
          <w:pPr>
            <w:spacing w:after="0" w:line="240" w:lineRule="auto"/>
            <w:contextualSpacing/>
            <w:rPr>
              <w:rFonts w:ascii="Arial" w:eastAsia="Times New Roman" w:hAnsi="Arial" w:cs="Arial"/>
              <w:b/>
              <w:iCs/>
              <w:sz w:val="56"/>
              <w:szCs w:val="160"/>
              <w:lang w:eastAsia="en-GB"/>
            </w:rPr>
          </w:pPr>
        </w:p>
        <w:p w14:paraId="066606A3" w14:textId="77777777" w:rsidR="00FC3829" w:rsidRPr="00FC3829" w:rsidRDefault="00FC3829" w:rsidP="00FC3829">
          <w:pPr>
            <w:spacing w:after="0" w:line="240" w:lineRule="auto"/>
            <w:contextualSpacing/>
            <w:rPr>
              <w:rFonts w:ascii="Arial" w:eastAsia="Times New Roman" w:hAnsi="Arial" w:cs="Arial"/>
              <w:b/>
              <w:iCs/>
              <w:sz w:val="56"/>
              <w:szCs w:val="160"/>
              <w:lang w:eastAsia="en-GB"/>
            </w:rPr>
          </w:pPr>
        </w:p>
        <w:p w14:paraId="13195417" w14:textId="77777777" w:rsidR="00FC3829" w:rsidRPr="00FC3829" w:rsidRDefault="00FC3829" w:rsidP="00FC3829">
          <w:pPr>
            <w:spacing w:after="0" w:line="240" w:lineRule="auto"/>
            <w:contextualSpacing/>
            <w:rPr>
              <w:rFonts w:ascii="Arial" w:eastAsia="Times New Roman" w:hAnsi="Arial" w:cs="Arial"/>
              <w:b/>
              <w:iCs/>
              <w:sz w:val="56"/>
              <w:szCs w:val="160"/>
              <w:lang w:eastAsia="en-GB"/>
            </w:rPr>
          </w:pPr>
        </w:p>
        <w:p w14:paraId="4DBBA4A9" w14:textId="77777777" w:rsidR="00FC3829" w:rsidRPr="00FC3829" w:rsidRDefault="00FC3829" w:rsidP="00FC3829">
          <w:pPr>
            <w:spacing w:after="0" w:line="240" w:lineRule="auto"/>
            <w:contextualSpacing/>
            <w:rPr>
              <w:rFonts w:ascii="Arial" w:eastAsia="Times New Roman" w:hAnsi="Arial" w:cs="Arial"/>
              <w:b/>
              <w:iCs/>
              <w:sz w:val="56"/>
              <w:szCs w:val="160"/>
              <w:lang w:eastAsia="en-GB"/>
            </w:rPr>
          </w:pPr>
          <w:r w:rsidRPr="00FC3829">
            <w:rPr>
              <w:rFonts w:ascii="Arial" w:eastAsia="Times New Roman" w:hAnsi="Arial" w:cs="Arial"/>
              <w:b/>
              <w:iCs/>
              <w:sz w:val="56"/>
              <w:szCs w:val="160"/>
              <w:lang w:eastAsia="en-GB"/>
            </w:rPr>
            <w:t>Community Development Report</w:t>
          </w:r>
        </w:p>
        <w:p w14:paraId="32A8CAFA" w14:textId="77777777" w:rsidR="00FC3829" w:rsidRPr="00FC3829" w:rsidRDefault="00FC3829" w:rsidP="00FC3829">
          <w:pPr>
            <w:spacing w:after="0" w:line="240" w:lineRule="auto"/>
            <w:contextualSpacing/>
            <w:jc w:val="center"/>
            <w:rPr>
              <w:rFonts w:ascii="Arial" w:eastAsia="Times New Roman" w:hAnsi="Arial" w:cs="Arial"/>
              <w:sz w:val="24"/>
              <w:szCs w:val="24"/>
              <w:lang w:eastAsia="ja-JP"/>
            </w:rPr>
          </w:pPr>
        </w:p>
        <w:p w14:paraId="107F9BA9" w14:textId="77777777" w:rsidR="00FC3829" w:rsidRPr="00FC3829" w:rsidRDefault="00FC3829" w:rsidP="00FC3829">
          <w:pPr>
            <w:tabs>
              <w:tab w:val="left" w:pos="6105"/>
            </w:tabs>
            <w:spacing w:after="0" w:line="240" w:lineRule="auto"/>
            <w:contextualSpacing/>
            <w:jc w:val="both"/>
            <w:rPr>
              <w:rFonts w:ascii="Arial" w:eastAsia="Times New Roman" w:hAnsi="Arial" w:cs="Arial"/>
              <w:sz w:val="24"/>
              <w:szCs w:val="24"/>
              <w:lang w:eastAsia="ja-JP"/>
            </w:rPr>
          </w:pPr>
          <w:r w:rsidRPr="00FC3829">
            <w:rPr>
              <w:rFonts w:ascii="Arial" w:eastAsia="Times New Roman" w:hAnsi="Arial" w:cs="Arial"/>
              <w:sz w:val="24"/>
              <w:szCs w:val="24"/>
              <w:lang w:eastAsia="ja-JP"/>
            </w:rPr>
            <w:tab/>
          </w:r>
        </w:p>
        <w:p w14:paraId="0A8356C6" w14:textId="77777777" w:rsidR="00FC3829" w:rsidRPr="00FC3829" w:rsidRDefault="00FC3829" w:rsidP="00FC3829">
          <w:pPr>
            <w:spacing w:after="0" w:line="240" w:lineRule="auto"/>
            <w:contextualSpacing/>
            <w:jc w:val="both"/>
            <w:rPr>
              <w:rFonts w:ascii="Arial" w:eastAsia="Times New Roman" w:hAnsi="Arial" w:cs="Arial"/>
              <w:sz w:val="24"/>
              <w:szCs w:val="24"/>
              <w:lang w:eastAsia="ja-JP"/>
            </w:rPr>
          </w:pPr>
        </w:p>
        <w:p w14:paraId="6BA49C21" w14:textId="24910876" w:rsidR="00FC3829" w:rsidRPr="00FC3829" w:rsidRDefault="00FC3829" w:rsidP="00FC3829">
          <w:pPr>
            <w:spacing w:after="0" w:line="240" w:lineRule="auto"/>
            <w:contextualSpacing/>
            <w:jc w:val="both"/>
            <w:rPr>
              <w:rFonts w:ascii="Arial" w:eastAsia="Times New Roman" w:hAnsi="Arial" w:cs="Arial"/>
              <w:b/>
              <w:iCs/>
              <w:sz w:val="28"/>
              <w:szCs w:val="160"/>
              <w:lang w:eastAsia="en-GB"/>
            </w:rPr>
          </w:pPr>
          <w:r w:rsidRPr="00FC3829">
            <w:rPr>
              <w:rFonts w:ascii="Arial" w:eastAsia="Times New Roman" w:hAnsi="Arial" w:cs="Arial"/>
              <w:b/>
              <w:iCs/>
              <w:sz w:val="28"/>
              <w:szCs w:val="160"/>
              <w:lang w:eastAsia="en-GB"/>
            </w:rPr>
            <w:t xml:space="preserve">Committee Consideration – </w:t>
          </w:r>
          <w:r w:rsidR="00C76705">
            <w:rPr>
              <w:rFonts w:ascii="Arial" w:eastAsia="Times New Roman" w:hAnsi="Arial" w:cs="Arial"/>
              <w:b/>
              <w:iCs/>
              <w:sz w:val="28"/>
              <w:szCs w:val="160"/>
              <w:lang w:eastAsia="en-GB"/>
            </w:rPr>
            <w:t>12 November 2019</w:t>
          </w:r>
        </w:p>
        <w:p w14:paraId="250692A7" w14:textId="4AF5A47E" w:rsidR="00FC3829" w:rsidRPr="00FC3829" w:rsidRDefault="00FC3829" w:rsidP="00FC3829">
          <w:pPr>
            <w:spacing w:after="0" w:line="240" w:lineRule="auto"/>
            <w:contextualSpacing/>
            <w:jc w:val="both"/>
            <w:rPr>
              <w:rFonts w:ascii="Arial" w:eastAsia="Times New Roman" w:hAnsi="Arial" w:cs="Arial"/>
              <w:b/>
              <w:iCs/>
              <w:sz w:val="28"/>
              <w:szCs w:val="160"/>
              <w:lang w:val="en-AU" w:eastAsia="en-GB"/>
            </w:rPr>
          </w:pPr>
          <w:r w:rsidRPr="00FC3829">
            <w:rPr>
              <w:rFonts w:ascii="Arial" w:eastAsia="Times New Roman" w:hAnsi="Arial" w:cs="Arial"/>
              <w:b/>
              <w:iCs/>
              <w:sz w:val="28"/>
              <w:szCs w:val="160"/>
              <w:lang w:eastAsia="en-GB"/>
            </w:rPr>
            <w:t xml:space="preserve">Council Resolution – </w:t>
          </w:r>
          <w:r w:rsidR="003D54CA">
            <w:rPr>
              <w:rFonts w:ascii="Arial" w:eastAsia="Times New Roman" w:hAnsi="Arial" w:cs="Arial"/>
              <w:b/>
              <w:iCs/>
              <w:sz w:val="28"/>
              <w:szCs w:val="160"/>
              <w:lang w:eastAsia="en-GB"/>
            </w:rPr>
            <w:t>26 November 2019</w:t>
          </w:r>
        </w:p>
        <w:p w14:paraId="0834E378" w14:textId="77777777" w:rsidR="00FC3829" w:rsidRPr="00FC3829" w:rsidRDefault="00FC3829" w:rsidP="00FC3829">
          <w:pPr>
            <w:spacing w:after="0" w:line="240" w:lineRule="auto"/>
            <w:contextualSpacing/>
            <w:jc w:val="both"/>
            <w:rPr>
              <w:rFonts w:ascii="Arial" w:eastAsia="Times New Roman" w:hAnsi="Arial" w:cs="Arial"/>
              <w:b/>
              <w:i/>
              <w:iCs/>
              <w:sz w:val="28"/>
              <w:szCs w:val="160"/>
              <w:lang w:eastAsia="en-GB"/>
            </w:rPr>
          </w:pPr>
        </w:p>
        <w:p w14:paraId="70071B0D" w14:textId="77777777" w:rsidR="00FC3829" w:rsidRPr="00FC3829" w:rsidRDefault="00FC3829" w:rsidP="00FC3829">
          <w:pPr>
            <w:spacing w:after="0" w:line="240" w:lineRule="auto"/>
            <w:contextualSpacing/>
            <w:jc w:val="both"/>
            <w:rPr>
              <w:rFonts w:ascii="Arial" w:eastAsia="Times New Roman" w:hAnsi="Arial" w:cs="Arial"/>
              <w:b/>
              <w:i/>
              <w:iCs/>
              <w:sz w:val="28"/>
              <w:szCs w:val="160"/>
              <w:lang w:eastAsia="en-GB"/>
            </w:rPr>
          </w:pPr>
        </w:p>
        <w:p w14:paraId="5BA5C538" w14:textId="77777777" w:rsidR="00FC3829" w:rsidRPr="00FC3829" w:rsidRDefault="00FC3829" w:rsidP="00FC3829">
          <w:pPr>
            <w:spacing w:after="0" w:line="240" w:lineRule="auto"/>
            <w:contextualSpacing/>
            <w:jc w:val="both"/>
            <w:rPr>
              <w:rFonts w:ascii="Arial" w:eastAsia="Times New Roman" w:hAnsi="Arial" w:cs="Arial"/>
              <w:b/>
              <w:i/>
              <w:iCs/>
              <w:sz w:val="28"/>
              <w:szCs w:val="160"/>
              <w:lang w:eastAsia="en-GB"/>
            </w:rPr>
          </w:pPr>
        </w:p>
        <w:p w14:paraId="018BED29" w14:textId="77777777" w:rsidR="00FC3829" w:rsidRPr="00FC3829" w:rsidRDefault="00FC3829" w:rsidP="00FC3829">
          <w:pPr>
            <w:tabs>
              <w:tab w:val="left" w:pos="7737"/>
            </w:tabs>
            <w:spacing w:after="0" w:line="240" w:lineRule="auto"/>
            <w:contextualSpacing/>
            <w:jc w:val="both"/>
            <w:rPr>
              <w:rFonts w:ascii="Arial" w:eastAsia="Times New Roman" w:hAnsi="Arial" w:cs="Arial"/>
              <w:b/>
              <w:sz w:val="24"/>
              <w:szCs w:val="24"/>
              <w:lang w:eastAsia="ja-JP"/>
            </w:rPr>
          </w:pPr>
          <w:r w:rsidRPr="00FC3829">
            <w:rPr>
              <w:rFonts w:ascii="Arial" w:eastAsia="Times New Roman" w:hAnsi="Arial" w:cs="Arial"/>
              <w:b/>
              <w:sz w:val="24"/>
              <w:szCs w:val="24"/>
              <w:lang w:eastAsia="ja-JP"/>
            </w:rPr>
            <w:t>Table of Contents</w:t>
          </w:r>
        </w:p>
        <w:p w14:paraId="7015DC03" w14:textId="77777777" w:rsidR="00FC3829" w:rsidRPr="00FC3829" w:rsidRDefault="00FC3829" w:rsidP="00FC3829">
          <w:pPr>
            <w:tabs>
              <w:tab w:val="left" w:pos="5472"/>
            </w:tabs>
            <w:spacing w:after="0" w:line="240" w:lineRule="auto"/>
            <w:contextualSpacing/>
            <w:jc w:val="both"/>
            <w:rPr>
              <w:rFonts w:ascii="Arial" w:eastAsia="Times New Roman" w:hAnsi="Arial" w:cs="Arial"/>
              <w:sz w:val="24"/>
              <w:szCs w:val="24"/>
              <w:lang w:eastAsia="ja-JP"/>
            </w:rPr>
          </w:pPr>
        </w:p>
        <w:p w14:paraId="24792E49" w14:textId="77777777" w:rsidR="00010E20" w:rsidRDefault="00FC3829" w:rsidP="00FC3829">
          <w:pPr>
            <w:tabs>
              <w:tab w:val="left" w:pos="7938"/>
              <w:tab w:val="right" w:pos="8505"/>
              <w:tab w:val="left" w:pos="8789"/>
            </w:tabs>
            <w:spacing w:after="0" w:line="240" w:lineRule="auto"/>
            <w:contextualSpacing/>
            <w:jc w:val="both"/>
            <w:rPr>
              <w:rFonts w:ascii="Arial" w:eastAsia="Times New Roman" w:hAnsi="Arial" w:cs="Arial"/>
              <w:sz w:val="24"/>
              <w:szCs w:val="24"/>
              <w:lang w:eastAsia="ja-JP"/>
            </w:rPr>
          </w:pPr>
          <w:r w:rsidRPr="00FC3829">
            <w:rPr>
              <w:rFonts w:ascii="Arial" w:eastAsia="Times New Roman" w:hAnsi="Arial" w:cs="Arial"/>
              <w:sz w:val="24"/>
              <w:szCs w:val="24"/>
              <w:lang w:eastAsia="ja-JP"/>
            </w:rPr>
            <w:t>Item No.</w:t>
          </w:r>
          <w:r w:rsidRPr="00FC3829">
            <w:rPr>
              <w:rFonts w:ascii="Arial" w:eastAsia="Times New Roman" w:hAnsi="Arial" w:cs="Arial"/>
              <w:sz w:val="24"/>
              <w:szCs w:val="24"/>
              <w:lang w:eastAsia="ja-JP"/>
            </w:rPr>
            <w:tab/>
            <w:t>Page No.</w:t>
          </w:r>
          <w:bookmarkStart w:id="2" w:name="OLE_LINK31"/>
          <w:bookmarkStart w:id="3" w:name="OLE_LINK30"/>
          <w:bookmarkEnd w:id="0"/>
          <w:bookmarkEnd w:id="1"/>
        </w:p>
        <w:p w14:paraId="11A6600C" w14:textId="147962B6" w:rsidR="00FC3829" w:rsidRPr="00FC3829" w:rsidRDefault="001E191F" w:rsidP="00FC3829">
          <w:pPr>
            <w:tabs>
              <w:tab w:val="left" w:pos="7938"/>
              <w:tab w:val="right" w:pos="8505"/>
              <w:tab w:val="left" w:pos="8789"/>
            </w:tabs>
            <w:spacing w:after="0" w:line="240" w:lineRule="auto"/>
            <w:contextualSpacing/>
            <w:jc w:val="both"/>
            <w:rPr>
              <w:rFonts w:ascii="Arial" w:eastAsia="Times New Roman" w:hAnsi="Arial" w:cs="Arial"/>
              <w:sz w:val="24"/>
              <w:szCs w:val="24"/>
              <w:lang w:eastAsia="ja-JP"/>
            </w:rPr>
          </w:pPr>
          <w:r>
            <w:rPr>
              <w:rFonts w:ascii="Arial" w:eastAsia="Times New Roman" w:hAnsi="Arial" w:cs="Arial"/>
              <w:sz w:val="24"/>
              <w:szCs w:val="24"/>
              <w:lang w:eastAsia="ja-JP"/>
            </w:rPr>
            <w:t>CM06.19</w:t>
          </w:r>
          <w:r w:rsidR="006E7A91">
            <w:rPr>
              <w:rFonts w:ascii="Arial" w:eastAsia="Times New Roman" w:hAnsi="Arial" w:cs="Arial"/>
              <w:sz w:val="24"/>
              <w:szCs w:val="24"/>
              <w:lang w:eastAsia="ja-JP"/>
            </w:rPr>
            <w:t xml:space="preserve"> Changes to Citizenship Ceremonies </w:t>
          </w:r>
          <w:r w:rsidR="0007104A">
            <w:rPr>
              <w:rFonts w:ascii="Arial" w:eastAsia="Times New Roman" w:hAnsi="Arial" w:cs="Arial"/>
              <w:sz w:val="24"/>
              <w:szCs w:val="24"/>
              <w:lang w:eastAsia="ja-JP"/>
            </w:rPr>
            <w:t>…………………………………………</w:t>
          </w:r>
          <w:r w:rsidR="00E345A8">
            <w:rPr>
              <w:rFonts w:ascii="Arial" w:eastAsia="Times New Roman" w:hAnsi="Arial" w:cs="Arial"/>
              <w:sz w:val="24"/>
              <w:szCs w:val="24"/>
              <w:lang w:eastAsia="ja-JP"/>
            </w:rPr>
            <w:t>2</w:t>
          </w:r>
          <w:r w:rsidR="00FC3829" w:rsidRPr="00FC3829">
            <w:rPr>
              <w:rFonts w:cs="Arial"/>
              <w:noProof/>
              <w:szCs w:val="24"/>
              <w:lang w:val="en-AU"/>
            </w:rPr>
            <w:fldChar w:fldCharType="begin"/>
          </w:r>
          <w:r w:rsidR="00FC3829" w:rsidRPr="00FC3829">
            <w:rPr>
              <w:rFonts w:eastAsia="Times New Roman"/>
              <w:szCs w:val="20"/>
            </w:rPr>
            <w:instrText xml:space="preserve"> TOC \o "1-3" \h \z \u </w:instrText>
          </w:r>
          <w:r w:rsidR="00FC3829" w:rsidRPr="00FC3829">
            <w:rPr>
              <w:rFonts w:cs="Arial"/>
              <w:noProof/>
              <w:szCs w:val="24"/>
              <w:lang w:val="en-AU"/>
            </w:rPr>
            <w:fldChar w:fldCharType="separate"/>
          </w:r>
          <w:bookmarkEnd w:id="2"/>
          <w:bookmarkEnd w:id="3"/>
        </w:p>
        <w:p w14:paraId="66426C9F" w14:textId="77777777" w:rsidR="00FC3829" w:rsidRPr="00FC3829" w:rsidRDefault="00FC3829" w:rsidP="00FC3829">
          <w:r w:rsidRPr="00FC3829">
            <w:rPr>
              <w:rFonts w:ascii="Arial" w:eastAsia="Times New Roman" w:hAnsi="Arial"/>
              <w:sz w:val="24"/>
              <w:szCs w:val="20"/>
              <w:lang w:eastAsia="ja-JP"/>
            </w:rPr>
            <w:fldChar w:fldCharType="end"/>
          </w:r>
        </w:p>
      </w:sdtContent>
    </w:sdt>
    <w:p w14:paraId="5C3B2003" w14:textId="77777777" w:rsidR="00B00C45" w:rsidRDefault="00B00C45">
      <w:pPr>
        <w:rPr>
          <w:b/>
          <w:bCs/>
        </w:rPr>
      </w:pPr>
    </w:p>
    <w:p w14:paraId="59BA4894" w14:textId="5A7F2F01" w:rsidR="00B00C45" w:rsidRDefault="00B00C45">
      <w:r>
        <w:rPr>
          <w:b/>
          <w:bCs/>
        </w:rPr>
        <w:br w:type="page"/>
      </w:r>
    </w:p>
    <w:tbl>
      <w:tblPr>
        <w:tblStyle w:val="TableGrid"/>
        <w:tblW w:w="0" w:type="auto"/>
        <w:tblInd w:w="108" w:type="dxa"/>
        <w:tblLook w:val="04A0" w:firstRow="1" w:lastRow="0" w:firstColumn="1" w:lastColumn="0" w:noHBand="0" w:noVBand="1"/>
      </w:tblPr>
      <w:tblGrid>
        <w:gridCol w:w="8908"/>
      </w:tblGrid>
      <w:tr w:rsidR="007B748B" w:rsidRPr="007B1E22" w14:paraId="4F820246" w14:textId="77777777" w:rsidTr="00B00C45">
        <w:tc>
          <w:tcPr>
            <w:tcW w:w="8908" w:type="dxa"/>
          </w:tcPr>
          <w:p w14:paraId="575ABFEE" w14:textId="4C5A6717" w:rsidR="007B748B" w:rsidRPr="007B1E22" w:rsidRDefault="00F856E5" w:rsidP="003513FE">
            <w:pPr>
              <w:pStyle w:val="Heading1"/>
              <w:spacing w:before="0"/>
              <w:ind w:left="2302" w:hanging="2268"/>
              <w:jc w:val="both"/>
              <w:outlineLvl w:val="0"/>
              <w:rPr>
                <w:rFonts w:ascii="Arial" w:hAnsi="Arial" w:cs="Arial"/>
                <w:color w:val="auto"/>
                <w:lang w:val="en-AU"/>
              </w:rPr>
            </w:pPr>
            <w:r w:rsidRPr="007B1E22">
              <w:rPr>
                <w:rFonts w:ascii="Arial" w:hAnsi="Arial" w:cs="Arial"/>
                <w:color w:val="auto"/>
                <w:lang w:val="en-AU"/>
              </w:rPr>
              <w:lastRenderedPageBreak/>
              <w:t>CM06</w:t>
            </w:r>
            <w:r w:rsidR="007B748B" w:rsidRPr="007B1E22">
              <w:rPr>
                <w:rFonts w:ascii="Arial" w:hAnsi="Arial" w:cs="Arial"/>
                <w:color w:val="auto"/>
                <w:lang w:val="en-AU"/>
              </w:rPr>
              <w:t>.</w:t>
            </w:r>
            <w:r w:rsidR="0097017D" w:rsidRPr="007B1E22">
              <w:rPr>
                <w:rFonts w:ascii="Arial" w:hAnsi="Arial" w:cs="Arial"/>
                <w:color w:val="auto"/>
                <w:lang w:val="en-AU"/>
              </w:rPr>
              <w:t>19</w:t>
            </w:r>
            <w:r w:rsidR="007B748B" w:rsidRPr="007B1E22">
              <w:rPr>
                <w:rFonts w:ascii="Arial" w:hAnsi="Arial" w:cs="Arial"/>
                <w:color w:val="auto"/>
                <w:lang w:val="en-AU"/>
              </w:rPr>
              <w:t xml:space="preserve"> </w:t>
            </w:r>
            <w:r w:rsidR="007B748B" w:rsidRPr="007B1E22">
              <w:rPr>
                <w:rFonts w:ascii="Arial" w:hAnsi="Arial" w:cs="Arial"/>
                <w:color w:val="auto"/>
                <w:lang w:val="en-AU"/>
              </w:rPr>
              <w:tab/>
            </w:r>
            <w:r w:rsidR="003513FE" w:rsidRPr="007B1E22">
              <w:rPr>
                <w:rFonts w:ascii="Arial" w:hAnsi="Arial" w:cs="Arial"/>
                <w:color w:val="auto"/>
                <w:lang w:val="en-AU"/>
              </w:rPr>
              <w:t>Changes to Citizenship Ceremonies</w:t>
            </w:r>
          </w:p>
        </w:tc>
      </w:tr>
    </w:tbl>
    <w:p w14:paraId="499E1816" w14:textId="77777777" w:rsidR="007B748B" w:rsidRPr="007B1E22" w:rsidRDefault="007B748B" w:rsidP="007B748B">
      <w:pPr>
        <w:spacing w:after="0" w:line="240" w:lineRule="auto"/>
        <w:jc w:val="both"/>
        <w:rPr>
          <w:rFonts w:ascii="Arial" w:hAnsi="Arial" w:cs="Arial"/>
          <w:sz w:val="24"/>
          <w:szCs w:val="24"/>
          <w:lang w:val="en-AU"/>
        </w:rPr>
      </w:pPr>
    </w:p>
    <w:tbl>
      <w:tblPr>
        <w:tblStyle w:val="TableGrid"/>
        <w:tblW w:w="0" w:type="auto"/>
        <w:tblInd w:w="108" w:type="dxa"/>
        <w:tblLook w:val="04A0" w:firstRow="1" w:lastRow="0" w:firstColumn="1" w:lastColumn="0" w:noHBand="0" w:noVBand="1"/>
      </w:tblPr>
      <w:tblGrid>
        <w:gridCol w:w="2653"/>
        <w:gridCol w:w="6255"/>
      </w:tblGrid>
      <w:tr w:rsidR="007B748B" w:rsidRPr="007B1E22" w14:paraId="67C0FC66" w14:textId="77777777" w:rsidTr="00F37510">
        <w:tc>
          <w:tcPr>
            <w:tcW w:w="2694" w:type="dxa"/>
          </w:tcPr>
          <w:p w14:paraId="510EE9F8" w14:textId="77777777" w:rsidR="007B748B" w:rsidRPr="007B1E22" w:rsidRDefault="007B748B" w:rsidP="003513FE">
            <w:pPr>
              <w:jc w:val="both"/>
              <w:rPr>
                <w:rFonts w:ascii="Arial" w:hAnsi="Arial" w:cs="Arial"/>
                <w:b/>
                <w:sz w:val="24"/>
                <w:szCs w:val="24"/>
                <w:lang w:val="en-AU"/>
              </w:rPr>
            </w:pPr>
            <w:r w:rsidRPr="007B1E22">
              <w:rPr>
                <w:rFonts w:ascii="Arial" w:hAnsi="Arial" w:cs="Arial"/>
                <w:b/>
                <w:sz w:val="24"/>
                <w:szCs w:val="24"/>
                <w:lang w:val="en-AU"/>
              </w:rPr>
              <w:t>Committee</w:t>
            </w:r>
          </w:p>
        </w:tc>
        <w:tc>
          <w:tcPr>
            <w:tcW w:w="6440" w:type="dxa"/>
          </w:tcPr>
          <w:p w14:paraId="4432B11A" w14:textId="1C49FB64" w:rsidR="007B748B" w:rsidRPr="007B1E22" w:rsidRDefault="003513FE" w:rsidP="003513FE">
            <w:pPr>
              <w:jc w:val="both"/>
              <w:rPr>
                <w:rFonts w:ascii="Arial" w:hAnsi="Arial" w:cs="Arial"/>
                <w:sz w:val="24"/>
                <w:szCs w:val="24"/>
                <w:lang w:val="en-AU"/>
              </w:rPr>
            </w:pPr>
            <w:r w:rsidRPr="007B1E22">
              <w:rPr>
                <w:rFonts w:ascii="Arial" w:hAnsi="Arial" w:cs="Arial"/>
                <w:sz w:val="24"/>
                <w:szCs w:val="24"/>
                <w:lang w:val="en-AU"/>
              </w:rPr>
              <w:t xml:space="preserve">12 November 2019 </w:t>
            </w:r>
          </w:p>
        </w:tc>
      </w:tr>
      <w:tr w:rsidR="007B748B" w:rsidRPr="007B1E22" w14:paraId="7F84161C" w14:textId="77777777" w:rsidTr="00F37510">
        <w:tc>
          <w:tcPr>
            <w:tcW w:w="2694" w:type="dxa"/>
          </w:tcPr>
          <w:p w14:paraId="719FB99B" w14:textId="77777777" w:rsidR="007B748B" w:rsidRPr="007B1E22" w:rsidRDefault="007B748B" w:rsidP="003513FE">
            <w:pPr>
              <w:jc w:val="both"/>
              <w:rPr>
                <w:rFonts w:ascii="Arial" w:hAnsi="Arial" w:cs="Arial"/>
                <w:b/>
                <w:sz w:val="24"/>
                <w:szCs w:val="24"/>
                <w:lang w:val="en-AU"/>
              </w:rPr>
            </w:pPr>
            <w:r w:rsidRPr="007B1E22">
              <w:rPr>
                <w:rFonts w:ascii="Arial" w:hAnsi="Arial" w:cs="Arial"/>
                <w:b/>
                <w:sz w:val="24"/>
                <w:szCs w:val="24"/>
                <w:lang w:val="en-AU"/>
              </w:rPr>
              <w:t>Council</w:t>
            </w:r>
          </w:p>
        </w:tc>
        <w:tc>
          <w:tcPr>
            <w:tcW w:w="6440" w:type="dxa"/>
          </w:tcPr>
          <w:p w14:paraId="17A0665F" w14:textId="1DA4E8D7" w:rsidR="007B748B" w:rsidRPr="007B1E22" w:rsidRDefault="003513FE" w:rsidP="003513FE">
            <w:pPr>
              <w:jc w:val="both"/>
              <w:rPr>
                <w:rFonts w:ascii="Arial" w:hAnsi="Arial" w:cs="Arial"/>
                <w:sz w:val="24"/>
                <w:szCs w:val="24"/>
                <w:lang w:val="en-AU"/>
              </w:rPr>
            </w:pPr>
            <w:r w:rsidRPr="007B1E22">
              <w:rPr>
                <w:rFonts w:ascii="Arial" w:hAnsi="Arial" w:cs="Arial"/>
                <w:sz w:val="24"/>
                <w:szCs w:val="24"/>
                <w:lang w:val="en-AU"/>
              </w:rPr>
              <w:t xml:space="preserve">26 November 2019 </w:t>
            </w:r>
          </w:p>
        </w:tc>
      </w:tr>
      <w:tr w:rsidR="007B748B" w:rsidRPr="007B1E22" w14:paraId="4BB2BAD5" w14:textId="77777777" w:rsidTr="00F37510">
        <w:tc>
          <w:tcPr>
            <w:tcW w:w="2694" w:type="dxa"/>
          </w:tcPr>
          <w:p w14:paraId="09513AF1" w14:textId="77777777" w:rsidR="007B748B" w:rsidRPr="007B1E22" w:rsidRDefault="007B748B" w:rsidP="003513FE">
            <w:pPr>
              <w:jc w:val="both"/>
              <w:rPr>
                <w:rFonts w:ascii="Arial" w:hAnsi="Arial" w:cs="Arial"/>
                <w:b/>
                <w:sz w:val="24"/>
                <w:szCs w:val="24"/>
                <w:lang w:val="en-AU"/>
              </w:rPr>
            </w:pPr>
            <w:r w:rsidRPr="007B1E22">
              <w:rPr>
                <w:rFonts w:ascii="Arial" w:hAnsi="Arial" w:cs="Arial"/>
                <w:b/>
                <w:sz w:val="24"/>
                <w:szCs w:val="24"/>
                <w:lang w:val="en-AU"/>
              </w:rPr>
              <w:t>Applicant</w:t>
            </w:r>
          </w:p>
        </w:tc>
        <w:tc>
          <w:tcPr>
            <w:tcW w:w="6440" w:type="dxa"/>
          </w:tcPr>
          <w:p w14:paraId="0C4EF251" w14:textId="47431CD2" w:rsidR="007B748B" w:rsidRPr="007B1E22" w:rsidRDefault="007B748B" w:rsidP="003513FE">
            <w:pPr>
              <w:jc w:val="both"/>
              <w:rPr>
                <w:rFonts w:ascii="Arial" w:hAnsi="Arial" w:cs="Arial"/>
                <w:sz w:val="24"/>
                <w:szCs w:val="24"/>
                <w:lang w:val="en-AU"/>
              </w:rPr>
            </w:pPr>
            <w:r w:rsidRPr="007B1E22">
              <w:rPr>
                <w:rFonts w:ascii="Arial" w:hAnsi="Arial" w:cs="Arial"/>
                <w:sz w:val="24"/>
                <w:szCs w:val="24"/>
                <w:lang w:val="en-AU"/>
              </w:rPr>
              <w:t xml:space="preserve">City of Nedlands </w:t>
            </w:r>
          </w:p>
        </w:tc>
      </w:tr>
      <w:tr w:rsidR="007B748B" w:rsidRPr="007B1E22" w14:paraId="3E9F17B0" w14:textId="77777777" w:rsidTr="00F37510">
        <w:tc>
          <w:tcPr>
            <w:tcW w:w="2694" w:type="dxa"/>
          </w:tcPr>
          <w:p w14:paraId="22B65A11" w14:textId="7EB79B65" w:rsidR="00E92BE4" w:rsidRPr="007B1E22" w:rsidRDefault="00164A5C" w:rsidP="003513FE">
            <w:pPr>
              <w:jc w:val="both"/>
              <w:rPr>
                <w:rFonts w:ascii="Arial" w:hAnsi="Arial" w:cs="Arial"/>
                <w:b/>
                <w:sz w:val="24"/>
                <w:szCs w:val="24"/>
                <w:lang w:val="en-AU"/>
              </w:rPr>
            </w:pPr>
            <w:r w:rsidRPr="007B1E22">
              <w:rPr>
                <w:rFonts w:ascii="Arial" w:hAnsi="Arial" w:cs="Arial"/>
                <w:b/>
                <w:sz w:val="24"/>
                <w:szCs w:val="24"/>
                <w:lang w:val="en-AU"/>
              </w:rPr>
              <w:t>Employee Disclosure</w:t>
            </w:r>
            <w:r w:rsidR="00E92BE4" w:rsidRPr="007B1E22">
              <w:rPr>
                <w:rFonts w:ascii="Arial" w:hAnsi="Arial" w:cs="Arial"/>
                <w:b/>
                <w:sz w:val="24"/>
                <w:szCs w:val="24"/>
                <w:lang w:val="en-AU"/>
              </w:rPr>
              <w:t xml:space="preserve"> under </w:t>
            </w:r>
            <w:r w:rsidR="00E92BE4" w:rsidRPr="007B1E22">
              <w:rPr>
                <w:rFonts w:ascii="Arial" w:hAnsi="Arial" w:cs="Arial"/>
                <w:b/>
                <w:i/>
                <w:sz w:val="24"/>
                <w:szCs w:val="24"/>
                <w:lang w:val="en-AU"/>
              </w:rPr>
              <w:t>section 5.70 Local Government Act 1995</w:t>
            </w:r>
          </w:p>
        </w:tc>
        <w:tc>
          <w:tcPr>
            <w:tcW w:w="6440" w:type="dxa"/>
          </w:tcPr>
          <w:p w14:paraId="48AA0C1A" w14:textId="1B54C6B9" w:rsidR="005555EA" w:rsidRPr="007B1E22" w:rsidRDefault="003513FE" w:rsidP="008D6858">
            <w:pPr>
              <w:pStyle w:val="Subsection"/>
              <w:tabs>
                <w:tab w:val="clear" w:pos="595"/>
                <w:tab w:val="clear" w:pos="879"/>
              </w:tabs>
              <w:spacing w:before="120"/>
              <w:ind w:left="0" w:firstLine="0"/>
              <w:rPr>
                <w:rFonts w:ascii="Arial" w:hAnsi="Arial" w:cs="Arial"/>
                <w:szCs w:val="24"/>
              </w:rPr>
            </w:pPr>
            <w:r w:rsidRPr="007B1E22">
              <w:rPr>
                <w:rFonts w:ascii="Arial" w:hAnsi="Arial" w:cs="Arial"/>
                <w:szCs w:val="24"/>
              </w:rPr>
              <w:t xml:space="preserve">Nil. </w:t>
            </w:r>
          </w:p>
        </w:tc>
      </w:tr>
      <w:tr w:rsidR="007B748B" w:rsidRPr="007B1E22" w14:paraId="2775C25F" w14:textId="77777777" w:rsidTr="00F37510">
        <w:tc>
          <w:tcPr>
            <w:tcW w:w="2694" w:type="dxa"/>
          </w:tcPr>
          <w:p w14:paraId="785C9765" w14:textId="77777777" w:rsidR="007B748B" w:rsidRPr="007B1E22" w:rsidRDefault="007B748B" w:rsidP="003513FE">
            <w:pPr>
              <w:jc w:val="both"/>
              <w:rPr>
                <w:rFonts w:ascii="Arial" w:hAnsi="Arial" w:cs="Arial"/>
                <w:b/>
                <w:sz w:val="24"/>
                <w:szCs w:val="24"/>
                <w:lang w:val="en-AU"/>
              </w:rPr>
            </w:pPr>
            <w:r w:rsidRPr="007B1E22">
              <w:rPr>
                <w:rFonts w:ascii="Arial" w:hAnsi="Arial" w:cs="Arial"/>
                <w:b/>
                <w:sz w:val="24"/>
                <w:szCs w:val="24"/>
                <w:lang w:val="en-AU"/>
              </w:rPr>
              <w:t>Director</w:t>
            </w:r>
          </w:p>
        </w:tc>
        <w:tc>
          <w:tcPr>
            <w:tcW w:w="6440" w:type="dxa"/>
          </w:tcPr>
          <w:p w14:paraId="13290371" w14:textId="05B482C2" w:rsidR="007B748B" w:rsidRPr="007B1E22" w:rsidRDefault="003513FE" w:rsidP="003513FE">
            <w:pPr>
              <w:jc w:val="both"/>
              <w:rPr>
                <w:rFonts w:ascii="Arial" w:hAnsi="Arial" w:cs="Arial"/>
                <w:sz w:val="24"/>
                <w:szCs w:val="24"/>
                <w:lang w:val="en-AU"/>
              </w:rPr>
            </w:pPr>
            <w:r w:rsidRPr="007B1E22">
              <w:rPr>
                <w:rFonts w:ascii="Arial" w:hAnsi="Arial" w:cs="Arial"/>
                <w:sz w:val="24"/>
                <w:szCs w:val="24"/>
                <w:lang w:val="en-AU"/>
              </w:rPr>
              <w:t>Lorraine Driscoll</w:t>
            </w:r>
          </w:p>
        </w:tc>
      </w:tr>
      <w:tr w:rsidR="007B748B" w:rsidRPr="008A1B93" w14:paraId="630FB8DB" w14:textId="77777777" w:rsidTr="00F37510">
        <w:tc>
          <w:tcPr>
            <w:tcW w:w="2694" w:type="dxa"/>
          </w:tcPr>
          <w:p w14:paraId="6BAE7274" w14:textId="77777777" w:rsidR="007B748B" w:rsidRPr="007B1E22" w:rsidRDefault="007B748B" w:rsidP="003513FE">
            <w:pPr>
              <w:jc w:val="both"/>
              <w:rPr>
                <w:rFonts w:ascii="Arial" w:hAnsi="Arial" w:cs="Arial"/>
                <w:b/>
                <w:sz w:val="24"/>
                <w:szCs w:val="24"/>
                <w:lang w:val="en-AU"/>
              </w:rPr>
            </w:pPr>
            <w:r w:rsidRPr="007B1E22">
              <w:rPr>
                <w:rFonts w:ascii="Arial" w:hAnsi="Arial" w:cs="Arial"/>
                <w:b/>
                <w:sz w:val="24"/>
                <w:szCs w:val="24"/>
                <w:lang w:val="en-AU"/>
              </w:rPr>
              <w:t>Attachments</w:t>
            </w:r>
          </w:p>
        </w:tc>
        <w:tc>
          <w:tcPr>
            <w:tcW w:w="6440" w:type="dxa"/>
          </w:tcPr>
          <w:p w14:paraId="57DD4B3D" w14:textId="5A2B1082" w:rsidR="007B748B" w:rsidRPr="007B1E22" w:rsidRDefault="003513FE" w:rsidP="003513FE">
            <w:pPr>
              <w:numPr>
                <w:ilvl w:val="0"/>
                <w:numId w:val="1"/>
              </w:numPr>
              <w:ind w:left="426" w:hanging="426"/>
              <w:jc w:val="both"/>
              <w:rPr>
                <w:rFonts w:ascii="Arial" w:hAnsi="Arial" w:cs="Arial"/>
                <w:sz w:val="24"/>
                <w:szCs w:val="32"/>
                <w:lang w:val="en-US"/>
              </w:rPr>
            </w:pPr>
            <w:r w:rsidRPr="007B1E22">
              <w:rPr>
                <w:rFonts w:ascii="Arial" w:hAnsi="Arial" w:cs="Arial"/>
                <w:sz w:val="24"/>
                <w:szCs w:val="32"/>
                <w:lang w:val="en-US"/>
              </w:rPr>
              <w:t>Citizenship Ceremony</w:t>
            </w:r>
            <w:r w:rsidR="003714DB">
              <w:rPr>
                <w:rFonts w:ascii="Arial" w:hAnsi="Arial" w:cs="Arial"/>
                <w:sz w:val="24"/>
                <w:szCs w:val="32"/>
                <w:lang w:val="en-US"/>
              </w:rPr>
              <w:t xml:space="preserve"> 2019/2020</w:t>
            </w:r>
            <w:r w:rsidRPr="007B1E22">
              <w:rPr>
                <w:rFonts w:ascii="Arial" w:hAnsi="Arial" w:cs="Arial"/>
                <w:sz w:val="24"/>
                <w:szCs w:val="32"/>
                <w:lang w:val="en-US"/>
              </w:rPr>
              <w:t xml:space="preserve"> </w:t>
            </w:r>
            <w:r w:rsidR="007B1E22" w:rsidRPr="007B1E22">
              <w:rPr>
                <w:rFonts w:ascii="Arial" w:hAnsi="Arial" w:cs="Arial"/>
                <w:sz w:val="24"/>
                <w:szCs w:val="32"/>
                <w:lang w:val="en-US"/>
              </w:rPr>
              <w:t>Budget Breakdown</w:t>
            </w:r>
          </w:p>
          <w:p w14:paraId="07C31BD7" w14:textId="4E6AF17C" w:rsidR="007B748B" w:rsidRPr="007B1E22" w:rsidRDefault="007B748B" w:rsidP="003513FE">
            <w:pPr>
              <w:ind w:left="426"/>
              <w:jc w:val="both"/>
              <w:rPr>
                <w:rFonts w:ascii="Arial" w:hAnsi="Arial" w:cs="Arial"/>
                <w:sz w:val="24"/>
                <w:szCs w:val="32"/>
                <w:lang w:val="en-US"/>
              </w:rPr>
            </w:pPr>
          </w:p>
        </w:tc>
      </w:tr>
    </w:tbl>
    <w:p w14:paraId="6D339AC6" w14:textId="77777777" w:rsidR="007B748B" w:rsidRDefault="007B748B" w:rsidP="007B748B">
      <w:pPr>
        <w:spacing w:after="0" w:line="240" w:lineRule="auto"/>
        <w:jc w:val="both"/>
        <w:rPr>
          <w:rFonts w:ascii="Arial" w:hAnsi="Arial" w:cs="Arial"/>
          <w:b/>
          <w:sz w:val="24"/>
          <w:szCs w:val="32"/>
          <w:lang w:val="en-US"/>
        </w:rPr>
      </w:pPr>
    </w:p>
    <w:p w14:paraId="08341400" w14:textId="77777777" w:rsidR="007B748B" w:rsidRDefault="007B748B" w:rsidP="007B748B">
      <w:pPr>
        <w:spacing w:after="0" w:line="240" w:lineRule="auto"/>
        <w:jc w:val="both"/>
        <w:rPr>
          <w:rFonts w:ascii="Arial" w:hAnsi="Arial" w:cs="Arial"/>
          <w:b/>
          <w:sz w:val="24"/>
          <w:szCs w:val="32"/>
          <w:lang w:val="en-US"/>
        </w:rPr>
      </w:pPr>
    </w:p>
    <w:p w14:paraId="50EFFBAC" w14:textId="77777777" w:rsidR="007B748B" w:rsidRPr="00AD73CC" w:rsidRDefault="007B748B" w:rsidP="00581EA9">
      <w:pPr>
        <w:spacing w:after="0" w:line="240" w:lineRule="auto"/>
        <w:jc w:val="both"/>
        <w:rPr>
          <w:rFonts w:ascii="Arial" w:hAnsi="Arial" w:cs="Arial"/>
          <w:b/>
          <w:sz w:val="28"/>
          <w:szCs w:val="32"/>
          <w:lang w:val="en-US"/>
        </w:rPr>
      </w:pPr>
      <w:r w:rsidRPr="00AD73CC">
        <w:rPr>
          <w:rFonts w:ascii="Arial" w:hAnsi="Arial" w:cs="Arial"/>
          <w:b/>
          <w:sz w:val="28"/>
          <w:szCs w:val="32"/>
          <w:lang w:val="en-US"/>
        </w:rPr>
        <w:t>Executive Summary</w:t>
      </w:r>
    </w:p>
    <w:p w14:paraId="2196CDC1" w14:textId="77777777" w:rsidR="007B748B" w:rsidRPr="00AD73CC" w:rsidRDefault="007B748B" w:rsidP="00581EA9">
      <w:pPr>
        <w:spacing w:after="0" w:line="240" w:lineRule="auto"/>
        <w:jc w:val="both"/>
        <w:rPr>
          <w:rFonts w:ascii="Arial" w:hAnsi="Arial" w:cs="Arial"/>
          <w:b/>
          <w:sz w:val="24"/>
          <w:szCs w:val="32"/>
          <w:lang w:val="en-US"/>
        </w:rPr>
      </w:pPr>
    </w:p>
    <w:p w14:paraId="3160178B" w14:textId="57A56A22" w:rsidR="007B748B" w:rsidRPr="00AD73CC" w:rsidRDefault="00395532" w:rsidP="00581EA9">
      <w:pPr>
        <w:spacing w:after="0" w:line="240" w:lineRule="auto"/>
        <w:jc w:val="both"/>
        <w:rPr>
          <w:rFonts w:ascii="Arial" w:hAnsi="Arial" w:cs="Arial"/>
          <w:sz w:val="24"/>
          <w:szCs w:val="32"/>
          <w:lang w:val="en-US"/>
        </w:rPr>
      </w:pPr>
      <w:r>
        <w:rPr>
          <w:rFonts w:ascii="Arial" w:hAnsi="Arial" w:cs="Arial"/>
          <w:sz w:val="24"/>
          <w:szCs w:val="32"/>
          <w:lang w:val="en-US"/>
        </w:rPr>
        <w:t>The purpose of this report is</w:t>
      </w:r>
      <w:r w:rsidR="0093237D">
        <w:rPr>
          <w:rFonts w:ascii="Arial" w:hAnsi="Arial" w:cs="Arial"/>
          <w:sz w:val="24"/>
          <w:szCs w:val="32"/>
          <w:lang w:val="en-US"/>
        </w:rPr>
        <w:t xml:space="preserve"> </w:t>
      </w:r>
      <w:r w:rsidR="003513FE" w:rsidRPr="007B1E22">
        <w:rPr>
          <w:rFonts w:ascii="Arial" w:hAnsi="Arial" w:cs="Arial"/>
          <w:sz w:val="24"/>
          <w:szCs w:val="32"/>
          <w:lang w:val="en-US"/>
        </w:rPr>
        <w:t xml:space="preserve">to inform Council of the </w:t>
      </w:r>
      <w:r w:rsidR="00024A08">
        <w:rPr>
          <w:rFonts w:ascii="Arial" w:hAnsi="Arial" w:cs="Arial"/>
          <w:sz w:val="24"/>
          <w:szCs w:val="32"/>
          <w:lang w:val="en-US"/>
        </w:rPr>
        <w:t xml:space="preserve">recent </w:t>
      </w:r>
      <w:r w:rsidR="003513FE" w:rsidRPr="007B1E22">
        <w:rPr>
          <w:rFonts w:ascii="Arial" w:hAnsi="Arial" w:cs="Arial"/>
          <w:sz w:val="24"/>
          <w:szCs w:val="32"/>
          <w:lang w:val="en-US"/>
        </w:rPr>
        <w:t xml:space="preserve">changes to </w:t>
      </w:r>
      <w:r w:rsidR="000B2C3C">
        <w:rPr>
          <w:rFonts w:ascii="Arial" w:hAnsi="Arial" w:cs="Arial"/>
          <w:sz w:val="24"/>
          <w:szCs w:val="32"/>
          <w:lang w:val="en-US"/>
        </w:rPr>
        <w:t>c</w:t>
      </w:r>
      <w:r w:rsidR="003513FE" w:rsidRPr="007B1E22">
        <w:rPr>
          <w:rFonts w:ascii="Arial" w:hAnsi="Arial" w:cs="Arial"/>
          <w:sz w:val="24"/>
          <w:szCs w:val="32"/>
          <w:lang w:val="en-US"/>
        </w:rPr>
        <w:t xml:space="preserve">itizenship </w:t>
      </w:r>
      <w:r w:rsidR="000B2C3C">
        <w:rPr>
          <w:rFonts w:ascii="Arial" w:hAnsi="Arial" w:cs="Arial"/>
          <w:sz w:val="24"/>
          <w:szCs w:val="32"/>
          <w:lang w:val="en-US"/>
        </w:rPr>
        <w:t>c</w:t>
      </w:r>
      <w:r w:rsidR="003513FE" w:rsidRPr="007B1E22">
        <w:rPr>
          <w:rFonts w:ascii="Arial" w:hAnsi="Arial" w:cs="Arial"/>
          <w:sz w:val="24"/>
          <w:szCs w:val="32"/>
          <w:lang w:val="en-US"/>
        </w:rPr>
        <w:t xml:space="preserve">eremonies </w:t>
      </w:r>
      <w:r w:rsidR="002F03F0">
        <w:rPr>
          <w:rFonts w:ascii="Arial" w:hAnsi="Arial" w:cs="Arial"/>
          <w:sz w:val="24"/>
          <w:szCs w:val="32"/>
          <w:lang w:val="en-US"/>
        </w:rPr>
        <w:t xml:space="preserve">by the </w:t>
      </w:r>
      <w:r w:rsidR="00C40F89">
        <w:rPr>
          <w:rFonts w:ascii="Arial" w:hAnsi="Arial" w:cs="Arial"/>
          <w:sz w:val="24"/>
          <w:szCs w:val="32"/>
          <w:lang w:val="en-US"/>
        </w:rPr>
        <w:t xml:space="preserve">Department of Home Affairs and to </w:t>
      </w:r>
      <w:r w:rsidR="003513FE" w:rsidRPr="007B1E22">
        <w:rPr>
          <w:rFonts w:ascii="Arial" w:hAnsi="Arial" w:cs="Arial"/>
          <w:sz w:val="24"/>
          <w:szCs w:val="32"/>
          <w:lang w:val="en-US"/>
        </w:rPr>
        <w:t xml:space="preserve">and seek Council approval </w:t>
      </w:r>
      <w:r w:rsidR="00EB49FB">
        <w:rPr>
          <w:rFonts w:ascii="Arial" w:hAnsi="Arial" w:cs="Arial"/>
          <w:sz w:val="24"/>
          <w:szCs w:val="32"/>
          <w:lang w:val="en-US"/>
        </w:rPr>
        <w:t>for</w:t>
      </w:r>
      <w:r w:rsidR="003513FE" w:rsidRPr="007B1E22">
        <w:rPr>
          <w:rFonts w:ascii="Arial" w:hAnsi="Arial" w:cs="Arial"/>
          <w:sz w:val="24"/>
          <w:szCs w:val="32"/>
          <w:lang w:val="en-US"/>
        </w:rPr>
        <w:t xml:space="preserve"> the additional </w:t>
      </w:r>
      <w:r w:rsidR="00AF0BF8">
        <w:rPr>
          <w:rFonts w:ascii="Arial" w:hAnsi="Arial" w:cs="Arial"/>
          <w:sz w:val="24"/>
          <w:szCs w:val="32"/>
          <w:lang w:val="en-US"/>
        </w:rPr>
        <w:t>expenditure</w:t>
      </w:r>
      <w:r w:rsidR="003513FE" w:rsidRPr="007B1E22">
        <w:rPr>
          <w:rFonts w:ascii="Arial" w:hAnsi="Arial" w:cs="Arial"/>
          <w:sz w:val="24"/>
          <w:szCs w:val="32"/>
          <w:lang w:val="en-US"/>
        </w:rPr>
        <w:t xml:space="preserve"> required to accommodate these changes</w:t>
      </w:r>
      <w:r w:rsidR="00024A08">
        <w:rPr>
          <w:rFonts w:ascii="Arial" w:hAnsi="Arial" w:cs="Arial"/>
          <w:sz w:val="24"/>
          <w:szCs w:val="32"/>
          <w:lang w:val="en-US"/>
        </w:rPr>
        <w:t>.</w:t>
      </w:r>
      <w:r w:rsidR="003513FE" w:rsidRPr="007B1E22">
        <w:rPr>
          <w:rFonts w:ascii="Arial" w:hAnsi="Arial" w:cs="Arial"/>
          <w:sz w:val="24"/>
          <w:szCs w:val="32"/>
          <w:lang w:val="en-US"/>
        </w:rPr>
        <w:t xml:space="preserve"> </w:t>
      </w:r>
    </w:p>
    <w:p w14:paraId="4E73EC56" w14:textId="77777777" w:rsidR="007B748B" w:rsidRDefault="007B748B" w:rsidP="00581EA9">
      <w:pPr>
        <w:spacing w:after="0" w:line="240" w:lineRule="auto"/>
        <w:jc w:val="both"/>
        <w:rPr>
          <w:rFonts w:ascii="Arial" w:hAnsi="Arial" w:cs="Arial"/>
          <w:b/>
          <w:sz w:val="24"/>
          <w:szCs w:val="32"/>
          <w:lang w:val="en-US"/>
        </w:rPr>
      </w:pPr>
    </w:p>
    <w:p w14:paraId="503E8BF6" w14:textId="77777777" w:rsidR="007B748B" w:rsidRDefault="007B748B" w:rsidP="00581EA9">
      <w:pPr>
        <w:spacing w:after="0" w:line="240" w:lineRule="auto"/>
        <w:jc w:val="both"/>
        <w:rPr>
          <w:rFonts w:ascii="Arial" w:hAnsi="Arial" w:cs="Arial"/>
          <w:b/>
          <w:sz w:val="24"/>
          <w:szCs w:val="32"/>
          <w:lang w:val="en-US"/>
        </w:rPr>
      </w:pPr>
    </w:p>
    <w:p w14:paraId="0A8C4BB7" w14:textId="77777777" w:rsidR="007B748B" w:rsidRPr="00AD73CC" w:rsidRDefault="007B748B" w:rsidP="00581EA9">
      <w:pPr>
        <w:spacing w:after="0" w:line="240" w:lineRule="auto"/>
        <w:jc w:val="both"/>
        <w:rPr>
          <w:rFonts w:ascii="Arial" w:hAnsi="Arial" w:cs="Arial"/>
          <w:b/>
          <w:sz w:val="28"/>
          <w:szCs w:val="32"/>
          <w:lang w:val="en-US"/>
        </w:rPr>
      </w:pPr>
      <w:r w:rsidRPr="00AD73CC">
        <w:rPr>
          <w:rFonts w:ascii="Arial" w:hAnsi="Arial" w:cs="Arial"/>
          <w:b/>
          <w:sz w:val="28"/>
          <w:szCs w:val="32"/>
          <w:lang w:val="en-US"/>
        </w:rPr>
        <w:t>Recommendation to Committee</w:t>
      </w:r>
    </w:p>
    <w:p w14:paraId="43415BCF" w14:textId="77777777" w:rsidR="007B748B" w:rsidRPr="00AD73CC" w:rsidRDefault="007B748B" w:rsidP="00581EA9">
      <w:pPr>
        <w:spacing w:after="0" w:line="240" w:lineRule="auto"/>
        <w:jc w:val="both"/>
        <w:rPr>
          <w:rFonts w:ascii="Arial" w:hAnsi="Arial" w:cs="Arial"/>
          <w:b/>
          <w:sz w:val="24"/>
          <w:szCs w:val="32"/>
          <w:lang w:val="en-US"/>
        </w:rPr>
      </w:pPr>
    </w:p>
    <w:p w14:paraId="3D6BF41C" w14:textId="13505940" w:rsidR="007B748B" w:rsidRPr="009C41BC" w:rsidRDefault="007B748B" w:rsidP="00581EA9">
      <w:pPr>
        <w:spacing w:after="0" w:line="240" w:lineRule="auto"/>
        <w:jc w:val="both"/>
        <w:rPr>
          <w:rFonts w:ascii="Arial" w:hAnsi="Arial" w:cs="Arial"/>
          <w:b/>
          <w:sz w:val="24"/>
          <w:szCs w:val="32"/>
          <w:lang w:val="en-US"/>
        </w:rPr>
      </w:pPr>
      <w:r w:rsidRPr="009C41BC">
        <w:rPr>
          <w:rFonts w:ascii="Arial" w:hAnsi="Arial" w:cs="Arial"/>
          <w:b/>
          <w:sz w:val="24"/>
          <w:szCs w:val="32"/>
          <w:lang w:val="en-US"/>
        </w:rPr>
        <w:t>Council</w:t>
      </w:r>
      <w:r w:rsidR="004264E5">
        <w:rPr>
          <w:rFonts w:ascii="Arial" w:hAnsi="Arial" w:cs="Arial"/>
          <w:b/>
          <w:sz w:val="24"/>
          <w:szCs w:val="32"/>
          <w:lang w:val="en-US"/>
        </w:rPr>
        <w:t>:</w:t>
      </w:r>
    </w:p>
    <w:p w14:paraId="71809CD4" w14:textId="77777777" w:rsidR="007B748B" w:rsidRPr="009C41BC" w:rsidRDefault="007B748B" w:rsidP="00581EA9">
      <w:pPr>
        <w:spacing w:after="0" w:line="240" w:lineRule="auto"/>
        <w:jc w:val="both"/>
        <w:rPr>
          <w:rFonts w:ascii="Arial" w:hAnsi="Arial" w:cs="Arial"/>
          <w:b/>
          <w:sz w:val="24"/>
          <w:szCs w:val="32"/>
          <w:lang w:val="en-US"/>
        </w:rPr>
      </w:pPr>
    </w:p>
    <w:p w14:paraId="6E0D55DE" w14:textId="0A46712C" w:rsidR="007B748B" w:rsidRPr="009C41BC" w:rsidRDefault="007B748B" w:rsidP="00581EA9">
      <w:pPr>
        <w:spacing w:after="0" w:line="240" w:lineRule="auto"/>
        <w:ind w:left="720" w:hanging="720"/>
        <w:jc w:val="both"/>
        <w:rPr>
          <w:rFonts w:ascii="Arial" w:hAnsi="Arial" w:cs="Arial"/>
          <w:b/>
          <w:sz w:val="24"/>
          <w:szCs w:val="24"/>
        </w:rPr>
      </w:pPr>
      <w:r w:rsidRPr="009C41BC">
        <w:rPr>
          <w:rFonts w:ascii="Arial" w:hAnsi="Arial" w:cs="Arial"/>
          <w:b/>
          <w:sz w:val="24"/>
          <w:szCs w:val="24"/>
        </w:rPr>
        <w:t>1.</w:t>
      </w:r>
      <w:r w:rsidRPr="009C41BC">
        <w:rPr>
          <w:rFonts w:ascii="Arial" w:hAnsi="Arial" w:cs="Arial"/>
          <w:b/>
          <w:sz w:val="24"/>
          <w:szCs w:val="24"/>
        </w:rPr>
        <w:tab/>
      </w:r>
      <w:r w:rsidR="009751F3" w:rsidRPr="009C41BC">
        <w:rPr>
          <w:rFonts w:ascii="Arial" w:hAnsi="Arial" w:cs="Arial"/>
          <w:b/>
          <w:sz w:val="24"/>
          <w:szCs w:val="24"/>
        </w:rPr>
        <w:t>Approves</w:t>
      </w:r>
      <w:r w:rsidR="00CB706A">
        <w:rPr>
          <w:rFonts w:ascii="Arial" w:hAnsi="Arial" w:cs="Arial"/>
          <w:b/>
          <w:sz w:val="24"/>
          <w:szCs w:val="24"/>
        </w:rPr>
        <w:t xml:space="preserve"> </w:t>
      </w:r>
      <w:r w:rsidR="00DB05AF">
        <w:rPr>
          <w:rFonts w:ascii="Arial" w:hAnsi="Arial" w:cs="Arial"/>
          <w:b/>
          <w:sz w:val="24"/>
          <w:szCs w:val="24"/>
        </w:rPr>
        <w:t>an increase for the Citizenship Ceremony budget from $</w:t>
      </w:r>
      <w:r w:rsidR="00EE41FC">
        <w:rPr>
          <w:rFonts w:ascii="Arial" w:hAnsi="Arial" w:cs="Arial"/>
          <w:b/>
          <w:sz w:val="24"/>
          <w:szCs w:val="24"/>
        </w:rPr>
        <w:t xml:space="preserve">10,000 to </w:t>
      </w:r>
      <w:r w:rsidR="00446D29">
        <w:rPr>
          <w:rFonts w:ascii="Arial" w:hAnsi="Arial" w:cs="Arial"/>
          <w:b/>
          <w:sz w:val="24"/>
          <w:szCs w:val="24"/>
        </w:rPr>
        <w:t>$</w:t>
      </w:r>
      <w:r w:rsidR="00EE41FC">
        <w:rPr>
          <w:rFonts w:ascii="Arial" w:hAnsi="Arial" w:cs="Arial"/>
          <w:b/>
          <w:sz w:val="24"/>
          <w:szCs w:val="24"/>
        </w:rPr>
        <w:t>18,707 for the financial year 2019/2020</w:t>
      </w:r>
      <w:r w:rsidR="00EA0762">
        <w:rPr>
          <w:rFonts w:ascii="Arial" w:hAnsi="Arial" w:cs="Arial"/>
          <w:b/>
          <w:sz w:val="24"/>
          <w:szCs w:val="24"/>
        </w:rPr>
        <w:t xml:space="preserve"> </w:t>
      </w:r>
      <w:r w:rsidR="00B531FB">
        <w:rPr>
          <w:rFonts w:ascii="Arial" w:hAnsi="Arial" w:cs="Arial"/>
          <w:b/>
          <w:sz w:val="24"/>
          <w:szCs w:val="24"/>
        </w:rPr>
        <w:t>and; *</w:t>
      </w:r>
    </w:p>
    <w:p w14:paraId="16CD8B57" w14:textId="77777777" w:rsidR="007B748B" w:rsidRPr="009C41BC" w:rsidRDefault="007B748B" w:rsidP="00581EA9">
      <w:pPr>
        <w:spacing w:after="0" w:line="240" w:lineRule="auto"/>
        <w:jc w:val="both"/>
        <w:rPr>
          <w:rFonts w:ascii="Arial" w:hAnsi="Arial" w:cs="Arial"/>
          <w:b/>
          <w:sz w:val="24"/>
          <w:szCs w:val="24"/>
        </w:rPr>
      </w:pPr>
      <w:bookmarkStart w:id="4" w:name="_GoBack"/>
      <w:bookmarkEnd w:id="4"/>
    </w:p>
    <w:p w14:paraId="1E332011" w14:textId="371EF8BF" w:rsidR="00AC05E2" w:rsidRDefault="007B748B" w:rsidP="00581EA9">
      <w:pPr>
        <w:pStyle w:val="Default"/>
        <w:ind w:left="720" w:hanging="720"/>
        <w:jc w:val="both"/>
        <w:rPr>
          <w:b/>
          <w:lang w:val="en-GB"/>
        </w:rPr>
      </w:pPr>
      <w:r w:rsidRPr="009C41BC">
        <w:rPr>
          <w:b/>
        </w:rPr>
        <w:t>2.</w:t>
      </w:r>
      <w:r w:rsidRPr="009C41BC">
        <w:rPr>
          <w:b/>
        </w:rPr>
        <w:tab/>
      </w:r>
      <w:r w:rsidR="00EA0762">
        <w:rPr>
          <w:b/>
        </w:rPr>
        <w:t>Approves the dress code as</w:t>
      </w:r>
      <w:r w:rsidR="00C629AF">
        <w:rPr>
          <w:b/>
        </w:rPr>
        <w:t xml:space="preserve"> </w:t>
      </w:r>
      <w:r w:rsidR="00B6138F" w:rsidRPr="00B6138F">
        <w:rPr>
          <w:b/>
          <w:lang w:val="en-GB"/>
        </w:rPr>
        <w:t>“attendees are required to dress in a manner appropriate to the occasion and that may also celebrate the history and cultural identity they bring to Australia”.</w:t>
      </w:r>
    </w:p>
    <w:p w14:paraId="3A399460" w14:textId="77777777" w:rsidR="00527E80" w:rsidRPr="00AA1E92" w:rsidRDefault="00527E80" w:rsidP="00581EA9">
      <w:pPr>
        <w:pStyle w:val="Default"/>
        <w:ind w:left="720" w:hanging="720"/>
        <w:jc w:val="both"/>
      </w:pPr>
    </w:p>
    <w:p w14:paraId="2489C05E" w14:textId="66AEA65F" w:rsidR="003513FE" w:rsidRPr="003606D7" w:rsidRDefault="00F57C43" w:rsidP="00A217C0">
      <w:pPr>
        <w:spacing w:after="0" w:line="240" w:lineRule="auto"/>
        <w:ind w:right="-33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A217C0">
        <w:rPr>
          <w:rFonts w:ascii="Arial" w:hAnsi="Arial" w:cs="Arial"/>
          <w:b/>
          <w:sz w:val="24"/>
          <w:szCs w:val="24"/>
        </w:rPr>
        <w:tab/>
      </w:r>
      <w:r w:rsidR="00021F25">
        <w:rPr>
          <w:rFonts w:ascii="Arial" w:hAnsi="Arial" w:cs="Arial"/>
          <w:b/>
          <w:sz w:val="24"/>
          <w:szCs w:val="24"/>
        </w:rPr>
        <w:t>*</w:t>
      </w:r>
      <w:r>
        <w:rPr>
          <w:rFonts w:ascii="Arial" w:hAnsi="Arial" w:cs="Arial"/>
          <w:b/>
          <w:sz w:val="24"/>
          <w:szCs w:val="24"/>
        </w:rPr>
        <w:t>ABSOLUTE MAJORITY REQUIRE</w:t>
      </w:r>
      <w:r w:rsidR="00A217C0">
        <w:rPr>
          <w:rFonts w:ascii="Arial" w:hAnsi="Arial" w:cs="Arial"/>
          <w:b/>
          <w:sz w:val="24"/>
          <w:szCs w:val="24"/>
        </w:rPr>
        <w:t>D</w:t>
      </w:r>
    </w:p>
    <w:p w14:paraId="264E0260" w14:textId="57A56A4A" w:rsidR="003513FE" w:rsidRPr="00581EA9" w:rsidRDefault="003513FE" w:rsidP="00581EA9">
      <w:pPr>
        <w:spacing w:after="0" w:line="240" w:lineRule="auto"/>
        <w:jc w:val="both"/>
        <w:rPr>
          <w:rFonts w:ascii="Arial" w:hAnsi="Arial" w:cs="Arial"/>
          <w:b/>
          <w:sz w:val="28"/>
          <w:szCs w:val="32"/>
          <w:lang w:val="en-US"/>
        </w:rPr>
      </w:pPr>
      <w:r w:rsidRPr="00581EA9">
        <w:rPr>
          <w:rFonts w:ascii="Arial" w:hAnsi="Arial" w:cs="Arial"/>
          <w:b/>
          <w:sz w:val="28"/>
          <w:szCs w:val="32"/>
          <w:lang w:val="en-US"/>
        </w:rPr>
        <w:t>Back</w:t>
      </w:r>
      <w:r w:rsidR="00581EA9">
        <w:rPr>
          <w:rFonts w:ascii="Arial" w:hAnsi="Arial" w:cs="Arial"/>
          <w:b/>
          <w:sz w:val="28"/>
          <w:szCs w:val="32"/>
          <w:lang w:val="en-US"/>
        </w:rPr>
        <w:t>g</w:t>
      </w:r>
      <w:r w:rsidRPr="00581EA9">
        <w:rPr>
          <w:rFonts w:ascii="Arial" w:hAnsi="Arial" w:cs="Arial"/>
          <w:b/>
          <w:sz w:val="28"/>
          <w:szCs w:val="32"/>
          <w:lang w:val="en-US"/>
        </w:rPr>
        <w:t xml:space="preserve">round </w:t>
      </w:r>
    </w:p>
    <w:p w14:paraId="4D8F5005" w14:textId="77777777" w:rsidR="00F11ADF" w:rsidRDefault="00F11ADF" w:rsidP="00581EA9">
      <w:pPr>
        <w:spacing w:after="0" w:line="240" w:lineRule="auto"/>
        <w:jc w:val="both"/>
        <w:rPr>
          <w:rFonts w:ascii="Arial" w:hAnsi="Arial" w:cs="Arial"/>
          <w:b/>
          <w:sz w:val="24"/>
          <w:szCs w:val="32"/>
          <w:lang w:val="en-US"/>
        </w:rPr>
      </w:pPr>
    </w:p>
    <w:p w14:paraId="16F84D4A" w14:textId="0438401B" w:rsidR="00205F7D" w:rsidRDefault="00063067" w:rsidP="00581EA9">
      <w:pPr>
        <w:spacing w:after="0" w:line="240" w:lineRule="auto"/>
        <w:jc w:val="both"/>
        <w:rPr>
          <w:rFonts w:ascii="Arial" w:hAnsi="Arial" w:cs="Arial"/>
          <w:sz w:val="24"/>
          <w:szCs w:val="24"/>
          <w:lang w:val="en-US"/>
        </w:rPr>
      </w:pPr>
      <w:r w:rsidRPr="001F3A99">
        <w:rPr>
          <w:rFonts w:ascii="Arial" w:hAnsi="Arial" w:cs="Arial"/>
          <w:sz w:val="24"/>
          <w:szCs w:val="24"/>
        </w:rPr>
        <w:t>Granting citizenship is a federal government responsibility</w:t>
      </w:r>
      <w:r w:rsidR="008C14A5">
        <w:rPr>
          <w:rFonts w:ascii="Arial" w:hAnsi="Arial" w:cs="Arial"/>
          <w:sz w:val="24"/>
          <w:szCs w:val="24"/>
        </w:rPr>
        <w:t xml:space="preserve">. </w:t>
      </w:r>
      <w:r w:rsidR="00492B0B">
        <w:rPr>
          <w:rFonts w:ascii="Arial" w:hAnsi="Arial" w:cs="Arial"/>
          <w:sz w:val="24"/>
          <w:szCs w:val="24"/>
          <w:lang w:val="en-US"/>
        </w:rPr>
        <w:t xml:space="preserve">The Department of Home Affairs </w:t>
      </w:r>
      <w:r w:rsidR="008C14A5">
        <w:rPr>
          <w:rFonts w:ascii="Arial" w:hAnsi="Arial" w:cs="Arial"/>
          <w:sz w:val="24"/>
          <w:szCs w:val="24"/>
          <w:lang w:val="en-US"/>
        </w:rPr>
        <w:t>is</w:t>
      </w:r>
      <w:r w:rsidR="00492B0B">
        <w:rPr>
          <w:rFonts w:ascii="Arial" w:hAnsi="Arial" w:cs="Arial"/>
          <w:sz w:val="24"/>
          <w:szCs w:val="24"/>
          <w:lang w:val="en-US"/>
        </w:rPr>
        <w:t xml:space="preserve"> responsible for assessing </w:t>
      </w:r>
      <w:r w:rsidR="004D7CB1">
        <w:rPr>
          <w:rFonts w:ascii="Arial" w:hAnsi="Arial" w:cs="Arial"/>
          <w:sz w:val="24"/>
          <w:szCs w:val="24"/>
          <w:lang w:val="en-US"/>
        </w:rPr>
        <w:t>c</w:t>
      </w:r>
      <w:r w:rsidR="00492B0B">
        <w:rPr>
          <w:rFonts w:ascii="Arial" w:hAnsi="Arial" w:cs="Arial"/>
          <w:sz w:val="24"/>
          <w:szCs w:val="24"/>
          <w:lang w:val="en-US"/>
        </w:rPr>
        <w:t>itizenship</w:t>
      </w:r>
      <w:r w:rsidR="00671A5F">
        <w:rPr>
          <w:rFonts w:ascii="Arial" w:hAnsi="Arial" w:cs="Arial"/>
          <w:sz w:val="24"/>
          <w:szCs w:val="24"/>
          <w:lang w:val="en-US"/>
        </w:rPr>
        <w:t xml:space="preserve"> </w:t>
      </w:r>
      <w:r w:rsidR="00492B0B">
        <w:rPr>
          <w:rFonts w:ascii="Arial" w:hAnsi="Arial" w:cs="Arial"/>
          <w:sz w:val="24"/>
          <w:szCs w:val="24"/>
          <w:lang w:val="en-US"/>
        </w:rPr>
        <w:t>applications</w:t>
      </w:r>
      <w:r w:rsidR="00E616F3">
        <w:rPr>
          <w:rFonts w:ascii="Arial" w:hAnsi="Arial" w:cs="Arial"/>
          <w:sz w:val="24"/>
          <w:szCs w:val="24"/>
          <w:lang w:val="en-US"/>
        </w:rPr>
        <w:t xml:space="preserve"> and </w:t>
      </w:r>
      <w:r w:rsidR="0083579B">
        <w:rPr>
          <w:rFonts w:ascii="Arial" w:hAnsi="Arial" w:cs="Arial"/>
          <w:sz w:val="24"/>
          <w:szCs w:val="24"/>
          <w:lang w:val="en-US"/>
        </w:rPr>
        <w:t xml:space="preserve">the </w:t>
      </w:r>
      <w:r w:rsidR="0008112E">
        <w:rPr>
          <w:rFonts w:ascii="Arial" w:hAnsi="Arial" w:cs="Arial"/>
          <w:sz w:val="24"/>
          <w:szCs w:val="24"/>
          <w:lang w:val="en-US"/>
        </w:rPr>
        <w:t xml:space="preserve">power to hold </w:t>
      </w:r>
      <w:r w:rsidR="00671A5F">
        <w:rPr>
          <w:rFonts w:ascii="Arial" w:hAnsi="Arial" w:cs="Arial"/>
          <w:sz w:val="24"/>
          <w:szCs w:val="24"/>
          <w:lang w:val="en-US"/>
        </w:rPr>
        <w:t>c</w:t>
      </w:r>
      <w:r w:rsidR="0008112E">
        <w:rPr>
          <w:rFonts w:ascii="Arial" w:hAnsi="Arial" w:cs="Arial"/>
          <w:sz w:val="24"/>
          <w:szCs w:val="24"/>
          <w:lang w:val="en-US"/>
        </w:rPr>
        <w:t xml:space="preserve">itizenship </w:t>
      </w:r>
      <w:r w:rsidR="00671A5F">
        <w:rPr>
          <w:rFonts w:ascii="Arial" w:hAnsi="Arial" w:cs="Arial"/>
          <w:sz w:val="24"/>
          <w:szCs w:val="24"/>
          <w:lang w:val="en-US"/>
        </w:rPr>
        <w:t>c</w:t>
      </w:r>
      <w:r w:rsidR="0008112E">
        <w:rPr>
          <w:rFonts w:ascii="Arial" w:hAnsi="Arial" w:cs="Arial"/>
          <w:sz w:val="24"/>
          <w:szCs w:val="24"/>
          <w:lang w:val="en-US"/>
        </w:rPr>
        <w:t xml:space="preserve">eremonies </w:t>
      </w:r>
      <w:r w:rsidR="00E616F3">
        <w:rPr>
          <w:rFonts w:ascii="Arial" w:hAnsi="Arial" w:cs="Arial"/>
          <w:sz w:val="24"/>
          <w:szCs w:val="24"/>
          <w:lang w:val="en-US"/>
        </w:rPr>
        <w:t xml:space="preserve">is </w:t>
      </w:r>
      <w:r w:rsidR="00964DE5">
        <w:rPr>
          <w:rFonts w:ascii="Arial" w:hAnsi="Arial" w:cs="Arial"/>
          <w:sz w:val="24"/>
          <w:szCs w:val="24"/>
          <w:lang w:val="en-US"/>
        </w:rPr>
        <w:t>on-delegated to local governments</w:t>
      </w:r>
      <w:r w:rsidR="00492B0B">
        <w:rPr>
          <w:rFonts w:ascii="Arial" w:hAnsi="Arial" w:cs="Arial"/>
          <w:sz w:val="24"/>
          <w:szCs w:val="24"/>
          <w:lang w:val="en-US"/>
        </w:rPr>
        <w:t>.</w:t>
      </w:r>
      <w:r w:rsidR="007063F4">
        <w:rPr>
          <w:rFonts w:ascii="Arial" w:hAnsi="Arial" w:cs="Arial"/>
          <w:sz w:val="24"/>
          <w:szCs w:val="24"/>
          <w:lang w:val="en-US"/>
        </w:rPr>
        <w:t xml:space="preserve"> Since the early 1950’s lo</w:t>
      </w:r>
      <w:r w:rsidR="002A2DD9">
        <w:rPr>
          <w:rFonts w:ascii="Arial" w:hAnsi="Arial" w:cs="Arial"/>
          <w:sz w:val="24"/>
          <w:szCs w:val="24"/>
          <w:lang w:val="en-US"/>
        </w:rPr>
        <w:t>cal government</w:t>
      </w:r>
      <w:r w:rsidR="00522B7D">
        <w:rPr>
          <w:rFonts w:ascii="Arial" w:hAnsi="Arial" w:cs="Arial"/>
          <w:sz w:val="24"/>
          <w:szCs w:val="24"/>
          <w:lang w:val="en-US"/>
        </w:rPr>
        <w:t>s</w:t>
      </w:r>
      <w:r w:rsidR="002A2DD9">
        <w:rPr>
          <w:rFonts w:ascii="Arial" w:hAnsi="Arial" w:cs="Arial"/>
          <w:sz w:val="24"/>
          <w:szCs w:val="24"/>
          <w:lang w:val="en-US"/>
        </w:rPr>
        <w:t xml:space="preserve"> have conducted </w:t>
      </w:r>
      <w:proofErr w:type="gramStart"/>
      <w:r w:rsidR="002A2DD9">
        <w:rPr>
          <w:rFonts w:ascii="Arial" w:hAnsi="Arial" w:cs="Arial"/>
          <w:sz w:val="24"/>
          <w:szCs w:val="24"/>
          <w:lang w:val="en-US"/>
        </w:rPr>
        <w:t>the majority of</w:t>
      </w:r>
      <w:proofErr w:type="gramEnd"/>
      <w:r w:rsidR="002A2DD9">
        <w:rPr>
          <w:rFonts w:ascii="Arial" w:hAnsi="Arial" w:cs="Arial"/>
          <w:sz w:val="24"/>
          <w:szCs w:val="24"/>
          <w:lang w:val="en-US"/>
        </w:rPr>
        <w:t xml:space="preserve"> citizenship ceremonies</w:t>
      </w:r>
      <w:r w:rsidR="00427C35">
        <w:rPr>
          <w:rFonts w:ascii="Arial" w:hAnsi="Arial" w:cs="Arial"/>
          <w:sz w:val="24"/>
          <w:szCs w:val="24"/>
          <w:lang w:val="en-US"/>
        </w:rPr>
        <w:t>.</w:t>
      </w:r>
      <w:r w:rsidR="00BC2DD6">
        <w:rPr>
          <w:rFonts w:ascii="Arial" w:hAnsi="Arial" w:cs="Arial"/>
          <w:sz w:val="24"/>
          <w:szCs w:val="24"/>
          <w:lang w:val="en-US"/>
        </w:rPr>
        <w:t xml:space="preserve"> </w:t>
      </w:r>
    </w:p>
    <w:p w14:paraId="49B05943" w14:textId="77777777" w:rsidR="00205F7D" w:rsidRDefault="00205F7D" w:rsidP="00581EA9">
      <w:pPr>
        <w:spacing w:after="0" w:line="240" w:lineRule="auto"/>
        <w:jc w:val="both"/>
        <w:rPr>
          <w:rFonts w:ascii="Arial" w:hAnsi="Arial" w:cs="Arial"/>
          <w:sz w:val="24"/>
          <w:szCs w:val="24"/>
          <w:lang w:val="en-US"/>
        </w:rPr>
      </w:pPr>
    </w:p>
    <w:p w14:paraId="17F311C3" w14:textId="14B0B8B0" w:rsidR="003513FE" w:rsidRPr="001F3A99" w:rsidRDefault="00BC2DD6" w:rsidP="00581EA9">
      <w:pPr>
        <w:spacing w:after="0" w:line="240" w:lineRule="auto"/>
        <w:jc w:val="both"/>
        <w:rPr>
          <w:rFonts w:ascii="Arial" w:hAnsi="Arial" w:cs="Arial"/>
          <w:sz w:val="24"/>
          <w:szCs w:val="24"/>
          <w:lang w:val="en-US"/>
        </w:rPr>
      </w:pPr>
      <w:r>
        <w:rPr>
          <w:rFonts w:ascii="Arial" w:hAnsi="Arial" w:cs="Arial"/>
          <w:sz w:val="24"/>
          <w:szCs w:val="24"/>
          <w:lang w:val="en-US"/>
        </w:rPr>
        <w:t xml:space="preserve">The Department of Home Affairs provides the </w:t>
      </w:r>
      <w:r w:rsidR="00205F7D">
        <w:rPr>
          <w:rFonts w:ascii="Arial" w:hAnsi="Arial" w:cs="Arial"/>
          <w:sz w:val="24"/>
          <w:szCs w:val="24"/>
          <w:lang w:val="en-US"/>
        </w:rPr>
        <w:t xml:space="preserve">local government </w:t>
      </w:r>
      <w:r>
        <w:rPr>
          <w:rFonts w:ascii="Arial" w:hAnsi="Arial" w:cs="Arial"/>
          <w:sz w:val="24"/>
          <w:szCs w:val="24"/>
          <w:lang w:val="en-US"/>
        </w:rPr>
        <w:t>with a</w:t>
      </w:r>
      <w:r w:rsidR="005D1013">
        <w:rPr>
          <w:rFonts w:ascii="Arial" w:hAnsi="Arial" w:cs="Arial"/>
          <w:sz w:val="24"/>
          <w:szCs w:val="24"/>
          <w:lang w:val="en-US"/>
        </w:rPr>
        <w:t>n approved</w:t>
      </w:r>
      <w:r>
        <w:rPr>
          <w:rFonts w:ascii="Arial" w:hAnsi="Arial" w:cs="Arial"/>
          <w:sz w:val="24"/>
          <w:szCs w:val="24"/>
          <w:lang w:val="en-US"/>
        </w:rPr>
        <w:t xml:space="preserve"> list of </w:t>
      </w:r>
      <w:r w:rsidR="00934691">
        <w:rPr>
          <w:rFonts w:ascii="Arial" w:hAnsi="Arial" w:cs="Arial"/>
          <w:sz w:val="24"/>
          <w:szCs w:val="24"/>
          <w:lang w:val="en-US"/>
        </w:rPr>
        <w:t>c</w:t>
      </w:r>
      <w:r>
        <w:rPr>
          <w:rFonts w:ascii="Arial" w:hAnsi="Arial" w:cs="Arial"/>
          <w:sz w:val="24"/>
          <w:szCs w:val="24"/>
          <w:lang w:val="en-US"/>
        </w:rPr>
        <w:t xml:space="preserve">onferees to invite to </w:t>
      </w:r>
      <w:r w:rsidR="00427C35">
        <w:rPr>
          <w:rFonts w:ascii="Arial" w:hAnsi="Arial" w:cs="Arial"/>
          <w:sz w:val="24"/>
          <w:szCs w:val="24"/>
          <w:lang w:val="en-US"/>
        </w:rPr>
        <w:t>attend a citizenship ceremony</w:t>
      </w:r>
      <w:r w:rsidR="00522B7D">
        <w:rPr>
          <w:rFonts w:ascii="Arial" w:hAnsi="Arial" w:cs="Arial"/>
          <w:sz w:val="24"/>
          <w:szCs w:val="24"/>
          <w:lang w:val="en-US"/>
        </w:rPr>
        <w:t xml:space="preserve">. </w:t>
      </w:r>
      <w:r w:rsidR="00ED50FD">
        <w:rPr>
          <w:rFonts w:ascii="Arial" w:hAnsi="Arial" w:cs="Arial"/>
          <w:sz w:val="24"/>
          <w:szCs w:val="24"/>
          <w:lang w:val="en-US"/>
        </w:rPr>
        <w:t>(A</w:t>
      </w:r>
      <w:r w:rsidR="006A3F9B">
        <w:rPr>
          <w:rFonts w:ascii="Arial" w:hAnsi="Arial" w:cs="Arial"/>
          <w:sz w:val="24"/>
          <w:szCs w:val="24"/>
          <w:lang w:val="en-US"/>
        </w:rPr>
        <w:t xml:space="preserve"> conferee is a person who has applied for Australian citizenship </w:t>
      </w:r>
      <w:r w:rsidR="00FB6AD4">
        <w:rPr>
          <w:rFonts w:ascii="Arial" w:hAnsi="Arial" w:cs="Arial"/>
          <w:sz w:val="24"/>
          <w:szCs w:val="24"/>
          <w:lang w:val="en-US"/>
        </w:rPr>
        <w:t xml:space="preserve">and </w:t>
      </w:r>
      <w:r w:rsidR="006A3F9B">
        <w:rPr>
          <w:rFonts w:ascii="Arial" w:hAnsi="Arial" w:cs="Arial"/>
          <w:sz w:val="24"/>
          <w:szCs w:val="24"/>
          <w:lang w:val="en-US"/>
        </w:rPr>
        <w:t xml:space="preserve">whose final step to becoming an Australian </w:t>
      </w:r>
      <w:r w:rsidR="002E3E97">
        <w:rPr>
          <w:rFonts w:ascii="Arial" w:hAnsi="Arial" w:cs="Arial"/>
          <w:sz w:val="24"/>
          <w:szCs w:val="24"/>
          <w:lang w:val="en-US"/>
        </w:rPr>
        <w:t>c</w:t>
      </w:r>
      <w:r w:rsidR="006A3F9B">
        <w:rPr>
          <w:rFonts w:ascii="Arial" w:hAnsi="Arial" w:cs="Arial"/>
          <w:sz w:val="24"/>
          <w:szCs w:val="24"/>
          <w:lang w:val="en-US"/>
        </w:rPr>
        <w:t xml:space="preserve">itizen is to attend a </w:t>
      </w:r>
      <w:r w:rsidR="002E3E97">
        <w:rPr>
          <w:rFonts w:ascii="Arial" w:hAnsi="Arial" w:cs="Arial"/>
          <w:sz w:val="24"/>
          <w:szCs w:val="24"/>
          <w:lang w:val="en-US"/>
        </w:rPr>
        <w:t>c</w:t>
      </w:r>
      <w:r w:rsidR="006A3F9B">
        <w:rPr>
          <w:rFonts w:ascii="Arial" w:hAnsi="Arial" w:cs="Arial"/>
          <w:sz w:val="24"/>
          <w:szCs w:val="24"/>
          <w:lang w:val="en-US"/>
        </w:rPr>
        <w:t>itizenship ceremony</w:t>
      </w:r>
      <w:r w:rsidR="00B6138F">
        <w:rPr>
          <w:rFonts w:ascii="Arial" w:hAnsi="Arial" w:cs="Arial"/>
          <w:sz w:val="24"/>
          <w:szCs w:val="24"/>
          <w:lang w:val="en-US"/>
        </w:rPr>
        <w:t>).</w:t>
      </w:r>
      <w:r w:rsidR="006A3F9B">
        <w:rPr>
          <w:rFonts w:ascii="Arial" w:hAnsi="Arial" w:cs="Arial"/>
          <w:sz w:val="24"/>
          <w:szCs w:val="24"/>
          <w:lang w:val="en-US"/>
        </w:rPr>
        <w:t xml:space="preserve"> Conferees</w:t>
      </w:r>
      <w:r>
        <w:rPr>
          <w:rFonts w:ascii="Arial" w:hAnsi="Arial" w:cs="Arial"/>
          <w:sz w:val="24"/>
          <w:szCs w:val="24"/>
          <w:lang w:val="en-US"/>
        </w:rPr>
        <w:t xml:space="preserve"> are expected to attend a </w:t>
      </w:r>
      <w:r w:rsidR="002E3E97">
        <w:rPr>
          <w:rFonts w:ascii="Arial" w:hAnsi="Arial" w:cs="Arial"/>
          <w:sz w:val="24"/>
          <w:szCs w:val="24"/>
          <w:lang w:val="en-US"/>
        </w:rPr>
        <w:t>c</w:t>
      </w:r>
      <w:r>
        <w:rPr>
          <w:rFonts w:ascii="Arial" w:hAnsi="Arial" w:cs="Arial"/>
          <w:sz w:val="24"/>
          <w:szCs w:val="24"/>
          <w:lang w:val="en-US"/>
        </w:rPr>
        <w:t xml:space="preserve">itizenship </w:t>
      </w:r>
      <w:r w:rsidR="00427C35">
        <w:rPr>
          <w:rFonts w:ascii="Arial" w:hAnsi="Arial" w:cs="Arial"/>
          <w:sz w:val="24"/>
          <w:szCs w:val="24"/>
          <w:lang w:val="en-US"/>
        </w:rPr>
        <w:t>c</w:t>
      </w:r>
      <w:r>
        <w:rPr>
          <w:rFonts w:ascii="Arial" w:hAnsi="Arial" w:cs="Arial"/>
          <w:sz w:val="24"/>
          <w:szCs w:val="24"/>
          <w:lang w:val="en-US"/>
        </w:rPr>
        <w:t xml:space="preserve">eremony in the local government area in which they </w:t>
      </w:r>
      <w:r w:rsidR="005C47CA">
        <w:rPr>
          <w:rFonts w:ascii="Arial" w:hAnsi="Arial" w:cs="Arial"/>
          <w:sz w:val="24"/>
          <w:szCs w:val="24"/>
          <w:lang w:val="en-US"/>
        </w:rPr>
        <w:t>live</w:t>
      </w:r>
      <w:r w:rsidR="006A3F9B">
        <w:rPr>
          <w:rFonts w:ascii="Arial" w:hAnsi="Arial" w:cs="Arial"/>
          <w:sz w:val="24"/>
          <w:szCs w:val="24"/>
          <w:lang w:val="en-US"/>
        </w:rPr>
        <w:t xml:space="preserve">. </w:t>
      </w:r>
      <w:r w:rsidR="0077283A" w:rsidRPr="001F3A99">
        <w:rPr>
          <w:rFonts w:ascii="Arial" w:hAnsi="Arial" w:cs="Arial"/>
          <w:sz w:val="24"/>
          <w:szCs w:val="24"/>
          <w:lang w:val="en-US"/>
        </w:rPr>
        <w:t xml:space="preserve">The </w:t>
      </w:r>
      <w:r w:rsidR="00E83FE0">
        <w:rPr>
          <w:rFonts w:ascii="Arial" w:hAnsi="Arial" w:cs="Arial"/>
          <w:sz w:val="24"/>
          <w:szCs w:val="24"/>
          <w:lang w:val="en-US"/>
        </w:rPr>
        <w:t>c</w:t>
      </w:r>
      <w:r w:rsidR="0077283A" w:rsidRPr="001F3A99">
        <w:rPr>
          <w:rFonts w:ascii="Arial" w:hAnsi="Arial" w:cs="Arial"/>
          <w:sz w:val="24"/>
          <w:szCs w:val="24"/>
          <w:lang w:val="en-US"/>
        </w:rPr>
        <w:t>eremony provides a celebratory opportunity for local governments to welcome new citizens</w:t>
      </w:r>
      <w:r w:rsidR="00E334B2">
        <w:rPr>
          <w:rFonts w:ascii="Arial" w:hAnsi="Arial" w:cs="Arial"/>
          <w:sz w:val="24"/>
          <w:szCs w:val="24"/>
          <w:lang w:val="en-US"/>
        </w:rPr>
        <w:t xml:space="preserve"> who live</w:t>
      </w:r>
      <w:r w:rsidR="0077283A" w:rsidRPr="001F3A99">
        <w:rPr>
          <w:rFonts w:ascii="Arial" w:hAnsi="Arial" w:cs="Arial"/>
          <w:sz w:val="24"/>
          <w:szCs w:val="24"/>
          <w:lang w:val="en-US"/>
        </w:rPr>
        <w:t xml:space="preserve"> in their area. </w:t>
      </w:r>
    </w:p>
    <w:p w14:paraId="57F79EE6" w14:textId="5197C4E1" w:rsidR="0077283A" w:rsidRPr="001F3A99" w:rsidRDefault="0077283A" w:rsidP="00581EA9">
      <w:pPr>
        <w:spacing w:after="0" w:line="240" w:lineRule="auto"/>
        <w:jc w:val="both"/>
        <w:rPr>
          <w:rFonts w:ascii="Arial" w:hAnsi="Arial" w:cs="Arial"/>
          <w:sz w:val="24"/>
          <w:szCs w:val="24"/>
          <w:lang w:val="en-US"/>
        </w:rPr>
      </w:pPr>
    </w:p>
    <w:p w14:paraId="4668D816" w14:textId="42F81542" w:rsidR="0077283A" w:rsidRPr="001F3A99" w:rsidRDefault="0077283A" w:rsidP="00581EA9">
      <w:pPr>
        <w:spacing w:after="0" w:line="240" w:lineRule="auto"/>
        <w:jc w:val="both"/>
        <w:rPr>
          <w:rFonts w:ascii="Arial" w:hAnsi="Arial" w:cs="Arial"/>
          <w:sz w:val="24"/>
          <w:szCs w:val="24"/>
          <w:lang w:val="en-US"/>
        </w:rPr>
      </w:pPr>
      <w:r w:rsidRPr="001F3A99">
        <w:rPr>
          <w:rFonts w:ascii="Arial" w:hAnsi="Arial" w:cs="Arial"/>
          <w:sz w:val="24"/>
          <w:szCs w:val="24"/>
          <w:lang w:val="en-US"/>
        </w:rPr>
        <w:lastRenderedPageBreak/>
        <w:t xml:space="preserve">To date, </w:t>
      </w:r>
      <w:r w:rsidR="001F3A99">
        <w:rPr>
          <w:rFonts w:ascii="Arial" w:hAnsi="Arial" w:cs="Arial"/>
          <w:sz w:val="24"/>
          <w:szCs w:val="24"/>
          <w:lang w:val="en-US"/>
        </w:rPr>
        <w:t>t</w:t>
      </w:r>
      <w:r w:rsidRPr="001F3A99">
        <w:rPr>
          <w:rFonts w:ascii="Arial" w:hAnsi="Arial" w:cs="Arial"/>
          <w:sz w:val="24"/>
          <w:szCs w:val="24"/>
          <w:lang w:val="en-US"/>
        </w:rPr>
        <w:t xml:space="preserve">he City has held three </w:t>
      </w:r>
      <w:r w:rsidR="004F6AC2">
        <w:rPr>
          <w:rFonts w:ascii="Arial" w:hAnsi="Arial" w:cs="Arial"/>
          <w:sz w:val="24"/>
          <w:szCs w:val="24"/>
          <w:lang w:val="en-US"/>
        </w:rPr>
        <w:t xml:space="preserve">citizenship </w:t>
      </w:r>
      <w:r w:rsidRPr="001F3A99">
        <w:rPr>
          <w:rFonts w:ascii="Arial" w:hAnsi="Arial" w:cs="Arial"/>
          <w:sz w:val="24"/>
          <w:szCs w:val="24"/>
          <w:lang w:val="en-US"/>
        </w:rPr>
        <w:t xml:space="preserve">ceremonies a </w:t>
      </w:r>
      <w:r w:rsidR="00E66F52">
        <w:rPr>
          <w:rFonts w:ascii="Arial" w:hAnsi="Arial" w:cs="Arial"/>
          <w:sz w:val="24"/>
          <w:szCs w:val="24"/>
          <w:lang w:val="en-US"/>
        </w:rPr>
        <w:t xml:space="preserve">financial </w:t>
      </w:r>
      <w:r w:rsidRPr="001F3A99">
        <w:rPr>
          <w:rFonts w:ascii="Arial" w:hAnsi="Arial" w:cs="Arial"/>
          <w:sz w:val="24"/>
          <w:szCs w:val="24"/>
          <w:lang w:val="en-US"/>
        </w:rPr>
        <w:t>year</w:t>
      </w:r>
      <w:r w:rsidR="00A90833">
        <w:rPr>
          <w:rFonts w:ascii="Arial" w:hAnsi="Arial" w:cs="Arial"/>
          <w:sz w:val="24"/>
          <w:szCs w:val="24"/>
          <w:lang w:val="en-US"/>
        </w:rPr>
        <w:t xml:space="preserve">: </w:t>
      </w:r>
      <w:r w:rsidRPr="001F3A99">
        <w:rPr>
          <w:rFonts w:ascii="Arial" w:hAnsi="Arial" w:cs="Arial"/>
          <w:sz w:val="24"/>
          <w:szCs w:val="24"/>
          <w:lang w:val="en-US"/>
        </w:rPr>
        <w:t>in September, January</w:t>
      </w:r>
      <w:r w:rsidR="000E2F20">
        <w:rPr>
          <w:rFonts w:ascii="Arial" w:hAnsi="Arial" w:cs="Arial"/>
          <w:sz w:val="24"/>
          <w:szCs w:val="24"/>
          <w:lang w:val="en-US"/>
        </w:rPr>
        <w:t xml:space="preserve"> </w:t>
      </w:r>
      <w:r w:rsidRPr="001F3A99">
        <w:rPr>
          <w:rFonts w:ascii="Arial" w:hAnsi="Arial" w:cs="Arial"/>
          <w:sz w:val="24"/>
          <w:szCs w:val="24"/>
          <w:lang w:val="en-US"/>
        </w:rPr>
        <w:t xml:space="preserve">and May. </w:t>
      </w:r>
      <w:r w:rsidR="00E66F52">
        <w:rPr>
          <w:rFonts w:ascii="Arial" w:hAnsi="Arial" w:cs="Arial"/>
          <w:sz w:val="24"/>
          <w:szCs w:val="24"/>
          <w:lang w:val="en-US"/>
        </w:rPr>
        <w:t>Each</w:t>
      </w:r>
      <w:r w:rsidRPr="001F3A99">
        <w:rPr>
          <w:rFonts w:ascii="Arial" w:hAnsi="Arial" w:cs="Arial"/>
          <w:sz w:val="24"/>
          <w:szCs w:val="24"/>
          <w:lang w:val="en-US"/>
        </w:rPr>
        <w:t xml:space="preserve"> </w:t>
      </w:r>
      <w:r w:rsidR="003F2FDD">
        <w:rPr>
          <w:rFonts w:ascii="Arial" w:hAnsi="Arial" w:cs="Arial"/>
          <w:sz w:val="24"/>
          <w:szCs w:val="24"/>
          <w:lang w:val="en-US"/>
        </w:rPr>
        <w:t>c</w:t>
      </w:r>
      <w:r w:rsidRPr="001F3A99">
        <w:rPr>
          <w:rFonts w:ascii="Arial" w:hAnsi="Arial" w:cs="Arial"/>
          <w:sz w:val="24"/>
          <w:szCs w:val="24"/>
          <w:lang w:val="en-US"/>
        </w:rPr>
        <w:t>eremon</w:t>
      </w:r>
      <w:r w:rsidR="003F2FDD">
        <w:rPr>
          <w:rFonts w:ascii="Arial" w:hAnsi="Arial" w:cs="Arial"/>
          <w:sz w:val="24"/>
          <w:szCs w:val="24"/>
          <w:lang w:val="en-US"/>
        </w:rPr>
        <w:t>y</w:t>
      </w:r>
      <w:r w:rsidRPr="001F3A99">
        <w:rPr>
          <w:rFonts w:ascii="Arial" w:hAnsi="Arial" w:cs="Arial"/>
          <w:sz w:val="24"/>
          <w:szCs w:val="24"/>
          <w:lang w:val="en-US"/>
        </w:rPr>
        <w:t xml:space="preserve"> reflect</w:t>
      </w:r>
      <w:r w:rsidR="003F2FDD">
        <w:rPr>
          <w:rFonts w:ascii="Arial" w:hAnsi="Arial" w:cs="Arial"/>
          <w:sz w:val="24"/>
          <w:szCs w:val="24"/>
          <w:lang w:val="en-US"/>
        </w:rPr>
        <w:t>s</w:t>
      </w:r>
      <w:r w:rsidRPr="001F3A99">
        <w:rPr>
          <w:rFonts w:ascii="Arial" w:hAnsi="Arial" w:cs="Arial"/>
          <w:sz w:val="24"/>
          <w:szCs w:val="24"/>
          <w:lang w:val="en-US"/>
        </w:rPr>
        <w:t xml:space="preserve"> the significance of the occasion and conferees are invited to stay for refreshments after the forma</w:t>
      </w:r>
      <w:r w:rsidR="00106C00">
        <w:rPr>
          <w:rFonts w:ascii="Arial" w:hAnsi="Arial" w:cs="Arial"/>
          <w:sz w:val="24"/>
          <w:szCs w:val="24"/>
          <w:lang w:val="en-US"/>
        </w:rPr>
        <w:t>lities</w:t>
      </w:r>
      <w:r w:rsidRPr="001F3A99">
        <w:rPr>
          <w:rFonts w:ascii="Arial" w:hAnsi="Arial" w:cs="Arial"/>
          <w:sz w:val="24"/>
          <w:szCs w:val="24"/>
          <w:lang w:val="en-US"/>
        </w:rPr>
        <w:t>. T</w:t>
      </w:r>
      <w:r w:rsidR="000F5097">
        <w:rPr>
          <w:rFonts w:ascii="Arial" w:hAnsi="Arial" w:cs="Arial"/>
          <w:sz w:val="24"/>
          <w:szCs w:val="24"/>
          <w:lang w:val="en-US"/>
        </w:rPr>
        <w:t>o date, t</w:t>
      </w:r>
      <w:r w:rsidRPr="001F3A99">
        <w:rPr>
          <w:rFonts w:ascii="Arial" w:hAnsi="Arial" w:cs="Arial"/>
          <w:sz w:val="24"/>
          <w:szCs w:val="24"/>
          <w:lang w:val="en-US"/>
        </w:rPr>
        <w:t xml:space="preserve">he cost to the City of holding these ceremonies </w:t>
      </w:r>
      <w:r w:rsidR="00063067" w:rsidRPr="001F3A99">
        <w:rPr>
          <w:rFonts w:ascii="Arial" w:hAnsi="Arial" w:cs="Arial"/>
          <w:sz w:val="24"/>
          <w:szCs w:val="24"/>
          <w:lang w:val="en-US"/>
        </w:rPr>
        <w:t>has been</w:t>
      </w:r>
      <w:r w:rsidRPr="001F3A99">
        <w:rPr>
          <w:rFonts w:ascii="Arial" w:hAnsi="Arial" w:cs="Arial"/>
          <w:sz w:val="24"/>
          <w:szCs w:val="24"/>
          <w:lang w:val="en-US"/>
        </w:rPr>
        <w:t xml:space="preserve"> approximately </w:t>
      </w:r>
      <w:r w:rsidR="007F7973">
        <w:rPr>
          <w:rFonts w:ascii="Arial" w:hAnsi="Arial" w:cs="Arial"/>
          <w:sz w:val="24"/>
          <w:szCs w:val="24"/>
          <w:lang w:val="en-US"/>
        </w:rPr>
        <w:t>$</w:t>
      </w:r>
      <w:r w:rsidRPr="001F3A99">
        <w:rPr>
          <w:rFonts w:ascii="Arial" w:hAnsi="Arial" w:cs="Arial"/>
          <w:sz w:val="24"/>
          <w:szCs w:val="24"/>
          <w:lang w:val="en-US"/>
        </w:rPr>
        <w:t xml:space="preserve">10,000 each financial year. </w:t>
      </w:r>
    </w:p>
    <w:p w14:paraId="7EEA1CB4" w14:textId="765C19E7" w:rsidR="003513FE" w:rsidRDefault="003513FE" w:rsidP="00581EA9">
      <w:pPr>
        <w:spacing w:after="0" w:line="240" w:lineRule="auto"/>
        <w:jc w:val="both"/>
        <w:rPr>
          <w:rFonts w:ascii="Arial" w:hAnsi="Arial" w:cs="Arial"/>
          <w:b/>
          <w:sz w:val="24"/>
          <w:szCs w:val="32"/>
          <w:lang w:val="en-US"/>
        </w:rPr>
      </w:pPr>
    </w:p>
    <w:p w14:paraId="465A9E24" w14:textId="2919B9C7" w:rsidR="003513FE" w:rsidRPr="00581EA9" w:rsidRDefault="003513FE" w:rsidP="00581EA9">
      <w:pPr>
        <w:spacing w:after="0" w:line="240" w:lineRule="auto"/>
        <w:jc w:val="both"/>
        <w:rPr>
          <w:rFonts w:ascii="Arial" w:hAnsi="Arial" w:cs="Arial"/>
          <w:b/>
          <w:sz w:val="28"/>
          <w:szCs w:val="32"/>
          <w:lang w:val="en-US"/>
        </w:rPr>
      </w:pPr>
      <w:r w:rsidRPr="00581EA9">
        <w:rPr>
          <w:rFonts w:ascii="Arial" w:hAnsi="Arial" w:cs="Arial"/>
          <w:b/>
          <w:sz w:val="28"/>
          <w:szCs w:val="32"/>
          <w:lang w:val="en-US"/>
        </w:rPr>
        <w:t xml:space="preserve">Discussion </w:t>
      </w:r>
    </w:p>
    <w:p w14:paraId="4BCB1C41" w14:textId="6E969E4C" w:rsidR="007B748B" w:rsidRPr="00AD73CC" w:rsidRDefault="007B748B" w:rsidP="00581EA9">
      <w:pPr>
        <w:spacing w:after="0" w:line="240" w:lineRule="auto"/>
        <w:jc w:val="both"/>
        <w:rPr>
          <w:rFonts w:ascii="Arial" w:hAnsi="Arial" w:cs="Arial"/>
          <w:sz w:val="24"/>
          <w:szCs w:val="32"/>
          <w:lang w:val="en-US"/>
        </w:rPr>
      </w:pPr>
    </w:p>
    <w:p w14:paraId="20B413FE" w14:textId="49EDA3DE" w:rsidR="003513FE" w:rsidRDefault="003513FE" w:rsidP="00581EA9">
      <w:pPr>
        <w:pStyle w:val="Default"/>
        <w:jc w:val="both"/>
      </w:pPr>
      <w:r w:rsidRPr="0077283A">
        <w:t xml:space="preserve">The Department of Home Affairs has recently notified the following changes to </w:t>
      </w:r>
      <w:r w:rsidR="004A5954">
        <w:t>c</w:t>
      </w:r>
      <w:r w:rsidRPr="0077283A">
        <w:t xml:space="preserve">itizenship </w:t>
      </w:r>
      <w:r w:rsidR="004A5954">
        <w:t>c</w:t>
      </w:r>
      <w:r w:rsidRPr="0077283A">
        <w:t xml:space="preserve">eremonies that will impact the City of Nedlands: </w:t>
      </w:r>
    </w:p>
    <w:p w14:paraId="7DFBAACF" w14:textId="77777777" w:rsidR="00063067" w:rsidRPr="0077283A" w:rsidRDefault="00063067" w:rsidP="00581EA9">
      <w:pPr>
        <w:pStyle w:val="Default"/>
        <w:jc w:val="both"/>
      </w:pPr>
    </w:p>
    <w:p w14:paraId="376FC07B" w14:textId="7DCBC939" w:rsidR="003513FE" w:rsidRPr="0077283A" w:rsidRDefault="000F5097" w:rsidP="00581EA9">
      <w:pPr>
        <w:pStyle w:val="Default"/>
        <w:numPr>
          <w:ilvl w:val="0"/>
          <w:numId w:val="7"/>
        </w:numPr>
        <w:jc w:val="both"/>
      </w:pPr>
      <w:r>
        <w:t>r</w:t>
      </w:r>
      <w:r w:rsidR="003513FE" w:rsidRPr="0077283A">
        <w:t xml:space="preserve">equirement to hold a </w:t>
      </w:r>
      <w:r w:rsidR="004A5954">
        <w:t>c</w:t>
      </w:r>
      <w:r w:rsidR="003513FE" w:rsidRPr="0077283A">
        <w:t xml:space="preserve">itizenship </w:t>
      </w:r>
      <w:r w:rsidR="004A5954">
        <w:t>c</w:t>
      </w:r>
      <w:r w:rsidR="003513FE" w:rsidRPr="0077283A">
        <w:t>eremony on Australia Day</w:t>
      </w:r>
      <w:r>
        <w:t>;</w:t>
      </w:r>
      <w:r w:rsidR="003513FE" w:rsidRPr="0077283A">
        <w:t xml:space="preserve"> </w:t>
      </w:r>
    </w:p>
    <w:p w14:paraId="55380AEB" w14:textId="7158394D" w:rsidR="003513FE" w:rsidRPr="0077283A" w:rsidRDefault="00C2636F" w:rsidP="00581EA9">
      <w:pPr>
        <w:pStyle w:val="Default"/>
        <w:numPr>
          <w:ilvl w:val="0"/>
          <w:numId w:val="7"/>
        </w:numPr>
        <w:jc w:val="both"/>
      </w:pPr>
      <w:r>
        <w:t>r</w:t>
      </w:r>
      <w:r w:rsidR="003513FE" w:rsidRPr="0077283A">
        <w:t xml:space="preserve">equirement to develop a dress code for </w:t>
      </w:r>
      <w:r w:rsidR="004A5954">
        <w:t>c</w:t>
      </w:r>
      <w:r w:rsidR="003513FE" w:rsidRPr="0077283A">
        <w:t xml:space="preserve">itizenship </w:t>
      </w:r>
      <w:r w:rsidR="004A5954">
        <w:t>c</w:t>
      </w:r>
      <w:r w:rsidR="003513FE" w:rsidRPr="0077283A">
        <w:t>eremonies</w:t>
      </w:r>
      <w:r w:rsidR="008718D6">
        <w:t>;</w:t>
      </w:r>
      <w:r w:rsidR="003513FE" w:rsidRPr="0077283A">
        <w:t xml:space="preserve"> and </w:t>
      </w:r>
    </w:p>
    <w:p w14:paraId="0CF7BEC0" w14:textId="609B3A87" w:rsidR="007B748B" w:rsidRPr="001F3A99" w:rsidRDefault="00C2636F" w:rsidP="00581EA9">
      <w:pPr>
        <w:pStyle w:val="Default"/>
        <w:numPr>
          <w:ilvl w:val="0"/>
          <w:numId w:val="7"/>
        </w:numPr>
        <w:jc w:val="both"/>
      </w:pPr>
      <w:r>
        <w:t>s</w:t>
      </w:r>
      <w:r w:rsidR="003513FE" w:rsidRPr="0077283A">
        <w:t xml:space="preserve">ignificantly increased number of </w:t>
      </w:r>
      <w:r w:rsidR="00097944">
        <w:t>conferees</w:t>
      </w:r>
      <w:r w:rsidR="008718D6">
        <w:t>,</w:t>
      </w:r>
      <w:r w:rsidR="003513FE" w:rsidRPr="0077283A">
        <w:t xml:space="preserve"> beginning immediately. </w:t>
      </w:r>
    </w:p>
    <w:p w14:paraId="3F15605C" w14:textId="77777777" w:rsidR="00063067" w:rsidRPr="005B7E95" w:rsidRDefault="00063067" w:rsidP="00581EA9">
      <w:pPr>
        <w:spacing w:after="0" w:line="240" w:lineRule="auto"/>
        <w:jc w:val="both"/>
        <w:rPr>
          <w:rFonts w:ascii="Arial" w:hAnsi="Arial" w:cs="Arial"/>
          <w:sz w:val="24"/>
          <w:szCs w:val="24"/>
          <w:lang w:val="en-US"/>
        </w:rPr>
      </w:pPr>
    </w:p>
    <w:p w14:paraId="565E6099" w14:textId="5F243F5B" w:rsidR="00063067" w:rsidRPr="005B7E95" w:rsidRDefault="00063067" w:rsidP="00581EA9">
      <w:pPr>
        <w:pStyle w:val="Default"/>
        <w:jc w:val="both"/>
        <w:rPr>
          <w:b/>
          <w:bCs/>
        </w:rPr>
      </w:pPr>
      <w:r w:rsidRPr="005B7E95">
        <w:rPr>
          <w:b/>
          <w:bCs/>
        </w:rPr>
        <w:t xml:space="preserve">Citizenship Ceremony on Australia Day </w:t>
      </w:r>
    </w:p>
    <w:p w14:paraId="0C9F74A8" w14:textId="77777777" w:rsidR="001F3A99" w:rsidRDefault="001F3A99" w:rsidP="00581EA9">
      <w:pPr>
        <w:pStyle w:val="Default"/>
        <w:jc w:val="both"/>
        <w:rPr>
          <w:sz w:val="23"/>
          <w:szCs w:val="23"/>
        </w:rPr>
      </w:pPr>
    </w:p>
    <w:p w14:paraId="175D812D" w14:textId="3422DC32" w:rsidR="007B748B" w:rsidRPr="00063067" w:rsidRDefault="00063067" w:rsidP="00581EA9">
      <w:pPr>
        <w:spacing w:after="0" w:line="240" w:lineRule="auto"/>
        <w:jc w:val="both"/>
        <w:rPr>
          <w:rFonts w:ascii="Arial" w:hAnsi="Arial" w:cs="Arial"/>
          <w:sz w:val="24"/>
          <w:szCs w:val="24"/>
          <w:lang w:val="en-US"/>
        </w:rPr>
      </w:pPr>
      <w:r w:rsidRPr="00063067">
        <w:rPr>
          <w:rFonts w:ascii="Arial" w:hAnsi="Arial" w:cs="Arial"/>
          <w:sz w:val="24"/>
          <w:szCs w:val="24"/>
        </w:rPr>
        <w:t xml:space="preserve">The requirement to hold a </w:t>
      </w:r>
      <w:r w:rsidR="00092315">
        <w:rPr>
          <w:rFonts w:ascii="Arial" w:hAnsi="Arial" w:cs="Arial"/>
          <w:sz w:val="24"/>
          <w:szCs w:val="24"/>
        </w:rPr>
        <w:t>c</w:t>
      </w:r>
      <w:r w:rsidRPr="00063067">
        <w:rPr>
          <w:rFonts w:ascii="Arial" w:hAnsi="Arial" w:cs="Arial"/>
          <w:sz w:val="24"/>
          <w:szCs w:val="24"/>
        </w:rPr>
        <w:t>itizenship</w:t>
      </w:r>
      <w:r w:rsidR="00092315">
        <w:rPr>
          <w:rFonts w:ascii="Arial" w:hAnsi="Arial" w:cs="Arial"/>
          <w:sz w:val="24"/>
          <w:szCs w:val="24"/>
        </w:rPr>
        <w:t xml:space="preserve"> c</w:t>
      </w:r>
      <w:r w:rsidRPr="00063067">
        <w:rPr>
          <w:rFonts w:ascii="Arial" w:hAnsi="Arial" w:cs="Arial"/>
          <w:sz w:val="24"/>
          <w:szCs w:val="24"/>
        </w:rPr>
        <w:t xml:space="preserve">eremony on Australia Day has been incorporated into the </w:t>
      </w:r>
      <w:r w:rsidR="007D06A2">
        <w:rPr>
          <w:rFonts w:ascii="Arial" w:hAnsi="Arial" w:cs="Arial"/>
          <w:sz w:val="24"/>
          <w:szCs w:val="24"/>
        </w:rPr>
        <w:t xml:space="preserve">Australian </w:t>
      </w:r>
      <w:r w:rsidRPr="00063067">
        <w:rPr>
          <w:rFonts w:ascii="Arial" w:hAnsi="Arial" w:cs="Arial"/>
          <w:sz w:val="24"/>
          <w:szCs w:val="24"/>
        </w:rPr>
        <w:t>Citizenship</w:t>
      </w:r>
      <w:r w:rsidR="007D06A2">
        <w:rPr>
          <w:rFonts w:ascii="Arial" w:hAnsi="Arial" w:cs="Arial"/>
          <w:sz w:val="24"/>
          <w:szCs w:val="24"/>
        </w:rPr>
        <w:t xml:space="preserve"> Ceremonies </w:t>
      </w:r>
      <w:r w:rsidRPr="00063067">
        <w:rPr>
          <w:rFonts w:ascii="Arial" w:hAnsi="Arial" w:cs="Arial"/>
          <w:sz w:val="24"/>
          <w:szCs w:val="24"/>
        </w:rPr>
        <w:t xml:space="preserve">Code and is therefore a statutory requirement. </w:t>
      </w:r>
    </w:p>
    <w:p w14:paraId="79316260" w14:textId="77777777" w:rsidR="007B748B" w:rsidRPr="00063067" w:rsidRDefault="007B748B" w:rsidP="00581EA9">
      <w:pPr>
        <w:spacing w:after="0" w:line="240" w:lineRule="auto"/>
        <w:jc w:val="both"/>
        <w:rPr>
          <w:rFonts w:ascii="Arial" w:hAnsi="Arial" w:cs="Arial"/>
          <w:sz w:val="24"/>
          <w:szCs w:val="24"/>
          <w:lang w:val="en-US"/>
        </w:rPr>
      </w:pPr>
    </w:p>
    <w:p w14:paraId="5E1DAF0D" w14:textId="1035B391" w:rsidR="00063067" w:rsidRPr="00063067" w:rsidRDefault="00063067" w:rsidP="00581EA9">
      <w:pPr>
        <w:pStyle w:val="Default"/>
        <w:jc w:val="both"/>
      </w:pPr>
      <w:r w:rsidRPr="00063067">
        <w:t xml:space="preserve">To date, the City has not held a </w:t>
      </w:r>
      <w:r w:rsidR="00092315">
        <w:t>c</w:t>
      </w:r>
      <w:r w:rsidRPr="00063067">
        <w:t xml:space="preserve">itizenship </w:t>
      </w:r>
      <w:r w:rsidR="00092315">
        <w:t>c</w:t>
      </w:r>
      <w:r w:rsidRPr="00063067">
        <w:t>eremony on Australia Day, instead holding a</w:t>
      </w:r>
      <w:r w:rsidR="00FF0F06">
        <w:t xml:space="preserve"> ceremony</w:t>
      </w:r>
      <w:r w:rsidR="00AD7DB6">
        <w:t xml:space="preserve"> on a</w:t>
      </w:r>
      <w:r w:rsidRPr="00063067">
        <w:t xml:space="preserve"> </w:t>
      </w:r>
      <w:r w:rsidR="008718D6">
        <w:t xml:space="preserve">weekday </w:t>
      </w:r>
      <w:r w:rsidR="00FF0F06">
        <w:t>evening</w:t>
      </w:r>
      <w:r w:rsidRPr="00063067">
        <w:t xml:space="preserve"> in the week leading up to Australia Day. The reasoning for this has been because it is</w:t>
      </w:r>
      <w:r w:rsidR="004B5345">
        <w:t xml:space="preserve"> less expensive on an ordinary weekday compared t</w:t>
      </w:r>
      <w:r w:rsidR="000E2F20">
        <w:t>o</w:t>
      </w:r>
      <w:r w:rsidR="00085367">
        <w:t xml:space="preserve"> a public holiday</w:t>
      </w:r>
      <w:r w:rsidR="00BC48A8">
        <w:t>;</w:t>
      </w:r>
      <w:r w:rsidRPr="00063067">
        <w:t xml:space="preserve"> and avoids clashes with other events planned for Australia Day (community events, individual barbeques, street parties</w:t>
      </w:r>
      <w:r w:rsidR="000D655F">
        <w:t>, conferees being away</w:t>
      </w:r>
      <w:r w:rsidRPr="00063067">
        <w:t xml:space="preserve"> etc.)</w:t>
      </w:r>
    </w:p>
    <w:p w14:paraId="76980491" w14:textId="44C31B8E" w:rsidR="007B748B" w:rsidRDefault="007B748B" w:rsidP="00581EA9">
      <w:pPr>
        <w:spacing w:after="0" w:line="240" w:lineRule="auto"/>
        <w:jc w:val="both"/>
        <w:rPr>
          <w:rFonts w:ascii="Arial" w:hAnsi="Arial" w:cs="Arial"/>
          <w:sz w:val="24"/>
          <w:szCs w:val="32"/>
          <w:lang w:val="en-US"/>
        </w:rPr>
      </w:pPr>
    </w:p>
    <w:p w14:paraId="0C04EB1C" w14:textId="5899D675" w:rsidR="00063067" w:rsidRDefault="00063067" w:rsidP="00581EA9">
      <w:pPr>
        <w:spacing w:after="0" w:line="240" w:lineRule="auto"/>
        <w:jc w:val="both"/>
        <w:rPr>
          <w:rFonts w:ascii="Arial" w:hAnsi="Arial" w:cs="Arial"/>
          <w:b/>
          <w:sz w:val="24"/>
          <w:szCs w:val="32"/>
          <w:lang w:val="en-US"/>
        </w:rPr>
      </w:pPr>
      <w:r w:rsidRPr="001F3A99">
        <w:rPr>
          <w:rFonts w:ascii="Arial" w:hAnsi="Arial" w:cs="Arial"/>
          <w:b/>
          <w:sz w:val="24"/>
          <w:szCs w:val="32"/>
          <w:lang w:val="en-US"/>
        </w:rPr>
        <w:t xml:space="preserve">Dress Code </w:t>
      </w:r>
    </w:p>
    <w:p w14:paraId="20C51F8D" w14:textId="77777777" w:rsidR="007F7973" w:rsidRPr="001F3A99" w:rsidRDefault="007F7973" w:rsidP="00581EA9">
      <w:pPr>
        <w:spacing w:after="0" w:line="240" w:lineRule="auto"/>
        <w:jc w:val="both"/>
        <w:rPr>
          <w:rFonts w:ascii="Arial" w:hAnsi="Arial" w:cs="Arial"/>
          <w:b/>
          <w:sz w:val="24"/>
          <w:szCs w:val="32"/>
          <w:lang w:val="en-US"/>
        </w:rPr>
      </w:pPr>
    </w:p>
    <w:p w14:paraId="1CE31D1D" w14:textId="29AC3575" w:rsidR="00063067" w:rsidRDefault="00063067" w:rsidP="00581EA9">
      <w:pPr>
        <w:pStyle w:val="Default"/>
        <w:jc w:val="both"/>
      </w:pPr>
      <w:r w:rsidRPr="001F3A99">
        <w:t xml:space="preserve">The amended </w:t>
      </w:r>
      <w:r w:rsidR="00C2636F">
        <w:t xml:space="preserve">Australian </w:t>
      </w:r>
      <w:r w:rsidR="00C2636F" w:rsidRPr="00063067">
        <w:t>Citizenship</w:t>
      </w:r>
      <w:r w:rsidR="00C2636F">
        <w:t xml:space="preserve"> Ceremonies </w:t>
      </w:r>
      <w:r w:rsidR="00C2636F" w:rsidRPr="00063067">
        <w:t xml:space="preserve">Code </w:t>
      </w:r>
      <w:r w:rsidRPr="001F3A99">
        <w:t xml:space="preserve">requires the City to develop a dress code for </w:t>
      </w:r>
      <w:r w:rsidR="00C2636F">
        <w:t>citizenship ceremonies</w:t>
      </w:r>
      <w:r w:rsidRPr="001F3A99">
        <w:t>; and to notify the Department of Home Affairs of that code.</w:t>
      </w:r>
      <w:r w:rsidR="001F3A99">
        <w:t xml:space="preserve"> </w:t>
      </w:r>
      <w:r w:rsidRPr="001F3A99">
        <w:t xml:space="preserve">This too is mandatory. </w:t>
      </w:r>
    </w:p>
    <w:p w14:paraId="4073BADB" w14:textId="77777777" w:rsidR="001F3A99" w:rsidRPr="001F3A99" w:rsidRDefault="001F3A99" w:rsidP="00581EA9">
      <w:pPr>
        <w:pStyle w:val="Default"/>
        <w:jc w:val="both"/>
      </w:pPr>
    </w:p>
    <w:p w14:paraId="4FE0A066" w14:textId="035BAAC9" w:rsidR="00063067" w:rsidRPr="00AA1E92" w:rsidRDefault="00063067" w:rsidP="00581EA9">
      <w:pPr>
        <w:pStyle w:val="Default"/>
        <w:jc w:val="both"/>
      </w:pPr>
      <w:r w:rsidRPr="00AA1E92">
        <w:t xml:space="preserve">To date, the City has not experienced a problem with the standard of dress </w:t>
      </w:r>
      <w:r w:rsidR="00ED5CD6">
        <w:t xml:space="preserve">worn </w:t>
      </w:r>
      <w:r w:rsidRPr="00AA1E92">
        <w:t>by attendees. A</w:t>
      </w:r>
      <w:r w:rsidR="00ED5CD6">
        <w:t xml:space="preserve">n </w:t>
      </w:r>
      <w:r w:rsidRPr="00AA1E92">
        <w:t xml:space="preserve">array of dress styles </w:t>
      </w:r>
      <w:r w:rsidR="00EF7F07" w:rsidRPr="00AA1E92">
        <w:t>characterises</w:t>
      </w:r>
      <w:r w:rsidRPr="00AA1E92">
        <w:t xml:space="preserve"> the City’s </w:t>
      </w:r>
      <w:r w:rsidR="00ED5CD6">
        <w:t>c</w:t>
      </w:r>
      <w:r w:rsidRPr="00AA1E92">
        <w:t xml:space="preserve">itizenship </w:t>
      </w:r>
      <w:r w:rsidR="00ED5CD6">
        <w:t>c</w:t>
      </w:r>
      <w:r w:rsidRPr="00AA1E92">
        <w:t xml:space="preserve">eremonies, ranging from formal wear, smart casual and colourful traditional costumes. Therefore, it is proposed that the City’s dress code is expressed as a simple statement that </w:t>
      </w:r>
      <w:bookmarkStart w:id="5" w:name="_Hlk22895221"/>
      <w:r w:rsidRPr="00AA1E92">
        <w:t xml:space="preserve">“attendees are required to dress in a manner appropriate to the occasion and that may also celebrate the history and cultural identity they bring to Australia”. </w:t>
      </w:r>
      <w:bookmarkEnd w:id="5"/>
    </w:p>
    <w:p w14:paraId="40F42D15" w14:textId="77777777" w:rsidR="007B748B" w:rsidRPr="00581EA9" w:rsidRDefault="007B748B" w:rsidP="00581EA9">
      <w:pPr>
        <w:spacing w:after="0" w:line="240" w:lineRule="auto"/>
        <w:jc w:val="both"/>
        <w:rPr>
          <w:rFonts w:ascii="Arial" w:hAnsi="Arial" w:cs="Arial"/>
          <w:sz w:val="28"/>
          <w:szCs w:val="32"/>
          <w:lang w:val="en-US"/>
        </w:rPr>
      </w:pPr>
    </w:p>
    <w:p w14:paraId="0557EA87" w14:textId="45582E07" w:rsidR="00063067" w:rsidRPr="00581EA9" w:rsidRDefault="00063067" w:rsidP="00581EA9">
      <w:pPr>
        <w:pStyle w:val="Default"/>
        <w:jc w:val="both"/>
        <w:rPr>
          <w:b/>
          <w:bCs/>
          <w:szCs w:val="23"/>
        </w:rPr>
      </w:pPr>
      <w:r w:rsidRPr="00581EA9">
        <w:rPr>
          <w:b/>
          <w:bCs/>
          <w:szCs w:val="23"/>
        </w:rPr>
        <w:t xml:space="preserve">Increased Numbers </w:t>
      </w:r>
    </w:p>
    <w:p w14:paraId="62EA9929" w14:textId="77777777" w:rsidR="007F7973" w:rsidRDefault="007F7973" w:rsidP="00581EA9">
      <w:pPr>
        <w:pStyle w:val="Default"/>
        <w:jc w:val="both"/>
        <w:rPr>
          <w:sz w:val="23"/>
          <w:szCs w:val="23"/>
        </w:rPr>
      </w:pPr>
    </w:p>
    <w:p w14:paraId="18CCE608" w14:textId="45AD219E" w:rsidR="00063067" w:rsidRPr="001F3A99" w:rsidRDefault="00063067" w:rsidP="00581EA9">
      <w:pPr>
        <w:pStyle w:val="Default"/>
        <w:jc w:val="both"/>
      </w:pPr>
      <w:r w:rsidRPr="001F3A99">
        <w:t xml:space="preserve">The number of conferees receiving </w:t>
      </w:r>
      <w:r w:rsidR="0083047E">
        <w:t xml:space="preserve">their </w:t>
      </w:r>
      <w:r w:rsidRPr="001F3A99">
        <w:t xml:space="preserve">citizenship </w:t>
      </w:r>
      <w:r w:rsidR="0083047E">
        <w:t>in the City of Nedlands</w:t>
      </w:r>
      <w:r w:rsidRPr="001F3A99">
        <w:t xml:space="preserve"> has been steadily increasing over the past year. However, the Department of Home Affairs has now notified the City to expec</w:t>
      </w:r>
      <w:r w:rsidR="002E1A2E">
        <w:t>t</w:t>
      </w:r>
      <w:r w:rsidRPr="001F3A99">
        <w:t xml:space="preserve"> a sudden and significant increase in numbers for the immediate future. Where we were expecting a maximum of 55 conferees at the January ceremony, the Department </w:t>
      </w:r>
      <w:r w:rsidR="00C01B50">
        <w:t xml:space="preserve">of Home Affairs </w:t>
      </w:r>
      <w:r w:rsidRPr="001F3A99">
        <w:t xml:space="preserve">has notified </w:t>
      </w:r>
      <w:r w:rsidR="00D15DEF">
        <w:t xml:space="preserve">that </w:t>
      </w:r>
      <w:r w:rsidR="001A0483">
        <w:t xml:space="preserve">the City </w:t>
      </w:r>
      <w:r w:rsidRPr="001F3A99">
        <w:t xml:space="preserve">should expect up to 200 conferees for the same period. </w:t>
      </w:r>
    </w:p>
    <w:p w14:paraId="7B31B53B" w14:textId="77777777" w:rsidR="00063067" w:rsidRPr="001F3A99" w:rsidRDefault="00063067" w:rsidP="00581EA9">
      <w:pPr>
        <w:pStyle w:val="Default"/>
        <w:jc w:val="both"/>
      </w:pPr>
    </w:p>
    <w:p w14:paraId="07A18219" w14:textId="6388571A" w:rsidR="00063067" w:rsidRPr="001F3A99" w:rsidRDefault="00063067" w:rsidP="00581EA9">
      <w:pPr>
        <w:pStyle w:val="Default"/>
        <w:jc w:val="both"/>
      </w:pPr>
      <w:r w:rsidRPr="001F3A99">
        <w:lastRenderedPageBreak/>
        <w:t>The reason given for such a significant increase in conferee numbers is that the federal government has changed the way it processes citizenship applications. It is now able to process them more quickly, resulting in them getting through a large backlog of applications. Additionally,</w:t>
      </w:r>
      <w:r w:rsidR="00160C9D">
        <w:t xml:space="preserve"> the Department of Home Affairs</w:t>
      </w:r>
      <w:r w:rsidRPr="001F3A99">
        <w:t xml:space="preserve"> requires that at least 75% of conferees receive their citizenship within 3 months, and 90% within 6 months. Therefore, the City will need to process 200 conferees between now and the end of January (compared to 43 in the same period last year). </w:t>
      </w:r>
    </w:p>
    <w:p w14:paraId="7CFBA97B" w14:textId="5DA1C0ED" w:rsidR="00063067" w:rsidRPr="001F3A99" w:rsidRDefault="00063067" w:rsidP="00581EA9">
      <w:pPr>
        <w:pStyle w:val="Default"/>
        <w:jc w:val="both"/>
      </w:pPr>
    </w:p>
    <w:p w14:paraId="21733E02" w14:textId="613CE7A9" w:rsidR="00063067" w:rsidRPr="0020152D" w:rsidRDefault="00063067" w:rsidP="00581EA9">
      <w:pPr>
        <w:pStyle w:val="Default"/>
        <w:jc w:val="both"/>
        <w:rPr>
          <w:b/>
        </w:rPr>
      </w:pPr>
      <w:r w:rsidRPr="0020152D">
        <w:rPr>
          <w:b/>
        </w:rPr>
        <w:t>Proposed Solution</w:t>
      </w:r>
    </w:p>
    <w:p w14:paraId="2119BE3D" w14:textId="3D61884A" w:rsidR="00FB1A46" w:rsidRDefault="00FB1A46" w:rsidP="00581EA9">
      <w:pPr>
        <w:pStyle w:val="Default"/>
        <w:jc w:val="both"/>
        <w:rPr>
          <w:b/>
          <w:sz w:val="23"/>
          <w:szCs w:val="23"/>
        </w:rPr>
      </w:pPr>
    </w:p>
    <w:p w14:paraId="61B64C48" w14:textId="1460EFB5" w:rsidR="00FB1A46" w:rsidRPr="008A5697" w:rsidRDefault="00FB1A46" w:rsidP="00581EA9">
      <w:pPr>
        <w:pStyle w:val="Default"/>
        <w:jc w:val="both"/>
        <w:rPr>
          <w:bCs/>
        </w:rPr>
      </w:pPr>
      <w:r w:rsidRPr="008A5697">
        <w:rPr>
          <w:bCs/>
        </w:rPr>
        <w:t xml:space="preserve">It is proposed that: </w:t>
      </w:r>
    </w:p>
    <w:p w14:paraId="232F6FB8" w14:textId="77777777" w:rsidR="00063067" w:rsidRPr="007F7973" w:rsidRDefault="00063067" w:rsidP="00581EA9">
      <w:pPr>
        <w:pStyle w:val="Default"/>
        <w:jc w:val="both"/>
      </w:pPr>
    </w:p>
    <w:p w14:paraId="1E3F2C8D" w14:textId="00569DAC" w:rsidR="00063067" w:rsidRDefault="00063067" w:rsidP="00581EA9">
      <w:pPr>
        <w:pStyle w:val="Default"/>
        <w:numPr>
          <w:ilvl w:val="0"/>
          <w:numId w:val="13"/>
        </w:numPr>
        <w:jc w:val="both"/>
      </w:pPr>
      <w:r w:rsidRPr="007F7973">
        <w:t xml:space="preserve">An additional ceremony is added to the program this year (in December), to help accommodate the additional numbers. </w:t>
      </w:r>
    </w:p>
    <w:p w14:paraId="748D4EF2" w14:textId="77777777" w:rsidR="0084504C" w:rsidRPr="007F7973" w:rsidRDefault="0084504C" w:rsidP="00581EA9">
      <w:pPr>
        <w:pStyle w:val="Default"/>
        <w:ind w:left="720"/>
        <w:jc w:val="both"/>
      </w:pPr>
    </w:p>
    <w:p w14:paraId="4F9DB06D" w14:textId="05DCF9F2" w:rsidR="0084504C" w:rsidRDefault="00063067" w:rsidP="00581EA9">
      <w:pPr>
        <w:pStyle w:val="Default"/>
        <w:numPr>
          <w:ilvl w:val="0"/>
          <w:numId w:val="13"/>
        </w:numPr>
        <w:jc w:val="both"/>
      </w:pPr>
      <w:r w:rsidRPr="007F7973">
        <w:t>The City holds a ceremony on Australia Day.</w:t>
      </w:r>
    </w:p>
    <w:p w14:paraId="688289E2" w14:textId="46134D78" w:rsidR="00063067" w:rsidRPr="007F7973" w:rsidRDefault="00063067" w:rsidP="00581EA9">
      <w:pPr>
        <w:pStyle w:val="Default"/>
        <w:jc w:val="both"/>
      </w:pPr>
    </w:p>
    <w:p w14:paraId="72F08003" w14:textId="6D73B940" w:rsidR="00063067" w:rsidRPr="007F7973" w:rsidRDefault="00063067" w:rsidP="00581EA9">
      <w:pPr>
        <w:pStyle w:val="Default"/>
        <w:numPr>
          <w:ilvl w:val="0"/>
          <w:numId w:val="13"/>
        </w:numPr>
        <w:jc w:val="both"/>
      </w:pPr>
      <w:r w:rsidRPr="007F7973">
        <w:t>The ceremony on Australia Day</w:t>
      </w:r>
      <w:r w:rsidR="0084504C">
        <w:t xml:space="preserve"> </w:t>
      </w:r>
      <w:r w:rsidRPr="007F7973">
        <w:t xml:space="preserve">is a morning ceremony, which will allow participants to still attend other Australia Day events if they choose. It will also be more cost-effective. </w:t>
      </w:r>
    </w:p>
    <w:p w14:paraId="0F6BD5EC" w14:textId="1EA7C44D" w:rsidR="00063067" w:rsidRDefault="00063067" w:rsidP="00581EA9">
      <w:pPr>
        <w:pStyle w:val="Default"/>
        <w:jc w:val="both"/>
        <w:rPr>
          <w:sz w:val="23"/>
          <w:szCs w:val="23"/>
        </w:rPr>
      </w:pPr>
    </w:p>
    <w:p w14:paraId="7AC4ECA8" w14:textId="794BB7CF" w:rsidR="00CE1378" w:rsidRPr="007F7973" w:rsidRDefault="001F3A99" w:rsidP="00581EA9">
      <w:pPr>
        <w:pStyle w:val="Default"/>
        <w:jc w:val="both"/>
      </w:pPr>
      <w:r w:rsidRPr="007F7973">
        <w:t xml:space="preserve">Holding one large event on Australia day </w:t>
      </w:r>
      <w:r w:rsidR="00483EE0">
        <w:t>is</w:t>
      </w:r>
      <w:r w:rsidRPr="007F7973">
        <w:t xml:space="preserve"> not a viable option as the City cannot accommodate the anticipated 200 conferees in one venue. Therefore</w:t>
      </w:r>
      <w:r w:rsidR="00063067" w:rsidRPr="007F7973">
        <w:t>, two ceremonies are required</w:t>
      </w:r>
      <w:r w:rsidR="007F7973">
        <w:t xml:space="preserve"> to accommodate the increased numbers</w:t>
      </w:r>
      <w:r w:rsidR="00063067" w:rsidRPr="007F7973">
        <w:t xml:space="preserve">. Given that one ceremony must be held on Australia Day, the other ceremony will be held in December in order to process the required number of conferees in the timeframes required by the Department. </w:t>
      </w:r>
      <w:r w:rsidR="001D208D" w:rsidRPr="007F7973">
        <w:t xml:space="preserve">The last </w:t>
      </w:r>
      <w:r w:rsidR="00483EE0">
        <w:t>c</w:t>
      </w:r>
      <w:r w:rsidR="001D208D" w:rsidRPr="007F7973">
        <w:t xml:space="preserve">itizenship </w:t>
      </w:r>
      <w:r w:rsidR="00483EE0">
        <w:t>c</w:t>
      </w:r>
      <w:r w:rsidR="001D208D" w:rsidRPr="007F7973">
        <w:t>eremony for the 2019</w:t>
      </w:r>
      <w:r w:rsidR="007F7973">
        <w:t>/</w:t>
      </w:r>
      <w:r w:rsidR="001D208D" w:rsidRPr="007F7973">
        <w:t>2020 financial year will be held in May</w:t>
      </w:r>
      <w:r w:rsidR="007F7973">
        <w:t xml:space="preserve"> as</w:t>
      </w:r>
      <w:r w:rsidR="00357585">
        <w:t xml:space="preserve"> originally</w:t>
      </w:r>
      <w:r w:rsidR="007F7973">
        <w:t xml:space="preserve"> scheduled.</w:t>
      </w:r>
    </w:p>
    <w:p w14:paraId="0795D507" w14:textId="77777777" w:rsidR="001D208D" w:rsidRDefault="001D208D" w:rsidP="00581EA9">
      <w:pPr>
        <w:pStyle w:val="Default"/>
        <w:jc w:val="both"/>
        <w:rPr>
          <w:sz w:val="23"/>
          <w:szCs w:val="23"/>
        </w:rPr>
      </w:pPr>
    </w:p>
    <w:p w14:paraId="7D927381" w14:textId="68220BC4" w:rsidR="00CE1378" w:rsidRPr="00EF7F07" w:rsidRDefault="00CE1378" w:rsidP="00581EA9">
      <w:pPr>
        <w:pStyle w:val="Default"/>
        <w:jc w:val="both"/>
        <w:rPr>
          <w:b/>
          <w:szCs w:val="23"/>
        </w:rPr>
      </w:pPr>
      <w:r w:rsidRPr="00EF7F07">
        <w:rPr>
          <w:b/>
          <w:szCs w:val="23"/>
        </w:rPr>
        <w:t xml:space="preserve">Timing </w:t>
      </w:r>
    </w:p>
    <w:p w14:paraId="7D2A5E67" w14:textId="77777777" w:rsidR="00C61C48" w:rsidRDefault="00C61C48" w:rsidP="00581EA9">
      <w:pPr>
        <w:pStyle w:val="Default"/>
        <w:jc w:val="both"/>
        <w:rPr>
          <w:b/>
          <w:sz w:val="23"/>
          <w:szCs w:val="23"/>
        </w:rPr>
      </w:pPr>
    </w:p>
    <w:p w14:paraId="7C159301" w14:textId="570A6F54" w:rsidR="0040378A" w:rsidRDefault="00CE1378" w:rsidP="00581EA9">
      <w:pPr>
        <w:pStyle w:val="Default"/>
        <w:jc w:val="both"/>
      </w:pPr>
      <w:r w:rsidRPr="001D208D">
        <w:t xml:space="preserve">Conferees </w:t>
      </w:r>
      <w:r w:rsidR="001D208D" w:rsidRPr="001D208D">
        <w:t>must be</w:t>
      </w:r>
      <w:r w:rsidRPr="001D208D">
        <w:t xml:space="preserve"> invited to the </w:t>
      </w:r>
      <w:r w:rsidR="00483EE0">
        <w:t>c</w:t>
      </w:r>
      <w:r w:rsidRPr="001D208D">
        <w:t xml:space="preserve">eremony at least six weeks before the ceremony to allow time for all legal documents to be prepared by the Department of Home Affairs. </w:t>
      </w:r>
      <w:r w:rsidR="007F7973">
        <w:t>Therefore,</w:t>
      </w:r>
      <w:r w:rsidR="00D84C94">
        <w:t xml:space="preserve"> planning for th</w:t>
      </w:r>
      <w:r w:rsidR="003B68C9">
        <w:t>e</w:t>
      </w:r>
      <w:r w:rsidR="00D84C94">
        <w:t xml:space="preserve"> December ceremony is already underway </w:t>
      </w:r>
      <w:r w:rsidR="005069CA">
        <w:t xml:space="preserve">with </w:t>
      </w:r>
      <w:r w:rsidR="0040378A">
        <w:t xml:space="preserve">invitations already sent at the time of writing this report. </w:t>
      </w:r>
      <w:r w:rsidR="003B68C9">
        <w:t xml:space="preserve">This has been necessary in order to meet the notice to conferees required by the department. </w:t>
      </w:r>
    </w:p>
    <w:p w14:paraId="6A440293" w14:textId="77777777" w:rsidR="0040378A" w:rsidRDefault="0040378A" w:rsidP="00581EA9">
      <w:pPr>
        <w:pStyle w:val="Default"/>
        <w:jc w:val="both"/>
      </w:pPr>
    </w:p>
    <w:p w14:paraId="5D0DCFD8" w14:textId="25651BFB" w:rsidR="00CE1378" w:rsidRPr="001D208D" w:rsidRDefault="003B68C9" w:rsidP="00581EA9">
      <w:pPr>
        <w:pStyle w:val="Default"/>
        <w:jc w:val="both"/>
      </w:pPr>
      <w:r>
        <w:t xml:space="preserve">While the December ceremony can be undertaken within the current approved budget of $10,000 </w:t>
      </w:r>
      <w:r w:rsidR="00CC7A06">
        <w:t>for citizenship ceremonies</w:t>
      </w:r>
      <w:r w:rsidR="00DF1A4D">
        <w:t>, a C</w:t>
      </w:r>
      <w:r w:rsidR="00EB54B1">
        <w:t xml:space="preserve">ouncil decision on the additional </w:t>
      </w:r>
      <w:r w:rsidR="000777B3">
        <w:t>expenditure</w:t>
      </w:r>
      <w:r w:rsidR="00EB54B1">
        <w:t xml:space="preserve"> is </w:t>
      </w:r>
      <w:r w:rsidR="000777B3">
        <w:t>required before Administration can commit to the January ceremony</w:t>
      </w:r>
      <w:r w:rsidR="005B333E">
        <w:t>. Council approval of the additional expenditure is required by 30 November 2019</w:t>
      </w:r>
      <w:r w:rsidR="008A5697">
        <w:t xml:space="preserve">, in order to proceed with the ceremony on Australia Day. </w:t>
      </w:r>
    </w:p>
    <w:p w14:paraId="72724296" w14:textId="77777777" w:rsidR="007B748B" w:rsidRDefault="007B748B" w:rsidP="00581EA9">
      <w:pPr>
        <w:spacing w:after="0" w:line="240" w:lineRule="auto"/>
        <w:jc w:val="both"/>
        <w:rPr>
          <w:rFonts w:ascii="Arial" w:hAnsi="Arial" w:cs="Arial"/>
          <w:sz w:val="24"/>
          <w:szCs w:val="32"/>
          <w:lang w:val="en-US"/>
        </w:rPr>
      </w:pPr>
    </w:p>
    <w:p w14:paraId="24716B08" w14:textId="77777777" w:rsidR="007B748B" w:rsidRPr="00183CAF" w:rsidRDefault="007B748B" w:rsidP="00581EA9">
      <w:pPr>
        <w:spacing w:after="0" w:line="240" w:lineRule="auto"/>
        <w:jc w:val="both"/>
        <w:rPr>
          <w:rFonts w:ascii="Arial" w:hAnsi="Arial" w:cs="Arial"/>
          <w:b/>
          <w:sz w:val="28"/>
          <w:szCs w:val="28"/>
          <w:lang w:val="en-US"/>
        </w:rPr>
      </w:pPr>
      <w:r w:rsidRPr="00183CAF">
        <w:rPr>
          <w:rFonts w:ascii="Arial" w:hAnsi="Arial" w:cs="Arial"/>
          <w:b/>
          <w:sz w:val="28"/>
          <w:szCs w:val="28"/>
          <w:lang w:val="en-US"/>
        </w:rPr>
        <w:t>Key Relevant Previous Council Decisions:</w:t>
      </w:r>
    </w:p>
    <w:p w14:paraId="2E23D32C" w14:textId="77777777" w:rsidR="007B748B" w:rsidRPr="00AD73CC" w:rsidRDefault="007B748B" w:rsidP="00581EA9">
      <w:pPr>
        <w:spacing w:after="0" w:line="240" w:lineRule="auto"/>
        <w:jc w:val="both"/>
        <w:rPr>
          <w:rFonts w:ascii="Arial" w:hAnsi="Arial" w:cs="Arial"/>
          <w:sz w:val="24"/>
          <w:szCs w:val="32"/>
          <w:lang w:val="en-US"/>
        </w:rPr>
      </w:pPr>
    </w:p>
    <w:p w14:paraId="2F68FA7B" w14:textId="663919DE" w:rsidR="007B748B" w:rsidRPr="00AD73CC" w:rsidRDefault="00063067" w:rsidP="00581EA9">
      <w:pPr>
        <w:spacing w:after="0" w:line="240" w:lineRule="auto"/>
        <w:jc w:val="both"/>
        <w:rPr>
          <w:rFonts w:ascii="Arial" w:hAnsi="Arial" w:cs="Arial"/>
          <w:sz w:val="24"/>
          <w:szCs w:val="32"/>
          <w:lang w:val="en-US"/>
        </w:rPr>
      </w:pPr>
      <w:r w:rsidRPr="00063067">
        <w:rPr>
          <w:rFonts w:ascii="Arial" w:hAnsi="Arial" w:cs="Arial"/>
          <w:sz w:val="24"/>
          <w:szCs w:val="32"/>
          <w:lang w:val="en-US"/>
        </w:rPr>
        <w:t xml:space="preserve">Nil. </w:t>
      </w:r>
    </w:p>
    <w:p w14:paraId="695DFCB3" w14:textId="77777777" w:rsidR="007B748B" w:rsidRPr="00AD73CC" w:rsidRDefault="007B748B" w:rsidP="00581EA9">
      <w:pPr>
        <w:spacing w:after="0" w:line="240" w:lineRule="auto"/>
        <w:jc w:val="both"/>
        <w:rPr>
          <w:rFonts w:ascii="Arial" w:hAnsi="Arial" w:cs="Arial"/>
          <w:sz w:val="24"/>
          <w:szCs w:val="32"/>
          <w:lang w:val="en-US"/>
        </w:rPr>
      </w:pPr>
    </w:p>
    <w:p w14:paraId="55B44BD2" w14:textId="77777777" w:rsidR="007B748B" w:rsidRPr="00AD73CC" w:rsidRDefault="007B748B" w:rsidP="00581EA9">
      <w:pPr>
        <w:spacing w:after="0" w:line="240" w:lineRule="auto"/>
        <w:jc w:val="both"/>
        <w:rPr>
          <w:rFonts w:ascii="Arial" w:hAnsi="Arial" w:cs="Arial"/>
          <w:b/>
          <w:sz w:val="28"/>
          <w:szCs w:val="32"/>
          <w:lang w:val="en-US"/>
        </w:rPr>
      </w:pPr>
      <w:r w:rsidRPr="00AD73CC">
        <w:rPr>
          <w:rFonts w:ascii="Arial" w:hAnsi="Arial" w:cs="Arial"/>
          <w:b/>
          <w:sz w:val="28"/>
          <w:szCs w:val="32"/>
          <w:lang w:val="en-US"/>
        </w:rPr>
        <w:t>Consultation</w:t>
      </w:r>
    </w:p>
    <w:p w14:paraId="00CDAD9B" w14:textId="77777777" w:rsidR="007B748B" w:rsidRPr="00AD73CC" w:rsidRDefault="007B748B" w:rsidP="00581EA9">
      <w:pPr>
        <w:spacing w:after="0" w:line="240" w:lineRule="auto"/>
        <w:jc w:val="both"/>
        <w:rPr>
          <w:rFonts w:ascii="Arial" w:hAnsi="Arial" w:cs="Arial"/>
          <w:b/>
          <w:sz w:val="24"/>
          <w:szCs w:val="32"/>
          <w:lang w:val="en-US"/>
        </w:rPr>
      </w:pPr>
    </w:p>
    <w:p w14:paraId="29F7E598" w14:textId="39C82520" w:rsidR="007B748B" w:rsidRDefault="00063067" w:rsidP="00581EA9">
      <w:pPr>
        <w:spacing w:after="0" w:line="240" w:lineRule="auto"/>
        <w:jc w:val="both"/>
        <w:rPr>
          <w:rFonts w:ascii="Arial" w:hAnsi="Arial" w:cs="Arial"/>
          <w:sz w:val="24"/>
          <w:szCs w:val="32"/>
          <w:lang w:val="en-US"/>
        </w:rPr>
      </w:pPr>
      <w:r w:rsidRPr="00063067">
        <w:rPr>
          <w:rFonts w:ascii="Arial" w:hAnsi="Arial" w:cs="Arial"/>
          <w:sz w:val="24"/>
          <w:szCs w:val="32"/>
          <w:lang w:val="en-US"/>
        </w:rPr>
        <w:t>N/A</w:t>
      </w:r>
    </w:p>
    <w:p w14:paraId="0AC1A529" w14:textId="77777777" w:rsidR="00581EA9" w:rsidRDefault="00581EA9" w:rsidP="00581EA9">
      <w:pPr>
        <w:spacing w:after="0" w:line="240" w:lineRule="auto"/>
        <w:jc w:val="both"/>
        <w:rPr>
          <w:rFonts w:ascii="Arial" w:hAnsi="Arial" w:cs="Arial"/>
          <w:sz w:val="24"/>
          <w:szCs w:val="32"/>
          <w:lang w:val="en-US"/>
        </w:rPr>
      </w:pPr>
    </w:p>
    <w:p w14:paraId="7CB9F131" w14:textId="2A369868" w:rsidR="007F7973" w:rsidRPr="00183CAF" w:rsidRDefault="007F7973" w:rsidP="00581EA9">
      <w:pPr>
        <w:spacing w:after="0" w:line="240" w:lineRule="auto"/>
        <w:jc w:val="both"/>
        <w:rPr>
          <w:rFonts w:ascii="Arial" w:hAnsi="Arial" w:cs="Arial"/>
          <w:b/>
          <w:sz w:val="28"/>
          <w:szCs w:val="28"/>
          <w:lang w:val="en-US"/>
        </w:rPr>
      </w:pPr>
      <w:r w:rsidRPr="00183CAF">
        <w:rPr>
          <w:rFonts w:ascii="Arial" w:hAnsi="Arial" w:cs="Arial"/>
          <w:b/>
          <w:sz w:val="28"/>
          <w:szCs w:val="28"/>
          <w:lang w:val="en-US"/>
        </w:rPr>
        <w:t>Legislation</w:t>
      </w:r>
    </w:p>
    <w:p w14:paraId="0B819D5C" w14:textId="77777777" w:rsidR="0040378A" w:rsidRDefault="0040378A" w:rsidP="00581EA9">
      <w:pPr>
        <w:spacing w:after="0" w:line="240" w:lineRule="auto"/>
        <w:jc w:val="both"/>
        <w:rPr>
          <w:rFonts w:ascii="Arial" w:hAnsi="Arial" w:cs="Arial"/>
          <w:b/>
          <w:sz w:val="24"/>
          <w:szCs w:val="32"/>
          <w:lang w:val="en-US"/>
        </w:rPr>
      </w:pPr>
    </w:p>
    <w:p w14:paraId="5A9A09AF" w14:textId="6D0BAD11" w:rsidR="007F7973" w:rsidRPr="007F7973" w:rsidRDefault="007F7973" w:rsidP="00581EA9">
      <w:pPr>
        <w:spacing w:after="0" w:line="240" w:lineRule="auto"/>
        <w:jc w:val="both"/>
        <w:rPr>
          <w:rFonts w:ascii="Arial" w:hAnsi="Arial" w:cs="Arial"/>
          <w:i/>
          <w:sz w:val="24"/>
          <w:szCs w:val="32"/>
          <w:lang w:val="en-US"/>
        </w:rPr>
      </w:pPr>
      <w:r w:rsidRPr="007F7973">
        <w:rPr>
          <w:rFonts w:ascii="Arial" w:hAnsi="Arial" w:cs="Arial"/>
          <w:i/>
          <w:sz w:val="24"/>
          <w:szCs w:val="32"/>
          <w:lang w:val="en-US"/>
        </w:rPr>
        <w:t xml:space="preserve">Australian Citizenship Act 2007 </w:t>
      </w:r>
    </w:p>
    <w:p w14:paraId="262FD163" w14:textId="77777777" w:rsidR="007B748B" w:rsidRPr="00AD73CC" w:rsidRDefault="007B748B" w:rsidP="00581EA9">
      <w:pPr>
        <w:spacing w:after="0" w:line="240" w:lineRule="auto"/>
        <w:jc w:val="both"/>
        <w:rPr>
          <w:rFonts w:ascii="Arial" w:hAnsi="Arial" w:cs="Arial"/>
          <w:sz w:val="24"/>
          <w:szCs w:val="32"/>
          <w:lang w:val="en-US"/>
        </w:rPr>
      </w:pPr>
    </w:p>
    <w:p w14:paraId="19B40D6A" w14:textId="77777777" w:rsidR="00063067" w:rsidRDefault="007B748B" w:rsidP="00581EA9">
      <w:pPr>
        <w:spacing w:after="0" w:line="240" w:lineRule="auto"/>
        <w:jc w:val="both"/>
        <w:rPr>
          <w:rFonts w:ascii="Arial" w:hAnsi="Arial" w:cs="Arial"/>
          <w:b/>
          <w:sz w:val="28"/>
          <w:szCs w:val="32"/>
          <w:lang w:val="en-US"/>
        </w:rPr>
      </w:pPr>
      <w:r w:rsidRPr="00AD73CC">
        <w:rPr>
          <w:rFonts w:ascii="Arial" w:hAnsi="Arial" w:cs="Arial"/>
          <w:b/>
          <w:sz w:val="28"/>
          <w:szCs w:val="32"/>
          <w:lang w:val="en-US"/>
        </w:rPr>
        <w:t>Budget/Financial Implications</w:t>
      </w:r>
    </w:p>
    <w:p w14:paraId="02874144" w14:textId="77777777" w:rsidR="00063067" w:rsidRDefault="00063067" w:rsidP="00581EA9">
      <w:pPr>
        <w:spacing w:after="0" w:line="240" w:lineRule="auto"/>
        <w:jc w:val="both"/>
        <w:rPr>
          <w:sz w:val="23"/>
          <w:szCs w:val="23"/>
        </w:rPr>
      </w:pPr>
    </w:p>
    <w:p w14:paraId="1D392BD6" w14:textId="058134FD" w:rsidR="00063067" w:rsidRDefault="00063067" w:rsidP="00581EA9">
      <w:pPr>
        <w:spacing w:after="0" w:line="240" w:lineRule="auto"/>
        <w:jc w:val="both"/>
        <w:rPr>
          <w:rFonts w:ascii="Arial" w:hAnsi="Arial" w:cs="Arial"/>
          <w:sz w:val="24"/>
          <w:szCs w:val="24"/>
        </w:rPr>
      </w:pPr>
      <w:r w:rsidRPr="001F3A99">
        <w:rPr>
          <w:rFonts w:ascii="Arial" w:hAnsi="Arial" w:cs="Arial"/>
          <w:sz w:val="24"/>
          <w:szCs w:val="24"/>
        </w:rPr>
        <w:t xml:space="preserve">There are significant budget impacts from: </w:t>
      </w:r>
    </w:p>
    <w:p w14:paraId="48DA782C" w14:textId="77777777" w:rsidR="00183CAF" w:rsidRPr="001F3A99" w:rsidRDefault="00183CAF" w:rsidP="00581EA9">
      <w:pPr>
        <w:spacing w:after="0" w:line="240" w:lineRule="auto"/>
        <w:jc w:val="both"/>
        <w:rPr>
          <w:rFonts w:ascii="Arial" w:hAnsi="Arial" w:cs="Arial"/>
          <w:sz w:val="24"/>
          <w:szCs w:val="24"/>
        </w:rPr>
      </w:pPr>
    </w:p>
    <w:p w14:paraId="6003F2CB" w14:textId="49D51905" w:rsidR="00063067" w:rsidRPr="001F3A99" w:rsidRDefault="00063067" w:rsidP="00581EA9">
      <w:pPr>
        <w:pStyle w:val="Default"/>
        <w:numPr>
          <w:ilvl w:val="0"/>
          <w:numId w:val="11"/>
        </w:numPr>
        <w:jc w:val="both"/>
      </w:pPr>
      <w:r w:rsidRPr="001F3A99">
        <w:t xml:space="preserve">The requirement to hold a ceremony on Australia Day </w:t>
      </w:r>
    </w:p>
    <w:p w14:paraId="12863429" w14:textId="05FB7DBC" w:rsidR="00063067" w:rsidRPr="001F3A99" w:rsidRDefault="00063067" w:rsidP="00581EA9">
      <w:pPr>
        <w:pStyle w:val="Default"/>
        <w:numPr>
          <w:ilvl w:val="0"/>
          <w:numId w:val="11"/>
        </w:numPr>
        <w:jc w:val="both"/>
      </w:pPr>
      <w:r w:rsidRPr="001F3A99">
        <w:t xml:space="preserve">Holding an additional ceremony – required by the additional numbers and </w:t>
      </w:r>
    </w:p>
    <w:p w14:paraId="418BB746" w14:textId="7CA85C4B" w:rsidR="00063067" w:rsidRPr="001F3A99" w:rsidRDefault="00063067" w:rsidP="00581EA9">
      <w:pPr>
        <w:pStyle w:val="Default"/>
        <w:numPr>
          <w:ilvl w:val="0"/>
          <w:numId w:val="11"/>
        </w:numPr>
        <w:jc w:val="both"/>
      </w:pPr>
      <w:r w:rsidRPr="001F3A99">
        <w:t xml:space="preserve">Additional catering – required by the additional numbers. </w:t>
      </w:r>
    </w:p>
    <w:p w14:paraId="2802E2FB" w14:textId="77777777" w:rsidR="00063067" w:rsidRPr="001F3A99" w:rsidRDefault="00063067" w:rsidP="00581EA9">
      <w:pPr>
        <w:pStyle w:val="Default"/>
        <w:jc w:val="both"/>
      </w:pPr>
    </w:p>
    <w:p w14:paraId="11CA75E7" w14:textId="1A2C34BD" w:rsidR="00063067" w:rsidRDefault="00063067" w:rsidP="00581EA9">
      <w:pPr>
        <w:pStyle w:val="Default"/>
        <w:jc w:val="both"/>
      </w:pPr>
      <w:r w:rsidRPr="001F3A99">
        <w:t xml:space="preserve">Holding the ceremony on Australia Day is more expensive for two main reasons: </w:t>
      </w:r>
    </w:p>
    <w:p w14:paraId="2CF003FD" w14:textId="77777777" w:rsidR="00F4391F" w:rsidRPr="001F3A99" w:rsidRDefault="00F4391F" w:rsidP="00581EA9">
      <w:pPr>
        <w:pStyle w:val="Default"/>
        <w:jc w:val="both"/>
      </w:pPr>
    </w:p>
    <w:p w14:paraId="1F19D3AB" w14:textId="384C3095" w:rsidR="00063067" w:rsidRDefault="00063067" w:rsidP="00581EA9">
      <w:pPr>
        <w:pStyle w:val="Default"/>
        <w:numPr>
          <w:ilvl w:val="0"/>
          <w:numId w:val="9"/>
        </w:numPr>
        <w:jc w:val="both"/>
      </w:pPr>
      <w:r w:rsidRPr="001F3A99">
        <w:t xml:space="preserve">Staffing costs: working on a public holiday requires the payment of overtime rates. (To date, the City’s practice has been to hold Citizenship Ceremonies on a weeknight. On a weeknight, Community Development staff do not claim overtime, but work </w:t>
      </w:r>
      <w:proofErr w:type="gramStart"/>
      <w:r w:rsidRPr="001F3A99">
        <w:t>on the basis of</w:t>
      </w:r>
      <w:proofErr w:type="gramEnd"/>
      <w:r w:rsidRPr="001F3A99">
        <w:t xml:space="preserve"> TOIL. This means there is no extra staffing cost to the City for the event. However, this option will not be available to the City when the event is held on a public holiday. Overtime rates will apply). </w:t>
      </w:r>
    </w:p>
    <w:p w14:paraId="5DF0895C" w14:textId="77777777" w:rsidR="00CE1378" w:rsidRPr="001F3A99" w:rsidRDefault="00CE1378" w:rsidP="00581EA9">
      <w:pPr>
        <w:pStyle w:val="Default"/>
        <w:ind w:left="720"/>
        <w:jc w:val="both"/>
      </w:pPr>
    </w:p>
    <w:p w14:paraId="3CDA1C2A" w14:textId="354BCEE0" w:rsidR="00063067" w:rsidRPr="001F3A99" w:rsidRDefault="00063067" w:rsidP="00581EA9">
      <w:pPr>
        <w:pStyle w:val="Default"/>
        <w:numPr>
          <w:ilvl w:val="0"/>
          <w:numId w:val="9"/>
        </w:numPr>
        <w:jc w:val="both"/>
      </w:pPr>
      <w:r w:rsidRPr="001F3A99">
        <w:t xml:space="preserve">Catering and some hire costs are higher on a public holiday. </w:t>
      </w:r>
    </w:p>
    <w:p w14:paraId="16775752" w14:textId="77777777" w:rsidR="00063067" w:rsidRPr="001F3A99" w:rsidRDefault="00063067" w:rsidP="00581EA9">
      <w:pPr>
        <w:pStyle w:val="Default"/>
        <w:jc w:val="both"/>
      </w:pPr>
    </w:p>
    <w:p w14:paraId="7B5D9304" w14:textId="41DDD1C6" w:rsidR="00063067" w:rsidRPr="001F3A99" w:rsidRDefault="00063067" w:rsidP="00581EA9">
      <w:pPr>
        <w:pStyle w:val="Default"/>
        <w:jc w:val="both"/>
      </w:pPr>
      <w:r w:rsidRPr="001F3A99">
        <w:t xml:space="preserve">However, the City </w:t>
      </w:r>
      <w:r w:rsidR="0040378A" w:rsidRPr="001F3A99">
        <w:t>can</w:t>
      </w:r>
      <w:r w:rsidRPr="001F3A99">
        <w:t xml:space="preserve"> </w:t>
      </w:r>
      <w:r w:rsidR="00F4391F">
        <w:t>compensate for</w:t>
      </w:r>
      <w:r w:rsidRPr="001F3A99">
        <w:t xml:space="preserve"> some of those additional costs by holding the Australia Day </w:t>
      </w:r>
      <w:r w:rsidR="00541B27">
        <w:t>citizenship ceremony</w:t>
      </w:r>
      <w:r w:rsidRPr="001F3A99">
        <w:t xml:space="preserve"> in the morning. A morning event is less expensive than an evening event because of catering. Catering for a morning tea – which will still result in a beautiful event – is cheaper than catering for an evening event, which requires food that is more labour-intensive to prepare</w:t>
      </w:r>
      <w:r w:rsidR="001F3A99">
        <w:t>, and requires more staff to serve</w:t>
      </w:r>
      <w:r w:rsidRPr="001F3A99">
        <w:t xml:space="preserve">. Also, no alcohol is required at a morning event, as it is for an evening event, further reducing costs. The morning event will also have the advantage of freeing up attendees to attend other Australia Day events they wish to attend. (Note: the option of holding the City’s other </w:t>
      </w:r>
      <w:r w:rsidR="00DB72F7">
        <w:t>c</w:t>
      </w:r>
      <w:r w:rsidRPr="001F3A99">
        <w:t xml:space="preserve">itizenship </w:t>
      </w:r>
      <w:r w:rsidR="00DB72F7">
        <w:t>c</w:t>
      </w:r>
      <w:r w:rsidRPr="001F3A99">
        <w:t xml:space="preserve">eremonies as morning events is not available. They are usually held on a weeknight for the convenience of conferees, who need to attend work and school on weekdays. Therefore, the morning event option only applies to Australia Day, as, being a public holiday, it </w:t>
      </w:r>
      <w:r w:rsidR="003E10B8">
        <w:t>should</w:t>
      </w:r>
      <w:r w:rsidRPr="001F3A99">
        <w:t xml:space="preserve"> not clash with conferees’ work or school commitments). </w:t>
      </w:r>
    </w:p>
    <w:p w14:paraId="3C7CE303" w14:textId="77777777" w:rsidR="001F3A99" w:rsidRDefault="001F3A99" w:rsidP="00581EA9">
      <w:pPr>
        <w:pStyle w:val="Default"/>
        <w:jc w:val="both"/>
        <w:rPr>
          <w:sz w:val="23"/>
          <w:szCs w:val="23"/>
        </w:rPr>
      </w:pPr>
    </w:p>
    <w:p w14:paraId="4FDE036D" w14:textId="7B094750" w:rsidR="00063067" w:rsidRPr="0020152D" w:rsidRDefault="00063067" w:rsidP="00581EA9">
      <w:pPr>
        <w:pStyle w:val="Default"/>
        <w:jc w:val="both"/>
        <w:rPr>
          <w:b/>
          <w:bCs/>
        </w:rPr>
      </w:pPr>
      <w:r w:rsidRPr="0020152D">
        <w:rPr>
          <w:b/>
          <w:bCs/>
        </w:rPr>
        <w:t xml:space="preserve">Budget Overview </w:t>
      </w:r>
    </w:p>
    <w:p w14:paraId="2E01D082" w14:textId="77777777" w:rsidR="00EF7F07" w:rsidRDefault="00EF7F07" w:rsidP="00581EA9">
      <w:pPr>
        <w:pStyle w:val="Default"/>
        <w:jc w:val="both"/>
        <w:rPr>
          <w:sz w:val="23"/>
          <w:szCs w:val="23"/>
        </w:rPr>
      </w:pPr>
    </w:p>
    <w:p w14:paraId="14CD592D" w14:textId="6C075BA2" w:rsidR="00581EA9" w:rsidRDefault="00063067" w:rsidP="00762673">
      <w:pPr>
        <w:pStyle w:val="Default"/>
        <w:jc w:val="both"/>
      </w:pPr>
      <w:r w:rsidRPr="0040378A">
        <w:t xml:space="preserve">The total impact of the increased numbers, the need for an additional ceremony and the requirement to hold a ceremony on Australia Day is expenditure of an additional $8,707 on </w:t>
      </w:r>
      <w:r w:rsidR="00861CDC">
        <w:t>citizenship</w:t>
      </w:r>
      <w:r w:rsidRPr="0040378A">
        <w:t xml:space="preserve"> ceremonies in the current financial year. None of these factors were known at the time of budgeting for </w:t>
      </w:r>
      <w:r w:rsidR="001627CF">
        <w:t>citizenship</w:t>
      </w:r>
      <w:r w:rsidRPr="0040378A">
        <w:t xml:space="preserve"> ceremonies in March 2018</w:t>
      </w:r>
      <w:bookmarkStart w:id="6" w:name="_Hlk22824005"/>
      <w:r w:rsidRPr="0040378A">
        <w:t xml:space="preserve">. </w:t>
      </w:r>
      <w:bookmarkEnd w:id="6"/>
    </w:p>
    <w:p w14:paraId="715356BA" w14:textId="77777777" w:rsidR="00762673" w:rsidRPr="00762673" w:rsidRDefault="00762673" w:rsidP="00762673">
      <w:pPr>
        <w:pStyle w:val="Default"/>
        <w:jc w:val="both"/>
      </w:pPr>
    </w:p>
    <w:p w14:paraId="7787CC68" w14:textId="2233362C" w:rsidR="001F3A99" w:rsidRPr="00762673" w:rsidRDefault="00974C5A" w:rsidP="00762673">
      <w:pPr>
        <w:pStyle w:val="Default"/>
        <w:jc w:val="center"/>
        <w:rPr>
          <w:i/>
        </w:rPr>
      </w:pPr>
      <w:r w:rsidRPr="00974C5A">
        <w:rPr>
          <w:i/>
        </w:rPr>
        <w:t>Citizenship Ceremony Additional Budget Required 2019/2020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3"/>
        <w:gridCol w:w="5192"/>
      </w:tblGrid>
      <w:tr w:rsidR="00063067" w14:paraId="45159082" w14:textId="77777777" w:rsidTr="0040378A">
        <w:trPr>
          <w:trHeight w:val="163"/>
        </w:trPr>
        <w:tc>
          <w:tcPr>
            <w:tcW w:w="3313" w:type="dxa"/>
          </w:tcPr>
          <w:p w14:paraId="272466BD" w14:textId="77777777" w:rsidR="00063067" w:rsidRDefault="00063067" w:rsidP="00581EA9">
            <w:pPr>
              <w:pStyle w:val="Default"/>
              <w:jc w:val="both"/>
              <w:rPr>
                <w:sz w:val="23"/>
                <w:szCs w:val="23"/>
              </w:rPr>
            </w:pPr>
            <w:r>
              <w:rPr>
                <w:sz w:val="23"/>
                <w:szCs w:val="23"/>
              </w:rPr>
              <w:t xml:space="preserve">Citizenship Budget 2019/20 Approved budget </w:t>
            </w:r>
          </w:p>
        </w:tc>
        <w:tc>
          <w:tcPr>
            <w:tcW w:w="5192" w:type="dxa"/>
          </w:tcPr>
          <w:p w14:paraId="3A861662" w14:textId="77777777" w:rsidR="00063067" w:rsidRDefault="00063067" w:rsidP="00581EA9">
            <w:pPr>
              <w:pStyle w:val="Default"/>
              <w:jc w:val="both"/>
              <w:rPr>
                <w:sz w:val="23"/>
                <w:szCs w:val="23"/>
              </w:rPr>
            </w:pPr>
            <w:r>
              <w:rPr>
                <w:sz w:val="23"/>
                <w:szCs w:val="23"/>
              </w:rPr>
              <w:t xml:space="preserve">$10,000 </w:t>
            </w:r>
          </w:p>
        </w:tc>
      </w:tr>
      <w:tr w:rsidR="00063067" w14:paraId="7E9E1157" w14:textId="77777777" w:rsidTr="0040378A">
        <w:trPr>
          <w:trHeight w:val="163"/>
        </w:trPr>
        <w:tc>
          <w:tcPr>
            <w:tcW w:w="3313" w:type="dxa"/>
          </w:tcPr>
          <w:p w14:paraId="67559C12" w14:textId="77777777" w:rsidR="00063067" w:rsidRDefault="00063067" w:rsidP="00581EA9">
            <w:pPr>
              <w:pStyle w:val="Default"/>
              <w:jc w:val="both"/>
              <w:rPr>
                <w:sz w:val="23"/>
                <w:szCs w:val="23"/>
              </w:rPr>
            </w:pPr>
            <w:r>
              <w:rPr>
                <w:sz w:val="23"/>
                <w:szCs w:val="23"/>
              </w:rPr>
              <w:t xml:space="preserve">Amount required </w:t>
            </w:r>
          </w:p>
        </w:tc>
        <w:tc>
          <w:tcPr>
            <w:tcW w:w="5192" w:type="dxa"/>
          </w:tcPr>
          <w:p w14:paraId="5A515E5E" w14:textId="77777777" w:rsidR="00063067" w:rsidRDefault="00063067" w:rsidP="00581EA9">
            <w:pPr>
              <w:pStyle w:val="Default"/>
              <w:jc w:val="both"/>
              <w:rPr>
                <w:sz w:val="23"/>
                <w:szCs w:val="23"/>
              </w:rPr>
            </w:pPr>
            <w:r>
              <w:rPr>
                <w:sz w:val="23"/>
                <w:szCs w:val="23"/>
              </w:rPr>
              <w:t xml:space="preserve">$18,707 </w:t>
            </w:r>
          </w:p>
        </w:tc>
      </w:tr>
      <w:tr w:rsidR="00063067" w14:paraId="7F7CE4F7" w14:textId="77777777" w:rsidTr="0040378A">
        <w:trPr>
          <w:trHeight w:val="163"/>
        </w:trPr>
        <w:tc>
          <w:tcPr>
            <w:tcW w:w="3313" w:type="dxa"/>
          </w:tcPr>
          <w:p w14:paraId="110C249A" w14:textId="77777777" w:rsidR="00063067" w:rsidRDefault="00063067" w:rsidP="00581EA9">
            <w:pPr>
              <w:pStyle w:val="Default"/>
              <w:jc w:val="both"/>
              <w:rPr>
                <w:sz w:val="23"/>
                <w:szCs w:val="23"/>
              </w:rPr>
            </w:pPr>
            <w:r>
              <w:rPr>
                <w:sz w:val="23"/>
                <w:szCs w:val="23"/>
              </w:rPr>
              <w:t xml:space="preserve">Additional budget required </w:t>
            </w:r>
          </w:p>
        </w:tc>
        <w:tc>
          <w:tcPr>
            <w:tcW w:w="5192" w:type="dxa"/>
          </w:tcPr>
          <w:p w14:paraId="19E4F44D" w14:textId="77777777" w:rsidR="00063067" w:rsidRDefault="00063067" w:rsidP="00581EA9">
            <w:pPr>
              <w:pStyle w:val="Default"/>
              <w:jc w:val="both"/>
              <w:rPr>
                <w:sz w:val="23"/>
                <w:szCs w:val="23"/>
              </w:rPr>
            </w:pPr>
            <w:r>
              <w:rPr>
                <w:sz w:val="23"/>
                <w:szCs w:val="23"/>
              </w:rPr>
              <w:t xml:space="preserve">$ 8,707 </w:t>
            </w:r>
          </w:p>
        </w:tc>
      </w:tr>
    </w:tbl>
    <w:p w14:paraId="09341DEA" w14:textId="77777777" w:rsidR="00762673" w:rsidRDefault="00762673" w:rsidP="009E25AA">
      <w:pPr>
        <w:spacing w:after="0" w:line="240" w:lineRule="auto"/>
        <w:jc w:val="both"/>
        <w:rPr>
          <w:rFonts w:ascii="Arial" w:hAnsi="Arial" w:cs="Arial"/>
          <w:sz w:val="24"/>
          <w:szCs w:val="32"/>
          <w:lang w:val="en-AU"/>
        </w:rPr>
      </w:pPr>
    </w:p>
    <w:p w14:paraId="303B9B3B" w14:textId="5E663271" w:rsidR="009E25AA" w:rsidRPr="009E25AA" w:rsidRDefault="009E25AA" w:rsidP="009E25AA">
      <w:pPr>
        <w:spacing w:after="0" w:line="240" w:lineRule="auto"/>
        <w:jc w:val="both"/>
        <w:rPr>
          <w:rFonts w:ascii="Arial" w:hAnsi="Arial" w:cs="Arial"/>
          <w:sz w:val="24"/>
          <w:szCs w:val="32"/>
          <w:lang w:val="en-AU"/>
        </w:rPr>
      </w:pPr>
      <w:r w:rsidRPr="009E25AA">
        <w:rPr>
          <w:rFonts w:ascii="Arial" w:hAnsi="Arial" w:cs="Arial"/>
          <w:sz w:val="24"/>
          <w:szCs w:val="32"/>
          <w:lang w:val="en-AU"/>
        </w:rPr>
        <w:t xml:space="preserve">A detailed breakdown of the cost of </w:t>
      </w:r>
      <w:r>
        <w:rPr>
          <w:rFonts w:ascii="Arial" w:hAnsi="Arial" w:cs="Arial"/>
          <w:sz w:val="24"/>
          <w:szCs w:val="32"/>
          <w:lang w:val="en-AU"/>
        </w:rPr>
        <w:t>each</w:t>
      </w:r>
      <w:r w:rsidRPr="009E25AA">
        <w:rPr>
          <w:rFonts w:ascii="Arial" w:hAnsi="Arial" w:cs="Arial"/>
          <w:sz w:val="24"/>
          <w:szCs w:val="32"/>
          <w:lang w:val="en-AU"/>
        </w:rPr>
        <w:t xml:space="preserve"> citizenship </w:t>
      </w:r>
      <w:r w:rsidR="00762673" w:rsidRPr="009E25AA">
        <w:rPr>
          <w:rFonts w:ascii="Arial" w:hAnsi="Arial" w:cs="Arial"/>
          <w:sz w:val="24"/>
          <w:szCs w:val="32"/>
          <w:lang w:val="en-AU"/>
        </w:rPr>
        <w:t>ceremony</w:t>
      </w:r>
      <w:r>
        <w:rPr>
          <w:rFonts w:ascii="Arial" w:hAnsi="Arial" w:cs="Arial"/>
          <w:sz w:val="24"/>
          <w:szCs w:val="32"/>
          <w:lang w:val="en-AU"/>
        </w:rPr>
        <w:t xml:space="preserve"> for the 2019/</w:t>
      </w:r>
      <w:r w:rsidR="00762673">
        <w:rPr>
          <w:rFonts w:ascii="Arial" w:hAnsi="Arial" w:cs="Arial"/>
          <w:sz w:val="24"/>
          <w:szCs w:val="32"/>
          <w:lang w:val="en-AU"/>
        </w:rPr>
        <w:t>2020 financial year</w:t>
      </w:r>
      <w:r w:rsidRPr="009E25AA">
        <w:rPr>
          <w:rFonts w:ascii="Arial" w:hAnsi="Arial" w:cs="Arial"/>
          <w:sz w:val="24"/>
          <w:szCs w:val="32"/>
          <w:lang w:val="en-AU"/>
        </w:rPr>
        <w:t xml:space="preserve"> can be seen at Attachment 1</w:t>
      </w:r>
      <w:r w:rsidR="00762673">
        <w:rPr>
          <w:rFonts w:ascii="Arial" w:hAnsi="Arial" w:cs="Arial"/>
          <w:sz w:val="24"/>
          <w:szCs w:val="32"/>
          <w:lang w:val="en-AU"/>
        </w:rPr>
        <w:t xml:space="preserve"> – Citizenship Ceremony Budget Breakdown 2019/2020</w:t>
      </w:r>
    </w:p>
    <w:p w14:paraId="6CC8C5B1" w14:textId="77777777" w:rsidR="00EF7F07" w:rsidRDefault="00EF7F07" w:rsidP="00581EA9">
      <w:pPr>
        <w:spacing w:after="0" w:line="240" w:lineRule="auto"/>
        <w:jc w:val="both"/>
        <w:rPr>
          <w:rFonts w:ascii="Arial" w:hAnsi="Arial" w:cs="Arial"/>
          <w:b/>
          <w:sz w:val="24"/>
          <w:szCs w:val="32"/>
          <w:lang w:val="en-US"/>
        </w:rPr>
      </w:pPr>
    </w:p>
    <w:p w14:paraId="2E7098C4" w14:textId="72BE900F" w:rsidR="001F3A99" w:rsidRPr="001F4DB3" w:rsidRDefault="001F3A99" w:rsidP="00581EA9">
      <w:pPr>
        <w:spacing w:after="0" w:line="240" w:lineRule="auto"/>
        <w:jc w:val="both"/>
        <w:rPr>
          <w:rFonts w:ascii="Arial" w:hAnsi="Arial" w:cs="Arial"/>
          <w:b/>
          <w:sz w:val="28"/>
          <w:szCs w:val="28"/>
          <w:lang w:val="en-AU"/>
        </w:rPr>
      </w:pPr>
      <w:r w:rsidRPr="001F4DB3">
        <w:rPr>
          <w:rFonts w:ascii="Arial" w:hAnsi="Arial" w:cs="Arial"/>
          <w:b/>
          <w:sz w:val="28"/>
          <w:szCs w:val="28"/>
          <w:lang w:val="en-AU"/>
        </w:rPr>
        <w:t>Conclusion</w:t>
      </w:r>
    </w:p>
    <w:p w14:paraId="13A975E1" w14:textId="77777777" w:rsidR="00246CA6" w:rsidRDefault="00246CA6" w:rsidP="00581EA9">
      <w:pPr>
        <w:spacing w:after="0" w:line="240" w:lineRule="auto"/>
        <w:jc w:val="both"/>
        <w:rPr>
          <w:rFonts w:ascii="Arial" w:hAnsi="Arial" w:cs="Arial"/>
          <w:b/>
          <w:sz w:val="24"/>
          <w:szCs w:val="24"/>
          <w:lang w:val="en-AU"/>
        </w:rPr>
      </w:pPr>
    </w:p>
    <w:p w14:paraId="252B6A4E" w14:textId="484B79D7" w:rsidR="00A93330" w:rsidRDefault="0040378A" w:rsidP="00581EA9">
      <w:pPr>
        <w:spacing w:after="0" w:line="240" w:lineRule="auto"/>
        <w:jc w:val="both"/>
        <w:rPr>
          <w:rFonts w:ascii="Arial" w:hAnsi="Arial" w:cs="Arial"/>
          <w:sz w:val="24"/>
          <w:szCs w:val="24"/>
          <w:lang w:val="en-AU"/>
        </w:rPr>
      </w:pPr>
      <w:r w:rsidRPr="0040378A">
        <w:rPr>
          <w:rFonts w:ascii="Arial" w:hAnsi="Arial" w:cs="Arial"/>
          <w:sz w:val="24"/>
          <w:szCs w:val="24"/>
          <w:lang w:val="en-AU"/>
        </w:rPr>
        <w:t>Therefore,</w:t>
      </w:r>
      <w:r w:rsidR="001F3A99" w:rsidRPr="0040378A">
        <w:rPr>
          <w:rFonts w:ascii="Arial" w:hAnsi="Arial" w:cs="Arial"/>
          <w:sz w:val="24"/>
          <w:szCs w:val="24"/>
          <w:lang w:val="en-AU"/>
        </w:rPr>
        <w:t xml:space="preserve"> it is recommended that</w:t>
      </w:r>
      <w:r w:rsidR="005167C3">
        <w:rPr>
          <w:rFonts w:ascii="Arial" w:hAnsi="Arial" w:cs="Arial"/>
          <w:sz w:val="24"/>
          <w:szCs w:val="24"/>
          <w:lang w:val="en-AU"/>
        </w:rPr>
        <w:t xml:space="preserve"> Council approves the additional </w:t>
      </w:r>
      <w:r w:rsidR="00021006">
        <w:rPr>
          <w:rFonts w:ascii="Arial" w:hAnsi="Arial" w:cs="Arial"/>
          <w:sz w:val="24"/>
          <w:szCs w:val="24"/>
          <w:lang w:val="en-AU"/>
        </w:rPr>
        <w:t xml:space="preserve">expenditure </w:t>
      </w:r>
      <w:r w:rsidR="00A21C4E">
        <w:rPr>
          <w:rFonts w:ascii="Arial" w:hAnsi="Arial" w:cs="Arial"/>
          <w:sz w:val="24"/>
          <w:szCs w:val="24"/>
          <w:lang w:val="en-AU"/>
        </w:rPr>
        <w:t xml:space="preserve">of $8,707 </w:t>
      </w:r>
      <w:r w:rsidR="005167C3">
        <w:rPr>
          <w:rFonts w:ascii="Arial" w:hAnsi="Arial" w:cs="Arial"/>
          <w:sz w:val="24"/>
          <w:szCs w:val="24"/>
          <w:lang w:val="en-AU"/>
        </w:rPr>
        <w:t xml:space="preserve">required to </w:t>
      </w:r>
      <w:r w:rsidR="00A93330">
        <w:rPr>
          <w:rFonts w:ascii="Arial" w:hAnsi="Arial" w:cs="Arial"/>
          <w:sz w:val="24"/>
          <w:szCs w:val="24"/>
          <w:lang w:val="en-AU"/>
        </w:rPr>
        <w:t>host</w:t>
      </w:r>
      <w:r w:rsidR="005167C3">
        <w:rPr>
          <w:rFonts w:ascii="Arial" w:hAnsi="Arial" w:cs="Arial"/>
          <w:sz w:val="24"/>
          <w:szCs w:val="24"/>
          <w:lang w:val="en-AU"/>
        </w:rPr>
        <w:t xml:space="preserve"> an additional ceremony and hold a ceremony on Australia day.</w:t>
      </w:r>
      <w:r w:rsidR="00A93330">
        <w:rPr>
          <w:rFonts w:ascii="Arial" w:hAnsi="Arial" w:cs="Arial"/>
          <w:sz w:val="24"/>
          <w:szCs w:val="24"/>
          <w:lang w:val="en-AU"/>
        </w:rPr>
        <w:t xml:space="preserve"> This will ensure that Administration can continue to </w:t>
      </w:r>
      <w:r w:rsidR="001258EF">
        <w:rPr>
          <w:rFonts w:ascii="Arial" w:hAnsi="Arial" w:cs="Arial"/>
          <w:sz w:val="24"/>
          <w:szCs w:val="24"/>
          <w:lang w:val="en-AU"/>
        </w:rPr>
        <w:t>conduct</w:t>
      </w:r>
      <w:r w:rsidR="00A93330">
        <w:rPr>
          <w:rFonts w:ascii="Arial" w:hAnsi="Arial" w:cs="Arial"/>
          <w:sz w:val="24"/>
          <w:szCs w:val="24"/>
          <w:lang w:val="en-AU"/>
        </w:rPr>
        <w:t xml:space="preserve"> citizenship ceremonies to a high standard while accommodating the recent changes</w:t>
      </w:r>
      <w:r w:rsidR="00DB72F7">
        <w:rPr>
          <w:rFonts w:ascii="Arial" w:hAnsi="Arial" w:cs="Arial"/>
          <w:sz w:val="24"/>
          <w:szCs w:val="24"/>
          <w:lang w:val="en-AU"/>
        </w:rPr>
        <w:t xml:space="preserve">. </w:t>
      </w:r>
      <w:r w:rsidR="00A93330">
        <w:rPr>
          <w:rFonts w:ascii="Arial" w:hAnsi="Arial" w:cs="Arial"/>
          <w:sz w:val="24"/>
          <w:szCs w:val="24"/>
          <w:lang w:val="en-AU"/>
        </w:rPr>
        <w:t xml:space="preserve"> </w:t>
      </w:r>
    </w:p>
    <w:p w14:paraId="44DBA0F4" w14:textId="0D99F0E8" w:rsidR="001F3A99" w:rsidRPr="0040378A" w:rsidRDefault="001F3A99" w:rsidP="00581EA9">
      <w:pPr>
        <w:spacing w:after="0" w:line="240" w:lineRule="auto"/>
        <w:jc w:val="both"/>
        <w:rPr>
          <w:rFonts w:ascii="Arial" w:hAnsi="Arial" w:cs="Arial"/>
          <w:sz w:val="24"/>
          <w:szCs w:val="24"/>
          <w:lang w:val="en-AU"/>
        </w:rPr>
      </w:pPr>
    </w:p>
    <w:sectPr w:rsidR="001F3A99" w:rsidRPr="0040378A" w:rsidSect="005B7269">
      <w:headerReference w:type="default" r:id="rId13"/>
      <w:footerReference w:type="default" r:id="rId1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31A7F" w14:textId="77777777" w:rsidR="00077DFF" w:rsidRDefault="00077DFF" w:rsidP="00A1654F">
      <w:pPr>
        <w:spacing w:after="0" w:line="240" w:lineRule="auto"/>
      </w:pPr>
      <w:r>
        <w:separator/>
      </w:r>
    </w:p>
  </w:endnote>
  <w:endnote w:type="continuationSeparator" w:id="0">
    <w:p w14:paraId="1071FB95" w14:textId="77777777" w:rsidR="00077DFF" w:rsidRDefault="00077DFF" w:rsidP="00A1654F">
      <w:pPr>
        <w:spacing w:after="0" w:line="240" w:lineRule="auto"/>
      </w:pPr>
      <w:r>
        <w:continuationSeparator/>
      </w:r>
    </w:p>
  </w:endnote>
  <w:endnote w:type="continuationNotice" w:id="1">
    <w:p w14:paraId="7EA08AE2" w14:textId="77777777" w:rsidR="00077DFF" w:rsidRDefault="00077D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570690"/>
      <w:docPartObj>
        <w:docPartGallery w:val="Page Numbers (Bottom of Page)"/>
        <w:docPartUnique/>
      </w:docPartObj>
    </w:sdtPr>
    <w:sdtEndPr>
      <w:rPr>
        <w:noProof/>
      </w:rPr>
    </w:sdtEndPr>
    <w:sdtContent>
      <w:p w14:paraId="6A551B92" w14:textId="181A6C88" w:rsidR="00AF0BF8" w:rsidRDefault="00AF0B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261B65" w14:textId="77777777" w:rsidR="00AF0BF8" w:rsidRDefault="00AF0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D4C6B" w14:textId="77777777" w:rsidR="00077DFF" w:rsidRDefault="00077DFF" w:rsidP="00A1654F">
      <w:pPr>
        <w:spacing w:after="0" w:line="240" w:lineRule="auto"/>
      </w:pPr>
      <w:r>
        <w:separator/>
      </w:r>
    </w:p>
  </w:footnote>
  <w:footnote w:type="continuationSeparator" w:id="0">
    <w:p w14:paraId="5556C0B5" w14:textId="77777777" w:rsidR="00077DFF" w:rsidRDefault="00077DFF" w:rsidP="00A1654F">
      <w:pPr>
        <w:spacing w:after="0" w:line="240" w:lineRule="auto"/>
      </w:pPr>
      <w:r>
        <w:continuationSeparator/>
      </w:r>
    </w:p>
  </w:footnote>
  <w:footnote w:type="continuationNotice" w:id="1">
    <w:p w14:paraId="34704E69" w14:textId="77777777" w:rsidR="00077DFF" w:rsidRDefault="00077D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E471E" w14:textId="0AEDDB1C" w:rsidR="00040C92" w:rsidRPr="001336A4" w:rsidRDefault="00040C92" w:rsidP="005B7269">
    <w:pPr>
      <w:pStyle w:val="Header"/>
      <w:jc w:val="right"/>
      <w:rPr>
        <w:rFonts w:ascii="Arial" w:hAnsi="Arial" w:cs="Arial"/>
      </w:rPr>
    </w:pPr>
    <w:r w:rsidRPr="001336A4">
      <w:rPr>
        <w:rFonts w:ascii="Arial" w:hAnsi="Arial" w:cs="Arial"/>
      </w:rPr>
      <w:t>2019 C</w:t>
    </w:r>
    <w:r w:rsidR="00BB1C31" w:rsidRPr="001336A4">
      <w:rPr>
        <w:rFonts w:ascii="Arial" w:hAnsi="Arial" w:cs="Arial"/>
      </w:rPr>
      <w:t>M Report – CM06</w:t>
    </w:r>
    <w:r w:rsidR="00D54A31" w:rsidRPr="001336A4">
      <w:rPr>
        <w:rFonts w:ascii="Arial" w:hAnsi="Arial" w:cs="Arial"/>
      </w:rPr>
      <w:t>.19</w:t>
    </w:r>
    <w:r w:rsidR="00DF518E" w:rsidRPr="001336A4">
      <w:rPr>
        <w:rFonts w:ascii="Arial" w:hAnsi="Arial" w:cs="Arial"/>
      </w:rPr>
      <w:t xml:space="preserve"> </w:t>
    </w:r>
    <w:r w:rsidR="001336A4" w:rsidRPr="001336A4">
      <w:rPr>
        <w:rFonts w:ascii="Arial" w:hAnsi="Arial" w:cs="Arial"/>
      </w:rPr>
      <w:t>–</w:t>
    </w:r>
    <w:r w:rsidR="00DF518E" w:rsidRPr="001336A4">
      <w:rPr>
        <w:rFonts w:ascii="Arial" w:hAnsi="Arial" w:cs="Arial"/>
      </w:rPr>
      <w:t xml:space="preserve"> </w:t>
    </w:r>
    <w:r w:rsidR="001336A4" w:rsidRPr="001336A4">
      <w:rPr>
        <w:rFonts w:ascii="Arial" w:hAnsi="Arial" w:cs="Arial"/>
      </w:rPr>
      <w:t>26 November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3E53"/>
    <w:multiLevelType w:val="hybridMultilevel"/>
    <w:tmpl w:val="65BE9DD6"/>
    <w:lvl w:ilvl="0" w:tplc="A3C2CEC4">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6301BB"/>
    <w:multiLevelType w:val="hybridMultilevel"/>
    <w:tmpl w:val="786431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2D6968"/>
    <w:multiLevelType w:val="hybridMultilevel"/>
    <w:tmpl w:val="B7B2C452"/>
    <w:lvl w:ilvl="0" w:tplc="A3C2CEC4">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5973FA"/>
    <w:multiLevelType w:val="hybridMultilevel"/>
    <w:tmpl w:val="427E32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3D12E6"/>
    <w:multiLevelType w:val="hybridMultilevel"/>
    <w:tmpl w:val="55FC3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D31EB6"/>
    <w:multiLevelType w:val="hybridMultilevel"/>
    <w:tmpl w:val="37D2E9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274453"/>
    <w:multiLevelType w:val="hybridMultilevel"/>
    <w:tmpl w:val="EC225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682A9B"/>
    <w:multiLevelType w:val="hybridMultilevel"/>
    <w:tmpl w:val="1ECE1C90"/>
    <w:lvl w:ilvl="0" w:tplc="D39A475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3051C1"/>
    <w:multiLevelType w:val="hybridMultilevel"/>
    <w:tmpl w:val="DE948F7C"/>
    <w:lvl w:ilvl="0" w:tplc="8AF8E45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1D5109"/>
    <w:multiLevelType w:val="hybridMultilevel"/>
    <w:tmpl w:val="1FD800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94485F"/>
    <w:multiLevelType w:val="hybridMultilevel"/>
    <w:tmpl w:val="C44E745C"/>
    <w:lvl w:ilvl="0" w:tplc="A3C2CEC4">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9057AE"/>
    <w:multiLevelType w:val="hybridMultilevel"/>
    <w:tmpl w:val="298C5F06"/>
    <w:lvl w:ilvl="0" w:tplc="96B05CA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7"/>
  </w:num>
  <w:num w:numId="5">
    <w:abstractNumId w:val="1"/>
  </w:num>
  <w:num w:numId="6">
    <w:abstractNumId w:val="3"/>
  </w:num>
  <w:num w:numId="7">
    <w:abstractNumId w:val="5"/>
  </w:num>
  <w:num w:numId="8">
    <w:abstractNumId w:val="4"/>
  </w:num>
  <w:num w:numId="9">
    <w:abstractNumId w:val="11"/>
  </w:num>
  <w:num w:numId="10">
    <w:abstractNumId w:val="0"/>
  </w:num>
  <w:num w:numId="11">
    <w:abstractNumId w:val="2"/>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71"/>
    <w:rsid w:val="00010E20"/>
    <w:rsid w:val="00013A7C"/>
    <w:rsid w:val="00021006"/>
    <w:rsid w:val="000210EC"/>
    <w:rsid w:val="00021F25"/>
    <w:rsid w:val="00024A08"/>
    <w:rsid w:val="00040C92"/>
    <w:rsid w:val="00051CE4"/>
    <w:rsid w:val="00057C3E"/>
    <w:rsid w:val="00063067"/>
    <w:rsid w:val="000633BC"/>
    <w:rsid w:val="00065359"/>
    <w:rsid w:val="0007104A"/>
    <w:rsid w:val="000777B3"/>
    <w:rsid w:val="00077999"/>
    <w:rsid w:val="00077DFF"/>
    <w:rsid w:val="0008112E"/>
    <w:rsid w:val="00085367"/>
    <w:rsid w:val="00092315"/>
    <w:rsid w:val="00093C5F"/>
    <w:rsid w:val="00093D66"/>
    <w:rsid w:val="00097944"/>
    <w:rsid w:val="000A4BCB"/>
    <w:rsid w:val="000B0224"/>
    <w:rsid w:val="000B0917"/>
    <w:rsid w:val="000B2C3C"/>
    <w:rsid w:val="000D655F"/>
    <w:rsid w:val="000E2F20"/>
    <w:rsid w:val="000E6573"/>
    <w:rsid w:val="000F5097"/>
    <w:rsid w:val="00104863"/>
    <w:rsid w:val="00106C00"/>
    <w:rsid w:val="001258EF"/>
    <w:rsid w:val="00130D56"/>
    <w:rsid w:val="001336A4"/>
    <w:rsid w:val="0013692C"/>
    <w:rsid w:val="00160C9D"/>
    <w:rsid w:val="001627CF"/>
    <w:rsid w:val="00164A5C"/>
    <w:rsid w:val="00164E7F"/>
    <w:rsid w:val="001660AC"/>
    <w:rsid w:val="00175B5E"/>
    <w:rsid w:val="00183CAF"/>
    <w:rsid w:val="001A0483"/>
    <w:rsid w:val="001A2F35"/>
    <w:rsid w:val="001C3242"/>
    <w:rsid w:val="001D10A3"/>
    <w:rsid w:val="001D208D"/>
    <w:rsid w:val="001E0075"/>
    <w:rsid w:val="001E191F"/>
    <w:rsid w:val="001F3A99"/>
    <w:rsid w:val="001F4DB3"/>
    <w:rsid w:val="001F5510"/>
    <w:rsid w:val="0020152D"/>
    <w:rsid w:val="00205F7D"/>
    <w:rsid w:val="00217F09"/>
    <w:rsid w:val="00227628"/>
    <w:rsid w:val="00231BC0"/>
    <w:rsid w:val="00246CA6"/>
    <w:rsid w:val="0025312D"/>
    <w:rsid w:val="00275CBF"/>
    <w:rsid w:val="00282114"/>
    <w:rsid w:val="002A2DD9"/>
    <w:rsid w:val="002D5EED"/>
    <w:rsid w:val="002D62E6"/>
    <w:rsid w:val="002E15E5"/>
    <w:rsid w:val="002E1A2E"/>
    <w:rsid w:val="002E3E97"/>
    <w:rsid w:val="002F03F0"/>
    <w:rsid w:val="002F0631"/>
    <w:rsid w:val="002F2A01"/>
    <w:rsid w:val="002F588D"/>
    <w:rsid w:val="0034601A"/>
    <w:rsid w:val="003513FE"/>
    <w:rsid w:val="00357585"/>
    <w:rsid w:val="003606D7"/>
    <w:rsid w:val="003714DB"/>
    <w:rsid w:val="00395532"/>
    <w:rsid w:val="0039574F"/>
    <w:rsid w:val="003B0A80"/>
    <w:rsid w:val="003B68C9"/>
    <w:rsid w:val="003C1E2B"/>
    <w:rsid w:val="003D30A0"/>
    <w:rsid w:val="003D54CA"/>
    <w:rsid w:val="003E0AC0"/>
    <w:rsid w:val="003E10B8"/>
    <w:rsid w:val="003F2FDD"/>
    <w:rsid w:val="0040352A"/>
    <w:rsid w:val="0040378A"/>
    <w:rsid w:val="004206E9"/>
    <w:rsid w:val="004223F9"/>
    <w:rsid w:val="00423E53"/>
    <w:rsid w:val="004264E5"/>
    <w:rsid w:val="00427C35"/>
    <w:rsid w:val="00446D29"/>
    <w:rsid w:val="00466A67"/>
    <w:rsid w:val="00466DD8"/>
    <w:rsid w:val="00483EE0"/>
    <w:rsid w:val="0049190D"/>
    <w:rsid w:val="00491DFC"/>
    <w:rsid w:val="00492B0B"/>
    <w:rsid w:val="004A47DB"/>
    <w:rsid w:val="004A5954"/>
    <w:rsid w:val="004B5345"/>
    <w:rsid w:val="004D7CB1"/>
    <w:rsid w:val="004E37C5"/>
    <w:rsid w:val="004F6AC2"/>
    <w:rsid w:val="005069CA"/>
    <w:rsid w:val="00514B6C"/>
    <w:rsid w:val="005167C3"/>
    <w:rsid w:val="00522B7D"/>
    <w:rsid w:val="00527E80"/>
    <w:rsid w:val="00540B22"/>
    <w:rsid w:val="005412CF"/>
    <w:rsid w:val="00541B27"/>
    <w:rsid w:val="00551FB4"/>
    <w:rsid w:val="005555EA"/>
    <w:rsid w:val="0056403E"/>
    <w:rsid w:val="00566C91"/>
    <w:rsid w:val="00577D47"/>
    <w:rsid w:val="00581EA9"/>
    <w:rsid w:val="005B333E"/>
    <w:rsid w:val="005B5B8F"/>
    <w:rsid w:val="005B7269"/>
    <w:rsid w:val="005B7E95"/>
    <w:rsid w:val="005C06A6"/>
    <w:rsid w:val="005C47CA"/>
    <w:rsid w:val="005D1013"/>
    <w:rsid w:val="005D51DA"/>
    <w:rsid w:val="005E7D85"/>
    <w:rsid w:val="005F21D7"/>
    <w:rsid w:val="005F3EDC"/>
    <w:rsid w:val="00600352"/>
    <w:rsid w:val="006132F0"/>
    <w:rsid w:val="00622C19"/>
    <w:rsid w:val="00625BFC"/>
    <w:rsid w:val="00656BDC"/>
    <w:rsid w:val="00664E67"/>
    <w:rsid w:val="0067089D"/>
    <w:rsid w:val="00671A5F"/>
    <w:rsid w:val="006747D6"/>
    <w:rsid w:val="006A3F9B"/>
    <w:rsid w:val="006E7A91"/>
    <w:rsid w:val="006F4168"/>
    <w:rsid w:val="007063F4"/>
    <w:rsid w:val="00721FE8"/>
    <w:rsid w:val="00747E78"/>
    <w:rsid w:val="0075471E"/>
    <w:rsid w:val="00754A01"/>
    <w:rsid w:val="00762673"/>
    <w:rsid w:val="0077283A"/>
    <w:rsid w:val="00793151"/>
    <w:rsid w:val="007B1E22"/>
    <w:rsid w:val="007B748B"/>
    <w:rsid w:val="007C2D68"/>
    <w:rsid w:val="007D06A2"/>
    <w:rsid w:val="007F104D"/>
    <w:rsid w:val="007F7973"/>
    <w:rsid w:val="0083047E"/>
    <w:rsid w:val="0083579B"/>
    <w:rsid w:val="0084504C"/>
    <w:rsid w:val="00847045"/>
    <w:rsid w:val="008478D2"/>
    <w:rsid w:val="00852CCF"/>
    <w:rsid w:val="0085739C"/>
    <w:rsid w:val="00861CDC"/>
    <w:rsid w:val="008653E8"/>
    <w:rsid w:val="008664CD"/>
    <w:rsid w:val="008718D6"/>
    <w:rsid w:val="0088633B"/>
    <w:rsid w:val="008A5697"/>
    <w:rsid w:val="008C14A5"/>
    <w:rsid w:val="008D6858"/>
    <w:rsid w:val="008E2DCF"/>
    <w:rsid w:val="008E591E"/>
    <w:rsid w:val="008E595F"/>
    <w:rsid w:val="009030DE"/>
    <w:rsid w:val="00915115"/>
    <w:rsid w:val="00916396"/>
    <w:rsid w:val="0093237D"/>
    <w:rsid w:val="00934691"/>
    <w:rsid w:val="00936EF8"/>
    <w:rsid w:val="009439A6"/>
    <w:rsid w:val="00960F7C"/>
    <w:rsid w:val="00964DE5"/>
    <w:rsid w:val="0097017D"/>
    <w:rsid w:val="0097039C"/>
    <w:rsid w:val="00974C5A"/>
    <w:rsid w:val="009751F3"/>
    <w:rsid w:val="009854BD"/>
    <w:rsid w:val="009C41BC"/>
    <w:rsid w:val="009D625C"/>
    <w:rsid w:val="009E25AA"/>
    <w:rsid w:val="009F2A99"/>
    <w:rsid w:val="00A0431B"/>
    <w:rsid w:val="00A146B2"/>
    <w:rsid w:val="00A1654F"/>
    <w:rsid w:val="00A217C0"/>
    <w:rsid w:val="00A21C4E"/>
    <w:rsid w:val="00A23DBC"/>
    <w:rsid w:val="00A43916"/>
    <w:rsid w:val="00A439CF"/>
    <w:rsid w:val="00A461FA"/>
    <w:rsid w:val="00A837C7"/>
    <w:rsid w:val="00A90833"/>
    <w:rsid w:val="00A93330"/>
    <w:rsid w:val="00AA0445"/>
    <w:rsid w:val="00AA1E92"/>
    <w:rsid w:val="00AA30EB"/>
    <w:rsid w:val="00AC05E2"/>
    <w:rsid w:val="00AC5AD2"/>
    <w:rsid w:val="00AC6897"/>
    <w:rsid w:val="00AD73CC"/>
    <w:rsid w:val="00AD7DB6"/>
    <w:rsid w:val="00AF0BF8"/>
    <w:rsid w:val="00B00C45"/>
    <w:rsid w:val="00B16C31"/>
    <w:rsid w:val="00B46A49"/>
    <w:rsid w:val="00B531FB"/>
    <w:rsid w:val="00B6138F"/>
    <w:rsid w:val="00B85951"/>
    <w:rsid w:val="00B863B8"/>
    <w:rsid w:val="00BB1C31"/>
    <w:rsid w:val="00BB2CF2"/>
    <w:rsid w:val="00BC2DD6"/>
    <w:rsid w:val="00BC48A8"/>
    <w:rsid w:val="00BF0F6C"/>
    <w:rsid w:val="00BF3FA7"/>
    <w:rsid w:val="00C01B50"/>
    <w:rsid w:val="00C02CE7"/>
    <w:rsid w:val="00C1341C"/>
    <w:rsid w:val="00C2636F"/>
    <w:rsid w:val="00C35638"/>
    <w:rsid w:val="00C362F3"/>
    <w:rsid w:val="00C37A04"/>
    <w:rsid w:val="00C40F89"/>
    <w:rsid w:val="00C43497"/>
    <w:rsid w:val="00C61C48"/>
    <w:rsid w:val="00C629AF"/>
    <w:rsid w:val="00C76705"/>
    <w:rsid w:val="00CB706A"/>
    <w:rsid w:val="00CB7E62"/>
    <w:rsid w:val="00CC7A06"/>
    <w:rsid w:val="00CD2880"/>
    <w:rsid w:val="00CD4E11"/>
    <w:rsid w:val="00CD6D9A"/>
    <w:rsid w:val="00CD79C8"/>
    <w:rsid w:val="00CE1378"/>
    <w:rsid w:val="00CF3EBF"/>
    <w:rsid w:val="00D15DEF"/>
    <w:rsid w:val="00D21BEE"/>
    <w:rsid w:val="00D46374"/>
    <w:rsid w:val="00D54A31"/>
    <w:rsid w:val="00D6465E"/>
    <w:rsid w:val="00D84C94"/>
    <w:rsid w:val="00DB05AF"/>
    <w:rsid w:val="00DB72F7"/>
    <w:rsid w:val="00DC1C5F"/>
    <w:rsid w:val="00DD5B71"/>
    <w:rsid w:val="00DF1A4D"/>
    <w:rsid w:val="00DF518E"/>
    <w:rsid w:val="00DF51C5"/>
    <w:rsid w:val="00DF7780"/>
    <w:rsid w:val="00E02691"/>
    <w:rsid w:val="00E1172A"/>
    <w:rsid w:val="00E20EEE"/>
    <w:rsid w:val="00E334B2"/>
    <w:rsid w:val="00E345A8"/>
    <w:rsid w:val="00E434A2"/>
    <w:rsid w:val="00E616F3"/>
    <w:rsid w:val="00E66F52"/>
    <w:rsid w:val="00E70DC2"/>
    <w:rsid w:val="00E754B0"/>
    <w:rsid w:val="00E83FE0"/>
    <w:rsid w:val="00E86F62"/>
    <w:rsid w:val="00E92BE4"/>
    <w:rsid w:val="00E959D4"/>
    <w:rsid w:val="00EA0762"/>
    <w:rsid w:val="00EB49FB"/>
    <w:rsid w:val="00EB54B1"/>
    <w:rsid w:val="00ED50FD"/>
    <w:rsid w:val="00ED5A1C"/>
    <w:rsid w:val="00ED5CD6"/>
    <w:rsid w:val="00EE41FC"/>
    <w:rsid w:val="00EF348E"/>
    <w:rsid w:val="00EF48A3"/>
    <w:rsid w:val="00EF5801"/>
    <w:rsid w:val="00EF7F07"/>
    <w:rsid w:val="00F00708"/>
    <w:rsid w:val="00F116AD"/>
    <w:rsid w:val="00F11ADF"/>
    <w:rsid w:val="00F37510"/>
    <w:rsid w:val="00F4391F"/>
    <w:rsid w:val="00F57C43"/>
    <w:rsid w:val="00F61A5B"/>
    <w:rsid w:val="00F61AD5"/>
    <w:rsid w:val="00F75CFC"/>
    <w:rsid w:val="00F856E5"/>
    <w:rsid w:val="00F86137"/>
    <w:rsid w:val="00F9127C"/>
    <w:rsid w:val="00FA2B5F"/>
    <w:rsid w:val="00FB1A46"/>
    <w:rsid w:val="00FB6AD4"/>
    <w:rsid w:val="00FC3829"/>
    <w:rsid w:val="00FE4EE1"/>
    <w:rsid w:val="00FE68DC"/>
    <w:rsid w:val="00FF0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2939"/>
  <w15:docId w15:val="{A7FE156F-7A95-4D5B-816A-249CDB9E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5B71"/>
  </w:style>
  <w:style w:type="paragraph" w:styleId="Heading1">
    <w:name w:val="heading 1"/>
    <w:basedOn w:val="Normal"/>
    <w:next w:val="Normal"/>
    <w:link w:val="Heading1Char"/>
    <w:uiPriority w:val="9"/>
    <w:qFormat/>
    <w:rsid w:val="00DD5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5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5B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B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D5B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D5B71"/>
    <w:rPr>
      <w:rFonts w:asciiTheme="majorHAnsi" w:eastAsiaTheme="majorEastAsia" w:hAnsiTheme="majorHAnsi" w:cstheme="majorBidi"/>
      <w:b/>
      <w:bCs/>
      <w:color w:val="4F81BD" w:themeColor="accent1"/>
    </w:rPr>
  </w:style>
  <w:style w:type="table" w:styleId="TableGrid">
    <w:name w:val="Table Grid"/>
    <w:basedOn w:val="TableNormal"/>
    <w:uiPriority w:val="59"/>
    <w:rsid w:val="00DD5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D47"/>
    <w:pPr>
      <w:ind w:left="720"/>
      <w:contextualSpacing/>
    </w:pPr>
  </w:style>
  <w:style w:type="paragraph" w:styleId="Header">
    <w:name w:val="header"/>
    <w:basedOn w:val="Normal"/>
    <w:link w:val="HeaderChar"/>
    <w:uiPriority w:val="99"/>
    <w:unhideWhenUsed/>
    <w:rsid w:val="00A16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4F"/>
  </w:style>
  <w:style w:type="paragraph" w:styleId="Footer">
    <w:name w:val="footer"/>
    <w:basedOn w:val="Normal"/>
    <w:link w:val="FooterChar"/>
    <w:uiPriority w:val="99"/>
    <w:unhideWhenUsed/>
    <w:rsid w:val="00A16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4F"/>
  </w:style>
  <w:style w:type="paragraph" w:customStyle="1" w:styleId="Subsection">
    <w:name w:val="Subsection"/>
    <w:rsid w:val="005555EA"/>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val="en-AU" w:eastAsia="en-AU"/>
    </w:rPr>
  </w:style>
  <w:style w:type="paragraph" w:customStyle="1" w:styleId="Defstart">
    <w:name w:val="Defstart"/>
    <w:rsid w:val="005555EA"/>
    <w:pPr>
      <w:snapToGrid w:val="0"/>
      <w:spacing w:before="80" w:after="0" w:line="260" w:lineRule="atLeast"/>
      <w:ind w:left="879" w:hanging="879"/>
    </w:pPr>
    <w:rPr>
      <w:rFonts w:ascii="Times New Roman" w:eastAsia="Times New Roman" w:hAnsi="Times New Roman" w:cs="Times New Roman"/>
      <w:sz w:val="24"/>
      <w:szCs w:val="20"/>
      <w:lang w:val="en-AU" w:eastAsia="en-AU"/>
    </w:rPr>
  </w:style>
  <w:style w:type="character" w:customStyle="1" w:styleId="CharDefText">
    <w:name w:val="CharDefText"/>
    <w:basedOn w:val="DefaultParagraphFont"/>
    <w:rsid w:val="005555EA"/>
    <w:rPr>
      <w:b/>
      <w:bCs w:val="0"/>
      <w:i/>
      <w:iCs w:val="0"/>
    </w:rPr>
  </w:style>
  <w:style w:type="paragraph" w:customStyle="1" w:styleId="Default">
    <w:name w:val="Default"/>
    <w:rsid w:val="003513FE"/>
    <w:pPr>
      <w:autoSpaceDE w:val="0"/>
      <w:autoSpaceDN w:val="0"/>
      <w:adjustRightInd w:val="0"/>
      <w:spacing w:after="0" w:line="240" w:lineRule="auto"/>
    </w:pPr>
    <w:rPr>
      <w:rFonts w:ascii="Arial" w:hAnsi="Arial" w:cs="Arial"/>
      <w:color w:val="000000"/>
      <w:sz w:val="24"/>
      <w:szCs w:val="24"/>
      <w:lang w:val="en-AU"/>
    </w:rPr>
  </w:style>
  <w:style w:type="paragraph" w:styleId="BalloonText">
    <w:name w:val="Balloon Text"/>
    <w:basedOn w:val="Normal"/>
    <w:link w:val="BalloonTextChar"/>
    <w:uiPriority w:val="99"/>
    <w:semiHidden/>
    <w:unhideWhenUsed/>
    <w:rsid w:val="00857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3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729941">
      <w:bodyDiv w:val="1"/>
      <w:marLeft w:val="0"/>
      <w:marRight w:val="0"/>
      <w:marTop w:val="0"/>
      <w:marBottom w:val="0"/>
      <w:divBdr>
        <w:top w:val="none" w:sz="0" w:space="0" w:color="auto"/>
        <w:left w:val="none" w:sz="0" w:space="0" w:color="auto"/>
        <w:bottom w:val="none" w:sz="0" w:space="0" w:color="auto"/>
        <w:right w:val="none" w:sz="0" w:space="0" w:color="auto"/>
      </w:divBdr>
    </w:div>
    <w:div w:id="19206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MS Document" ma:contentTypeID="0x010100DBE2AFA49EAD6847BCAE523F8D149C8E009647F5195836E04AA71A88F31D6F6499" ma:contentTypeVersion="528" ma:contentTypeDescription="" ma:contentTypeScope="" ma:versionID="4cf0b5b83aba08a7d2c4e4cdd326b05b">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152cb354-33bf-42a9-a07f-2f4816e1395d" targetNamespace="http://schemas.microsoft.com/office/2006/metadata/properties" ma:root="true" ma:fieldsID="f7b1e3bb64631cf31dbc92ca88cb0241" ns1:_="" ns2:_="" ns3:_="" ns4:_="" ns5:_="" ns6: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152cb354-33bf-42a9-a07f-2f4816e1395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2cb354-33bf-42a9-a07f-2f4816e1395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COMMUNITY-1065966634-484</_dlc_DocId>
    <_dlc_DocIdUrl xmlns="02b462e0-950b-4d18-8f56-efe6ec8fd98e">
      <Url>https://nedlands365.sharepoint.com/sites/community/community_development/_layouts/15/DocIdRedir.aspx?ID=COMMUNITY-1065966634-484</Url>
      <Description>COMMUNITY-1065966634-484</Description>
    </_dlc_DocIdUrl>
    <TaxCatchAll xmlns="02b462e0-950b-4d18-8f56-efe6ec8fd98e">
      <Value>88</Value>
      <Value>87</Value>
      <Value>37</Value>
      <Value>36</Value>
      <Value>1</Value>
    </TaxCatchAl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Community Development</TermName>
          <TermId xmlns="http://schemas.microsoft.com/office/infopath/2007/PartnerControls">4ff667c9-4768-4bf0-a25d-5f59290257d8</TermId>
        </TermInfo>
      </Terms>
    </l5218a67820a405eab41420940e22386>
    <eDMS_x0020_Library xmlns="1ae40dc8-470f-4dcb-9fe3-b6162fd218fd">Reporting</eDMS_x0020_Library>
    <Additional_x0020_Info xmlns="1ae40dc8-470f-4dcb-9fe3-b6162fd218fd"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Development</TermName>
          <TermId xmlns="http://schemas.microsoft.com/office/infopath/2007/PartnerControls">4edfad47-5698-4552-aae3-3a47db5ddc14</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5fd962d2-f821-4c18-a4ee-1d01fb588008</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34f37885-3e58-4ea1-beb6-41a6027b494b</TermId>
        </TermInfo>
      </Terms>
    </j6438741ad114f2786113428657618e6>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2B698-631C-498E-BA97-A68FAE6B6380}">
  <ds:schemaRefs>
    <ds:schemaRef ds:uri="http://schemas.microsoft.com/sharepoint/events"/>
  </ds:schemaRefs>
</ds:datastoreItem>
</file>

<file path=customXml/itemProps2.xml><?xml version="1.0" encoding="utf-8"?>
<ds:datastoreItem xmlns:ds="http://schemas.openxmlformats.org/officeDocument/2006/customXml" ds:itemID="{9555FD77-CCC3-4D94-9371-FE312D29F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e40dc8-470f-4dcb-9fe3-b6162fd218fd"/>
    <ds:schemaRef ds:uri="a4569545-3f5c-4d76-b5ef-e21c01e673e6"/>
    <ds:schemaRef ds:uri="02b462e0-950b-4d18-8f56-efe6ec8fd98e"/>
    <ds:schemaRef ds:uri="82dc8473-40ba-4f11-b935-f34260e482de"/>
    <ds:schemaRef ds:uri="152cb354-33bf-42a9-a07f-2f4816e13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3F7B74-7B8F-4B0F-BA91-C03EF98B8C37}">
  <ds:schemaRefs>
    <ds:schemaRef ds:uri="http://schemas.microsoft.com/sharepoint/v3/contenttype/forms"/>
  </ds:schemaRefs>
</ds:datastoreItem>
</file>

<file path=customXml/itemProps4.xml><?xml version="1.0" encoding="utf-8"?>
<ds:datastoreItem xmlns:ds="http://schemas.openxmlformats.org/officeDocument/2006/customXml" ds:itemID="{AEC38D88-FB33-4353-A231-3A6CF86F40E8}">
  <ds:schemaRefs>
    <ds:schemaRef ds:uri="http://purl.org/dc/dcmitype/"/>
    <ds:schemaRef ds:uri="http://www.w3.org/XML/1998/namespace"/>
    <ds:schemaRef ds:uri="http://schemas.microsoft.com/office/2006/documentManagement/types"/>
    <ds:schemaRef ds:uri="02b462e0-950b-4d18-8f56-efe6ec8fd98e"/>
    <ds:schemaRef ds:uri="http://purl.org/dc/terms/"/>
    <ds:schemaRef ds:uri="a4569545-3f5c-4d76-b5ef-e21c01e673e6"/>
    <ds:schemaRef ds:uri="http://schemas.microsoft.com/office/infopath/2007/PartnerControls"/>
    <ds:schemaRef ds:uri="http://schemas.openxmlformats.org/package/2006/metadata/core-properties"/>
    <ds:schemaRef ds:uri="152cb354-33bf-42a9-a07f-2f4816e1395d"/>
    <ds:schemaRef ds:uri="82dc8473-40ba-4f11-b935-f34260e482de"/>
    <ds:schemaRef ds:uri="http://purl.org/dc/elements/1.1/"/>
    <ds:schemaRef ds:uri="1ae40dc8-470f-4dcb-9fe3-b6162fd218fd"/>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69B427A5-A5FD-4F6B-87F5-D275E203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9AC5F564</Template>
  <TotalTime>261</TotalTime>
  <Pages>6</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mswanepoel</dc:creator>
  <cp:lastModifiedBy>Rose Stewart</cp:lastModifiedBy>
  <cp:revision>198</cp:revision>
  <cp:lastPrinted>2019-11-04T04:03:00Z</cp:lastPrinted>
  <dcterms:created xsi:type="dcterms:W3CDTF">2019-10-23T02:46:00Z</dcterms:created>
  <dcterms:modified xsi:type="dcterms:W3CDTF">2019-11-04T05:30:00Z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0x010100DBE2AFA49EAD6847BCAE523F8D149C8E009647F5195836E04AA71A88F31D6F6499</vt:lpwstr>
  </property>
  <property fmtid="{D5CDD505-2E9C-101B-9397-08002B2CF9AE}" pid="3" name="_dlc_DocIdItemGuid">
    <vt:lpwstr>3f4e401c-ffa0-4d05-9917-1bf2add90ba5</vt:lpwstr>
  </property>
  <property fmtid="{D5CDD505-2E9C-101B-9397-08002B2CF9AE}" pid="4" name="Entity">
    <vt:lpwstr>1;#City of Nedlands|e1cb6260-fbdb-4707-a83e-0c933e524b72</vt:lpwstr>
  </property>
  <property fmtid="{D5CDD505-2E9C-101B-9397-08002B2CF9AE}" pid="5" name="Document Type">
    <vt:lpwstr>6;#Template|6958a5ad-1bac-45f0-9ec0-0269c296281e</vt:lpwstr>
  </property>
  <property fmtid="{D5CDD505-2E9C-101B-9397-08002B2CF9AE}" pid="6" name="CDMS Site">
    <vt:lpwstr>13;#Corporate Documents|e2f3e244-c9bb-4f78-b17f-25e27d3f8ed3</vt:lpwstr>
  </property>
  <property fmtid="{D5CDD505-2E9C-101B-9397-08002B2CF9AE}" pid="7" name="Issuing Department">
    <vt:lpwstr>14;#CEO Office|0a47549c-d16f-4bcb-97a5-078238eb3476</vt:lpwstr>
  </property>
  <property fmtid="{D5CDD505-2E9C-101B-9397-08002B2CF9AE}" pid="8" name="AuthorIds_UIVersion_1538">
    <vt:lpwstr>16</vt:lpwstr>
  </property>
  <property fmtid="{D5CDD505-2E9C-101B-9397-08002B2CF9AE}" pid="9" name="AuthorIds_UIVersion_1540">
    <vt:lpwstr>16</vt:lpwstr>
  </property>
  <property fmtid="{D5CDD505-2E9C-101B-9397-08002B2CF9AE}" pid="10" name="Drafts - Approval Processing">
    <vt:lpwstr>, </vt:lpwstr>
  </property>
  <property fmtid="{D5CDD505-2E9C-101B-9397-08002B2CF9AE}" pid="11" name="Function">
    <vt:lpwstr>88;#Community Development|4edfad47-5698-4552-aae3-3a47db5ddc14</vt:lpwstr>
  </property>
  <property fmtid="{D5CDD505-2E9C-101B-9397-08002B2CF9AE}" pid="12" name="Activity">
    <vt:lpwstr>37;#Reporting|5fd962d2-f821-4c18-a4ee-1d01fb588008</vt:lpwstr>
  </property>
  <property fmtid="{D5CDD505-2E9C-101B-9397-08002B2CF9AE}" pid="13" name="Subject Matter">
    <vt:lpwstr>36;#Report|34f37885-3e58-4ea1-beb6-41a6027b494b</vt:lpwstr>
  </property>
  <property fmtid="{D5CDD505-2E9C-101B-9397-08002B2CF9AE}" pid="14" name="eDMS Site">
    <vt:lpwstr>87;#Community Development|4ff667c9-4768-4bf0-a25d-5f59290257d8</vt:lpwstr>
  </property>
</Properties>
</file>