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537436C2"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70536C">
        <w:rPr>
          <w:rFonts w:cs="Arial"/>
          <w:b/>
          <w:bCs/>
          <w:iCs/>
          <w:sz w:val="28"/>
          <w:szCs w:val="160"/>
          <w:lang w:eastAsia="en-GB"/>
        </w:rPr>
        <w:t xml:space="preserve"> </w:t>
      </w:r>
      <w:r w:rsidR="002D7221">
        <w:rPr>
          <w:rFonts w:ascii="Arial" w:hAnsi="Arial" w:cs="Arial"/>
          <w:b/>
          <w:bCs/>
          <w:sz w:val="24"/>
          <w:szCs w:val="24"/>
        </w:rPr>
        <w:t>13 April</w:t>
      </w:r>
      <w:r w:rsidR="00A30E2A">
        <w:rPr>
          <w:rFonts w:ascii="Arial" w:hAnsi="Arial" w:cs="Arial"/>
          <w:b/>
          <w:bCs/>
          <w:sz w:val="24"/>
          <w:szCs w:val="24"/>
        </w:rPr>
        <w:t xml:space="preserve"> 2021</w:t>
      </w:r>
    </w:p>
    <w:p w14:paraId="699BA257" w14:textId="36454CD7"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C6528E">
        <w:rPr>
          <w:rFonts w:ascii="Arial" w:hAnsi="Arial" w:cs="Arial"/>
          <w:b/>
          <w:bCs/>
          <w:sz w:val="24"/>
          <w:szCs w:val="24"/>
        </w:rPr>
        <w:t>27 April</w:t>
      </w:r>
      <w:r w:rsidR="00A30E2A">
        <w:rPr>
          <w:rFonts w:ascii="Arial" w:hAnsi="Arial" w:cs="Arial"/>
          <w:b/>
          <w:bCs/>
          <w:sz w:val="24"/>
          <w:szCs w:val="24"/>
        </w:rPr>
        <w:t xml:space="preserve"> 2021</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73C87A3A" w14:textId="5766CA0E" w:rsidR="0078116D" w:rsidRPr="00694B26" w:rsidRDefault="00D869F3">
          <w:pPr>
            <w:pStyle w:val="TOC1"/>
            <w:rPr>
              <w:rFonts w:asciiTheme="minorHAnsi" w:eastAsiaTheme="minorEastAsia" w:hAnsiTheme="minorHAnsi" w:cstheme="minorBidi"/>
              <w:b w:val="0"/>
              <w:bCs w:val="0"/>
              <w:lang w:eastAsia="en-AU"/>
            </w:rPr>
          </w:pPr>
          <w:r w:rsidRPr="00694B26">
            <w:rPr>
              <w:b w:val="0"/>
              <w:bCs w:val="0"/>
              <w:noProof w:val="0"/>
              <w:sz w:val="24"/>
              <w:szCs w:val="24"/>
            </w:rPr>
            <w:fldChar w:fldCharType="begin"/>
          </w:r>
          <w:r w:rsidRPr="00694B26">
            <w:rPr>
              <w:b w:val="0"/>
              <w:bCs w:val="0"/>
              <w:sz w:val="24"/>
              <w:szCs w:val="24"/>
            </w:rPr>
            <w:instrText xml:space="preserve"> TOC \o "1-3" \h \z \u </w:instrText>
          </w:r>
          <w:r w:rsidRPr="00694B26">
            <w:rPr>
              <w:b w:val="0"/>
              <w:bCs w:val="0"/>
              <w:noProof w:val="0"/>
              <w:sz w:val="24"/>
              <w:szCs w:val="24"/>
            </w:rPr>
            <w:fldChar w:fldCharType="separate"/>
          </w:r>
          <w:hyperlink w:anchor="_Toc67295551" w:history="1">
            <w:r w:rsidR="0078116D" w:rsidRPr="00694B26">
              <w:rPr>
                <w:rStyle w:val="Hyperlink"/>
                <w:b w:val="0"/>
                <w:bCs w:val="0"/>
              </w:rPr>
              <w:t>CPS09.21</w:t>
            </w:r>
            <w:r w:rsidR="0078116D" w:rsidRPr="00694B26">
              <w:rPr>
                <w:rFonts w:asciiTheme="minorHAnsi" w:eastAsiaTheme="minorEastAsia" w:hAnsiTheme="minorHAnsi" w:cstheme="minorBidi"/>
                <w:b w:val="0"/>
                <w:bCs w:val="0"/>
                <w:lang w:eastAsia="en-AU"/>
              </w:rPr>
              <w:tab/>
            </w:r>
            <w:r w:rsidR="0078116D" w:rsidRPr="00694B26">
              <w:rPr>
                <w:rStyle w:val="Hyperlink"/>
                <w:b w:val="0"/>
                <w:bCs w:val="0"/>
              </w:rPr>
              <w:t>List of Accounts Paid – February 2021</w:t>
            </w:r>
            <w:r w:rsidR="0078116D" w:rsidRPr="00694B26">
              <w:rPr>
                <w:b w:val="0"/>
                <w:bCs w:val="0"/>
                <w:webHidden/>
              </w:rPr>
              <w:tab/>
            </w:r>
            <w:r w:rsidR="0078116D" w:rsidRPr="00694B26">
              <w:rPr>
                <w:b w:val="0"/>
                <w:bCs w:val="0"/>
                <w:webHidden/>
              </w:rPr>
              <w:fldChar w:fldCharType="begin"/>
            </w:r>
            <w:r w:rsidR="0078116D" w:rsidRPr="00694B26">
              <w:rPr>
                <w:b w:val="0"/>
                <w:bCs w:val="0"/>
                <w:webHidden/>
              </w:rPr>
              <w:instrText xml:space="preserve"> PAGEREF _Toc67295551 \h </w:instrText>
            </w:r>
            <w:r w:rsidR="0078116D" w:rsidRPr="00694B26">
              <w:rPr>
                <w:b w:val="0"/>
                <w:bCs w:val="0"/>
                <w:webHidden/>
              </w:rPr>
            </w:r>
            <w:r w:rsidR="0078116D" w:rsidRPr="00694B26">
              <w:rPr>
                <w:b w:val="0"/>
                <w:bCs w:val="0"/>
                <w:webHidden/>
              </w:rPr>
              <w:fldChar w:fldCharType="separate"/>
            </w:r>
            <w:r w:rsidR="00F27F2E">
              <w:rPr>
                <w:b w:val="0"/>
                <w:bCs w:val="0"/>
                <w:webHidden/>
              </w:rPr>
              <w:t>2</w:t>
            </w:r>
            <w:r w:rsidR="0078116D" w:rsidRPr="00694B26">
              <w:rPr>
                <w:b w:val="0"/>
                <w:bCs w:val="0"/>
                <w:webHidden/>
              </w:rPr>
              <w:fldChar w:fldCharType="end"/>
            </w:r>
          </w:hyperlink>
        </w:p>
        <w:p w14:paraId="6D05FF99" w14:textId="1763CEB0" w:rsidR="0078116D" w:rsidRPr="00694B26" w:rsidRDefault="005F1234">
          <w:pPr>
            <w:pStyle w:val="TOC1"/>
            <w:rPr>
              <w:rFonts w:asciiTheme="minorHAnsi" w:eastAsiaTheme="minorEastAsia" w:hAnsiTheme="minorHAnsi" w:cstheme="minorBidi"/>
              <w:b w:val="0"/>
              <w:bCs w:val="0"/>
              <w:lang w:eastAsia="en-AU"/>
            </w:rPr>
          </w:pPr>
          <w:hyperlink w:anchor="_Toc67295552" w:history="1">
            <w:r w:rsidR="0078116D" w:rsidRPr="00694B26">
              <w:rPr>
                <w:rStyle w:val="Hyperlink"/>
                <w:b w:val="0"/>
                <w:bCs w:val="0"/>
              </w:rPr>
              <w:t>CPS10.21</w:t>
            </w:r>
            <w:r w:rsidR="0078116D" w:rsidRPr="00694B26">
              <w:rPr>
                <w:rFonts w:asciiTheme="minorHAnsi" w:eastAsiaTheme="minorEastAsia" w:hAnsiTheme="minorHAnsi" w:cstheme="minorBidi"/>
                <w:b w:val="0"/>
                <w:bCs w:val="0"/>
                <w:lang w:eastAsia="en-AU"/>
              </w:rPr>
              <w:tab/>
            </w:r>
            <w:r w:rsidR="0078116D" w:rsidRPr="00694B26">
              <w:rPr>
                <w:rStyle w:val="Hyperlink"/>
                <w:b w:val="0"/>
                <w:bCs w:val="0"/>
              </w:rPr>
              <w:t xml:space="preserve">New Lease to Fellowship of Australian Writers (WA) – </w:t>
            </w:r>
            <w:r w:rsidR="0078116D" w:rsidRPr="00694B26">
              <w:rPr>
                <w:rStyle w:val="Hyperlink"/>
                <w:b w:val="0"/>
                <w:bCs w:val="0"/>
              </w:rPr>
              <w:br/>
              <w:t>Tom Collins House</w:t>
            </w:r>
            <w:r w:rsidR="0078116D" w:rsidRPr="00694B26">
              <w:rPr>
                <w:b w:val="0"/>
                <w:bCs w:val="0"/>
                <w:webHidden/>
              </w:rPr>
              <w:tab/>
            </w:r>
            <w:r w:rsidR="0078116D" w:rsidRPr="00694B26">
              <w:rPr>
                <w:b w:val="0"/>
                <w:bCs w:val="0"/>
                <w:webHidden/>
              </w:rPr>
              <w:fldChar w:fldCharType="begin"/>
            </w:r>
            <w:r w:rsidR="0078116D" w:rsidRPr="00694B26">
              <w:rPr>
                <w:b w:val="0"/>
                <w:bCs w:val="0"/>
                <w:webHidden/>
              </w:rPr>
              <w:instrText xml:space="preserve"> PAGEREF _Toc67295552 \h </w:instrText>
            </w:r>
            <w:r w:rsidR="0078116D" w:rsidRPr="00694B26">
              <w:rPr>
                <w:b w:val="0"/>
                <w:bCs w:val="0"/>
                <w:webHidden/>
              </w:rPr>
            </w:r>
            <w:r w:rsidR="0078116D" w:rsidRPr="00694B26">
              <w:rPr>
                <w:b w:val="0"/>
                <w:bCs w:val="0"/>
                <w:webHidden/>
              </w:rPr>
              <w:fldChar w:fldCharType="separate"/>
            </w:r>
            <w:r w:rsidR="00F27F2E">
              <w:rPr>
                <w:b w:val="0"/>
                <w:bCs w:val="0"/>
                <w:webHidden/>
              </w:rPr>
              <w:t>4</w:t>
            </w:r>
            <w:r w:rsidR="0078116D" w:rsidRPr="00694B26">
              <w:rPr>
                <w:b w:val="0"/>
                <w:bCs w:val="0"/>
                <w:webHidden/>
              </w:rPr>
              <w:fldChar w:fldCharType="end"/>
            </w:r>
          </w:hyperlink>
        </w:p>
        <w:p w14:paraId="29AB23F8" w14:textId="1A2B8C97" w:rsidR="008F6FD2" w:rsidRDefault="00D869F3" w:rsidP="00D869F3">
          <w:pPr>
            <w:spacing w:after="160" w:line="259" w:lineRule="auto"/>
            <w:rPr>
              <w:b/>
              <w:bCs/>
              <w:noProof/>
            </w:rPr>
          </w:pPr>
          <w:r w:rsidRPr="00694B26">
            <w:rPr>
              <w:rFonts w:ascii="Arial" w:hAnsi="Arial" w:cs="Arial"/>
              <w:noProof/>
              <w:sz w:val="24"/>
              <w:szCs w:val="24"/>
            </w:rPr>
            <w:fldChar w:fldCharType="end"/>
          </w:r>
        </w:p>
      </w:sdtContent>
    </w:sdt>
    <w:p w14:paraId="010F1FB5" w14:textId="2A0B2392"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2244CD">
        <w:tc>
          <w:tcPr>
            <w:tcW w:w="9021" w:type="dxa"/>
          </w:tcPr>
          <w:p w14:paraId="2082BAA4" w14:textId="15F85764" w:rsidR="00D30377" w:rsidRPr="00466A8A" w:rsidRDefault="00D30377" w:rsidP="00C35A0D">
            <w:pPr>
              <w:pStyle w:val="Heading1"/>
              <w:tabs>
                <w:tab w:val="left" w:pos="2297"/>
              </w:tabs>
              <w:spacing w:before="0"/>
              <w:ind w:left="2297" w:hanging="2297"/>
              <w:jc w:val="both"/>
              <w:outlineLvl w:val="0"/>
              <w:rPr>
                <w:rFonts w:ascii="Arial" w:hAnsi="Arial" w:cs="Arial"/>
                <w:b/>
                <w:bCs/>
                <w:color w:val="auto"/>
                <w:lang w:val="en-AU"/>
              </w:rPr>
            </w:pPr>
            <w:bookmarkStart w:id="0" w:name="_Toc15992171"/>
            <w:bookmarkStart w:id="1" w:name="_Toc67295551"/>
            <w:bookmarkStart w:id="2" w:name="_Hlk43193143"/>
            <w:r w:rsidRPr="00BE0437">
              <w:rPr>
                <w:rFonts w:ascii="Arial" w:hAnsi="Arial" w:cs="Arial"/>
                <w:b/>
                <w:bCs/>
                <w:color w:val="auto"/>
                <w:sz w:val="28"/>
                <w:szCs w:val="28"/>
                <w:lang w:val="en-AU"/>
              </w:rPr>
              <w:lastRenderedPageBreak/>
              <w:t>CPS</w:t>
            </w:r>
            <w:r w:rsidR="00A30E2A">
              <w:rPr>
                <w:rFonts w:ascii="Arial" w:hAnsi="Arial" w:cs="Arial"/>
                <w:b/>
                <w:bCs/>
                <w:color w:val="auto"/>
                <w:sz w:val="28"/>
                <w:szCs w:val="28"/>
              </w:rPr>
              <w:t>0</w:t>
            </w:r>
            <w:r w:rsidR="00A55F0B">
              <w:rPr>
                <w:rFonts w:ascii="Arial" w:hAnsi="Arial" w:cs="Arial"/>
                <w:b/>
                <w:bCs/>
                <w:color w:val="auto"/>
                <w:sz w:val="28"/>
                <w:szCs w:val="28"/>
              </w:rPr>
              <w:t>9</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w:t>
            </w:r>
            <w:r w:rsidR="00A30E2A" w:rsidRPr="00F85580">
              <w:rPr>
                <w:rFonts w:ascii="Arial" w:hAnsi="Arial" w:cs="Arial"/>
                <w:b/>
                <w:bCs/>
                <w:color w:val="auto"/>
                <w:sz w:val="28"/>
                <w:szCs w:val="28"/>
                <w:lang w:val="en-AU"/>
              </w:rPr>
              <w:t>1</w:t>
            </w:r>
            <w:r w:rsidRPr="00F85580">
              <w:rPr>
                <w:rFonts w:ascii="Arial" w:hAnsi="Arial" w:cs="Arial"/>
                <w:b/>
                <w:bCs/>
                <w:color w:val="auto"/>
                <w:sz w:val="28"/>
                <w:szCs w:val="28"/>
                <w:lang w:val="en-AU"/>
              </w:rPr>
              <w:tab/>
              <w:t xml:space="preserve">List of Accounts Paid – </w:t>
            </w:r>
            <w:bookmarkEnd w:id="0"/>
            <w:r w:rsidR="00A55F0B">
              <w:rPr>
                <w:rFonts w:ascii="Arial" w:hAnsi="Arial" w:cs="Arial"/>
                <w:b/>
                <w:bCs/>
                <w:color w:val="auto"/>
                <w:sz w:val="28"/>
                <w:szCs w:val="28"/>
              </w:rPr>
              <w:t>February</w:t>
            </w:r>
            <w:r w:rsidR="00B91C41">
              <w:rPr>
                <w:rFonts w:ascii="Arial" w:hAnsi="Arial" w:cs="Arial"/>
                <w:b/>
                <w:bCs/>
                <w:color w:val="auto"/>
                <w:sz w:val="28"/>
                <w:szCs w:val="28"/>
              </w:rPr>
              <w:t xml:space="preserve"> 2021</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2244CD">
        <w:tc>
          <w:tcPr>
            <w:tcW w:w="2357" w:type="dxa"/>
          </w:tcPr>
          <w:p w14:paraId="3044617E"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35FCF9CC" w:rsidR="00D30377" w:rsidRPr="009574FC" w:rsidRDefault="000C0B87" w:rsidP="002244CD">
            <w:pPr>
              <w:spacing w:after="0" w:line="240" w:lineRule="auto"/>
              <w:jc w:val="both"/>
              <w:rPr>
                <w:rFonts w:ascii="Arial" w:hAnsi="Arial" w:cs="Arial"/>
                <w:b/>
                <w:sz w:val="24"/>
                <w:szCs w:val="24"/>
              </w:rPr>
            </w:pPr>
            <w:r>
              <w:rPr>
                <w:rFonts w:ascii="Arial" w:hAnsi="Arial" w:cs="Arial"/>
                <w:sz w:val="24"/>
                <w:szCs w:val="24"/>
              </w:rPr>
              <w:t>13 April</w:t>
            </w:r>
            <w:r w:rsidR="00C35A0D">
              <w:rPr>
                <w:rFonts w:ascii="Arial" w:hAnsi="Arial" w:cs="Arial"/>
                <w:sz w:val="24"/>
                <w:szCs w:val="24"/>
              </w:rPr>
              <w:t xml:space="preserve"> 2021</w:t>
            </w:r>
          </w:p>
        </w:tc>
      </w:tr>
      <w:tr w:rsidR="00D30377" w:rsidRPr="008A1B93" w14:paraId="399B177A" w14:textId="77777777" w:rsidTr="002244CD">
        <w:tc>
          <w:tcPr>
            <w:tcW w:w="2357" w:type="dxa"/>
          </w:tcPr>
          <w:p w14:paraId="74DEE93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43E1013A" w:rsidR="00D30377" w:rsidRPr="009574FC" w:rsidRDefault="000C0B87" w:rsidP="002244CD">
            <w:pPr>
              <w:spacing w:after="0" w:line="240" w:lineRule="auto"/>
              <w:jc w:val="both"/>
              <w:rPr>
                <w:rFonts w:ascii="Arial" w:hAnsi="Arial" w:cs="Arial"/>
                <w:b/>
                <w:sz w:val="24"/>
                <w:szCs w:val="24"/>
              </w:rPr>
            </w:pPr>
            <w:r>
              <w:rPr>
                <w:rFonts w:ascii="Arial" w:hAnsi="Arial" w:cs="Arial"/>
                <w:sz w:val="24"/>
                <w:szCs w:val="24"/>
              </w:rPr>
              <w:t>27 April</w:t>
            </w:r>
            <w:r w:rsidR="00504E87">
              <w:rPr>
                <w:rFonts w:ascii="Arial" w:hAnsi="Arial" w:cs="Arial"/>
                <w:sz w:val="24"/>
                <w:szCs w:val="24"/>
              </w:rPr>
              <w:t xml:space="preserve"> 2021</w:t>
            </w:r>
          </w:p>
        </w:tc>
      </w:tr>
      <w:tr w:rsidR="00D30377" w:rsidRPr="008A1B93" w14:paraId="793E93A2" w14:textId="77777777" w:rsidTr="002244CD">
        <w:tc>
          <w:tcPr>
            <w:tcW w:w="2357" w:type="dxa"/>
          </w:tcPr>
          <w:p w14:paraId="0DE06AF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2244CD">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2244CD">
        <w:tc>
          <w:tcPr>
            <w:tcW w:w="2357" w:type="dxa"/>
          </w:tcPr>
          <w:p w14:paraId="70B29447"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2244CD">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2244CD">
        <w:tc>
          <w:tcPr>
            <w:tcW w:w="2357" w:type="dxa"/>
          </w:tcPr>
          <w:p w14:paraId="3EED15E2"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6EA83461" w:rsidR="00D30377" w:rsidRPr="008A1B93" w:rsidRDefault="003966A8" w:rsidP="007519B7">
            <w:pPr>
              <w:pStyle w:val="pf0"/>
              <w:rPr>
                <w:rFonts w:ascii="Arial" w:hAnsi="Arial" w:cs="Arial"/>
              </w:rPr>
            </w:pPr>
            <w:r w:rsidRPr="003966A8">
              <w:rPr>
                <w:rFonts w:ascii="Arial" w:hAnsi="Arial" w:cs="Arial"/>
              </w:rPr>
              <w:t>Ed Herne – Director Corporate &amp; Strategy</w:t>
            </w:r>
          </w:p>
        </w:tc>
      </w:tr>
      <w:tr w:rsidR="00D30377" w:rsidRPr="008A1B93" w14:paraId="23E170B2" w14:textId="77777777" w:rsidTr="002244CD">
        <w:tc>
          <w:tcPr>
            <w:tcW w:w="2357" w:type="dxa"/>
          </w:tcPr>
          <w:p w14:paraId="5B1C4CC1"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DF7420D" w14:textId="4A5321FC" w:rsidR="00CD5B36" w:rsidRPr="00B304CC" w:rsidRDefault="00B67105" w:rsidP="00520883">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24"/>
              </w:rPr>
              <w:t xml:space="preserve">Creditor Payment Listing </w:t>
            </w:r>
            <w:r w:rsidR="006434DF" w:rsidRPr="00B304CC">
              <w:rPr>
                <w:rFonts w:ascii="Arial" w:hAnsi="Arial" w:cs="Arial"/>
                <w:sz w:val="24"/>
                <w:szCs w:val="24"/>
              </w:rPr>
              <w:t>–</w:t>
            </w:r>
            <w:r w:rsidR="00B57220">
              <w:rPr>
                <w:rFonts w:ascii="Arial" w:hAnsi="Arial" w:cs="Arial"/>
                <w:sz w:val="24"/>
                <w:szCs w:val="24"/>
              </w:rPr>
              <w:t xml:space="preserve"> </w:t>
            </w:r>
            <w:r w:rsidR="00A55F0B">
              <w:rPr>
                <w:rFonts w:ascii="Arial" w:hAnsi="Arial" w:cs="Arial"/>
                <w:sz w:val="24"/>
                <w:szCs w:val="24"/>
              </w:rPr>
              <w:t>February</w:t>
            </w:r>
            <w:r w:rsidR="006434DF" w:rsidRPr="00B304CC">
              <w:rPr>
                <w:rFonts w:ascii="Arial" w:hAnsi="Arial" w:cs="Arial"/>
                <w:sz w:val="24"/>
                <w:szCs w:val="24"/>
              </w:rPr>
              <w:t xml:space="preserve"> 202</w:t>
            </w:r>
            <w:r w:rsidR="00B91C41">
              <w:rPr>
                <w:rFonts w:ascii="Arial" w:hAnsi="Arial" w:cs="Arial"/>
                <w:sz w:val="24"/>
                <w:szCs w:val="24"/>
              </w:rPr>
              <w:t>1</w:t>
            </w:r>
            <w:r w:rsidR="00977693">
              <w:rPr>
                <w:rFonts w:ascii="Arial" w:hAnsi="Arial" w:cs="Arial"/>
                <w:sz w:val="24"/>
                <w:szCs w:val="24"/>
              </w:rPr>
              <w:t>;</w:t>
            </w:r>
            <w:r w:rsidR="00B0270D">
              <w:rPr>
                <w:rFonts w:ascii="Arial" w:hAnsi="Arial" w:cs="Arial"/>
                <w:sz w:val="24"/>
                <w:szCs w:val="24"/>
              </w:rPr>
              <w:t xml:space="preserve"> and</w:t>
            </w:r>
          </w:p>
          <w:p w14:paraId="4F73ADDA" w14:textId="468F402A" w:rsidR="00504E87" w:rsidRPr="00B91C41" w:rsidRDefault="00583537" w:rsidP="00B91C41">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32"/>
              </w:rPr>
              <w:t>Credit Card and Purchasing Card Payments –</w:t>
            </w:r>
            <w:r w:rsidR="00B57220">
              <w:rPr>
                <w:rFonts w:ascii="Arial" w:hAnsi="Arial" w:cs="Arial"/>
                <w:sz w:val="24"/>
                <w:szCs w:val="32"/>
              </w:rPr>
              <w:t xml:space="preserve"> </w:t>
            </w:r>
            <w:r w:rsidR="00A55F0B">
              <w:rPr>
                <w:rFonts w:ascii="Arial" w:hAnsi="Arial" w:cs="Arial"/>
                <w:sz w:val="24"/>
                <w:szCs w:val="32"/>
              </w:rPr>
              <w:t>February</w:t>
            </w:r>
            <w:r w:rsidRPr="00B304CC">
              <w:rPr>
                <w:rFonts w:ascii="Arial" w:hAnsi="Arial" w:cs="Arial"/>
                <w:sz w:val="24"/>
                <w:szCs w:val="32"/>
              </w:rPr>
              <w:t xml:space="preserve"> 202</w:t>
            </w:r>
            <w:r w:rsidR="00B91C41">
              <w:rPr>
                <w:rFonts w:ascii="Arial" w:hAnsi="Arial" w:cs="Arial"/>
                <w:sz w:val="24"/>
                <w:szCs w:val="32"/>
              </w:rPr>
              <w:t>1</w:t>
            </w:r>
            <w:r w:rsidRPr="00B304CC">
              <w:rPr>
                <w:rFonts w:ascii="Arial" w:hAnsi="Arial" w:cs="Arial"/>
                <w:sz w:val="24"/>
                <w:szCs w:val="32"/>
              </w:rPr>
              <w:t xml:space="preserve"> (</w:t>
            </w:r>
            <w:r w:rsidR="00B57220">
              <w:rPr>
                <w:rFonts w:ascii="Arial" w:hAnsi="Arial" w:cs="Arial"/>
                <w:sz w:val="24"/>
                <w:szCs w:val="32"/>
              </w:rPr>
              <w:t>2</w:t>
            </w:r>
            <w:r w:rsidR="001D4E3B">
              <w:rPr>
                <w:rFonts w:ascii="Arial" w:hAnsi="Arial" w:cs="Arial"/>
                <w:sz w:val="24"/>
                <w:szCs w:val="32"/>
              </w:rPr>
              <w:t>8 January</w:t>
            </w:r>
            <w:r w:rsidR="00B0270D">
              <w:rPr>
                <w:rFonts w:ascii="Arial" w:hAnsi="Arial" w:cs="Arial"/>
                <w:sz w:val="24"/>
                <w:szCs w:val="32"/>
              </w:rPr>
              <w:t xml:space="preserve"> </w:t>
            </w:r>
            <w:r w:rsidR="0037502C" w:rsidRPr="00B304CC">
              <w:rPr>
                <w:rFonts w:ascii="Arial" w:hAnsi="Arial" w:cs="Arial"/>
                <w:sz w:val="24"/>
                <w:szCs w:val="32"/>
              </w:rPr>
              <w:t xml:space="preserve">– </w:t>
            </w:r>
            <w:r w:rsidR="00624946">
              <w:rPr>
                <w:rFonts w:ascii="Arial" w:hAnsi="Arial" w:cs="Arial"/>
                <w:sz w:val="24"/>
                <w:szCs w:val="32"/>
              </w:rPr>
              <w:t>## February</w:t>
            </w:r>
            <w:r w:rsidR="00B0270D">
              <w:rPr>
                <w:rFonts w:ascii="Arial" w:hAnsi="Arial" w:cs="Arial"/>
                <w:sz w:val="24"/>
                <w:szCs w:val="32"/>
              </w:rPr>
              <w:t xml:space="preserve"> 2021</w:t>
            </w:r>
            <w:r w:rsidR="00B304CC" w:rsidRPr="00B304CC">
              <w:rPr>
                <w:rFonts w:ascii="Arial" w:hAnsi="Arial" w:cs="Arial"/>
                <w:sz w:val="24"/>
                <w:szCs w:val="32"/>
              </w:rPr>
              <w:t>)</w:t>
            </w:r>
            <w:r w:rsidR="00B0270D">
              <w:rPr>
                <w:rFonts w:ascii="Arial" w:hAnsi="Arial" w:cs="Arial"/>
                <w:sz w:val="24"/>
                <w:szCs w:val="32"/>
              </w:rPr>
              <w:t>.</w:t>
            </w:r>
          </w:p>
        </w:tc>
      </w:tr>
      <w:tr w:rsidR="005349A7" w:rsidRPr="008A1B93" w14:paraId="2760A6F4" w14:textId="77777777" w:rsidTr="002244CD">
        <w:tc>
          <w:tcPr>
            <w:tcW w:w="2357" w:type="dxa"/>
          </w:tcPr>
          <w:p w14:paraId="78765A08" w14:textId="7BD02524" w:rsidR="005349A7" w:rsidRDefault="004E6B6F" w:rsidP="002244CD">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6F68ED33" w14:textId="2DCCE661" w:rsidR="005349A7" w:rsidRPr="00CF1FE1" w:rsidRDefault="00B57220" w:rsidP="00CF1FE1">
            <w:pPr>
              <w:spacing w:after="0" w:line="240" w:lineRule="auto"/>
              <w:jc w:val="both"/>
              <w:rPr>
                <w:rFonts w:ascii="Arial" w:hAnsi="Arial" w:cs="Arial"/>
                <w:sz w:val="24"/>
                <w:szCs w:val="24"/>
              </w:rPr>
            </w:pPr>
            <w:r>
              <w:rPr>
                <w:rFonts w:ascii="Arial" w:hAnsi="Arial" w:cs="Arial"/>
                <w:sz w:val="24"/>
                <w:szCs w:val="24"/>
              </w:rPr>
              <w:t>Nil.</w:t>
            </w:r>
          </w:p>
        </w:tc>
      </w:tr>
      <w:bookmarkEnd w:id="2"/>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17352D16"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60DFD14A"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w:t>
      </w:r>
      <w:r w:rsidR="00977693">
        <w:rPr>
          <w:rFonts w:ascii="Arial" w:hAnsi="Arial" w:cs="Arial"/>
          <w:b/>
          <w:sz w:val="24"/>
          <w:szCs w:val="32"/>
          <w:lang w:val="en-US"/>
        </w:rPr>
        <w:t>s</w:t>
      </w:r>
      <w:r>
        <w:rPr>
          <w:rFonts w:ascii="Arial" w:hAnsi="Arial" w:cs="Arial"/>
          <w:b/>
          <w:sz w:val="24"/>
          <w:szCs w:val="32"/>
          <w:lang w:val="en-US"/>
        </w:rPr>
        <w:t xml:space="preserve"> of </w:t>
      </w:r>
      <w:r w:rsidR="0072131F">
        <w:rPr>
          <w:rFonts w:ascii="Arial" w:hAnsi="Arial" w:cs="Arial"/>
          <w:b/>
          <w:sz w:val="24"/>
          <w:szCs w:val="32"/>
          <w:lang w:val="en-US"/>
        </w:rPr>
        <w:t>February</w:t>
      </w:r>
      <w:r w:rsidR="002D6C2B">
        <w:rPr>
          <w:rFonts w:ascii="Arial" w:hAnsi="Arial" w:cs="Arial"/>
          <w:b/>
          <w:sz w:val="24"/>
          <w:szCs w:val="32"/>
          <w:lang w:val="en-US"/>
        </w:rPr>
        <w:t xml:space="preserve"> 2021</w:t>
      </w:r>
      <w:r>
        <w:rPr>
          <w:rFonts w:ascii="Arial" w:hAnsi="Arial" w:cs="Arial"/>
          <w:b/>
          <w:sz w:val="24"/>
          <w:szCs w:val="32"/>
          <w:lang w:val="en-US"/>
        </w:rPr>
        <w:t xml:space="preserve">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A8E2ECC" w:rsidR="00555905" w:rsidRDefault="00555905" w:rsidP="00555905">
      <w:pPr>
        <w:spacing w:after="0" w:line="240" w:lineRule="auto"/>
        <w:jc w:val="both"/>
        <w:rPr>
          <w:rFonts w:ascii="Arial" w:hAnsi="Arial" w:cs="Arial"/>
          <w:sz w:val="24"/>
          <w:szCs w:val="32"/>
          <w:lang w:val="en-US"/>
        </w:rPr>
      </w:pPr>
    </w:p>
    <w:p w14:paraId="47E690F0" w14:textId="77777777" w:rsidR="00A622A9" w:rsidRDefault="00A622A9">
      <w:pPr>
        <w:spacing w:after="160" w:line="259" w:lineRule="auto"/>
        <w:rPr>
          <w:rFonts w:ascii="Arial" w:hAnsi="Arial" w:cs="Arial"/>
          <w:sz w:val="24"/>
          <w:szCs w:val="24"/>
        </w:rPr>
      </w:pPr>
      <w:r>
        <w:rPr>
          <w:rFonts w:ascii="Arial" w:hAnsi="Arial" w:cs="Arial"/>
          <w:sz w:val="24"/>
          <w:szCs w:val="24"/>
        </w:rPr>
        <w:br w:type="page"/>
      </w:r>
    </w:p>
    <w:p w14:paraId="107BE7C4" w14:textId="6A4A853E" w:rsidR="008E2DFC" w:rsidRDefault="008E2DFC" w:rsidP="00977693">
      <w:pPr>
        <w:spacing w:after="0" w:line="240" w:lineRule="auto"/>
        <w:rPr>
          <w:rFonts w:ascii="Arial" w:hAnsi="Arial" w:cs="Arial"/>
          <w:sz w:val="24"/>
          <w:szCs w:val="32"/>
          <w:lang w:val="en-US"/>
        </w:rPr>
      </w:pPr>
      <w:r>
        <w:rPr>
          <w:rFonts w:ascii="Arial" w:hAnsi="Arial" w:cs="Arial"/>
          <w:sz w:val="24"/>
          <w:szCs w:val="24"/>
        </w:rPr>
        <w:lastRenderedPageBreak/>
        <w:t xml:space="preserve">It is normal practice for the monthly payment list to be a month in arrears to allow </w:t>
      </w:r>
      <w:proofErr w:type="gramStart"/>
      <w:r>
        <w:rPr>
          <w:rFonts w:ascii="Arial" w:hAnsi="Arial" w:cs="Arial"/>
          <w:sz w:val="24"/>
          <w:szCs w:val="24"/>
        </w:rPr>
        <w:t>for the production of</w:t>
      </w:r>
      <w:proofErr w:type="gramEnd"/>
      <w:r>
        <w:rPr>
          <w:rFonts w:ascii="Arial" w:hAnsi="Arial" w:cs="Arial"/>
          <w:sz w:val="24"/>
          <w:szCs w:val="24"/>
        </w:rPr>
        <w:t xml:space="preserve"> Council reports, the timetable is such that Council reports are being finalised for the following months’ round of meetings before the completion of the current month.  </w:t>
      </w:r>
    </w:p>
    <w:p w14:paraId="0696C466" w14:textId="77777777" w:rsidR="00555905" w:rsidRDefault="00555905" w:rsidP="00977693">
      <w:pPr>
        <w:spacing w:after="0" w:line="240" w:lineRule="auto"/>
        <w:jc w:val="both"/>
        <w:rPr>
          <w:rFonts w:ascii="Arial" w:hAnsi="Arial" w:cs="Arial"/>
          <w:b/>
          <w:sz w:val="24"/>
          <w:szCs w:val="32"/>
          <w:lang w:val="en-US"/>
        </w:rPr>
      </w:pPr>
    </w:p>
    <w:p w14:paraId="60F93F11" w14:textId="51D90CD5" w:rsidR="00555905" w:rsidRDefault="00555905" w:rsidP="00977693">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6FDD6090"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The List of Accounts Paid for the month</w:t>
      </w:r>
      <w:r w:rsidR="00977693">
        <w:rPr>
          <w:rFonts w:ascii="Arial" w:hAnsi="Arial" w:cs="Arial"/>
          <w:sz w:val="24"/>
          <w:szCs w:val="32"/>
          <w:lang w:val="en-US"/>
        </w:rPr>
        <w:t>s</w:t>
      </w:r>
      <w:r>
        <w:rPr>
          <w:rFonts w:ascii="Arial" w:hAnsi="Arial" w:cs="Arial"/>
          <w:sz w:val="24"/>
          <w:szCs w:val="32"/>
          <w:lang w:val="en-US"/>
        </w:rPr>
        <w:t xml:space="preserve"> of </w:t>
      </w:r>
      <w:r w:rsidR="0072131F">
        <w:rPr>
          <w:rFonts w:ascii="Arial" w:hAnsi="Arial" w:cs="Arial"/>
          <w:sz w:val="24"/>
          <w:szCs w:val="24"/>
        </w:rPr>
        <w:t>February</w:t>
      </w:r>
      <w:r w:rsidR="002D6C2B">
        <w:rPr>
          <w:rFonts w:ascii="Arial" w:hAnsi="Arial" w:cs="Arial"/>
          <w:sz w:val="24"/>
          <w:szCs w:val="24"/>
        </w:rPr>
        <w:t xml:space="preserve"> 2021</w:t>
      </w:r>
      <w:r>
        <w:rPr>
          <w:rFonts w:ascii="Arial" w:hAnsi="Arial" w:cs="Arial"/>
          <w:sz w:val="24"/>
          <w:szCs w:val="24"/>
          <w:lang w:val="en-AU"/>
        </w:rPr>
        <w:t xml:space="preserve"> complies with the relevant legislation and can be received by Council (see attachments)</w:t>
      </w:r>
      <w:r w:rsidR="00294439">
        <w:rPr>
          <w:rFonts w:ascii="Arial" w:hAnsi="Arial" w:cs="Arial"/>
          <w:sz w:val="24"/>
          <w:szCs w:val="24"/>
          <w:lang w:val="en-AU"/>
        </w:rPr>
        <w:t>.</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5F1234">
        <w:rPr>
          <w:rFonts w:ascii="Arial" w:hAnsi="Arial" w:cs="Arial"/>
          <w:sz w:val="24"/>
          <w:szCs w:val="32"/>
          <w:lang w:val="en-US"/>
        </w:rPr>
      </w:r>
      <w:r w:rsidR="005F1234">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5F1234">
        <w:rPr>
          <w:rFonts w:ascii="Arial" w:hAnsi="Arial" w:cs="Arial"/>
          <w:sz w:val="24"/>
          <w:szCs w:val="32"/>
          <w:lang w:val="en-US"/>
        </w:rPr>
      </w:r>
      <w:r w:rsidR="005F1234">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5F1234">
        <w:rPr>
          <w:rFonts w:ascii="Arial" w:hAnsi="Arial" w:cs="Arial"/>
          <w:sz w:val="24"/>
          <w:szCs w:val="32"/>
          <w:lang w:val="en-US"/>
        </w:rPr>
      </w:r>
      <w:r w:rsidR="005F1234">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5F1234">
        <w:rPr>
          <w:rFonts w:ascii="Arial" w:hAnsi="Arial" w:cs="Arial"/>
          <w:sz w:val="24"/>
          <w:szCs w:val="32"/>
          <w:lang w:val="en-US"/>
        </w:rPr>
      </w:r>
      <w:r w:rsidR="005F1234">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7B3066F0"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4B59B0">
        <w:rPr>
          <w:rFonts w:ascii="Arial" w:hAnsi="Arial" w:cs="Arial"/>
        </w:rPr>
        <w:t xml:space="preserve">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005BC143"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07828FF1"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5B2FD5A9" w14:textId="009AFBBF" w:rsidR="00F85580" w:rsidRDefault="00F85580">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3F3C79" w:rsidRPr="00466A8A" w14:paraId="2B08F2B4" w14:textId="77777777" w:rsidTr="0097264C">
        <w:tc>
          <w:tcPr>
            <w:tcW w:w="9021" w:type="dxa"/>
          </w:tcPr>
          <w:p w14:paraId="420A9528" w14:textId="1D5DD181" w:rsidR="003F3C79" w:rsidRPr="00466A8A" w:rsidRDefault="003F3C79" w:rsidP="009436C0">
            <w:pPr>
              <w:pStyle w:val="Heading1"/>
              <w:tabs>
                <w:tab w:val="left" w:pos="2297"/>
              </w:tabs>
              <w:spacing w:before="0"/>
              <w:ind w:left="2297" w:hanging="2297"/>
              <w:jc w:val="both"/>
              <w:outlineLvl w:val="0"/>
              <w:rPr>
                <w:rFonts w:ascii="Arial" w:hAnsi="Arial" w:cs="Arial"/>
                <w:b/>
                <w:bCs/>
                <w:color w:val="auto"/>
                <w:lang w:val="en-AU"/>
              </w:rPr>
            </w:pPr>
            <w:bookmarkStart w:id="4" w:name="_Toc67295552"/>
            <w:r w:rsidRPr="00BE0437">
              <w:rPr>
                <w:rFonts w:ascii="Arial" w:hAnsi="Arial" w:cs="Arial"/>
                <w:b/>
                <w:bCs/>
                <w:color w:val="auto"/>
                <w:sz w:val="28"/>
                <w:szCs w:val="28"/>
                <w:lang w:val="en-AU"/>
              </w:rPr>
              <w:lastRenderedPageBreak/>
              <w:t>CPS</w:t>
            </w:r>
            <w:r w:rsidR="003E1C56">
              <w:rPr>
                <w:rFonts w:ascii="Arial" w:hAnsi="Arial" w:cs="Arial"/>
                <w:b/>
                <w:bCs/>
                <w:color w:val="auto"/>
                <w:sz w:val="28"/>
                <w:szCs w:val="28"/>
                <w:lang w:val="en-AU"/>
              </w:rPr>
              <w:t>1</w:t>
            </w:r>
            <w:r w:rsidR="0078116D">
              <w:rPr>
                <w:rFonts w:ascii="Arial" w:hAnsi="Arial" w:cs="Arial"/>
                <w:b/>
                <w:bCs/>
                <w:color w:val="auto"/>
                <w:sz w:val="28"/>
                <w:szCs w:val="28"/>
                <w:lang w:val="en-AU"/>
              </w:rPr>
              <w:t>0</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21</w:t>
            </w:r>
            <w:r w:rsidRPr="00F85580">
              <w:rPr>
                <w:rFonts w:ascii="Arial" w:hAnsi="Arial" w:cs="Arial"/>
                <w:b/>
                <w:bCs/>
                <w:color w:val="auto"/>
                <w:sz w:val="28"/>
                <w:szCs w:val="28"/>
                <w:lang w:val="en-AU"/>
              </w:rPr>
              <w:tab/>
            </w:r>
            <w:r w:rsidR="00FC43A4">
              <w:rPr>
                <w:rFonts w:ascii="Arial" w:hAnsi="Arial" w:cs="Arial"/>
                <w:b/>
                <w:bCs/>
                <w:color w:val="auto"/>
                <w:sz w:val="28"/>
                <w:szCs w:val="28"/>
                <w:lang w:val="en-AU"/>
              </w:rPr>
              <w:t>New Lease to Fellowship of Australian Writers (WA) – Tom Collins House</w:t>
            </w:r>
            <w:bookmarkEnd w:id="4"/>
          </w:p>
        </w:tc>
      </w:tr>
    </w:tbl>
    <w:p w14:paraId="1153BC8F" w14:textId="77777777" w:rsidR="003F3C79" w:rsidRPr="00466A8A" w:rsidRDefault="003F3C79" w:rsidP="003F3C79">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3F3C79" w:rsidRPr="008A1B93" w14:paraId="369833EE" w14:textId="77777777" w:rsidTr="0097264C">
        <w:tc>
          <w:tcPr>
            <w:tcW w:w="2357" w:type="dxa"/>
          </w:tcPr>
          <w:p w14:paraId="54757345"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38D3F62F" w14:textId="72D6BFA8" w:rsidR="003F3C79" w:rsidRPr="009574FC" w:rsidRDefault="00160748" w:rsidP="009436C0">
            <w:pPr>
              <w:spacing w:after="0" w:line="240" w:lineRule="auto"/>
              <w:jc w:val="both"/>
              <w:rPr>
                <w:rFonts w:ascii="Arial" w:hAnsi="Arial" w:cs="Arial"/>
                <w:b/>
                <w:sz w:val="24"/>
                <w:szCs w:val="24"/>
              </w:rPr>
            </w:pPr>
            <w:r>
              <w:rPr>
                <w:rFonts w:ascii="Arial" w:hAnsi="Arial" w:cs="Arial"/>
                <w:sz w:val="24"/>
                <w:szCs w:val="24"/>
              </w:rPr>
              <w:t>13 April</w:t>
            </w:r>
            <w:r w:rsidR="003F3C79">
              <w:rPr>
                <w:rFonts w:ascii="Arial" w:hAnsi="Arial" w:cs="Arial"/>
                <w:sz w:val="24"/>
                <w:szCs w:val="24"/>
              </w:rPr>
              <w:t xml:space="preserve"> 2021</w:t>
            </w:r>
          </w:p>
        </w:tc>
      </w:tr>
      <w:tr w:rsidR="003F3C79" w:rsidRPr="008A1B93" w14:paraId="66ACB19D" w14:textId="77777777" w:rsidTr="0097264C">
        <w:tc>
          <w:tcPr>
            <w:tcW w:w="2357" w:type="dxa"/>
          </w:tcPr>
          <w:p w14:paraId="080CF68C"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745B1E77" w14:textId="39483E95" w:rsidR="003F3C79" w:rsidRPr="009574FC" w:rsidRDefault="003F3C79" w:rsidP="009436C0">
            <w:pPr>
              <w:spacing w:after="0" w:line="240" w:lineRule="auto"/>
              <w:jc w:val="both"/>
              <w:rPr>
                <w:rFonts w:ascii="Arial" w:hAnsi="Arial" w:cs="Arial"/>
                <w:b/>
                <w:sz w:val="24"/>
                <w:szCs w:val="24"/>
              </w:rPr>
            </w:pPr>
            <w:r>
              <w:rPr>
                <w:rFonts w:ascii="Arial" w:hAnsi="Arial" w:cs="Arial"/>
                <w:sz w:val="24"/>
                <w:szCs w:val="24"/>
              </w:rPr>
              <w:t>2</w:t>
            </w:r>
            <w:r w:rsidR="00160748">
              <w:rPr>
                <w:rFonts w:ascii="Arial" w:hAnsi="Arial" w:cs="Arial"/>
                <w:sz w:val="24"/>
                <w:szCs w:val="24"/>
              </w:rPr>
              <w:t>7 April</w:t>
            </w:r>
            <w:r>
              <w:rPr>
                <w:rFonts w:ascii="Arial" w:hAnsi="Arial" w:cs="Arial"/>
                <w:sz w:val="24"/>
                <w:szCs w:val="24"/>
              </w:rPr>
              <w:t xml:space="preserve"> 2021</w:t>
            </w:r>
          </w:p>
        </w:tc>
      </w:tr>
      <w:tr w:rsidR="003F3C79" w:rsidRPr="008A1B93" w14:paraId="4A6B9235" w14:textId="77777777" w:rsidTr="0097264C">
        <w:tc>
          <w:tcPr>
            <w:tcW w:w="2357" w:type="dxa"/>
          </w:tcPr>
          <w:p w14:paraId="0A26D3F1"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0E9D7A5A" w14:textId="77777777" w:rsidR="003F3C79" w:rsidRPr="008A1B93" w:rsidRDefault="003F3C79" w:rsidP="009436C0">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3F3C79" w:rsidRPr="008A1B93" w14:paraId="640831DA" w14:textId="77777777" w:rsidTr="0097264C">
        <w:tc>
          <w:tcPr>
            <w:tcW w:w="2357" w:type="dxa"/>
          </w:tcPr>
          <w:p w14:paraId="1BD4C7FC" w14:textId="77777777" w:rsidR="003F3C79" w:rsidRPr="00DD5B71"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4D08C206" w14:textId="77777777" w:rsidR="003F3C79" w:rsidRPr="008A1B93" w:rsidRDefault="003F3C79" w:rsidP="009436C0">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3F3C79" w:rsidRPr="008A1B93" w14:paraId="5E4B1F98" w14:textId="77777777" w:rsidTr="0097264C">
        <w:tc>
          <w:tcPr>
            <w:tcW w:w="2357" w:type="dxa"/>
          </w:tcPr>
          <w:p w14:paraId="296D5196" w14:textId="77777777" w:rsidR="003F3C79" w:rsidRPr="00DD5B71" w:rsidRDefault="003F3C79" w:rsidP="009436C0">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61DFB5B7" w14:textId="37F08857" w:rsidR="003F3C79" w:rsidRPr="008A1B93" w:rsidRDefault="00426495" w:rsidP="009436C0">
            <w:pPr>
              <w:spacing w:after="0" w:line="240" w:lineRule="auto"/>
              <w:jc w:val="both"/>
              <w:rPr>
                <w:rFonts w:ascii="Arial" w:hAnsi="Arial" w:cs="Arial"/>
                <w:sz w:val="24"/>
                <w:szCs w:val="24"/>
                <w:lang w:val="en-AU"/>
              </w:rPr>
            </w:pPr>
            <w:r>
              <w:rPr>
                <w:rFonts w:ascii="Arial" w:hAnsi="Arial" w:cs="Arial"/>
                <w:sz w:val="24"/>
                <w:szCs w:val="24"/>
                <w:lang w:val="en-AU"/>
              </w:rPr>
              <w:t>Ed Herne – Director Corporate &amp; Strategy</w:t>
            </w:r>
          </w:p>
        </w:tc>
      </w:tr>
      <w:tr w:rsidR="003F3C79" w:rsidRPr="008A1B93" w14:paraId="7257F133" w14:textId="77777777" w:rsidTr="0097264C">
        <w:tc>
          <w:tcPr>
            <w:tcW w:w="2357" w:type="dxa"/>
          </w:tcPr>
          <w:p w14:paraId="0307FC90" w14:textId="77777777" w:rsidR="003F3C79" w:rsidRPr="00DD5B71"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5887F1E6" w14:textId="75FF0EB1" w:rsidR="003F3C79" w:rsidRPr="00B304CC" w:rsidRDefault="00B466FF" w:rsidP="00B466FF">
            <w:pPr>
              <w:spacing w:after="0" w:line="240" w:lineRule="auto"/>
              <w:jc w:val="both"/>
              <w:rPr>
                <w:rFonts w:ascii="Arial" w:hAnsi="Arial" w:cs="Arial"/>
                <w:sz w:val="24"/>
                <w:szCs w:val="32"/>
                <w:lang w:val="en-US"/>
              </w:rPr>
            </w:pPr>
            <w:r>
              <w:rPr>
                <w:rFonts w:ascii="Arial" w:hAnsi="Arial" w:cs="Arial"/>
                <w:sz w:val="24"/>
                <w:szCs w:val="32"/>
                <w:lang w:val="en-US"/>
              </w:rPr>
              <w:t>Nil.</w:t>
            </w:r>
          </w:p>
        </w:tc>
      </w:tr>
      <w:tr w:rsidR="003F3C79" w:rsidRPr="008A1B93" w14:paraId="7CB7FE56" w14:textId="77777777" w:rsidTr="0097264C">
        <w:tc>
          <w:tcPr>
            <w:tcW w:w="2357" w:type="dxa"/>
          </w:tcPr>
          <w:p w14:paraId="32CD19E7" w14:textId="77777777" w:rsidR="003F3C79" w:rsidRDefault="003F3C79" w:rsidP="009436C0">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01678DCF" w14:textId="77777777" w:rsidR="003F3C79" w:rsidRPr="00CF1FE1" w:rsidRDefault="003F3C79" w:rsidP="009436C0">
            <w:pPr>
              <w:spacing w:after="0" w:line="240" w:lineRule="auto"/>
              <w:jc w:val="both"/>
              <w:rPr>
                <w:rFonts w:ascii="Arial" w:hAnsi="Arial" w:cs="Arial"/>
                <w:sz w:val="24"/>
                <w:szCs w:val="24"/>
              </w:rPr>
            </w:pPr>
            <w:r>
              <w:rPr>
                <w:rFonts w:ascii="Arial" w:hAnsi="Arial" w:cs="Arial"/>
                <w:sz w:val="24"/>
                <w:szCs w:val="24"/>
              </w:rPr>
              <w:t>Nil.</w:t>
            </w:r>
          </w:p>
        </w:tc>
      </w:tr>
    </w:tbl>
    <w:p w14:paraId="00010432" w14:textId="000BA7B9" w:rsidR="003F3C79" w:rsidRPr="00137DC9" w:rsidRDefault="003F3C79" w:rsidP="00137DC9">
      <w:pPr>
        <w:spacing w:after="0" w:line="240" w:lineRule="auto"/>
        <w:rPr>
          <w:rFonts w:ascii="Arial" w:hAnsi="Arial" w:cs="Arial"/>
          <w:sz w:val="24"/>
          <w:szCs w:val="24"/>
        </w:rPr>
      </w:pPr>
    </w:p>
    <w:p w14:paraId="5C563364" w14:textId="77777777" w:rsidR="003078FD" w:rsidRPr="00AD73CC" w:rsidRDefault="003078FD" w:rsidP="003078FD">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71FE622F" w14:textId="77777777" w:rsidR="003078FD" w:rsidRDefault="003078FD" w:rsidP="003078FD">
      <w:pPr>
        <w:spacing w:after="0" w:line="240" w:lineRule="auto"/>
        <w:jc w:val="both"/>
        <w:rPr>
          <w:rFonts w:ascii="Arial" w:hAnsi="Arial" w:cs="Arial"/>
          <w:b/>
          <w:sz w:val="24"/>
          <w:szCs w:val="32"/>
          <w:lang w:val="en-US"/>
        </w:rPr>
      </w:pPr>
    </w:p>
    <w:p w14:paraId="4709A3A1"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Fellowship of Australian Writers, Western Australia Inc. (‘FAWWA’) are </w:t>
      </w:r>
      <w:r w:rsidRPr="00922B9A">
        <w:rPr>
          <w:rFonts w:ascii="Arial" w:hAnsi="Arial" w:cs="Arial"/>
          <w:bCs/>
          <w:sz w:val="24"/>
          <w:szCs w:val="32"/>
          <w:lang w:val="en-US"/>
        </w:rPr>
        <w:t xml:space="preserve">a non-profit organisation dedicated to providing advocacy, training, </w:t>
      </w:r>
      <w:proofErr w:type="gramStart"/>
      <w:r w:rsidRPr="00922B9A">
        <w:rPr>
          <w:rFonts w:ascii="Arial" w:hAnsi="Arial" w:cs="Arial"/>
          <w:bCs/>
          <w:sz w:val="24"/>
          <w:szCs w:val="32"/>
          <w:lang w:val="en-US"/>
        </w:rPr>
        <w:t>support</w:t>
      </w:r>
      <w:proofErr w:type="gramEnd"/>
      <w:r w:rsidRPr="00922B9A">
        <w:rPr>
          <w:rFonts w:ascii="Arial" w:hAnsi="Arial" w:cs="Arial"/>
          <w:bCs/>
          <w:sz w:val="24"/>
          <w:szCs w:val="32"/>
          <w:lang w:val="en-US"/>
        </w:rPr>
        <w:t xml:space="preserve"> and friendship to Western Australia’s writing community. The organisation conducts workshops and </w:t>
      </w:r>
      <w:proofErr w:type="gramStart"/>
      <w:r w:rsidRPr="00922B9A">
        <w:rPr>
          <w:rFonts w:ascii="Arial" w:hAnsi="Arial" w:cs="Arial"/>
          <w:bCs/>
          <w:sz w:val="24"/>
          <w:szCs w:val="32"/>
          <w:lang w:val="en-US"/>
        </w:rPr>
        <w:t>master-classes</w:t>
      </w:r>
      <w:proofErr w:type="gramEnd"/>
      <w:r w:rsidRPr="00922B9A">
        <w:rPr>
          <w:rFonts w:ascii="Arial" w:hAnsi="Arial" w:cs="Arial"/>
          <w:bCs/>
          <w:sz w:val="24"/>
          <w:szCs w:val="32"/>
          <w:lang w:val="en-US"/>
        </w:rPr>
        <w:t xml:space="preserve"> in prose, poetry, scriptwriting, memoir, food writing and music writing.</w:t>
      </w:r>
    </w:p>
    <w:p w14:paraId="57D72962" w14:textId="77777777" w:rsidR="003078FD" w:rsidRDefault="003078FD" w:rsidP="003078FD">
      <w:pPr>
        <w:spacing w:after="0" w:line="240" w:lineRule="auto"/>
        <w:jc w:val="both"/>
        <w:rPr>
          <w:rFonts w:ascii="Arial" w:hAnsi="Arial" w:cs="Arial"/>
          <w:bCs/>
          <w:sz w:val="24"/>
          <w:szCs w:val="32"/>
          <w:lang w:val="en-US"/>
        </w:rPr>
      </w:pPr>
    </w:p>
    <w:p w14:paraId="745B82E5"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Tom Collins House is located with the Allen Park Heritage Precinct, Swanbourne and is occupied by FAWWA.</w:t>
      </w:r>
    </w:p>
    <w:p w14:paraId="75B9736A" w14:textId="77777777" w:rsidR="003078FD" w:rsidRDefault="003078FD" w:rsidP="003078FD">
      <w:pPr>
        <w:spacing w:after="0" w:line="240" w:lineRule="auto"/>
        <w:jc w:val="both"/>
        <w:rPr>
          <w:rFonts w:ascii="Arial" w:hAnsi="Arial" w:cs="Arial"/>
          <w:bCs/>
          <w:sz w:val="24"/>
          <w:szCs w:val="32"/>
          <w:lang w:val="en-US"/>
        </w:rPr>
      </w:pPr>
    </w:p>
    <w:p w14:paraId="668D9CD2"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FAWWA have been operating from both Tom Collins House and Mattie Furphy House since the buildings were relocated to the Allen Part Heritage Precinct in 2005. Whilst there is a lease agreement in place for the Mattie Furphy House, there is no agreement in place between the City and FAWWA for the Tom Collins House</w:t>
      </w:r>
    </w:p>
    <w:p w14:paraId="61C6131B" w14:textId="77777777" w:rsidR="003078FD" w:rsidRDefault="003078FD" w:rsidP="003078FD">
      <w:pPr>
        <w:spacing w:after="0" w:line="240" w:lineRule="auto"/>
        <w:jc w:val="both"/>
        <w:rPr>
          <w:rFonts w:ascii="Arial" w:hAnsi="Arial" w:cs="Arial"/>
          <w:bCs/>
          <w:sz w:val="24"/>
          <w:szCs w:val="32"/>
          <w:lang w:val="en-US"/>
        </w:rPr>
      </w:pPr>
    </w:p>
    <w:p w14:paraId="06D7E574"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 xml:space="preserve">Administration have been working with FAWWA and the Department for Planning, Lands and </w:t>
      </w:r>
      <w:proofErr w:type="spellStart"/>
      <w:r>
        <w:rPr>
          <w:rFonts w:ascii="Arial" w:hAnsi="Arial" w:cs="Arial"/>
          <w:bCs/>
          <w:sz w:val="24"/>
          <w:szCs w:val="32"/>
          <w:lang w:val="en-US"/>
        </w:rPr>
        <w:t>Hertiage</w:t>
      </w:r>
      <w:proofErr w:type="spellEnd"/>
      <w:r>
        <w:rPr>
          <w:rFonts w:ascii="Arial" w:hAnsi="Arial" w:cs="Arial"/>
          <w:bCs/>
          <w:sz w:val="24"/>
          <w:szCs w:val="32"/>
          <w:lang w:val="en-US"/>
        </w:rPr>
        <w:t xml:space="preserve"> on various issues including land tenure and insurance obligations </w:t>
      </w:r>
      <w:proofErr w:type="gramStart"/>
      <w:r>
        <w:rPr>
          <w:rFonts w:ascii="Arial" w:hAnsi="Arial" w:cs="Arial"/>
          <w:bCs/>
          <w:sz w:val="24"/>
          <w:szCs w:val="32"/>
          <w:lang w:val="en-US"/>
        </w:rPr>
        <w:t>in order to</w:t>
      </w:r>
      <w:proofErr w:type="gramEnd"/>
      <w:r>
        <w:rPr>
          <w:rFonts w:ascii="Arial" w:hAnsi="Arial" w:cs="Arial"/>
          <w:bCs/>
          <w:sz w:val="24"/>
          <w:szCs w:val="32"/>
          <w:lang w:val="en-US"/>
        </w:rPr>
        <w:t xml:space="preserve"> finalise an agreement of tenure.</w:t>
      </w:r>
    </w:p>
    <w:p w14:paraId="238A432C" w14:textId="77777777" w:rsidR="003078FD" w:rsidRDefault="003078FD" w:rsidP="003078FD">
      <w:pPr>
        <w:spacing w:after="0" w:line="240" w:lineRule="auto"/>
        <w:jc w:val="both"/>
        <w:rPr>
          <w:rFonts w:ascii="Arial" w:hAnsi="Arial" w:cs="Arial"/>
          <w:bCs/>
          <w:sz w:val="24"/>
          <w:szCs w:val="32"/>
          <w:lang w:val="en-US"/>
        </w:rPr>
      </w:pPr>
    </w:p>
    <w:p w14:paraId="0A3FB306" w14:textId="77777777" w:rsidR="003078FD" w:rsidRDefault="003078FD" w:rsidP="003078FD">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This item is now presented to Council for consideration of that agreement.</w:t>
      </w:r>
    </w:p>
    <w:p w14:paraId="48C39DF5" w14:textId="6184CF0D" w:rsidR="003078FD" w:rsidRDefault="003078FD" w:rsidP="003078FD">
      <w:pPr>
        <w:spacing w:after="0" w:line="240" w:lineRule="auto"/>
        <w:jc w:val="both"/>
        <w:rPr>
          <w:rFonts w:ascii="Arial" w:hAnsi="Arial" w:cs="Arial"/>
          <w:b/>
          <w:sz w:val="28"/>
          <w:szCs w:val="32"/>
          <w:lang w:val="en-US"/>
        </w:rPr>
      </w:pPr>
    </w:p>
    <w:p w14:paraId="3F080269" w14:textId="77777777" w:rsidR="003078FD" w:rsidRDefault="003078FD" w:rsidP="003078FD">
      <w:pPr>
        <w:spacing w:after="0" w:line="240" w:lineRule="auto"/>
        <w:jc w:val="both"/>
        <w:rPr>
          <w:rFonts w:ascii="Arial" w:hAnsi="Arial" w:cs="Arial"/>
          <w:b/>
          <w:sz w:val="28"/>
          <w:szCs w:val="32"/>
          <w:lang w:val="en-US"/>
        </w:rPr>
      </w:pPr>
    </w:p>
    <w:p w14:paraId="138FA35D" w14:textId="77777777" w:rsidR="003078FD" w:rsidRPr="00AD73CC" w:rsidRDefault="003078FD" w:rsidP="003078FD">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87AD4B8" w14:textId="77777777" w:rsidR="003078FD" w:rsidRPr="00AD73CC" w:rsidRDefault="003078FD" w:rsidP="003078FD">
      <w:pPr>
        <w:spacing w:after="0" w:line="240" w:lineRule="auto"/>
        <w:jc w:val="both"/>
        <w:rPr>
          <w:rFonts w:ascii="Arial" w:hAnsi="Arial" w:cs="Arial"/>
          <w:b/>
          <w:sz w:val="24"/>
          <w:szCs w:val="32"/>
          <w:lang w:val="en-US"/>
        </w:rPr>
      </w:pPr>
    </w:p>
    <w:p w14:paraId="6B3F5794" w14:textId="77777777" w:rsidR="003078FD" w:rsidRDefault="003078FD" w:rsidP="003078FD">
      <w:pPr>
        <w:spacing w:after="0" w:line="240" w:lineRule="auto"/>
        <w:jc w:val="both"/>
        <w:rPr>
          <w:rFonts w:ascii="Arial" w:hAnsi="Arial" w:cs="Arial"/>
          <w:b/>
          <w:sz w:val="24"/>
          <w:szCs w:val="32"/>
          <w:lang w:val="en-US"/>
        </w:rPr>
      </w:pPr>
      <w:r w:rsidRPr="004F3762">
        <w:rPr>
          <w:rFonts w:ascii="Arial" w:hAnsi="Arial" w:cs="Arial"/>
          <w:b/>
          <w:sz w:val="24"/>
          <w:szCs w:val="32"/>
          <w:lang w:val="en-US"/>
        </w:rPr>
        <w:t>Council:</w:t>
      </w:r>
    </w:p>
    <w:p w14:paraId="780FC691" w14:textId="77777777" w:rsidR="003078FD" w:rsidRDefault="003078FD" w:rsidP="003078FD">
      <w:pPr>
        <w:spacing w:after="0" w:line="240" w:lineRule="auto"/>
        <w:jc w:val="both"/>
        <w:rPr>
          <w:rFonts w:ascii="Arial" w:hAnsi="Arial" w:cs="Arial"/>
          <w:b/>
          <w:sz w:val="24"/>
          <w:szCs w:val="32"/>
          <w:lang w:val="en-US"/>
        </w:rPr>
      </w:pPr>
    </w:p>
    <w:p w14:paraId="1041A7FB" w14:textId="77777777" w:rsidR="003078FD" w:rsidRPr="007F6F9A" w:rsidRDefault="003078FD" w:rsidP="003078FD">
      <w:pPr>
        <w:pStyle w:val="ListParagraph"/>
        <w:numPr>
          <w:ilvl w:val="0"/>
          <w:numId w:val="28"/>
        </w:numPr>
        <w:spacing w:after="0" w:line="240" w:lineRule="auto"/>
        <w:jc w:val="both"/>
        <w:rPr>
          <w:rFonts w:ascii="Arial" w:hAnsi="Arial" w:cs="Arial"/>
          <w:b/>
          <w:sz w:val="24"/>
          <w:szCs w:val="24"/>
        </w:rPr>
      </w:pPr>
      <w:r>
        <w:rPr>
          <w:rFonts w:ascii="Arial" w:hAnsi="Arial" w:cs="Arial"/>
          <w:b/>
          <w:sz w:val="24"/>
          <w:szCs w:val="24"/>
        </w:rPr>
        <w:t xml:space="preserve">approves an exclusive use lease between the City of Nedlands and The Fellowship of Australian Writers Western Australia Inc. for the Tom Collins House site consistent with the key terms as noted within this report. </w:t>
      </w:r>
      <w:proofErr w:type="gramStart"/>
      <w:r>
        <w:rPr>
          <w:rFonts w:ascii="Arial" w:hAnsi="Arial" w:cs="Arial"/>
          <w:b/>
          <w:sz w:val="24"/>
          <w:szCs w:val="24"/>
        </w:rPr>
        <w:t>and;</w:t>
      </w:r>
      <w:proofErr w:type="gramEnd"/>
    </w:p>
    <w:p w14:paraId="41D6130A" w14:textId="77777777" w:rsidR="003078FD" w:rsidRPr="007F6F9A" w:rsidRDefault="003078FD" w:rsidP="003078FD">
      <w:pPr>
        <w:pStyle w:val="ListParagraph"/>
        <w:spacing w:after="0" w:line="240" w:lineRule="auto"/>
        <w:jc w:val="both"/>
        <w:rPr>
          <w:rFonts w:ascii="Arial" w:hAnsi="Arial" w:cs="Arial"/>
          <w:b/>
          <w:sz w:val="24"/>
          <w:szCs w:val="24"/>
        </w:rPr>
      </w:pPr>
    </w:p>
    <w:p w14:paraId="4CA52BB7" w14:textId="77777777" w:rsidR="003078FD" w:rsidRPr="00914615" w:rsidRDefault="003078FD" w:rsidP="003078FD">
      <w:pPr>
        <w:pStyle w:val="ListParagraph"/>
        <w:numPr>
          <w:ilvl w:val="0"/>
          <w:numId w:val="28"/>
        </w:numPr>
        <w:spacing w:after="0" w:line="240" w:lineRule="auto"/>
        <w:jc w:val="both"/>
        <w:rPr>
          <w:rFonts w:ascii="Arial" w:hAnsi="Arial" w:cs="Arial"/>
          <w:b/>
          <w:sz w:val="24"/>
          <w:szCs w:val="24"/>
        </w:rPr>
      </w:pPr>
      <w:r w:rsidRPr="0093142B">
        <w:rPr>
          <w:rFonts w:ascii="Arial" w:hAnsi="Arial" w:cs="Arial"/>
          <w:b/>
          <w:sz w:val="24"/>
          <w:szCs w:val="24"/>
        </w:rPr>
        <w:t xml:space="preserve">subject to the Minister for Lands Consent, authorises the CEO and Mayor to execute the agreement and apply the City’s Common Seal. </w:t>
      </w:r>
    </w:p>
    <w:p w14:paraId="778AF773" w14:textId="77777777" w:rsidR="003078FD" w:rsidRPr="00F518F8" w:rsidRDefault="003078FD" w:rsidP="003078FD">
      <w:pPr>
        <w:pStyle w:val="ListParagraph"/>
        <w:spacing w:after="0" w:line="240" w:lineRule="auto"/>
        <w:jc w:val="both"/>
        <w:rPr>
          <w:rFonts w:ascii="Arial" w:hAnsi="Arial" w:cs="Arial"/>
          <w:b/>
          <w:bCs/>
          <w:sz w:val="28"/>
          <w:szCs w:val="36"/>
          <w:lang w:val="en-US"/>
        </w:rPr>
      </w:pPr>
    </w:p>
    <w:p w14:paraId="2943ED2A" w14:textId="77777777" w:rsidR="003078FD" w:rsidRPr="00AD73CC" w:rsidRDefault="003078FD" w:rsidP="003078FD">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2DEE3DCC" w14:textId="77777777" w:rsidR="003078FD" w:rsidRDefault="003078FD" w:rsidP="003078FD">
      <w:pPr>
        <w:spacing w:after="0" w:line="240" w:lineRule="auto"/>
        <w:jc w:val="both"/>
        <w:rPr>
          <w:rFonts w:ascii="Arial" w:hAnsi="Arial" w:cs="Arial"/>
          <w:sz w:val="24"/>
          <w:szCs w:val="32"/>
          <w:lang w:val="en-US"/>
        </w:rPr>
      </w:pPr>
    </w:p>
    <w:p w14:paraId="27C59746" w14:textId="77777777" w:rsidR="003078FD" w:rsidRPr="00DE5C6A" w:rsidRDefault="003078FD" w:rsidP="003078FD">
      <w:pPr>
        <w:spacing w:after="0" w:line="240" w:lineRule="auto"/>
        <w:jc w:val="both"/>
        <w:rPr>
          <w:rFonts w:ascii="Arial" w:hAnsi="Arial" w:cs="Arial"/>
          <w:b/>
          <w:bCs/>
          <w:sz w:val="24"/>
          <w:szCs w:val="32"/>
          <w:lang w:val="en-US"/>
        </w:rPr>
      </w:pPr>
      <w:r>
        <w:rPr>
          <w:rFonts w:ascii="Arial" w:hAnsi="Arial" w:cs="Arial"/>
          <w:b/>
          <w:bCs/>
          <w:sz w:val="24"/>
          <w:szCs w:val="32"/>
          <w:lang w:val="en-US"/>
        </w:rPr>
        <w:t>Background</w:t>
      </w:r>
    </w:p>
    <w:p w14:paraId="62491BF0" w14:textId="77777777" w:rsidR="003078FD" w:rsidRPr="0093142B" w:rsidRDefault="003078FD" w:rsidP="003078FD">
      <w:pPr>
        <w:spacing w:after="0" w:line="240" w:lineRule="auto"/>
        <w:jc w:val="both"/>
        <w:rPr>
          <w:rFonts w:ascii="Arial" w:hAnsi="Arial" w:cs="Arial"/>
          <w:bCs/>
          <w:sz w:val="24"/>
          <w:szCs w:val="32"/>
          <w:lang w:val="en-US"/>
        </w:rPr>
      </w:pPr>
    </w:p>
    <w:p w14:paraId="29C1B947" w14:textId="77777777" w:rsidR="003078FD" w:rsidRDefault="003078FD" w:rsidP="003078FD">
      <w:pPr>
        <w:spacing w:after="0" w:line="240" w:lineRule="auto"/>
        <w:jc w:val="both"/>
        <w:rPr>
          <w:rFonts w:ascii="Arial" w:hAnsi="Arial" w:cs="Arial"/>
          <w:bCs/>
          <w:sz w:val="24"/>
          <w:szCs w:val="32"/>
          <w:lang w:val="en-US"/>
        </w:rPr>
      </w:pPr>
      <w:r w:rsidRPr="0093142B">
        <w:rPr>
          <w:rFonts w:ascii="Arial" w:hAnsi="Arial" w:cs="Arial"/>
          <w:bCs/>
          <w:sz w:val="24"/>
          <w:szCs w:val="32"/>
          <w:lang w:val="en-US"/>
        </w:rPr>
        <w:t xml:space="preserve">The Fellowship of Australian Writers Western Australia Inc is a non-profit organisation dedicated to providing advocacy, training, </w:t>
      </w:r>
      <w:proofErr w:type="gramStart"/>
      <w:r w:rsidRPr="0093142B">
        <w:rPr>
          <w:rFonts w:ascii="Arial" w:hAnsi="Arial" w:cs="Arial"/>
          <w:bCs/>
          <w:sz w:val="24"/>
          <w:szCs w:val="32"/>
          <w:lang w:val="en-US"/>
        </w:rPr>
        <w:t>support</w:t>
      </w:r>
      <w:proofErr w:type="gramEnd"/>
      <w:r w:rsidRPr="0093142B">
        <w:rPr>
          <w:rFonts w:ascii="Arial" w:hAnsi="Arial" w:cs="Arial"/>
          <w:bCs/>
          <w:sz w:val="24"/>
          <w:szCs w:val="32"/>
          <w:lang w:val="en-US"/>
        </w:rPr>
        <w:t xml:space="preserve"> and friendship to Western Australia’s writing community. The organisation conducts workshops and </w:t>
      </w:r>
      <w:proofErr w:type="gramStart"/>
      <w:r w:rsidRPr="0093142B">
        <w:rPr>
          <w:rFonts w:ascii="Arial" w:hAnsi="Arial" w:cs="Arial"/>
          <w:bCs/>
          <w:sz w:val="24"/>
          <w:szCs w:val="32"/>
          <w:lang w:val="en-US"/>
        </w:rPr>
        <w:t>master-classes</w:t>
      </w:r>
      <w:proofErr w:type="gramEnd"/>
      <w:r w:rsidRPr="0093142B">
        <w:rPr>
          <w:rFonts w:ascii="Arial" w:hAnsi="Arial" w:cs="Arial"/>
          <w:bCs/>
          <w:sz w:val="24"/>
          <w:szCs w:val="32"/>
          <w:lang w:val="en-US"/>
        </w:rPr>
        <w:t xml:space="preserve"> in prose, poetry, scriptwriting, memoir, food writing and music writing.</w:t>
      </w:r>
    </w:p>
    <w:p w14:paraId="07EDB2A3" w14:textId="77777777" w:rsidR="003078FD" w:rsidRPr="0093142B" w:rsidRDefault="003078FD" w:rsidP="003078FD">
      <w:pPr>
        <w:spacing w:after="0" w:line="240" w:lineRule="auto"/>
        <w:jc w:val="both"/>
        <w:rPr>
          <w:rFonts w:ascii="Arial" w:hAnsi="Arial" w:cs="Arial"/>
          <w:bCs/>
          <w:sz w:val="24"/>
          <w:szCs w:val="32"/>
          <w:lang w:val="en-US"/>
        </w:rPr>
      </w:pPr>
    </w:p>
    <w:p w14:paraId="44EAC286" w14:textId="77777777" w:rsidR="003078FD" w:rsidRPr="0093142B" w:rsidRDefault="003078FD" w:rsidP="003078FD">
      <w:pPr>
        <w:spacing w:after="0" w:line="240" w:lineRule="auto"/>
        <w:jc w:val="both"/>
        <w:rPr>
          <w:rFonts w:ascii="Arial" w:hAnsi="Arial" w:cs="Arial"/>
          <w:bCs/>
          <w:sz w:val="24"/>
          <w:szCs w:val="32"/>
          <w:lang w:val="en-US"/>
        </w:rPr>
      </w:pPr>
      <w:r w:rsidRPr="0093142B">
        <w:rPr>
          <w:rFonts w:ascii="Arial" w:hAnsi="Arial" w:cs="Arial"/>
          <w:bCs/>
          <w:sz w:val="24"/>
          <w:szCs w:val="32"/>
          <w:lang w:val="en-US"/>
        </w:rPr>
        <w:t>Founded in 1938,</w:t>
      </w:r>
      <w:r>
        <w:rPr>
          <w:rFonts w:ascii="Arial" w:hAnsi="Arial" w:cs="Arial"/>
          <w:bCs/>
          <w:sz w:val="24"/>
          <w:szCs w:val="32"/>
          <w:lang w:val="en-US"/>
        </w:rPr>
        <w:t xml:space="preserve"> FAWWA</w:t>
      </w:r>
      <w:r w:rsidRPr="0093142B">
        <w:rPr>
          <w:rFonts w:ascii="Arial" w:hAnsi="Arial" w:cs="Arial"/>
          <w:bCs/>
          <w:sz w:val="24"/>
          <w:szCs w:val="32"/>
          <w:lang w:val="en-US"/>
        </w:rPr>
        <w:t xml:space="preserve"> is a state-wide membership organisation which welcomes emerging, </w:t>
      </w:r>
      <w:proofErr w:type="gramStart"/>
      <w:r w:rsidRPr="0093142B">
        <w:rPr>
          <w:rFonts w:ascii="Arial" w:hAnsi="Arial" w:cs="Arial"/>
          <w:bCs/>
          <w:sz w:val="24"/>
          <w:szCs w:val="32"/>
          <w:lang w:val="en-US"/>
        </w:rPr>
        <w:t>developing</w:t>
      </w:r>
      <w:proofErr w:type="gramEnd"/>
      <w:r w:rsidRPr="0093142B">
        <w:rPr>
          <w:rFonts w:ascii="Arial" w:hAnsi="Arial" w:cs="Arial"/>
          <w:bCs/>
          <w:sz w:val="24"/>
          <w:szCs w:val="32"/>
          <w:lang w:val="en-US"/>
        </w:rPr>
        <w:t xml:space="preserve"> and established writers across all genres along with </w:t>
      </w:r>
      <w:r>
        <w:rPr>
          <w:rFonts w:ascii="Arial" w:hAnsi="Arial" w:cs="Arial"/>
          <w:bCs/>
          <w:sz w:val="24"/>
          <w:szCs w:val="32"/>
          <w:lang w:val="en-US"/>
        </w:rPr>
        <w:t>i</w:t>
      </w:r>
      <w:r w:rsidRPr="0093142B">
        <w:rPr>
          <w:rFonts w:ascii="Arial" w:hAnsi="Arial" w:cs="Arial"/>
          <w:bCs/>
          <w:sz w:val="24"/>
          <w:szCs w:val="32"/>
          <w:lang w:val="en-US"/>
        </w:rPr>
        <w:t>ndividuals interested in the cultural heritage of WA.</w:t>
      </w:r>
    </w:p>
    <w:p w14:paraId="7D356811" w14:textId="77777777" w:rsidR="003078FD" w:rsidRPr="0093142B" w:rsidRDefault="003078FD" w:rsidP="003078FD">
      <w:pPr>
        <w:spacing w:after="0" w:line="240" w:lineRule="auto"/>
        <w:jc w:val="both"/>
        <w:rPr>
          <w:rFonts w:ascii="Arial" w:hAnsi="Arial" w:cs="Arial"/>
          <w:bCs/>
          <w:sz w:val="24"/>
          <w:szCs w:val="32"/>
          <w:lang w:val="en-US"/>
        </w:rPr>
      </w:pPr>
    </w:p>
    <w:p w14:paraId="04E648C5"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 xml:space="preserve">FAWWA have been operating from both Tom Collins House and Mattie Furphy House since the buildings were relocated to the Allen Part Heritage Precinct in the early 2000’s. Whilst there is a lease agreement in place for the Mattie Furphy House, there is no agreement in place between the City and FAWWA for the Tom Collins House. </w:t>
      </w:r>
      <w:r w:rsidRPr="0093142B">
        <w:rPr>
          <w:rFonts w:ascii="Arial" w:hAnsi="Arial" w:cs="Arial"/>
          <w:bCs/>
          <w:sz w:val="24"/>
          <w:szCs w:val="32"/>
          <w:lang w:val="en-US"/>
        </w:rPr>
        <w:t xml:space="preserve">Both parties agree that a lease is required to define and clarify both the City’s and organisations responsibilities in regards the future management of </w:t>
      </w:r>
      <w:r>
        <w:rPr>
          <w:rFonts w:ascii="Arial" w:hAnsi="Arial" w:cs="Arial"/>
          <w:bCs/>
          <w:sz w:val="24"/>
          <w:szCs w:val="32"/>
          <w:lang w:val="en-US"/>
        </w:rPr>
        <w:t>Tom Collins</w:t>
      </w:r>
      <w:r w:rsidRPr="0093142B">
        <w:rPr>
          <w:rFonts w:ascii="Arial" w:hAnsi="Arial" w:cs="Arial"/>
          <w:bCs/>
          <w:sz w:val="24"/>
          <w:szCs w:val="32"/>
          <w:lang w:val="en-US"/>
        </w:rPr>
        <w:t xml:space="preserve"> House.</w:t>
      </w:r>
    </w:p>
    <w:p w14:paraId="118252F5" w14:textId="77777777" w:rsidR="003078FD" w:rsidRDefault="003078FD" w:rsidP="003078FD">
      <w:pPr>
        <w:spacing w:after="0" w:line="240" w:lineRule="auto"/>
        <w:jc w:val="both"/>
        <w:rPr>
          <w:rFonts w:ascii="Arial" w:hAnsi="Arial" w:cs="Arial"/>
          <w:bCs/>
          <w:sz w:val="24"/>
          <w:szCs w:val="32"/>
          <w:lang w:val="en-US"/>
        </w:rPr>
      </w:pPr>
    </w:p>
    <w:p w14:paraId="4FB54CFB" w14:textId="77777777" w:rsidR="003078FD" w:rsidRDefault="003078FD" w:rsidP="003078FD">
      <w:pPr>
        <w:spacing w:after="0" w:line="240" w:lineRule="auto"/>
        <w:jc w:val="both"/>
        <w:rPr>
          <w:rFonts w:ascii="Arial" w:hAnsi="Arial" w:cs="Arial"/>
          <w:bCs/>
          <w:sz w:val="24"/>
          <w:szCs w:val="32"/>
          <w:lang w:val="en-US"/>
        </w:rPr>
      </w:pPr>
      <w:r w:rsidRPr="0093142B">
        <w:rPr>
          <w:rFonts w:ascii="Arial" w:hAnsi="Arial" w:cs="Arial"/>
          <w:bCs/>
          <w:sz w:val="24"/>
          <w:szCs w:val="32"/>
          <w:lang w:val="en-US"/>
        </w:rPr>
        <w:t>Tom Collins house was originally built in Swanbourne and was located at house number 9 Servetus Street</w:t>
      </w:r>
      <w:r>
        <w:rPr>
          <w:rFonts w:ascii="Arial" w:hAnsi="Arial" w:cs="Arial"/>
          <w:bCs/>
          <w:sz w:val="24"/>
          <w:szCs w:val="32"/>
          <w:lang w:val="en-US"/>
        </w:rPr>
        <w:t xml:space="preserve">. </w:t>
      </w:r>
      <w:r w:rsidRPr="0093142B">
        <w:rPr>
          <w:rFonts w:ascii="Arial" w:hAnsi="Arial" w:cs="Arial"/>
          <w:bCs/>
          <w:sz w:val="24"/>
          <w:szCs w:val="32"/>
          <w:lang w:val="en-US"/>
        </w:rPr>
        <w:t>The building is a single-</w:t>
      </w:r>
      <w:proofErr w:type="spellStart"/>
      <w:r w:rsidRPr="0093142B">
        <w:rPr>
          <w:rFonts w:ascii="Arial" w:hAnsi="Arial" w:cs="Arial"/>
          <w:bCs/>
          <w:sz w:val="24"/>
          <w:szCs w:val="32"/>
          <w:lang w:val="en-US"/>
        </w:rPr>
        <w:t>storey</w:t>
      </w:r>
      <w:proofErr w:type="spellEnd"/>
      <w:r w:rsidRPr="0093142B">
        <w:rPr>
          <w:rFonts w:ascii="Arial" w:hAnsi="Arial" w:cs="Arial"/>
          <w:bCs/>
          <w:sz w:val="24"/>
          <w:szCs w:val="32"/>
          <w:lang w:val="en-US"/>
        </w:rPr>
        <w:t xml:space="preserve"> iron and timber framed 'workers' cottage' with a corrugated galvanized roof that was constructed in 1907 by Joseph </w:t>
      </w:r>
      <w:proofErr w:type="spellStart"/>
      <w:r w:rsidRPr="0093142B">
        <w:rPr>
          <w:rFonts w:ascii="Arial" w:hAnsi="Arial" w:cs="Arial"/>
          <w:bCs/>
          <w:sz w:val="24"/>
          <w:szCs w:val="32"/>
          <w:lang w:val="en-US"/>
        </w:rPr>
        <w:t>Furphy</w:t>
      </w:r>
      <w:proofErr w:type="spellEnd"/>
      <w:r w:rsidRPr="0093142B">
        <w:rPr>
          <w:rFonts w:ascii="Arial" w:hAnsi="Arial" w:cs="Arial"/>
          <w:bCs/>
          <w:sz w:val="24"/>
          <w:szCs w:val="32"/>
          <w:lang w:val="en-US"/>
        </w:rPr>
        <w:t xml:space="preserve"> and Godfrey </w:t>
      </w:r>
      <w:proofErr w:type="spellStart"/>
      <w:r w:rsidRPr="0093142B">
        <w:rPr>
          <w:rFonts w:ascii="Arial" w:hAnsi="Arial" w:cs="Arial"/>
          <w:bCs/>
          <w:sz w:val="24"/>
          <w:szCs w:val="32"/>
          <w:lang w:val="en-US"/>
        </w:rPr>
        <w:t>Reinfelds</w:t>
      </w:r>
      <w:proofErr w:type="spellEnd"/>
      <w:r w:rsidRPr="0093142B">
        <w:rPr>
          <w:rFonts w:ascii="Arial" w:hAnsi="Arial" w:cs="Arial"/>
          <w:bCs/>
          <w:sz w:val="24"/>
          <w:szCs w:val="32"/>
          <w:lang w:val="en-US"/>
        </w:rPr>
        <w:t xml:space="preserve"> (Carpenter).</w:t>
      </w:r>
    </w:p>
    <w:p w14:paraId="79571A10" w14:textId="77777777" w:rsidR="003078FD" w:rsidRDefault="003078FD" w:rsidP="003078FD">
      <w:pPr>
        <w:spacing w:after="0" w:line="240" w:lineRule="auto"/>
        <w:jc w:val="both"/>
        <w:rPr>
          <w:rFonts w:ascii="Arial" w:hAnsi="Arial" w:cs="Arial"/>
          <w:bCs/>
          <w:sz w:val="24"/>
          <w:szCs w:val="32"/>
          <w:lang w:val="en-US"/>
        </w:rPr>
      </w:pPr>
    </w:p>
    <w:p w14:paraId="1D8FD2B3"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T</w:t>
      </w:r>
      <w:r w:rsidRPr="0093142B">
        <w:rPr>
          <w:rFonts w:ascii="Arial" w:hAnsi="Arial" w:cs="Arial"/>
          <w:bCs/>
          <w:sz w:val="24"/>
          <w:szCs w:val="32"/>
          <w:lang w:val="en-US"/>
        </w:rPr>
        <w:t>he land on which the building currently resides is legally described as Lot 500 on Plan 73170 Marine Parade, Swanbourne being part Crown Reserve 7804</w:t>
      </w:r>
      <w:r>
        <w:rPr>
          <w:rFonts w:ascii="Arial" w:hAnsi="Arial" w:cs="Arial"/>
          <w:bCs/>
          <w:sz w:val="24"/>
          <w:szCs w:val="32"/>
          <w:lang w:val="en-US"/>
        </w:rPr>
        <w:t>.</w:t>
      </w:r>
    </w:p>
    <w:p w14:paraId="3192CC4F" w14:textId="77777777" w:rsidR="003078FD" w:rsidRDefault="003078FD" w:rsidP="003078FD">
      <w:pPr>
        <w:spacing w:after="0" w:line="240" w:lineRule="auto"/>
        <w:jc w:val="both"/>
        <w:rPr>
          <w:rFonts w:ascii="Arial" w:hAnsi="Arial" w:cs="Arial"/>
          <w:bCs/>
          <w:sz w:val="24"/>
          <w:szCs w:val="32"/>
          <w:lang w:val="en-US"/>
        </w:rPr>
      </w:pPr>
    </w:p>
    <w:p w14:paraId="67B4BDC6" w14:textId="77777777" w:rsidR="003078FD" w:rsidRDefault="003078FD" w:rsidP="003078FD">
      <w:pPr>
        <w:spacing w:after="0" w:line="240" w:lineRule="auto"/>
        <w:jc w:val="both"/>
        <w:rPr>
          <w:rFonts w:ascii="Arial" w:hAnsi="Arial" w:cs="Arial"/>
          <w:bCs/>
          <w:sz w:val="24"/>
          <w:szCs w:val="32"/>
          <w:lang w:val="en-US"/>
        </w:rPr>
      </w:pPr>
      <w:r w:rsidRPr="0093142B">
        <w:rPr>
          <w:rFonts w:ascii="Arial" w:hAnsi="Arial" w:cs="Arial"/>
          <w:bCs/>
          <w:sz w:val="24"/>
          <w:szCs w:val="32"/>
          <w:lang w:val="en-US"/>
        </w:rPr>
        <w:t>Lot 500 is a Category “A” Crown Reserve (Reserve 7804) and has been vested to the City since 25 September 1936 for the purpose of Park and Recreation by way of Management Order. This grants the City the power to lease Reserve 7804 for any term not exceeding 21 years, subject to the consent of the Minister for Lands.</w:t>
      </w:r>
    </w:p>
    <w:p w14:paraId="1BE15549" w14:textId="77777777" w:rsidR="003078FD" w:rsidRDefault="003078FD" w:rsidP="003078FD">
      <w:pPr>
        <w:spacing w:after="0" w:line="240" w:lineRule="auto"/>
        <w:jc w:val="both"/>
        <w:rPr>
          <w:rFonts w:ascii="Arial" w:hAnsi="Arial" w:cs="Arial"/>
          <w:bCs/>
          <w:sz w:val="24"/>
          <w:szCs w:val="32"/>
          <w:lang w:val="en-US"/>
        </w:rPr>
      </w:pPr>
    </w:p>
    <w:p w14:paraId="2E918AC4" w14:textId="77777777" w:rsidR="003078FD" w:rsidRPr="0096201B" w:rsidRDefault="003078FD" w:rsidP="003078FD">
      <w:pPr>
        <w:spacing w:after="0" w:line="240" w:lineRule="auto"/>
        <w:jc w:val="both"/>
        <w:rPr>
          <w:rFonts w:ascii="Arial" w:hAnsi="Arial" w:cs="Arial"/>
          <w:b/>
          <w:sz w:val="24"/>
          <w:szCs w:val="32"/>
          <w:lang w:val="en-US"/>
        </w:rPr>
      </w:pPr>
      <w:r w:rsidRPr="0096201B">
        <w:rPr>
          <w:rFonts w:ascii="Arial" w:hAnsi="Arial" w:cs="Arial"/>
          <w:b/>
          <w:sz w:val="24"/>
          <w:szCs w:val="32"/>
          <w:lang w:val="en-US"/>
        </w:rPr>
        <w:t>Discussion</w:t>
      </w:r>
    </w:p>
    <w:p w14:paraId="2085525A" w14:textId="77777777" w:rsidR="003078FD" w:rsidRPr="0093142B" w:rsidRDefault="003078FD" w:rsidP="003078FD">
      <w:pPr>
        <w:spacing w:after="0" w:line="240" w:lineRule="auto"/>
        <w:jc w:val="both"/>
        <w:rPr>
          <w:rFonts w:ascii="Arial" w:hAnsi="Arial" w:cs="Arial"/>
          <w:bCs/>
          <w:sz w:val="24"/>
          <w:szCs w:val="32"/>
          <w:lang w:val="en-US"/>
        </w:rPr>
      </w:pPr>
    </w:p>
    <w:p w14:paraId="35B515AC" w14:textId="77777777" w:rsidR="003078FD" w:rsidRDefault="003078FD" w:rsidP="003078FD">
      <w:pPr>
        <w:spacing w:after="0" w:line="240" w:lineRule="auto"/>
        <w:jc w:val="both"/>
        <w:rPr>
          <w:rFonts w:ascii="Arial" w:hAnsi="Arial" w:cs="Arial"/>
          <w:bCs/>
          <w:sz w:val="24"/>
          <w:szCs w:val="32"/>
          <w:lang w:val="en-US"/>
        </w:rPr>
      </w:pPr>
      <w:r w:rsidRPr="0085368F">
        <w:rPr>
          <w:rFonts w:ascii="Arial" w:hAnsi="Arial" w:cs="Arial"/>
          <w:bCs/>
          <w:sz w:val="24"/>
          <w:szCs w:val="32"/>
          <w:lang w:val="en-US"/>
        </w:rPr>
        <w:t>The City has been in</w:t>
      </w:r>
      <w:r>
        <w:rPr>
          <w:rFonts w:ascii="Arial" w:hAnsi="Arial" w:cs="Arial"/>
          <w:bCs/>
          <w:sz w:val="24"/>
          <w:szCs w:val="32"/>
          <w:lang w:val="en-US"/>
        </w:rPr>
        <w:t xml:space="preserve"> discussions </w:t>
      </w:r>
      <w:r w:rsidRPr="0085368F">
        <w:rPr>
          <w:rFonts w:ascii="Arial" w:hAnsi="Arial" w:cs="Arial"/>
          <w:bCs/>
          <w:sz w:val="24"/>
          <w:szCs w:val="32"/>
          <w:lang w:val="en-US"/>
        </w:rPr>
        <w:t xml:space="preserve">with </w:t>
      </w:r>
      <w:bookmarkStart w:id="5" w:name="OLE_LINK5"/>
      <w:bookmarkStart w:id="6" w:name="OLE_LINK6"/>
      <w:r>
        <w:rPr>
          <w:rFonts w:ascii="Arial" w:hAnsi="Arial" w:cs="Arial"/>
          <w:bCs/>
          <w:sz w:val="24"/>
          <w:szCs w:val="32"/>
          <w:lang w:val="en-US"/>
        </w:rPr>
        <w:t xml:space="preserve">FAWWA </w:t>
      </w:r>
      <w:bookmarkStart w:id="7" w:name="OLE_LINK3"/>
      <w:bookmarkStart w:id="8" w:name="OLE_LINK4"/>
      <w:bookmarkEnd w:id="5"/>
      <w:bookmarkEnd w:id="6"/>
      <w:r>
        <w:rPr>
          <w:rFonts w:ascii="Arial" w:hAnsi="Arial" w:cs="Arial"/>
          <w:bCs/>
          <w:sz w:val="24"/>
          <w:szCs w:val="32"/>
          <w:lang w:val="en-US"/>
        </w:rPr>
        <w:t xml:space="preserve">about a lease arrangement since the early 2000’s. There were various issues which required management </w:t>
      </w:r>
      <w:proofErr w:type="gramStart"/>
      <w:r>
        <w:rPr>
          <w:rFonts w:ascii="Arial" w:hAnsi="Arial" w:cs="Arial"/>
          <w:bCs/>
          <w:sz w:val="24"/>
          <w:szCs w:val="32"/>
          <w:lang w:val="en-US"/>
        </w:rPr>
        <w:t>in order to</w:t>
      </w:r>
      <w:proofErr w:type="gramEnd"/>
      <w:r>
        <w:rPr>
          <w:rFonts w:ascii="Arial" w:hAnsi="Arial" w:cs="Arial"/>
          <w:bCs/>
          <w:sz w:val="24"/>
          <w:szCs w:val="32"/>
          <w:lang w:val="en-US"/>
        </w:rPr>
        <w:t xml:space="preserve"> finalise an agreeable position for both parties. Those issues, which have always been dealt with by both parties in a positive way, are detailed below</w:t>
      </w:r>
    </w:p>
    <w:p w14:paraId="7F0D2C31" w14:textId="77777777" w:rsidR="003078FD" w:rsidRDefault="003078FD" w:rsidP="003078FD">
      <w:pPr>
        <w:spacing w:after="0" w:line="240" w:lineRule="auto"/>
        <w:jc w:val="both"/>
        <w:rPr>
          <w:rFonts w:ascii="Arial" w:hAnsi="Arial" w:cs="Arial"/>
          <w:bCs/>
          <w:sz w:val="24"/>
          <w:szCs w:val="32"/>
          <w:lang w:val="en-US"/>
        </w:rPr>
      </w:pPr>
    </w:p>
    <w:p w14:paraId="3765434C" w14:textId="77777777" w:rsidR="003078FD" w:rsidRDefault="003078FD" w:rsidP="003078FD">
      <w:pPr>
        <w:pStyle w:val="ListParagraph"/>
        <w:numPr>
          <w:ilvl w:val="0"/>
          <w:numId w:val="43"/>
        </w:numPr>
        <w:spacing w:after="0" w:line="240" w:lineRule="auto"/>
        <w:ind w:left="426"/>
        <w:jc w:val="both"/>
        <w:rPr>
          <w:rFonts w:ascii="Arial" w:hAnsi="Arial" w:cs="Arial"/>
          <w:bCs/>
          <w:sz w:val="24"/>
          <w:szCs w:val="32"/>
          <w:lang w:val="en-US"/>
        </w:rPr>
      </w:pPr>
      <w:r w:rsidRPr="0096201B">
        <w:rPr>
          <w:rFonts w:ascii="Arial" w:hAnsi="Arial" w:cs="Arial"/>
          <w:bCs/>
          <w:sz w:val="24"/>
          <w:szCs w:val="32"/>
          <w:lang w:val="en-US"/>
        </w:rPr>
        <w:t xml:space="preserve">FAWWA insisted that the City would not assume ownership of the dwelling. </w:t>
      </w:r>
    </w:p>
    <w:p w14:paraId="42D378E0" w14:textId="77777777" w:rsidR="003078FD" w:rsidRDefault="003078FD" w:rsidP="003078FD">
      <w:pPr>
        <w:pStyle w:val="ListParagraph"/>
        <w:spacing w:after="0" w:line="240" w:lineRule="auto"/>
        <w:jc w:val="both"/>
        <w:rPr>
          <w:rFonts w:ascii="Arial" w:hAnsi="Arial" w:cs="Arial"/>
          <w:bCs/>
          <w:sz w:val="24"/>
          <w:szCs w:val="32"/>
          <w:lang w:val="en-US"/>
        </w:rPr>
      </w:pPr>
    </w:p>
    <w:p w14:paraId="45D1010B" w14:textId="77777777" w:rsidR="003078FD" w:rsidRDefault="003078FD" w:rsidP="003078FD">
      <w:pPr>
        <w:spacing w:after="0" w:line="240" w:lineRule="auto"/>
        <w:ind w:left="426"/>
        <w:jc w:val="both"/>
        <w:rPr>
          <w:rFonts w:ascii="Arial" w:hAnsi="Arial" w:cs="Arial"/>
          <w:bCs/>
          <w:sz w:val="24"/>
          <w:szCs w:val="32"/>
          <w:lang w:val="en-US"/>
        </w:rPr>
      </w:pPr>
      <w:r>
        <w:rPr>
          <w:rFonts w:ascii="Arial" w:hAnsi="Arial" w:cs="Arial"/>
          <w:bCs/>
          <w:sz w:val="24"/>
          <w:szCs w:val="32"/>
          <w:lang w:val="en-US"/>
        </w:rPr>
        <w:t>A</w:t>
      </w:r>
      <w:r w:rsidRPr="0085368F">
        <w:rPr>
          <w:rFonts w:ascii="Arial" w:hAnsi="Arial" w:cs="Arial"/>
          <w:bCs/>
          <w:sz w:val="24"/>
          <w:szCs w:val="32"/>
          <w:lang w:val="en-US"/>
        </w:rPr>
        <w:t xml:space="preserve">lthough the City </w:t>
      </w:r>
      <w:proofErr w:type="spellStart"/>
      <w:r>
        <w:rPr>
          <w:rFonts w:ascii="Arial" w:hAnsi="Arial" w:cs="Arial"/>
          <w:bCs/>
          <w:sz w:val="24"/>
          <w:szCs w:val="32"/>
          <w:lang w:val="en-US"/>
        </w:rPr>
        <w:t>recognise</w:t>
      </w:r>
      <w:proofErr w:type="spellEnd"/>
      <w:r w:rsidRPr="0085368F">
        <w:rPr>
          <w:rFonts w:ascii="Arial" w:hAnsi="Arial" w:cs="Arial"/>
          <w:bCs/>
          <w:sz w:val="24"/>
          <w:szCs w:val="32"/>
          <w:lang w:val="en-US"/>
        </w:rPr>
        <w:t xml:space="preserve"> </w:t>
      </w:r>
      <w:proofErr w:type="spellStart"/>
      <w:r>
        <w:rPr>
          <w:rFonts w:ascii="Arial" w:hAnsi="Arial" w:cs="Arial"/>
          <w:bCs/>
          <w:sz w:val="24"/>
          <w:szCs w:val="32"/>
          <w:lang w:val="en-US"/>
        </w:rPr>
        <w:t>FAWWA’s</w:t>
      </w:r>
      <w:proofErr w:type="spellEnd"/>
      <w:r>
        <w:rPr>
          <w:rFonts w:ascii="Arial" w:hAnsi="Arial" w:cs="Arial"/>
          <w:bCs/>
          <w:sz w:val="24"/>
          <w:szCs w:val="32"/>
          <w:lang w:val="en-US"/>
        </w:rPr>
        <w:t xml:space="preserve"> </w:t>
      </w:r>
      <w:r w:rsidRPr="0085368F">
        <w:rPr>
          <w:rFonts w:ascii="Arial" w:hAnsi="Arial" w:cs="Arial"/>
          <w:bCs/>
          <w:sz w:val="24"/>
          <w:szCs w:val="32"/>
          <w:lang w:val="en-US"/>
        </w:rPr>
        <w:t xml:space="preserve">ownership of the building, </w:t>
      </w:r>
      <w:r>
        <w:rPr>
          <w:rFonts w:ascii="Arial" w:hAnsi="Arial" w:cs="Arial"/>
          <w:bCs/>
          <w:sz w:val="24"/>
          <w:szCs w:val="32"/>
          <w:lang w:val="en-US"/>
        </w:rPr>
        <w:t xml:space="preserve">as </w:t>
      </w:r>
      <w:r w:rsidRPr="0085368F">
        <w:rPr>
          <w:rFonts w:ascii="Arial" w:hAnsi="Arial" w:cs="Arial"/>
          <w:bCs/>
          <w:sz w:val="24"/>
          <w:szCs w:val="32"/>
          <w:lang w:val="en-US"/>
        </w:rPr>
        <w:t>the dwelling is located on land vested to the City</w:t>
      </w:r>
      <w:r>
        <w:rPr>
          <w:rFonts w:ascii="Arial" w:hAnsi="Arial" w:cs="Arial"/>
          <w:bCs/>
          <w:sz w:val="24"/>
          <w:szCs w:val="32"/>
          <w:lang w:val="en-US"/>
        </w:rPr>
        <w:t>, conditions needed to be included</w:t>
      </w:r>
      <w:r w:rsidRPr="0085368F">
        <w:rPr>
          <w:rFonts w:ascii="Arial" w:hAnsi="Arial" w:cs="Arial"/>
          <w:bCs/>
          <w:sz w:val="24"/>
          <w:szCs w:val="32"/>
          <w:lang w:val="en-US"/>
        </w:rPr>
        <w:t xml:space="preserve"> within the proposed new lease to ensure that the building is appropriately maintained from a liability and amenity perspective. It would seem reasonable that </w:t>
      </w:r>
      <w:r>
        <w:rPr>
          <w:rFonts w:ascii="Arial" w:hAnsi="Arial" w:cs="Arial"/>
          <w:bCs/>
          <w:sz w:val="24"/>
          <w:szCs w:val="32"/>
          <w:lang w:val="en-US"/>
        </w:rPr>
        <w:t>FAWWA,</w:t>
      </w:r>
      <w:r w:rsidRPr="0085368F">
        <w:rPr>
          <w:rFonts w:ascii="Arial" w:hAnsi="Arial" w:cs="Arial"/>
          <w:bCs/>
          <w:sz w:val="24"/>
          <w:szCs w:val="32"/>
          <w:lang w:val="en-US"/>
        </w:rPr>
        <w:t xml:space="preserve"> in exchange for a token peppercorn rental</w:t>
      </w:r>
      <w:r>
        <w:rPr>
          <w:rFonts w:ascii="Arial" w:hAnsi="Arial" w:cs="Arial"/>
          <w:bCs/>
          <w:sz w:val="24"/>
          <w:szCs w:val="32"/>
          <w:lang w:val="en-US"/>
        </w:rPr>
        <w:t>,</w:t>
      </w:r>
      <w:r w:rsidRPr="0085368F">
        <w:rPr>
          <w:rFonts w:ascii="Arial" w:hAnsi="Arial" w:cs="Arial"/>
          <w:bCs/>
          <w:sz w:val="24"/>
          <w:szCs w:val="32"/>
          <w:lang w:val="en-US"/>
        </w:rPr>
        <w:t xml:space="preserve"> have an obligation to keep the building in good repair.</w:t>
      </w:r>
      <w:bookmarkEnd w:id="7"/>
      <w:bookmarkEnd w:id="8"/>
      <w:r>
        <w:rPr>
          <w:rFonts w:ascii="Arial" w:hAnsi="Arial" w:cs="Arial"/>
          <w:bCs/>
          <w:sz w:val="24"/>
          <w:szCs w:val="32"/>
          <w:lang w:val="en-US"/>
        </w:rPr>
        <w:t xml:space="preserve"> This position is consistent with the conditions contained within the Mattie Furphy House Lease. </w:t>
      </w:r>
    </w:p>
    <w:p w14:paraId="7E21CA66" w14:textId="77777777" w:rsidR="003078FD" w:rsidRDefault="003078FD" w:rsidP="003078FD">
      <w:pPr>
        <w:spacing w:after="0" w:line="240" w:lineRule="auto"/>
        <w:ind w:left="360"/>
        <w:jc w:val="both"/>
        <w:rPr>
          <w:rFonts w:ascii="Arial" w:hAnsi="Arial" w:cs="Arial"/>
          <w:bCs/>
          <w:sz w:val="24"/>
          <w:szCs w:val="32"/>
          <w:lang w:val="en-US"/>
        </w:rPr>
      </w:pPr>
    </w:p>
    <w:p w14:paraId="715EAF3A" w14:textId="77777777" w:rsidR="003078FD" w:rsidRDefault="003078FD" w:rsidP="003078FD">
      <w:pPr>
        <w:pStyle w:val="ListParagraph"/>
        <w:numPr>
          <w:ilvl w:val="0"/>
          <w:numId w:val="43"/>
        </w:numPr>
        <w:spacing w:after="0" w:line="240" w:lineRule="auto"/>
        <w:ind w:left="426"/>
        <w:jc w:val="both"/>
        <w:rPr>
          <w:rFonts w:ascii="Arial" w:hAnsi="Arial" w:cs="Arial"/>
          <w:bCs/>
          <w:sz w:val="24"/>
          <w:szCs w:val="32"/>
          <w:lang w:val="en-US"/>
        </w:rPr>
      </w:pPr>
      <w:r>
        <w:rPr>
          <w:rFonts w:ascii="Arial" w:hAnsi="Arial" w:cs="Arial"/>
          <w:bCs/>
          <w:sz w:val="24"/>
          <w:szCs w:val="32"/>
          <w:lang w:val="en-US"/>
        </w:rPr>
        <w:t>When Tom Collins House was first moved onsite, it was incorrectly located across two lots meaning the City did not have the power to lease.</w:t>
      </w:r>
    </w:p>
    <w:p w14:paraId="226AA9FA" w14:textId="77777777" w:rsidR="003078FD" w:rsidRDefault="003078FD" w:rsidP="003078FD">
      <w:pPr>
        <w:pStyle w:val="ListParagraph"/>
        <w:spacing w:after="0" w:line="240" w:lineRule="auto"/>
        <w:ind w:left="426"/>
        <w:jc w:val="both"/>
        <w:rPr>
          <w:rFonts w:ascii="Arial" w:hAnsi="Arial" w:cs="Arial"/>
          <w:bCs/>
          <w:sz w:val="24"/>
          <w:szCs w:val="32"/>
          <w:lang w:val="en-US"/>
        </w:rPr>
      </w:pPr>
      <w:r>
        <w:rPr>
          <w:rFonts w:ascii="Arial" w:hAnsi="Arial" w:cs="Arial"/>
          <w:bCs/>
          <w:sz w:val="24"/>
          <w:szCs w:val="32"/>
          <w:lang w:val="en-US"/>
        </w:rPr>
        <w:lastRenderedPageBreak/>
        <w:t>Unfortunately, during the relocation phase, the building was placed over two lots, with one of those lots being a road reserve. In 2018, the City’s Administration finalised a lengthy project with the Department for Planning, Lands and Heritage to have the reserve boundaries realigned to allow for the portion of the road reserve to be included within Reserve 7804.</w:t>
      </w:r>
    </w:p>
    <w:p w14:paraId="71079E81" w14:textId="77777777" w:rsidR="003078FD" w:rsidRDefault="003078FD" w:rsidP="003078FD">
      <w:pPr>
        <w:pStyle w:val="ListParagraph"/>
        <w:spacing w:after="0" w:line="240" w:lineRule="auto"/>
        <w:jc w:val="both"/>
        <w:rPr>
          <w:rFonts w:ascii="Arial" w:hAnsi="Arial" w:cs="Arial"/>
          <w:bCs/>
          <w:sz w:val="24"/>
          <w:szCs w:val="32"/>
          <w:lang w:val="en-US"/>
        </w:rPr>
      </w:pPr>
    </w:p>
    <w:p w14:paraId="4C58AE07" w14:textId="77777777" w:rsidR="003078FD" w:rsidRDefault="003078FD" w:rsidP="003078FD">
      <w:pPr>
        <w:pStyle w:val="ListParagraph"/>
        <w:numPr>
          <w:ilvl w:val="0"/>
          <w:numId w:val="43"/>
        </w:numPr>
        <w:spacing w:after="0" w:line="240" w:lineRule="auto"/>
        <w:ind w:left="426"/>
        <w:jc w:val="both"/>
        <w:rPr>
          <w:rFonts w:ascii="Arial" w:hAnsi="Arial" w:cs="Arial"/>
          <w:bCs/>
          <w:sz w:val="24"/>
          <w:szCs w:val="32"/>
          <w:lang w:val="en-US"/>
        </w:rPr>
      </w:pPr>
      <w:r>
        <w:rPr>
          <w:rFonts w:ascii="Arial" w:hAnsi="Arial" w:cs="Arial"/>
          <w:bCs/>
          <w:sz w:val="24"/>
          <w:szCs w:val="32"/>
          <w:lang w:val="en-US"/>
        </w:rPr>
        <w:t>A dead tree was hanging over Tom Collins House, creating insurance problems for FAWWA.</w:t>
      </w:r>
    </w:p>
    <w:p w14:paraId="0119236E" w14:textId="77777777" w:rsidR="003078FD" w:rsidRDefault="003078FD" w:rsidP="003078FD">
      <w:pPr>
        <w:spacing w:after="0" w:line="240" w:lineRule="auto"/>
        <w:jc w:val="both"/>
        <w:rPr>
          <w:rFonts w:ascii="Arial" w:hAnsi="Arial" w:cs="Arial"/>
          <w:bCs/>
          <w:sz w:val="24"/>
          <w:szCs w:val="32"/>
          <w:lang w:val="en-US"/>
        </w:rPr>
      </w:pPr>
    </w:p>
    <w:p w14:paraId="3C70E11E" w14:textId="77777777" w:rsidR="003078FD" w:rsidRDefault="003078FD" w:rsidP="003078FD">
      <w:pPr>
        <w:spacing w:after="0" w:line="240" w:lineRule="auto"/>
        <w:ind w:left="426"/>
        <w:jc w:val="both"/>
        <w:rPr>
          <w:rFonts w:ascii="Arial" w:hAnsi="Arial" w:cs="Arial"/>
          <w:bCs/>
          <w:sz w:val="24"/>
          <w:szCs w:val="32"/>
          <w:lang w:val="en-US"/>
        </w:rPr>
      </w:pPr>
      <w:r>
        <w:rPr>
          <w:rFonts w:ascii="Arial" w:hAnsi="Arial" w:cs="Arial"/>
          <w:bCs/>
          <w:sz w:val="24"/>
          <w:szCs w:val="32"/>
          <w:lang w:val="en-US"/>
        </w:rPr>
        <w:t xml:space="preserve">More recently, a dead tree which was hanging over the roof line of Tom Collins House has created some unease for FAWWA. </w:t>
      </w:r>
      <w:proofErr w:type="gramStart"/>
      <w:r>
        <w:rPr>
          <w:rFonts w:ascii="Arial" w:hAnsi="Arial" w:cs="Arial"/>
          <w:bCs/>
          <w:sz w:val="24"/>
          <w:szCs w:val="32"/>
          <w:lang w:val="en-US"/>
        </w:rPr>
        <w:t>In order for</w:t>
      </w:r>
      <w:proofErr w:type="gramEnd"/>
      <w:r>
        <w:rPr>
          <w:rFonts w:ascii="Arial" w:hAnsi="Arial" w:cs="Arial"/>
          <w:bCs/>
          <w:sz w:val="24"/>
          <w:szCs w:val="32"/>
          <w:lang w:val="en-US"/>
        </w:rPr>
        <w:t xml:space="preserve"> the insurance obligations within the proposed new lease to be acceptable, FAWWA have worked with the City’s Parks and Environmental Teams to have the risks associated with the tree mitigated. In October 2020, for safety reasons, the tree was removed by the City.</w:t>
      </w:r>
    </w:p>
    <w:p w14:paraId="5179118B" w14:textId="77777777" w:rsidR="003078FD" w:rsidRDefault="003078FD" w:rsidP="003078FD">
      <w:pPr>
        <w:spacing w:after="0" w:line="240" w:lineRule="auto"/>
        <w:jc w:val="both"/>
        <w:rPr>
          <w:rFonts w:ascii="Arial" w:hAnsi="Arial" w:cs="Arial"/>
          <w:bCs/>
          <w:sz w:val="24"/>
          <w:szCs w:val="32"/>
          <w:lang w:val="en-US"/>
        </w:rPr>
      </w:pPr>
    </w:p>
    <w:p w14:paraId="2CA2D80A" w14:textId="77777777" w:rsidR="003078FD" w:rsidRDefault="003078FD" w:rsidP="003078FD">
      <w:pPr>
        <w:spacing w:after="0" w:line="240" w:lineRule="auto"/>
        <w:jc w:val="both"/>
        <w:rPr>
          <w:rFonts w:ascii="Arial" w:hAnsi="Arial" w:cs="Arial"/>
          <w:bCs/>
          <w:sz w:val="24"/>
          <w:szCs w:val="32"/>
          <w:lang w:val="en-US"/>
        </w:rPr>
      </w:pPr>
      <w:r>
        <w:rPr>
          <w:rFonts w:ascii="Arial" w:hAnsi="Arial" w:cs="Arial"/>
          <w:bCs/>
          <w:sz w:val="24"/>
          <w:szCs w:val="32"/>
          <w:lang w:val="en-US"/>
        </w:rPr>
        <w:t>On 26 February 2021, FAWWA advised in writing they were in agreeance with terms as described within the draft lease agreement.</w:t>
      </w:r>
    </w:p>
    <w:p w14:paraId="7E46C99A" w14:textId="77777777" w:rsidR="003078FD" w:rsidRDefault="003078FD" w:rsidP="003078FD">
      <w:pPr>
        <w:spacing w:after="0" w:line="240" w:lineRule="auto"/>
        <w:jc w:val="both"/>
        <w:rPr>
          <w:rFonts w:ascii="Arial" w:hAnsi="Arial" w:cs="Arial"/>
          <w:bCs/>
          <w:sz w:val="24"/>
          <w:szCs w:val="32"/>
          <w:lang w:val="en-US"/>
        </w:rPr>
      </w:pPr>
    </w:p>
    <w:p w14:paraId="7CB10E34" w14:textId="77777777" w:rsidR="003078FD" w:rsidRDefault="003078FD" w:rsidP="003078FD">
      <w:pPr>
        <w:spacing w:after="0" w:line="240" w:lineRule="auto"/>
        <w:jc w:val="both"/>
        <w:rPr>
          <w:rFonts w:ascii="Arial" w:hAnsi="Arial" w:cs="Arial"/>
          <w:b/>
          <w:sz w:val="24"/>
          <w:szCs w:val="32"/>
          <w:lang w:val="en-US"/>
        </w:rPr>
      </w:pPr>
      <w:r w:rsidRPr="007E7DFD">
        <w:rPr>
          <w:rFonts w:ascii="Arial" w:hAnsi="Arial" w:cs="Arial"/>
          <w:b/>
          <w:sz w:val="24"/>
          <w:szCs w:val="32"/>
          <w:lang w:val="en-US"/>
        </w:rPr>
        <w:t>Proposed New Lease</w:t>
      </w:r>
    </w:p>
    <w:p w14:paraId="2F7AEB6F" w14:textId="77777777" w:rsidR="003078FD" w:rsidRPr="007E7DFD" w:rsidRDefault="003078FD" w:rsidP="003078FD">
      <w:pPr>
        <w:spacing w:after="0" w:line="240" w:lineRule="auto"/>
        <w:jc w:val="both"/>
        <w:rPr>
          <w:rFonts w:ascii="Arial" w:hAnsi="Arial" w:cs="Arial"/>
          <w:bCs/>
          <w:sz w:val="24"/>
          <w:szCs w:val="32"/>
          <w:lang w:val="en-US"/>
        </w:rPr>
      </w:pPr>
    </w:p>
    <w:p w14:paraId="19A6D59F" w14:textId="77777777" w:rsidR="003078FD" w:rsidRDefault="003078FD" w:rsidP="003078FD">
      <w:pPr>
        <w:spacing w:after="0" w:line="240" w:lineRule="auto"/>
        <w:jc w:val="both"/>
        <w:rPr>
          <w:rFonts w:ascii="Arial" w:hAnsi="Arial" w:cs="Arial"/>
          <w:bCs/>
          <w:sz w:val="24"/>
          <w:szCs w:val="32"/>
          <w:lang w:val="en-US"/>
        </w:rPr>
      </w:pPr>
      <w:r w:rsidRPr="007E7DFD">
        <w:rPr>
          <w:rFonts w:ascii="Arial" w:hAnsi="Arial" w:cs="Arial"/>
          <w:bCs/>
          <w:sz w:val="24"/>
          <w:szCs w:val="32"/>
          <w:lang w:val="en-US"/>
        </w:rPr>
        <w:t>Consistent with the City’s ‘</w:t>
      </w:r>
      <w:r w:rsidRPr="007E7DFD">
        <w:rPr>
          <w:rFonts w:ascii="Arial" w:hAnsi="Arial" w:cs="Arial"/>
          <w:bCs/>
          <w:i/>
          <w:iCs/>
          <w:sz w:val="24"/>
          <w:szCs w:val="32"/>
          <w:lang w:val="en-US"/>
        </w:rPr>
        <w:t>Use of Council Facilities for Community Purposes</w:t>
      </w:r>
      <w:r w:rsidRPr="007E7DFD">
        <w:rPr>
          <w:rFonts w:ascii="Arial" w:hAnsi="Arial" w:cs="Arial"/>
          <w:bCs/>
          <w:sz w:val="24"/>
          <w:szCs w:val="32"/>
          <w:lang w:val="en-US"/>
        </w:rPr>
        <w:t xml:space="preserve">’ Policy, </w:t>
      </w:r>
      <w:r w:rsidRPr="0085368F">
        <w:rPr>
          <w:rFonts w:ascii="Arial" w:hAnsi="Arial" w:cs="Arial"/>
          <w:bCs/>
          <w:sz w:val="24"/>
          <w:szCs w:val="32"/>
          <w:lang w:val="en-US"/>
        </w:rPr>
        <w:t xml:space="preserve">McLeod’s Barristers and Solicitors have prepared </w:t>
      </w:r>
      <w:r>
        <w:rPr>
          <w:rFonts w:ascii="Arial" w:hAnsi="Arial" w:cs="Arial"/>
          <w:bCs/>
          <w:sz w:val="24"/>
          <w:szCs w:val="32"/>
          <w:lang w:val="en-US"/>
        </w:rPr>
        <w:t xml:space="preserve">a </w:t>
      </w:r>
      <w:r w:rsidRPr="0085368F">
        <w:rPr>
          <w:rFonts w:ascii="Arial" w:hAnsi="Arial" w:cs="Arial"/>
          <w:bCs/>
          <w:sz w:val="24"/>
          <w:szCs w:val="32"/>
          <w:lang w:val="en-US"/>
        </w:rPr>
        <w:t>draft</w:t>
      </w:r>
      <w:r>
        <w:rPr>
          <w:rFonts w:ascii="Arial" w:hAnsi="Arial" w:cs="Arial"/>
          <w:bCs/>
          <w:sz w:val="24"/>
          <w:szCs w:val="32"/>
          <w:lang w:val="en-US"/>
        </w:rPr>
        <w:t xml:space="preserve"> lease and shown below are the agreed key terms:</w:t>
      </w:r>
    </w:p>
    <w:p w14:paraId="305DF580" w14:textId="77777777" w:rsidR="003078FD" w:rsidRDefault="003078FD" w:rsidP="003078FD">
      <w:pPr>
        <w:spacing w:after="0" w:line="240" w:lineRule="auto"/>
        <w:jc w:val="both"/>
        <w:rPr>
          <w:rFonts w:ascii="Arial" w:hAnsi="Arial" w:cs="Arial"/>
          <w:bCs/>
          <w:sz w:val="24"/>
          <w:szCs w:val="32"/>
          <w:lang w:val="en-US"/>
        </w:rPr>
      </w:pPr>
    </w:p>
    <w:p w14:paraId="1FA006F2" w14:textId="77777777" w:rsidR="003078FD" w:rsidRPr="0085368F" w:rsidRDefault="003078FD" w:rsidP="003078FD">
      <w:pPr>
        <w:spacing w:after="0" w:line="240" w:lineRule="auto"/>
        <w:jc w:val="center"/>
        <w:rPr>
          <w:rFonts w:ascii="Arial" w:hAnsi="Arial" w:cs="Arial"/>
          <w:bCs/>
          <w:sz w:val="24"/>
          <w:szCs w:val="32"/>
          <w:lang w:val="en-US"/>
        </w:rPr>
      </w:pPr>
      <w:r>
        <w:rPr>
          <w:noProof/>
        </w:rPr>
        <w:drawing>
          <wp:inline distT="0" distB="0" distL="0" distR="0" wp14:anchorId="20727757" wp14:editId="2519E4C8">
            <wp:extent cx="5186622" cy="474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6123" cy="4774262"/>
                    </a:xfrm>
                    <a:prstGeom prst="rect">
                      <a:avLst/>
                    </a:prstGeom>
                  </pic:spPr>
                </pic:pic>
              </a:graphicData>
            </a:graphic>
          </wp:inline>
        </w:drawing>
      </w:r>
    </w:p>
    <w:p w14:paraId="5937246A" w14:textId="6D6A9915" w:rsidR="003078FD" w:rsidRDefault="003078FD" w:rsidP="003078FD">
      <w:pPr>
        <w:spacing w:after="0" w:line="240" w:lineRule="auto"/>
        <w:jc w:val="center"/>
        <w:rPr>
          <w:rFonts w:ascii="Arial" w:hAnsi="Arial" w:cs="Arial"/>
          <w:bCs/>
          <w:sz w:val="24"/>
          <w:szCs w:val="32"/>
          <w:lang w:val="en-US"/>
        </w:rPr>
      </w:pPr>
      <w:r>
        <w:rPr>
          <w:noProof/>
        </w:rPr>
        <w:lastRenderedPageBreak/>
        <w:drawing>
          <wp:inline distT="0" distB="0" distL="0" distR="0" wp14:anchorId="0D14CE11" wp14:editId="72322443">
            <wp:extent cx="5953125" cy="412484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61671" cy="4130766"/>
                    </a:xfrm>
                    <a:prstGeom prst="rect">
                      <a:avLst/>
                    </a:prstGeom>
                  </pic:spPr>
                </pic:pic>
              </a:graphicData>
            </a:graphic>
          </wp:inline>
        </w:drawing>
      </w:r>
    </w:p>
    <w:p w14:paraId="2D7F9EF6" w14:textId="77777777" w:rsidR="00627BD7" w:rsidRPr="0085368F" w:rsidRDefault="00627BD7" w:rsidP="003078FD">
      <w:pPr>
        <w:spacing w:after="0" w:line="240" w:lineRule="auto"/>
        <w:jc w:val="center"/>
        <w:rPr>
          <w:rFonts w:ascii="Arial" w:hAnsi="Arial" w:cs="Arial"/>
          <w:bCs/>
          <w:sz w:val="24"/>
          <w:szCs w:val="32"/>
          <w:lang w:val="en-US"/>
        </w:rPr>
      </w:pPr>
    </w:p>
    <w:p w14:paraId="58C45BCF" w14:textId="77777777" w:rsidR="003078FD" w:rsidRDefault="003078FD" w:rsidP="003078FD">
      <w:pPr>
        <w:spacing w:after="0" w:line="240" w:lineRule="auto"/>
        <w:jc w:val="both"/>
        <w:rPr>
          <w:rFonts w:ascii="Arial" w:hAnsi="Arial" w:cs="Arial"/>
          <w:b/>
          <w:bCs/>
          <w:sz w:val="24"/>
          <w:szCs w:val="32"/>
          <w:lang w:val="en-US"/>
        </w:rPr>
      </w:pPr>
      <w:r w:rsidRPr="00DC48B5">
        <w:rPr>
          <w:rFonts w:ascii="Arial" w:hAnsi="Arial" w:cs="Arial"/>
          <w:b/>
          <w:bCs/>
          <w:sz w:val="24"/>
          <w:szCs w:val="32"/>
          <w:lang w:val="en-US"/>
        </w:rPr>
        <w:t>Conclusion</w:t>
      </w:r>
    </w:p>
    <w:p w14:paraId="000303EC" w14:textId="77777777" w:rsidR="003078FD" w:rsidRDefault="003078FD" w:rsidP="003078FD">
      <w:pPr>
        <w:spacing w:after="0" w:line="240" w:lineRule="auto"/>
        <w:jc w:val="both"/>
        <w:rPr>
          <w:rFonts w:ascii="Arial" w:hAnsi="Arial" w:cs="Arial"/>
          <w:b/>
          <w:bCs/>
          <w:sz w:val="24"/>
          <w:szCs w:val="32"/>
          <w:lang w:val="en-US"/>
        </w:rPr>
      </w:pPr>
    </w:p>
    <w:p w14:paraId="0EBA218B" w14:textId="77777777" w:rsidR="003078FD" w:rsidRDefault="003078FD" w:rsidP="003078FD">
      <w:pPr>
        <w:tabs>
          <w:tab w:val="left" w:pos="600"/>
          <w:tab w:val="left" w:pos="4800"/>
        </w:tabs>
        <w:spacing w:after="0" w:line="240" w:lineRule="auto"/>
        <w:jc w:val="both"/>
        <w:rPr>
          <w:rFonts w:ascii="Arial" w:hAnsi="Arial" w:cs="Arial"/>
          <w:color w:val="000000"/>
          <w:sz w:val="24"/>
          <w:szCs w:val="24"/>
          <w:lang w:val="en-AU"/>
        </w:rPr>
      </w:pPr>
      <w:r>
        <w:rPr>
          <w:rFonts w:ascii="Arial" w:hAnsi="Arial" w:cs="Arial"/>
          <w:color w:val="000000"/>
          <w:sz w:val="24"/>
          <w:szCs w:val="24"/>
          <w:lang w:val="en-AU"/>
        </w:rPr>
        <w:t>As t</w:t>
      </w:r>
      <w:r w:rsidRPr="007C0CE0">
        <w:rPr>
          <w:rFonts w:ascii="Arial" w:hAnsi="Arial" w:cs="Arial"/>
          <w:color w:val="000000"/>
          <w:sz w:val="24"/>
          <w:szCs w:val="24"/>
          <w:lang w:val="en-AU"/>
        </w:rPr>
        <w:t xml:space="preserve">here is no current legal agreement in place between the City and </w:t>
      </w:r>
      <w:r>
        <w:rPr>
          <w:rFonts w:ascii="Arial" w:hAnsi="Arial" w:cs="Arial"/>
          <w:color w:val="000000"/>
          <w:sz w:val="24"/>
          <w:szCs w:val="24"/>
          <w:lang w:val="en-AU"/>
        </w:rPr>
        <w:t>FAWWA, a lease</w:t>
      </w:r>
      <w:r w:rsidRPr="007C0CE0">
        <w:rPr>
          <w:rFonts w:ascii="Arial" w:hAnsi="Arial" w:cs="Arial"/>
          <w:color w:val="000000"/>
          <w:sz w:val="24"/>
          <w:szCs w:val="24"/>
          <w:lang w:val="en-AU"/>
        </w:rPr>
        <w:t xml:space="preserve"> will clarify the organisations and City’s responsibilities for the future management of </w:t>
      </w:r>
      <w:r>
        <w:rPr>
          <w:rFonts w:ascii="Arial" w:hAnsi="Arial" w:cs="Arial"/>
          <w:color w:val="000000"/>
          <w:sz w:val="24"/>
          <w:szCs w:val="24"/>
          <w:lang w:val="en-AU"/>
        </w:rPr>
        <w:t>Tom Collins</w:t>
      </w:r>
      <w:r w:rsidRPr="007C0CE0">
        <w:rPr>
          <w:rFonts w:ascii="Arial" w:hAnsi="Arial" w:cs="Arial"/>
          <w:color w:val="000000"/>
          <w:sz w:val="24"/>
          <w:szCs w:val="24"/>
          <w:lang w:val="en-AU"/>
        </w:rPr>
        <w:t xml:space="preserve"> House. This will provide </w:t>
      </w:r>
      <w:r>
        <w:rPr>
          <w:rFonts w:ascii="Arial" w:hAnsi="Arial" w:cs="Arial"/>
          <w:color w:val="000000"/>
          <w:sz w:val="24"/>
          <w:szCs w:val="24"/>
          <w:lang w:val="en-AU"/>
        </w:rPr>
        <w:t>FAWWA</w:t>
      </w:r>
      <w:r w:rsidRPr="007C0CE0">
        <w:rPr>
          <w:rFonts w:ascii="Arial" w:hAnsi="Arial" w:cs="Arial"/>
          <w:color w:val="000000"/>
          <w:sz w:val="24"/>
          <w:szCs w:val="24"/>
          <w:lang w:val="en-AU"/>
        </w:rPr>
        <w:t xml:space="preserve"> with security of tenure and protect the City from expending monies on maintain a facility that it does not own.</w:t>
      </w:r>
    </w:p>
    <w:p w14:paraId="15A59CCE" w14:textId="77777777" w:rsidR="003078FD" w:rsidRPr="007C0CE0" w:rsidRDefault="003078FD" w:rsidP="003078FD">
      <w:pPr>
        <w:tabs>
          <w:tab w:val="left" w:pos="600"/>
          <w:tab w:val="left" w:pos="4800"/>
        </w:tabs>
        <w:spacing w:after="0" w:line="240" w:lineRule="auto"/>
        <w:jc w:val="both"/>
        <w:rPr>
          <w:i/>
          <w:iCs/>
          <w:szCs w:val="24"/>
          <w:lang w:val="en-AU"/>
        </w:rPr>
      </w:pPr>
    </w:p>
    <w:p w14:paraId="0D7D3AD5" w14:textId="77777777" w:rsidR="003078FD" w:rsidRDefault="003078FD" w:rsidP="003078FD">
      <w:pPr>
        <w:pStyle w:val="Default"/>
        <w:jc w:val="both"/>
        <w:rPr>
          <w:szCs w:val="32"/>
          <w:lang w:val="en-US"/>
        </w:rPr>
      </w:pPr>
      <w:r>
        <w:t xml:space="preserve">As per s3.58 of the </w:t>
      </w:r>
      <w:r w:rsidRPr="008D70F5">
        <w:rPr>
          <w:i/>
          <w:iCs/>
        </w:rPr>
        <w:t>Local Government Act 1995</w:t>
      </w:r>
      <w:r>
        <w:t>, Council approval is required to enter into any Lease Agreement, and when</w:t>
      </w:r>
      <w:r>
        <w:rPr>
          <w:szCs w:val="32"/>
          <w:lang w:val="en-US"/>
        </w:rPr>
        <w:t xml:space="preserve"> considering the above information, it is recommended that a new lease be approved by Council. </w:t>
      </w:r>
    </w:p>
    <w:p w14:paraId="1846AAC0" w14:textId="77777777" w:rsidR="003078FD" w:rsidRDefault="003078FD" w:rsidP="003078FD">
      <w:pPr>
        <w:pStyle w:val="Default"/>
        <w:jc w:val="both"/>
        <w:rPr>
          <w:szCs w:val="32"/>
          <w:lang w:val="en-US"/>
        </w:rPr>
      </w:pPr>
    </w:p>
    <w:p w14:paraId="6A114DC5" w14:textId="77777777" w:rsidR="003078FD" w:rsidRPr="00AD73CC" w:rsidRDefault="003078FD" w:rsidP="003078FD">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34E161BC" w14:textId="77777777" w:rsidR="003078FD" w:rsidRPr="00AD73CC" w:rsidRDefault="003078FD" w:rsidP="003078FD">
      <w:pPr>
        <w:spacing w:after="0" w:line="240" w:lineRule="auto"/>
        <w:jc w:val="both"/>
        <w:rPr>
          <w:rFonts w:ascii="Arial" w:hAnsi="Arial" w:cs="Arial"/>
          <w:sz w:val="24"/>
          <w:szCs w:val="32"/>
          <w:lang w:val="en-US"/>
        </w:rPr>
      </w:pPr>
    </w:p>
    <w:p w14:paraId="456F3F51" w14:textId="77777777" w:rsidR="003078FD" w:rsidRDefault="003078FD" w:rsidP="003078FD">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Nil</w:t>
      </w:r>
    </w:p>
    <w:p w14:paraId="57DCCDFB" w14:textId="3364671D" w:rsidR="003078FD" w:rsidRDefault="003078FD" w:rsidP="003078FD">
      <w:pPr>
        <w:autoSpaceDE w:val="0"/>
        <w:autoSpaceDN w:val="0"/>
        <w:adjustRightInd w:val="0"/>
        <w:spacing w:after="0" w:line="240" w:lineRule="auto"/>
        <w:jc w:val="both"/>
        <w:rPr>
          <w:rFonts w:ascii="Arial" w:hAnsi="Arial" w:cs="Arial"/>
          <w:sz w:val="24"/>
          <w:szCs w:val="24"/>
          <w:lang w:val="en-AU"/>
        </w:rPr>
      </w:pPr>
    </w:p>
    <w:p w14:paraId="2DD49F19" w14:textId="77777777" w:rsidR="00B2250C" w:rsidRDefault="00B2250C" w:rsidP="003078FD">
      <w:pPr>
        <w:autoSpaceDE w:val="0"/>
        <w:autoSpaceDN w:val="0"/>
        <w:adjustRightInd w:val="0"/>
        <w:spacing w:after="0" w:line="240" w:lineRule="auto"/>
        <w:jc w:val="both"/>
        <w:rPr>
          <w:rFonts w:ascii="Arial" w:hAnsi="Arial" w:cs="Arial"/>
          <w:sz w:val="24"/>
          <w:szCs w:val="24"/>
          <w:lang w:val="en-AU"/>
        </w:rPr>
      </w:pPr>
    </w:p>
    <w:p w14:paraId="4CD701EE" w14:textId="77777777" w:rsidR="003078FD" w:rsidRDefault="003078FD" w:rsidP="003078FD">
      <w:pPr>
        <w:spacing w:after="0" w:line="240" w:lineRule="auto"/>
        <w:jc w:val="both"/>
        <w:rPr>
          <w:rFonts w:ascii="Arial" w:hAnsi="Arial" w:cs="Arial"/>
          <w:b/>
          <w:sz w:val="28"/>
          <w:szCs w:val="32"/>
          <w:lang w:val="en-US"/>
        </w:rPr>
      </w:pPr>
      <w:bookmarkStart w:id="9" w:name="_Hlk66701527"/>
      <w:r w:rsidRPr="00AD73CC">
        <w:rPr>
          <w:rFonts w:ascii="Arial" w:hAnsi="Arial" w:cs="Arial"/>
          <w:b/>
          <w:sz w:val="28"/>
          <w:szCs w:val="32"/>
          <w:lang w:val="en-US"/>
        </w:rPr>
        <w:t>Consultation</w:t>
      </w:r>
    </w:p>
    <w:p w14:paraId="6F71E8F1" w14:textId="77777777" w:rsidR="003078FD" w:rsidRDefault="003078FD" w:rsidP="003078FD">
      <w:pPr>
        <w:spacing w:after="0" w:line="240" w:lineRule="auto"/>
        <w:jc w:val="both"/>
        <w:rPr>
          <w:rFonts w:ascii="Arial" w:hAnsi="Arial" w:cs="Arial"/>
          <w:sz w:val="24"/>
          <w:szCs w:val="24"/>
          <w:lang w:val="en-US"/>
        </w:rPr>
      </w:pPr>
    </w:p>
    <w:p w14:paraId="00024B75" w14:textId="5074F02F" w:rsidR="003078FD" w:rsidRDefault="003078FD" w:rsidP="003078FD">
      <w:pPr>
        <w:spacing w:after="0" w:line="240" w:lineRule="auto"/>
        <w:jc w:val="both"/>
        <w:rPr>
          <w:rFonts w:ascii="Arial" w:hAnsi="Arial" w:cs="Arial"/>
          <w:sz w:val="24"/>
          <w:szCs w:val="24"/>
          <w:lang w:val="en-US"/>
        </w:rPr>
      </w:pPr>
      <w:r>
        <w:rPr>
          <w:rFonts w:ascii="Arial" w:hAnsi="Arial" w:cs="Arial"/>
          <w:sz w:val="24"/>
          <w:szCs w:val="24"/>
          <w:lang w:val="en-US"/>
        </w:rPr>
        <w:t>Administration have been in constant communication with various FAWWA representatives over the years. This included the reignition of negotiations as committee members and City staff have changed. The relationship has always been positive.</w:t>
      </w:r>
    </w:p>
    <w:p w14:paraId="73157C2D" w14:textId="77777777" w:rsidR="003078FD" w:rsidRDefault="003078FD" w:rsidP="003078FD">
      <w:pPr>
        <w:spacing w:after="0" w:line="240" w:lineRule="auto"/>
        <w:jc w:val="both"/>
        <w:rPr>
          <w:rFonts w:ascii="Arial" w:hAnsi="Arial" w:cs="Arial"/>
          <w:sz w:val="24"/>
          <w:szCs w:val="24"/>
          <w:lang w:val="en-US"/>
        </w:rPr>
      </w:pPr>
    </w:p>
    <w:p w14:paraId="1A49BECA" w14:textId="77777777" w:rsidR="003078FD" w:rsidRPr="00CD3D31" w:rsidRDefault="003078FD" w:rsidP="003078FD">
      <w:pPr>
        <w:spacing w:after="0" w:line="240" w:lineRule="auto"/>
        <w:jc w:val="both"/>
        <w:rPr>
          <w:rFonts w:ascii="Arial" w:hAnsi="Arial" w:cs="Arial"/>
          <w:sz w:val="24"/>
          <w:szCs w:val="24"/>
          <w:lang w:val="en-US"/>
        </w:rPr>
      </w:pPr>
      <w:r w:rsidRPr="00CD3D31">
        <w:rPr>
          <w:rFonts w:ascii="Arial" w:hAnsi="Arial" w:cs="Arial"/>
          <w:sz w:val="24"/>
          <w:szCs w:val="24"/>
          <w:lang w:val="en-US"/>
        </w:rPr>
        <w:t>The City’s Community Development Team have also been consulted and have provided the following comments.</w:t>
      </w:r>
    </w:p>
    <w:p w14:paraId="1A291723" w14:textId="77777777" w:rsidR="003078FD" w:rsidRPr="00FA1B4E" w:rsidRDefault="003078FD" w:rsidP="003078FD">
      <w:pPr>
        <w:spacing w:after="0" w:line="240" w:lineRule="auto"/>
        <w:jc w:val="both"/>
        <w:rPr>
          <w:rFonts w:ascii="Arial" w:hAnsi="Arial" w:cs="Arial"/>
          <w:sz w:val="24"/>
          <w:szCs w:val="24"/>
          <w:highlight w:val="yellow"/>
          <w:lang w:val="en-US"/>
        </w:rPr>
      </w:pPr>
    </w:p>
    <w:bookmarkEnd w:id="9"/>
    <w:p w14:paraId="356965B1" w14:textId="77777777" w:rsidR="003078FD" w:rsidRDefault="003078FD" w:rsidP="003078FD">
      <w:pPr>
        <w:pStyle w:val="paragraph"/>
        <w:jc w:val="both"/>
        <w:textAlignment w:val="baseline"/>
        <w:rPr>
          <w:rStyle w:val="normaltextrun1"/>
          <w:rFonts w:ascii="Arial" w:eastAsiaTheme="majorEastAsia" w:hAnsi="Arial" w:cs="Arial"/>
          <w:lang w:val="en-US"/>
        </w:rPr>
      </w:pPr>
      <w:r>
        <w:rPr>
          <w:rStyle w:val="normaltextrun1"/>
          <w:rFonts w:ascii="Arial" w:eastAsiaTheme="majorEastAsia" w:hAnsi="Arial" w:cs="Arial"/>
          <w:lang w:val="en-US"/>
        </w:rPr>
        <w:lastRenderedPageBreak/>
        <w:t xml:space="preserve">‘The Fellowship of Australian Writers WA is a not-for profit volunteer run organisation that supports existing and emerging writers in Western Australia. FAWWA provides writing workshops, author talks, poetry readings and book launches. FAAWA has used Tom Collins House for many years, during which they have been responsible long-standing tenants, providing valuable services to the community. The services they provide are unique in the City of Nedlands and the western </w:t>
      </w:r>
      <w:proofErr w:type="gramStart"/>
      <w:r>
        <w:rPr>
          <w:rStyle w:val="normaltextrun1"/>
          <w:rFonts w:ascii="Arial" w:eastAsiaTheme="majorEastAsia" w:hAnsi="Arial" w:cs="Arial"/>
          <w:lang w:val="en-US"/>
        </w:rPr>
        <w:t>suburbs’</w:t>
      </w:r>
      <w:proofErr w:type="gramEnd"/>
      <w:r>
        <w:rPr>
          <w:rStyle w:val="normaltextrun1"/>
          <w:rFonts w:ascii="Arial" w:eastAsiaTheme="majorEastAsia" w:hAnsi="Arial" w:cs="Arial"/>
          <w:lang w:val="en-US"/>
        </w:rPr>
        <w:t>.</w:t>
      </w:r>
    </w:p>
    <w:p w14:paraId="276F182F" w14:textId="50E85A92" w:rsidR="003078FD" w:rsidRDefault="003078FD" w:rsidP="003078FD">
      <w:pPr>
        <w:spacing w:after="0" w:line="240" w:lineRule="auto"/>
        <w:jc w:val="both"/>
        <w:rPr>
          <w:rFonts w:ascii="Arial" w:hAnsi="Arial" w:cs="Arial"/>
          <w:sz w:val="24"/>
          <w:szCs w:val="24"/>
          <w:lang w:val="en-US"/>
        </w:rPr>
      </w:pPr>
    </w:p>
    <w:p w14:paraId="7CE780BB" w14:textId="77777777" w:rsidR="00B2250C" w:rsidRDefault="00B2250C" w:rsidP="003078FD">
      <w:pPr>
        <w:spacing w:after="0" w:line="240" w:lineRule="auto"/>
        <w:jc w:val="both"/>
        <w:rPr>
          <w:rFonts w:ascii="Arial" w:hAnsi="Arial" w:cs="Arial"/>
          <w:sz w:val="24"/>
          <w:szCs w:val="24"/>
          <w:lang w:val="en-US"/>
        </w:rPr>
      </w:pPr>
    </w:p>
    <w:p w14:paraId="6BFF9797" w14:textId="77777777" w:rsidR="003078FD" w:rsidRPr="004E7363" w:rsidRDefault="003078FD" w:rsidP="003078FD">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476777DD" w14:textId="77777777" w:rsidR="003078FD" w:rsidRDefault="003078FD" w:rsidP="003078FD">
      <w:pPr>
        <w:spacing w:after="0" w:line="240" w:lineRule="auto"/>
        <w:jc w:val="both"/>
        <w:rPr>
          <w:rFonts w:ascii="Arial" w:hAnsi="Arial" w:cs="Arial"/>
          <w:sz w:val="24"/>
          <w:szCs w:val="32"/>
          <w:lang w:val="en-US"/>
        </w:rPr>
      </w:pPr>
    </w:p>
    <w:p w14:paraId="676E2470" w14:textId="77777777" w:rsidR="003078FD" w:rsidRDefault="003078FD" w:rsidP="003078FD">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How well does it fit with our strategic direction? </w:t>
      </w:r>
    </w:p>
    <w:p w14:paraId="0778BDA6" w14:textId="77777777" w:rsidR="003078FD" w:rsidRPr="00A30265" w:rsidRDefault="003078FD" w:rsidP="003078FD">
      <w:pPr>
        <w:spacing w:after="0" w:line="240" w:lineRule="auto"/>
        <w:jc w:val="both"/>
        <w:rPr>
          <w:rFonts w:ascii="Arial" w:hAnsi="Arial" w:cs="Arial"/>
          <w:b/>
          <w:bCs/>
          <w:sz w:val="24"/>
          <w:szCs w:val="32"/>
          <w:lang w:val="en-US"/>
        </w:rPr>
      </w:pPr>
    </w:p>
    <w:p w14:paraId="3E103E6E" w14:textId="77777777" w:rsidR="003078FD" w:rsidRDefault="003078FD" w:rsidP="003078FD">
      <w:pPr>
        <w:pStyle w:val="paragraph"/>
        <w:jc w:val="both"/>
        <w:textAlignment w:val="baseline"/>
        <w:rPr>
          <w:lang w:val="en-US"/>
        </w:rPr>
      </w:pPr>
      <w:r>
        <w:rPr>
          <w:rStyle w:val="normaltextrun1"/>
          <w:rFonts w:ascii="Arial" w:hAnsi="Arial" w:cs="Arial"/>
          <w:lang w:val="en-US"/>
        </w:rPr>
        <w:t xml:space="preserve">Support of this request contributes towards the ‘Community Development’ key focus area of the City’s Strategic Community Plan by building community partnerships and strengthening the community’s capacity to meet its own needs. </w:t>
      </w:r>
    </w:p>
    <w:p w14:paraId="1037D37C" w14:textId="77777777" w:rsidR="003078FD" w:rsidRPr="00A92B37" w:rsidRDefault="003078FD" w:rsidP="003078FD">
      <w:pPr>
        <w:spacing w:after="0" w:line="240" w:lineRule="auto"/>
        <w:jc w:val="both"/>
        <w:rPr>
          <w:rFonts w:ascii="Arial" w:hAnsi="Arial" w:cs="Arial"/>
          <w:sz w:val="24"/>
          <w:szCs w:val="32"/>
          <w:highlight w:val="yellow"/>
          <w:lang w:val="en-US"/>
        </w:rPr>
      </w:pPr>
    </w:p>
    <w:p w14:paraId="48B90780" w14:textId="77777777" w:rsidR="003078FD" w:rsidRDefault="003078FD" w:rsidP="003078FD">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 xml:space="preserve">Who benefits? </w:t>
      </w:r>
    </w:p>
    <w:p w14:paraId="7D618FF7" w14:textId="77777777" w:rsidR="003078FD" w:rsidRPr="00A30265" w:rsidRDefault="003078FD" w:rsidP="003078FD">
      <w:pPr>
        <w:spacing w:after="0" w:line="240" w:lineRule="auto"/>
        <w:jc w:val="both"/>
        <w:rPr>
          <w:rFonts w:ascii="Arial" w:hAnsi="Arial" w:cs="Arial"/>
          <w:b/>
          <w:bCs/>
          <w:sz w:val="24"/>
          <w:szCs w:val="32"/>
          <w:lang w:val="en-US"/>
        </w:rPr>
      </w:pPr>
    </w:p>
    <w:p w14:paraId="22DCE819" w14:textId="77777777" w:rsidR="003078FD" w:rsidRDefault="003078FD" w:rsidP="003078FD">
      <w:pPr>
        <w:spacing w:after="0" w:line="240" w:lineRule="auto"/>
        <w:jc w:val="both"/>
        <w:rPr>
          <w:rFonts w:ascii="Arial" w:hAnsi="Arial" w:cs="Arial"/>
          <w:sz w:val="24"/>
          <w:szCs w:val="32"/>
          <w:lang w:val="en-US"/>
        </w:rPr>
      </w:pPr>
      <w:r>
        <w:rPr>
          <w:rFonts w:ascii="Arial" w:hAnsi="Arial" w:cs="Arial"/>
          <w:sz w:val="24"/>
          <w:szCs w:val="32"/>
          <w:lang w:val="en-US"/>
        </w:rPr>
        <w:t>FAWWA, its local members and the local community benefit from the support of this request. The support will help enable a long term, and secure future for the organisation.</w:t>
      </w:r>
    </w:p>
    <w:p w14:paraId="0FC0DA2E" w14:textId="77777777" w:rsidR="003078FD" w:rsidRDefault="003078FD" w:rsidP="003078FD">
      <w:pPr>
        <w:spacing w:after="0" w:line="240" w:lineRule="auto"/>
        <w:jc w:val="both"/>
        <w:rPr>
          <w:rFonts w:ascii="Arial" w:hAnsi="Arial" w:cs="Arial"/>
          <w:sz w:val="24"/>
          <w:szCs w:val="32"/>
          <w:lang w:val="en-US"/>
        </w:rPr>
      </w:pPr>
    </w:p>
    <w:p w14:paraId="747EDB0B" w14:textId="7B1E89DF" w:rsidR="003078FD" w:rsidRDefault="003078FD" w:rsidP="003078FD">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Does it involve a tolerable risk?</w:t>
      </w:r>
    </w:p>
    <w:p w14:paraId="41A62803" w14:textId="77777777" w:rsidR="003078FD" w:rsidRPr="00A30265" w:rsidRDefault="003078FD" w:rsidP="003078FD">
      <w:pPr>
        <w:spacing w:after="0" w:line="240" w:lineRule="auto"/>
        <w:jc w:val="both"/>
        <w:rPr>
          <w:rFonts w:ascii="Arial" w:hAnsi="Arial" w:cs="Arial"/>
          <w:b/>
          <w:bCs/>
          <w:sz w:val="24"/>
          <w:szCs w:val="32"/>
          <w:lang w:val="en-US"/>
        </w:rPr>
      </w:pPr>
    </w:p>
    <w:p w14:paraId="1E59CE0A" w14:textId="77777777" w:rsidR="003078FD" w:rsidRDefault="003078FD" w:rsidP="003078FD">
      <w:pPr>
        <w:spacing w:after="0" w:line="240" w:lineRule="auto"/>
        <w:jc w:val="both"/>
        <w:rPr>
          <w:rFonts w:ascii="Arial" w:hAnsi="Arial" w:cs="Arial"/>
          <w:sz w:val="24"/>
          <w:szCs w:val="24"/>
          <w:lang w:val="en-US"/>
        </w:rPr>
      </w:pPr>
      <w:r w:rsidRPr="001962CD">
        <w:rPr>
          <w:rFonts w:ascii="Arial" w:hAnsi="Arial" w:cs="Arial"/>
          <w:sz w:val="24"/>
          <w:szCs w:val="32"/>
          <w:lang w:val="en-US"/>
        </w:rPr>
        <w:t xml:space="preserve">There is minimal risk associated with support of this request. </w:t>
      </w:r>
      <w:r>
        <w:rPr>
          <w:rFonts w:ascii="Arial" w:hAnsi="Arial" w:cs="Arial"/>
          <w:sz w:val="24"/>
          <w:szCs w:val="32"/>
          <w:lang w:val="en-US"/>
        </w:rPr>
        <w:t>FAWWA</w:t>
      </w:r>
      <w:r w:rsidRPr="001962CD">
        <w:rPr>
          <w:rFonts w:ascii="Arial" w:hAnsi="Arial" w:cs="Arial"/>
          <w:sz w:val="24"/>
          <w:szCs w:val="32"/>
          <w:lang w:val="en-US"/>
        </w:rPr>
        <w:t xml:space="preserve"> </w:t>
      </w:r>
      <w:r>
        <w:rPr>
          <w:rFonts w:ascii="Arial" w:hAnsi="Arial" w:cs="Arial"/>
          <w:sz w:val="24"/>
          <w:szCs w:val="32"/>
          <w:lang w:val="en-US"/>
        </w:rPr>
        <w:t>have a strong volunteer base</w:t>
      </w:r>
      <w:r w:rsidRPr="001962CD">
        <w:rPr>
          <w:rFonts w:ascii="Arial" w:hAnsi="Arial" w:cs="Arial"/>
          <w:sz w:val="24"/>
          <w:szCs w:val="32"/>
          <w:lang w:val="en-US"/>
        </w:rPr>
        <w:t xml:space="preserve"> and a</w:t>
      </w:r>
      <w:r w:rsidRPr="001962CD">
        <w:rPr>
          <w:rFonts w:ascii="Arial" w:hAnsi="Arial" w:cs="Arial"/>
          <w:sz w:val="24"/>
          <w:szCs w:val="24"/>
          <w:lang w:val="en-US"/>
        </w:rPr>
        <w:t xml:space="preserve"> new lease </w:t>
      </w:r>
      <w:r>
        <w:rPr>
          <w:rFonts w:ascii="Arial" w:hAnsi="Arial" w:cs="Arial"/>
          <w:sz w:val="24"/>
          <w:szCs w:val="24"/>
          <w:lang w:val="en-US"/>
        </w:rPr>
        <w:t>would have clauses within to protect the City’s interest in the land.</w:t>
      </w:r>
    </w:p>
    <w:p w14:paraId="76420C07" w14:textId="77777777" w:rsidR="003078FD" w:rsidRDefault="003078FD" w:rsidP="003078FD">
      <w:pPr>
        <w:spacing w:after="0" w:line="240" w:lineRule="auto"/>
        <w:jc w:val="both"/>
        <w:rPr>
          <w:rFonts w:ascii="Arial" w:hAnsi="Arial" w:cs="Arial"/>
          <w:sz w:val="24"/>
          <w:szCs w:val="32"/>
          <w:lang w:val="en-US"/>
        </w:rPr>
      </w:pPr>
    </w:p>
    <w:p w14:paraId="5ED463CC" w14:textId="77777777" w:rsidR="003078FD" w:rsidRDefault="003078FD" w:rsidP="003078FD">
      <w:pPr>
        <w:spacing w:after="0" w:line="240" w:lineRule="auto"/>
        <w:jc w:val="both"/>
        <w:rPr>
          <w:rFonts w:ascii="Arial" w:hAnsi="Arial" w:cs="Arial"/>
          <w:b/>
          <w:bCs/>
          <w:sz w:val="24"/>
          <w:szCs w:val="32"/>
          <w:lang w:val="en-US"/>
        </w:rPr>
      </w:pPr>
      <w:r w:rsidRPr="00A30265">
        <w:rPr>
          <w:rFonts w:ascii="Arial" w:hAnsi="Arial" w:cs="Arial"/>
          <w:b/>
          <w:bCs/>
          <w:sz w:val="24"/>
          <w:szCs w:val="32"/>
          <w:lang w:val="en-US"/>
        </w:rPr>
        <w:t>Do we have the information we need?</w:t>
      </w:r>
    </w:p>
    <w:p w14:paraId="150581AC" w14:textId="77777777" w:rsidR="003078FD" w:rsidRPr="00187424" w:rsidRDefault="003078FD" w:rsidP="003078FD">
      <w:pPr>
        <w:spacing w:after="0" w:line="240" w:lineRule="auto"/>
        <w:jc w:val="both"/>
        <w:rPr>
          <w:rFonts w:ascii="Arial" w:hAnsi="Arial" w:cs="Arial"/>
          <w:b/>
          <w:bCs/>
          <w:sz w:val="24"/>
          <w:szCs w:val="32"/>
          <w:highlight w:val="yellow"/>
          <w:lang w:val="en-US"/>
        </w:rPr>
      </w:pPr>
    </w:p>
    <w:p w14:paraId="0F4C60EE" w14:textId="77777777" w:rsidR="003078FD" w:rsidRDefault="003078FD" w:rsidP="003078FD">
      <w:pPr>
        <w:spacing w:after="0" w:line="240" w:lineRule="auto"/>
        <w:jc w:val="both"/>
        <w:rPr>
          <w:rFonts w:ascii="Arial" w:hAnsi="Arial" w:cs="Arial"/>
          <w:sz w:val="24"/>
          <w:szCs w:val="32"/>
          <w:lang w:val="en-US"/>
        </w:rPr>
      </w:pPr>
      <w:r>
        <w:rPr>
          <w:rFonts w:ascii="Arial" w:hAnsi="Arial" w:cs="Arial"/>
          <w:sz w:val="24"/>
          <w:szCs w:val="32"/>
          <w:lang w:val="en-US"/>
        </w:rPr>
        <w:t>All required information has been provided to Council.</w:t>
      </w:r>
    </w:p>
    <w:p w14:paraId="002F3BD8" w14:textId="4A51B28E" w:rsidR="003078FD" w:rsidRDefault="003078FD" w:rsidP="003078FD">
      <w:pPr>
        <w:spacing w:after="0" w:line="240" w:lineRule="auto"/>
        <w:jc w:val="both"/>
        <w:rPr>
          <w:rFonts w:ascii="Arial" w:hAnsi="Arial" w:cs="Arial"/>
          <w:b/>
          <w:sz w:val="28"/>
          <w:szCs w:val="32"/>
          <w:lang w:val="en-US"/>
        </w:rPr>
      </w:pPr>
    </w:p>
    <w:p w14:paraId="3B3BC8A7" w14:textId="77777777" w:rsidR="001766E7" w:rsidRDefault="001766E7" w:rsidP="003078FD">
      <w:pPr>
        <w:spacing w:after="0" w:line="240" w:lineRule="auto"/>
        <w:jc w:val="both"/>
        <w:rPr>
          <w:rFonts w:ascii="Arial" w:hAnsi="Arial" w:cs="Arial"/>
          <w:b/>
          <w:sz w:val="28"/>
          <w:szCs w:val="32"/>
          <w:lang w:val="en-US"/>
        </w:rPr>
      </w:pPr>
    </w:p>
    <w:p w14:paraId="2F17757B" w14:textId="77777777" w:rsidR="003078FD" w:rsidRPr="00AD73CC" w:rsidRDefault="003078FD" w:rsidP="003078FD">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3202C960" w14:textId="77777777" w:rsidR="003078FD" w:rsidRPr="00AD73CC" w:rsidRDefault="003078FD" w:rsidP="003078FD">
      <w:pPr>
        <w:spacing w:after="0" w:line="240" w:lineRule="auto"/>
        <w:jc w:val="both"/>
        <w:rPr>
          <w:rFonts w:ascii="Arial" w:hAnsi="Arial" w:cs="Arial"/>
          <w:b/>
          <w:sz w:val="24"/>
          <w:szCs w:val="32"/>
          <w:lang w:val="en-US"/>
        </w:rPr>
      </w:pPr>
    </w:p>
    <w:p w14:paraId="2FF439FF" w14:textId="77777777" w:rsidR="003078FD" w:rsidRDefault="003078FD" w:rsidP="003078FD">
      <w:pPr>
        <w:spacing w:after="0" w:line="240" w:lineRule="auto"/>
        <w:jc w:val="both"/>
        <w:rPr>
          <w:rFonts w:ascii="Arial" w:hAnsi="Arial" w:cs="Arial"/>
          <w:b/>
          <w:sz w:val="24"/>
          <w:szCs w:val="32"/>
          <w:lang w:val="en-US"/>
        </w:rPr>
      </w:pPr>
      <w:r w:rsidRPr="001F457C">
        <w:rPr>
          <w:rFonts w:ascii="Arial" w:hAnsi="Arial" w:cs="Arial"/>
          <w:b/>
          <w:sz w:val="24"/>
          <w:szCs w:val="32"/>
          <w:lang w:val="en-US"/>
        </w:rPr>
        <w:t xml:space="preserve">Can we afford it? </w:t>
      </w:r>
    </w:p>
    <w:p w14:paraId="4761C879" w14:textId="77777777" w:rsidR="003078FD" w:rsidRDefault="003078FD" w:rsidP="003078FD">
      <w:pPr>
        <w:spacing w:after="0" w:line="240" w:lineRule="auto"/>
        <w:jc w:val="both"/>
        <w:rPr>
          <w:rFonts w:ascii="Arial" w:hAnsi="Arial" w:cs="Arial"/>
          <w:sz w:val="24"/>
          <w:szCs w:val="32"/>
          <w:lang w:val="en-US"/>
        </w:rPr>
      </w:pPr>
    </w:p>
    <w:p w14:paraId="0D54A5D3" w14:textId="77777777" w:rsidR="003078FD" w:rsidRDefault="003078FD" w:rsidP="003078FD">
      <w:pPr>
        <w:spacing w:after="0" w:line="240" w:lineRule="auto"/>
        <w:jc w:val="both"/>
        <w:rPr>
          <w:rFonts w:ascii="Arial" w:hAnsi="Arial" w:cs="Arial"/>
          <w:bCs/>
          <w:sz w:val="24"/>
          <w:szCs w:val="32"/>
          <w:lang w:val="en-US"/>
        </w:rPr>
      </w:pPr>
      <w:r w:rsidRPr="000B14FE">
        <w:rPr>
          <w:rFonts w:ascii="Arial" w:hAnsi="Arial" w:cs="Arial"/>
          <w:bCs/>
          <w:sz w:val="24"/>
          <w:szCs w:val="32"/>
          <w:lang w:val="en-US"/>
        </w:rPr>
        <w:t xml:space="preserve">Support of </w:t>
      </w:r>
      <w:r>
        <w:rPr>
          <w:rFonts w:ascii="Arial" w:hAnsi="Arial" w:cs="Arial"/>
          <w:bCs/>
          <w:sz w:val="24"/>
          <w:szCs w:val="32"/>
          <w:lang w:val="en-US"/>
        </w:rPr>
        <w:t>the recommendation and a new lease agreement</w:t>
      </w:r>
      <w:r w:rsidRPr="000B14FE">
        <w:rPr>
          <w:rFonts w:ascii="Arial" w:hAnsi="Arial" w:cs="Arial"/>
          <w:bCs/>
          <w:sz w:val="24"/>
          <w:szCs w:val="32"/>
          <w:lang w:val="en-US"/>
        </w:rPr>
        <w:t xml:space="preserve"> </w:t>
      </w:r>
      <w:r>
        <w:rPr>
          <w:rFonts w:ascii="Arial" w:hAnsi="Arial" w:cs="Arial"/>
          <w:bCs/>
          <w:sz w:val="24"/>
          <w:szCs w:val="32"/>
          <w:lang w:val="en-US"/>
        </w:rPr>
        <w:t>would have</w:t>
      </w:r>
      <w:r w:rsidRPr="000B14FE">
        <w:rPr>
          <w:rFonts w:ascii="Arial" w:hAnsi="Arial" w:cs="Arial"/>
          <w:bCs/>
          <w:sz w:val="24"/>
          <w:szCs w:val="32"/>
          <w:lang w:val="en-US"/>
        </w:rPr>
        <w:t xml:space="preserve"> no financial implications on the City</w:t>
      </w:r>
      <w:r>
        <w:rPr>
          <w:rFonts w:ascii="Arial" w:hAnsi="Arial" w:cs="Arial"/>
          <w:bCs/>
          <w:sz w:val="24"/>
          <w:szCs w:val="32"/>
          <w:lang w:val="en-US"/>
        </w:rPr>
        <w:t xml:space="preserve"> as any legal costs associated with the arrangement of agreement will be borne by FAWWA. This is an agreed position by both parties and is consistent with the City’s</w:t>
      </w:r>
      <w:r w:rsidRPr="004D5324">
        <w:rPr>
          <w:rFonts w:ascii="Arial" w:hAnsi="Arial" w:cs="Arial"/>
          <w:color w:val="000000"/>
          <w:sz w:val="24"/>
          <w:szCs w:val="32"/>
          <w:lang w:val="en-US"/>
        </w:rPr>
        <w:t xml:space="preserve"> </w:t>
      </w:r>
      <w:r w:rsidRPr="004D5324">
        <w:rPr>
          <w:rFonts w:ascii="Arial" w:hAnsi="Arial" w:cs="Arial"/>
          <w:i/>
          <w:iCs/>
          <w:sz w:val="24"/>
          <w:szCs w:val="32"/>
          <w:lang w:val="en-US"/>
        </w:rPr>
        <w:t>‘Use of Council Facilities for Community Purposes’</w:t>
      </w:r>
      <w:r w:rsidRPr="004D5324">
        <w:rPr>
          <w:rFonts w:ascii="Arial" w:hAnsi="Arial" w:cs="Arial"/>
          <w:sz w:val="24"/>
          <w:szCs w:val="32"/>
          <w:lang w:val="en-US"/>
        </w:rPr>
        <w:t xml:space="preserve"> </w:t>
      </w:r>
      <w:r>
        <w:rPr>
          <w:rFonts w:ascii="Arial" w:hAnsi="Arial" w:cs="Arial"/>
          <w:sz w:val="24"/>
          <w:szCs w:val="32"/>
          <w:lang w:val="en-US"/>
        </w:rPr>
        <w:t>Policy which states peppercorn agreements should only be arranged at no cost to council.</w:t>
      </w:r>
    </w:p>
    <w:p w14:paraId="036A374B" w14:textId="77777777" w:rsidR="003078FD" w:rsidRDefault="003078FD" w:rsidP="003078FD">
      <w:pPr>
        <w:spacing w:after="0" w:line="240" w:lineRule="auto"/>
        <w:jc w:val="both"/>
        <w:rPr>
          <w:rFonts w:ascii="Arial" w:hAnsi="Arial" w:cs="Arial"/>
          <w:sz w:val="24"/>
          <w:szCs w:val="32"/>
          <w:lang w:val="en-US"/>
        </w:rPr>
      </w:pPr>
    </w:p>
    <w:p w14:paraId="1CD7EF19" w14:textId="77777777" w:rsidR="003078FD" w:rsidRDefault="003078FD" w:rsidP="003078FD">
      <w:pPr>
        <w:spacing w:after="0" w:line="240" w:lineRule="auto"/>
        <w:jc w:val="both"/>
        <w:rPr>
          <w:rFonts w:ascii="Arial" w:hAnsi="Arial" w:cs="Arial"/>
          <w:b/>
          <w:sz w:val="24"/>
          <w:szCs w:val="32"/>
          <w:lang w:val="en-US"/>
        </w:rPr>
      </w:pPr>
      <w:r w:rsidRPr="001F457C">
        <w:rPr>
          <w:rFonts w:ascii="Arial" w:hAnsi="Arial" w:cs="Arial"/>
          <w:b/>
          <w:sz w:val="24"/>
          <w:szCs w:val="32"/>
          <w:lang w:val="en-US"/>
        </w:rPr>
        <w:t>How does the option impact upon rates?</w:t>
      </w:r>
    </w:p>
    <w:p w14:paraId="22FC4410" w14:textId="77777777" w:rsidR="003078FD" w:rsidRDefault="003078FD" w:rsidP="003078FD">
      <w:pPr>
        <w:spacing w:after="0" w:line="240" w:lineRule="auto"/>
        <w:jc w:val="both"/>
        <w:rPr>
          <w:rFonts w:ascii="Arial" w:hAnsi="Arial" w:cs="Arial"/>
          <w:bCs/>
          <w:sz w:val="24"/>
          <w:szCs w:val="32"/>
          <w:lang w:val="en-US"/>
        </w:rPr>
      </w:pPr>
    </w:p>
    <w:p w14:paraId="42CBD335" w14:textId="77777777" w:rsidR="003078FD" w:rsidRPr="000406DA" w:rsidRDefault="003078FD" w:rsidP="003078FD">
      <w:pPr>
        <w:spacing w:after="0" w:line="240" w:lineRule="auto"/>
        <w:jc w:val="both"/>
        <w:rPr>
          <w:rFonts w:ascii="Arial" w:hAnsi="Arial" w:cs="Arial"/>
          <w:bCs/>
          <w:sz w:val="24"/>
          <w:szCs w:val="32"/>
          <w:lang w:val="en-US"/>
        </w:rPr>
      </w:pPr>
      <w:r>
        <w:rPr>
          <w:rFonts w:ascii="Arial" w:hAnsi="Arial" w:cs="Arial"/>
          <w:sz w:val="24"/>
          <w:szCs w:val="32"/>
          <w:lang w:val="en-US"/>
        </w:rPr>
        <w:t>Approval of the recommendation would have no impact on rates.</w:t>
      </w:r>
    </w:p>
    <w:p w14:paraId="7FEF4697" w14:textId="475FC04A" w:rsidR="00B332F8" w:rsidRPr="003E1C56" w:rsidRDefault="00B332F8" w:rsidP="00C27F2A">
      <w:pPr>
        <w:spacing w:after="160" w:line="259" w:lineRule="auto"/>
      </w:pPr>
    </w:p>
    <w:sectPr w:rsidR="00B332F8" w:rsidRPr="003E1C56" w:rsidSect="004B3FAC">
      <w:headerReference w:type="default" r:id="rId15"/>
      <w:footerReference w:type="default" r:id="rId16"/>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D32D" w14:textId="77777777" w:rsidR="007B090F" w:rsidRDefault="007B090F" w:rsidP="00972454">
      <w:pPr>
        <w:spacing w:after="0" w:line="240" w:lineRule="auto"/>
      </w:pPr>
      <w:r>
        <w:separator/>
      </w:r>
    </w:p>
  </w:endnote>
  <w:endnote w:type="continuationSeparator" w:id="0">
    <w:p w14:paraId="11B00103" w14:textId="77777777" w:rsidR="007B090F" w:rsidRDefault="007B090F" w:rsidP="00972454">
      <w:pPr>
        <w:spacing w:after="0" w:line="240" w:lineRule="auto"/>
      </w:pPr>
      <w:r>
        <w:continuationSeparator/>
      </w:r>
    </w:p>
  </w:endnote>
  <w:endnote w:type="continuationNotice" w:id="1">
    <w:p w14:paraId="7763CD5C" w14:textId="77777777" w:rsidR="007B090F" w:rsidRDefault="007B0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06783"/>
      <w:docPartObj>
        <w:docPartGallery w:val="Page Numbers (Bottom of Page)"/>
        <w:docPartUnique/>
      </w:docPartObj>
    </w:sdtPr>
    <w:sdtEndPr>
      <w:rPr>
        <w:noProof/>
      </w:rPr>
    </w:sdtEndPr>
    <w:sdtContent>
      <w:p w14:paraId="5ADE539C" w14:textId="429BBAAA" w:rsidR="002244CD" w:rsidRDefault="00224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2244CD" w:rsidRDefault="0022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B327" w14:textId="77777777" w:rsidR="007B090F" w:rsidRDefault="007B090F" w:rsidP="00972454">
      <w:pPr>
        <w:spacing w:after="0" w:line="240" w:lineRule="auto"/>
      </w:pPr>
      <w:r>
        <w:separator/>
      </w:r>
    </w:p>
  </w:footnote>
  <w:footnote w:type="continuationSeparator" w:id="0">
    <w:p w14:paraId="14414F35" w14:textId="77777777" w:rsidR="007B090F" w:rsidRDefault="007B090F" w:rsidP="00972454">
      <w:pPr>
        <w:spacing w:after="0" w:line="240" w:lineRule="auto"/>
      </w:pPr>
      <w:r>
        <w:continuationSeparator/>
      </w:r>
    </w:p>
  </w:footnote>
  <w:footnote w:type="continuationNotice" w:id="1">
    <w:p w14:paraId="1218ECEB" w14:textId="77777777" w:rsidR="007B090F" w:rsidRDefault="007B0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1413" w14:textId="2933F848" w:rsidR="002244CD" w:rsidRPr="00972454" w:rsidRDefault="002244CD" w:rsidP="00972454">
    <w:pPr>
      <w:pStyle w:val="Header"/>
      <w:jc w:val="right"/>
      <w:rPr>
        <w:rFonts w:ascii="Arial" w:hAnsi="Arial" w:cs="Arial"/>
        <w:sz w:val="24"/>
        <w:szCs w:val="24"/>
        <w:lang w:val="en-US"/>
      </w:rPr>
    </w:pPr>
    <w:r>
      <w:rPr>
        <w:rFonts w:ascii="Arial" w:hAnsi="Arial" w:cs="Arial"/>
        <w:sz w:val="24"/>
        <w:szCs w:val="24"/>
        <w:lang w:val="en-US"/>
      </w:rPr>
      <w:t>202</w:t>
    </w:r>
    <w:r w:rsidR="00977693">
      <w:rPr>
        <w:rFonts w:ascii="Arial" w:hAnsi="Arial" w:cs="Arial"/>
        <w:sz w:val="24"/>
        <w:szCs w:val="24"/>
        <w:lang w:val="en-US"/>
      </w:rPr>
      <w:t>1</w:t>
    </w:r>
    <w:r>
      <w:rPr>
        <w:rFonts w:ascii="Arial" w:hAnsi="Arial" w:cs="Arial"/>
        <w:sz w:val="24"/>
        <w:szCs w:val="24"/>
        <w:lang w:val="en-US"/>
      </w:rPr>
      <w:t xml:space="preserve"> CPS Report – CPS</w:t>
    </w:r>
    <w:r w:rsidR="00977693">
      <w:rPr>
        <w:rFonts w:ascii="Arial" w:hAnsi="Arial" w:cs="Arial"/>
        <w:sz w:val="24"/>
        <w:szCs w:val="24"/>
        <w:lang w:val="en-US"/>
      </w:rPr>
      <w:t>0</w:t>
    </w:r>
    <w:r w:rsidR="0072131F">
      <w:rPr>
        <w:rFonts w:ascii="Arial" w:hAnsi="Arial" w:cs="Arial"/>
        <w:sz w:val="24"/>
        <w:szCs w:val="24"/>
        <w:lang w:val="en-US"/>
      </w:rPr>
      <w:t>9</w:t>
    </w:r>
    <w:r>
      <w:rPr>
        <w:rFonts w:ascii="Arial" w:hAnsi="Arial" w:cs="Arial"/>
        <w:sz w:val="24"/>
        <w:szCs w:val="24"/>
        <w:lang w:val="en-US"/>
      </w:rPr>
      <w:t>.2</w:t>
    </w:r>
    <w:r w:rsidR="00977693">
      <w:rPr>
        <w:rFonts w:ascii="Arial" w:hAnsi="Arial" w:cs="Arial"/>
        <w:sz w:val="24"/>
        <w:szCs w:val="24"/>
        <w:lang w:val="en-US"/>
      </w:rPr>
      <w:t xml:space="preserve">1 </w:t>
    </w:r>
    <w:r w:rsidR="00F85580">
      <w:rPr>
        <w:rFonts w:ascii="Arial" w:hAnsi="Arial" w:cs="Arial"/>
        <w:sz w:val="24"/>
        <w:szCs w:val="24"/>
        <w:lang w:val="en-US"/>
      </w:rPr>
      <w:t>–</w:t>
    </w:r>
    <w:r w:rsidR="00977693">
      <w:rPr>
        <w:rFonts w:ascii="Arial" w:hAnsi="Arial" w:cs="Arial"/>
        <w:sz w:val="24"/>
        <w:szCs w:val="24"/>
        <w:lang w:val="en-US"/>
      </w:rPr>
      <w:t xml:space="preserve"> CPS</w:t>
    </w:r>
    <w:r w:rsidR="003E1C56">
      <w:rPr>
        <w:rFonts w:ascii="Arial" w:hAnsi="Arial" w:cs="Arial"/>
        <w:sz w:val="24"/>
        <w:szCs w:val="24"/>
        <w:lang w:val="en-US"/>
      </w:rPr>
      <w:t>1</w:t>
    </w:r>
    <w:r w:rsidR="0078116D">
      <w:rPr>
        <w:rFonts w:ascii="Arial" w:hAnsi="Arial" w:cs="Arial"/>
        <w:sz w:val="24"/>
        <w:szCs w:val="24"/>
        <w:lang w:val="en-US"/>
      </w:rPr>
      <w:t>0</w:t>
    </w:r>
    <w:r w:rsidR="00F85580">
      <w:rPr>
        <w:rFonts w:ascii="Arial" w:hAnsi="Arial" w:cs="Arial"/>
        <w:sz w:val="24"/>
        <w:szCs w:val="24"/>
        <w:lang w:val="en-US"/>
      </w:rPr>
      <w:t>.21</w:t>
    </w:r>
    <w:r>
      <w:rPr>
        <w:rFonts w:ascii="Arial" w:hAnsi="Arial" w:cs="Arial"/>
        <w:sz w:val="24"/>
        <w:szCs w:val="24"/>
        <w:lang w:val="en-US"/>
      </w:rPr>
      <w:t xml:space="preserve"> – </w:t>
    </w:r>
    <w:r w:rsidR="0072131F">
      <w:rPr>
        <w:rFonts w:ascii="Arial" w:hAnsi="Arial" w:cs="Arial"/>
        <w:sz w:val="24"/>
        <w:szCs w:val="24"/>
        <w:lang w:val="en-US"/>
      </w:rPr>
      <w:t>27 April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93A"/>
    <w:multiLevelType w:val="hybridMultilevel"/>
    <w:tmpl w:val="88C6B4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233B6"/>
    <w:multiLevelType w:val="hybridMultilevel"/>
    <w:tmpl w:val="3BB27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A4CE7"/>
    <w:multiLevelType w:val="hybridMultilevel"/>
    <w:tmpl w:val="81EC9F8C"/>
    <w:lvl w:ilvl="0" w:tplc="4A808C4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F2225A"/>
    <w:multiLevelType w:val="hybridMultilevel"/>
    <w:tmpl w:val="3212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7F1B"/>
    <w:multiLevelType w:val="hybridMultilevel"/>
    <w:tmpl w:val="B46C443E"/>
    <w:lvl w:ilvl="0" w:tplc="91BAF54E">
      <w:start w:val="1"/>
      <w:numFmt w:val="decimal"/>
      <w:lvlText w:val="%1."/>
      <w:lvlJc w:val="left"/>
      <w:pPr>
        <w:ind w:left="720" w:hanging="360"/>
      </w:pPr>
      <w:rPr>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F27B0"/>
    <w:multiLevelType w:val="hybridMultilevel"/>
    <w:tmpl w:val="F27AFA44"/>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39E4871"/>
    <w:multiLevelType w:val="hybridMultilevel"/>
    <w:tmpl w:val="B7C6D3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CC5F6F"/>
    <w:multiLevelType w:val="hybridMultilevel"/>
    <w:tmpl w:val="134A75B6"/>
    <w:lvl w:ilvl="0" w:tplc="267A707A">
      <w:start w:val="1"/>
      <w:numFmt w:val="decimal"/>
      <w:lvlText w:val="%1."/>
      <w:lvlJc w:val="left"/>
      <w:pPr>
        <w:ind w:left="720" w:hanging="360"/>
      </w:pPr>
    </w:lvl>
    <w:lvl w:ilvl="1" w:tplc="4398793A">
      <w:start w:val="1"/>
      <w:numFmt w:val="lowerLetter"/>
      <w:lvlText w:val="%2."/>
      <w:lvlJc w:val="left"/>
      <w:pPr>
        <w:ind w:left="786" w:hanging="360"/>
      </w:pPr>
      <w:rPr>
        <w:rFonts w:ascii="Arial" w:hAnsi="Arial" w:cs="Arial" w:hint="default"/>
      </w:rPr>
    </w:lvl>
    <w:lvl w:ilvl="2" w:tplc="B716535A">
      <w:start w:val="1"/>
      <w:numFmt w:val="lowerRoman"/>
      <w:lvlText w:val="%3."/>
      <w:lvlJc w:val="right"/>
      <w:pPr>
        <w:ind w:left="2160" w:hanging="180"/>
      </w:pPr>
    </w:lvl>
    <w:lvl w:ilvl="3" w:tplc="19540F36">
      <w:start w:val="1"/>
      <w:numFmt w:val="decimal"/>
      <w:lvlText w:val="%4."/>
      <w:lvlJc w:val="left"/>
      <w:pPr>
        <w:ind w:left="2880" w:hanging="360"/>
      </w:pPr>
    </w:lvl>
    <w:lvl w:ilvl="4" w:tplc="10C0079A">
      <w:start w:val="1"/>
      <w:numFmt w:val="lowerLetter"/>
      <w:lvlText w:val="%5."/>
      <w:lvlJc w:val="left"/>
      <w:pPr>
        <w:ind w:left="3600" w:hanging="360"/>
      </w:pPr>
    </w:lvl>
    <w:lvl w:ilvl="5" w:tplc="E24ADC2E">
      <w:start w:val="1"/>
      <w:numFmt w:val="lowerRoman"/>
      <w:lvlText w:val="%6."/>
      <w:lvlJc w:val="right"/>
      <w:pPr>
        <w:ind w:left="4320" w:hanging="180"/>
      </w:pPr>
    </w:lvl>
    <w:lvl w:ilvl="6" w:tplc="602293EC">
      <w:start w:val="1"/>
      <w:numFmt w:val="decimal"/>
      <w:lvlText w:val="%7."/>
      <w:lvlJc w:val="left"/>
      <w:pPr>
        <w:ind w:left="5040" w:hanging="360"/>
      </w:pPr>
    </w:lvl>
    <w:lvl w:ilvl="7" w:tplc="6FE88714">
      <w:start w:val="1"/>
      <w:numFmt w:val="lowerLetter"/>
      <w:lvlText w:val="%8."/>
      <w:lvlJc w:val="left"/>
      <w:pPr>
        <w:ind w:left="5760" w:hanging="360"/>
      </w:pPr>
    </w:lvl>
    <w:lvl w:ilvl="8" w:tplc="856ACFF4">
      <w:start w:val="1"/>
      <w:numFmt w:val="lowerRoman"/>
      <w:lvlText w:val="%9."/>
      <w:lvlJc w:val="right"/>
      <w:pPr>
        <w:ind w:left="6480" w:hanging="180"/>
      </w:pPr>
    </w:lvl>
  </w:abstractNum>
  <w:abstractNum w:abstractNumId="8" w15:restartNumberingAfterBreak="0">
    <w:nsid w:val="1BC92DCE"/>
    <w:multiLevelType w:val="hybridMultilevel"/>
    <w:tmpl w:val="7A36E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E12D8B"/>
    <w:multiLevelType w:val="hybridMultilevel"/>
    <w:tmpl w:val="5BFADD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7A2365"/>
    <w:multiLevelType w:val="hybridMultilevel"/>
    <w:tmpl w:val="4162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8404E"/>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85374"/>
    <w:multiLevelType w:val="hybridMultilevel"/>
    <w:tmpl w:val="9382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44395"/>
    <w:multiLevelType w:val="hybridMultilevel"/>
    <w:tmpl w:val="DA1846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7D33D9"/>
    <w:multiLevelType w:val="hybridMultilevel"/>
    <w:tmpl w:val="F27AFA44"/>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8CE6A3C"/>
    <w:multiLevelType w:val="hybridMultilevel"/>
    <w:tmpl w:val="87100184"/>
    <w:lvl w:ilvl="0" w:tplc="6822658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A23C51"/>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26C5DA9"/>
    <w:multiLevelType w:val="hybridMultilevel"/>
    <w:tmpl w:val="D806123A"/>
    <w:lvl w:ilvl="0" w:tplc="0C090001">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C563C4"/>
    <w:multiLevelType w:val="hybridMultilevel"/>
    <w:tmpl w:val="CF0EE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F2292"/>
    <w:multiLevelType w:val="hybridMultilevel"/>
    <w:tmpl w:val="B478E60C"/>
    <w:lvl w:ilvl="0" w:tplc="599657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D6075"/>
    <w:multiLevelType w:val="hybridMultilevel"/>
    <w:tmpl w:val="2D02EC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B43038"/>
    <w:multiLevelType w:val="hybridMultilevel"/>
    <w:tmpl w:val="4BBE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6643C"/>
    <w:multiLevelType w:val="hybridMultilevel"/>
    <w:tmpl w:val="5B5A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E1A04"/>
    <w:multiLevelType w:val="hybridMultilevel"/>
    <w:tmpl w:val="401E41C6"/>
    <w:lvl w:ilvl="0" w:tplc="0C09000F">
      <w:start w:val="1"/>
      <w:numFmt w:val="decimal"/>
      <w:lvlText w:val="%1."/>
      <w:lvlJc w:val="left"/>
      <w:pPr>
        <w:ind w:left="720" w:hanging="360"/>
      </w:p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4C668A"/>
    <w:multiLevelType w:val="hybridMultilevel"/>
    <w:tmpl w:val="9EE68A9C"/>
    <w:lvl w:ilvl="0" w:tplc="F8A0B54A">
      <w:start w:val="1"/>
      <w:numFmt w:val="decimal"/>
      <w:lvlText w:val="%1."/>
      <w:lvlJc w:val="left"/>
      <w:pPr>
        <w:tabs>
          <w:tab w:val="num" w:pos="2487"/>
        </w:tabs>
        <w:ind w:left="2487" w:hanging="360"/>
      </w:pPr>
      <w:rPr>
        <w:rFonts w:ascii="Times New Roman" w:eastAsia="Times New Roman" w:hAnsi="Times New Roman" w:cs="Times New Roman"/>
      </w:rPr>
    </w:lvl>
    <w:lvl w:ilvl="1" w:tplc="8F6450CE">
      <w:start w:val="1"/>
      <w:numFmt w:val="decimal"/>
      <w:lvlText w:val="(%2)"/>
      <w:lvlJc w:val="left"/>
      <w:pPr>
        <w:tabs>
          <w:tab w:val="num" w:pos="3402"/>
        </w:tabs>
        <w:ind w:left="3402" w:hanging="555"/>
      </w:p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abstractNum w:abstractNumId="26" w15:restartNumberingAfterBreak="0">
    <w:nsid w:val="5014655D"/>
    <w:multiLevelType w:val="hybridMultilevel"/>
    <w:tmpl w:val="2A9C1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47450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61F95"/>
    <w:multiLevelType w:val="hybridMultilevel"/>
    <w:tmpl w:val="B0727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B04E67"/>
    <w:multiLevelType w:val="hybridMultilevel"/>
    <w:tmpl w:val="78C0F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BF00B0"/>
    <w:multiLevelType w:val="hybridMultilevel"/>
    <w:tmpl w:val="5FDAC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E77032"/>
    <w:multiLevelType w:val="hybridMultilevel"/>
    <w:tmpl w:val="8A3A32E2"/>
    <w:lvl w:ilvl="0" w:tplc="0C06BF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F905454"/>
    <w:multiLevelType w:val="hybridMultilevel"/>
    <w:tmpl w:val="0BCE6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DC62F4"/>
    <w:multiLevelType w:val="hybridMultilevel"/>
    <w:tmpl w:val="989AB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40736"/>
    <w:multiLevelType w:val="hybridMultilevel"/>
    <w:tmpl w:val="D4C8B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8672D3"/>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E423804"/>
    <w:multiLevelType w:val="hybridMultilevel"/>
    <w:tmpl w:val="63AE6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B8239E"/>
    <w:multiLevelType w:val="hybridMultilevel"/>
    <w:tmpl w:val="581A5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485DA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B7451B"/>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5"/>
  </w:num>
  <w:num w:numId="2">
    <w:abstractNumId w:val="16"/>
  </w:num>
  <w:num w:numId="3">
    <w:abstractNumId w:val="5"/>
  </w:num>
  <w:num w:numId="4">
    <w:abstractNumId w:val="11"/>
  </w:num>
  <w:num w:numId="5">
    <w:abstractNumId w:val="27"/>
  </w:num>
  <w:num w:numId="6">
    <w:abstractNumId w:val="3"/>
  </w:num>
  <w:num w:numId="7">
    <w:abstractNumId w:val="36"/>
  </w:num>
  <w:num w:numId="8">
    <w:abstractNumId w:val="18"/>
  </w:num>
  <w:num w:numId="9">
    <w:abstractNumId w:val="29"/>
  </w:num>
  <w:num w:numId="10">
    <w:abstractNumId w:val="34"/>
  </w:num>
  <w:num w:numId="11">
    <w:abstractNumId w:val="13"/>
  </w:num>
  <w:num w:numId="12">
    <w:abstractNumId w:val="40"/>
  </w:num>
  <w:num w:numId="13">
    <w:abstractNumId w:val="39"/>
  </w:num>
  <w:num w:numId="14">
    <w:abstractNumId w:val="5"/>
  </w:num>
  <w:num w:numId="15">
    <w:abstractNumId w:val="17"/>
  </w:num>
  <w:num w:numId="16">
    <w:abstractNumId w:val="7"/>
  </w:num>
  <w:num w:numId="17">
    <w:abstractNumId w:val="6"/>
  </w:num>
  <w:num w:numId="18">
    <w:abstractNumId w:val="31"/>
  </w:num>
  <w:num w:numId="19">
    <w:abstractNumId w:val="2"/>
  </w:num>
  <w:num w:numId="20">
    <w:abstractNumId w:val="15"/>
  </w:num>
  <w:num w:numId="21">
    <w:abstractNumId w:val="32"/>
  </w:num>
  <w:num w:numId="22">
    <w:abstractNumId w:val="28"/>
  </w:num>
  <w:num w:numId="23">
    <w:abstractNumId w:val="8"/>
  </w:num>
  <w:num w:numId="24">
    <w:abstractNumId w:val="33"/>
  </w:num>
  <w:num w:numId="25">
    <w:abstractNumId w:val="20"/>
  </w:num>
  <w:num w:numId="26">
    <w:abstractNumId w:val="26"/>
  </w:num>
  <w:num w:numId="27">
    <w:abstractNumId w:val="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0"/>
  </w:num>
  <w:num w:numId="31">
    <w:abstractNumId w:val="23"/>
  </w:num>
  <w:num w:numId="32">
    <w:abstractNumId w:val="14"/>
  </w:num>
  <w:num w:numId="33">
    <w:abstractNumId w:val="21"/>
  </w:num>
  <w:num w:numId="34">
    <w:abstractNumId w:val="9"/>
  </w:num>
  <w:num w:numId="35">
    <w:abstractNumId w:val="24"/>
  </w:num>
  <w:num w:numId="36">
    <w:abstractNumId w:val="25"/>
  </w:num>
  <w:num w:numId="37">
    <w:abstractNumId w:val="1"/>
  </w:num>
  <w:num w:numId="38">
    <w:abstractNumId w:val="12"/>
  </w:num>
  <w:num w:numId="39">
    <w:abstractNumId w:val="10"/>
  </w:num>
  <w:num w:numId="40">
    <w:abstractNumId w:val="22"/>
  </w:num>
  <w:num w:numId="41">
    <w:abstractNumId w:val="30"/>
  </w:num>
  <w:num w:numId="42">
    <w:abstractNumId w:val="38"/>
  </w:num>
  <w:num w:numId="43">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80iyVzFuemEmUpqzw2L2SoWbXvTFdghB4iUwAYht32r6woPftkFOakD1jmoq4SQXvQKOvrajFTFDW1VqH2mww==" w:salt="ET/Mf2kIpbkRJBhQB3z3Mw=="/>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1346"/>
    <w:rsid w:val="00006E27"/>
    <w:rsid w:val="00007493"/>
    <w:rsid w:val="00010B62"/>
    <w:rsid w:val="00021EA1"/>
    <w:rsid w:val="00022ACA"/>
    <w:rsid w:val="000239B9"/>
    <w:rsid w:val="00031E3C"/>
    <w:rsid w:val="00033AC4"/>
    <w:rsid w:val="00033E5D"/>
    <w:rsid w:val="00034AEA"/>
    <w:rsid w:val="00037353"/>
    <w:rsid w:val="0004240F"/>
    <w:rsid w:val="00046358"/>
    <w:rsid w:val="0005161B"/>
    <w:rsid w:val="000518ED"/>
    <w:rsid w:val="000542CC"/>
    <w:rsid w:val="00055BE8"/>
    <w:rsid w:val="00056105"/>
    <w:rsid w:val="00057FB0"/>
    <w:rsid w:val="00061EEF"/>
    <w:rsid w:val="00065884"/>
    <w:rsid w:val="0007331F"/>
    <w:rsid w:val="000801A8"/>
    <w:rsid w:val="00080783"/>
    <w:rsid w:val="00084196"/>
    <w:rsid w:val="00097C36"/>
    <w:rsid w:val="000A33D8"/>
    <w:rsid w:val="000A7B64"/>
    <w:rsid w:val="000B4AD1"/>
    <w:rsid w:val="000B7106"/>
    <w:rsid w:val="000C0B87"/>
    <w:rsid w:val="000C460E"/>
    <w:rsid w:val="000D113B"/>
    <w:rsid w:val="000D21E1"/>
    <w:rsid w:val="000D47F7"/>
    <w:rsid w:val="000D6D3C"/>
    <w:rsid w:val="000D6EB6"/>
    <w:rsid w:val="000F11E4"/>
    <w:rsid w:val="000F452E"/>
    <w:rsid w:val="00100385"/>
    <w:rsid w:val="00101CBD"/>
    <w:rsid w:val="00101F29"/>
    <w:rsid w:val="00107B27"/>
    <w:rsid w:val="00112092"/>
    <w:rsid w:val="001144D2"/>
    <w:rsid w:val="0011532D"/>
    <w:rsid w:val="00122B93"/>
    <w:rsid w:val="00127CC9"/>
    <w:rsid w:val="00130D91"/>
    <w:rsid w:val="001360A9"/>
    <w:rsid w:val="0013697D"/>
    <w:rsid w:val="00137DC9"/>
    <w:rsid w:val="00140343"/>
    <w:rsid w:val="00140714"/>
    <w:rsid w:val="001412A6"/>
    <w:rsid w:val="00145A04"/>
    <w:rsid w:val="001500FE"/>
    <w:rsid w:val="001508F3"/>
    <w:rsid w:val="00156AFB"/>
    <w:rsid w:val="00160748"/>
    <w:rsid w:val="00163501"/>
    <w:rsid w:val="00165EA0"/>
    <w:rsid w:val="00165FE1"/>
    <w:rsid w:val="00166CD6"/>
    <w:rsid w:val="00166F0D"/>
    <w:rsid w:val="001717FA"/>
    <w:rsid w:val="00171B9D"/>
    <w:rsid w:val="0017563B"/>
    <w:rsid w:val="001766E7"/>
    <w:rsid w:val="00177DB0"/>
    <w:rsid w:val="001814E6"/>
    <w:rsid w:val="001862A4"/>
    <w:rsid w:val="0019631E"/>
    <w:rsid w:val="001971E1"/>
    <w:rsid w:val="001A09E0"/>
    <w:rsid w:val="001A0C13"/>
    <w:rsid w:val="001A6532"/>
    <w:rsid w:val="001B0368"/>
    <w:rsid w:val="001B1A97"/>
    <w:rsid w:val="001B3A57"/>
    <w:rsid w:val="001B7F40"/>
    <w:rsid w:val="001C48C6"/>
    <w:rsid w:val="001D0D00"/>
    <w:rsid w:val="001D1A13"/>
    <w:rsid w:val="001D4E3B"/>
    <w:rsid w:val="001E309B"/>
    <w:rsid w:val="001E5365"/>
    <w:rsid w:val="001F188A"/>
    <w:rsid w:val="001F2116"/>
    <w:rsid w:val="001F370C"/>
    <w:rsid w:val="001F4DA9"/>
    <w:rsid w:val="00200FDE"/>
    <w:rsid w:val="00211B4C"/>
    <w:rsid w:val="00211B6A"/>
    <w:rsid w:val="00214DB7"/>
    <w:rsid w:val="00215716"/>
    <w:rsid w:val="00215EB7"/>
    <w:rsid w:val="0022089B"/>
    <w:rsid w:val="002244CD"/>
    <w:rsid w:val="00237291"/>
    <w:rsid w:val="0024169E"/>
    <w:rsid w:val="00242EA0"/>
    <w:rsid w:val="0024312C"/>
    <w:rsid w:val="00243E3E"/>
    <w:rsid w:val="002512DD"/>
    <w:rsid w:val="00252B88"/>
    <w:rsid w:val="002556AF"/>
    <w:rsid w:val="00276A3B"/>
    <w:rsid w:val="00276FB0"/>
    <w:rsid w:val="0028323B"/>
    <w:rsid w:val="00285605"/>
    <w:rsid w:val="00292661"/>
    <w:rsid w:val="00293508"/>
    <w:rsid w:val="00294249"/>
    <w:rsid w:val="00294439"/>
    <w:rsid w:val="00294D6C"/>
    <w:rsid w:val="00296A16"/>
    <w:rsid w:val="002B14F9"/>
    <w:rsid w:val="002B1C58"/>
    <w:rsid w:val="002B7854"/>
    <w:rsid w:val="002C6039"/>
    <w:rsid w:val="002D6C2B"/>
    <w:rsid w:val="002D7221"/>
    <w:rsid w:val="002E0366"/>
    <w:rsid w:val="002E1583"/>
    <w:rsid w:val="002E4AB6"/>
    <w:rsid w:val="002E75C4"/>
    <w:rsid w:val="002F4EAA"/>
    <w:rsid w:val="002F5A69"/>
    <w:rsid w:val="0030048F"/>
    <w:rsid w:val="003078FD"/>
    <w:rsid w:val="00315DCF"/>
    <w:rsid w:val="00316361"/>
    <w:rsid w:val="00323390"/>
    <w:rsid w:val="00325739"/>
    <w:rsid w:val="00331CD6"/>
    <w:rsid w:val="00332F61"/>
    <w:rsid w:val="00340E1B"/>
    <w:rsid w:val="00345C19"/>
    <w:rsid w:val="00351DE7"/>
    <w:rsid w:val="00352F10"/>
    <w:rsid w:val="00354603"/>
    <w:rsid w:val="00364AEE"/>
    <w:rsid w:val="00364C70"/>
    <w:rsid w:val="00373FA5"/>
    <w:rsid w:val="0037502C"/>
    <w:rsid w:val="0038075C"/>
    <w:rsid w:val="00382B63"/>
    <w:rsid w:val="00382E36"/>
    <w:rsid w:val="00385A74"/>
    <w:rsid w:val="00391118"/>
    <w:rsid w:val="003966A8"/>
    <w:rsid w:val="003A515D"/>
    <w:rsid w:val="003B378E"/>
    <w:rsid w:val="003B4FEA"/>
    <w:rsid w:val="003B6CDB"/>
    <w:rsid w:val="003C147C"/>
    <w:rsid w:val="003C19A5"/>
    <w:rsid w:val="003C3455"/>
    <w:rsid w:val="003D2749"/>
    <w:rsid w:val="003D376C"/>
    <w:rsid w:val="003D7402"/>
    <w:rsid w:val="003E1C56"/>
    <w:rsid w:val="003E1E07"/>
    <w:rsid w:val="003E2A3B"/>
    <w:rsid w:val="003F146E"/>
    <w:rsid w:val="003F14C6"/>
    <w:rsid w:val="003F3C79"/>
    <w:rsid w:val="003F577A"/>
    <w:rsid w:val="0040283E"/>
    <w:rsid w:val="00403F7D"/>
    <w:rsid w:val="00404087"/>
    <w:rsid w:val="00405483"/>
    <w:rsid w:val="0042078E"/>
    <w:rsid w:val="00421433"/>
    <w:rsid w:val="00422445"/>
    <w:rsid w:val="00423628"/>
    <w:rsid w:val="00423A37"/>
    <w:rsid w:val="00424522"/>
    <w:rsid w:val="00426495"/>
    <w:rsid w:val="00426FA9"/>
    <w:rsid w:val="004276F7"/>
    <w:rsid w:val="00430DD6"/>
    <w:rsid w:val="0043187B"/>
    <w:rsid w:val="00434A3F"/>
    <w:rsid w:val="00441266"/>
    <w:rsid w:val="00450E95"/>
    <w:rsid w:val="004526F1"/>
    <w:rsid w:val="00455D2D"/>
    <w:rsid w:val="00460717"/>
    <w:rsid w:val="00463773"/>
    <w:rsid w:val="00465C93"/>
    <w:rsid w:val="00466A8A"/>
    <w:rsid w:val="0047698F"/>
    <w:rsid w:val="00477FF7"/>
    <w:rsid w:val="004802FF"/>
    <w:rsid w:val="004816E4"/>
    <w:rsid w:val="004846E9"/>
    <w:rsid w:val="0048500C"/>
    <w:rsid w:val="004915C5"/>
    <w:rsid w:val="004958F3"/>
    <w:rsid w:val="004A1248"/>
    <w:rsid w:val="004A3D99"/>
    <w:rsid w:val="004A4E50"/>
    <w:rsid w:val="004A66FA"/>
    <w:rsid w:val="004B3FAC"/>
    <w:rsid w:val="004B56B9"/>
    <w:rsid w:val="004B74B6"/>
    <w:rsid w:val="004C52E6"/>
    <w:rsid w:val="004C680E"/>
    <w:rsid w:val="004C68E9"/>
    <w:rsid w:val="004D03BB"/>
    <w:rsid w:val="004D3255"/>
    <w:rsid w:val="004D673A"/>
    <w:rsid w:val="004E1D0F"/>
    <w:rsid w:val="004E6B6F"/>
    <w:rsid w:val="004F16C6"/>
    <w:rsid w:val="004F5FFE"/>
    <w:rsid w:val="00502515"/>
    <w:rsid w:val="00504E87"/>
    <w:rsid w:val="00514915"/>
    <w:rsid w:val="0051520E"/>
    <w:rsid w:val="0051786E"/>
    <w:rsid w:val="00520883"/>
    <w:rsid w:val="00527A39"/>
    <w:rsid w:val="0053045C"/>
    <w:rsid w:val="00532512"/>
    <w:rsid w:val="005336B7"/>
    <w:rsid w:val="005349A7"/>
    <w:rsid w:val="00535A28"/>
    <w:rsid w:val="00536919"/>
    <w:rsid w:val="0054536D"/>
    <w:rsid w:val="00555905"/>
    <w:rsid w:val="00555D9E"/>
    <w:rsid w:val="00563BDF"/>
    <w:rsid w:val="005642E7"/>
    <w:rsid w:val="00570A05"/>
    <w:rsid w:val="00576AE9"/>
    <w:rsid w:val="00582DDB"/>
    <w:rsid w:val="00583537"/>
    <w:rsid w:val="00585070"/>
    <w:rsid w:val="005860CA"/>
    <w:rsid w:val="00592473"/>
    <w:rsid w:val="005C26BC"/>
    <w:rsid w:val="005C30E9"/>
    <w:rsid w:val="005C3916"/>
    <w:rsid w:val="005D750F"/>
    <w:rsid w:val="005E1FC0"/>
    <w:rsid w:val="005E6045"/>
    <w:rsid w:val="005F1234"/>
    <w:rsid w:val="005F2E41"/>
    <w:rsid w:val="005F451D"/>
    <w:rsid w:val="005F673B"/>
    <w:rsid w:val="005F75CE"/>
    <w:rsid w:val="006018AC"/>
    <w:rsid w:val="00602C6E"/>
    <w:rsid w:val="006040EA"/>
    <w:rsid w:val="00611F57"/>
    <w:rsid w:val="0061317A"/>
    <w:rsid w:val="006147BF"/>
    <w:rsid w:val="00624946"/>
    <w:rsid w:val="00625EC1"/>
    <w:rsid w:val="00627BD7"/>
    <w:rsid w:val="006342C9"/>
    <w:rsid w:val="0063465A"/>
    <w:rsid w:val="0064113F"/>
    <w:rsid w:val="006434DF"/>
    <w:rsid w:val="00643D4F"/>
    <w:rsid w:val="00645F96"/>
    <w:rsid w:val="006503FC"/>
    <w:rsid w:val="00653D8E"/>
    <w:rsid w:val="00654B39"/>
    <w:rsid w:val="00655F59"/>
    <w:rsid w:val="00665C60"/>
    <w:rsid w:val="0067244F"/>
    <w:rsid w:val="006836C6"/>
    <w:rsid w:val="00685C37"/>
    <w:rsid w:val="0069383B"/>
    <w:rsid w:val="00694B26"/>
    <w:rsid w:val="006A038A"/>
    <w:rsid w:val="006A3E8C"/>
    <w:rsid w:val="006A4D51"/>
    <w:rsid w:val="006A5BBD"/>
    <w:rsid w:val="006A5DEC"/>
    <w:rsid w:val="006B2491"/>
    <w:rsid w:val="006B3D84"/>
    <w:rsid w:val="006B71EE"/>
    <w:rsid w:val="006C021C"/>
    <w:rsid w:val="006C54A2"/>
    <w:rsid w:val="006C5BCB"/>
    <w:rsid w:val="006D003A"/>
    <w:rsid w:val="006D13EE"/>
    <w:rsid w:val="006D4B63"/>
    <w:rsid w:val="006D6E65"/>
    <w:rsid w:val="006E1323"/>
    <w:rsid w:val="006E2973"/>
    <w:rsid w:val="006E3702"/>
    <w:rsid w:val="006E45E0"/>
    <w:rsid w:val="006E53E2"/>
    <w:rsid w:val="006F0C3D"/>
    <w:rsid w:val="006F1BDF"/>
    <w:rsid w:val="006F1FB7"/>
    <w:rsid w:val="006F7217"/>
    <w:rsid w:val="0070536C"/>
    <w:rsid w:val="007132EB"/>
    <w:rsid w:val="00714216"/>
    <w:rsid w:val="0072131F"/>
    <w:rsid w:val="00721886"/>
    <w:rsid w:val="00724858"/>
    <w:rsid w:val="00724B98"/>
    <w:rsid w:val="007268C4"/>
    <w:rsid w:val="00726AE6"/>
    <w:rsid w:val="00727E6C"/>
    <w:rsid w:val="00740382"/>
    <w:rsid w:val="007406FE"/>
    <w:rsid w:val="00741F7F"/>
    <w:rsid w:val="00743CD6"/>
    <w:rsid w:val="00745C93"/>
    <w:rsid w:val="007519B7"/>
    <w:rsid w:val="00753980"/>
    <w:rsid w:val="007551F5"/>
    <w:rsid w:val="00756D5E"/>
    <w:rsid w:val="0076365A"/>
    <w:rsid w:val="00766A79"/>
    <w:rsid w:val="0077134D"/>
    <w:rsid w:val="00773E35"/>
    <w:rsid w:val="0078116D"/>
    <w:rsid w:val="007817E9"/>
    <w:rsid w:val="00782CAD"/>
    <w:rsid w:val="007835C3"/>
    <w:rsid w:val="007904E4"/>
    <w:rsid w:val="00797347"/>
    <w:rsid w:val="007A4CF6"/>
    <w:rsid w:val="007B007A"/>
    <w:rsid w:val="007B090F"/>
    <w:rsid w:val="007B35ED"/>
    <w:rsid w:val="007B6CA4"/>
    <w:rsid w:val="007C1C1D"/>
    <w:rsid w:val="007C2397"/>
    <w:rsid w:val="007C6A35"/>
    <w:rsid w:val="007D04FD"/>
    <w:rsid w:val="007D1F80"/>
    <w:rsid w:val="007D61A8"/>
    <w:rsid w:val="007E375D"/>
    <w:rsid w:val="007E458A"/>
    <w:rsid w:val="007E59B4"/>
    <w:rsid w:val="007E7D62"/>
    <w:rsid w:val="007F0476"/>
    <w:rsid w:val="007F5F4C"/>
    <w:rsid w:val="007F61D1"/>
    <w:rsid w:val="007F6513"/>
    <w:rsid w:val="007F7CFB"/>
    <w:rsid w:val="00800828"/>
    <w:rsid w:val="0080342F"/>
    <w:rsid w:val="00810428"/>
    <w:rsid w:val="008146DB"/>
    <w:rsid w:val="00817025"/>
    <w:rsid w:val="00827823"/>
    <w:rsid w:val="00831593"/>
    <w:rsid w:val="00835A1A"/>
    <w:rsid w:val="0085657A"/>
    <w:rsid w:val="00861EF6"/>
    <w:rsid w:val="00863F85"/>
    <w:rsid w:val="008675AF"/>
    <w:rsid w:val="008735A2"/>
    <w:rsid w:val="00884E93"/>
    <w:rsid w:val="00885B5E"/>
    <w:rsid w:val="00887985"/>
    <w:rsid w:val="008A0DD6"/>
    <w:rsid w:val="008A4681"/>
    <w:rsid w:val="008A5F28"/>
    <w:rsid w:val="008A61F6"/>
    <w:rsid w:val="008A6E4B"/>
    <w:rsid w:val="008B27BB"/>
    <w:rsid w:val="008B2F92"/>
    <w:rsid w:val="008B566D"/>
    <w:rsid w:val="008C2C53"/>
    <w:rsid w:val="008D2C50"/>
    <w:rsid w:val="008D55B5"/>
    <w:rsid w:val="008E2886"/>
    <w:rsid w:val="008E2DFC"/>
    <w:rsid w:val="008E456A"/>
    <w:rsid w:val="008E595C"/>
    <w:rsid w:val="008F5B1D"/>
    <w:rsid w:val="008F6F87"/>
    <w:rsid w:val="008F6FD2"/>
    <w:rsid w:val="00904F66"/>
    <w:rsid w:val="0091016E"/>
    <w:rsid w:val="00920A09"/>
    <w:rsid w:val="009410B9"/>
    <w:rsid w:val="00941206"/>
    <w:rsid w:val="0094134A"/>
    <w:rsid w:val="00943539"/>
    <w:rsid w:val="009512C3"/>
    <w:rsid w:val="009574FC"/>
    <w:rsid w:val="00961AA5"/>
    <w:rsid w:val="00965021"/>
    <w:rsid w:val="00970EF2"/>
    <w:rsid w:val="00971FF1"/>
    <w:rsid w:val="00972454"/>
    <w:rsid w:val="0097264C"/>
    <w:rsid w:val="0097436F"/>
    <w:rsid w:val="00976BBA"/>
    <w:rsid w:val="00977693"/>
    <w:rsid w:val="009822CF"/>
    <w:rsid w:val="00985241"/>
    <w:rsid w:val="0099108F"/>
    <w:rsid w:val="00992921"/>
    <w:rsid w:val="0099496D"/>
    <w:rsid w:val="00995E75"/>
    <w:rsid w:val="00996F23"/>
    <w:rsid w:val="009A2836"/>
    <w:rsid w:val="009A6BED"/>
    <w:rsid w:val="009A6ED2"/>
    <w:rsid w:val="009A7A0F"/>
    <w:rsid w:val="009B127E"/>
    <w:rsid w:val="009B29F6"/>
    <w:rsid w:val="009B7693"/>
    <w:rsid w:val="009B7C72"/>
    <w:rsid w:val="009B7EB3"/>
    <w:rsid w:val="009C14CA"/>
    <w:rsid w:val="009C6DEC"/>
    <w:rsid w:val="009D6F57"/>
    <w:rsid w:val="009D7B07"/>
    <w:rsid w:val="009E2113"/>
    <w:rsid w:val="009E2C2D"/>
    <w:rsid w:val="009E3B64"/>
    <w:rsid w:val="009E6506"/>
    <w:rsid w:val="00A0036B"/>
    <w:rsid w:val="00A04348"/>
    <w:rsid w:val="00A04C5F"/>
    <w:rsid w:val="00A05A71"/>
    <w:rsid w:val="00A1155E"/>
    <w:rsid w:val="00A12E5F"/>
    <w:rsid w:val="00A26EF3"/>
    <w:rsid w:val="00A30E2A"/>
    <w:rsid w:val="00A35131"/>
    <w:rsid w:val="00A3733D"/>
    <w:rsid w:val="00A4278C"/>
    <w:rsid w:val="00A460A3"/>
    <w:rsid w:val="00A46686"/>
    <w:rsid w:val="00A4669E"/>
    <w:rsid w:val="00A46728"/>
    <w:rsid w:val="00A477AC"/>
    <w:rsid w:val="00A52007"/>
    <w:rsid w:val="00A52D7E"/>
    <w:rsid w:val="00A53256"/>
    <w:rsid w:val="00A55F0B"/>
    <w:rsid w:val="00A5633B"/>
    <w:rsid w:val="00A622A9"/>
    <w:rsid w:val="00A73AC2"/>
    <w:rsid w:val="00A75304"/>
    <w:rsid w:val="00A77D13"/>
    <w:rsid w:val="00A82D10"/>
    <w:rsid w:val="00A9205B"/>
    <w:rsid w:val="00A92D1B"/>
    <w:rsid w:val="00A92F66"/>
    <w:rsid w:val="00A94485"/>
    <w:rsid w:val="00A952F8"/>
    <w:rsid w:val="00A9571D"/>
    <w:rsid w:val="00A95B66"/>
    <w:rsid w:val="00AA3297"/>
    <w:rsid w:val="00AA49F4"/>
    <w:rsid w:val="00AA5E67"/>
    <w:rsid w:val="00AB4696"/>
    <w:rsid w:val="00AC03D3"/>
    <w:rsid w:val="00AC70EB"/>
    <w:rsid w:val="00AD4F5F"/>
    <w:rsid w:val="00AD5A20"/>
    <w:rsid w:val="00AF348E"/>
    <w:rsid w:val="00AF3B21"/>
    <w:rsid w:val="00AF5F14"/>
    <w:rsid w:val="00B015B7"/>
    <w:rsid w:val="00B0270D"/>
    <w:rsid w:val="00B056D4"/>
    <w:rsid w:val="00B07B95"/>
    <w:rsid w:val="00B155CE"/>
    <w:rsid w:val="00B2143F"/>
    <w:rsid w:val="00B2250C"/>
    <w:rsid w:val="00B304CC"/>
    <w:rsid w:val="00B332F8"/>
    <w:rsid w:val="00B4339B"/>
    <w:rsid w:val="00B43D41"/>
    <w:rsid w:val="00B44722"/>
    <w:rsid w:val="00B44884"/>
    <w:rsid w:val="00B452CA"/>
    <w:rsid w:val="00B466FF"/>
    <w:rsid w:val="00B52E71"/>
    <w:rsid w:val="00B531D3"/>
    <w:rsid w:val="00B56ECE"/>
    <w:rsid w:val="00B57220"/>
    <w:rsid w:val="00B6237E"/>
    <w:rsid w:val="00B62990"/>
    <w:rsid w:val="00B67105"/>
    <w:rsid w:val="00B77E6F"/>
    <w:rsid w:val="00B81B09"/>
    <w:rsid w:val="00B84F2C"/>
    <w:rsid w:val="00B877B8"/>
    <w:rsid w:val="00B91C41"/>
    <w:rsid w:val="00B94495"/>
    <w:rsid w:val="00B952DB"/>
    <w:rsid w:val="00B9797F"/>
    <w:rsid w:val="00BA1CEE"/>
    <w:rsid w:val="00BA3B69"/>
    <w:rsid w:val="00BA4BD3"/>
    <w:rsid w:val="00BA584D"/>
    <w:rsid w:val="00BB7154"/>
    <w:rsid w:val="00BB77F2"/>
    <w:rsid w:val="00BC1BA9"/>
    <w:rsid w:val="00BC4DF3"/>
    <w:rsid w:val="00BD0AF9"/>
    <w:rsid w:val="00BD25AE"/>
    <w:rsid w:val="00BD3A08"/>
    <w:rsid w:val="00BD79DB"/>
    <w:rsid w:val="00BE0437"/>
    <w:rsid w:val="00BF00C4"/>
    <w:rsid w:val="00C00704"/>
    <w:rsid w:val="00C0515E"/>
    <w:rsid w:val="00C152FB"/>
    <w:rsid w:val="00C17321"/>
    <w:rsid w:val="00C22369"/>
    <w:rsid w:val="00C2777D"/>
    <w:rsid w:val="00C27B2C"/>
    <w:rsid w:val="00C27F2A"/>
    <w:rsid w:val="00C35A0D"/>
    <w:rsid w:val="00C368C4"/>
    <w:rsid w:val="00C37D2E"/>
    <w:rsid w:val="00C40455"/>
    <w:rsid w:val="00C453E7"/>
    <w:rsid w:val="00C52A74"/>
    <w:rsid w:val="00C55C94"/>
    <w:rsid w:val="00C575C6"/>
    <w:rsid w:val="00C605E8"/>
    <w:rsid w:val="00C60E58"/>
    <w:rsid w:val="00C62746"/>
    <w:rsid w:val="00C6528E"/>
    <w:rsid w:val="00C66BEF"/>
    <w:rsid w:val="00C72F9D"/>
    <w:rsid w:val="00C759C6"/>
    <w:rsid w:val="00C76765"/>
    <w:rsid w:val="00C774FC"/>
    <w:rsid w:val="00C80EF3"/>
    <w:rsid w:val="00C8127C"/>
    <w:rsid w:val="00C82004"/>
    <w:rsid w:val="00C85E87"/>
    <w:rsid w:val="00C911D9"/>
    <w:rsid w:val="00C95AE3"/>
    <w:rsid w:val="00CA2189"/>
    <w:rsid w:val="00CB4AB6"/>
    <w:rsid w:val="00CB54BB"/>
    <w:rsid w:val="00CB74B8"/>
    <w:rsid w:val="00CC120B"/>
    <w:rsid w:val="00CC2490"/>
    <w:rsid w:val="00CD5B36"/>
    <w:rsid w:val="00CD6FD1"/>
    <w:rsid w:val="00CE7010"/>
    <w:rsid w:val="00CF1FE1"/>
    <w:rsid w:val="00CF5F1D"/>
    <w:rsid w:val="00D008D8"/>
    <w:rsid w:val="00D00BEE"/>
    <w:rsid w:val="00D016B8"/>
    <w:rsid w:val="00D07879"/>
    <w:rsid w:val="00D11B28"/>
    <w:rsid w:val="00D25434"/>
    <w:rsid w:val="00D30377"/>
    <w:rsid w:val="00D32DDD"/>
    <w:rsid w:val="00D4119A"/>
    <w:rsid w:val="00D443D7"/>
    <w:rsid w:val="00D5027A"/>
    <w:rsid w:val="00D50681"/>
    <w:rsid w:val="00D51A4E"/>
    <w:rsid w:val="00D546B7"/>
    <w:rsid w:val="00D6016B"/>
    <w:rsid w:val="00D608C6"/>
    <w:rsid w:val="00D65890"/>
    <w:rsid w:val="00D66287"/>
    <w:rsid w:val="00D66557"/>
    <w:rsid w:val="00D71876"/>
    <w:rsid w:val="00D80F44"/>
    <w:rsid w:val="00D82E09"/>
    <w:rsid w:val="00D869F3"/>
    <w:rsid w:val="00D94D1B"/>
    <w:rsid w:val="00D96A23"/>
    <w:rsid w:val="00DA22BA"/>
    <w:rsid w:val="00DA5F25"/>
    <w:rsid w:val="00DB0633"/>
    <w:rsid w:val="00DB3400"/>
    <w:rsid w:val="00DB513E"/>
    <w:rsid w:val="00DD2B1F"/>
    <w:rsid w:val="00DE0487"/>
    <w:rsid w:val="00DE38BE"/>
    <w:rsid w:val="00DE5229"/>
    <w:rsid w:val="00DE621C"/>
    <w:rsid w:val="00DF0043"/>
    <w:rsid w:val="00DF1164"/>
    <w:rsid w:val="00DF16DD"/>
    <w:rsid w:val="00DF5059"/>
    <w:rsid w:val="00DF5A11"/>
    <w:rsid w:val="00E06503"/>
    <w:rsid w:val="00E06A43"/>
    <w:rsid w:val="00E10DC9"/>
    <w:rsid w:val="00E120AD"/>
    <w:rsid w:val="00E16CFA"/>
    <w:rsid w:val="00E211E0"/>
    <w:rsid w:val="00E22785"/>
    <w:rsid w:val="00E22A32"/>
    <w:rsid w:val="00E24232"/>
    <w:rsid w:val="00E3221B"/>
    <w:rsid w:val="00E3705F"/>
    <w:rsid w:val="00E54FA5"/>
    <w:rsid w:val="00E55C6B"/>
    <w:rsid w:val="00E56687"/>
    <w:rsid w:val="00E60923"/>
    <w:rsid w:val="00E62101"/>
    <w:rsid w:val="00E64708"/>
    <w:rsid w:val="00E65A56"/>
    <w:rsid w:val="00E6620A"/>
    <w:rsid w:val="00E676C6"/>
    <w:rsid w:val="00E7427F"/>
    <w:rsid w:val="00E74EAA"/>
    <w:rsid w:val="00E86CA5"/>
    <w:rsid w:val="00E92709"/>
    <w:rsid w:val="00EA016D"/>
    <w:rsid w:val="00EA06B6"/>
    <w:rsid w:val="00EA2DA5"/>
    <w:rsid w:val="00EA5906"/>
    <w:rsid w:val="00EA6ACE"/>
    <w:rsid w:val="00EA6D2F"/>
    <w:rsid w:val="00EB4719"/>
    <w:rsid w:val="00EC151D"/>
    <w:rsid w:val="00ED0701"/>
    <w:rsid w:val="00ED0A7C"/>
    <w:rsid w:val="00ED4EB8"/>
    <w:rsid w:val="00ED73D5"/>
    <w:rsid w:val="00EE11F6"/>
    <w:rsid w:val="00EE4807"/>
    <w:rsid w:val="00EE7A49"/>
    <w:rsid w:val="00EF07B9"/>
    <w:rsid w:val="00EF1084"/>
    <w:rsid w:val="00EF17ED"/>
    <w:rsid w:val="00EF3291"/>
    <w:rsid w:val="00EF56EC"/>
    <w:rsid w:val="00EF6F04"/>
    <w:rsid w:val="00F01FDC"/>
    <w:rsid w:val="00F076B7"/>
    <w:rsid w:val="00F27F2E"/>
    <w:rsid w:val="00F30FA0"/>
    <w:rsid w:val="00F32544"/>
    <w:rsid w:val="00F34BE6"/>
    <w:rsid w:val="00F3751A"/>
    <w:rsid w:val="00F53135"/>
    <w:rsid w:val="00F53FD8"/>
    <w:rsid w:val="00F60494"/>
    <w:rsid w:val="00F618CC"/>
    <w:rsid w:val="00F75F7D"/>
    <w:rsid w:val="00F83724"/>
    <w:rsid w:val="00F83A49"/>
    <w:rsid w:val="00F84809"/>
    <w:rsid w:val="00F84C85"/>
    <w:rsid w:val="00F85580"/>
    <w:rsid w:val="00F870A9"/>
    <w:rsid w:val="00F870C7"/>
    <w:rsid w:val="00F93A77"/>
    <w:rsid w:val="00F95359"/>
    <w:rsid w:val="00F967C9"/>
    <w:rsid w:val="00F97B3E"/>
    <w:rsid w:val="00FA001A"/>
    <w:rsid w:val="00FB605B"/>
    <w:rsid w:val="00FB6264"/>
    <w:rsid w:val="00FB71F2"/>
    <w:rsid w:val="00FB770E"/>
    <w:rsid w:val="00FC43A4"/>
    <w:rsid w:val="00FC6589"/>
    <w:rsid w:val="00FD2D38"/>
    <w:rsid w:val="00FD3F57"/>
    <w:rsid w:val="00FD6CDC"/>
    <w:rsid w:val="00FF3C1C"/>
    <w:rsid w:val="00FF506E"/>
    <w:rsid w:val="1295CD18"/>
    <w:rsid w:val="12E8D19F"/>
    <w:rsid w:val="2BA9CE22"/>
    <w:rsid w:val="46D5B39D"/>
    <w:rsid w:val="56B821E7"/>
    <w:rsid w:val="5A5FDE89"/>
    <w:rsid w:val="79C16F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5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520883"/>
    <w:pPr>
      <w:tabs>
        <w:tab w:val="left" w:pos="1320"/>
        <w:tab w:val="right" w:leader="dot" w:pos="9016"/>
      </w:tabs>
      <w:spacing w:after="100"/>
      <w:ind w:left="1276" w:hanging="1276"/>
    </w:pPr>
    <w:rPr>
      <w:rFonts w:ascii="Arial" w:hAnsi="Arial" w:cs="Arial"/>
      <w:b/>
      <w:bCs/>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5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 w:type="paragraph" w:styleId="BalloonText">
    <w:name w:val="Balloon Text"/>
    <w:basedOn w:val="Normal"/>
    <w:link w:val="BalloonTextChar"/>
    <w:uiPriority w:val="99"/>
    <w:semiHidden/>
    <w:unhideWhenUsed/>
    <w:rsid w:val="0017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FA"/>
    <w:rPr>
      <w:rFonts w:ascii="Segoe UI" w:hAnsi="Segoe UI" w:cs="Segoe UI"/>
      <w:sz w:val="18"/>
      <w:szCs w:val="18"/>
      <w:lang w:val="en-GB"/>
    </w:rPr>
  </w:style>
  <w:style w:type="paragraph" w:customStyle="1" w:styleId="Default">
    <w:name w:val="Default"/>
    <w:rsid w:val="008B2F9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57220"/>
    <w:rPr>
      <w:sz w:val="16"/>
      <w:szCs w:val="16"/>
    </w:rPr>
  </w:style>
  <w:style w:type="paragraph" w:styleId="CommentText">
    <w:name w:val="annotation text"/>
    <w:basedOn w:val="Normal"/>
    <w:link w:val="CommentTextChar"/>
    <w:uiPriority w:val="99"/>
    <w:unhideWhenUsed/>
    <w:rsid w:val="00B57220"/>
    <w:pPr>
      <w:spacing w:line="240" w:lineRule="auto"/>
    </w:pPr>
    <w:rPr>
      <w:sz w:val="20"/>
      <w:szCs w:val="20"/>
    </w:rPr>
  </w:style>
  <w:style w:type="character" w:customStyle="1" w:styleId="CommentTextChar">
    <w:name w:val="Comment Text Char"/>
    <w:basedOn w:val="DefaultParagraphFont"/>
    <w:link w:val="CommentText"/>
    <w:uiPriority w:val="99"/>
    <w:rsid w:val="00B57220"/>
    <w:rPr>
      <w:sz w:val="20"/>
      <w:szCs w:val="20"/>
      <w:lang w:val="en-GB"/>
    </w:rPr>
  </w:style>
  <w:style w:type="character" w:customStyle="1" w:styleId="Heading2Char">
    <w:name w:val="Heading 2 Char"/>
    <w:basedOn w:val="DefaultParagraphFont"/>
    <w:link w:val="Heading2"/>
    <w:uiPriority w:val="9"/>
    <w:semiHidden/>
    <w:rsid w:val="006E53E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E53E2"/>
    <w:rPr>
      <w:rFonts w:asciiTheme="majorHAnsi" w:eastAsiaTheme="majorEastAsia" w:hAnsiTheme="majorHAnsi" w:cstheme="majorBidi"/>
      <w:color w:val="1F3763" w:themeColor="accent1" w:themeShade="7F"/>
      <w:sz w:val="24"/>
      <w:szCs w:val="24"/>
      <w:lang w:val="en-GB"/>
    </w:rPr>
  </w:style>
  <w:style w:type="paragraph" w:styleId="CommentSubject">
    <w:name w:val="annotation subject"/>
    <w:basedOn w:val="CommentText"/>
    <w:next w:val="CommentText"/>
    <w:link w:val="CommentSubjectChar"/>
    <w:uiPriority w:val="99"/>
    <w:semiHidden/>
    <w:unhideWhenUsed/>
    <w:rsid w:val="001A09E0"/>
    <w:rPr>
      <w:b/>
      <w:bCs/>
    </w:rPr>
  </w:style>
  <w:style w:type="character" w:customStyle="1" w:styleId="CommentSubjectChar">
    <w:name w:val="Comment Subject Char"/>
    <w:basedOn w:val="CommentTextChar"/>
    <w:link w:val="CommentSubject"/>
    <w:uiPriority w:val="99"/>
    <w:semiHidden/>
    <w:rsid w:val="001A09E0"/>
    <w:rPr>
      <w:b/>
      <w:bCs/>
      <w:sz w:val="20"/>
      <w:szCs w:val="20"/>
      <w:lang w:val="en-GB"/>
    </w:rPr>
  </w:style>
  <w:style w:type="character" w:styleId="PlaceholderText">
    <w:name w:val="Placeholder Text"/>
    <w:basedOn w:val="DefaultParagraphFont"/>
    <w:uiPriority w:val="99"/>
    <w:semiHidden/>
    <w:rsid w:val="0007331F"/>
    <w:rPr>
      <w:color w:val="808080"/>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CC120B"/>
    <w:rPr>
      <w:lang w:val="en-GB"/>
    </w:rPr>
  </w:style>
  <w:style w:type="paragraph" w:customStyle="1" w:styleId="paragraph">
    <w:name w:val="paragraph"/>
    <w:basedOn w:val="Normal"/>
    <w:rsid w:val="00CC120B"/>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CC120B"/>
  </w:style>
  <w:style w:type="paragraph" w:customStyle="1" w:styleId="pf0">
    <w:name w:val="pf0"/>
    <w:basedOn w:val="Normal"/>
    <w:rsid w:val="007519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7519B7"/>
    <w:rPr>
      <w:rFonts w:ascii="Segoe UI" w:hAnsi="Segoe UI" w:cs="Segoe UI" w:hint="default"/>
      <w:b/>
      <w:bCs/>
      <w:color w:val="262626"/>
      <w:sz w:val="28"/>
      <w:szCs w:val="28"/>
    </w:rPr>
  </w:style>
  <w:style w:type="character" w:customStyle="1" w:styleId="normaltextrun">
    <w:name w:val="normaltextrun"/>
    <w:basedOn w:val="DefaultParagraphFont"/>
    <w:rsid w:val="002E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3451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CORP-485380098-1561</_dlc_DocId>
    <_dlc_DocIdUrl xmlns="02b462e0-950b-4d18-8f56-efe6ec8fd98e">
      <Url>https://nedlands365.sharepoint.com/sites/corporate/corporate_management/_layouts/15/DocIdRedir.aspx?ID=CORP-485380098-1561</Url>
      <Description>CORP-485380098-1561</Description>
    </_dlc_DocIdUrl>
    <Reporting_x0020__x002d__x0020_Folder_x0020_Delete xmlns="de9b736e-096d-49fc-a202-0b3351677da4">
      <Url xsi:nil="true"/>
      <Description xsi:nil="true"/>
    </Reporting_x0020__x002d__x0020_Folder_x0020_Delete>
    <Reporting_x0020__x002d__x0020_Assigned_x0020_To_x0020_Alert xmlns="de9b736e-096d-49fc-a202-0b3351677da4">
      <Url xsi:nil="true"/>
      <Description xsi:nil="true"/>
    </Reporting_x0020__x002d__x0020_Assigned_x0020_To_x0020_Aler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8" ma:contentTypeDescription="" ma:contentTypeScope="" ma:versionID="05d8503d382b2eefcc9f63931c32ef0c">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e078da57ca36db5948798e195c3857bc"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element ref="ns6:Reporting_x0020__x002d__x0020_Folder_x0020_Delete" minOccurs="0"/>
                <xsd:element ref="ns6:Reporting_x0020__x002d__x0020_Assigned_x0020_To_x0020_Alert"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Reporting_x0020__x002d__x0020_Folder_x0020_Delete" ma:index="34"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03CA7-9C3F-4D68-8AD0-5FF2F76B4FB8}">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82dc8473-40ba-4f11-b935-f34260e482de"/>
    <ds:schemaRef ds:uri="de9b736e-096d-49fc-a202-0b3351677da4"/>
  </ds:schemaRefs>
</ds:datastoreItem>
</file>

<file path=customXml/itemProps2.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3.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4.xml><?xml version="1.0" encoding="utf-8"?>
<ds:datastoreItem xmlns:ds="http://schemas.openxmlformats.org/officeDocument/2006/customXml" ds:itemID="{DC131B1C-CE19-4E0F-A082-DC55206AC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8</Pages>
  <Words>1769</Words>
  <Characters>10085</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Gibson</dc:creator>
  <cp:keywords/>
  <dc:description/>
  <cp:lastModifiedBy>Stacey Gibson</cp:lastModifiedBy>
  <cp:revision>507</cp:revision>
  <cp:lastPrinted>2021-03-25T00:23:00Z</cp:lastPrinted>
  <dcterms:created xsi:type="dcterms:W3CDTF">2020-02-11T02:49:00Z</dcterms:created>
  <dcterms:modified xsi:type="dcterms:W3CDTF">2021-04-13T04:35:00Z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49dcad6c-a0d0-43a0-ab8c-cb04b577a67b</vt:lpwstr>
  </property>
  <property fmtid="{D5CDD505-2E9C-101B-9397-08002B2CF9AE}" pid="9" name="_docset_NoMedatataSyncRequired">
    <vt:lpwstr>False</vt:lpwstr>
  </property>
</Properties>
</file>