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939DB" w14:textId="7ABC2462" w:rsidR="00730155" w:rsidRPr="00026AD5" w:rsidRDefault="00730155" w:rsidP="00C46974">
      <w:pPr>
        <w:rPr>
          <w:rFonts w:cs="Arial"/>
        </w:rPr>
      </w:pPr>
      <w:r w:rsidRPr="00026AD5">
        <w:rPr>
          <w:rFonts w:cs="Arial"/>
          <w:noProof/>
          <w:lang w:eastAsia="en-AU"/>
        </w:rPr>
        <w:drawing>
          <wp:inline distT="0" distB="0" distL="0" distR="0" wp14:anchorId="28B406F1" wp14:editId="1D7B016D">
            <wp:extent cx="5210175"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4E0D742E" w14:textId="77777777" w:rsidR="00730155" w:rsidRPr="00026AD5" w:rsidRDefault="00730155" w:rsidP="00730155">
      <w:pPr>
        <w:pStyle w:val="Title"/>
        <w:jc w:val="left"/>
        <w:rPr>
          <w:rFonts w:cs="Arial"/>
          <w:sz w:val="56"/>
          <w:szCs w:val="160"/>
          <w:u w:val="none"/>
          <w:lang w:eastAsia="en-GB"/>
        </w:rPr>
      </w:pPr>
      <w:r w:rsidRPr="00026AD5">
        <w:rPr>
          <w:rFonts w:cs="Arial"/>
          <w:sz w:val="56"/>
          <w:szCs w:val="160"/>
          <w:u w:val="none"/>
          <w:lang w:eastAsia="en-GB"/>
        </w:rPr>
        <w:t>Planning and Development Reports</w:t>
      </w:r>
    </w:p>
    <w:p w14:paraId="752EE40C" w14:textId="1B456EE7" w:rsidR="00730155" w:rsidRDefault="00730155" w:rsidP="00730155">
      <w:pPr>
        <w:pStyle w:val="Title"/>
        <w:tabs>
          <w:tab w:val="left" w:pos="1350"/>
        </w:tabs>
        <w:jc w:val="both"/>
        <w:rPr>
          <w:rFonts w:cs="Arial"/>
          <w:b w:val="0"/>
          <w:szCs w:val="24"/>
          <w:u w:val="none"/>
        </w:rPr>
      </w:pPr>
    </w:p>
    <w:p w14:paraId="51BC5435" w14:textId="77777777" w:rsidR="004E51E3" w:rsidRPr="00026AD5" w:rsidRDefault="004E51E3" w:rsidP="00730155">
      <w:pPr>
        <w:pStyle w:val="Title"/>
        <w:tabs>
          <w:tab w:val="left" w:pos="1350"/>
        </w:tabs>
        <w:jc w:val="both"/>
        <w:rPr>
          <w:rFonts w:cs="Arial"/>
          <w:b w:val="0"/>
          <w:szCs w:val="24"/>
          <w:u w:val="none"/>
        </w:rPr>
      </w:pPr>
    </w:p>
    <w:p w14:paraId="22EF8A4F" w14:textId="1F9B3B2B"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Commi</w:t>
      </w:r>
      <w:r w:rsidR="009E40EA" w:rsidRPr="00026AD5">
        <w:rPr>
          <w:rFonts w:cs="Arial"/>
          <w:sz w:val="28"/>
          <w:szCs w:val="160"/>
          <w:u w:val="none"/>
          <w:lang w:eastAsia="en-GB"/>
        </w:rPr>
        <w:t>ttee Consideration –</w:t>
      </w:r>
      <w:r w:rsidR="00D07CC4" w:rsidRPr="00026AD5">
        <w:rPr>
          <w:rFonts w:cs="Arial"/>
          <w:sz w:val="28"/>
          <w:szCs w:val="160"/>
          <w:u w:val="none"/>
          <w:lang w:eastAsia="en-GB"/>
        </w:rPr>
        <w:t xml:space="preserve"> </w:t>
      </w:r>
      <w:r w:rsidR="0036237B">
        <w:rPr>
          <w:rFonts w:cs="Arial"/>
          <w:sz w:val="28"/>
          <w:szCs w:val="160"/>
          <w:u w:val="none"/>
          <w:lang w:eastAsia="en-GB"/>
        </w:rPr>
        <w:t>1</w:t>
      </w:r>
      <w:r w:rsidR="00C66955">
        <w:rPr>
          <w:rFonts w:cs="Arial"/>
          <w:sz w:val="28"/>
          <w:szCs w:val="160"/>
          <w:u w:val="none"/>
          <w:lang w:eastAsia="en-GB"/>
        </w:rPr>
        <w:t>3</w:t>
      </w:r>
      <w:r w:rsidR="00286E55">
        <w:rPr>
          <w:rFonts w:cs="Arial"/>
          <w:sz w:val="28"/>
          <w:szCs w:val="160"/>
          <w:u w:val="none"/>
          <w:lang w:eastAsia="en-GB"/>
        </w:rPr>
        <w:t xml:space="preserve"> </w:t>
      </w:r>
      <w:r w:rsidR="00C66955">
        <w:rPr>
          <w:rFonts w:cs="Arial"/>
          <w:sz w:val="28"/>
          <w:szCs w:val="160"/>
          <w:u w:val="none"/>
          <w:lang w:eastAsia="en-GB"/>
        </w:rPr>
        <w:t>October</w:t>
      </w:r>
      <w:r w:rsidR="0036237B">
        <w:rPr>
          <w:rFonts w:cs="Arial"/>
          <w:sz w:val="28"/>
          <w:szCs w:val="160"/>
          <w:u w:val="none"/>
          <w:lang w:eastAsia="en-GB"/>
        </w:rPr>
        <w:t xml:space="preserve"> </w:t>
      </w:r>
      <w:r w:rsidR="0020411A" w:rsidRPr="00026AD5">
        <w:rPr>
          <w:rFonts w:cs="Arial"/>
          <w:sz w:val="28"/>
          <w:szCs w:val="160"/>
          <w:u w:val="none"/>
          <w:lang w:eastAsia="en-GB"/>
        </w:rPr>
        <w:t>2020</w:t>
      </w:r>
    </w:p>
    <w:p w14:paraId="5A99CC8B" w14:textId="69A969D9"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w:t>
      </w:r>
      <w:r w:rsidR="009E40EA" w:rsidRPr="00026AD5">
        <w:rPr>
          <w:rFonts w:cs="Arial"/>
          <w:sz w:val="28"/>
          <w:szCs w:val="160"/>
          <w:u w:val="none"/>
          <w:lang w:eastAsia="en-GB"/>
        </w:rPr>
        <w:t>ouncil Resolution –</w:t>
      </w:r>
      <w:r w:rsidR="00A15808" w:rsidRPr="00026AD5">
        <w:rPr>
          <w:rFonts w:cs="Arial"/>
          <w:sz w:val="28"/>
          <w:szCs w:val="160"/>
          <w:u w:val="none"/>
          <w:lang w:eastAsia="en-GB"/>
        </w:rPr>
        <w:t xml:space="preserve"> </w:t>
      </w:r>
      <w:r w:rsidR="00C66955">
        <w:rPr>
          <w:rFonts w:cs="Arial"/>
          <w:sz w:val="28"/>
          <w:szCs w:val="160"/>
          <w:u w:val="none"/>
          <w:lang w:eastAsia="en-GB"/>
        </w:rPr>
        <w:t>27</w:t>
      </w:r>
      <w:r w:rsidR="00286E55">
        <w:rPr>
          <w:rFonts w:cs="Arial"/>
          <w:sz w:val="28"/>
          <w:szCs w:val="160"/>
          <w:u w:val="none"/>
          <w:lang w:eastAsia="en-GB"/>
        </w:rPr>
        <w:t xml:space="preserve"> </w:t>
      </w:r>
      <w:r w:rsidR="00C66955">
        <w:rPr>
          <w:rFonts w:cs="Arial"/>
          <w:sz w:val="28"/>
          <w:szCs w:val="160"/>
          <w:u w:val="none"/>
          <w:lang w:eastAsia="en-GB"/>
        </w:rPr>
        <w:t>October</w:t>
      </w:r>
      <w:r w:rsidR="0020411A" w:rsidRPr="00026AD5">
        <w:rPr>
          <w:rFonts w:cs="Arial"/>
          <w:sz w:val="28"/>
          <w:szCs w:val="160"/>
          <w:u w:val="none"/>
          <w:lang w:eastAsia="en-GB"/>
        </w:rPr>
        <w:t xml:space="preserve"> </w:t>
      </w:r>
      <w:r w:rsidR="002B7A2C" w:rsidRPr="00026AD5">
        <w:rPr>
          <w:rFonts w:cs="Arial"/>
          <w:sz w:val="28"/>
          <w:szCs w:val="160"/>
          <w:u w:val="none"/>
          <w:lang w:eastAsia="en-GB"/>
        </w:rPr>
        <w:t>2020</w:t>
      </w:r>
    </w:p>
    <w:p w14:paraId="327FD3E4" w14:textId="77777777" w:rsidR="004E51E3" w:rsidRPr="00026AD5" w:rsidRDefault="004E51E3" w:rsidP="0010514F">
      <w:pPr>
        <w:pStyle w:val="Title"/>
        <w:jc w:val="both"/>
        <w:rPr>
          <w:rFonts w:cs="Arial"/>
          <w:szCs w:val="160"/>
          <w:u w:val="none"/>
          <w:lang w:eastAsia="en-GB"/>
        </w:rPr>
      </w:pPr>
    </w:p>
    <w:sdt>
      <w:sdtPr>
        <w:rPr>
          <w:rFonts w:ascii="Arial" w:eastAsia="Calibri" w:hAnsi="Arial" w:cs="Arial"/>
          <w:bCs/>
          <w:noProof/>
          <w:color w:val="auto"/>
          <w:sz w:val="22"/>
          <w:szCs w:val="22"/>
          <w:lang w:val="en-AU" w:eastAsia="en-AU"/>
        </w:rPr>
        <w:id w:val="981282396"/>
        <w:docPartObj>
          <w:docPartGallery w:val="Table of Contents"/>
          <w:docPartUnique/>
        </w:docPartObj>
      </w:sdtPr>
      <w:sdtEndPr>
        <w:rPr>
          <w:rFonts w:eastAsia="Times New Roman"/>
          <w:sz w:val="24"/>
          <w:szCs w:val="20"/>
        </w:rPr>
      </w:sdtEndPr>
      <w:sdtContent>
        <w:p w14:paraId="3F8F1813" w14:textId="77777777" w:rsidR="00EC0A99" w:rsidRPr="00026AD5" w:rsidRDefault="00EC0A99" w:rsidP="00EB29E8">
          <w:pPr>
            <w:pStyle w:val="TOCHeading"/>
            <w:ind w:left="567"/>
            <w:rPr>
              <w:rFonts w:ascii="Arial" w:hAnsi="Arial" w:cs="Arial"/>
              <w:color w:val="auto"/>
              <w:sz w:val="24"/>
            </w:rPr>
          </w:pPr>
          <w:r w:rsidRPr="00026AD5">
            <w:rPr>
              <w:rFonts w:ascii="Arial" w:hAnsi="Arial" w:cs="Arial"/>
              <w:color w:val="auto"/>
              <w:sz w:val="24"/>
            </w:rPr>
            <w:t>Table of Contents</w:t>
          </w:r>
        </w:p>
        <w:p w14:paraId="6F9B69D7" w14:textId="77777777" w:rsidR="00EC0A99" w:rsidRPr="00026AD5" w:rsidRDefault="00EC0A99" w:rsidP="00497210">
          <w:pPr>
            <w:ind w:right="119"/>
            <w:rPr>
              <w:rFonts w:cs="Arial"/>
              <w:szCs w:val="24"/>
              <w:lang w:val="en-US"/>
            </w:rPr>
          </w:pPr>
        </w:p>
        <w:p w14:paraId="38384E3F" w14:textId="77777777" w:rsidR="00EC0A99" w:rsidRPr="00026AD5" w:rsidRDefault="00EC0A99" w:rsidP="0068015F">
          <w:pPr>
            <w:tabs>
              <w:tab w:val="left" w:pos="7088"/>
            </w:tabs>
            <w:ind w:left="567" w:right="-306"/>
            <w:rPr>
              <w:rFonts w:cs="Arial"/>
              <w:szCs w:val="24"/>
              <w:lang w:val="en-US"/>
            </w:rPr>
          </w:pPr>
          <w:r w:rsidRPr="00026AD5">
            <w:rPr>
              <w:rFonts w:cs="Arial"/>
              <w:szCs w:val="24"/>
              <w:lang w:val="en-US"/>
            </w:rPr>
            <w:t>Item No.</w:t>
          </w:r>
          <w:r w:rsidRPr="00026AD5">
            <w:rPr>
              <w:rFonts w:cs="Arial"/>
              <w:szCs w:val="24"/>
              <w:lang w:val="en-US"/>
            </w:rPr>
            <w:tab/>
          </w:r>
          <w:r w:rsidR="00134152" w:rsidRPr="00026AD5">
            <w:rPr>
              <w:rFonts w:cs="Arial"/>
              <w:szCs w:val="24"/>
              <w:lang w:val="en-US"/>
            </w:rPr>
            <w:tab/>
            <w:t xml:space="preserve">  </w:t>
          </w:r>
          <w:r w:rsidR="009A4EC4" w:rsidRPr="00026AD5">
            <w:rPr>
              <w:rFonts w:cs="Arial"/>
              <w:szCs w:val="24"/>
              <w:lang w:val="en-US"/>
            </w:rPr>
            <w:t xml:space="preserve">   </w:t>
          </w:r>
          <w:r w:rsidRPr="00026AD5">
            <w:rPr>
              <w:rFonts w:cs="Arial"/>
              <w:szCs w:val="24"/>
              <w:lang w:val="en-US"/>
            </w:rPr>
            <w:t>Page</w:t>
          </w:r>
          <w:r w:rsidR="0068015F" w:rsidRPr="00026AD5">
            <w:rPr>
              <w:rFonts w:cs="Arial"/>
              <w:szCs w:val="24"/>
              <w:lang w:val="en-US"/>
            </w:rPr>
            <w:t xml:space="preserve"> </w:t>
          </w:r>
          <w:r w:rsidRPr="00026AD5">
            <w:rPr>
              <w:rFonts w:cs="Arial"/>
              <w:szCs w:val="24"/>
              <w:lang w:val="en-US"/>
            </w:rPr>
            <w:t>No.</w:t>
          </w:r>
        </w:p>
        <w:p w14:paraId="631EAB83" w14:textId="77777777" w:rsidR="00EC0A99" w:rsidRPr="00D83E24" w:rsidRDefault="00EC0A99" w:rsidP="003A3435">
          <w:pPr>
            <w:pStyle w:val="TOC1"/>
          </w:pPr>
        </w:p>
        <w:p w14:paraId="7E9B894F" w14:textId="4591FDAD" w:rsidR="00737D90" w:rsidRPr="00737D90" w:rsidRDefault="00EC0A99">
          <w:pPr>
            <w:pStyle w:val="TOC1"/>
            <w:rPr>
              <w:rFonts w:asciiTheme="minorHAnsi" w:eastAsiaTheme="minorEastAsia" w:hAnsiTheme="minorHAnsi" w:cstheme="minorBidi"/>
              <w:sz w:val="22"/>
              <w:szCs w:val="22"/>
            </w:rPr>
          </w:pPr>
          <w:r w:rsidRPr="00890868">
            <w:rPr>
              <w:szCs w:val="24"/>
            </w:rPr>
            <w:fldChar w:fldCharType="begin"/>
          </w:r>
          <w:r w:rsidRPr="00890868">
            <w:rPr>
              <w:szCs w:val="24"/>
            </w:rPr>
            <w:instrText xml:space="preserve"> TOC \o "1-3" \h \z \u </w:instrText>
          </w:r>
          <w:r w:rsidRPr="00890868">
            <w:rPr>
              <w:szCs w:val="24"/>
            </w:rPr>
            <w:fldChar w:fldCharType="separate"/>
          </w:r>
          <w:hyperlink w:anchor="_Toc52358123" w:history="1">
            <w:r w:rsidR="00737D90" w:rsidRPr="00737D90">
              <w:rPr>
                <w:rStyle w:val="Hyperlink"/>
              </w:rPr>
              <w:t>PD46.20</w:t>
            </w:r>
            <w:r w:rsidR="00737D90" w:rsidRPr="00737D90">
              <w:rPr>
                <w:webHidden/>
              </w:rPr>
              <w:tab/>
            </w:r>
          </w:hyperlink>
          <w:hyperlink w:anchor="_Toc52358124" w:history="1">
            <w:r w:rsidR="00737D90" w:rsidRPr="00737D90">
              <w:rPr>
                <w:rStyle w:val="Hyperlink"/>
              </w:rPr>
              <w:t xml:space="preserve">No. 60 Philip Road, Dalkeith – Residential - Single House </w:t>
            </w:r>
            <w:r w:rsidR="00737D90">
              <w:rPr>
                <w:rStyle w:val="Hyperlink"/>
              </w:rPr>
              <w:t xml:space="preserve">    </w:t>
            </w:r>
            <w:r w:rsidR="00737D90" w:rsidRPr="00737D90">
              <w:rPr>
                <w:rStyle w:val="Hyperlink"/>
              </w:rPr>
              <w:t>and Ancillary Dwelling</w:t>
            </w:r>
            <w:r w:rsidR="00737D90" w:rsidRPr="00737D90">
              <w:rPr>
                <w:webHidden/>
              </w:rPr>
              <w:tab/>
            </w:r>
            <w:r w:rsidR="00737D90" w:rsidRPr="00737D90">
              <w:rPr>
                <w:webHidden/>
              </w:rPr>
              <w:fldChar w:fldCharType="begin"/>
            </w:r>
            <w:r w:rsidR="00737D90" w:rsidRPr="00737D90">
              <w:rPr>
                <w:webHidden/>
              </w:rPr>
              <w:instrText xml:space="preserve"> PAGEREF _Toc52358124 \h </w:instrText>
            </w:r>
            <w:r w:rsidR="00737D90" w:rsidRPr="00737D90">
              <w:rPr>
                <w:webHidden/>
              </w:rPr>
            </w:r>
            <w:r w:rsidR="00737D90" w:rsidRPr="00737D90">
              <w:rPr>
                <w:webHidden/>
              </w:rPr>
              <w:fldChar w:fldCharType="separate"/>
            </w:r>
            <w:r w:rsidR="00135C91">
              <w:rPr>
                <w:webHidden/>
              </w:rPr>
              <w:t>2</w:t>
            </w:r>
            <w:r w:rsidR="00737D90" w:rsidRPr="00737D90">
              <w:rPr>
                <w:webHidden/>
              </w:rPr>
              <w:fldChar w:fldCharType="end"/>
            </w:r>
          </w:hyperlink>
        </w:p>
        <w:p w14:paraId="15008CE5" w14:textId="0E84ED4E" w:rsidR="00737D90" w:rsidRPr="00737D90" w:rsidRDefault="00E27CE1">
          <w:pPr>
            <w:pStyle w:val="TOC1"/>
            <w:rPr>
              <w:rFonts w:asciiTheme="minorHAnsi" w:eastAsiaTheme="minorEastAsia" w:hAnsiTheme="minorHAnsi" w:cstheme="minorBidi"/>
              <w:sz w:val="22"/>
              <w:szCs w:val="22"/>
            </w:rPr>
          </w:pPr>
          <w:hyperlink w:anchor="_Toc52358125" w:history="1">
            <w:r w:rsidR="00737D90" w:rsidRPr="00737D90">
              <w:rPr>
                <w:rStyle w:val="Hyperlink"/>
              </w:rPr>
              <w:t>PD47.20</w:t>
            </w:r>
            <w:r w:rsidR="00737D90" w:rsidRPr="00737D90">
              <w:rPr>
                <w:webHidden/>
              </w:rPr>
              <w:tab/>
            </w:r>
          </w:hyperlink>
          <w:hyperlink w:anchor="_Toc52358126" w:history="1">
            <w:r w:rsidR="00737D90" w:rsidRPr="00737D90">
              <w:rPr>
                <w:rStyle w:val="Hyperlink"/>
              </w:rPr>
              <w:t>Scheme Amendment No. 4 – Fast Food Outlets</w:t>
            </w:r>
            <w:r w:rsidR="00737D90" w:rsidRPr="00737D90">
              <w:rPr>
                <w:webHidden/>
              </w:rPr>
              <w:tab/>
            </w:r>
            <w:r w:rsidR="00737D90" w:rsidRPr="00737D90">
              <w:rPr>
                <w:webHidden/>
              </w:rPr>
              <w:fldChar w:fldCharType="begin"/>
            </w:r>
            <w:r w:rsidR="00737D90" w:rsidRPr="00737D90">
              <w:rPr>
                <w:webHidden/>
              </w:rPr>
              <w:instrText xml:space="preserve"> PAGEREF _Toc52358126 \h </w:instrText>
            </w:r>
            <w:r w:rsidR="00737D90" w:rsidRPr="00737D90">
              <w:rPr>
                <w:webHidden/>
              </w:rPr>
            </w:r>
            <w:r w:rsidR="00737D90" w:rsidRPr="00737D90">
              <w:rPr>
                <w:webHidden/>
              </w:rPr>
              <w:fldChar w:fldCharType="separate"/>
            </w:r>
            <w:r w:rsidR="00135C91">
              <w:rPr>
                <w:webHidden/>
              </w:rPr>
              <w:t>15</w:t>
            </w:r>
            <w:r w:rsidR="00737D90" w:rsidRPr="00737D90">
              <w:rPr>
                <w:webHidden/>
              </w:rPr>
              <w:fldChar w:fldCharType="end"/>
            </w:r>
          </w:hyperlink>
        </w:p>
        <w:p w14:paraId="4E88B2B3" w14:textId="5188128A" w:rsidR="00737D90" w:rsidRPr="00737D90" w:rsidRDefault="00E27CE1">
          <w:pPr>
            <w:pStyle w:val="TOC1"/>
            <w:rPr>
              <w:rFonts w:asciiTheme="minorHAnsi" w:eastAsiaTheme="minorEastAsia" w:hAnsiTheme="minorHAnsi" w:cstheme="minorBidi"/>
              <w:sz w:val="22"/>
              <w:szCs w:val="22"/>
            </w:rPr>
          </w:pPr>
          <w:hyperlink w:anchor="_Toc52358127" w:history="1">
            <w:r w:rsidR="00737D90" w:rsidRPr="00737D90">
              <w:rPr>
                <w:rStyle w:val="Hyperlink"/>
              </w:rPr>
              <w:t>PD48.20</w:t>
            </w:r>
            <w:r w:rsidR="00737D90" w:rsidRPr="00737D90">
              <w:rPr>
                <w:webHidden/>
              </w:rPr>
              <w:tab/>
            </w:r>
          </w:hyperlink>
          <w:hyperlink w:anchor="_Toc52358128" w:history="1">
            <w:r w:rsidR="00737D90" w:rsidRPr="00737D90">
              <w:rPr>
                <w:rStyle w:val="Hyperlink"/>
              </w:rPr>
              <w:t xml:space="preserve">Scheme Amendment No. 9 – Deep Soil Planting </w:t>
            </w:r>
            <w:r w:rsidR="00737D90">
              <w:rPr>
                <w:rStyle w:val="Hyperlink"/>
              </w:rPr>
              <w:t xml:space="preserve">  </w:t>
            </w:r>
            <w:r w:rsidR="00737D90" w:rsidRPr="00737D90">
              <w:rPr>
                <w:rStyle w:val="Hyperlink"/>
              </w:rPr>
              <w:t>Requirements for Single and Grouped Dwellings</w:t>
            </w:r>
            <w:r w:rsidR="00737D90" w:rsidRPr="00737D90">
              <w:rPr>
                <w:webHidden/>
              </w:rPr>
              <w:tab/>
            </w:r>
            <w:r w:rsidR="00737D90" w:rsidRPr="00737D90">
              <w:rPr>
                <w:webHidden/>
              </w:rPr>
              <w:fldChar w:fldCharType="begin"/>
            </w:r>
            <w:r w:rsidR="00737D90" w:rsidRPr="00737D90">
              <w:rPr>
                <w:webHidden/>
              </w:rPr>
              <w:instrText xml:space="preserve"> PAGEREF _Toc52358128 \h </w:instrText>
            </w:r>
            <w:r w:rsidR="00737D90" w:rsidRPr="00737D90">
              <w:rPr>
                <w:webHidden/>
              </w:rPr>
            </w:r>
            <w:r w:rsidR="00737D90" w:rsidRPr="00737D90">
              <w:rPr>
                <w:webHidden/>
              </w:rPr>
              <w:fldChar w:fldCharType="separate"/>
            </w:r>
            <w:r w:rsidR="00135C91">
              <w:rPr>
                <w:webHidden/>
              </w:rPr>
              <w:t>21</w:t>
            </w:r>
            <w:r w:rsidR="00737D90" w:rsidRPr="00737D90">
              <w:rPr>
                <w:webHidden/>
              </w:rPr>
              <w:fldChar w:fldCharType="end"/>
            </w:r>
          </w:hyperlink>
        </w:p>
        <w:p w14:paraId="3D5F0585" w14:textId="4E9014CC" w:rsidR="00737D90" w:rsidRPr="00737D90" w:rsidRDefault="00E27CE1">
          <w:pPr>
            <w:pStyle w:val="TOC1"/>
            <w:rPr>
              <w:rFonts w:asciiTheme="minorHAnsi" w:eastAsiaTheme="minorEastAsia" w:hAnsiTheme="minorHAnsi" w:cstheme="minorBidi"/>
              <w:sz w:val="22"/>
              <w:szCs w:val="22"/>
            </w:rPr>
          </w:pPr>
          <w:hyperlink w:anchor="_Toc52358129" w:history="1">
            <w:r w:rsidR="00737D90" w:rsidRPr="00737D90">
              <w:rPr>
                <w:rStyle w:val="Hyperlink"/>
              </w:rPr>
              <w:t>PD49.20</w:t>
            </w:r>
            <w:r w:rsidR="00737D90" w:rsidRPr="00737D90">
              <w:rPr>
                <w:webHidden/>
              </w:rPr>
              <w:tab/>
            </w:r>
          </w:hyperlink>
          <w:hyperlink w:anchor="_Toc52358130" w:history="1">
            <w:r w:rsidR="00737D90" w:rsidRPr="00737D90">
              <w:rPr>
                <w:rStyle w:val="Hyperlink"/>
              </w:rPr>
              <w:t xml:space="preserve">Local Planning Scheme 3 – Amendments to Local </w:t>
            </w:r>
            <w:r w:rsidR="00737D90">
              <w:rPr>
                <w:rStyle w:val="Hyperlink"/>
              </w:rPr>
              <w:t xml:space="preserve">        </w:t>
            </w:r>
            <w:r w:rsidR="00737D90" w:rsidRPr="00737D90">
              <w:rPr>
                <w:rStyle w:val="Hyperlink"/>
              </w:rPr>
              <w:t xml:space="preserve">Planning Policy Short Term Accommodation – Final </w:t>
            </w:r>
            <w:r w:rsidR="00737D90">
              <w:rPr>
                <w:rStyle w:val="Hyperlink"/>
              </w:rPr>
              <w:t xml:space="preserve">     </w:t>
            </w:r>
            <w:r w:rsidR="00737D90" w:rsidRPr="00737D90">
              <w:rPr>
                <w:rStyle w:val="Hyperlink"/>
              </w:rPr>
              <w:t>Adoption</w:t>
            </w:r>
            <w:r w:rsidR="00737D90" w:rsidRPr="00737D90">
              <w:rPr>
                <w:webHidden/>
              </w:rPr>
              <w:tab/>
            </w:r>
            <w:r w:rsidR="00737D90" w:rsidRPr="00737D90">
              <w:rPr>
                <w:webHidden/>
              </w:rPr>
              <w:fldChar w:fldCharType="begin"/>
            </w:r>
            <w:r w:rsidR="00737D90" w:rsidRPr="00737D90">
              <w:rPr>
                <w:webHidden/>
              </w:rPr>
              <w:instrText xml:space="preserve"> PAGEREF _Toc52358130 \h </w:instrText>
            </w:r>
            <w:r w:rsidR="00737D90" w:rsidRPr="00737D90">
              <w:rPr>
                <w:webHidden/>
              </w:rPr>
            </w:r>
            <w:r w:rsidR="00737D90" w:rsidRPr="00737D90">
              <w:rPr>
                <w:webHidden/>
              </w:rPr>
              <w:fldChar w:fldCharType="separate"/>
            </w:r>
            <w:r w:rsidR="00135C91">
              <w:rPr>
                <w:webHidden/>
              </w:rPr>
              <w:t>26</w:t>
            </w:r>
            <w:r w:rsidR="00737D90" w:rsidRPr="00737D90">
              <w:rPr>
                <w:webHidden/>
              </w:rPr>
              <w:fldChar w:fldCharType="end"/>
            </w:r>
          </w:hyperlink>
        </w:p>
        <w:p w14:paraId="668F92D6" w14:textId="6FE7050A" w:rsidR="00737D90" w:rsidRPr="00737D90" w:rsidRDefault="00E27CE1">
          <w:pPr>
            <w:pStyle w:val="TOC1"/>
            <w:rPr>
              <w:rFonts w:asciiTheme="minorHAnsi" w:eastAsiaTheme="minorEastAsia" w:hAnsiTheme="minorHAnsi" w:cstheme="minorBidi"/>
              <w:sz w:val="22"/>
              <w:szCs w:val="22"/>
            </w:rPr>
          </w:pPr>
          <w:hyperlink w:anchor="_Toc52358131" w:history="1">
            <w:r w:rsidR="00737D90" w:rsidRPr="00737D90">
              <w:rPr>
                <w:rStyle w:val="Hyperlink"/>
              </w:rPr>
              <w:t>PD50.20</w:t>
            </w:r>
            <w:r w:rsidR="00737D90" w:rsidRPr="00737D90">
              <w:rPr>
                <w:webHidden/>
              </w:rPr>
              <w:tab/>
            </w:r>
          </w:hyperlink>
          <w:hyperlink w:anchor="_Toc52358132" w:history="1">
            <w:r w:rsidR="00737D90" w:rsidRPr="00737D90">
              <w:rPr>
                <w:rStyle w:val="Hyperlink"/>
              </w:rPr>
              <w:t>Local Planning Scheme 3 – Draft Local Planning Policy - Melvista East Transition Zone</w:t>
            </w:r>
            <w:r w:rsidR="00737D90" w:rsidRPr="00737D90">
              <w:rPr>
                <w:webHidden/>
              </w:rPr>
              <w:tab/>
            </w:r>
            <w:r w:rsidR="00737D90" w:rsidRPr="00737D90">
              <w:rPr>
                <w:webHidden/>
              </w:rPr>
              <w:fldChar w:fldCharType="begin"/>
            </w:r>
            <w:r w:rsidR="00737D90" w:rsidRPr="00737D90">
              <w:rPr>
                <w:webHidden/>
              </w:rPr>
              <w:instrText xml:space="preserve"> PAGEREF _Toc52358132 \h </w:instrText>
            </w:r>
            <w:r w:rsidR="00737D90" w:rsidRPr="00737D90">
              <w:rPr>
                <w:webHidden/>
              </w:rPr>
            </w:r>
            <w:r w:rsidR="00737D90" w:rsidRPr="00737D90">
              <w:rPr>
                <w:webHidden/>
              </w:rPr>
              <w:fldChar w:fldCharType="separate"/>
            </w:r>
            <w:r w:rsidR="00135C91">
              <w:rPr>
                <w:webHidden/>
              </w:rPr>
              <w:t>31</w:t>
            </w:r>
            <w:r w:rsidR="00737D90" w:rsidRPr="00737D90">
              <w:rPr>
                <w:webHidden/>
              </w:rPr>
              <w:fldChar w:fldCharType="end"/>
            </w:r>
          </w:hyperlink>
        </w:p>
        <w:p w14:paraId="2D0111C2" w14:textId="0248B8E5" w:rsidR="00737D90" w:rsidRPr="00737D90" w:rsidRDefault="00E27CE1">
          <w:pPr>
            <w:pStyle w:val="TOC1"/>
            <w:rPr>
              <w:rFonts w:asciiTheme="minorHAnsi" w:eastAsiaTheme="minorEastAsia" w:hAnsiTheme="minorHAnsi" w:cstheme="minorBidi"/>
              <w:sz w:val="22"/>
              <w:szCs w:val="22"/>
            </w:rPr>
          </w:pPr>
          <w:hyperlink w:anchor="_Toc52358133" w:history="1">
            <w:r w:rsidR="00737D90" w:rsidRPr="00737D90">
              <w:rPr>
                <w:rStyle w:val="Hyperlink"/>
              </w:rPr>
              <w:t xml:space="preserve">PD51.20 </w:t>
            </w:r>
            <w:r w:rsidR="00737D90" w:rsidRPr="00737D90">
              <w:rPr>
                <w:rFonts w:asciiTheme="minorHAnsi" w:eastAsiaTheme="minorEastAsia" w:hAnsiTheme="minorHAnsi" w:cstheme="minorBidi"/>
                <w:sz w:val="22"/>
                <w:szCs w:val="22"/>
              </w:rPr>
              <w:tab/>
            </w:r>
            <w:r w:rsidR="00737D90" w:rsidRPr="00737D90">
              <w:rPr>
                <w:rStyle w:val="Hyperlink"/>
              </w:rPr>
              <w:t>Local Planning Scheme 3 – Local Planning Policy</w:t>
            </w:r>
            <w:r w:rsidR="00737D90" w:rsidRPr="00737D90">
              <w:rPr>
                <w:rStyle w:val="Hyperlink"/>
                <w:shd w:val="clear" w:color="auto" w:fill="FFFFFF"/>
              </w:rPr>
              <w:t xml:space="preserve"> </w:t>
            </w:r>
            <w:r w:rsidR="00737D90">
              <w:rPr>
                <w:rStyle w:val="Hyperlink"/>
                <w:shd w:val="clear" w:color="auto" w:fill="FFFFFF"/>
              </w:rPr>
              <w:t xml:space="preserve">    </w:t>
            </w:r>
            <w:r w:rsidR="00737D90" w:rsidRPr="00737D90">
              <w:rPr>
                <w:rStyle w:val="Hyperlink"/>
                <w:shd w:val="clear" w:color="auto" w:fill="FFFFFF"/>
              </w:rPr>
              <w:t>Community Engagement on Planning Proposals</w:t>
            </w:r>
            <w:r w:rsidR="00737D90" w:rsidRPr="00737D90">
              <w:rPr>
                <w:webHidden/>
              </w:rPr>
              <w:tab/>
            </w:r>
            <w:r w:rsidR="00737D90" w:rsidRPr="00737D90">
              <w:rPr>
                <w:webHidden/>
              </w:rPr>
              <w:fldChar w:fldCharType="begin"/>
            </w:r>
            <w:r w:rsidR="00737D90" w:rsidRPr="00737D90">
              <w:rPr>
                <w:webHidden/>
              </w:rPr>
              <w:instrText xml:space="preserve"> PAGEREF _Toc52358133 \h </w:instrText>
            </w:r>
            <w:r w:rsidR="00737D90" w:rsidRPr="00737D90">
              <w:rPr>
                <w:webHidden/>
              </w:rPr>
            </w:r>
            <w:r w:rsidR="00737D90" w:rsidRPr="00737D90">
              <w:rPr>
                <w:webHidden/>
              </w:rPr>
              <w:fldChar w:fldCharType="separate"/>
            </w:r>
            <w:r w:rsidR="00135C91">
              <w:rPr>
                <w:webHidden/>
              </w:rPr>
              <w:t>37</w:t>
            </w:r>
            <w:r w:rsidR="00737D90" w:rsidRPr="00737D90">
              <w:rPr>
                <w:webHidden/>
              </w:rPr>
              <w:fldChar w:fldCharType="end"/>
            </w:r>
          </w:hyperlink>
        </w:p>
        <w:p w14:paraId="1D1301A4" w14:textId="33FF3EBC" w:rsidR="00737D90" w:rsidRPr="00737D90" w:rsidRDefault="00E27CE1">
          <w:pPr>
            <w:pStyle w:val="TOC1"/>
            <w:rPr>
              <w:rFonts w:asciiTheme="minorHAnsi" w:eastAsiaTheme="minorEastAsia" w:hAnsiTheme="minorHAnsi" w:cstheme="minorBidi"/>
              <w:sz w:val="22"/>
              <w:szCs w:val="22"/>
            </w:rPr>
          </w:pPr>
          <w:hyperlink w:anchor="_Toc52358134" w:history="1">
            <w:r w:rsidR="00737D90" w:rsidRPr="00737D90">
              <w:rPr>
                <w:rStyle w:val="Hyperlink"/>
              </w:rPr>
              <w:t>PD52.20</w:t>
            </w:r>
            <w:r w:rsidR="00737D90" w:rsidRPr="00737D90">
              <w:rPr>
                <w:rFonts w:asciiTheme="minorHAnsi" w:eastAsiaTheme="minorEastAsia" w:hAnsiTheme="minorHAnsi" w:cstheme="minorBidi"/>
                <w:sz w:val="22"/>
                <w:szCs w:val="22"/>
              </w:rPr>
              <w:tab/>
            </w:r>
            <w:r w:rsidR="00737D90" w:rsidRPr="00737D90">
              <w:rPr>
                <w:rStyle w:val="Hyperlink"/>
              </w:rPr>
              <w:t xml:space="preserve">No. 37 Strickland Street, Mount Claremont – Holiday </w:t>
            </w:r>
            <w:r w:rsidR="00737D90">
              <w:rPr>
                <w:rStyle w:val="Hyperlink"/>
              </w:rPr>
              <w:t xml:space="preserve">       </w:t>
            </w:r>
            <w:r w:rsidR="00737D90" w:rsidRPr="00737D90">
              <w:rPr>
                <w:rStyle w:val="Hyperlink"/>
              </w:rPr>
              <w:t>House (Short Term Accommodation)</w:t>
            </w:r>
            <w:r w:rsidR="00737D90" w:rsidRPr="00737D90">
              <w:rPr>
                <w:webHidden/>
              </w:rPr>
              <w:tab/>
            </w:r>
            <w:r w:rsidR="00737D90" w:rsidRPr="00737D90">
              <w:rPr>
                <w:webHidden/>
              </w:rPr>
              <w:fldChar w:fldCharType="begin"/>
            </w:r>
            <w:r w:rsidR="00737D90" w:rsidRPr="00737D90">
              <w:rPr>
                <w:webHidden/>
              </w:rPr>
              <w:instrText xml:space="preserve"> PAGEREF _Toc52358134 \h </w:instrText>
            </w:r>
            <w:r w:rsidR="00737D90" w:rsidRPr="00737D90">
              <w:rPr>
                <w:webHidden/>
              </w:rPr>
            </w:r>
            <w:r w:rsidR="00737D90" w:rsidRPr="00737D90">
              <w:rPr>
                <w:webHidden/>
              </w:rPr>
              <w:fldChar w:fldCharType="separate"/>
            </w:r>
            <w:r w:rsidR="00135C91">
              <w:rPr>
                <w:webHidden/>
              </w:rPr>
              <w:t>44</w:t>
            </w:r>
            <w:r w:rsidR="00737D90" w:rsidRPr="00737D90">
              <w:rPr>
                <w:webHidden/>
              </w:rPr>
              <w:fldChar w:fldCharType="end"/>
            </w:r>
          </w:hyperlink>
        </w:p>
        <w:p w14:paraId="44653216" w14:textId="7D32B2F6" w:rsidR="00D83E24" w:rsidRPr="009C1DF1" w:rsidRDefault="00EC0A99" w:rsidP="0096785B">
          <w:pPr>
            <w:pStyle w:val="TOC1"/>
            <w:ind w:left="0" w:firstLine="0"/>
            <w:rPr>
              <w:szCs w:val="24"/>
            </w:rPr>
          </w:pPr>
          <w:r w:rsidRPr="00890868">
            <w:rPr>
              <w:szCs w:val="24"/>
            </w:rPr>
            <w:fldChar w:fldCharType="end"/>
          </w:r>
        </w:p>
      </w:sdtContent>
    </w:sdt>
    <w:p w14:paraId="0E53BF36" w14:textId="24B823C0" w:rsidR="004E51E3" w:rsidRDefault="004E51E3" w:rsidP="004E51E3">
      <w:pPr>
        <w:tabs>
          <w:tab w:val="left" w:pos="6840"/>
        </w:tabs>
        <w:spacing w:after="160" w:line="259" w:lineRule="auto"/>
        <w:contextualSpacing w:val="0"/>
        <w:rPr>
          <w:rFonts w:cs="Arial"/>
          <w:b/>
          <w:sz w:val="36"/>
          <w:szCs w:val="36"/>
        </w:rPr>
      </w:pPr>
      <w:r>
        <w:rPr>
          <w:rFonts w:cs="Arial"/>
          <w:b/>
          <w:sz w:val="36"/>
          <w:szCs w:val="36"/>
        </w:rPr>
        <w:tab/>
      </w:r>
    </w:p>
    <w:p w14:paraId="4740408F" w14:textId="06F9968E" w:rsidR="004E51E3" w:rsidRDefault="004E51E3">
      <w:pPr>
        <w:spacing w:after="160" w:line="259" w:lineRule="auto"/>
        <w:contextualSpacing w:val="0"/>
        <w:rPr>
          <w:rFonts w:cs="Arial"/>
          <w:b/>
          <w:sz w:val="36"/>
          <w:szCs w:val="36"/>
        </w:rPr>
      </w:pPr>
      <w:r>
        <w:rPr>
          <w:rFonts w:cs="Arial"/>
          <w:b/>
          <w:sz w:val="36"/>
          <w:szCs w:val="36"/>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6763"/>
      </w:tblGrid>
      <w:tr w:rsidR="00E6463C" w:rsidRPr="00C321E7" w14:paraId="02733EB3" w14:textId="77777777" w:rsidTr="004E51E3">
        <w:tc>
          <w:tcPr>
            <w:tcW w:w="2026" w:type="dxa"/>
            <w:tcBorders>
              <w:bottom w:val="single" w:sz="4" w:space="0" w:color="auto"/>
              <w:right w:val="nil"/>
            </w:tcBorders>
            <w:shd w:val="clear" w:color="auto" w:fill="auto"/>
          </w:tcPr>
          <w:p w14:paraId="4BA6124D" w14:textId="4091248A" w:rsidR="00E6463C" w:rsidRPr="00C321E7" w:rsidRDefault="00E6463C" w:rsidP="00E6463C">
            <w:pPr>
              <w:keepNext/>
              <w:keepLines/>
              <w:outlineLvl w:val="0"/>
              <w:rPr>
                <w:rFonts w:eastAsia="Times New Roman" w:cs="Arial"/>
                <w:b/>
                <w:bCs/>
                <w:color w:val="000000" w:themeColor="text1"/>
                <w:sz w:val="28"/>
                <w:szCs w:val="28"/>
              </w:rPr>
            </w:pPr>
            <w:bookmarkStart w:id="0" w:name="_Toc457898748"/>
            <w:bookmarkStart w:id="1" w:name="_Toc52358123"/>
            <w:r w:rsidRPr="00C321E7">
              <w:rPr>
                <w:rFonts w:eastAsia="Times New Roman" w:cs="Arial"/>
                <w:b/>
                <w:bCs/>
                <w:color w:val="000000" w:themeColor="text1"/>
                <w:sz w:val="28"/>
                <w:szCs w:val="28"/>
              </w:rPr>
              <w:lastRenderedPageBreak/>
              <w:t>PD</w:t>
            </w:r>
            <w:bookmarkEnd w:id="0"/>
            <w:r>
              <w:rPr>
                <w:rFonts w:eastAsia="Times New Roman" w:cs="Arial"/>
                <w:b/>
                <w:bCs/>
                <w:color w:val="000000" w:themeColor="text1"/>
                <w:sz w:val="28"/>
                <w:szCs w:val="28"/>
              </w:rPr>
              <w:t>4</w:t>
            </w:r>
            <w:r>
              <w:rPr>
                <w:rFonts w:eastAsia="Times New Roman"/>
                <w:b/>
                <w:bCs/>
                <w:color w:val="000000" w:themeColor="text1"/>
                <w:sz w:val="28"/>
                <w:szCs w:val="28"/>
              </w:rPr>
              <w:t>6.20</w:t>
            </w:r>
            <w:bookmarkEnd w:id="1"/>
          </w:p>
        </w:tc>
        <w:tc>
          <w:tcPr>
            <w:tcW w:w="6763" w:type="dxa"/>
            <w:tcBorders>
              <w:left w:val="nil"/>
              <w:bottom w:val="single" w:sz="4" w:space="0" w:color="auto"/>
            </w:tcBorders>
            <w:shd w:val="clear" w:color="auto" w:fill="auto"/>
          </w:tcPr>
          <w:p w14:paraId="3D18FB73" w14:textId="65BF0C83" w:rsidR="00E6463C" w:rsidRPr="00C321E7" w:rsidRDefault="00E6463C" w:rsidP="00E6463C">
            <w:pPr>
              <w:keepNext/>
              <w:keepLines/>
              <w:outlineLvl w:val="0"/>
              <w:rPr>
                <w:rFonts w:eastAsia="Times New Roman" w:cs="Arial"/>
                <w:b/>
                <w:bCs/>
                <w:color w:val="000000" w:themeColor="text1"/>
                <w:sz w:val="28"/>
                <w:szCs w:val="28"/>
              </w:rPr>
            </w:pPr>
            <w:bookmarkStart w:id="2" w:name="_Toc52358124"/>
            <w:r>
              <w:rPr>
                <w:rFonts w:eastAsia="Times New Roman" w:cs="Arial"/>
                <w:b/>
                <w:bCs/>
                <w:color w:val="000000" w:themeColor="text1"/>
                <w:sz w:val="28"/>
                <w:szCs w:val="32"/>
              </w:rPr>
              <w:t xml:space="preserve">No. 60 Philip Road, Dalkeith – </w:t>
            </w:r>
            <w:r w:rsidR="00BA47F0">
              <w:rPr>
                <w:rFonts w:eastAsia="Times New Roman" w:cs="Arial"/>
                <w:b/>
                <w:bCs/>
                <w:color w:val="000000" w:themeColor="text1"/>
                <w:sz w:val="28"/>
                <w:szCs w:val="32"/>
              </w:rPr>
              <w:t xml:space="preserve">Residential - </w:t>
            </w:r>
            <w:r>
              <w:rPr>
                <w:rFonts w:eastAsia="Times New Roman" w:cs="Arial"/>
                <w:b/>
                <w:bCs/>
                <w:color w:val="000000" w:themeColor="text1"/>
                <w:sz w:val="28"/>
                <w:szCs w:val="32"/>
              </w:rPr>
              <w:t>Single House and Ancillary Dwelling</w:t>
            </w:r>
            <w:bookmarkEnd w:id="2"/>
          </w:p>
        </w:tc>
      </w:tr>
      <w:tr w:rsidR="00E6463C" w:rsidRPr="00C321E7" w14:paraId="1C256592" w14:textId="77777777" w:rsidTr="004E51E3">
        <w:tc>
          <w:tcPr>
            <w:tcW w:w="8789" w:type="dxa"/>
            <w:gridSpan w:val="2"/>
            <w:tcBorders>
              <w:left w:val="nil"/>
              <w:right w:val="nil"/>
            </w:tcBorders>
            <w:shd w:val="clear" w:color="auto" w:fill="auto"/>
          </w:tcPr>
          <w:p w14:paraId="1A391D4A" w14:textId="77777777" w:rsidR="00E6463C" w:rsidRPr="00C321E7" w:rsidRDefault="00E6463C" w:rsidP="00E6463C">
            <w:pPr>
              <w:rPr>
                <w:rFonts w:cs="Arial"/>
                <w:color w:val="000000" w:themeColor="text1"/>
                <w:highlight w:val="yellow"/>
              </w:rPr>
            </w:pPr>
          </w:p>
        </w:tc>
      </w:tr>
      <w:tr w:rsidR="00E6463C" w:rsidRPr="00C321E7" w14:paraId="70BCDA1A" w14:textId="77777777" w:rsidTr="004E51E3">
        <w:tc>
          <w:tcPr>
            <w:tcW w:w="2026" w:type="dxa"/>
            <w:shd w:val="clear" w:color="auto" w:fill="auto"/>
          </w:tcPr>
          <w:p w14:paraId="61B659AB" w14:textId="60643B5A" w:rsidR="00E6463C" w:rsidRPr="00C321E7" w:rsidRDefault="00E6463C" w:rsidP="00E6463C">
            <w:pPr>
              <w:rPr>
                <w:rFonts w:cs="Arial"/>
                <w:b/>
                <w:color w:val="000000" w:themeColor="text1"/>
                <w:szCs w:val="24"/>
              </w:rPr>
            </w:pPr>
            <w:r w:rsidRPr="00C321E7">
              <w:rPr>
                <w:rFonts w:cs="Arial"/>
                <w:b/>
                <w:color w:val="000000" w:themeColor="text1"/>
                <w:szCs w:val="24"/>
              </w:rPr>
              <w:t>Committee</w:t>
            </w:r>
          </w:p>
        </w:tc>
        <w:tc>
          <w:tcPr>
            <w:tcW w:w="6763" w:type="dxa"/>
            <w:shd w:val="clear" w:color="auto" w:fill="auto"/>
          </w:tcPr>
          <w:p w14:paraId="2B9AE7D6" w14:textId="0045C9BC" w:rsidR="00E6463C" w:rsidRPr="00B866E6" w:rsidRDefault="00E6463C" w:rsidP="00E6463C">
            <w:pPr>
              <w:rPr>
                <w:rFonts w:cs="Arial"/>
                <w:iCs/>
                <w:color w:val="000000" w:themeColor="text1"/>
                <w:szCs w:val="24"/>
                <w:highlight w:val="yellow"/>
              </w:rPr>
            </w:pPr>
            <w:r w:rsidRPr="009704A2">
              <w:rPr>
                <w:rFonts w:cs="Arial"/>
                <w:iCs/>
                <w:color w:val="000000" w:themeColor="text1"/>
                <w:szCs w:val="24"/>
              </w:rPr>
              <w:t>13 October 2020</w:t>
            </w:r>
          </w:p>
        </w:tc>
      </w:tr>
      <w:tr w:rsidR="00E6463C" w:rsidRPr="00C321E7" w14:paraId="05566DEA" w14:textId="77777777" w:rsidTr="004E51E3">
        <w:tc>
          <w:tcPr>
            <w:tcW w:w="2026" w:type="dxa"/>
            <w:shd w:val="clear" w:color="auto" w:fill="auto"/>
          </w:tcPr>
          <w:p w14:paraId="1807FDBA" w14:textId="3D10F452" w:rsidR="00E6463C" w:rsidRPr="00C321E7" w:rsidRDefault="00E6463C" w:rsidP="00E6463C">
            <w:pPr>
              <w:rPr>
                <w:rFonts w:cs="Arial"/>
                <w:b/>
                <w:color w:val="000000" w:themeColor="text1"/>
                <w:szCs w:val="24"/>
              </w:rPr>
            </w:pPr>
            <w:r w:rsidRPr="00C321E7">
              <w:rPr>
                <w:rFonts w:cs="Arial"/>
                <w:b/>
                <w:color w:val="000000" w:themeColor="text1"/>
                <w:szCs w:val="24"/>
              </w:rPr>
              <w:t>Council</w:t>
            </w:r>
          </w:p>
        </w:tc>
        <w:tc>
          <w:tcPr>
            <w:tcW w:w="6763" w:type="dxa"/>
            <w:shd w:val="clear" w:color="auto" w:fill="auto"/>
          </w:tcPr>
          <w:p w14:paraId="059D79CD" w14:textId="4E79B8FF" w:rsidR="00E6463C" w:rsidRPr="00F426A8" w:rsidRDefault="00E6463C" w:rsidP="00E6463C">
            <w:pPr>
              <w:rPr>
                <w:rFonts w:cs="Arial"/>
                <w:iCs/>
                <w:color w:val="000000" w:themeColor="text1"/>
                <w:szCs w:val="24"/>
                <w:highlight w:val="yellow"/>
              </w:rPr>
            </w:pPr>
            <w:r w:rsidRPr="009704A2">
              <w:rPr>
                <w:rFonts w:cs="Arial"/>
                <w:iCs/>
                <w:color w:val="000000" w:themeColor="text1"/>
                <w:szCs w:val="24"/>
              </w:rPr>
              <w:t>27 October 2020</w:t>
            </w:r>
          </w:p>
        </w:tc>
      </w:tr>
      <w:tr w:rsidR="00E6463C" w:rsidRPr="00C321E7" w14:paraId="73762B6C" w14:textId="77777777" w:rsidTr="004E51E3">
        <w:tc>
          <w:tcPr>
            <w:tcW w:w="2026" w:type="dxa"/>
            <w:shd w:val="clear" w:color="auto" w:fill="auto"/>
          </w:tcPr>
          <w:p w14:paraId="5FC36593" w14:textId="56BF9C19" w:rsidR="00E6463C" w:rsidRPr="00C321E7" w:rsidRDefault="00E6463C" w:rsidP="00E6463C">
            <w:pPr>
              <w:rPr>
                <w:rFonts w:cs="Arial"/>
                <w:b/>
                <w:color w:val="000000" w:themeColor="text1"/>
                <w:szCs w:val="24"/>
              </w:rPr>
            </w:pPr>
            <w:r w:rsidRPr="00C321E7">
              <w:rPr>
                <w:rFonts w:cs="Arial"/>
                <w:b/>
                <w:color w:val="000000" w:themeColor="text1"/>
                <w:szCs w:val="24"/>
              </w:rPr>
              <w:t>Applicant</w:t>
            </w:r>
          </w:p>
        </w:tc>
        <w:tc>
          <w:tcPr>
            <w:tcW w:w="6763" w:type="dxa"/>
            <w:shd w:val="clear" w:color="auto" w:fill="auto"/>
          </w:tcPr>
          <w:p w14:paraId="661CA1C0" w14:textId="0FD458A1" w:rsidR="00E6463C" w:rsidRPr="00C76410" w:rsidRDefault="00E6463C" w:rsidP="00E6463C">
            <w:pPr>
              <w:rPr>
                <w:rFonts w:cs="Arial"/>
                <w:iCs/>
                <w:color w:val="000000" w:themeColor="text1"/>
                <w:szCs w:val="24"/>
                <w:highlight w:val="yellow"/>
              </w:rPr>
            </w:pPr>
            <w:r>
              <w:rPr>
                <w:rFonts w:cs="Arial"/>
                <w:iCs/>
                <w:color w:val="000000" w:themeColor="text1"/>
                <w:szCs w:val="24"/>
              </w:rPr>
              <w:t>Andrew</w:t>
            </w:r>
            <w:r w:rsidRPr="009704A2">
              <w:rPr>
                <w:rFonts w:cs="Arial"/>
                <w:iCs/>
                <w:color w:val="000000" w:themeColor="text1"/>
                <w:szCs w:val="24"/>
              </w:rPr>
              <w:t xml:space="preserve"> James</w:t>
            </w:r>
          </w:p>
        </w:tc>
      </w:tr>
      <w:tr w:rsidR="00E6463C" w:rsidRPr="00C321E7" w14:paraId="0F4CCAB3" w14:textId="77777777" w:rsidTr="004E51E3">
        <w:tc>
          <w:tcPr>
            <w:tcW w:w="2026" w:type="dxa"/>
            <w:shd w:val="clear" w:color="auto" w:fill="auto"/>
          </w:tcPr>
          <w:p w14:paraId="176CC4EC" w14:textId="4CCBAF6A" w:rsidR="00E6463C" w:rsidRPr="00C321E7" w:rsidRDefault="00E6463C" w:rsidP="00E6463C">
            <w:pPr>
              <w:rPr>
                <w:rFonts w:cs="Arial"/>
                <w:b/>
                <w:color w:val="000000" w:themeColor="text1"/>
                <w:szCs w:val="24"/>
              </w:rPr>
            </w:pPr>
            <w:r w:rsidRPr="00C321E7">
              <w:rPr>
                <w:rFonts w:cs="Arial"/>
                <w:b/>
                <w:color w:val="000000" w:themeColor="text1"/>
                <w:szCs w:val="24"/>
              </w:rPr>
              <w:t>Landowner</w:t>
            </w:r>
          </w:p>
        </w:tc>
        <w:tc>
          <w:tcPr>
            <w:tcW w:w="6763" w:type="dxa"/>
            <w:shd w:val="clear" w:color="auto" w:fill="auto"/>
          </w:tcPr>
          <w:p w14:paraId="42CB60C9" w14:textId="3D15598A" w:rsidR="00E6463C" w:rsidRPr="00C321E7" w:rsidRDefault="00E6463C" w:rsidP="00E6463C">
            <w:pPr>
              <w:rPr>
                <w:rFonts w:cs="Arial"/>
                <w:color w:val="000000" w:themeColor="text1"/>
                <w:szCs w:val="24"/>
              </w:rPr>
            </w:pPr>
            <w:r>
              <w:rPr>
                <w:rFonts w:cs="Arial"/>
                <w:color w:val="000000" w:themeColor="text1"/>
                <w:szCs w:val="24"/>
              </w:rPr>
              <w:t>Sarah</w:t>
            </w:r>
            <w:r w:rsidRPr="009704A2">
              <w:rPr>
                <w:rFonts w:cs="Arial"/>
                <w:color w:val="000000" w:themeColor="text1"/>
                <w:szCs w:val="24"/>
              </w:rPr>
              <w:t xml:space="preserve"> James</w:t>
            </w:r>
          </w:p>
        </w:tc>
      </w:tr>
      <w:tr w:rsidR="00E6463C" w:rsidRPr="00C321E7" w14:paraId="4A162193" w14:textId="77777777" w:rsidTr="004E51E3">
        <w:tc>
          <w:tcPr>
            <w:tcW w:w="2026" w:type="dxa"/>
            <w:shd w:val="clear" w:color="auto" w:fill="auto"/>
          </w:tcPr>
          <w:p w14:paraId="1008FA0A" w14:textId="0CF3CFE3" w:rsidR="00E6463C" w:rsidRPr="00C321E7" w:rsidRDefault="00E6463C" w:rsidP="00E6463C">
            <w:pPr>
              <w:rPr>
                <w:rFonts w:cs="Arial"/>
                <w:b/>
                <w:color w:val="000000" w:themeColor="text1"/>
                <w:szCs w:val="24"/>
              </w:rPr>
            </w:pPr>
            <w:r w:rsidRPr="00C321E7">
              <w:rPr>
                <w:rFonts w:cs="Arial"/>
                <w:b/>
                <w:color w:val="000000" w:themeColor="text1"/>
                <w:szCs w:val="24"/>
              </w:rPr>
              <w:t>Director</w:t>
            </w:r>
          </w:p>
        </w:tc>
        <w:tc>
          <w:tcPr>
            <w:tcW w:w="6763" w:type="dxa"/>
            <w:shd w:val="clear" w:color="auto" w:fill="auto"/>
            <w:vAlign w:val="center"/>
          </w:tcPr>
          <w:p w14:paraId="436D1046" w14:textId="007AEBFE" w:rsidR="00E6463C" w:rsidRPr="00C321E7" w:rsidRDefault="00E6463C" w:rsidP="00E6463C">
            <w:pPr>
              <w:rPr>
                <w:rFonts w:cs="Arial"/>
                <w:color w:val="000000" w:themeColor="text1"/>
                <w:szCs w:val="24"/>
              </w:rPr>
            </w:pPr>
            <w:r w:rsidRPr="00A17316">
              <w:rPr>
                <w:rFonts w:cs="Arial"/>
                <w:color w:val="000000" w:themeColor="text1"/>
                <w:szCs w:val="24"/>
              </w:rPr>
              <w:t xml:space="preserve">Peter Mickleson – Director Planning &amp; Development </w:t>
            </w:r>
          </w:p>
        </w:tc>
      </w:tr>
      <w:tr w:rsidR="00E6463C" w:rsidRPr="00C321E7" w14:paraId="3681188A" w14:textId="77777777" w:rsidTr="004E51E3">
        <w:tc>
          <w:tcPr>
            <w:tcW w:w="2026" w:type="dxa"/>
            <w:shd w:val="clear" w:color="auto" w:fill="auto"/>
          </w:tcPr>
          <w:p w14:paraId="4E12DD91" w14:textId="7C73BB90" w:rsidR="00E6463C" w:rsidRPr="00C321E7" w:rsidRDefault="00E6463C" w:rsidP="00E6463C">
            <w:pPr>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63" w:type="dxa"/>
            <w:shd w:val="clear" w:color="auto" w:fill="auto"/>
            <w:vAlign w:val="center"/>
          </w:tcPr>
          <w:p w14:paraId="7EEF88A5" w14:textId="77777777" w:rsidR="00E6463C" w:rsidRPr="00A17316" w:rsidRDefault="00E6463C" w:rsidP="00E6463C">
            <w:pPr>
              <w:jc w:val="both"/>
              <w:rPr>
                <w:rFonts w:cs="Arial"/>
                <w:szCs w:val="24"/>
              </w:rPr>
            </w:pPr>
            <w:r w:rsidRPr="00A17316">
              <w:rPr>
                <w:rFonts w:cs="Arial"/>
                <w:szCs w:val="24"/>
              </w:rPr>
              <w:t>Nil</w:t>
            </w:r>
          </w:p>
          <w:p w14:paraId="44CAE35C" w14:textId="5A5E9762" w:rsidR="00E6463C" w:rsidRPr="00C321E7" w:rsidRDefault="00E6463C" w:rsidP="00E6463C">
            <w:pPr>
              <w:rPr>
                <w:rFonts w:cs="Arial"/>
                <w:color w:val="000000" w:themeColor="text1"/>
                <w:szCs w:val="24"/>
              </w:rPr>
            </w:pPr>
          </w:p>
        </w:tc>
      </w:tr>
      <w:tr w:rsidR="00E6463C" w:rsidRPr="00C321E7" w14:paraId="37FAE274" w14:textId="77777777" w:rsidTr="004E51E3">
        <w:trPr>
          <w:trHeight w:val="1635"/>
        </w:trPr>
        <w:tc>
          <w:tcPr>
            <w:tcW w:w="2026" w:type="dxa"/>
            <w:shd w:val="clear" w:color="auto" w:fill="auto"/>
          </w:tcPr>
          <w:p w14:paraId="465A17CE" w14:textId="77777777" w:rsidR="00E6463C" w:rsidRPr="00C321E7" w:rsidRDefault="00E6463C" w:rsidP="00E6463C">
            <w:pPr>
              <w:jc w:val="both"/>
              <w:rPr>
                <w:rFonts w:cs="Arial"/>
                <w:b/>
                <w:color w:val="000000" w:themeColor="text1"/>
                <w:szCs w:val="24"/>
              </w:rPr>
            </w:pPr>
            <w:r w:rsidRPr="00C321E7">
              <w:rPr>
                <w:rFonts w:cs="Arial"/>
                <w:b/>
                <w:color w:val="000000" w:themeColor="text1"/>
                <w:szCs w:val="24"/>
              </w:rPr>
              <w:t>Report Type</w:t>
            </w:r>
          </w:p>
          <w:p w14:paraId="0950090A" w14:textId="77777777" w:rsidR="00E6463C" w:rsidRPr="00C321E7" w:rsidRDefault="00E6463C" w:rsidP="00E6463C">
            <w:pPr>
              <w:jc w:val="both"/>
              <w:rPr>
                <w:rFonts w:cs="Arial"/>
                <w:b/>
                <w:color w:val="000000" w:themeColor="text1"/>
              </w:rPr>
            </w:pPr>
          </w:p>
          <w:p w14:paraId="5E7777E2" w14:textId="77777777" w:rsidR="00E6463C" w:rsidRPr="00C321E7" w:rsidRDefault="00E6463C" w:rsidP="00E6463C">
            <w:pPr>
              <w:jc w:val="both"/>
              <w:rPr>
                <w:rFonts w:cs="Arial"/>
                <w:b/>
                <w:color w:val="000000" w:themeColor="text1"/>
              </w:rPr>
            </w:pPr>
          </w:p>
          <w:p w14:paraId="283EFC3C" w14:textId="77777777" w:rsidR="00E6463C" w:rsidRPr="00C321E7" w:rsidRDefault="00E6463C" w:rsidP="00E6463C">
            <w:pPr>
              <w:jc w:val="both"/>
              <w:rPr>
                <w:rFonts w:cs="Arial"/>
                <w:color w:val="000000" w:themeColor="text1"/>
              </w:rPr>
            </w:pPr>
            <w:r w:rsidRPr="00C321E7">
              <w:rPr>
                <w:rFonts w:cs="Arial"/>
                <w:color w:val="000000" w:themeColor="text1"/>
              </w:rPr>
              <w:t>Quasi-Judicial</w:t>
            </w:r>
          </w:p>
          <w:p w14:paraId="135F4930" w14:textId="77777777" w:rsidR="00E6463C" w:rsidRPr="00C321E7" w:rsidRDefault="00E6463C" w:rsidP="00E6463C">
            <w:pPr>
              <w:jc w:val="both"/>
              <w:rPr>
                <w:rFonts w:cs="Arial"/>
                <w:b/>
                <w:color w:val="000000" w:themeColor="text1"/>
              </w:rPr>
            </w:pPr>
          </w:p>
          <w:p w14:paraId="4BFD2F20" w14:textId="4A4E29D5" w:rsidR="00E6463C" w:rsidRPr="00C321E7" w:rsidRDefault="00E6463C" w:rsidP="00E6463C">
            <w:pPr>
              <w:rPr>
                <w:rFonts w:cs="Arial"/>
                <w:color w:val="000000" w:themeColor="text1"/>
              </w:rPr>
            </w:pPr>
          </w:p>
        </w:tc>
        <w:tc>
          <w:tcPr>
            <w:tcW w:w="6763" w:type="dxa"/>
            <w:shd w:val="clear" w:color="auto" w:fill="auto"/>
            <w:vAlign w:val="center"/>
          </w:tcPr>
          <w:p w14:paraId="4B05C8F3" w14:textId="4987838A" w:rsidR="00E6463C" w:rsidRPr="00724134" w:rsidRDefault="00E6463C" w:rsidP="00E6463C">
            <w:pPr>
              <w:autoSpaceDE w:val="0"/>
              <w:autoSpaceDN w:val="0"/>
              <w:adjustRightInd w:val="0"/>
              <w:jc w:val="both"/>
              <w:rPr>
                <w:rFonts w:cs="Arial"/>
                <w:iCs/>
                <w:color w:val="000000" w:themeColor="text1"/>
              </w:rPr>
            </w:pPr>
            <w:r w:rsidRPr="00A17316">
              <w:rPr>
                <w:rFonts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E6463C" w:rsidRPr="00C321E7" w14:paraId="54E29E97" w14:textId="77777777" w:rsidTr="004E51E3">
        <w:tc>
          <w:tcPr>
            <w:tcW w:w="2026" w:type="dxa"/>
            <w:shd w:val="clear" w:color="auto" w:fill="auto"/>
          </w:tcPr>
          <w:p w14:paraId="2ECE3D41" w14:textId="73FFEE34" w:rsidR="00E6463C" w:rsidRPr="00C321E7" w:rsidRDefault="00E6463C" w:rsidP="00E6463C">
            <w:pPr>
              <w:rPr>
                <w:rFonts w:cs="Arial"/>
                <w:b/>
                <w:color w:val="000000" w:themeColor="text1"/>
                <w:szCs w:val="24"/>
              </w:rPr>
            </w:pPr>
            <w:r w:rsidRPr="00C321E7">
              <w:rPr>
                <w:rFonts w:cs="Arial"/>
                <w:b/>
                <w:color w:val="000000" w:themeColor="text1"/>
                <w:szCs w:val="24"/>
              </w:rPr>
              <w:t>Reference</w:t>
            </w:r>
          </w:p>
        </w:tc>
        <w:tc>
          <w:tcPr>
            <w:tcW w:w="6763" w:type="dxa"/>
            <w:shd w:val="clear" w:color="auto" w:fill="auto"/>
          </w:tcPr>
          <w:p w14:paraId="51D0DE07" w14:textId="3C624298" w:rsidR="00E6463C" w:rsidRPr="00F96118" w:rsidRDefault="00E6463C" w:rsidP="00E6463C">
            <w:pPr>
              <w:jc w:val="both"/>
              <w:rPr>
                <w:rFonts w:cs="Arial"/>
                <w:iCs/>
                <w:color w:val="000000" w:themeColor="text1"/>
                <w:szCs w:val="24"/>
                <w:highlight w:val="yellow"/>
              </w:rPr>
            </w:pPr>
            <w:r w:rsidRPr="00A17316">
              <w:rPr>
                <w:rFonts w:cs="Arial"/>
                <w:iCs/>
                <w:color w:val="000000" w:themeColor="text1"/>
                <w:szCs w:val="24"/>
              </w:rPr>
              <w:t>DA20-48864</w:t>
            </w:r>
          </w:p>
        </w:tc>
      </w:tr>
      <w:tr w:rsidR="00E6463C" w:rsidRPr="00C321E7" w14:paraId="6A7CAAC9" w14:textId="77777777" w:rsidTr="004E51E3">
        <w:tc>
          <w:tcPr>
            <w:tcW w:w="2026" w:type="dxa"/>
            <w:tcBorders>
              <w:bottom w:val="single" w:sz="4" w:space="0" w:color="auto"/>
            </w:tcBorders>
            <w:shd w:val="clear" w:color="auto" w:fill="auto"/>
          </w:tcPr>
          <w:p w14:paraId="14EADDDA" w14:textId="6F738666" w:rsidR="00E6463C" w:rsidRPr="00C321E7" w:rsidRDefault="00E6463C" w:rsidP="00E6463C">
            <w:pPr>
              <w:rPr>
                <w:rFonts w:cs="Arial"/>
                <w:b/>
                <w:color w:val="000000" w:themeColor="text1"/>
                <w:szCs w:val="24"/>
              </w:rPr>
            </w:pPr>
            <w:r w:rsidRPr="00C321E7">
              <w:rPr>
                <w:rFonts w:cs="Arial"/>
                <w:b/>
                <w:color w:val="000000" w:themeColor="text1"/>
                <w:szCs w:val="24"/>
              </w:rPr>
              <w:t>Previous Item</w:t>
            </w:r>
          </w:p>
        </w:tc>
        <w:tc>
          <w:tcPr>
            <w:tcW w:w="6763" w:type="dxa"/>
            <w:tcBorders>
              <w:bottom w:val="single" w:sz="4" w:space="0" w:color="auto"/>
            </w:tcBorders>
            <w:shd w:val="clear" w:color="auto" w:fill="auto"/>
          </w:tcPr>
          <w:p w14:paraId="114DA341" w14:textId="3DF7EF04" w:rsidR="00E6463C" w:rsidRPr="00C321E7" w:rsidRDefault="00E6463C" w:rsidP="00E6463C">
            <w:pPr>
              <w:jc w:val="both"/>
              <w:rPr>
                <w:rFonts w:cs="Arial"/>
                <w:color w:val="000000" w:themeColor="text1"/>
                <w:szCs w:val="24"/>
                <w:highlight w:val="yellow"/>
              </w:rPr>
            </w:pPr>
            <w:r w:rsidRPr="00A17316">
              <w:rPr>
                <w:rFonts w:cs="Arial"/>
                <w:iCs/>
                <w:color w:val="000000" w:themeColor="text1"/>
                <w:szCs w:val="24"/>
              </w:rPr>
              <w:t>Nil</w:t>
            </w:r>
          </w:p>
        </w:tc>
      </w:tr>
      <w:tr w:rsidR="00E6463C" w:rsidRPr="00C321E7" w14:paraId="639EC359" w14:textId="77777777" w:rsidTr="004E51E3">
        <w:tc>
          <w:tcPr>
            <w:tcW w:w="2026" w:type="dxa"/>
            <w:tcBorders>
              <w:bottom w:val="single" w:sz="4" w:space="0" w:color="auto"/>
            </w:tcBorders>
            <w:shd w:val="clear" w:color="auto" w:fill="auto"/>
          </w:tcPr>
          <w:p w14:paraId="4BB0C75F" w14:textId="7110C997" w:rsidR="00E6463C" w:rsidRPr="00C321E7" w:rsidRDefault="00E6463C" w:rsidP="00E6463C">
            <w:pPr>
              <w:rPr>
                <w:rFonts w:cs="Arial"/>
                <w:b/>
                <w:color w:val="000000" w:themeColor="text1"/>
                <w:szCs w:val="24"/>
              </w:rPr>
            </w:pPr>
            <w:r w:rsidRPr="00C321E7">
              <w:rPr>
                <w:rFonts w:cs="Arial"/>
                <w:b/>
                <w:color w:val="000000" w:themeColor="text1"/>
                <w:szCs w:val="24"/>
              </w:rPr>
              <w:t>Delegation</w:t>
            </w:r>
          </w:p>
        </w:tc>
        <w:tc>
          <w:tcPr>
            <w:tcW w:w="6763" w:type="dxa"/>
            <w:tcBorders>
              <w:bottom w:val="single" w:sz="4" w:space="0" w:color="auto"/>
            </w:tcBorders>
            <w:shd w:val="clear" w:color="auto" w:fill="auto"/>
          </w:tcPr>
          <w:p w14:paraId="57DD65FF" w14:textId="2C12937A" w:rsidR="00E6463C" w:rsidRPr="00C321E7" w:rsidRDefault="00E6463C" w:rsidP="00E6463C">
            <w:pPr>
              <w:jc w:val="both"/>
              <w:rPr>
                <w:rFonts w:cs="Arial"/>
                <w:i/>
                <w:color w:val="000000" w:themeColor="text1"/>
                <w:highlight w:val="yellow"/>
              </w:rPr>
            </w:pPr>
            <w:r w:rsidRPr="009704A2">
              <w:rPr>
                <w:rFonts w:cs="Arial"/>
                <w:color w:val="000000" w:themeColor="text1"/>
                <w:szCs w:val="24"/>
              </w:rPr>
              <w:t>In accordance with the City’s Instrument of Delegation, Council is required to determine the application due to the City’s Administration recommending refusal for this application.</w:t>
            </w:r>
          </w:p>
        </w:tc>
      </w:tr>
      <w:tr w:rsidR="00E6463C" w:rsidRPr="00C321E7" w14:paraId="3A53339D" w14:textId="77777777" w:rsidTr="004E51E3">
        <w:tc>
          <w:tcPr>
            <w:tcW w:w="2026" w:type="dxa"/>
            <w:shd w:val="clear" w:color="auto" w:fill="auto"/>
            <w:vAlign w:val="center"/>
          </w:tcPr>
          <w:p w14:paraId="5CB913C2" w14:textId="110F4CA4" w:rsidR="00E6463C" w:rsidRPr="00C321E7" w:rsidRDefault="00E6463C" w:rsidP="00E6463C">
            <w:pPr>
              <w:rPr>
                <w:rFonts w:cs="Arial"/>
                <w:b/>
                <w:color w:val="000000" w:themeColor="text1"/>
                <w:szCs w:val="24"/>
              </w:rPr>
            </w:pPr>
            <w:r w:rsidRPr="00C321E7">
              <w:rPr>
                <w:rFonts w:cs="Arial"/>
                <w:b/>
                <w:color w:val="000000" w:themeColor="text1"/>
                <w:szCs w:val="24"/>
              </w:rPr>
              <w:t>Attachments</w:t>
            </w:r>
          </w:p>
        </w:tc>
        <w:tc>
          <w:tcPr>
            <w:tcW w:w="6763" w:type="dxa"/>
            <w:shd w:val="clear" w:color="auto" w:fill="auto"/>
            <w:vAlign w:val="center"/>
          </w:tcPr>
          <w:p w14:paraId="56BD6186" w14:textId="5F5DA422" w:rsidR="00E6463C" w:rsidRPr="00DE6C00" w:rsidRDefault="00E6463C" w:rsidP="00DE6C00">
            <w:pPr>
              <w:numPr>
                <w:ilvl w:val="0"/>
                <w:numId w:val="14"/>
              </w:numPr>
              <w:ind w:left="464" w:hanging="464"/>
              <w:rPr>
                <w:rFonts w:cs="Arial"/>
                <w:color w:val="000000" w:themeColor="text1"/>
                <w:szCs w:val="24"/>
              </w:rPr>
            </w:pPr>
            <w:r>
              <w:rPr>
                <w:rFonts w:cs="Arial"/>
                <w:color w:val="000000" w:themeColor="text1"/>
                <w:szCs w:val="24"/>
              </w:rPr>
              <w:t xml:space="preserve">Applicant </w:t>
            </w:r>
            <w:r w:rsidRPr="009704A2">
              <w:rPr>
                <w:rFonts w:cs="Arial"/>
                <w:color w:val="000000" w:themeColor="text1"/>
                <w:szCs w:val="24"/>
              </w:rPr>
              <w:t>Justification Letter</w:t>
            </w:r>
          </w:p>
        </w:tc>
      </w:tr>
      <w:tr w:rsidR="00E6463C" w:rsidRPr="00C321E7" w14:paraId="7A120945" w14:textId="77777777" w:rsidTr="004E51E3">
        <w:tc>
          <w:tcPr>
            <w:tcW w:w="2026" w:type="dxa"/>
            <w:tcBorders>
              <w:bottom w:val="single" w:sz="4" w:space="0" w:color="auto"/>
            </w:tcBorders>
            <w:shd w:val="clear" w:color="auto" w:fill="auto"/>
            <w:vAlign w:val="center"/>
          </w:tcPr>
          <w:p w14:paraId="4860E84A" w14:textId="66A88C4F" w:rsidR="00E6463C" w:rsidRPr="00C321E7" w:rsidRDefault="00E6463C" w:rsidP="00E6463C">
            <w:pPr>
              <w:rPr>
                <w:rFonts w:cs="Arial"/>
                <w:b/>
                <w:color w:val="000000" w:themeColor="text1"/>
                <w:szCs w:val="24"/>
              </w:rPr>
            </w:pPr>
            <w:r>
              <w:rPr>
                <w:rFonts w:cs="Arial"/>
                <w:b/>
                <w:color w:val="000000" w:themeColor="text1"/>
                <w:szCs w:val="24"/>
              </w:rPr>
              <w:t>Confidential Attachments</w:t>
            </w:r>
          </w:p>
        </w:tc>
        <w:tc>
          <w:tcPr>
            <w:tcW w:w="6763" w:type="dxa"/>
            <w:tcBorders>
              <w:bottom w:val="single" w:sz="4" w:space="0" w:color="auto"/>
            </w:tcBorders>
            <w:shd w:val="clear" w:color="auto" w:fill="auto"/>
            <w:vAlign w:val="center"/>
          </w:tcPr>
          <w:p w14:paraId="6A22DBFB" w14:textId="7A412778" w:rsidR="00DE6C00" w:rsidRDefault="00DE6C00" w:rsidP="00BA7E52">
            <w:pPr>
              <w:numPr>
                <w:ilvl w:val="0"/>
                <w:numId w:val="17"/>
              </w:numPr>
              <w:ind w:left="464" w:hanging="464"/>
              <w:rPr>
                <w:rFonts w:cs="Arial"/>
                <w:color w:val="000000" w:themeColor="text1"/>
                <w:szCs w:val="24"/>
              </w:rPr>
            </w:pPr>
            <w:r>
              <w:rPr>
                <w:rFonts w:cs="Arial"/>
                <w:color w:val="000000" w:themeColor="text1"/>
                <w:szCs w:val="24"/>
              </w:rPr>
              <w:t>Plans</w:t>
            </w:r>
          </w:p>
          <w:p w14:paraId="6B1BA902" w14:textId="15AEB357" w:rsidR="00E6463C" w:rsidRDefault="00E6463C" w:rsidP="00BA7E52">
            <w:pPr>
              <w:numPr>
                <w:ilvl w:val="0"/>
                <w:numId w:val="17"/>
              </w:numPr>
              <w:ind w:left="464" w:hanging="464"/>
              <w:rPr>
                <w:rFonts w:cs="Arial"/>
                <w:color w:val="000000" w:themeColor="text1"/>
                <w:szCs w:val="24"/>
              </w:rPr>
            </w:pPr>
            <w:r w:rsidRPr="009704A2">
              <w:rPr>
                <w:rFonts w:cs="Arial"/>
                <w:color w:val="000000" w:themeColor="text1"/>
                <w:szCs w:val="24"/>
              </w:rPr>
              <w:t xml:space="preserve">Submissions </w:t>
            </w:r>
          </w:p>
          <w:p w14:paraId="1F2FAAAA" w14:textId="7F307D26" w:rsidR="00E6463C" w:rsidRDefault="00E6463C" w:rsidP="00BA7E52">
            <w:pPr>
              <w:numPr>
                <w:ilvl w:val="0"/>
                <w:numId w:val="17"/>
              </w:numPr>
              <w:ind w:left="464" w:hanging="464"/>
              <w:rPr>
                <w:rFonts w:cs="Arial"/>
                <w:color w:val="000000" w:themeColor="text1"/>
                <w:szCs w:val="24"/>
              </w:rPr>
            </w:pPr>
            <w:r w:rsidRPr="00913AC1">
              <w:rPr>
                <w:rFonts w:cs="Arial"/>
                <w:color w:val="000000" w:themeColor="text1"/>
                <w:szCs w:val="24"/>
              </w:rPr>
              <w:t xml:space="preserve">Assessment Sheet </w:t>
            </w:r>
          </w:p>
          <w:p w14:paraId="48BC478F" w14:textId="023E06DB" w:rsidR="00E6463C" w:rsidRDefault="00E6463C" w:rsidP="00BA7E52">
            <w:pPr>
              <w:numPr>
                <w:ilvl w:val="0"/>
                <w:numId w:val="17"/>
              </w:numPr>
              <w:ind w:left="464" w:hanging="464"/>
              <w:rPr>
                <w:rFonts w:cs="Arial"/>
                <w:color w:val="000000" w:themeColor="text1"/>
                <w:szCs w:val="24"/>
              </w:rPr>
            </w:pPr>
            <w:r>
              <w:rPr>
                <w:rFonts w:cs="Arial"/>
                <w:color w:val="000000" w:themeColor="text1"/>
                <w:szCs w:val="24"/>
              </w:rPr>
              <w:t>Average Setback of Dwellings Map</w:t>
            </w:r>
          </w:p>
        </w:tc>
      </w:tr>
    </w:tbl>
    <w:p w14:paraId="02B43370" w14:textId="77777777" w:rsidR="00D85E49" w:rsidRPr="00C321E7" w:rsidRDefault="00D85E49" w:rsidP="00D85E49">
      <w:pPr>
        <w:jc w:val="both"/>
        <w:rPr>
          <w:rFonts w:cs="Arial"/>
          <w:color w:val="000000" w:themeColor="text1"/>
          <w:szCs w:val="32"/>
        </w:rPr>
      </w:pPr>
    </w:p>
    <w:p w14:paraId="56260316" w14:textId="77777777" w:rsidR="00D85E49" w:rsidRPr="00C321E7" w:rsidRDefault="00D85E49" w:rsidP="00BA7E52">
      <w:pPr>
        <w:pStyle w:val="ListParagraph"/>
        <w:numPr>
          <w:ilvl w:val="0"/>
          <w:numId w:val="16"/>
        </w:numPr>
        <w:ind w:left="709" w:hanging="709"/>
        <w:jc w:val="both"/>
        <w:rPr>
          <w:rFonts w:cs="Arial"/>
          <w:b/>
          <w:color w:val="000000" w:themeColor="text1"/>
          <w:sz w:val="28"/>
          <w:szCs w:val="28"/>
        </w:rPr>
      </w:pPr>
      <w:r w:rsidRPr="00C321E7">
        <w:rPr>
          <w:rFonts w:cs="Arial"/>
          <w:b/>
          <w:color w:val="000000" w:themeColor="text1"/>
          <w:sz w:val="28"/>
          <w:szCs w:val="28"/>
        </w:rPr>
        <w:t>Executive Summary</w:t>
      </w:r>
    </w:p>
    <w:p w14:paraId="0B515411" w14:textId="77777777" w:rsidR="00D85E49" w:rsidRDefault="00D85E49" w:rsidP="00D85E49">
      <w:pPr>
        <w:jc w:val="both"/>
        <w:rPr>
          <w:rFonts w:cs="Arial"/>
          <w:color w:val="000000" w:themeColor="text1"/>
          <w:szCs w:val="32"/>
        </w:rPr>
      </w:pPr>
    </w:p>
    <w:p w14:paraId="4A12B7F6" w14:textId="77777777" w:rsidR="00D85E49" w:rsidRDefault="00D85E49" w:rsidP="00D85E49">
      <w:pPr>
        <w:jc w:val="both"/>
        <w:rPr>
          <w:rFonts w:cs="Arial"/>
          <w:iCs/>
          <w:color w:val="000000"/>
          <w:szCs w:val="32"/>
        </w:rPr>
      </w:pPr>
      <w:r w:rsidRPr="0027503C">
        <w:rPr>
          <w:rFonts w:cs="Arial"/>
          <w:iCs/>
          <w:color w:val="000000"/>
          <w:szCs w:val="32"/>
        </w:rPr>
        <w:t xml:space="preserve">The purpose of this report is for Council to determine a Development Application received from the applicant on the </w:t>
      </w:r>
      <w:r>
        <w:rPr>
          <w:rFonts w:cs="Arial"/>
          <w:iCs/>
          <w:color w:val="000000"/>
          <w:szCs w:val="32"/>
        </w:rPr>
        <w:t>4 June</w:t>
      </w:r>
      <w:r w:rsidRPr="0027503C">
        <w:rPr>
          <w:rFonts w:cs="Arial"/>
          <w:iCs/>
          <w:color w:val="000000"/>
          <w:szCs w:val="32"/>
        </w:rPr>
        <w:t xml:space="preserve"> 2020, for</w:t>
      </w:r>
      <w:r>
        <w:rPr>
          <w:rFonts w:cs="Arial"/>
          <w:iCs/>
          <w:color w:val="000000"/>
          <w:szCs w:val="32"/>
        </w:rPr>
        <w:t xml:space="preserve"> the</w:t>
      </w:r>
      <w:r w:rsidRPr="0027503C">
        <w:rPr>
          <w:rFonts w:cs="Arial"/>
          <w:iCs/>
          <w:color w:val="000000"/>
          <w:szCs w:val="32"/>
        </w:rPr>
        <w:t xml:space="preserve"> proposed development of </w:t>
      </w:r>
      <w:r>
        <w:rPr>
          <w:rFonts w:cs="Arial"/>
          <w:iCs/>
          <w:color w:val="000000"/>
          <w:szCs w:val="32"/>
        </w:rPr>
        <w:t xml:space="preserve">a single house and ancillary dwelling at No. 60 Philip Road, Dalkeith (the subject site). </w:t>
      </w:r>
    </w:p>
    <w:p w14:paraId="4B284384" w14:textId="77777777" w:rsidR="00D85E49" w:rsidRDefault="00D85E49" w:rsidP="00D85E49">
      <w:pPr>
        <w:jc w:val="both"/>
        <w:rPr>
          <w:rFonts w:cs="Arial"/>
          <w:iCs/>
          <w:color w:val="000000"/>
          <w:szCs w:val="32"/>
        </w:rPr>
      </w:pPr>
    </w:p>
    <w:p w14:paraId="62B2EF0D" w14:textId="77777777" w:rsidR="00D85E49" w:rsidRDefault="00D85E49" w:rsidP="00D85E49">
      <w:pPr>
        <w:jc w:val="both"/>
        <w:rPr>
          <w:rFonts w:cs="Arial"/>
          <w:iCs/>
          <w:color w:val="000000"/>
          <w:szCs w:val="32"/>
        </w:rPr>
      </w:pPr>
      <w:r>
        <w:rPr>
          <w:rFonts w:cs="Arial"/>
          <w:iCs/>
          <w:color w:val="000000"/>
          <w:szCs w:val="32"/>
        </w:rPr>
        <w:t xml:space="preserve">The subject site zoned Residential R10 and the proposed dwelling and garage is setback less than 9.0m from the primary street lot boundary (Philip Road). </w:t>
      </w:r>
    </w:p>
    <w:p w14:paraId="0589A63C" w14:textId="77777777" w:rsidR="00D85E49" w:rsidRPr="0027503C" w:rsidRDefault="00D85E49" w:rsidP="00D85E49">
      <w:pPr>
        <w:jc w:val="both"/>
        <w:rPr>
          <w:rFonts w:cs="Arial"/>
          <w:iCs/>
          <w:color w:val="000000"/>
          <w:szCs w:val="32"/>
        </w:rPr>
      </w:pPr>
    </w:p>
    <w:p w14:paraId="0CBAFD7A" w14:textId="77777777" w:rsidR="00D85E49" w:rsidRPr="0027503C" w:rsidRDefault="00D85E49" w:rsidP="00D85E49">
      <w:pPr>
        <w:jc w:val="both"/>
        <w:rPr>
          <w:rFonts w:cs="Arial"/>
          <w:iCs/>
          <w:color w:val="000000"/>
          <w:szCs w:val="24"/>
        </w:rPr>
      </w:pPr>
      <w:r w:rsidRPr="0027503C">
        <w:rPr>
          <w:rFonts w:cs="Arial"/>
          <w:iCs/>
          <w:color w:val="000000"/>
          <w:szCs w:val="24"/>
        </w:rPr>
        <w:t>The application was advertised to adjoining neighbours in accordance with the City’s Local Planning Policy</w:t>
      </w:r>
      <w:r>
        <w:rPr>
          <w:rFonts w:cs="Arial"/>
          <w:iCs/>
          <w:color w:val="000000"/>
          <w:szCs w:val="24"/>
        </w:rPr>
        <w:t xml:space="preserve"> – </w:t>
      </w:r>
      <w:r w:rsidRPr="0027503C">
        <w:rPr>
          <w:rFonts w:cs="Arial"/>
          <w:iCs/>
          <w:color w:val="000000"/>
          <w:szCs w:val="24"/>
        </w:rPr>
        <w:t>Consultation of Planning Proposals. At the close of the advertising period 2 submissions were received: 1 supporting and 1 objection</w:t>
      </w:r>
      <w:r>
        <w:rPr>
          <w:rFonts w:cs="Arial"/>
          <w:iCs/>
          <w:color w:val="000000"/>
          <w:szCs w:val="24"/>
        </w:rPr>
        <w:t xml:space="preserve"> </w:t>
      </w:r>
      <w:r w:rsidRPr="0027503C">
        <w:rPr>
          <w:rFonts w:cs="Arial"/>
          <w:iCs/>
          <w:color w:val="000000"/>
          <w:szCs w:val="24"/>
        </w:rPr>
        <w:t xml:space="preserve">to the development. </w:t>
      </w:r>
    </w:p>
    <w:p w14:paraId="7C9AF534" w14:textId="77777777" w:rsidR="00D85E49" w:rsidRPr="0027503C" w:rsidRDefault="00D85E49" w:rsidP="00D85E49">
      <w:pPr>
        <w:jc w:val="both"/>
        <w:rPr>
          <w:rFonts w:cs="Arial"/>
          <w:iCs/>
          <w:color w:val="000000"/>
          <w:szCs w:val="24"/>
        </w:rPr>
      </w:pPr>
    </w:p>
    <w:p w14:paraId="5FBDBB75" w14:textId="77777777" w:rsidR="00D85E49" w:rsidRPr="00E231CC" w:rsidRDefault="00D85E49" w:rsidP="00D85E49">
      <w:pPr>
        <w:jc w:val="both"/>
        <w:rPr>
          <w:rFonts w:cs="Arial"/>
          <w:color w:val="000000"/>
          <w:szCs w:val="24"/>
        </w:rPr>
      </w:pPr>
      <w:r w:rsidRPr="2CD7F201">
        <w:rPr>
          <w:rFonts w:cs="Arial"/>
          <w:color w:val="000000" w:themeColor="text1"/>
          <w:szCs w:val="24"/>
        </w:rPr>
        <w:t>It is recommended that the application be refused by Council as it does not satisfy the objectives LPS3, the Local Planning Policy – Residential Development: Single and Grouped Dwellings and the design principles of the Residential Design Codes (R-Codes). The proposed primary street setbacks of the dwelling and garage are likely to have an adverse impact on the local amenity and streetscape character of Philip Road.</w:t>
      </w:r>
      <w:bookmarkStart w:id="3" w:name="_Hlk51236604"/>
    </w:p>
    <w:bookmarkEnd w:id="3"/>
    <w:p w14:paraId="0CCD632E" w14:textId="77777777" w:rsidR="00D85E49" w:rsidRDefault="00D85E49" w:rsidP="00D85E49">
      <w:pPr>
        <w:jc w:val="both"/>
        <w:rPr>
          <w:rFonts w:cs="Arial"/>
          <w:color w:val="000000" w:themeColor="text1"/>
          <w:szCs w:val="24"/>
        </w:rPr>
      </w:pPr>
    </w:p>
    <w:p w14:paraId="3E628FDD" w14:textId="77777777" w:rsidR="00D85E49" w:rsidRPr="00C321E7" w:rsidRDefault="00D85E49" w:rsidP="00BA7E52">
      <w:pPr>
        <w:pStyle w:val="ListParagraph"/>
        <w:numPr>
          <w:ilvl w:val="0"/>
          <w:numId w:val="16"/>
        </w:numPr>
        <w:ind w:left="709" w:hanging="709"/>
        <w:jc w:val="both"/>
        <w:rPr>
          <w:rFonts w:cs="Arial"/>
          <w:b/>
          <w:color w:val="000000" w:themeColor="text1"/>
          <w:sz w:val="28"/>
          <w:szCs w:val="28"/>
        </w:rPr>
      </w:pPr>
      <w:r w:rsidRPr="00C321E7">
        <w:rPr>
          <w:rFonts w:cs="Arial"/>
          <w:b/>
          <w:color w:val="000000" w:themeColor="text1"/>
          <w:sz w:val="28"/>
          <w:szCs w:val="28"/>
        </w:rPr>
        <w:lastRenderedPageBreak/>
        <w:t>Recommendation to Committee</w:t>
      </w:r>
    </w:p>
    <w:p w14:paraId="6635D4F2" w14:textId="77777777" w:rsidR="00D85E49" w:rsidRPr="003C233B" w:rsidRDefault="00D85E49" w:rsidP="00D85E49">
      <w:pPr>
        <w:jc w:val="both"/>
        <w:rPr>
          <w:rFonts w:cs="Arial"/>
          <w:color w:val="000000" w:themeColor="text1"/>
          <w:szCs w:val="24"/>
        </w:rPr>
      </w:pPr>
    </w:p>
    <w:p w14:paraId="3A372294" w14:textId="77777777" w:rsidR="00D85E49" w:rsidRPr="003C233B" w:rsidRDefault="00D85E49" w:rsidP="00D85E49">
      <w:pPr>
        <w:jc w:val="both"/>
        <w:rPr>
          <w:rFonts w:cs="Arial"/>
          <w:b/>
          <w:bCs/>
          <w:color w:val="000000" w:themeColor="text1"/>
          <w:szCs w:val="24"/>
        </w:rPr>
      </w:pPr>
      <w:bookmarkStart w:id="4" w:name="_Hlk51234337"/>
      <w:r w:rsidRPr="003C233B">
        <w:rPr>
          <w:rFonts w:eastAsia="Arial" w:cs="Arial"/>
          <w:b/>
          <w:bCs/>
          <w:szCs w:val="24"/>
        </w:rPr>
        <w:t>Council resolves to:</w:t>
      </w:r>
      <w:r w:rsidRPr="003C233B">
        <w:rPr>
          <w:rFonts w:cs="Arial"/>
          <w:b/>
          <w:bCs/>
          <w:color w:val="000000" w:themeColor="text1"/>
          <w:szCs w:val="24"/>
        </w:rPr>
        <w:t xml:space="preserve"> </w:t>
      </w:r>
    </w:p>
    <w:p w14:paraId="7036595C" w14:textId="77777777" w:rsidR="00D85E49" w:rsidRPr="003C233B" w:rsidRDefault="00D85E49" w:rsidP="00D85E49">
      <w:pPr>
        <w:jc w:val="both"/>
        <w:rPr>
          <w:rFonts w:cs="Arial"/>
          <w:b/>
          <w:bCs/>
          <w:color w:val="000000" w:themeColor="text1"/>
          <w:szCs w:val="24"/>
        </w:rPr>
      </w:pPr>
    </w:p>
    <w:p w14:paraId="700F1734" w14:textId="77777777" w:rsidR="00D85E49" w:rsidRPr="003C233B" w:rsidRDefault="00D85E49" w:rsidP="00D85E49">
      <w:pPr>
        <w:jc w:val="both"/>
        <w:rPr>
          <w:rFonts w:cs="Arial"/>
          <w:b/>
          <w:bCs/>
          <w:color w:val="000000" w:themeColor="text1"/>
          <w:szCs w:val="24"/>
        </w:rPr>
      </w:pPr>
      <w:r w:rsidRPr="003C233B">
        <w:rPr>
          <w:rFonts w:cs="Arial"/>
          <w:b/>
          <w:bCs/>
          <w:color w:val="000000" w:themeColor="text1"/>
          <w:szCs w:val="24"/>
        </w:rPr>
        <w:t xml:space="preserve">Refuse the development application dated 4 June 2020 for a Single House and Ancillary Dwelling at Lot 312 (No. 60) Philip Road, Dalkeith for the following reasons: </w:t>
      </w:r>
    </w:p>
    <w:bookmarkEnd w:id="4"/>
    <w:p w14:paraId="0DFA1E9A" w14:textId="77777777" w:rsidR="00D85E49" w:rsidRPr="003C233B" w:rsidRDefault="00D85E49" w:rsidP="00D85E49">
      <w:pPr>
        <w:rPr>
          <w:szCs w:val="24"/>
        </w:rPr>
      </w:pPr>
    </w:p>
    <w:p w14:paraId="4F74C566" w14:textId="77777777" w:rsidR="00D85E49" w:rsidRPr="003C233B" w:rsidRDefault="00D85E49" w:rsidP="00BA7E52">
      <w:pPr>
        <w:pStyle w:val="ListParagraph"/>
        <w:numPr>
          <w:ilvl w:val="0"/>
          <w:numId w:val="33"/>
        </w:numPr>
        <w:ind w:left="567" w:hanging="567"/>
        <w:jc w:val="both"/>
        <w:rPr>
          <w:rFonts w:cs="Arial"/>
          <w:b/>
          <w:bCs/>
          <w:color w:val="000000" w:themeColor="text1"/>
          <w:szCs w:val="24"/>
        </w:rPr>
      </w:pPr>
      <w:r w:rsidRPr="003C233B">
        <w:rPr>
          <w:rFonts w:cs="Arial"/>
          <w:b/>
          <w:bCs/>
          <w:color w:val="000000" w:themeColor="text1"/>
          <w:szCs w:val="24"/>
        </w:rPr>
        <w:t>The proposed development does not comply with Clause 26 (a) of the Scheme whereby Clause 5.1.2 (Street Setback) of the R Codes is modified by replacing deemed to comply requirement C2.1 I with (</w:t>
      </w:r>
      <w:proofErr w:type="spellStart"/>
      <w:r w:rsidRPr="003C233B">
        <w:rPr>
          <w:rFonts w:cs="Arial"/>
          <w:b/>
          <w:bCs/>
          <w:color w:val="000000" w:themeColor="text1"/>
          <w:szCs w:val="24"/>
        </w:rPr>
        <w:t>i</w:t>
      </w:r>
      <w:proofErr w:type="spellEnd"/>
      <w:r w:rsidRPr="003C233B">
        <w:rPr>
          <w:rFonts w:cs="Arial"/>
          <w:b/>
          <w:bCs/>
          <w:color w:val="000000" w:themeColor="text1"/>
          <w:szCs w:val="24"/>
        </w:rPr>
        <w:t>) a minimum of 9 metres.</w:t>
      </w:r>
    </w:p>
    <w:p w14:paraId="4DC5B085" w14:textId="77777777" w:rsidR="00D85E49" w:rsidRPr="003C233B" w:rsidRDefault="00D85E49" w:rsidP="00D85E49">
      <w:pPr>
        <w:jc w:val="both"/>
        <w:rPr>
          <w:rFonts w:cs="Arial"/>
          <w:b/>
          <w:bCs/>
          <w:color w:val="000000" w:themeColor="text1"/>
          <w:szCs w:val="24"/>
        </w:rPr>
      </w:pPr>
    </w:p>
    <w:p w14:paraId="3411CFAF" w14:textId="77777777" w:rsidR="00D85E49" w:rsidRPr="003C233B" w:rsidRDefault="00D85E49" w:rsidP="00BA7E52">
      <w:pPr>
        <w:pStyle w:val="ListParagraph"/>
        <w:numPr>
          <w:ilvl w:val="0"/>
          <w:numId w:val="33"/>
        </w:numPr>
        <w:ind w:left="567" w:hanging="567"/>
        <w:jc w:val="both"/>
        <w:rPr>
          <w:rFonts w:cs="Arial"/>
          <w:b/>
          <w:bCs/>
          <w:color w:val="000000" w:themeColor="text1"/>
          <w:szCs w:val="24"/>
        </w:rPr>
      </w:pPr>
      <w:r w:rsidRPr="003C233B">
        <w:rPr>
          <w:rFonts w:cs="Arial"/>
          <w:b/>
          <w:bCs/>
          <w:color w:val="000000" w:themeColor="text1"/>
          <w:szCs w:val="24"/>
        </w:rPr>
        <w:t>The proposed development does not comply with the City of Nedlands Local Planning Policy – Residential Development: Single and Grouped Dwellings as it seeks to vary the primary street setback requirement for dwellings and garages on properties zoned under R15. This does not satisfy the objectives of this policy and would be inconsistent with the established street setbacks along Philip Road. (refer to Advice Note a)</w:t>
      </w:r>
      <w:r w:rsidRPr="003C233B">
        <w:rPr>
          <w:rFonts w:cs="Arial"/>
          <w:b/>
          <w:bCs/>
          <w:color w:val="000000"/>
          <w:szCs w:val="24"/>
        </w:rPr>
        <w:t>)</w:t>
      </w:r>
    </w:p>
    <w:p w14:paraId="2A593F99" w14:textId="77777777" w:rsidR="00D85E49" w:rsidRPr="003C233B" w:rsidRDefault="00D85E49" w:rsidP="00D85E49">
      <w:pPr>
        <w:pStyle w:val="ListParagraph"/>
        <w:rPr>
          <w:rFonts w:cs="Arial"/>
          <w:b/>
          <w:bCs/>
          <w:color w:val="000000" w:themeColor="text1"/>
          <w:szCs w:val="24"/>
        </w:rPr>
      </w:pPr>
    </w:p>
    <w:p w14:paraId="3CE98DF3" w14:textId="77777777" w:rsidR="00D85E49" w:rsidRPr="00575532" w:rsidRDefault="00D85E49" w:rsidP="00BA7E52">
      <w:pPr>
        <w:pStyle w:val="ListParagraph"/>
        <w:numPr>
          <w:ilvl w:val="0"/>
          <w:numId w:val="33"/>
        </w:numPr>
        <w:ind w:left="567" w:hanging="567"/>
        <w:jc w:val="both"/>
        <w:rPr>
          <w:rFonts w:cs="Arial"/>
          <w:b/>
          <w:bCs/>
          <w:color w:val="000000" w:themeColor="text1"/>
          <w:szCs w:val="24"/>
        </w:rPr>
      </w:pPr>
      <w:r w:rsidRPr="00575532">
        <w:rPr>
          <w:rFonts w:cs="Arial"/>
          <w:b/>
          <w:bCs/>
          <w:color w:val="000000" w:themeColor="text1"/>
          <w:szCs w:val="24"/>
        </w:rPr>
        <w:t xml:space="preserve">The development does not satisfy Clause 9(a) and (b) – Aims of Scheme under the Local Planning Scheme No. 3 as the reduced setback of less than 9.0m proposed for the dwelling and garage will not protect and enhance the local character and amenity of the area nor protect the established streetscape of </w:t>
      </w:r>
      <w:r w:rsidRPr="00575532">
        <w:rPr>
          <w:rFonts w:eastAsia="Times New Roman" w:cs="Arial"/>
          <w:b/>
          <w:bCs/>
          <w:szCs w:val="24"/>
          <w:lang w:eastAsia="en-AU"/>
        </w:rPr>
        <w:t>Philip Road which is characterised by</w:t>
      </w:r>
      <w:r w:rsidRPr="00575532">
        <w:rPr>
          <w:rFonts w:cs="Arial"/>
          <w:b/>
          <w:bCs/>
          <w:color w:val="000000" w:themeColor="text1"/>
          <w:szCs w:val="24"/>
          <w:lang w:eastAsia="en-AU"/>
        </w:rPr>
        <w:t xml:space="preserve"> properties with generous primary street setbacks .</w:t>
      </w:r>
    </w:p>
    <w:p w14:paraId="66F7740C" w14:textId="77777777" w:rsidR="00D85E49" w:rsidRPr="00575532" w:rsidRDefault="00D85E49" w:rsidP="00D85E49">
      <w:pPr>
        <w:jc w:val="both"/>
        <w:rPr>
          <w:rFonts w:cs="Arial"/>
          <w:b/>
          <w:bCs/>
          <w:color w:val="000000" w:themeColor="text1"/>
          <w:szCs w:val="24"/>
        </w:rPr>
      </w:pPr>
    </w:p>
    <w:p w14:paraId="3E2BE938" w14:textId="77777777" w:rsidR="00D85E49" w:rsidRDefault="00D85E49" w:rsidP="00BA7E52">
      <w:pPr>
        <w:pStyle w:val="ListParagraph"/>
        <w:numPr>
          <w:ilvl w:val="0"/>
          <w:numId w:val="33"/>
        </w:numPr>
        <w:ind w:left="567" w:hanging="567"/>
        <w:jc w:val="both"/>
        <w:rPr>
          <w:rFonts w:cs="Arial"/>
          <w:b/>
          <w:bCs/>
          <w:color w:val="000000" w:themeColor="text1"/>
          <w:szCs w:val="24"/>
        </w:rPr>
      </w:pPr>
      <w:r w:rsidRPr="00575532">
        <w:rPr>
          <w:rFonts w:cs="Arial"/>
          <w:b/>
          <w:bCs/>
          <w:color w:val="000000" w:themeColor="text1"/>
          <w:szCs w:val="24"/>
        </w:rPr>
        <w:t xml:space="preserve">The development does not satisfy the Residential Zone objectives to protect and maintain the desired and established character and streetscape of residential areas in accordance with Clause 16(b) and (d) – Residential Zone Objectives. </w:t>
      </w:r>
    </w:p>
    <w:p w14:paraId="359EE2A9" w14:textId="77777777" w:rsidR="00D85E49" w:rsidRPr="00575532" w:rsidRDefault="00D85E49" w:rsidP="00D85E49">
      <w:pPr>
        <w:jc w:val="both"/>
        <w:rPr>
          <w:rFonts w:cs="Arial"/>
          <w:b/>
          <w:bCs/>
          <w:color w:val="000000" w:themeColor="text1"/>
          <w:szCs w:val="24"/>
        </w:rPr>
      </w:pPr>
    </w:p>
    <w:p w14:paraId="2B6A34A7" w14:textId="77777777" w:rsidR="00D85E49" w:rsidRDefault="00D85E49" w:rsidP="00D85E49">
      <w:pPr>
        <w:jc w:val="both"/>
        <w:rPr>
          <w:rFonts w:cs="Arial"/>
          <w:b/>
          <w:bCs/>
          <w:color w:val="000000" w:themeColor="text1"/>
          <w:szCs w:val="24"/>
        </w:rPr>
      </w:pPr>
      <w:r>
        <w:rPr>
          <w:rFonts w:cs="Arial"/>
          <w:b/>
          <w:bCs/>
          <w:color w:val="000000" w:themeColor="text1"/>
          <w:szCs w:val="24"/>
        </w:rPr>
        <w:t>Advice Note:</w:t>
      </w:r>
    </w:p>
    <w:p w14:paraId="2472BA8B" w14:textId="77777777" w:rsidR="00D85E49" w:rsidRDefault="00D85E49" w:rsidP="00D85E49">
      <w:pPr>
        <w:jc w:val="both"/>
        <w:rPr>
          <w:rFonts w:cs="Arial"/>
          <w:b/>
          <w:bCs/>
          <w:color w:val="000000" w:themeColor="text1"/>
          <w:szCs w:val="24"/>
        </w:rPr>
      </w:pPr>
    </w:p>
    <w:p w14:paraId="606B3219" w14:textId="65BA4D7D" w:rsidR="00D85E49" w:rsidRPr="004B7218" w:rsidRDefault="00D85E49" w:rsidP="00BA7E52">
      <w:pPr>
        <w:pStyle w:val="ListParagraph"/>
        <w:numPr>
          <w:ilvl w:val="0"/>
          <w:numId w:val="35"/>
        </w:numPr>
        <w:ind w:left="567" w:hanging="567"/>
        <w:jc w:val="both"/>
        <w:rPr>
          <w:rFonts w:cs="Arial"/>
          <w:b/>
          <w:bCs/>
          <w:color w:val="000000" w:themeColor="text1"/>
          <w:szCs w:val="24"/>
        </w:rPr>
      </w:pPr>
      <w:r w:rsidRPr="35E80908">
        <w:rPr>
          <w:rFonts w:cs="Arial"/>
          <w:b/>
          <w:bCs/>
          <w:color w:val="000000" w:themeColor="text1"/>
          <w:szCs w:val="24"/>
        </w:rPr>
        <w:t xml:space="preserve">In regard to Point 2, there does not appear to be any reasonable impediment to </w:t>
      </w:r>
      <w:r w:rsidRPr="00174544">
        <w:rPr>
          <w:rFonts w:cs="Arial"/>
          <w:b/>
          <w:bCs/>
          <w:color w:val="000000" w:themeColor="text1"/>
          <w:szCs w:val="24"/>
        </w:rPr>
        <w:t>the achiev</w:t>
      </w:r>
      <w:r w:rsidRPr="35E80908">
        <w:rPr>
          <w:rFonts w:cs="Arial"/>
          <w:b/>
          <w:bCs/>
          <w:color w:val="000000" w:themeColor="text1"/>
          <w:szCs w:val="24"/>
        </w:rPr>
        <w:t xml:space="preserve">ement of </w:t>
      </w:r>
      <w:r w:rsidRPr="00533BB8">
        <w:rPr>
          <w:rFonts w:cs="Arial"/>
          <w:b/>
          <w:bCs/>
          <w:color w:val="000000" w:themeColor="text1"/>
          <w:szCs w:val="24"/>
        </w:rPr>
        <w:t>a compli</w:t>
      </w:r>
      <w:r w:rsidRPr="35E80908">
        <w:rPr>
          <w:rFonts w:cs="Arial"/>
          <w:b/>
          <w:bCs/>
          <w:color w:val="000000" w:themeColor="text1"/>
          <w:szCs w:val="24"/>
        </w:rPr>
        <w:t>a</w:t>
      </w:r>
      <w:r w:rsidRPr="00533BB8">
        <w:rPr>
          <w:rFonts w:cs="Arial"/>
          <w:b/>
          <w:bCs/>
          <w:color w:val="000000" w:themeColor="text1"/>
          <w:szCs w:val="24"/>
        </w:rPr>
        <w:t>nt 9.0m primary street setback</w:t>
      </w:r>
      <w:r w:rsidRPr="35E80908">
        <w:rPr>
          <w:rFonts w:cs="Arial"/>
          <w:b/>
          <w:bCs/>
          <w:color w:val="000000" w:themeColor="text1"/>
          <w:szCs w:val="24"/>
        </w:rPr>
        <w:t>.</w:t>
      </w:r>
      <w:r w:rsidRPr="00174544">
        <w:rPr>
          <w:rFonts w:cs="Arial"/>
          <w:b/>
          <w:bCs/>
          <w:color w:val="000000" w:themeColor="text1"/>
          <w:szCs w:val="24"/>
        </w:rPr>
        <w:t xml:space="preserve"> </w:t>
      </w:r>
      <w:r>
        <w:rPr>
          <w:rFonts w:cs="Arial"/>
          <w:b/>
          <w:bCs/>
          <w:color w:val="000000" w:themeColor="text1"/>
          <w:szCs w:val="24"/>
        </w:rPr>
        <w:t>H</w:t>
      </w:r>
      <w:r w:rsidRPr="00174544">
        <w:rPr>
          <w:rFonts w:cs="Arial"/>
          <w:b/>
          <w:bCs/>
          <w:color w:val="000000" w:themeColor="text1"/>
          <w:szCs w:val="24"/>
        </w:rPr>
        <w:t>owever,</w:t>
      </w:r>
      <w:r w:rsidRPr="35E80908">
        <w:rPr>
          <w:rFonts w:cs="Arial"/>
          <w:b/>
          <w:bCs/>
          <w:color w:val="000000" w:themeColor="text1"/>
          <w:szCs w:val="24"/>
        </w:rPr>
        <w:t xml:space="preserve"> that notwithstanding, the applicant</w:t>
      </w:r>
      <w:r w:rsidRPr="00533BB8">
        <w:rPr>
          <w:rFonts w:cs="Arial"/>
          <w:b/>
          <w:bCs/>
          <w:color w:val="000000" w:themeColor="text1"/>
          <w:szCs w:val="24"/>
        </w:rPr>
        <w:t xml:space="preserve"> has chosen to provide a 7.5m primary street setback for the dwelling and 8.28m setback for the garage</w:t>
      </w:r>
      <w:r w:rsidRPr="35E80908">
        <w:rPr>
          <w:rFonts w:cs="Arial"/>
          <w:b/>
          <w:bCs/>
          <w:color w:val="000000" w:themeColor="text1"/>
          <w:szCs w:val="24"/>
        </w:rPr>
        <w:t>.</w:t>
      </w:r>
    </w:p>
    <w:p w14:paraId="0B6DCD7D" w14:textId="77777777" w:rsidR="00D85E49" w:rsidRPr="00C321E7" w:rsidRDefault="00D85E49" w:rsidP="00D85E49">
      <w:pPr>
        <w:jc w:val="both"/>
        <w:rPr>
          <w:rFonts w:cs="Arial"/>
          <w:color w:val="000000" w:themeColor="text1"/>
          <w:szCs w:val="24"/>
        </w:rPr>
      </w:pPr>
    </w:p>
    <w:p w14:paraId="0E70F72D" w14:textId="77777777" w:rsidR="00D85E49" w:rsidRPr="00C321E7" w:rsidRDefault="00D85E49" w:rsidP="00BA7E52">
      <w:pPr>
        <w:pStyle w:val="ListParagraph"/>
        <w:numPr>
          <w:ilvl w:val="0"/>
          <w:numId w:val="16"/>
        </w:numPr>
        <w:ind w:left="709" w:hanging="709"/>
        <w:jc w:val="both"/>
        <w:rPr>
          <w:rFonts w:cs="Arial"/>
          <w:b/>
          <w:color w:val="000000" w:themeColor="text1"/>
          <w:sz w:val="28"/>
          <w:szCs w:val="28"/>
        </w:rPr>
      </w:pPr>
      <w:r w:rsidRPr="00C321E7">
        <w:rPr>
          <w:rFonts w:cs="Arial"/>
          <w:b/>
          <w:color w:val="000000" w:themeColor="text1"/>
          <w:sz w:val="28"/>
          <w:szCs w:val="28"/>
        </w:rPr>
        <w:t>Background</w:t>
      </w:r>
    </w:p>
    <w:p w14:paraId="1EC726C2" w14:textId="77777777" w:rsidR="00D85E49" w:rsidRPr="00C321E7" w:rsidRDefault="00D85E49" w:rsidP="00D85E49">
      <w:pPr>
        <w:jc w:val="both"/>
        <w:rPr>
          <w:rFonts w:cs="Arial"/>
          <w:color w:val="000000" w:themeColor="text1"/>
        </w:rPr>
      </w:pPr>
    </w:p>
    <w:p w14:paraId="592696CC" w14:textId="77777777" w:rsidR="00D85E49" w:rsidRPr="00C321E7" w:rsidRDefault="00D85E49" w:rsidP="00D85E49">
      <w:pPr>
        <w:ind w:left="567" w:hanging="567"/>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38740466" w14:textId="77777777" w:rsidR="00D85E49" w:rsidRPr="00C321E7" w:rsidRDefault="00D85E49" w:rsidP="00D85E49">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617"/>
        <w:gridCol w:w="3172"/>
      </w:tblGrid>
      <w:tr w:rsidR="00D85E49" w:rsidRPr="00C321E7" w14:paraId="42BA3CEC" w14:textId="77777777" w:rsidTr="00D85E49">
        <w:tc>
          <w:tcPr>
            <w:tcW w:w="5699" w:type="dxa"/>
            <w:vAlign w:val="center"/>
          </w:tcPr>
          <w:p w14:paraId="55D9934C" w14:textId="77777777" w:rsidR="00D85E49" w:rsidRPr="00C321E7" w:rsidRDefault="00D85E49" w:rsidP="00D85E49">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209" w:type="dxa"/>
            <w:vAlign w:val="center"/>
          </w:tcPr>
          <w:p w14:paraId="16F4A713" w14:textId="77777777" w:rsidR="00D85E49" w:rsidRPr="00C321E7" w:rsidRDefault="00D85E49" w:rsidP="00D85E49">
            <w:pPr>
              <w:spacing w:line="276" w:lineRule="auto"/>
              <w:rPr>
                <w:rFonts w:cs="Arial"/>
                <w:color w:val="000000" w:themeColor="text1"/>
                <w:szCs w:val="24"/>
                <w:lang w:val="en-AU"/>
              </w:rPr>
            </w:pPr>
            <w:r>
              <w:rPr>
                <w:rFonts w:cs="Arial"/>
                <w:color w:val="000000" w:themeColor="text1"/>
                <w:szCs w:val="24"/>
                <w:lang w:val="en-AU"/>
              </w:rPr>
              <w:t xml:space="preserve">Urban </w:t>
            </w:r>
          </w:p>
        </w:tc>
      </w:tr>
      <w:tr w:rsidR="00D85E49" w:rsidRPr="00C321E7" w14:paraId="44164793" w14:textId="77777777" w:rsidTr="00D85E49">
        <w:tc>
          <w:tcPr>
            <w:tcW w:w="5699" w:type="dxa"/>
            <w:vAlign w:val="center"/>
          </w:tcPr>
          <w:p w14:paraId="7DC00C56" w14:textId="77777777" w:rsidR="00D85E49" w:rsidRPr="00C321E7" w:rsidRDefault="00D85E49" w:rsidP="00D85E49">
            <w:pPr>
              <w:rPr>
                <w:rFonts w:cs="Arial"/>
                <w:b/>
                <w:color w:val="000000" w:themeColor="text1"/>
                <w:szCs w:val="24"/>
                <w:lang w:val="en-AU"/>
              </w:rPr>
            </w:pPr>
            <w:r w:rsidRPr="00C321E7">
              <w:rPr>
                <w:rFonts w:cs="Arial"/>
                <w:b/>
                <w:color w:val="000000" w:themeColor="text1"/>
                <w:szCs w:val="24"/>
                <w:lang w:val="en-AU"/>
              </w:rPr>
              <w:t>Local Planning Scheme Zone</w:t>
            </w:r>
          </w:p>
        </w:tc>
        <w:tc>
          <w:tcPr>
            <w:tcW w:w="3209" w:type="dxa"/>
            <w:vAlign w:val="center"/>
          </w:tcPr>
          <w:p w14:paraId="4BA640F1" w14:textId="77777777" w:rsidR="00D85E49" w:rsidRPr="00C321E7" w:rsidRDefault="00D85E49" w:rsidP="00D85E49">
            <w:pPr>
              <w:rPr>
                <w:rFonts w:cs="Arial"/>
                <w:color w:val="000000" w:themeColor="text1"/>
                <w:szCs w:val="24"/>
                <w:lang w:val="en-AU"/>
              </w:rPr>
            </w:pPr>
            <w:r>
              <w:rPr>
                <w:rFonts w:cs="Arial"/>
                <w:color w:val="000000" w:themeColor="text1"/>
                <w:szCs w:val="24"/>
                <w:lang w:val="en-AU"/>
              </w:rPr>
              <w:t xml:space="preserve">Residential </w:t>
            </w:r>
          </w:p>
        </w:tc>
      </w:tr>
      <w:tr w:rsidR="00D85E49" w:rsidRPr="00C321E7" w14:paraId="25B21C5A" w14:textId="77777777" w:rsidTr="00D85E49">
        <w:tc>
          <w:tcPr>
            <w:tcW w:w="5699" w:type="dxa"/>
            <w:vAlign w:val="center"/>
          </w:tcPr>
          <w:p w14:paraId="25C4AD11" w14:textId="77777777" w:rsidR="00D85E49" w:rsidRPr="00C321E7" w:rsidRDefault="00D85E49" w:rsidP="00D85E49">
            <w:pPr>
              <w:rPr>
                <w:rFonts w:cs="Arial"/>
                <w:b/>
                <w:color w:val="000000" w:themeColor="text1"/>
                <w:szCs w:val="24"/>
                <w:lang w:val="en-AU"/>
              </w:rPr>
            </w:pPr>
            <w:r w:rsidRPr="00C321E7">
              <w:rPr>
                <w:rFonts w:cs="Arial"/>
                <w:b/>
                <w:color w:val="000000" w:themeColor="text1"/>
                <w:szCs w:val="24"/>
                <w:lang w:val="en-AU"/>
              </w:rPr>
              <w:t>R-Code</w:t>
            </w:r>
          </w:p>
        </w:tc>
        <w:tc>
          <w:tcPr>
            <w:tcW w:w="3209" w:type="dxa"/>
            <w:vAlign w:val="center"/>
          </w:tcPr>
          <w:p w14:paraId="053036C7" w14:textId="77777777" w:rsidR="00D85E49" w:rsidRPr="00C321E7" w:rsidRDefault="00D85E49" w:rsidP="00D85E49">
            <w:pPr>
              <w:rPr>
                <w:rFonts w:cs="Arial"/>
                <w:color w:val="000000" w:themeColor="text1"/>
                <w:szCs w:val="24"/>
                <w:lang w:val="en-AU"/>
              </w:rPr>
            </w:pPr>
            <w:r>
              <w:rPr>
                <w:rFonts w:cs="Arial"/>
                <w:color w:val="000000" w:themeColor="text1"/>
                <w:szCs w:val="24"/>
                <w:lang w:val="en-AU"/>
              </w:rPr>
              <w:t>R10</w:t>
            </w:r>
          </w:p>
        </w:tc>
      </w:tr>
      <w:tr w:rsidR="00D85E49" w:rsidRPr="00C321E7" w14:paraId="2F75D260" w14:textId="77777777" w:rsidTr="00D85E49">
        <w:tc>
          <w:tcPr>
            <w:tcW w:w="5699" w:type="dxa"/>
            <w:vAlign w:val="center"/>
          </w:tcPr>
          <w:p w14:paraId="3CF67B0B" w14:textId="77777777" w:rsidR="00D85E49" w:rsidRPr="00C321E7" w:rsidRDefault="00D85E49" w:rsidP="00D85E49">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209" w:type="dxa"/>
            <w:vAlign w:val="center"/>
          </w:tcPr>
          <w:p w14:paraId="56DB205F" w14:textId="77777777" w:rsidR="00D85E49" w:rsidRPr="00460F7A" w:rsidRDefault="00D85E49" w:rsidP="00D85E49">
            <w:pPr>
              <w:spacing w:line="276" w:lineRule="auto"/>
              <w:rPr>
                <w:rFonts w:cs="Arial"/>
                <w:color w:val="000000" w:themeColor="text1"/>
                <w:szCs w:val="24"/>
                <w:lang w:val="en-AU"/>
              </w:rPr>
            </w:pPr>
            <w:r w:rsidRPr="00460F7A">
              <w:rPr>
                <w:rFonts w:cs="Arial"/>
                <w:color w:val="000000" w:themeColor="text1"/>
                <w:szCs w:val="24"/>
                <w:lang w:val="en-AU"/>
              </w:rPr>
              <w:t>1163.5m</w:t>
            </w:r>
            <w:r w:rsidRPr="00460F7A">
              <w:rPr>
                <w:rFonts w:cs="Arial"/>
                <w:color w:val="000000" w:themeColor="text1"/>
                <w:szCs w:val="24"/>
                <w:vertAlign w:val="superscript"/>
                <w:lang w:val="en-AU"/>
              </w:rPr>
              <w:t>2</w:t>
            </w:r>
          </w:p>
        </w:tc>
      </w:tr>
      <w:tr w:rsidR="00D85E49" w:rsidRPr="00C321E7" w14:paraId="0F9B4732" w14:textId="77777777" w:rsidTr="00D85E49">
        <w:tc>
          <w:tcPr>
            <w:tcW w:w="5699" w:type="dxa"/>
            <w:vAlign w:val="center"/>
          </w:tcPr>
          <w:p w14:paraId="56147C00" w14:textId="77777777" w:rsidR="00D85E49" w:rsidRPr="00C321E7" w:rsidRDefault="00D85E49" w:rsidP="00D85E49">
            <w:pPr>
              <w:rPr>
                <w:rFonts w:cs="Arial"/>
                <w:b/>
                <w:color w:val="000000" w:themeColor="text1"/>
                <w:szCs w:val="24"/>
                <w:lang w:val="en-AU"/>
              </w:rPr>
            </w:pPr>
            <w:r w:rsidRPr="00C321E7">
              <w:rPr>
                <w:rFonts w:cs="Arial"/>
                <w:b/>
                <w:color w:val="000000" w:themeColor="text1"/>
                <w:szCs w:val="24"/>
                <w:lang w:val="en-AU"/>
              </w:rPr>
              <w:t>Additional Use</w:t>
            </w:r>
          </w:p>
        </w:tc>
        <w:tc>
          <w:tcPr>
            <w:tcW w:w="3209" w:type="dxa"/>
            <w:vAlign w:val="center"/>
          </w:tcPr>
          <w:p w14:paraId="6AE5DEA5" w14:textId="77777777" w:rsidR="00D85E49" w:rsidRPr="00460F7A" w:rsidRDefault="00D85E49" w:rsidP="00D85E49">
            <w:pPr>
              <w:rPr>
                <w:rFonts w:cs="Arial"/>
                <w:color w:val="000000" w:themeColor="text1"/>
                <w:szCs w:val="24"/>
                <w:lang w:val="en-AU"/>
              </w:rPr>
            </w:pPr>
            <w:r w:rsidRPr="00460F7A">
              <w:rPr>
                <w:rFonts w:cs="Arial"/>
                <w:color w:val="000000" w:themeColor="text1"/>
                <w:szCs w:val="24"/>
                <w:lang w:val="en-AU"/>
              </w:rPr>
              <w:t>No</w:t>
            </w:r>
          </w:p>
        </w:tc>
      </w:tr>
      <w:tr w:rsidR="00D85E49" w:rsidRPr="00C321E7" w14:paraId="141A8496" w14:textId="77777777" w:rsidTr="00D85E49">
        <w:tc>
          <w:tcPr>
            <w:tcW w:w="5699" w:type="dxa"/>
            <w:vAlign w:val="center"/>
          </w:tcPr>
          <w:p w14:paraId="53070854" w14:textId="77777777" w:rsidR="00D85E49" w:rsidRPr="00C321E7" w:rsidRDefault="00D85E49" w:rsidP="00D85E49">
            <w:pPr>
              <w:rPr>
                <w:rFonts w:cs="Arial"/>
                <w:b/>
                <w:color w:val="000000" w:themeColor="text1"/>
                <w:szCs w:val="24"/>
                <w:lang w:val="en-AU"/>
              </w:rPr>
            </w:pPr>
            <w:r w:rsidRPr="00C321E7">
              <w:rPr>
                <w:rFonts w:cs="Arial"/>
                <w:b/>
                <w:color w:val="000000" w:themeColor="text1"/>
                <w:szCs w:val="24"/>
                <w:lang w:val="en-AU"/>
              </w:rPr>
              <w:t>Special Use</w:t>
            </w:r>
          </w:p>
        </w:tc>
        <w:tc>
          <w:tcPr>
            <w:tcW w:w="3209" w:type="dxa"/>
            <w:vAlign w:val="center"/>
          </w:tcPr>
          <w:p w14:paraId="4FD75D13" w14:textId="77777777" w:rsidR="00D85E49" w:rsidRPr="00460F7A" w:rsidRDefault="00D85E49" w:rsidP="00D85E49">
            <w:pPr>
              <w:rPr>
                <w:rFonts w:cs="Arial"/>
                <w:color w:val="000000" w:themeColor="text1"/>
                <w:szCs w:val="24"/>
                <w:lang w:val="en-AU"/>
              </w:rPr>
            </w:pPr>
            <w:r w:rsidRPr="00460F7A">
              <w:rPr>
                <w:rFonts w:cs="Arial"/>
                <w:color w:val="000000" w:themeColor="text1"/>
                <w:szCs w:val="24"/>
                <w:lang w:val="en-AU"/>
              </w:rPr>
              <w:t>No</w:t>
            </w:r>
          </w:p>
        </w:tc>
      </w:tr>
      <w:tr w:rsidR="00D85E49" w:rsidRPr="00C321E7" w14:paraId="56250E3D" w14:textId="77777777" w:rsidTr="00D85E49">
        <w:tc>
          <w:tcPr>
            <w:tcW w:w="5699" w:type="dxa"/>
            <w:vAlign w:val="center"/>
          </w:tcPr>
          <w:p w14:paraId="585D2A6F" w14:textId="77777777" w:rsidR="00D85E49" w:rsidRPr="00C321E7" w:rsidRDefault="00D85E49" w:rsidP="00D85E49">
            <w:pPr>
              <w:rPr>
                <w:rFonts w:cs="Arial"/>
                <w:b/>
                <w:color w:val="000000" w:themeColor="text1"/>
                <w:szCs w:val="24"/>
                <w:lang w:val="en-AU"/>
              </w:rPr>
            </w:pPr>
            <w:r w:rsidRPr="00C321E7">
              <w:rPr>
                <w:rFonts w:cs="Arial"/>
                <w:b/>
                <w:color w:val="000000" w:themeColor="text1"/>
                <w:szCs w:val="24"/>
                <w:lang w:val="en-AU"/>
              </w:rPr>
              <w:t>Local Development Plan</w:t>
            </w:r>
          </w:p>
        </w:tc>
        <w:tc>
          <w:tcPr>
            <w:tcW w:w="3209" w:type="dxa"/>
            <w:vAlign w:val="center"/>
          </w:tcPr>
          <w:p w14:paraId="0931CA28" w14:textId="77777777" w:rsidR="00D85E49" w:rsidRPr="00460F7A" w:rsidRDefault="00D85E49" w:rsidP="00D85E49">
            <w:pPr>
              <w:rPr>
                <w:rFonts w:cs="Arial"/>
                <w:color w:val="000000" w:themeColor="text1"/>
                <w:szCs w:val="24"/>
                <w:lang w:val="en-AU"/>
              </w:rPr>
            </w:pPr>
            <w:r w:rsidRPr="00460F7A">
              <w:rPr>
                <w:rFonts w:cs="Arial"/>
                <w:color w:val="000000" w:themeColor="text1"/>
                <w:szCs w:val="24"/>
                <w:lang w:val="en-AU"/>
              </w:rPr>
              <w:t>No</w:t>
            </w:r>
          </w:p>
        </w:tc>
      </w:tr>
      <w:tr w:rsidR="00D85E49" w:rsidRPr="00C321E7" w14:paraId="143A1007" w14:textId="77777777" w:rsidTr="00D85E49">
        <w:tc>
          <w:tcPr>
            <w:tcW w:w="5699" w:type="dxa"/>
            <w:vAlign w:val="center"/>
          </w:tcPr>
          <w:p w14:paraId="66A00C5B" w14:textId="77777777" w:rsidR="00D85E49" w:rsidRPr="00C321E7" w:rsidRDefault="00D85E49" w:rsidP="00D85E49">
            <w:pPr>
              <w:rPr>
                <w:rFonts w:cs="Arial"/>
                <w:b/>
                <w:color w:val="000000" w:themeColor="text1"/>
                <w:szCs w:val="24"/>
                <w:lang w:val="en-AU"/>
              </w:rPr>
            </w:pPr>
            <w:r w:rsidRPr="00C321E7">
              <w:rPr>
                <w:rFonts w:cs="Arial"/>
                <w:b/>
                <w:color w:val="000000" w:themeColor="text1"/>
                <w:szCs w:val="24"/>
                <w:lang w:val="en-AU"/>
              </w:rPr>
              <w:t>Structure Plan</w:t>
            </w:r>
          </w:p>
        </w:tc>
        <w:tc>
          <w:tcPr>
            <w:tcW w:w="3209" w:type="dxa"/>
            <w:vAlign w:val="center"/>
          </w:tcPr>
          <w:p w14:paraId="2506E2DD" w14:textId="77777777" w:rsidR="00D85E49" w:rsidRPr="00460F7A" w:rsidRDefault="00D85E49" w:rsidP="00D85E49">
            <w:pPr>
              <w:rPr>
                <w:rFonts w:cs="Arial"/>
                <w:color w:val="000000" w:themeColor="text1"/>
                <w:szCs w:val="24"/>
                <w:lang w:val="en-AU"/>
              </w:rPr>
            </w:pPr>
            <w:r w:rsidRPr="00460F7A">
              <w:rPr>
                <w:rFonts w:cs="Arial"/>
                <w:color w:val="000000" w:themeColor="text1"/>
                <w:szCs w:val="24"/>
                <w:lang w:val="en-AU"/>
              </w:rPr>
              <w:t>No</w:t>
            </w:r>
          </w:p>
        </w:tc>
      </w:tr>
      <w:tr w:rsidR="00D85E49" w:rsidRPr="00C321E7" w14:paraId="2D7FD08D" w14:textId="77777777" w:rsidTr="00D85E49">
        <w:tc>
          <w:tcPr>
            <w:tcW w:w="5699" w:type="dxa"/>
            <w:vAlign w:val="center"/>
          </w:tcPr>
          <w:p w14:paraId="1285AAEC" w14:textId="77777777" w:rsidR="00D85E49" w:rsidRPr="00C321E7" w:rsidRDefault="00D85E49" w:rsidP="00D85E49">
            <w:pPr>
              <w:rPr>
                <w:rFonts w:cs="Arial"/>
                <w:b/>
                <w:color w:val="000000" w:themeColor="text1"/>
                <w:szCs w:val="24"/>
                <w:lang w:val="en-AU"/>
              </w:rPr>
            </w:pPr>
            <w:r w:rsidRPr="00C321E7">
              <w:rPr>
                <w:rFonts w:cs="Arial"/>
                <w:b/>
                <w:color w:val="000000" w:themeColor="text1"/>
                <w:szCs w:val="24"/>
                <w:lang w:val="en-AU"/>
              </w:rPr>
              <w:lastRenderedPageBreak/>
              <w:t>Land Use</w:t>
            </w:r>
          </w:p>
        </w:tc>
        <w:tc>
          <w:tcPr>
            <w:tcW w:w="3209" w:type="dxa"/>
            <w:vAlign w:val="center"/>
          </w:tcPr>
          <w:p w14:paraId="2CFAD310" w14:textId="77777777" w:rsidR="00D85E49" w:rsidRPr="00460F7A" w:rsidRDefault="00D85E49" w:rsidP="00D85E49">
            <w:pPr>
              <w:rPr>
                <w:rFonts w:cs="Arial"/>
                <w:color w:val="000000" w:themeColor="text1"/>
                <w:szCs w:val="24"/>
                <w:lang w:val="en-AU"/>
              </w:rPr>
            </w:pPr>
            <w:r w:rsidRPr="00460F7A">
              <w:rPr>
                <w:rFonts w:cs="Arial"/>
                <w:color w:val="000000" w:themeColor="text1"/>
                <w:szCs w:val="24"/>
                <w:lang w:val="en-AU"/>
              </w:rPr>
              <w:t xml:space="preserve">Residential </w:t>
            </w:r>
          </w:p>
        </w:tc>
      </w:tr>
      <w:tr w:rsidR="00D85E49" w:rsidRPr="00C321E7" w14:paraId="4893C90C" w14:textId="77777777" w:rsidTr="00D85E49">
        <w:tc>
          <w:tcPr>
            <w:tcW w:w="5699" w:type="dxa"/>
            <w:vAlign w:val="center"/>
          </w:tcPr>
          <w:p w14:paraId="1B706C7E" w14:textId="77777777" w:rsidR="00D85E49" w:rsidRPr="00C321E7" w:rsidRDefault="00D85E49" w:rsidP="00D85E49">
            <w:pPr>
              <w:rPr>
                <w:rFonts w:cs="Arial"/>
                <w:b/>
                <w:color w:val="000000" w:themeColor="text1"/>
                <w:szCs w:val="24"/>
                <w:lang w:val="en-AU"/>
              </w:rPr>
            </w:pPr>
            <w:r w:rsidRPr="00C321E7">
              <w:rPr>
                <w:rFonts w:cs="Arial"/>
                <w:b/>
                <w:color w:val="000000" w:themeColor="text1"/>
                <w:szCs w:val="24"/>
                <w:lang w:val="en-AU"/>
              </w:rPr>
              <w:t>Use Class</w:t>
            </w:r>
          </w:p>
        </w:tc>
        <w:tc>
          <w:tcPr>
            <w:tcW w:w="3209" w:type="dxa"/>
            <w:vAlign w:val="center"/>
          </w:tcPr>
          <w:p w14:paraId="42FEEB40" w14:textId="77777777" w:rsidR="00D85E49" w:rsidRPr="00460F7A" w:rsidRDefault="00D85E49" w:rsidP="00D85E49">
            <w:pPr>
              <w:rPr>
                <w:rFonts w:cs="Arial"/>
                <w:color w:val="000000" w:themeColor="text1"/>
                <w:szCs w:val="24"/>
                <w:lang w:val="en-AU"/>
              </w:rPr>
            </w:pPr>
            <w:r w:rsidRPr="00460F7A">
              <w:rPr>
                <w:rFonts w:cs="Arial"/>
                <w:color w:val="000000" w:themeColor="text1"/>
                <w:szCs w:val="24"/>
                <w:lang w:val="en-AU"/>
              </w:rPr>
              <w:t xml:space="preserve">P – Permitted </w:t>
            </w:r>
          </w:p>
        </w:tc>
      </w:tr>
    </w:tbl>
    <w:p w14:paraId="6894A02F" w14:textId="77777777" w:rsidR="00D85E49" w:rsidRDefault="00D85E49" w:rsidP="00D85E49">
      <w:pPr>
        <w:ind w:left="567" w:hanging="567"/>
        <w:jc w:val="both"/>
        <w:rPr>
          <w:rFonts w:cs="Arial"/>
          <w:b/>
          <w:color w:val="000000" w:themeColor="text1"/>
          <w:szCs w:val="28"/>
        </w:rPr>
      </w:pPr>
    </w:p>
    <w:p w14:paraId="28D20836" w14:textId="77777777" w:rsidR="00D85E49" w:rsidRPr="00844172" w:rsidRDefault="00D85E49" w:rsidP="00D85E49">
      <w:pPr>
        <w:ind w:left="567" w:hanging="567"/>
        <w:jc w:val="both"/>
        <w:rPr>
          <w:rFonts w:cs="Arial"/>
          <w:b/>
          <w:color w:val="000000" w:themeColor="text1"/>
          <w:szCs w:val="28"/>
        </w:rPr>
      </w:pPr>
      <w:r w:rsidRPr="00844172">
        <w:rPr>
          <w:rFonts w:cs="Arial"/>
          <w:b/>
          <w:color w:val="000000" w:themeColor="text1"/>
          <w:szCs w:val="28"/>
        </w:rPr>
        <w:t>3.2</w:t>
      </w:r>
      <w:r w:rsidRPr="00844172">
        <w:rPr>
          <w:rFonts w:cs="Arial"/>
          <w:b/>
          <w:color w:val="000000" w:themeColor="text1"/>
          <w:szCs w:val="28"/>
        </w:rPr>
        <w:tab/>
        <w:t>Locality Plan</w:t>
      </w:r>
    </w:p>
    <w:p w14:paraId="1C91D0FE" w14:textId="77777777" w:rsidR="00D85E49" w:rsidRPr="00844172" w:rsidRDefault="00D85E49" w:rsidP="00D85E49">
      <w:pPr>
        <w:jc w:val="both"/>
        <w:rPr>
          <w:rFonts w:cs="Arial"/>
          <w:color w:val="000000" w:themeColor="text1"/>
          <w:szCs w:val="28"/>
        </w:rPr>
      </w:pPr>
    </w:p>
    <w:p w14:paraId="210B5DCB" w14:textId="77777777" w:rsidR="00D85E49" w:rsidRDefault="00D85E49" w:rsidP="00D85E49">
      <w:pPr>
        <w:jc w:val="both"/>
        <w:rPr>
          <w:rFonts w:cs="Arial"/>
          <w:color w:val="000000" w:themeColor="text1"/>
          <w:szCs w:val="28"/>
        </w:rPr>
      </w:pPr>
      <w:r>
        <w:rPr>
          <w:rFonts w:cs="Arial"/>
          <w:color w:val="000000" w:themeColor="text1"/>
          <w:szCs w:val="28"/>
        </w:rPr>
        <w:t xml:space="preserve">The land subject to this application is </w:t>
      </w:r>
      <w:r>
        <w:rPr>
          <w:rFonts w:cs="Arial"/>
          <w:iCs/>
          <w:color w:val="000000"/>
          <w:szCs w:val="32"/>
        </w:rPr>
        <w:t xml:space="preserve">No. 60 Philip Road, Dalkeith </w:t>
      </w:r>
      <w:r>
        <w:rPr>
          <w:rFonts w:cs="Arial"/>
          <w:color w:val="000000" w:themeColor="text1"/>
          <w:szCs w:val="28"/>
        </w:rPr>
        <w:t xml:space="preserve">(the subject site). </w:t>
      </w:r>
    </w:p>
    <w:p w14:paraId="4C19ED17" w14:textId="77777777" w:rsidR="00D85E49" w:rsidRDefault="00D85E49" w:rsidP="00D85E49">
      <w:pPr>
        <w:jc w:val="both"/>
        <w:rPr>
          <w:rFonts w:cs="Arial"/>
          <w:color w:val="000000"/>
          <w:szCs w:val="28"/>
        </w:rPr>
      </w:pPr>
    </w:p>
    <w:p w14:paraId="19A97BFA" w14:textId="55EB7F69" w:rsidR="00D85E49" w:rsidRPr="008A24EE" w:rsidRDefault="00D85E49" w:rsidP="00D85E49">
      <w:pPr>
        <w:jc w:val="both"/>
        <w:rPr>
          <w:rFonts w:cs="Arial"/>
          <w:b/>
          <w:bCs/>
          <w:color w:val="000000" w:themeColor="text1"/>
          <w:szCs w:val="28"/>
        </w:rPr>
      </w:pPr>
      <w:r>
        <w:rPr>
          <w:rFonts w:cs="Arial"/>
          <w:color w:val="000000"/>
          <w:szCs w:val="28"/>
        </w:rPr>
        <w:t xml:space="preserve">The subject site is bound by Philip Road to the north, Gerygone Lane to the south, residential properties to the east and west. A Local Centre on the corner of Waratah Avenue and Roberts Street is located within 100m on the subject site. </w:t>
      </w:r>
    </w:p>
    <w:p w14:paraId="1605D986" w14:textId="77777777" w:rsidR="00D85E49" w:rsidRPr="008A24EE" w:rsidRDefault="00D85E49" w:rsidP="00D85E49">
      <w:pPr>
        <w:jc w:val="both"/>
        <w:rPr>
          <w:rFonts w:cs="Arial"/>
          <w:b/>
          <w:bCs/>
          <w:color w:val="000000" w:themeColor="text1"/>
          <w:szCs w:val="28"/>
        </w:rPr>
      </w:pPr>
    </w:p>
    <w:p w14:paraId="7976A9E4" w14:textId="77777777" w:rsidR="00D85E49" w:rsidRPr="008A24EE" w:rsidRDefault="00D85E49" w:rsidP="00D85E49">
      <w:pPr>
        <w:jc w:val="center"/>
        <w:rPr>
          <w:rFonts w:cs="Arial"/>
          <w:color w:val="000000" w:themeColor="text1"/>
          <w:szCs w:val="28"/>
        </w:rPr>
      </w:pPr>
      <w:r w:rsidRPr="008A24EE">
        <w:rPr>
          <w:rFonts w:cs="Arial"/>
          <w:noProof/>
          <w:color w:val="000000" w:themeColor="text1"/>
          <w:szCs w:val="28"/>
        </w:rPr>
        <w:drawing>
          <wp:inline distT="0" distB="0" distL="0" distR="0" wp14:anchorId="2432DE39" wp14:editId="4E83F39E">
            <wp:extent cx="5670115" cy="431320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8770" cy="4319790"/>
                    </a:xfrm>
                    <a:prstGeom prst="rect">
                      <a:avLst/>
                    </a:prstGeom>
                    <a:noFill/>
                    <a:ln>
                      <a:noFill/>
                    </a:ln>
                  </pic:spPr>
                </pic:pic>
              </a:graphicData>
            </a:graphic>
          </wp:inline>
        </w:drawing>
      </w:r>
    </w:p>
    <w:p w14:paraId="58608337" w14:textId="77777777" w:rsidR="00D85E49" w:rsidRPr="008A24EE" w:rsidRDefault="00D85E49" w:rsidP="00D85E49">
      <w:pPr>
        <w:jc w:val="center"/>
        <w:rPr>
          <w:rFonts w:cs="Arial"/>
          <w:color w:val="000000" w:themeColor="text1"/>
          <w:szCs w:val="28"/>
        </w:rPr>
      </w:pPr>
      <w:r w:rsidRPr="008A24EE">
        <w:rPr>
          <w:rFonts w:cs="Arial"/>
          <w:color w:val="000000" w:themeColor="text1"/>
          <w:szCs w:val="28"/>
        </w:rPr>
        <w:t>Figure 1 – Aerial Map</w:t>
      </w:r>
    </w:p>
    <w:p w14:paraId="0996CAB2" w14:textId="77777777" w:rsidR="00D85E49" w:rsidRPr="008A24EE" w:rsidRDefault="00D85E49" w:rsidP="00D85E49">
      <w:pPr>
        <w:jc w:val="center"/>
        <w:rPr>
          <w:rFonts w:cs="Arial"/>
          <w:color w:val="000000" w:themeColor="text1"/>
          <w:szCs w:val="28"/>
        </w:rPr>
      </w:pPr>
    </w:p>
    <w:p w14:paraId="78EACFD9" w14:textId="77777777" w:rsidR="00D85E49" w:rsidRPr="008A24EE" w:rsidRDefault="00D85E49" w:rsidP="00D85E49">
      <w:pPr>
        <w:jc w:val="center"/>
        <w:rPr>
          <w:rFonts w:cs="Arial"/>
          <w:color w:val="000000" w:themeColor="text1"/>
          <w:szCs w:val="28"/>
        </w:rPr>
      </w:pPr>
      <w:r w:rsidRPr="008A24EE">
        <w:rPr>
          <w:rFonts w:cs="Arial"/>
          <w:noProof/>
          <w:color w:val="000000" w:themeColor="text1"/>
          <w:szCs w:val="28"/>
        </w:rPr>
        <w:lastRenderedPageBreak/>
        <w:drawing>
          <wp:inline distT="0" distB="0" distL="0" distR="0" wp14:anchorId="3725D61B" wp14:editId="41939E41">
            <wp:extent cx="5629110" cy="44167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1708" cy="4426610"/>
                    </a:xfrm>
                    <a:prstGeom prst="rect">
                      <a:avLst/>
                    </a:prstGeom>
                    <a:noFill/>
                    <a:ln>
                      <a:noFill/>
                    </a:ln>
                  </pic:spPr>
                </pic:pic>
              </a:graphicData>
            </a:graphic>
          </wp:inline>
        </w:drawing>
      </w:r>
    </w:p>
    <w:p w14:paraId="6334B915" w14:textId="77777777" w:rsidR="00D85E49" w:rsidRPr="006D46F9" w:rsidRDefault="00D85E49" w:rsidP="00D85E49">
      <w:pPr>
        <w:jc w:val="center"/>
        <w:rPr>
          <w:rFonts w:cs="Arial"/>
          <w:color w:val="000000" w:themeColor="text1"/>
          <w:szCs w:val="28"/>
        </w:rPr>
      </w:pPr>
      <w:r w:rsidRPr="008A24EE">
        <w:rPr>
          <w:rFonts w:cs="Arial"/>
          <w:color w:val="000000" w:themeColor="text1"/>
          <w:szCs w:val="28"/>
        </w:rPr>
        <w:t>Figure 2 – Zoning Map</w:t>
      </w:r>
    </w:p>
    <w:p w14:paraId="78AD4134" w14:textId="77777777" w:rsidR="00D85E49" w:rsidRPr="00C321E7" w:rsidRDefault="00D85E49" w:rsidP="00D85E49">
      <w:pPr>
        <w:jc w:val="both"/>
        <w:rPr>
          <w:rFonts w:cs="Arial"/>
          <w:b/>
          <w:color w:val="000000" w:themeColor="text1"/>
          <w:szCs w:val="28"/>
        </w:rPr>
      </w:pPr>
    </w:p>
    <w:p w14:paraId="29AB5B48" w14:textId="77777777" w:rsidR="00D85E49" w:rsidRPr="00844172" w:rsidRDefault="00D85E49" w:rsidP="00BA7E52">
      <w:pPr>
        <w:pStyle w:val="ListParagraph"/>
        <w:numPr>
          <w:ilvl w:val="0"/>
          <w:numId w:val="16"/>
        </w:numPr>
        <w:ind w:left="709" w:hanging="709"/>
        <w:jc w:val="both"/>
        <w:rPr>
          <w:rFonts w:cs="Arial"/>
          <w:b/>
          <w:iCs/>
          <w:color w:val="000000" w:themeColor="text1"/>
          <w:szCs w:val="24"/>
        </w:rPr>
      </w:pPr>
      <w:r w:rsidRPr="00844172">
        <w:rPr>
          <w:rFonts w:cs="Arial"/>
          <w:b/>
          <w:iCs/>
          <w:color w:val="000000" w:themeColor="text1"/>
          <w:sz w:val="28"/>
          <w:szCs w:val="32"/>
        </w:rPr>
        <w:t>Application Details</w:t>
      </w:r>
    </w:p>
    <w:p w14:paraId="2DD9A882" w14:textId="77777777" w:rsidR="00D85E49" w:rsidRDefault="00D85E49" w:rsidP="00D85E49">
      <w:pPr>
        <w:jc w:val="both"/>
        <w:rPr>
          <w:rFonts w:cs="Arial"/>
          <w:iCs/>
          <w:color w:val="000000" w:themeColor="text1"/>
          <w:szCs w:val="24"/>
        </w:rPr>
      </w:pPr>
    </w:p>
    <w:p w14:paraId="1222446B" w14:textId="77777777" w:rsidR="00D85E49" w:rsidRDefault="00D85E49" w:rsidP="00D85E49">
      <w:pPr>
        <w:jc w:val="both"/>
        <w:rPr>
          <w:rFonts w:cs="Arial"/>
          <w:iCs/>
          <w:color w:val="000000"/>
          <w:szCs w:val="24"/>
        </w:rPr>
      </w:pPr>
      <w:r w:rsidRPr="006D46F9">
        <w:rPr>
          <w:rFonts w:cs="Arial"/>
          <w:iCs/>
          <w:color w:val="000000"/>
          <w:szCs w:val="24"/>
        </w:rPr>
        <w:t>The applicant seeks development approval, following the demolition of the existing single dwellin</w:t>
      </w:r>
      <w:r>
        <w:rPr>
          <w:rFonts w:cs="Arial"/>
          <w:iCs/>
          <w:color w:val="000000"/>
          <w:szCs w:val="24"/>
        </w:rPr>
        <w:t xml:space="preserve">g and construction of a new single storey dwelling and ancillary dwelling, details of which are as follows: </w:t>
      </w:r>
    </w:p>
    <w:p w14:paraId="47A77165" w14:textId="77777777" w:rsidR="00D85E49" w:rsidRDefault="00D85E49" w:rsidP="00BA7E52">
      <w:pPr>
        <w:pStyle w:val="ListParagraph"/>
        <w:numPr>
          <w:ilvl w:val="0"/>
          <w:numId w:val="29"/>
        </w:numPr>
        <w:ind w:left="714" w:hanging="357"/>
        <w:contextualSpacing w:val="0"/>
        <w:jc w:val="both"/>
        <w:rPr>
          <w:rFonts w:cs="Arial"/>
          <w:iCs/>
          <w:color w:val="000000"/>
          <w:szCs w:val="24"/>
        </w:rPr>
      </w:pPr>
      <w:r>
        <w:rPr>
          <w:rFonts w:cs="Arial"/>
          <w:iCs/>
          <w:color w:val="000000"/>
          <w:szCs w:val="24"/>
        </w:rPr>
        <w:t>The dwelling is proposed to be set back 7.5m from the primary street.</w:t>
      </w:r>
    </w:p>
    <w:p w14:paraId="7DB61631" w14:textId="7C2BFD18" w:rsidR="00D85E49" w:rsidRPr="00E9185D" w:rsidRDefault="00D85E49" w:rsidP="00BA7E52">
      <w:pPr>
        <w:pStyle w:val="ListParagraph"/>
        <w:numPr>
          <w:ilvl w:val="0"/>
          <w:numId w:val="29"/>
        </w:numPr>
        <w:ind w:left="714" w:hanging="357"/>
        <w:contextualSpacing w:val="0"/>
        <w:jc w:val="both"/>
        <w:rPr>
          <w:rFonts w:cs="Arial"/>
          <w:color w:val="000000"/>
          <w:szCs w:val="24"/>
        </w:rPr>
      </w:pPr>
      <w:r w:rsidRPr="2A17103C">
        <w:rPr>
          <w:rFonts w:cs="Arial"/>
          <w:color w:val="000000" w:themeColor="text1"/>
          <w:szCs w:val="24"/>
        </w:rPr>
        <w:t>An ancillary dwelling is proposed to be located on the south-western corner of the subject site and car parking required to facilitate the ancillary dwelling is accessed from a garage that has vehicle access from G</w:t>
      </w:r>
      <w:r>
        <w:rPr>
          <w:rFonts w:cs="Arial"/>
          <w:color w:val="000000" w:themeColor="text1"/>
          <w:szCs w:val="24"/>
        </w:rPr>
        <w:t>er</w:t>
      </w:r>
      <w:r w:rsidRPr="2A17103C">
        <w:rPr>
          <w:rFonts w:cs="Arial"/>
          <w:color w:val="000000" w:themeColor="text1"/>
          <w:szCs w:val="24"/>
        </w:rPr>
        <w:t xml:space="preserve">ygone Lane. </w:t>
      </w:r>
    </w:p>
    <w:p w14:paraId="4D7E4239" w14:textId="77777777" w:rsidR="00D85E49" w:rsidRDefault="00D85E49" w:rsidP="00BA7E52">
      <w:pPr>
        <w:pStyle w:val="ListParagraph"/>
        <w:numPr>
          <w:ilvl w:val="0"/>
          <w:numId w:val="29"/>
        </w:numPr>
        <w:ind w:left="714" w:hanging="357"/>
        <w:contextualSpacing w:val="0"/>
        <w:jc w:val="both"/>
        <w:rPr>
          <w:rFonts w:cs="Arial"/>
          <w:iCs/>
          <w:color w:val="000000"/>
          <w:szCs w:val="24"/>
        </w:rPr>
      </w:pPr>
      <w:r>
        <w:rPr>
          <w:rFonts w:cs="Arial"/>
          <w:iCs/>
          <w:color w:val="000000"/>
          <w:szCs w:val="24"/>
        </w:rPr>
        <w:t xml:space="preserve">A double garage attached to the single house is proposed to be set back 8.28m from Philip Road. </w:t>
      </w:r>
    </w:p>
    <w:p w14:paraId="7FBF5840" w14:textId="099185CC" w:rsidR="00D85E49" w:rsidRPr="0044558F" w:rsidRDefault="00D85E49" w:rsidP="00BA7E52">
      <w:pPr>
        <w:pStyle w:val="ListParagraph"/>
        <w:numPr>
          <w:ilvl w:val="0"/>
          <w:numId w:val="29"/>
        </w:numPr>
        <w:jc w:val="both"/>
        <w:rPr>
          <w:rFonts w:cs="Arial"/>
          <w:iCs/>
          <w:color w:val="000000"/>
          <w:szCs w:val="24"/>
        </w:rPr>
      </w:pPr>
      <w:r>
        <w:rPr>
          <w:rFonts w:cs="Arial"/>
          <w:iCs/>
          <w:color w:val="000000"/>
          <w:szCs w:val="24"/>
        </w:rPr>
        <w:t>A double garage attached to the ancillary dwelling is proposed to be set back 2.0m from Gerygone Lane.</w:t>
      </w:r>
    </w:p>
    <w:p w14:paraId="6AA97D64" w14:textId="77777777" w:rsidR="00D85E49" w:rsidRDefault="00D85E49" w:rsidP="00D85E49">
      <w:pPr>
        <w:jc w:val="both"/>
        <w:rPr>
          <w:rFonts w:cs="Arial"/>
          <w:iCs/>
          <w:color w:val="000000" w:themeColor="text1"/>
          <w:szCs w:val="24"/>
        </w:rPr>
      </w:pPr>
    </w:p>
    <w:p w14:paraId="033C6622" w14:textId="77777777" w:rsidR="00D85E49" w:rsidRPr="006D46F9" w:rsidRDefault="00D85E49" w:rsidP="00D85E49">
      <w:pPr>
        <w:jc w:val="both"/>
        <w:rPr>
          <w:rFonts w:cs="Arial"/>
          <w:color w:val="000000"/>
          <w:szCs w:val="28"/>
        </w:rPr>
      </w:pPr>
      <w:r w:rsidRPr="006D46F9">
        <w:rPr>
          <w:rFonts w:cs="Arial"/>
          <w:color w:val="000000"/>
          <w:szCs w:val="28"/>
        </w:rPr>
        <w:t>By way of justification in support of the development application</w:t>
      </w:r>
      <w:r>
        <w:rPr>
          <w:rFonts w:cs="Arial"/>
          <w:color w:val="000000"/>
          <w:szCs w:val="28"/>
        </w:rPr>
        <w:t>,</w:t>
      </w:r>
      <w:r w:rsidRPr="006D46F9">
        <w:rPr>
          <w:rFonts w:cs="Arial"/>
          <w:color w:val="000000"/>
          <w:szCs w:val="28"/>
        </w:rPr>
        <w:t xml:space="preserve"> the applicant has provided a justification letter. This letter has been provided as an attachment to this report</w:t>
      </w:r>
      <w:r>
        <w:rPr>
          <w:rFonts w:cs="Arial"/>
          <w:color w:val="000000"/>
          <w:szCs w:val="28"/>
        </w:rPr>
        <w:t xml:space="preserve"> (refer to Attachment 1)</w:t>
      </w:r>
      <w:r w:rsidRPr="006D46F9">
        <w:rPr>
          <w:rFonts w:cs="Arial"/>
          <w:color w:val="000000"/>
          <w:szCs w:val="28"/>
        </w:rPr>
        <w:t xml:space="preserve">. </w:t>
      </w:r>
    </w:p>
    <w:p w14:paraId="3F26E30B" w14:textId="77777777" w:rsidR="00D85E49" w:rsidRPr="00844172" w:rsidRDefault="00D85E49" w:rsidP="00D85E49">
      <w:pPr>
        <w:jc w:val="both"/>
        <w:rPr>
          <w:rFonts w:cs="Arial"/>
          <w:color w:val="000000" w:themeColor="text1"/>
          <w:szCs w:val="28"/>
        </w:rPr>
      </w:pPr>
    </w:p>
    <w:p w14:paraId="51E0FBC8" w14:textId="77777777" w:rsidR="00D85E49" w:rsidRPr="00844172" w:rsidRDefault="00D85E49" w:rsidP="00BA7E52">
      <w:pPr>
        <w:pStyle w:val="ListParagraph"/>
        <w:numPr>
          <w:ilvl w:val="0"/>
          <w:numId w:val="16"/>
        </w:numPr>
        <w:ind w:left="709" w:hanging="709"/>
        <w:jc w:val="both"/>
        <w:rPr>
          <w:rFonts w:cs="Arial"/>
          <w:b/>
          <w:color w:val="000000" w:themeColor="text1"/>
          <w:sz w:val="28"/>
          <w:szCs w:val="28"/>
        </w:rPr>
      </w:pPr>
      <w:r w:rsidRPr="00844172">
        <w:rPr>
          <w:rFonts w:cs="Arial"/>
          <w:b/>
          <w:color w:val="000000" w:themeColor="text1"/>
          <w:sz w:val="28"/>
          <w:szCs w:val="32"/>
        </w:rPr>
        <w:t>Consultation</w:t>
      </w:r>
    </w:p>
    <w:p w14:paraId="3F280FE2" w14:textId="77777777" w:rsidR="00D85E49" w:rsidRPr="00C321E7" w:rsidRDefault="00D85E49" w:rsidP="00D85E49">
      <w:pPr>
        <w:jc w:val="both"/>
        <w:rPr>
          <w:rFonts w:cs="Arial"/>
          <w:color w:val="000000" w:themeColor="text1"/>
          <w:szCs w:val="24"/>
        </w:rPr>
      </w:pPr>
    </w:p>
    <w:p w14:paraId="7EF61DF9" w14:textId="77777777" w:rsidR="00D85E49" w:rsidRPr="00C321E7" w:rsidRDefault="00D85E49" w:rsidP="00D85E49">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42E8E799" w14:textId="77777777" w:rsidR="00D85E49" w:rsidRDefault="00D85E49" w:rsidP="00D85E49">
      <w:pPr>
        <w:pStyle w:val="ListParagraph"/>
        <w:numPr>
          <w:ilvl w:val="0"/>
          <w:numId w:val="15"/>
        </w:numPr>
        <w:ind w:left="567" w:hanging="425"/>
        <w:contextualSpacing w:val="0"/>
        <w:jc w:val="both"/>
        <w:rPr>
          <w:rFonts w:cs="Arial"/>
          <w:color w:val="000000" w:themeColor="text1"/>
          <w:szCs w:val="24"/>
        </w:rPr>
      </w:pPr>
      <w:r>
        <w:rPr>
          <w:rFonts w:cs="Arial"/>
          <w:color w:val="000000" w:themeColor="text1"/>
          <w:szCs w:val="24"/>
        </w:rPr>
        <w:t xml:space="preserve">Primary street setbacks; </w:t>
      </w:r>
    </w:p>
    <w:p w14:paraId="7C09A215" w14:textId="77777777" w:rsidR="00D85E49" w:rsidRPr="00C321E7" w:rsidRDefault="00D85E49" w:rsidP="00D85E49">
      <w:pPr>
        <w:pStyle w:val="ListParagraph"/>
        <w:numPr>
          <w:ilvl w:val="0"/>
          <w:numId w:val="15"/>
        </w:numPr>
        <w:ind w:left="567" w:hanging="425"/>
        <w:contextualSpacing w:val="0"/>
        <w:jc w:val="both"/>
        <w:rPr>
          <w:rFonts w:cs="Arial"/>
          <w:color w:val="000000" w:themeColor="text1"/>
          <w:szCs w:val="24"/>
        </w:rPr>
      </w:pPr>
      <w:r w:rsidRPr="00C321E7">
        <w:rPr>
          <w:rFonts w:cs="Arial"/>
          <w:color w:val="000000" w:themeColor="text1"/>
          <w:szCs w:val="24"/>
        </w:rPr>
        <w:t>Lot boundary setbacks</w:t>
      </w:r>
      <w:r>
        <w:rPr>
          <w:rFonts w:cs="Arial"/>
          <w:color w:val="000000" w:themeColor="text1"/>
          <w:szCs w:val="24"/>
        </w:rPr>
        <w:t>;</w:t>
      </w:r>
    </w:p>
    <w:p w14:paraId="189C071A" w14:textId="77777777" w:rsidR="00D85E49" w:rsidRDefault="00D85E49" w:rsidP="00D85E49">
      <w:pPr>
        <w:pStyle w:val="ListParagraph"/>
        <w:numPr>
          <w:ilvl w:val="0"/>
          <w:numId w:val="15"/>
        </w:numPr>
        <w:ind w:left="567" w:hanging="425"/>
        <w:contextualSpacing w:val="0"/>
        <w:jc w:val="both"/>
        <w:rPr>
          <w:rFonts w:cs="Arial"/>
          <w:color w:val="000000" w:themeColor="text1"/>
          <w:szCs w:val="24"/>
        </w:rPr>
      </w:pPr>
      <w:r>
        <w:rPr>
          <w:rFonts w:cs="Arial"/>
          <w:color w:val="000000" w:themeColor="text1"/>
          <w:szCs w:val="24"/>
        </w:rPr>
        <w:t xml:space="preserve">Garage street setback from Phillips Road; and </w:t>
      </w:r>
    </w:p>
    <w:p w14:paraId="34C93382" w14:textId="77777777" w:rsidR="00D85E49" w:rsidRDefault="00D85E49" w:rsidP="00D85E49">
      <w:pPr>
        <w:pStyle w:val="ListParagraph"/>
        <w:numPr>
          <w:ilvl w:val="0"/>
          <w:numId w:val="15"/>
        </w:numPr>
        <w:ind w:left="567" w:hanging="425"/>
        <w:jc w:val="both"/>
        <w:rPr>
          <w:rFonts w:cs="Arial"/>
          <w:color w:val="000000" w:themeColor="text1"/>
          <w:szCs w:val="24"/>
        </w:rPr>
      </w:pPr>
      <w:r>
        <w:rPr>
          <w:rFonts w:cs="Arial"/>
          <w:color w:val="000000" w:themeColor="text1"/>
          <w:szCs w:val="24"/>
        </w:rPr>
        <w:lastRenderedPageBreak/>
        <w:t xml:space="preserve">Retaining walls </w:t>
      </w:r>
    </w:p>
    <w:p w14:paraId="25C9CB82" w14:textId="77777777" w:rsidR="00D85E49" w:rsidRPr="002A05DB" w:rsidRDefault="00D85E49" w:rsidP="00D85E49">
      <w:pPr>
        <w:jc w:val="both"/>
        <w:rPr>
          <w:rFonts w:cs="Arial"/>
          <w:color w:val="000000" w:themeColor="text1"/>
          <w:szCs w:val="24"/>
        </w:rPr>
      </w:pPr>
    </w:p>
    <w:p w14:paraId="35009A40" w14:textId="77777777" w:rsidR="00DE6C00" w:rsidRDefault="00D85E49" w:rsidP="00DE6C00">
      <w:pPr>
        <w:autoSpaceDE w:val="0"/>
        <w:autoSpaceDN w:val="0"/>
        <w:adjustRightInd w:val="0"/>
        <w:contextualSpacing w:val="0"/>
        <w:rPr>
          <w:rFonts w:cs="Arial"/>
          <w:color w:val="000000"/>
          <w:szCs w:val="24"/>
        </w:rPr>
      </w:pPr>
      <w:r w:rsidRPr="002A05DB">
        <w:rPr>
          <w:rFonts w:cs="Arial"/>
          <w:color w:val="000000"/>
          <w:szCs w:val="24"/>
        </w:rPr>
        <w:t>The development application was advertised in accordance with the City’s Local Planning Policy</w:t>
      </w:r>
      <w:r>
        <w:rPr>
          <w:rFonts w:cs="Arial"/>
          <w:color w:val="000000"/>
          <w:szCs w:val="24"/>
        </w:rPr>
        <w:t xml:space="preserve"> – </w:t>
      </w:r>
      <w:r w:rsidRPr="002A05DB">
        <w:rPr>
          <w:rFonts w:cs="Arial"/>
          <w:color w:val="000000"/>
          <w:szCs w:val="24"/>
        </w:rPr>
        <w:t xml:space="preserve">Consultation of Planning Proposals to </w:t>
      </w:r>
      <w:r>
        <w:rPr>
          <w:rFonts w:cs="Arial"/>
          <w:color w:val="000000"/>
          <w:szCs w:val="24"/>
        </w:rPr>
        <w:t>25</w:t>
      </w:r>
      <w:r w:rsidRPr="002A05DB">
        <w:rPr>
          <w:rFonts w:cs="Arial"/>
          <w:color w:val="000000"/>
          <w:szCs w:val="24"/>
        </w:rPr>
        <w:t xml:space="preserve"> occupiers and landowners between the </w:t>
      </w:r>
      <w:r>
        <w:rPr>
          <w:rFonts w:cs="Arial"/>
          <w:color w:val="000000"/>
          <w:szCs w:val="24"/>
        </w:rPr>
        <w:t>21 August 2020</w:t>
      </w:r>
      <w:r w:rsidRPr="002A05DB">
        <w:rPr>
          <w:rFonts w:cs="Arial"/>
          <w:color w:val="000000"/>
          <w:szCs w:val="24"/>
        </w:rPr>
        <w:t xml:space="preserve"> to the </w:t>
      </w:r>
      <w:r>
        <w:rPr>
          <w:rFonts w:cs="Arial"/>
          <w:color w:val="000000"/>
          <w:szCs w:val="24"/>
        </w:rPr>
        <w:t>3 September</w:t>
      </w:r>
      <w:r w:rsidRPr="002A05DB">
        <w:rPr>
          <w:rFonts w:cs="Arial"/>
          <w:color w:val="000000"/>
          <w:szCs w:val="24"/>
        </w:rPr>
        <w:t xml:space="preserve"> 2020</w:t>
      </w:r>
      <w:r>
        <w:rPr>
          <w:rFonts w:cs="Arial"/>
          <w:color w:val="000000"/>
          <w:szCs w:val="24"/>
        </w:rPr>
        <w:t>, for a period of 14 days</w:t>
      </w:r>
      <w:r w:rsidRPr="002A05DB">
        <w:rPr>
          <w:rFonts w:cs="Arial"/>
          <w:color w:val="000000"/>
          <w:szCs w:val="24"/>
        </w:rPr>
        <w:t xml:space="preserve">. It is noted that at the close of advertising 2 submissions were received; 1 in support and 1 objecting. </w:t>
      </w:r>
    </w:p>
    <w:p w14:paraId="3CF731B7" w14:textId="77777777" w:rsidR="00DE6C00" w:rsidRDefault="00DE6C00" w:rsidP="00DE6C00">
      <w:pPr>
        <w:autoSpaceDE w:val="0"/>
        <w:autoSpaceDN w:val="0"/>
        <w:adjustRightInd w:val="0"/>
        <w:contextualSpacing w:val="0"/>
        <w:rPr>
          <w:rFonts w:eastAsiaTheme="minorHAnsi" w:cs="Arial"/>
          <w:i/>
          <w:iCs/>
          <w:szCs w:val="24"/>
        </w:rPr>
      </w:pPr>
    </w:p>
    <w:p w14:paraId="71293961" w14:textId="732A687B" w:rsidR="00DE6C00" w:rsidRDefault="00DE6C00" w:rsidP="00DE6C00">
      <w:pPr>
        <w:autoSpaceDE w:val="0"/>
        <w:autoSpaceDN w:val="0"/>
        <w:adjustRightInd w:val="0"/>
        <w:contextualSpacing w:val="0"/>
        <w:rPr>
          <w:rFonts w:eastAsiaTheme="minorHAnsi" w:cs="Arial"/>
          <w:i/>
          <w:iCs/>
          <w:szCs w:val="24"/>
        </w:rPr>
      </w:pPr>
      <w:bookmarkStart w:id="5" w:name="_Hlk51927176"/>
      <w:r>
        <w:rPr>
          <w:rFonts w:eastAsiaTheme="minorHAnsi" w:cs="Arial"/>
          <w:i/>
          <w:iCs/>
          <w:szCs w:val="24"/>
        </w:rPr>
        <w:t>Note: A full copy of all relevant consultation feedback received by the City has been</w:t>
      </w:r>
    </w:p>
    <w:p w14:paraId="4991066E" w14:textId="558B3D3E" w:rsidR="00D85E49" w:rsidRPr="00F816C9" w:rsidRDefault="00DE6C00" w:rsidP="00DE6C00">
      <w:pPr>
        <w:jc w:val="both"/>
        <w:rPr>
          <w:rFonts w:cs="Arial"/>
          <w:color w:val="000000"/>
          <w:szCs w:val="24"/>
        </w:rPr>
      </w:pPr>
      <w:r>
        <w:rPr>
          <w:rFonts w:eastAsiaTheme="minorHAnsi" w:cs="Arial"/>
          <w:i/>
          <w:iCs/>
          <w:szCs w:val="24"/>
        </w:rPr>
        <w:t>given to the Councillors prior to the Council meeting.</w:t>
      </w:r>
    </w:p>
    <w:bookmarkEnd w:id="5"/>
    <w:p w14:paraId="5BB07962" w14:textId="77777777" w:rsidR="00D85E49" w:rsidRPr="00C321E7" w:rsidRDefault="00D85E49" w:rsidP="00D85E49">
      <w:pPr>
        <w:jc w:val="both"/>
        <w:rPr>
          <w:rFonts w:cs="Arial"/>
          <w:color w:val="000000" w:themeColor="text1"/>
          <w:szCs w:val="24"/>
        </w:rPr>
      </w:pPr>
    </w:p>
    <w:tbl>
      <w:tblPr>
        <w:tblStyle w:val="TableGrid"/>
        <w:tblW w:w="9067" w:type="dxa"/>
        <w:tblLook w:val="04A0" w:firstRow="1" w:lastRow="0" w:firstColumn="1" w:lastColumn="0" w:noHBand="0" w:noVBand="1"/>
      </w:tblPr>
      <w:tblGrid>
        <w:gridCol w:w="3256"/>
        <w:gridCol w:w="3685"/>
        <w:gridCol w:w="2126"/>
      </w:tblGrid>
      <w:tr w:rsidR="00D85E49" w14:paraId="7F4273C4" w14:textId="77777777" w:rsidTr="00C81FA6">
        <w:tc>
          <w:tcPr>
            <w:tcW w:w="3256" w:type="dxa"/>
            <w:shd w:val="clear" w:color="auto" w:fill="D9D9D9" w:themeFill="background1" w:themeFillShade="D9"/>
          </w:tcPr>
          <w:p w14:paraId="1C2D9320" w14:textId="77777777" w:rsidR="00D85E49" w:rsidRPr="00D85E49" w:rsidRDefault="00D85E49" w:rsidP="00D85E49">
            <w:pPr>
              <w:jc w:val="center"/>
              <w:rPr>
                <w:rFonts w:cs="Arial"/>
                <w:b/>
                <w:color w:val="000000" w:themeColor="text1"/>
                <w:sz w:val="22"/>
                <w:lang w:val="en-AU"/>
              </w:rPr>
            </w:pPr>
            <w:r w:rsidRPr="00D85E49">
              <w:rPr>
                <w:rFonts w:cs="Arial"/>
                <w:b/>
                <w:color w:val="000000" w:themeColor="text1"/>
                <w:sz w:val="22"/>
                <w:lang w:val="en-AU"/>
              </w:rPr>
              <w:t>Submission</w:t>
            </w:r>
          </w:p>
        </w:tc>
        <w:tc>
          <w:tcPr>
            <w:tcW w:w="3685" w:type="dxa"/>
            <w:shd w:val="clear" w:color="auto" w:fill="D9D9D9" w:themeFill="background1" w:themeFillShade="D9"/>
          </w:tcPr>
          <w:p w14:paraId="1B71E308" w14:textId="77777777" w:rsidR="00D85E49" w:rsidRPr="00D85E49" w:rsidRDefault="00D85E49" w:rsidP="00D85E49">
            <w:pPr>
              <w:jc w:val="center"/>
              <w:rPr>
                <w:rFonts w:cs="Arial"/>
                <w:b/>
                <w:color w:val="000000" w:themeColor="text1"/>
                <w:sz w:val="22"/>
                <w:lang w:val="en-AU"/>
              </w:rPr>
            </w:pPr>
            <w:r w:rsidRPr="00D85E49">
              <w:rPr>
                <w:rFonts w:cs="Arial"/>
                <w:b/>
                <w:color w:val="000000" w:themeColor="text1"/>
                <w:sz w:val="22"/>
                <w:lang w:val="en-AU"/>
              </w:rPr>
              <w:t>Officer Response</w:t>
            </w:r>
          </w:p>
        </w:tc>
        <w:tc>
          <w:tcPr>
            <w:tcW w:w="2126" w:type="dxa"/>
            <w:shd w:val="clear" w:color="auto" w:fill="D9D9D9" w:themeFill="background1" w:themeFillShade="D9"/>
          </w:tcPr>
          <w:p w14:paraId="7B1F6A6B" w14:textId="77777777" w:rsidR="00D85E49" w:rsidRPr="00D85E49" w:rsidRDefault="00D85E49" w:rsidP="00D85E49">
            <w:pPr>
              <w:jc w:val="center"/>
              <w:rPr>
                <w:rFonts w:cs="Arial"/>
                <w:b/>
                <w:color w:val="000000" w:themeColor="text1"/>
                <w:sz w:val="22"/>
                <w:lang w:val="en-AU"/>
              </w:rPr>
            </w:pPr>
            <w:r w:rsidRPr="00D85E49">
              <w:rPr>
                <w:rFonts w:cs="Arial"/>
                <w:b/>
                <w:color w:val="000000" w:themeColor="text1"/>
                <w:sz w:val="22"/>
                <w:lang w:val="en-AU"/>
              </w:rPr>
              <w:t>Action Taken</w:t>
            </w:r>
          </w:p>
        </w:tc>
      </w:tr>
      <w:tr w:rsidR="00D85E49" w14:paraId="2513B847" w14:textId="77777777" w:rsidTr="00C81FA6">
        <w:tc>
          <w:tcPr>
            <w:tcW w:w="3256" w:type="dxa"/>
          </w:tcPr>
          <w:p w14:paraId="336031CC" w14:textId="77777777" w:rsidR="00D85E49" w:rsidRPr="00D85E49" w:rsidRDefault="00D85E49" w:rsidP="00D85E49">
            <w:pPr>
              <w:jc w:val="both"/>
              <w:rPr>
                <w:rFonts w:eastAsia="Times New Roman" w:cs="Arial"/>
                <w:sz w:val="22"/>
              </w:rPr>
            </w:pPr>
            <w:r w:rsidRPr="00D85E49">
              <w:rPr>
                <w:rFonts w:eastAsia="Times New Roman" w:cs="Arial"/>
                <w:sz w:val="22"/>
              </w:rPr>
              <w:t xml:space="preserve">Oppose the primary street setback variation from Philip Road. </w:t>
            </w:r>
          </w:p>
          <w:p w14:paraId="0C6321E0" w14:textId="77777777" w:rsidR="00D85E49" w:rsidRPr="00D85E49" w:rsidRDefault="00D85E49" w:rsidP="00D85E49">
            <w:pPr>
              <w:jc w:val="both"/>
              <w:rPr>
                <w:rFonts w:cs="Arial"/>
                <w:color w:val="000000" w:themeColor="text1"/>
                <w:sz w:val="22"/>
              </w:rPr>
            </w:pPr>
          </w:p>
          <w:p w14:paraId="52173BC8" w14:textId="77777777" w:rsidR="00D85E49" w:rsidRPr="00D85E49" w:rsidRDefault="00D85E49" w:rsidP="00D85E49">
            <w:pPr>
              <w:jc w:val="both"/>
              <w:rPr>
                <w:rFonts w:cs="Arial"/>
                <w:color w:val="000000" w:themeColor="text1"/>
                <w:sz w:val="22"/>
                <w:lang w:val="en-AU"/>
              </w:rPr>
            </w:pPr>
            <w:r w:rsidRPr="00D85E49">
              <w:rPr>
                <w:rFonts w:cs="Arial"/>
                <w:color w:val="000000" w:themeColor="text1"/>
                <w:sz w:val="22"/>
              </w:rPr>
              <w:t>(Submission #1)</w:t>
            </w:r>
          </w:p>
        </w:tc>
        <w:tc>
          <w:tcPr>
            <w:tcW w:w="3685" w:type="dxa"/>
          </w:tcPr>
          <w:p w14:paraId="605D4457" w14:textId="77777777" w:rsidR="00D85E49" w:rsidRPr="00D85E49" w:rsidRDefault="00D85E49" w:rsidP="00D85E49">
            <w:pPr>
              <w:jc w:val="both"/>
              <w:rPr>
                <w:rFonts w:cs="Arial"/>
                <w:iCs/>
                <w:color w:val="000000"/>
                <w:sz w:val="22"/>
                <w:lang w:val="en-AU"/>
              </w:rPr>
            </w:pPr>
            <w:r w:rsidRPr="00D85E49">
              <w:rPr>
                <w:rFonts w:cs="Arial"/>
                <w:color w:val="000000" w:themeColor="text1"/>
                <w:sz w:val="22"/>
                <w:lang w:val="en-AU"/>
              </w:rPr>
              <w:t>The</w:t>
            </w:r>
            <w:r w:rsidRPr="00D85E49">
              <w:rPr>
                <w:rFonts w:cs="Arial"/>
                <w:iCs/>
                <w:color w:val="000000"/>
                <w:sz w:val="22"/>
                <w:lang w:val="en-AU"/>
              </w:rPr>
              <w:t xml:space="preserve"> proposed dwelling and garage are setback less than 9.0m from the primary street (Philip Road).</w:t>
            </w:r>
          </w:p>
          <w:p w14:paraId="7513B1E4" w14:textId="77777777" w:rsidR="00D85E49" w:rsidRPr="00D85E49" w:rsidRDefault="00D85E49" w:rsidP="00D85E49">
            <w:pPr>
              <w:jc w:val="both"/>
              <w:rPr>
                <w:rFonts w:cs="Arial"/>
                <w:color w:val="000000" w:themeColor="text1"/>
                <w:sz w:val="22"/>
                <w:lang w:val="en-AU"/>
              </w:rPr>
            </w:pPr>
          </w:p>
          <w:p w14:paraId="0F9C7470" w14:textId="77777777" w:rsidR="00D85E49" w:rsidRPr="00D85E49" w:rsidRDefault="00D85E49" w:rsidP="00D85E49">
            <w:pPr>
              <w:jc w:val="both"/>
              <w:rPr>
                <w:rFonts w:cs="Arial"/>
                <w:color w:val="000000" w:themeColor="text1"/>
                <w:sz w:val="22"/>
                <w:lang w:val="en-AU"/>
              </w:rPr>
            </w:pPr>
            <w:r w:rsidRPr="00D85E49">
              <w:rPr>
                <w:rFonts w:cs="Arial"/>
                <w:color w:val="000000" w:themeColor="text1"/>
                <w:sz w:val="22"/>
                <w:lang w:val="en-AU"/>
              </w:rPr>
              <w:t>A detailed Design Principle assessment is provided under Section 6.3.1 of this Council Report.</w:t>
            </w:r>
          </w:p>
        </w:tc>
        <w:tc>
          <w:tcPr>
            <w:tcW w:w="2126" w:type="dxa"/>
          </w:tcPr>
          <w:p w14:paraId="002BA2DD" w14:textId="77777777" w:rsidR="00D85E49" w:rsidRPr="00D85E49" w:rsidRDefault="00D85E49" w:rsidP="00D85E49">
            <w:pPr>
              <w:jc w:val="both"/>
              <w:rPr>
                <w:rFonts w:cs="Arial"/>
                <w:color w:val="000000" w:themeColor="text1"/>
                <w:sz w:val="22"/>
                <w:lang w:val="en-AU"/>
              </w:rPr>
            </w:pPr>
            <w:r w:rsidRPr="00D85E49">
              <w:rPr>
                <w:rFonts w:cs="Arial"/>
                <w:sz w:val="22"/>
              </w:rPr>
              <w:t>A recommendation to refuse the application is presented to Council for consideration</w:t>
            </w:r>
          </w:p>
        </w:tc>
      </w:tr>
      <w:tr w:rsidR="00D85E49" w14:paraId="11DC685B" w14:textId="77777777" w:rsidTr="00C81FA6">
        <w:tc>
          <w:tcPr>
            <w:tcW w:w="3256" w:type="dxa"/>
          </w:tcPr>
          <w:p w14:paraId="009133EC" w14:textId="77777777" w:rsidR="00D85E49" w:rsidRPr="00D85E49" w:rsidRDefault="00D85E49" w:rsidP="00D85E49">
            <w:pPr>
              <w:jc w:val="both"/>
              <w:rPr>
                <w:rFonts w:eastAsia="Times New Roman" w:cs="Arial"/>
                <w:sz w:val="22"/>
              </w:rPr>
            </w:pPr>
            <w:r w:rsidRPr="00D85E49">
              <w:rPr>
                <w:rFonts w:eastAsia="Times New Roman" w:cs="Arial"/>
                <w:sz w:val="22"/>
              </w:rPr>
              <w:t>Setbacks should be limited to the NCC regulations so that everyone is treated equally.</w:t>
            </w:r>
          </w:p>
          <w:p w14:paraId="5D81821B" w14:textId="77777777" w:rsidR="00D85E49" w:rsidRPr="00D85E49" w:rsidRDefault="00D85E49" w:rsidP="00D85E49">
            <w:pPr>
              <w:jc w:val="both"/>
              <w:rPr>
                <w:rFonts w:eastAsia="Times New Roman" w:cs="Arial"/>
                <w:sz w:val="22"/>
              </w:rPr>
            </w:pPr>
          </w:p>
          <w:p w14:paraId="4C692771" w14:textId="77777777" w:rsidR="00D85E49" w:rsidRPr="00D85E49" w:rsidRDefault="00D85E49" w:rsidP="00D85E49">
            <w:pPr>
              <w:jc w:val="both"/>
              <w:rPr>
                <w:rFonts w:eastAsia="Times New Roman" w:cs="Arial"/>
                <w:sz w:val="22"/>
              </w:rPr>
            </w:pPr>
            <w:r w:rsidRPr="00D85E49">
              <w:rPr>
                <w:rFonts w:cs="Arial"/>
                <w:color w:val="000000" w:themeColor="text1"/>
                <w:sz w:val="22"/>
              </w:rPr>
              <w:t>(Submission #1)</w:t>
            </w:r>
          </w:p>
        </w:tc>
        <w:tc>
          <w:tcPr>
            <w:tcW w:w="3685" w:type="dxa"/>
          </w:tcPr>
          <w:p w14:paraId="791AF2FD" w14:textId="77777777" w:rsidR="00D85E49" w:rsidRPr="00D85E49" w:rsidRDefault="00D85E49" w:rsidP="00D85E49">
            <w:pPr>
              <w:jc w:val="both"/>
              <w:rPr>
                <w:rFonts w:cs="Arial"/>
                <w:color w:val="000000" w:themeColor="text1"/>
                <w:sz w:val="22"/>
                <w:lang w:val="en-AU"/>
              </w:rPr>
            </w:pPr>
            <w:r w:rsidRPr="00D85E49">
              <w:rPr>
                <w:rFonts w:cs="Arial"/>
                <w:color w:val="000000" w:themeColor="text1"/>
                <w:sz w:val="22"/>
                <w:lang w:val="en-AU"/>
              </w:rPr>
              <w:t xml:space="preserve">Noted. The National Construction Code – Building Code of Australia 2019 (NCC – BCA) regulations require development to be constructed to Australian building standards. NCC – BCA requirements normally require applicants to comply at the Building Permit stage once planning approval is granted for the development. </w:t>
            </w:r>
          </w:p>
        </w:tc>
        <w:tc>
          <w:tcPr>
            <w:tcW w:w="2126" w:type="dxa"/>
          </w:tcPr>
          <w:p w14:paraId="19E8C50E" w14:textId="77777777" w:rsidR="00D85E49" w:rsidRPr="00D85E49" w:rsidRDefault="00D85E49" w:rsidP="00D85E49">
            <w:pPr>
              <w:jc w:val="both"/>
              <w:rPr>
                <w:rFonts w:cs="Arial"/>
                <w:color w:val="000000" w:themeColor="text1"/>
                <w:sz w:val="22"/>
                <w:lang w:val="en-AU"/>
              </w:rPr>
            </w:pPr>
            <w:r w:rsidRPr="00D85E49">
              <w:rPr>
                <w:rFonts w:cs="Arial"/>
                <w:color w:val="000000" w:themeColor="text1"/>
                <w:sz w:val="22"/>
                <w:lang w:val="en-AU"/>
              </w:rPr>
              <w:t>No action required.</w:t>
            </w:r>
          </w:p>
        </w:tc>
      </w:tr>
      <w:tr w:rsidR="00D85E49" w14:paraId="0DD9418E" w14:textId="77777777" w:rsidTr="00C81FA6">
        <w:tc>
          <w:tcPr>
            <w:tcW w:w="3256" w:type="dxa"/>
          </w:tcPr>
          <w:p w14:paraId="4F9C1C5C" w14:textId="77777777" w:rsidR="00D85E49" w:rsidRPr="00D85E49" w:rsidRDefault="00D85E49" w:rsidP="00D85E49">
            <w:pPr>
              <w:jc w:val="both"/>
              <w:rPr>
                <w:rFonts w:eastAsia="Times New Roman" w:cs="Arial"/>
                <w:sz w:val="22"/>
              </w:rPr>
            </w:pPr>
            <w:r w:rsidRPr="00D85E49">
              <w:rPr>
                <w:rFonts w:eastAsia="Times New Roman" w:cs="Arial"/>
                <w:sz w:val="22"/>
              </w:rPr>
              <w:t>Owners, Builders, Architects and Developers should comply with regulations and respect the neighbours. </w:t>
            </w:r>
          </w:p>
          <w:p w14:paraId="32F8E331" w14:textId="77777777" w:rsidR="00D85E49" w:rsidRPr="00D85E49" w:rsidRDefault="00D85E49" w:rsidP="00D85E49">
            <w:pPr>
              <w:jc w:val="both"/>
              <w:rPr>
                <w:rFonts w:eastAsia="Times New Roman" w:cs="Arial"/>
                <w:sz w:val="22"/>
              </w:rPr>
            </w:pPr>
          </w:p>
          <w:p w14:paraId="1130AC9D" w14:textId="77777777" w:rsidR="00D85E49" w:rsidRPr="00D85E49" w:rsidRDefault="00D85E49" w:rsidP="00D85E49">
            <w:pPr>
              <w:jc w:val="both"/>
              <w:rPr>
                <w:rFonts w:eastAsia="Times New Roman" w:cs="Arial"/>
                <w:sz w:val="22"/>
              </w:rPr>
            </w:pPr>
            <w:r w:rsidRPr="00D85E49">
              <w:rPr>
                <w:rFonts w:cs="Arial"/>
                <w:color w:val="000000" w:themeColor="text1"/>
                <w:sz w:val="22"/>
              </w:rPr>
              <w:t>(Submission #1)</w:t>
            </w:r>
          </w:p>
        </w:tc>
        <w:tc>
          <w:tcPr>
            <w:tcW w:w="3685" w:type="dxa"/>
          </w:tcPr>
          <w:p w14:paraId="135AC666" w14:textId="77777777" w:rsidR="00D85E49" w:rsidRPr="00D85E49" w:rsidRDefault="00D85E49" w:rsidP="00D85E49">
            <w:pPr>
              <w:jc w:val="both"/>
              <w:rPr>
                <w:rFonts w:cs="Arial"/>
                <w:color w:val="000000" w:themeColor="text1"/>
                <w:sz w:val="22"/>
                <w:lang w:val="en-AU"/>
              </w:rPr>
            </w:pPr>
            <w:r w:rsidRPr="00D85E49">
              <w:rPr>
                <w:rFonts w:cs="Arial"/>
                <w:color w:val="000000" w:themeColor="text1"/>
                <w:sz w:val="22"/>
                <w:lang w:val="en-AU"/>
              </w:rPr>
              <w:t xml:space="preserve">Noted. </w:t>
            </w:r>
          </w:p>
        </w:tc>
        <w:tc>
          <w:tcPr>
            <w:tcW w:w="2126" w:type="dxa"/>
          </w:tcPr>
          <w:p w14:paraId="1C79F5D9" w14:textId="77777777" w:rsidR="00D85E49" w:rsidRPr="00D85E49" w:rsidRDefault="00D85E49" w:rsidP="00D85E49">
            <w:pPr>
              <w:jc w:val="both"/>
              <w:rPr>
                <w:rFonts w:cs="Arial"/>
                <w:color w:val="000000" w:themeColor="text1"/>
                <w:sz w:val="22"/>
                <w:lang w:val="en-AU"/>
              </w:rPr>
            </w:pPr>
            <w:r w:rsidRPr="00D85E49">
              <w:rPr>
                <w:rFonts w:cs="Arial"/>
                <w:color w:val="000000" w:themeColor="text1"/>
                <w:sz w:val="22"/>
                <w:lang w:val="en-AU"/>
              </w:rPr>
              <w:t>No action required.</w:t>
            </w:r>
          </w:p>
        </w:tc>
      </w:tr>
      <w:tr w:rsidR="00D85E49" w14:paraId="218F61F4" w14:textId="77777777" w:rsidTr="00C81FA6">
        <w:tc>
          <w:tcPr>
            <w:tcW w:w="3256" w:type="dxa"/>
          </w:tcPr>
          <w:p w14:paraId="62B48F25" w14:textId="77777777" w:rsidR="00D85E49" w:rsidRPr="00D85E49" w:rsidRDefault="00D85E49" w:rsidP="00D85E49">
            <w:pPr>
              <w:jc w:val="both"/>
              <w:rPr>
                <w:rFonts w:eastAsia="Times New Roman" w:cs="Arial"/>
                <w:sz w:val="22"/>
                <w:lang w:val="en-AU" w:eastAsia="en-AU"/>
              </w:rPr>
            </w:pPr>
            <w:r w:rsidRPr="00D85E49">
              <w:rPr>
                <w:rFonts w:eastAsia="Times New Roman" w:cs="Arial"/>
                <w:sz w:val="22"/>
                <w:lang w:val="en-AU" w:eastAsia="en-AU"/>
              </w:rPr>
              <w:t>Double storey would at least leave more play space for children and trees which is more important.</w:t>
            </w:r>
          </w:p>
          <w:p w14:paraId="43E45EE0" w14:textId="77777777" w:rsidR="00D85E49" w:rsidRPr="00D85E49" w:rsidRDefault="00D85E49" w:rsidP="00D85E49">
            <w:pPr>
              <w:jc w:val="both"/>
              <w:rPr>
                <w:rFonts w:eastAsia="Times New Roman" w:cs="Arial"/>
                <w:sz w:val="22"/>
              </w:rPr>
            </w:pPr>
          </w:p>
          <w:p w14:paraId="2B188873" w14:textId="77777777" w:rsidR="00D85E49" w:rsidRPr="00D85E49" w:rsidRDefault="00D85E49" w:rsidP="00D85E49">
            <w:pPr>
              <w:jc w:val="both"/>
              <w:rPr>
                <w:rFonts w:eastAsia="Times New Roman" w:cs="Arial"/>
                <w:sz w:val="22"/>
              </w:rPr>
            </w:pPr>
            <w:r w:rsidRPr="00D85E49">
              <w:rPr>
                <w:rFonts w:cs="Arial"/>
                <w:color w:val="000000" w:themeColor="text1"/>
                <w:sz w:val="22"/>
              </w:rPr>
              <w:t>(Submission #1)</w:t>
            </w:r>
          </w:p>
        </w:tc>
        <w:tc>
          <w:tcPr>
            <w:tcW w:w="3685" w:type="dxa"/>
          </w:tcPr>
          <w:p w14:paraId="67376BC8" w14:textId="77777777" w:rsidR="00D85E49" w:rsidRPr="00D85E49" w:rsidRDefault="00D85E49" w:rsidP="00D85E49">
            <w:pPr>
              <w:jc w:val="both"/>
              <w:rPr>
                <w:rFonts w:cs="Arial"/>
                <w:color w:val="000000" w:themeColor="text1"/>
                <w:sz w:val="22"/>
                <w:lang w:val="en-AU"/>
              </w:rPr>
            </w:pPr>
            <w:r w:rsidRPr="00D85E49">
              <w:rPr>
                <w:rFonts w:cs="Arial"/>
                <w:color w:val="000000" w:themeColor="text1"/>
                <w:sz w:val="22"/>
                <w:lang w:val="en-AU"/>
              </w:rPr>
              <w:t xml:space="preserve">Noted. </w:t>
            </w:r>
          </w:p>
        </w:tc>
        <w:tc>
          <w:tcPr>
            <w:tcW w:w="2126" w:type="dxa"/>
          </w:tcPr>
          <w:p w14:paraId="542EC6D9" w14:textId="77777777" w:rsidR="00D85E49" w:rsidRPr="00D85E49" w:rsidRDefault="00D85E49" w:rsidP="00D85E49">
            <w:pPr>
              <w:jc w:val="both"/>
              <w:rPr>
                <w:rFonts w:cs="Arial"/>
                <w:color w:val="000000" w:themeColor="text1"/>
                <w:sz w:val="22"/>
                <w:lang w:val="en-AU"/>
              </w:rPr>
            </w:pPr>
            <w:r w:rsidRPr="00D85E49">
              <w:rPr>
                <w:rFonts w:cs="Arial"/>
                <w:color w:val="000000" w:themeColor="text1"/>
                <w:sz w:val="22"/>
                <w:lang w:val="en-AU"/>
              </w:rPr>
              <w:t>No action required.</w:t>
            </w:r>
          </w:p>
        </w:tc>
      </w:tr>
      <w:tr w:rsidR="00D85E49" w14:paraId="74B60B2D" w14:textId="77777777" w:rsidTr="00C81FA6">
        <w:tc>
          <w:tcPr>
            <w:tcW w:w="3256" w:type="dxa"/>
          </w:tcPr>
          <w:p w14:paraId="14AD8F6E" w14:textId="77777777" w:rsidR="00D85E49" w:rsidRPr="00D85E49" w:rsidRDefault="00D85E49" w:rsidP="00D85E49">
            <w:pPr>
              <w:jc w:val="both"/>
              <w:rPr>
                <w:rFonts w:eastAsia="Times New Roman" w:cs="Arial"/>
                <w:sz w:val="22"/>
              </w:rPr>
            </w:pPr>
            <w:r w:rsidRPr="00D85E49">
              <w:rPr>
                <w:rFonts w:eastAsia="Times New Roman" w:cs="Arial"/>
                <w:sz w:val="22"/>
              </w:rPr>
              <w:t xml:space="preserve">Concerns raised over construction dust, noise, truck access and site demolition. </w:t>
            </w:r>
          </w:p>
          <w:p w14:paraId="616434DE" w14:textId="77777777" w:rsidR="00D85E49" w:rsidRPr="00D85E49" w:rsidRDefault="00D85E49" w:rsidP="00D85E49">
            <w:pPr>
              <w:jc w:val="both"/>
              <w:rPr>
                <w:rFonts w:eastAsia="Times New Roman" w:cs="Arial"/>
                <w:sz w:val="22"/>
              </w:rPr>
            </w:pPr>
          </w:p>
          <w:p w14:paraId="5C4D148B" w14:textId="77777777" w:rsidR="00D85E49" w:rsidRPr="00D85E49" w:rsidRDefault="00D85E49" w:rsidP="00D85E49">
            <w:pPr>
              <w:jc w:val="both"/>
              <w:rPr>
                <w:rFonts w:eastAsia="Times New Roman" w:cs="Arial"/>
                <w:sz w:val="22"/>
              </w:rPr>
            </w:pPr>
            <w:r w:rsidRPr="00D85E49">
              <w:rPr>
                <w:rFonts w:cs="Arial"/>
                <w:color w:val="000000" w:themeColor="text1"/>
                <w:sz w:val="22"/>
              </w:rPr>
              <w:t>(Submission #1)</w:t>
            </w:r>
          </w:p>
        </w:tc>
        <w:tc>
          <w:tcPr>
            <w:tcW w:w="3685" w:type="dxa"/>
          </w:tcPr>
          <w:p w14:paraId="141A07EB" w14:textId="77777777" w:rsidR="00D85E49" w:rsidRPr="00D85E49" w:rsidRDefault="00D85E49" w:rsidP="00D85E49">
            <w:pPr>
              <w:jc w:val="both"/>
              <w:rPr>
                <w:rFonts w:cs="Arial"/>
                <w:color w:val="000000" w:themeColor="text1"/>
                <w:sz w:val="22"/>
                <w:lang w:val="en-AU"/>
              </w:rPr>
            </w:pPr>
            <w:r w:rsidRPr="00D85E49">
              <w:rPr>
                <w:rFonts w:cs="Arial"/>
                <w:color w:val="000000" w:themeColor="text1"/>
                <w:sz w:val="22"/>
                <w:lang w:val="en-AU"/>
              </w:rPr>
              <w:t xml:space="preserve">A Building Permit would ensure building demolition and construction are within NCC – BCA limits, to minimise disruptions to adjoining landowners. </w:t>
            </w:r>
          </w:p>
          <w:p w14:paraId="45AE79AB" w14:textId="77777777" w:rsidR="00D85E49" w:rsidRPr="00D85E49" w:rsidRDefault="00D85E49" w:rsidP="00D85E49">
            <w:pPr>
              <w:jc w:val="both"/>
              <w:rPr>
                <w:rFonts w:cs="Arial"/>
                <w:color w:val="000000" w:themeColor="text1"/>
                <w:sz w:val="22"/>
                <w:lang w:val="en-AU"/>
              </w:rPr>
            </w:pPr>
          </w:p>
          <w:p w14:paraId="517E70E8" w14:textId="77777777" w:rsidR="00D85E49" w:rsidRPr="00D85E49" w:rsidRDefault="00D85E49" w:rsidP="00D85E49">
            <w:pPr>
              <w:jc w:val="both"/>
              <w:rPr>
                <w:rFonts w:cs="Arial"/>
                <w:color w:val="000000" w:themeColor="text1"/>
                <w:sz w:val="22"/>
                <w:shd w:val="clear" w:color="auto" w:fill="FFFFFF"/>
              </w:rPr>
            </w:pPr>
            <w:r w:rsidRPr="00D85E49">
              <w:rPr>
                <w:rFonts w:cs="Arial"/>
                <w:color w:val="000000" w:themeColor="text1"/>
                <w:sz w:val="22"/>
                <w:shd w:val="clear" w:color="auto" w:fill="FFFFFF"/>
              </w:rPr>
              <w:t xml:space="preserve">Noise levels during construction can also be monitored and investigated by the City’s Environmental Health Unit if complaints are received. </w:t>
            </w:r>
          </w:p>
        </w:tc>
        <w:tc>
          <w:tcPr>
            <w:tcW w:w="2126" w:type="dxa"/>
          </w:tcPr>
          <w:p w14:paraId="7ABE61AC" w14:textId="77777777" w:rsidR="00D85E49" w:rsidRPr="00D85E49" w:rsidRDefault="00D85E49" w:rsidP="00D85E49">
            <w:pPr>
              <w:jc w:val="both"/>
              <w:rPr>
                <w:rFonts w:cs="Arial"/>
                <w:color w:val="000000" w:themeColor="text1"/>
                <w:sz w:val="22"/>
                <w:lang w:val="en-AU"/>
              </w:rPr>
            </w:pPr>
            <w:r w:rsidRPr="00D85E49">
              <w:rPr>
                <w:rFonts w:cs="Arial"/>
                <w:color w:val="000000" w:themeColor="text1"/>
                <w:sz w:val="22"/>
                <w:lang w:val="en-AU"/>
              </w:rPr>
              <w:t>No action required.</w:t>
            </w:r>
          </w:p>
        </w:tc>
      </w:tr>
      <w:tr w:rsidR="00D85E49" w14:paraId="022A8E29" w14:textId="77777777" w:rsidTr="00C81FA6">
        <w:tc>
          <w:tcPr>
            <w:tcW w:w="3256" w:type="dxa"/>
          </w:tcPr>
          <w:p w14:paraId="06D7BBC1" w14:textId="77777777" w:rsidR="00D85E49" w:rsidRPr="00D85E49" w:rsidRDefault="00D85E49" w:rsidP="00D85E49">
            <w:pPr>
              <w:jc w:val="both"/>
              <w:rPr>
                <w:rFonts w:cs="Arial"/>
                <w:color w:val="000000" w:themeColor="text1"/>
                <w:sz w:val="22"/>
              </w:rPr>
            </w:pPr>
            <w:r w:rsidRPr="00D85E49">
              <w:rPr>
                <w:rFonts w:cs="Arial"/>
                <w:color w:val="000000" w:themeColor="text1"/>
                <w:sz w:val="22"/>
              </w:rPr>
              <w:t xml:space="preserve">No objections to the proposed plans.  </w:t>
            </w:r>
          </w:p>
          <w:p w14:paraId="1D4A9F13" w14:textId="77777777" w:rsidR="00D85E49" w:rsidRPr="00D85E49" w:rsidRDefault="00D85E49" w:rsidP="00D85E49">
            <w:pPr>
              <w:jc w:val="both"/>
              <w:rPr>
                <w:rFonts w:cs="Arial"/>
                <w:color w:val="000000" w:themeColor="text1"/>
                <w:sz w:val="22"/>
              </w:rPr>
            </w:pPr>
          </w:p>
          <w:p w14:paraId="52C56C13" w14:textId="77777777" w:rsidR="00D85E49" w:rsidRPr="00D85E49" w:rsidRDefault="00D85E49" w:rsidP="00D85E49">
            <w:pPr>
              <w:jc w:val="both"/>
              <w:rPr>
                <w:rFonts w:cs="Arial"/>
                <w:color w:val="000000" w:themeColor="text1"/>
                <w:sz w:val="22"/>
                <w:lang w:val="en-AU"/>
              </w:rPr>
            </w:pPr>
            <w:r w:rsidRPr="00D85E49">
              <w:rPr>
                <w:rFonts w:cs="Arial"/>
                <w:color w:val="000000" w:themeColor="text1"/>
                <w:sz w:val="22"/>
              </w:rPr>
              <w:t>(Submission #2)</w:t>
            </w:r>
          </w:p>
        </w:tc>
        <w:tc>
          <w:tcPr>
            <w:tcW w:w="3685" w:type="dxa"/>
          </w:tcPr>
          <w:p w14:paraId="7ACFFC60" w14:textId="77777777" w:rsidR="00D85E49" w:rsidRPr="00D85E49" w:rsidRDefault="00D85E49" w:rsidP="00D85E49">
            <w:pPr>
              <w:jc w:val="both"/>
              <w:rPr>
                <w:rFonts w:cs="Arial"/>
                <w:color w:val="000000" w:themeColor="text1"/>
                <w:sz w:val="22"/>
                <w:lang w:val="en-AU"/>
              </w:rPr>
            </w:pPr>
            <w:r w:rsidRPr="00D85E49">
              <w:rPr>
                <w:rFonts w:cs="Arial"/>
                <w:color w:val="000000" w:themeColor="text1"/>
                <w:sz w:val="22"/>
                <w:lang w:val="en-AU"/>
              </w:rPr>
              <w:t xml:space="preserve">Noted.  </w:t>
            </w:r>
          </w:p>
        </w:tc>
        <w:tc>
          <w:tcPr>
            <w:tcW w:w="2126" w:type="dxa"/>
          </w:tcPr>
          <w:p w14:paraId="1811E929" w14:textId="77777777" w:rsidR="00D85E49" w:rsidRPr="00D85E49" w:rsidRDefault="00D85E49" w:rsidP="00D85E49">
            <w:pPr>
              <w:jc w:val="both"/>
              <w:rPr>
                <w:rFonts w:cs="Arial"/>
                <w:color w:val="000000" w:themeColor="text1"/>
                <w:sz w:val="22"/>
                <w:lang w:val="en-AU"/>
              </w:rPr>
            </w:pPr>
            <w:r w:rsidRPr="00D85E49">
              <w:rPr>
                <w:rFonts w:cs="Arial"/>
                <w:color w:val="000000" w:themeColor="text1"/>
                <w:sz w:val="22"/>
                <w:lang w:val="en-AU"/>
              </w:rPr>
              <w:t xml:space="preserve">No action required. </w:t>
            </w:r>
          </w:p>
        </w:tc>
      </w:tr>
    </w:tbl>
    <w:p w14:paraId="359C5A37" w14:textId="77777777" w:rsidR="00D85E49" w:rsidRPr="00C321E7" w:rsidRDefault="00D85E49" w:rsidP="00D85E49">
      <w:pPr>
        <w:jc w:val="both"/>
        <w:rPr>
          <w:rFonts w:cs="Arial"/>
          <w:color w:val="000000" w:themeColor="text1"/>
          <w:szCs w:val="24"/>
        </w:rPr>
      </w:pPr>
    </w:p>
    <w:p w14:paraId="4A3DC6F9" w14:textId="77777777" w:rsidR="00D85E49" w:rsidRPr="00844172" w:rsidRDefault="00D85E49" w:rsidP="00BA7E52">
      <w:pPr>
        <w:pStyle w:val="ListParagraph"/>
        <w:numPr>
          <w:ilvl w:val="0"/>
          <w:numId w:val="16"/>
        </w:numPr>
        <w:ind w:left="709" w:hanging="709"/>
        <w:jc w:val="both"/>
        <w:rPr>
          <w:rFonts w:cs="Arial"/>
          <w:b/>
          <w:color w:val="000000" w:themeColor="text1"/>
          <w:sz w:val="28"/>
          <w:szCs w:val="28"/>
        </w:rPr>
      </w:pPr>
      <w:r w:rsidRPr="00C321E7">
        <w:rPr>
          <w:rFonts w:cs="Arial"/>
          <w:b/>
          <w:color w:val="000000" w:themeColor="text1"/>
          <w:sz w:val="28"/>
          <w:szCs w:val="28"/>
        </w:rPr>
        <w:lastRenderedPageBreak/>
        <w:t>Assessment of Sta</w:t>
      </w:r>
      <w:r w:rsidRPr="00844172">
        <w:rPr>
          <w:rFonts w:cs="Arial"/>
          <w:b/>
          <w:color w:val="000000" w:themeColor="text1"/>
          <w:sz w:val="28"/>
          <w:szCs w:val="28"/>
        </w:rPr>
        <w:t>tutory Provisions</w:t>
      </w:r>
    </w:p>
    <w:p w14:paraId="3F072AE1" w14:textId="77777777" w:rsidR="00D85E49" w:rsidRPr="00844172" w:rsidRDefault="00D85E49" w:rsidP="00D85E49">
      <w:pPr>
        <w:jc w:val="both"/>
        <w:rPr>
          <w:rFonts w:cs="Arial"/>
          <w:color w:val="000000" w:themeColor="text1"/>
          <w:szCs w:val="24"/>
        </w:rPr>
      </w:pPr>
    </w:p>
    <w:p w14:paraId="1104CD36" w14:textId="77777777" w:rsidR="00D85E49" w:rsidRPr="00844172" w:rsidRDefault="00D85E49" w:rsidP="00D85E49">
      <w:pPr>
        <w:ind w:left="567" w:hanging="567"/>
        <w:jc w:val="both"/>
        <w:rPr>
          <w:rFonts w:cs="Arial"/>
          <w:b/>
          <w:color w:val="000000" w:themeColor="text1"/>
          <w:szCs w:val="24"/>
          <w:lang w:eastAsia="en-AU"/>
        </w:rPr>
      </w:pPr>
      <w:r w:rsidRPr="00844172">
        <w:rPr>
          <w:rFonts w:cs="Arial"/>
          <w:b/>
          <w:color w:val="000000" w:themeColor="text1"/>
          <w:szCs w:val="24"/>
          <w:lang w:eastAsia="en-AU"/>
        </w:rPr>
        <w:t>6.1</w:t>
      </w:r>
      <w:r w:rsidRPr="00844172">
        <w:rPr>
          <w:rFonts w:cs="Arial"/>
          <w:b/>
          <w:color w:val="000000" w:themeColor="text1"/>
          <w:szCs w:val="24"/>
          <w:lang w:eastAsia="en-AU"/>
        </w:rPr>
        <w:tab/>
        <w:t>Planning and Development (Local Planning Schemes) Regulations 2015</w:t>
      </w:r>
    </w:p>
    <w:p w14:paraId="0041516F" w14:textId="77777777" w:rsidR="00D85E49" w:rsidRPr="00844172" w:rsidRDefault="00D85E49" w:rsidP="00D85E49">
      <w:pPr>
        <w:jc w:val="both"/>
        <w:rPr>
          <w:rFonts w:cs="Arial"/>
          <w:b/>
          <w:color w:val="000000" w:themeColor="text1"/>
          <w:szCs w:val="24"/>
        </w:rPr>
      </w:pPr>
    </w:p>
    <w:p w14:paraId="64DDC75E" w14:textId="77777777" w:rsidR="00D85E49" w:rsidRPr="00C321E7" w:rsidRDefault="00D85E49" w:rsidP="00D85E49">
      <w:pPr>
        <w:jc w:val="both"/>
        <w:rPr>
          <w:rFonts w:cs="Arial"/>
          <w:color w:val="000000" w:themeColor="text1"/>
          <w:szCs w:val="24"/>
        </w:rPr>
      </w:pPr>
      <w:r w:rsidRPr="00844172">
        <w:rPr>
          <w:rFonts w:cs="Arial"/>
          <w:color w:val="000000" w:themeColor="text1"/>
          <w:szCs w:val="24"/>
        </w:rPr>
        <w:t>Schedule 2, Part 9, clause 67</w:t>
      </w:r>
      <w:r w:rsidRPr="00C321E7">
        <w:rPr>
          <w:rFonts w:cs="Arial"/>
          <w:color w:val="000000" w:themeColor="text1"/>
          <w:szCs w:val="24"/>
        </w:rPr>
        <w:t xml:space="preserve"> (Matters to be considered by local government) stipulates those matters that are required to be given due regard to the extent relevant to the application. Where relevant, these matters are discussed in the following sections.</w:t>
      </w:r>
    </w:p>
    <w:p w14:paraId="2B365C42" w14:textId="77777777" w:rsidR="00D85E49" w:rsidRPr="00C321E7" w:rsidRDefault="00D85E49" w:rsidP="00D85E49">
      <w:pPr>
        <w:jc w:val="both"/>
        <w:rPr>
          <w:rFonts w:cs="Arial"/>
          <w:color w:val="000000" w:themeColor="text1"/>
          <w:szCs w:val="24"/>
        </w:rPr>
      </w:pPr>
    </w:p>
    <w:p w14:paraId="5F7E228C" w14:textId="77777777" w:rsidR="00D85E49" w:rsidRPr="00844172" w:rsidRDefault="00D85E49" w:rsidP="00D85E49">
      <w:pPr>
        <w:jc w:val="both"/>
        <w:rPr>
          <w:rFonts w:cs="Arial"/>
          <w:color w:val="000000" w:themeColor="text1"/>
          <w:szCs w:val="24"/>
        </w:rPr>
      </w:pPr>
      <w:r w:rsidRPr="00C321E7">
        <w:rPr>
          <w:rFonts w:cs="Arial"/>
          <w:color w:val="000000" w:themeColor="text1"/>
          <w:szCs w:val="24"/>
        </w:rPr>
        <w:t>In accordance with provisions (m) and (n) of the Regulations clause 67, due regard is to be given to the likely effect of the proposed development’s height, scale, bulk and appearance, and</w:t>
      </w:r>
      <w:r w:rsidRPr="00844172">
        <w:rPr>
          <w:rFonts w:cs="Arial"/>
          <w:color w:val="000000" w:themeColor="text1"/>
          <w:szCs w:val="24"/>
        </w:rPr>
        <w:t xml:space="preserve"> the potential impact it will have on the local amenity.</w:t>
      </w:r>
    </w:p>
    <w:p w14:paraId="05003525" w14:textId="77777777" w:rsidR="00D85E49" w:rsidRPr="00844172" w:rsidRDefault="00D85E49" w:rsidP="00D85E49">
      <w:pPr>
        <w:jc w:val="both"/>
        <w:rPr>
          <w:rFonts w:cs="Arial"/>
          <w:color w:val="000000" w:themeColor="text1"/>
          <w:szCs w:val="24"/>
        </w:rPr>
      </w:pPr>
    </w:p>
    <w:p w14:paraId="74038F93" w14:textId="77777777" w:rsidR="00D85E49" w:rsidRPr="00844172" w:rsidRDefault="00D85E49" w:rsidP="00D85E49">
      <w:pPr>
        <w:ind w:left="567" w:hanging="567"/>
        <w:jc w:val="both"/>
        <w:rPr>
          <w:rFonts w:cs="Arial"/>
          <w:b/>
          <w:color w:val="000000" w:themeColor="text1"/>
          <w:szCs w:val="24"/>
        </w:rPr>
      </w:pPr>
      <w:r w:rsidRPr="00844172">
        <w:rPr>
          <w:rFonts w:cs="Arial"/>
          <w:b/>
          <w:color w:val="000000" w:themeColor="text1"/>
          <w:szCs w:val="24"/>
        </w:rPr>
        <w:t>6.2</w:t>
      </w:r>
      <w:r w:rsidRPr="00844172">
        <w:rPr>
          <w:rFonts w:cs="Arial"/>
          <w:b/>
          <w:color w:val="000000" w:themeColor="text1"/>
          <w:szCs w:val="24"/>
        </w:rPr>
        <w:tab/>
      </w:r>
      <w:r w:rsidRPr="00844172">
        <w:rPr>
          <w:rFonts w:cs="Arial"/>
          <w:b/>
          <w:color w:val="000000" w:themeColor="text1"/>
        </w:rPr>
        <w:t>Local</w:t>
      </w:r>
      <w:r w:rsidRPr="00844172">
        <w:rPr>
          <w:rFonts w:cs="Arial"/>
          <w:b/>
          <w:color w:val="000000" w:themeColor="text1"/>
          <w:szCs w:val="24"/>
        </w:rPr>
        <w:t xml:space="preserve"> Planning Scheme No. 3</w:t>
      </w:r>
    </w:p>
    <w:p w14:paraId="47A7F104" w14:textId="77777777" w:rsidR="00D85E49" w:rsidRDefault="00D85E49" w:rsidP="00D85E49">
      <w:pPr>
        <w:jc w:val="both"/>
        <w:rPr>
          <w:rFonts w:cs="Arial"/>
          <w:color w:val="000000" w:themeColor="text1"/>
          <w:szCs w:val="24"/>
        </w:rPr>
      </w:pPr>
    </w:p>
    <w:p w14:paraId="10D5EE9D" w14:textId="77777777" w:rsidR="00D85E49" w:rsidRPr="006E6BAF" w:rsidRDefault="00D85E49" w:rsidP="00D85E49">
      <w:pPr>
        <w:jc w:val="both"/>
        <w:rPr>
          <w:rFonts w:cs="Arial"/>
          <w:b/>
          <w:bCs/>
          <w:color w:val="000000" w:themeColor="text1"/>
          <w:szCs w:val="24"/>
        </w:rPr>
      </w:pPr>
      <w:r w:rsidRPr="006E6BAF">
        <w:rPr>
          <w:rFonts w:cs="Arial"/>
          <w:b/>
          <w:bCs/>
          <w:color w:val="000000" w:themeColor="text1"/>
          <w:szCs w:val="24"/>
        </w:rPr>
        <w:t xml:space="preserve">6.2.1 – Clause 9: Aims of Scheme </w:t>
      </w:r>
    </w:p>
    <w:p w14:paraId="7A2FAD70" w14:textId="77777777" w:rsidR="00D85E49" w:rsidRDefault="00D85E49" w:rsidP="00D85E49">
      <w:pPr>
        <w:jc w:val="both"/>
        <w:rPr>
          <w:rFonts w:cs="Arial"/>
          <w:color w:val="000000" w:themeColor="text1"/>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4987"/>
        <w:gridCol w:w="1058"/>
      </w:tblGrid>
      <w:tr w:rsidR="00D85E49" w:rsidRPr="00707048" w14:paraId="09AC0A6A" w14:textId="77777777" w:rsidTr="00D85E49">
        <w:trPr>
          <w:trHeight w:val="223"/>
        </w:trPr>
        <w:tc>
          <w:tcPr>
            <w:tcW w:w="1694" w:type="pct"/>
            <w:shd w:val="clear" w:color="auto" w:fill="E7E6E6"/>
          </w:tcPr>
          <w:p w14:paraId="121D8891" w14:textId="77777777" w:rsidR="00D85E49" w:rsidRPr="00D85E49" w:rsidRDefault="00D85E49" w:rsidP="00D85E49">
            <w:pPr>
              <w:jc w:val="center"/>
              <w:rPr>
                <w:rFonts w:cs="Arial"/>
                <w:b/>
                <w:color w:val="000000" w:themeColor="text1"/>
                <w:sz w:val="22"/>
              </w:rPr>
            </w:pPr>
            <w:r w:rsidRPr="00D85E49">
              <w:rPr>
                <w:rFonts w:cs="Arial"/>
                <w:b/>
                <w:color w:val="000000" w:themeColor="text1"/>
                <w:sz w:val="22"/>
              </w:rPr>
              <w:t>Requirement</w:t>
            </w:r>
          </w:p>
        </w:tc>
        <w:tc>
          <w:tcPr>
            <w:tcW w:w="2777" w:type="pct"/>
            <w:shd w:val="clear" w:color="auto" w:fill="E7E6E6"/>
          </w:tcPr>
          <w:p w14:paraId="120CE54A" w14:textId="77777777" w:rsidR="00D85E49" w:rsidRPr="00D85E49" w:rsidRDefault="00D85E49" w:rsidP="00D85E49">
            <w:pPr>
              <w:jc w:val="center"/>
              <w:rPr>
                <w:rFonts w:cs="Arial"/>
                <w:b/>
                <w:color w:val="000000" w:themeColor="text1"/>
                <w:sz w:val="22"/>
              </w:rPr>
            </w:pPr>
            <w:r w:rsidRPr="00D85E49">
              <w:rPr>
                <w:rFonts w:cs="Arial"/>
                <w:b/>
                <w:color w:val="000000" w:themeColor="text1"/>
                <w:sz w:val="22"/>
              </w:rPr>
              <w:t>Proposal</w:t>
            </w:r>
          </w:p>
        </w:tc>
        <w:tc>
          <w:tcPr>
            <w:tcW w:w="529" w:type="pct"/>
            <w:shd w:val="clear" w:color="auto" w:fill="E7E6E6"/>
          </w:tcPr>
          <w:p w14:paraId="13C50DB8" w14:textId="77777777" w:rsidR="00D85E49" w:rsidRPr="00D85E49" w:rsidRDefault="00D85E49" w:rsidP="00D85E49">
            <w:pPr>
              <w:ind w:right="-126" w:hanging="63"/>
              <w:jc w:val="center"/>
              <w:rPr>
                <w:rFonts w:cs="Arial"/>
                <w:b/>
                <w:color w:val="000000" w:themeColor="text1"/>
                <w:sz w:val="22"/>
              </w:rPr>
            </w:pPr>
            <w:r w:rsidRPr="00D85E49">
              <w:rPr>
                <w:rFonts w:cs="Arial"/>
                <w:b/>
                <w:color w:val="000000" w:themeColor="text1"/>
                <w:sz w:val="22"/>
              </w:rPr>
              <w:t>Satisfies</w:t>
            </w:r>
          </w:p>
        </w:tc>
      </w:tr>
      <w:tr w:rsidR="00D85E49" w:rsidRPr="00707048" w14:paraId="79CAFD13" w14:textId="77777777" w:rsidTr="00D85E49">
        <w:trPr>
          <w:trHeight w:val="699"/>
        </w:trPr>
        <w:tc>
          <w:tcPr>
            <w:tcW w:w="1694" w:type="pct"/>
            <w:shd w:val="clear" w:color="auto" w:fill="auto"/>
          </w:tcPr>
          <w:p w14:paraId="28182B53" w14:textId="77777777" w:rsidR="00D85E49" w:rsidRPr="00D85E49" w:rsidRDefault="00D85E49" w:rsidP="00BA7E52">
            <w:pPr>
              <w:numPr>
                <w:ilvl w:val="0"/>
                <w:numId w:val="18"/>
              </w:numPr>
              <w:ind w:left="306"/>
              <w:contextualSpacing w:val="0"/>
              <w:jc w:val="both"/>
              <w:rPr>
                <w:rFonts w:cs="Arial"/>
                <w:color w:val="000000" w:themeColor="text1"/>
                <w:sz w:val="22"/>
              </w:rPr>
            </w:pPr>
            <w:r w:rsidRPr="00D85E49">
              <w:rPr>
                <w:rFonts w:cs="Arial"/>
                <w:color w:val="000000" w:themeColor="text1"/>
                <w:sz w:val="22"/>
              </w:rPr>
              <w:t>Protect and enhance local character and amenity</w:t>
            </w:r>
          </w:p>
        </w:tc>
        <w:tc>
          <w:tcPr>
            <w:tcW w:w="2777" w:type="pct"/>
            <w:shd w:val="clear" w:color="auto" w:fill="auto"/>
          </w:tcPr>
          <w:p w14:paraId="4242C613" w14:textId="77777777" w:rsidR="00D85E49" w:rsidRPr="00D85E49" w:rsidRDefault="00D85E49" w:rsidP="00D85E49">
            <w:pPr>
              <w:jc w:val="both"/>
              <w:rPr>
                <w:rFonts w:eastAsia="Times New Roman" w:cs="Arial"/>
                <w:sz w:val="22"/>
                <w:lang w:eastAsia="en-AU"/>
              </w:rPr>
            </w:pPr>
            <w:r w:rsidRPr="00D85E49">
              <w:rPr>
                <w:rFonts w:eastAsia="Times New Roman" w:cs="Arial"/>
                <w:sz w:val="22"/>
                <w:lang w:eastAsia="en-AU"/>
              </w:rPr>
              <w:t xml:space="preserve">The surrounding area is characterised by residential dwellings along Philip Road. </w:t>
            </w:r>
            <w:r w:rsidRPr="00D85E49">
              <w:rPr>
                <w:rFonts w:cs="Arial"/>
                <w:color w:val="000000"/>
                <w:sz w:val="22"/>
              </w:rPr>
              <w:t>A Local Centre on the corner of Waratah Avenue and Roberts Street is located within 100m on the subject site.</w:t>
            </w:r>
          </w:p>
          <w:p w14:paraId="16B5A637" w14:textId="77777777" w:rsidR="00D85E49" w:rsidRPr="00D85E49" w:rsidRDefault="00D85E49" w:rsidP="00D85E49">
            <w:pPr>
              <w:jc w:val="both"/>
              <w:rPr>
                <w:rFonts w:eastAsia="Times New Roman" w:cs="Arial"/>
                <w:sz w:val="22"/>
                <w:lang w:eastAsia="en-AU"/>
              </w:rPr>
            </w:pPr>
          </w:p>
          <w:p w14:paraId="51B64141" w14:textId="77777777" w:rsidR="00D85E49" w:rsidRPr="00D85E49" w:rsidRDefault="00D85E49" w:rsidP="00D85E49">
            <w:pPr>
              <w:jc w:val="both"/>
              <w:rPr>
                <w:rFonts w:eastAsia="Times New Roman" w:cs="Arial"/>
                <w:sz w:val="22"/>
                <w:lang w:eastAsia="en-AU"/>
              </w:rPr>
            </w:pPr>
            <w:r w:rsidRPr="00D85E49">
              <w:rPr>
                <w:rFonts w:eastAsia="Times New Roman" w:cs="Arial"/>
                <w:sz w:val="22"/>
                <w:lang w:eastAsia="en-AU"/>
              </w:rPr>
              <w:t xml:space="preserve">The residential dwellings along Philip Road are characterised by one and two storey, contemporary dwellings, with a mix of pitched and concealed roof forms. There are some original homes in the locality, although most homes have been designed to a contemporary style. </w:t>
            </w:r>
          </w:p>
          <w:p w14:paraId="57F23A12" w14:textId="77777777" w:rsidR="00D85E49" w:rsidRPr="00D85E49" w:rsidRDefault="00D85E49" w:rsidP="00D85E49">
            <w:pPr>
              <w:jc w:val="both"/>
              <w:rPr>
                <w:rFonts w:eastAsia="Times New Roman" w:cs="Arial"/>
                <w:sz w:val="22"/>
                <w:lang w:eastAsia="en-AU"/>
              </w:rPr>
            </w:pPr>
          </w:p>
          <w:p w14:paraId="02AAAE1E" w14:textId="77777777" w:rsidR="00D85E49" w:rsidRPr="00D85E49" w:rsidRDefault="00D85E49" w:rsidP="00D85E49">
            <w:pPr>
              <w:jc w:val="both"/>
              <w:rPr>
                <w:rFonts w:eastAsia="Times New Roman" w:cs="Arial"/>
                <w:sz w:val="22"/>
                <w:lang w:eastAsia="en-AU"/>
              </w:rPr>
            </w:pPr>
            <w:r w:rsidRPr="00D85E49">
              <w:rPr>
                <w:rFonts w:eastAsia="Times New Roman" w:cs="Arial"/>
                <w:sz w:val="22"/>
                <w:lang w:eastAsia="en-AU"/>
              </w:rPr>
              <w:t>Philip Road is also characterised by</w:t>
            </w:r>
            <w:r w:rsidRPr="00D85E49">
              <w:rPr>
                <w:rFonts w:cs="Arial"/>
                <w:color w:val="000000" w:themeColor="text1"/>
                <w:sz w:val="22"/>
                <w:lang w:eastAsia="en-AU"/>
              </w:rPr>
              <w:t xml:space="preserve"> properties with generous primary street setbacks. T</w:t>
            </w:r>
            <w:r w:rsidRPr="00D85E49">
              <w:rPr>
                <w:rFonts w:eastAsia="Times New Roman" w:cs="Arial"/>
                <w:sz w:val="22"/>
                <w:lang w:eastAsia="en-AU"/>
              </w:rPr>
              <w:t xml:space="preserve">here is a handful of dwellings set back greater than 9.0m from the primary street. The City considers the proposed primary street setback for the subject site is not consistent with the local character and streetscape amenity of this locality.  </w:t>
            </w:r>
          </w:p>
        </w:tc>
        <w:tc>
          <w:tcPr>
            <w:tcW w:w="529" w:type="pct"/>
            <w:shd w:val="clear" w:color="auto" w:fill="auto"/>
          </w:tcPr>
          <w:p w14:paraId="68E665C0" w14:textId="77777777" w:rsidR="00D85E49" w:rsidRPr="00D85E49" w:rsidRDefault="00D85E49" w:rsidP="00D85E49">
            <w:pPr>
              <w:rPr>
                <w:rFonts w:cs="Arial"/>
                <w:color w:val="000000" w:themeColor="text1"/>
                <w:sz w:val="22"/>
              </w:rPr>
            </w:pPr>
            <w:r w:rsidRPr="00D85E49">
              <w:rPr>
                <w:rFonts w:cs="Arial"/>
                <w:color w:val="000000" w:themeColor="text1"/>
                <w:sz w:val="22"/>
              </w:rPr>
              <w:t>No</w:t>
            </w:r>
          </w:p>
          <w:p w14:paraId="69DA6113" w14:textId="77777777" w:rsidR="00D85E49" w:rsidRPr="00D85E49" w:rsidRDefault="00D85E49" w:rsidP="00D85E49">
            <w:pPr>
              <w:rPr>
                <w:rFonts w:cs="Arial"/>
                <w:color w:val="000000" w:themeColor="text1"/>
                <w:sz w:val="22"/>
              </w:rPr>
            </w:pPr>
          </w:p>
        </w:tc>
      </w:tr>
      <w:tr w:rsidR="00D85E49" w:rsidRPr="00707048" w14:paraId="00DEBD93" w14:textId="77777777" w:rsidTr="00D85E49">
        <w:trPr>
          <w:trHeight w:val="558"/>
        </w:trPr>
        <w:tc>
          <w:tcPr>
            <w:tcW w:w="1694" w:type="pct"/>
            <w:shd w:val="clear" w:color="auto" w:fill="auto"/>
          </w:tcPr>
          <w:p w14:paraId="7B5BC6AC" w14:textId="77777777" w:rsidR="00D85E49" w:rsidRPr="00D85E49" w:rsidRDefault="00D85E49" w:rsidP="00BA7E52">
            <w:pPr>
              <w:numPr>
                <w:ilvl w:val="0"/>
                <w:numId w:val="18"/>
              </w:numPr>
              <w:ind w:left="306"/>
              <w:contextualSpacing w:val="0"/>
              <w:jc w:val="both"/>
              <w:rPr>
                <w:rFonts w:cs="Arial"/>
                <w:color w:val="000000" w:themeColor="text1"/>
                <w:sz w:val="22"/>
              </w:rPr>
            </w:pPr>
            <w:r w:rsidRPr="00D85E49">
              <w:rPr>
                <w:rFonts w:cs="Arial"/>
                <w:color w:val="000000" w:themeColor="text1"/>
                <w:sz w:val="22"/>
              </w:rPr>
              <w:t>Respect the community vision for the development of the district;</w:t>
            </w:r>
          </w:p>
        </w:tc>
        <w:tc>
          <w:tcPr>
            <w:tcW w:w="2777" w:type="pct"/>
            <w:shd w:val="clear" w:color="auto" w:fill="auto"/>
          </w:tcPr>
          <w:p w14:paraId="0AE1AF98" w14:textId="77777777" w:rsidR="00D85E49" w:rsidRPr="00D85E49" w:rsidRDefault="00D85E49" w:rsidP="00D85E49">
            <w:pPr>
              <w:jc w:val="both"/>
              <w:rPr>
                <w:rFonts w:eastAsia="Times New Roman" w:cs="Arial"/>
                <w:sz w:val="22"/>
                <w:lang w:eastAsia="en-AU"/>
              </w:rPr>
            </w:pPr>
            <w:bookmarkStart w:id="6" w:name="_Hlk49267419"/>
            <w:r w:rsidRPr="00D85E49">
              <w:rPr>
                <w:rFonts w:eastAsia="Times New Roman" w:cs="Arial"/>
                <w:sz w:val="22"/>
                <w:lang w:eastAsia="en-AU"/>
              </w:rPr>
              <w:t xml:space="preserve">The subject site is located within the Dalkeith Precinct of the endorsed Local Planning Strategy. One of the strategy objectives for this precinct is to retain and enhance the character and streetscape of existing residential areas, to protect the established character of this precinct. </w:t>
            </w:r>
          </w:p>
          <w:p w14:paraId="0F1A1E7B" w14:textId="77777777" w:rsidR="00D85E49" w:rsidRPr="00D85E49" w:rsidRDefault="00D85E49" w:rsidP="00D85E49">
            <w:pPr>
              <w:jc w:val="both"/>
              <w:rPr>
                <w:rFonts w:eastAsia="Times New Roman" w:cs="Arial"/>
                <w:sz w:val="22"/>
                <w:lang w:eastAsia="en-AU"/>
              </w:rPr>
            </w:pPr>
          </w:p>
          <w:p w14:paraId="78101A5D" w14:textId="77777777" w:rsidR="00D85E49" w:rsidRPr="00D85E49" w:rsidRDefault="00D85E49" w:rsidP="00D85E49">
            <w:pPr>
              <w:jc w:val="both"/>
              <w:rPr>
                <w:rFonts w:eastAsia="Times New Roman" w:cs="Arial"/>
                <w:sz w:val="22"/>
                <w:lang w:eastAsia="en-AU"/>
              </w:rPr>
            </w:pPr>
            <w:r w:rsidRPr="00D85E49">
              <w:rPr>
                <w:rFonts w:eastAsia="Times New Roman" w:cs="Arial"/>
                <w:sz w:val="22"/>
                <w:lang w:eastAsia="en-AU"/>
              </w:rPr>
              <w:t xml:space="preserve">The proposed primary street setback variation is considered to not meet this strategy objective and will impact upon the established streetscape character of Philip Road. </w:t>
            </w:r>
            <w:bookmarkEnd w:id="6"/>
          </w:p>
        </w:tc>
        <w:tc>
          <w:tcPr>
            <w:tcW w:w="529" w:type="pct"/>
            <w:shd w:val="clear" w:color="auto" w:fill="auto"/>
          </w:tcPr>
          <w:p w14:paraId="1CD05F25" w14:textId="77777777" w:rsidR="00D85E49" w:rsidRPr="00D85E49" w:rsidRDefault="00D85E49" w:rsidP="00D85E49">
            <w:pPr>
              <w:rPr>
                <w:rFonts w:cs="Arial"/>
                <w:color w:val="000000" w:themeColor="text1"/>
                <w:sz w:val="22"/>
              </w:rPr>
            </w:pPr>
            <w:r w:rsidRPr="00D85E49">
              <w:rPr>
                <w:rFonts w:cs="Arial"/>
                <w:color w:val="000000" w:themeColor="text1"/>
                <w:sz w:val="22"/>
              </w:rPr>
              <w:t>No</w:t>
            </w:r>
          </w:p>
        </w:tc>
      </w:tr>
      <w:tr w:rsidR="00D85E49" w:rsidRPr="00707048" w14:paraId="3262ED1B" w14:textId="77777777" w:rsidTr="00D85E49">
        <w:trPr>
          <w:trHeight w:val="1283"/>
        </w:trPr>
        <w:tc>
          <w:tcPr>
            <w:tcW w:w="1694" w:type="pct"/>
            <w:shd w:val="clear" w:color="auto" w:fill="auto"/>
          </w:tcPr>
          <w:p w14:paraId="7C1B6D8A" w14:textId="77777777" w:rsidR="00D85E49" w:rsidRPr="00D85E49" w:rsidRDefault="00D85E49" w:rsidP="00BA7E52">
            <w:pPr>
              <w:numPr>
                <w:ilvl w:val="0"/>
                <w:numId w:val="18"/>
              </w:numPr>
              <w:ind w:left="306"/>
              <w:contextualSpacing w:val="0"/>
              <w:jc w:val="both"/>
              <w:rPr>
                <w:rFonts w:cs="Arial"/>
                <w:color w:val="000000" w:themeColor="text1"/>
                <w:sz w:val="22"/>
              </w:rPr>
            </w:pPr>
            <w:r w:rsidRPr="00D85E49">
              <w:rPr>
                <w:rFonts w:cs="Arial"/>
                <w:color w:val="000000" w:themeColor="text1"/>
                <w:sz w:val="22"/>
              </w:rPr>
              <w:t>Achieve quality residential built form outcomes for the growing population;</w:t>
            </w:r>
          </w:p>
        </w:tc>
        <w:tc>
          <w:tcPr>
            <w:tcW w:w="2777" w:type="pct"/>
            <w:shd w:val="clear" w:color="auto" w:fill="auto"/>
          </w:tcPr>
          <w:p w14:paraId="43464FBA" w14:textId="77777777" w:rsidR="00D85E49" w:rsidRPr="00D85E49" w:rsidRDefault="00D85E49" w:rsidP="00D85E49">
            <w:pPr>
              <w:jc w:val="both"/>
              <w:rPr>
                <w:rFonts w:cs="Arial"/>
                <w:color w:val="000000" w:themeColor="text1"/>
                <w:sz w:val="22"/>
              </w:rPr>
            </w:pPr>
            <w:r w:rsidRPr="00D85E49">
              <w:rPr>
                <w:rFonts w:cs="Arial"/>
                <w:color w:val="000000" w:themeColor="text1"/>
                <w:sz w:val="22"/>
              </w:rPr>
              <w:t xml:space="preserve">The contemporary built form of the development and single storey dwelling is consistent with dwellings along Philip Road which is characterised by single and two storey dwellings.  </w:t>
            </w:r>
          </w:p>
        </w:tc>
        <w:tc>
          <w:tcPr>
            <w:tcW w:w="529" w:type="pct"/>
            <w:shd w:val="clear" w:color="auto" w:fill="auto"/>
          </w:tcPr>
          <w:p w14:paraId="7B6D7D0A" w14:textId="77777777" w:rsidR="00D85E49" w:rsidRPr="00D85E49" w:rsidRDefault="00D85E49" w:rsidP="00D85E49">
            <w:pPr>
              <w:rPr>
                <w:rFonts w:cs="Arial"/>
                <w:color w:val="000000" w:themeColor="text1"/>
                <w:sz w:val="22"/>
              </w:rPr>
            </w:pPr>
            <w:r w:rsidRPr="00D85E49">
              <w:rPr>
                <w:rFonts w:cs="Arial"/>
                <w:color w:val="000000" w:themeColor="text1"/>
                <w:sz w:val="22"/>
              </w:rPr>
              <w:t>Yes</w:t>
            </w:r>
          </w:p>
        </w:tc>
      </w:tr>
      <w:tr w:rsidR="00D85E49" w:rsidRPr="00707048" w14:paraId="1E527372" w14:textId="77777777" w:rsidTr="00D85E49">
        <w:trPr>
          <w:trHeight w:val="690"/>
        </w:trPr>
        <w:tc>
          <w:tcPr>
            <w:tcW w:w="1694" w:type="pct"/>
            <w:shd w:val="clear" w:color="auto" w:fill="auto"/>
          </w:tcPr>
          <w:p w14:paraId="182F040C" w14:textId="77777777" w:rsidR="00D85E49" w:rsidRPr="00D85E49" w:rsidRDefault="00D85E49" w:rsidP="00BA7E52">
            <w:pPr>
              <w:numPr>
                <w:ilvl w:val="0"/>
                <w:numId w:val="18"/>
              </w:numPr>
              <w:ind w:left="306"/>
              <w:contextualSpacing w:val="0"/>
              <w:jc w:val="both"/>
              <w:rPr>
                <w:rFonts w:cs="Arial"/>
                <w:color w:val="000000" w:themeColor="text1"/>
                <w:sz w:val="22"/>
              </w:rPr>
            </w:pPr>
            <w:r w:rsidRPr="00D85E49">
              <w:rPr>
                <w:rFonts w:cs="Arial"/>
                <w:color w:val="000000" w:themeColor="text1"/>
                <w:sz w:val="22"/>
              </w:rPr>
              <w:lastRenderedPageBreak/>
              <w:t>To develop and support a hierarchy of activity centres;</w:t>
            </w:r>
          </w:p>
        </w:tc>
        <w:tc>
          <w:tcPr>
            <w:tcW w:w="2777" w:type="pct"/>
            <w:shd w:val="clear" w:color="auto" w:fill="auto"/>
          </w:tcPr>
          <w:p w14:paraId="5EBAEEAA" w14:textId="77777777" w:rsidR="00D85E49" w:rsidRPr="00D85E49" w:rsidRDefault="00D85E49" w:rsidP="00D85E49">
            <w:pPr>
              <w:jc w:val="both"/>
              <w:rPr>
                <w:rFonts w:cs="Arial"/>
                <w:color w:val="000000" w:themeColor="text1"/>
                <w:sz w:val="22"/>
              </w:rPr>
            </w:pPr>
            <w:r w:rsidRPr="00D85E49">
              <w:rPr>
                <w:rFonts w:cs="Arial"/>
                <w:color w:val="000000" w:themeColor="text1"/>
                <w:sz w:val="22"/>
              </w:rPr>
              <w:t xml:space="preserve">The single house development is consistent with the intent of the R10 density code. </w:t>
            </w:r>
          </w:p>
        </w:tc>
        <w:tc>
          <w:tcPr>
            <w:tcW w:w="529" w:type="pct"/>
            <w:shd w:val="clear" w:color="auto" w:fill="auto"/>
          </w:tcPr>
          <w:p w14:paraId="4462D356" w14:textId="77777777" w:rsidR="00D85E49" w:rsidRPr="00D85E49" w:rsidRDefault="00D85E49" w:rsidP="00D85E49">
            <w:pPr>
              <w:rPr>
                <w:rFonts w:cs="Arial"/>
                <w:color w:val="000000" w:themeColor="text1"/>
                <w:sz w:val="22"/>
              </w:rPr>
            </w:pPr>
            <w:r w:rsidRPr="00D85E49">
              <w:rPr>
                <w:rFonts w:cs="Arial"/>
                <w:color w:val="000000" w:themeColor="text1"/>
                <w:sz w:val="22"/>
              </w:rPr>
              <w:t>Yes</w:t>
            </w:r>
          </w:p>
        </w:tc>
      </w:tr>
      <w:tr w:rsidR="00D85E49" w:rsidRPr="00707048" w14:paraId="5DB6BDF5" w14:textId="77777777" w:rsidTr="00D85E49">
        <w:trPr>
          <w:trHeight w:val="879"/>
        </w:trPr>
        <w:tc>
          <w:tcPr>
            <w:tcW w:w="1694" w:type="pct"/>
            <w:shd w:val="clear" w:color="auto" w:fill="auto"/>
          </w:tcPr>
          <w:p w14:paraId="5C2390CA" w14:textId="77777777" w:rsidR="00D85E49" w:rsidRPr="00D85E49" w:rsidRDefault="00D85E49" w:rsidP="00BA7E52">
            <w:pPr>
              <w:numPr>
                <w:ilvl w:val="0"/>
                <w:numId w:val="18"/>
              </w:numPr>
              <w:ind w:left="306"/>
              <w:contextualSpacing w:val="0"/>
              <w:jc w:val="both"/>
              <w:rPr>
                <w:rFonts w:cs="Arial"/>
                <w:color w:val="000000" w:themeColor="text1"/>
                <w:sz w:val="22"/>
              </w:rPr>
            </w:pPr>
            <w:r w:rsidRPr="00D85E49">
              <w:rPr>
                <w:rFonts w:cs="Arial"/>
                <w:color w:val="000000" w:themeColor="text1"/>
                <w:sz w:val="22"/>
              </w:rPr>
              <w:t>To integrate land use and transport systems;</w:t>
            </w:r>
          </w:p>
        </w:tc>
        <w:tc>
          <w:tcPr>
            <w:tcW w:w="2777" w:type="pct"/>
            <w:shd w:val="clear" w:color="auto" w:fill="auto"/>
          </w:tcPr>
          <w:p w14:paraId="5B766DF2" w14:textId="77777777" w:rsidR="00D85E49" w:rsidRPr="00D85E49" w:rsidRDefault="00D85E49" w:rsidP="00D85E49">
            <w:pPr>
              <w:jc w:val="both"/>
              <w:rPr>
                <w:rFonts w:eastAsia="Times New Roman" w:cs="Arial"/>
                <w:sz w:val="22"/>
                <w:lang w:eastAsia="en-AU"/>
              </w:rPr>
            </w:pPr>
            <w:r w:rsidRPr="00D85E49">
              <w:rPr>
                <w:rFonts w:eastAsia="Times New Roman" w:cs="Arial"/>
                <w:sz w:val="22"/>
                <w:lang w:eastAsia="en-AU"/>
              </w:rPr>
              <w:t>The development is located on Philip Road which is categorised as a Local Distributor in the City of Nedlands Functional Road Hierarchy.</w:t>
            </w:r>
          </w:p>
          <w:p w14:paraId="6964D193" w14:textId="77777777" w:rsidR="00D85E49" w:rsidRPr="00D85E49" w:rsidRDefault="00D85E49" w:rsidP="00D85E49">
            <w:pPr>
              <w:jc w:val="both"/>
              <w:rPr>
                <w:rFonts w:cs="Arial"/>
                <w:color w:val="000000" w:themeColor="text1"/>
                <w:sz w:val="22"/>
              </w:rPr>
            </w:pPr>
          </w:p>
          <w:p w14:paraId="5BC8ED7C" w14:textId="77777777" w:rsidR="00D85E49" w:rsidRPr="00D85E49" w:rsidRDefault="00D85E49" w:rsidP="00D85E49">
            <w:pPr>
              <w:jc w:val="both"/>
              <w:rPr>
                <w:rFonts w:cs="Arial"/>
                <w:color w:val="000000" w:themeColor="text1"/>
                <w:sz w:val="22"/>
              </w:rPr>
            </w:pPr>
            <w:r w:rsidRPr="00D85E49">
              <w:rPr>
                <w:rFonts w:cs="Arial"/>
                <w:color w:val="000000" w:themeColor="text1"/>
                <w:sz w:val="22"/>
              </w:rPr>
              <w:t>Based on Transperth data, there is a bus service (Bus 24) which operates along Waratah Avenue, which is within walking distance.</w:t>
            </w:r>
          </w:p>
        </w:tc>
        <w:tc>
          <w:tcPr>
            <w:tcW w:w="529" w:type="pct"/>
            <w:shd w:val="clear" w:color="auto" w:fill="auto"/>
          </w:tcPr>
          <w:p w14:paraId="464B9C44" w14:textId="77777777" w:rsidR="00D85E49" w:rsidRPr="00D85E49" w:rsidRDefault="00D85E49" w:rsidP="00D85E49">
            <w:pPr>
              <w:rPr>
                <w:rFonts w:cs="Arial"/>
                <w:color w:val="000000" w:themeColor="text1"/>
                <w:sz w:val="22"/>
              </w:rPr>
            </w:pPr>
            <w:r w:rsidRPr="00D85E49">
              <w:rPr>
                <w:rFonts w:cs="Arial"/>
                <w:color w:val="000000" w:themeColor="text1"/>
                <w:sz w:val="22"/>
              </w:rPr>
              <w:t>Yes</w:t>
            </w:r>
          </w:p>
        </w:tc>
      </w:tr>
      <w:tr w:rsidR="00D85E49" w:rsidRPr="00707048" w14:paraId="55048CB5" w14:textId="77777777" w:rsidTr="00D85E49">
        <w:trPr>
          <w:trHeight w:val="60"/>
        </w:trPr>
        <w:tc>
          <w:tcPr>
            <w:tcW w:w="1694" w:type="pct"/>
            <w:shd w:val="clear" w:color="auto" w:fill="auto"/>
          </w:tcPr>
          <w:p w14:paraId="46A2575D" w14:textId="77777777" w:rsidR="00D85E49" w:rsidRPr="00D85E49" w:rsidRDefault="00D85E49" w:rsidP="00BA7E52">
            <w:pPr>
              <w:numPr>
                <w:ilvl w:val="0"/>
                <w:numId w:val="18"/>
              </w:numPr>
              <w:ind w:left="306"/>
              <w:contextualSpacing w:val="0"/>
              <w:jc w:val="both"/>
              <w:rPr>
                <w:rFonts w:cs="Arial"/>
                <w:color w:val="000000" w:themeColor="text1"/>
                <w:sz w:val="22"/>
              </w:rPr>
            </w:pPr>
            <w:r w:rsidRPr="00D85E49">
              <w:rPr>
                <w:rFonts w:cs="Arial"/>
                <w:color w:val="000000" w:themeColor="text1"/>
                <w:sz w:val="22"/>
              </w:rPr>
              <w:t>Facilitate improved multi-modal access into and around the district;</w:t>
            </w:r>
          </w:p>
        </w:tc>
        <w:tc>
          <w:tcPr>
            <w:tcW w:w="2777" w:type="pct"/>
            <w:shd w:val="clear" w:color="auto" w:fill="auto"/>
          </w:tcPr>
          <w:p w14:paraId="5CFE722F" w14:textId="77777777" w:rsidR="00D85E49" w:rsidRPr="00D85E49" w:rsidRDefault="00D85E49" w:rsidP="00D85E49">
            <w:pPr>
              <w:jc w:val="both"/>
              <w:rPr>
                <w:rFonts w:cs="Arial"/>
                <w:color w:val="000000" w:themeColor="text1"/>
                <w:sz w:val="22"/>
              </w:rPr>
            </w:pPr>
            <w:r w:rsidRPr="00D85E49">
              <w:rPr>
                <w:rFonts w:cs="Arial"/>
                <w:color w:val="000000" w:themeColor="text1"/>
                <w:sz w:val="22"/>
              </w:rPr>
              <w:t xml:space="preserve">The site can be easily accessed via footpaths existing within the surround area.  </w:t>
            </w:r>
          </w:p>
        </w:tc>
        <w:tc>
          <w:tcPr>
            <w:tcW w:w="529" w:type="pct"/>
            <w:shd w:val="clear" w:color="auto" w:fill="auto"/>
          </w:tcPr>
          <w:p w14:paraId="286F6864" w14:textId="77777777" w:rsidR="00D85E49" w:rsidRPr="00D85E49" w:rsidRDefault="00D85E49" w:rsidP="00D85E49">
            <w:pPr>
              <w:rPr>
                <w:rFonts w:cs="Arial"/>
                <w:color w:val="000000" w:themeColor="text1"/>
                <w:sz w:val="22"/>
              </w:rPr>
            </w:pPr>
            <w:r w:rsidRPr="00D85E49">
              <w:rPr>
                <w:rFonts w:cs="Arial"/>
                <w:color w:val="000000" w:themeColor="text1"/>
                <w:sz w:val="22"/>
              </w:rPr>
              <w:t>Yes</w:t>
            </w:r>
          </w:p>
        </w:tc>
      </w:tr>
      <w:tr w:rsidR="00D85E49" w:rsidRPr="00707048" w14:paraId="3F38B7E7" w14:textId="77777777" w:rsidTr="00D85E49">
        <w:trPr>
          <w:trHeight w:val="453"/>
        </w:trPr>
        <w:tc>
          <w:tcPr>
            <w:tcW w:w="1694" w:type="pct"/>
            <w:shd w:val="clear" w:color="auto" w:fill="auto"/>
          </w:tcPr>
          <w:p w14:paraId="2A96E76D" w14:textId="77777777" w:rsidR="00D85E49" w:rsidRPr="00D85E49" w:rsidRDefault="00D85E49" w:rsidP="00BA7E52">
            <w:pPr>
              <w:numPr>
                <w:ilvl w:val="0"/>
                <w:numId w:val="18"/>
              </w:numPr>
              <w:ind w:left="306"/>
              <w:contextualSpacing w:val="0"/>
              <w:jc w:val="both"/>
              <w:rPr>
                <w:rFonts w:cs="Arial"/>
                <w:color w:val="000000" w:themeColor="text1"/>
                <w:sz w:val="22"/>
              </w:rPr>
            </w:pPr>
            <w:r w:rsidRPr="00D85E49">
              <w:rPr>
                <w:rFonts w:cs="Arial"/>
                <w:color w:val="000000" w:themeColor="text1"/>
                <w:sz w:val="22"/>
              </w:rPr>
              <w:t>Maintain and enhance the network of open space</w:t>
            </w:r>
          </w:p>
        </w:tc>
        <w:tc>
          <w:tcPr>
            <w:tcW w:w="2777" w:type="pct"/>
            <w:shd w:val="clear" w:color="auto" w:fill="auto"/>
          </w:tcPr>
          <w:p w14:paraId="7A391B1C" w14:textId="77777777" w:rsidR="00D85E49" w:rsidRPr="00D85E49" w:rsidRDefault="00D85E49" w:rsidP="00D85E49">
            <w:pPr>
              <w:jc w:val="both"/>
              <w:rPr>
                <w:rFonts w:cs="Arial"/>
                <w:color w:val="000000" w:themeColor="text1"/>
                <w:sz w:val="22"/>
              </w:rPr>
            </w:pPr>
            <w:r w:rsidRPr="00D85E49">
              <w:rPr>
                <w:rFonts w:cs="Arial"/>
                <w:color w:val="000000" w:themeColor="text1"/>
                <w:sz w:val="22"/>
              </w:rPr>
              <w:t>The proposed development does not impact the City’s network of open space.</w:t>
            </w:r>
          </w:p>
        </w:tc>
        <w:tc>
          <w:tcPr>
            <w:tcW w:w="529" w:type="pct"/>
            <w:shd w:val="clear" w:color="auto" w:fill="auto"/>
          </w:tcPr>
          <w:p w14:paraId="7BD1EB31" w14:textId="77777777" w:rsidR="00D85E49" w:rsidRPr="00D85E49" w:rsidRDefault="00D85E49" w:rsidP="00D85E49">
            <w:pPr>
              <w:rPr>
                <w:rFonts w:cs="Arial"/>
                <w:color w:val="000000" w:themeColor="text1"/>
                <w:sz w:val="22"/>
              </w:rPr>
            </w:pPr>
            <w:r w:rsidRPr="00D85E49">
              <w:rPr>
                <w:rFonts w:cs="Arial"/>
                <w:color w:val="000000" w:themeColor="text1"/>
                <w:sz w:val="22"/>
              </w:rPr>
              <w:t>Yes</w:t>
            </w:r>
          </w:p>
        </w:tc>
      </w:tr>
      <w:tr w:rsidR="00D85E49" w:rsidRPr="00707048" w14:paraId="5ABF45E3" w14:textId="77777777" w:rsidTr="00D85E49">
        <w:trPr>
          <w:trHeight w:val="489"/>
        </w:trPr>
        <w:tc>
          <w:tcPr>
            <w:tcW w:w="1694" w:type="pct"/>
            <w:shd w:val="clear" w:color="auto" w:fill="auto"/>
          </w:tcPr>
          <w:p w14:paraId="7DF3F18E" w14:textId="77777777" w:rsidR="00D85E49" w:rsidRPr="00D85E49" w:rsidRDefault="00D85E49" w:rsidP="00BA7E52">
            <w:pPr>
              <w:numPr>
                <w:ilvl w:val="0"/>
                <w:numId w:val="18"/>
              </w:numPr>
              <w:ind w:left="306"/>
              <w:contextualSpacing w:val="0"/>
              <w:jc w:val="both"/>
              <w:rPr>
                <w:rFonts w:cs="Arial"/>
                <w:color w:val="000000" w:themeColor="text1"/>
                <w:sz w:val="22"/>
              </w:rPr>
            </w:pPr>
            <w:r w:rsidRPr="00D85E49">
              <w:rPr>
                <w:rFonts w:cs="Arial"/>
                <w:color w:val="000000" w:themeColor="text1"/>
                <w:sz w:val="22"/>
              </w:rPr>
              <w:t>Facilitate good public health outcomes;</w:t>
            </w:r>
          </w:p>
        </w:tc>
        <w:tc>
          <w:tcPr>
            <w:tcW w:w="2777" w:type="pct"/>
            <w:shd w:val="clear" w:color="auto" w:fill="auto"/>
          </w:tcPr>
          <w:p w14:paraId="1286D039" w14:textId="77777777" w:rsidR="00D85E49" w:rsidRPr="00D85E49" w:rsidRDefault="00D85E49" w:rsidP="00D85E49">
            <w:pPr>
              <w:jc w:val="both"/>
              <w:rPr>
                <w:rFonts w:cs="Arial"/>
                <w:color w:val="000000" w:themeColor="text1"/>
                <w:sz w:val="22"/>
              </w:rPr>
            </w:pPr>
            <w:r w:rsidRPr="00D85E49">
              <w:rPr>
                <w:rFonts w:cs="Arial"/>
                <w:color w:val="000000" w:themeColor="text1"/>
                <w:sz w:val="22"/>
              </w:rPr>
              <w:t>The development is not considered to adversely affect the desired public health outcomes.</w:t>
            </w:r>
          </w:p>
        </w:tc>
        <w:tc>
          <w:tcPr>
            <w:tcW w:w="529" w:type="pct"/>
            <w:shd w:val="clear" w:color="auto" w:fill="auto"/>
          </w:tcPr>
          <w:p w14:paraId="58EEC318" w14:textId="77777777" w:rsidR="00D85E49" w:rsidRPr="00D85E49" w:rsidRDefault="00D85E49" w:rsidP="00D85E49">
            <w:pPr>
              <w:rPr>
                <w:rFonts w:cs="Arial"/>
                <w:color w:val="000000" w:themeColor="text1"/>
                <w:sz w:val="22"/>
              </w:rPr>
            </w:pPr>
            <w:r w:rsidRPr="00D85E49">
              <w:rPr>
                <w:rFonts w:cs="Arial"/>
                <w:color w:val="000000" w:themeColor="text1"/>
                <w:sz w:val="22"/>
              </w:rPr>
              <w:t>Yes</w:t>
            </w:r>
          </w:p>
        </w:tc>
      </w:tr>
      <w:tr w:rsidR="00D85E49" w:rsidRPr="00707048" w14:paraId="49AEAC5D" w14:textId="77777777" w:rsidTr="00D85E49">
        <w:trPr>
          <w:trHeight w:val="681"/>
        </w:trPr>
        <w:tc>
          <w:tcPr>
            <w:tcW w:w="1694" w:type="pct"/>
            <w:shd w:val="clear" w:color="auto" w:fill="auto"/>
          </w:tcPr>
          <w:p w14:paraId="76E8EAF4" w14:textId="77777777" w:rsidR="00D85E49" w:rsidRPr="00D85E49" w:rsidRDefault="00D85E49" w:rsidP="00BA7E52">
            <w:pPr>
              <w:numPr>
                <w:ilvl w:val="0"/>
                <w:numId w:val="18"/>
              </w:numPr>
              <w:ind w:left="306"/>
              <w:contextualSpacing w:val="0"/>
              <w:jc w:val="both"/>
              <w:rPr>
                <w:rFonts w:cs="Arial"/>
                <w:color w:val="000000" w:themeColor="text1"/>
                <w:sz w:val="22"/>
              </w:rPr>
            </w:pPr>
            <w:r w:rsidRPr="00D85E49">
              <w:rPr>
                <w:rFonts w:cs="Arial"/>
                <w:color w:val="000000" w:themeColor="text1"/>
                <w:sz w:val="22"/>
              </w:rPr>
              <w:t>Facilitate a high-quality provision of community services and facilities;</w:t>
            </w:r>
          </w:p>
        </w:tc>
        <w:tc>
          <w:tcPr>
            <w:tcW w:w="2777" w:type="pct"/>
            <w:shd w:val="clear" w:color="auto" w:fill="auto"/>
          </w:tcPr>
          <w:p w14:paraId="608A9C82" w14:textId="77777777" w:rsidR="00D85E49" w:rsidRPr="00D85E49" w:rsidRDefault="00D85E49" w:rsidP="00D85E49">
            <w:pPr>
              <w:jc w:val="both"/>
              <w:rPr>
                <w:rFonts w:cs="Arial"/>
                <w:color w:val="000000" w:themeColor="text1"/>
                <w:sz w:val="22"/>
              </w:rPr>
            </w:pPr>
            <w:r w:rsidRPr="00D85E49">
              <w:rPr>
                <w:rFonts w:eastAsia="Times New Roman" w:cs="Arial"/>
                <w:sz w:val="22"/>
                <w:lang w:eastAsia="en-AU"/>
              </w:rPr>
              <w:t>The development is not considered to adversely affect the community services or facilities and will contribute to ensuring their viability.</w:t>
            </w:r>
          </w:p>
        </w:tc>
        <w:tc>
          <w:tcPr>
            <w:tcW w:w="529" w:type="pct"/>
            <w:shd w:val="clear" w:color="auto" w:fill="auto"/>
          </w:tcPr>
          <w:p w14:paraId="40A30975" w14:textId="77777777" w:rsidR="00D85E49" w:rsidRPr="00D85E49" w:rsidRDefault="00D85E49" w:rsidP="00D85E49">
            <w:pPr>
              <w:rPr>
                <w:rFonts w:cs="Arial"/>
                <w:color w:val="000000" w:themeColor="text1"/>
                <w:sz w:val="22"/>
              </w:rPr>
            </w:pPr>
            <w:r w:rsidRPr="00D85E49">
              <w:rPr>
                <w:rFonts w:cs="Arial"/>
                <w:color w:val="000000" w:themeColor="text1"/>
                <w:sz w:val="22"/>
              </w:rPr>
              <w:t>Yes</w:t>
            </w:r>
          </w:p>
        </w:tc>
      </w:tr>
      <w:tr w:rsidR="00D85E49" w:rsidRPr="00707048" w14:paraId="2057B344" w14:textId="77777777" w:rsidTr="00D85E49">
        <w:trPr>
          <w:trHeight w:val="1266"/>
        </w:trPr>
        <w:tc>
          <w:tcPr>
            <w:tcW w:w="1694" w:type="pct"/>
            <w:shd w:val="clear" w:color="auto" w:fill="auto"/>
          </w:tcPr>
          <w:p w14:paraId="4D1743FA" w14:textId="77777777" w:rsidR="00D85E49" w:rsidRPr="00D85E49" w:rsidRDefault="00D85E49" w:rsidP="00BA7E52">
            <w:pPr>
              <w:numPr>
                <w:ilvl w:val="0"/>
                <w:numId w:val="18"/>
              </w:numPr>
              <w:ind w:left="306"/>
              <w:contextualSpacing w:val="0"/>
              <w:jc w:val="both"/>
              <w:rPr>
                <w:rFonts w:cs="Arial"/>
                <w:color w:val="000000" w:themeColor="text1"/>
                <w:sz w:val="22"/>
              </w:rPr>
            </w:pPr>
            <w:r w:rsidRPr="00D85E49">
              <w:rPr>
                <w:rFonts w:cs="Arial"/>
                <w:color w:val="000000" w:themeColor="text1"/>
                <w:sz w:val="22"/>
              </w:rPr>
              <w:t>Encourage local economic development and employment opportunities;</w:t>
            </w:r>
          </w:p>
        </w:tc>
        <w:tc>
          <w:tcPr>
            <w:tcW w:w="2777" w:type="pct"/>
            <w:shd w:val="clear" w:color="auto" w:fill="auto"/>
          </w:tcPr>
          <w:p w14:paraId="10979FA5" w14:textId="77777777" w:rsidR="00D85E49" w:rsidRPr="00D85E49" w:rsidRDefault="00D85E49" w:rsidP="00D85E49">
            <w:pPr>
              <w:jc w:val="both"/>
              <w:rPr>
                <w:rFonts w:cs="Arial"/>
                <w:color w:val="000000" w:themeColor="text1"/>
                <w:sz w:val="22"/>
              </w:rPr>
            </w:pPr>
            <w:r w:rsidRPr="00D85E49">
              <w:rPr>
                <w:rFonts w:eastAsia="Times New Roman" w:cs="Arial"/>
                <w:sz w:val="22"/>
                <w:lang w:eastAsia="en-AU"/>
              </w:rPr>
              <w:t xml:space="preserve">The development is considered to positively contribute to the support of local businesses, during and post-construction and will </w:t>
            </w:r>
            <w:r w:rsidRPr="00D85E49">
              <w:rPr>
                <w:rFonts w:cs="Arial"/>
                <w:color w:val="000000" w:themeColor="text1"/>
                <w:sz w:val="22"/>
              </w:rPr>
              <w:t>support economic recovery efforts in Western Australia due</w:t>
            </w:r>
            <w:r w:rsidRPr="00D85E49" w:rsidDel="00491551">
              <w:rPr>
                <w:rFonts w:cs="Arial"/>
                <w:color w:val="000000" w:themeColor="text1"/>
                <w:sz w:val="22"/>
              </w:rPr>
              <w:t xml:space="preserve"> </w:t>
            </w:r>
            <w:r w:rsidRPr="00D85E49">
              <w:rPr>
                <w:rFonts w:cs="Arial"/>
                <w:color w:val="000000" w:themeColor="text1"/>
                <w:sz w:val="22"/>
              </w:rPr>
              <w:t xml:space="preserve">to the COVID-19 pandemic. </w:t>
            </w:r>
          </w:p>
        </w:tc>
        <w:tc>
          <w:tcPr>
            <w:tcW w:w="529" w:type="pct"/>
            <w:shd w:val="clear" w:color="auto" w:fill="auto"/>
          </w:tcPr>
          <w:p w14:paraId="23D43DE8" w14:textId="77777777" w:rsidR="00D85E49" w:rsidRPr="00D85E49" w:rsidRDefault="00D85E49" w:rsidP="00D85E49">
            <w:pPr>
              <w:rPr>
                <w:rFonts w:cs="Arial"/>
                <w:color w:val="000000" w:themeColor="text1"/>
                <w:sz w:val="22"/>
              </w:rPr>
            </w:pPr>
            <w:r w:rsidRPr="00D85E49">
              <w:rPr>
                <w:rFonts w:cs="Arial"/>
                <w:color w:val="000000" w:themeColor="text1"/>
                <w:sz w:val="22"/>
              </w:rPr>
              <w:t>Yes</w:t>
            </w:r>
          </w:p>
        </w:tc>
      </w:tr>
      <w:tr w:rsidR="00D85E49" w:rsidRPr="00707048" w14:paraId="57FC6739" w14:textId="77777777" w:rsidTr="00D85E49">
        <w:trPr>
          <w:trHeight w:val="979"/>
        </w:trPr>
        <w:tc>
          <w:tcPr>
            <w:tcW w:w="1694" w:type="pct"/>
            <w:shd w:val="clear" w:color="auto" w:fill="auto"/>
          </w:tcPr>
          <w:p w14:paraId="5F850434" w14:textId="77777777" w:rsidR="00D85E49" w:rsidRPr="00D85E49" w:rsidRDefault="00D85E49" w:rsidP="00BA7E52">
            <w:pPr>
              <w:numPr>
                <w:ilvl w:val="0"/>
                <w:numId w:val="18"/>
              </w:numPr>
              <w:ind w:left="306"/>
              <w:contextualSpacing w:val="0"/>
              <w:jc w:val="both"/>
              <w:rPr>
                <w:rFonts w:cs="Arial"/>
                <w:color w:val="000000" w:themeColor="text1"/>
                <w:sz w:val="22"/>
              </w:rPr>
            </w:pPr>
            <w:r w:rsidRPr="00D85E49">
              <w:rPr>
                <w:rFonts w:cs="Arial"/>
                <w:color w:val="000000" w:themeColor="text1"/>
                <w:sz w:val="22"/>
              </w:rPr>
              <w:t>To maintain and enhance natural resources;</w:t>
            </w:r>
          </w:p>
        </w:tc>
        <w:tc>
          <w:tcPr>
            <w:tcW w:w="2777" w:type="pct"/>
            <w:shd w:val="clear" w:color="auto" w:fill="auto"/>
          </w:tcPr>
          <w:p w14:paraId="0CFF2A31" w14:textId="77777777" w:rsidR="00D85E49" w:rsidRPr="00D85E49" w:rsidRDefault="00D85E49" w:rsidP="00D85E49">
            <w:pPr>
              <w:jc w:val="both"/>
              <w:rPr>
                <w:rFonts w:cs="Arial"/>
                <w:color w:val="000000" w:themeColor="text1"/>
                <w:sz w:val="22"/>
              </w:rPr>
            </w:pPr>
            <w:r w:rsidRPr="00D85E49">
              <w:rPr>
                <w:rFonts w:eastAsia="Times New Roman" w:cs="Arial"/>
                <w:sz w:val="22"/>
                <w:lang w:eastAsia="en-AU"/>
              </w:rPr>
              <w:t xml:space="preserve">The development retains one existing street trees on the verge, which is considered a positive outcome for the retention of natural resources.  </w:t>
            </w:r>
          </w:p>
        </w:tc>
        <w:tc>
          <w:tcPr>
            <w:tcW w:w="529" w:type="pct"/>
            <w:shd w:val="clear" w:color="auto" w:fill="auto"/>
          </w:tcPr>
          <w:p w14:paraId="34025179" w14:textId="77777777" w:rsidR="00D85E49" w:rsidRPr="00D85E49" w:rsidRDefault="00D85E49" w:rsidP="00D85E49">
            <w:pPr>
              <w:rPr>
                <w:rFonts w:cs="Arial"/>
                <w:color w:val="000000" w:themeColor="text1"/>
                <w:sz w:val="22"/>
              </w:rPr>
            </w:pPr>
            <w:r w:rsidRPr="00D85E49">
              <w:rPr>
                <w:rFonts w:cs="Arial"/>
                <w:color w:val="000000" w:themeColor="text1"/>
                <w:sz w:val="22"/>
              </w:rPr>
              <w:t>Yes</w:t>
            </w:r>
          </w:p>
        </w:tc>
      </w:tr>
      <w:tr w:rsidR="00D85E49" w:rsidRPr="00707048" w14:paraId="17DE4680" w14:textId="77777777" w:rsidTr="00D85E49">
        <w:trPr>
          <w:trHeight w:val="561"/>
        </w:trPr>
        <w:tc>
          <w:tcPr>
            <w:tcW w:w="1694" w:type="pct"/>
            <w:tcBorders>
              <w:top w:val="single" w:sz="4" w:space="0" w:color="auto"/>
              <w:left w:val="single" w:sz="4" w:space="0" w:color="auto"/>
              <w:bottom w:val="single" w:sz="4" w:space="0" w:color="auto"/>
              <w:right w:val="single" w:sz="4" w:space="0" w:color="auto"/>
            </w:tcBorders>
            <w:shd w:val="clear" w:color="auto" w:fill="auto"/>
          </w:tcPr>
          <w:p w14:paraId="0910CE80" w14:textId="77777777" w:rsidR="00D85E49" w:rsidRPr="00D85E49" w:rsidRDefault="00D85E49" w:rsidP="00BA7E52">
            <w:pPr>
              <w:numPr>
                <w:ilvl w:val="0"/>
                <w:numId w:val="18"/>
              </w:numPr>
              <w:ind w:left="306"/>
              <w:contextualSpacing w:val="0"/>
              <w:jc w:val="both"/>
              <w:rPr>
                <w:rFonts w:cs="Arial"/>
                <w:color w:val="000000" w:themeColor="text1"/>
                <w:sz w:val="22"/>
              </w:rPr>
            </w:pPr>
            <w:r w:rsidRPr="00D85E49">
              <w:rPr>
                <w:rFonts w:cs="Arial"/>
                <w:color w:val="000000" w:themeColor="text1"/>
                <w:sz w:val="22"/>
              </w:rPr>
              <w:t>Respond to the physical and climatic conditions;</w:t>
            </w:r>
          </w:p>
        </w:tc>
        <w:tc>
          <w:tcPr>
            <w:tcW w:w="2777" w:type="pct"/>
            <w:tcBorders>
              <w:top w:val="single" w:sz="4" w:space="0" w:color="auto"/>
              <w:left w:val="single" w:sz="4" w:space="0" w:color="auto"/>
              <w:bottom w:val="single" w:sz="4" w:space="0" w:color="auto"/>
              <w:right w:val="single" w:sz="4" w:space="0" w:color="auto"/>
            </w:tcBorders>
            <w:shd w:val="clear" w:color="auto" w:fill="auto"/>
          </w:tcPr>
          <w:p w14:paraId="64CEC157" w14:textId="77777777" w:rsidR="00D85E49" w:rsidRPr="00D85E49" w:rsidRDefault="00D85E49" w:rsidP="00D85E49">
            <w:pPr>
              <w:jc w:val="both"/>
              <w:rPr>
                <w:rFonts w:cs="Arial"/>
                <w:color w:val="000000" w:themeColor="text1"/>
                <w:sz w:val="22"/>
              </w:rPr>
            </w:pPr>
            <w:r w:rsidRPr="00D85E49">
              <w:rPr>
                <w:rFonts w:cs="Arial"/>
                <w:color w:val="000000" w:themeColor="text1"/>
                <w:sz w:val="22"/>
              </w:rPr>
              <w:t>The development does not negatively impact this objective.</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6ADC1353" w14:textId="77777777" w:rsidR="00D85E49" w:rsidRPr="00D85E49" w:rsidRDefault="00D85E49" w:rsidP="00D85E49">
            <w:pPr>
              <w:rPr>
                <w:rFonts w:cs="Arial"/>
                <w:color w:val="000000" w:themeColor="text1"/>
                <w:sz w:val="22"/>
              </w:rPr>
            </w:pPr>
            <w:r w:rsidRPr="00D85E49">
              <w:rPr>
                <w:rFonts w:cs="Arial"/>
                <w:color w:val="000000" w:themeColor="text1"/>
                <w:sz w:val="22"/>
              </w:rPr>
              <w:t>Yes</w:t>
            </w:r>
          </w:p>
        </w:tc>
      </w:tr>
      <w:tr w:rsidR="00D85E49" w:rsidRPr="00707048" w14:paraId="661A935F" w14:textId="77777777" w:rsidTr="00D85E49">
        <w:trPr>
          <w:trHeight w:val="656"/>
        </w:trPr>
        <w:tc>
          <w:tcPr>
            <w:tcW w:w="1694" w:type="pct"/>
            <w:tcBorders>
              <w:top w:val="single" w:sz="4" w:space="0" w:color="auto"/>
              <w:left w:val="single" w:sz="4" w:space="0" w:color="auto"/>
              <w:bottom w:val="single" w:sz="4" w:space="0" w:color="auto"/>
              <w:right w:val="single" w:sz="4" w:space="0" w:color="auto"/>
            </w:tcBorders>
            <w:shd w:val="clear" w:color="auto" w:fill="auto"/>
          </w:tcPr>
          <w:p w14:paraId="45434CFB" w14:textId="77777777" w:rsidR="00D85E49" w:rsidRPr="00D85E49" w:rsidRDefault="00D85E49" w:rsidP="00BA7E52">
            <w:pPr>
              <w:numPr>
                <w:ilvl w:val="0"/>
                <w:numId w:val="18"/>
              </w:numPr>
              <w:ind w:left="306"/>
              <w:contextualSpacing w:val="0"/>
              <w:jc w:val="both"/>
              <w:rPr>
                <w:rFonts w:cs="Arial"/>
                <w:color w:val="000000" w:themeColor="text1"/>
                <w:sz w:val="22"/>
              </w:rPr>
            </w:pPr>
            <w:r w:rsidRPr="00D85E49">
              <w:rPr>
                <w:rFonts w:cs="Arial"/>
                <w:color w:val="000000" w:themeColor="text1"/>
                <w:sz w:val="22"/>
              </w:rPr>
              <w:t>Facilitate efficient supply and use of essential infrastructure;</w:t>
            </w:r>
          </w:p>
        </w:tc>
        <w:tc>
          <w:tcPr>
            <w:tcW w:w="2777" w:type="pct"/>
            <w:tcBorders>
              <w:top w:val="single" w:sz="4" w:space="0" w:color="auto"/>
              <w:left w:val="single" w:sz="4" w:space="0" w:color="auto"/>
              <w:bottom w:val="single" w:sz="4" w:space="0" w:color="auto"/>
              <w:right w:val="single" w:sz="4" w:space="0" w:color="auto"/>
            </w:tcBorders>
            <w:shd w:val="clear" w:color="auto" w:fill="auto"/>
          </w:tcPr>
          <w:p w14:paraId="41ED00AA" w14:textId="77777777" w:rsidR="00D85E49" w:rsidRPr="00D85E49" w:rsidRDefault="00D85E49" w:rsidP="00D85E49">
            <w:pPr>
              <w:jc w:val="both"/>
              <w:rPr>
                <w:rFonts w:cs="Arial"/>
                <w:color w:val="000000" w:themeColor="text1"/>
                <w:sz w:val="22"/>
              </w:rPr>
            </w:pPr>
            <w:r w:rsidRPr="00D85E49">
              <w:rPr>
                <w:rFonts w:cs="Arial"/>
                <w:color w:val="000000" w:themeColor="text1"/>
                <w:sz w:val="22"/>
              </w:rPr>
              <w:t>The development does not negatively impact this objective.</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3C3F5E89" w14:textId="77777777" w:rsidR="00D85E49" w:rsidRPr="00D85E49" w:rsidRDefault="00D85E49" w:rsidP="00D85E49">
            <w:pPr>
              <w:rPr>
                <w:rFonts w:cs="Arial"/>
                <w:color w:val="000000" w:themeColor="text1"/>
                <w:sz w:val="22"/>
              </w:rPr>
            </w:pPr>
            <w:r w:rsidRPr="00D85E49">
              <w:rPr>
                <w:rFonts w:cs="Arial"/>
                <w:color w:val="000000" w:themeColor="text1"/>
                <w:sz w:val="22"/>
              </w:rPr>
              <w:t>Yes</w:t>
            </w:r>
          </w:p>
        </w:tc>
      </w:tr>
    </w:tbl>
    <w:p w14:paraId="2494890B" w14:textId="77777777" w:rsidR="00D85E49" w:rsidRDefault="00D85E49" w:rsidP="00D85E49">
      <w:pPr>
        <w:jc w:val="both"/>
        <w:rPr>
          <w:rFonts w:cs="Arial"/>
          <w:color w:val="000000" w:themeColor="text1"/>
          <w:szCs w:val="24"/>
        </w:rPr>
      </w:pPr>
    </w:p>
    <w:p w14:paraId="715A2331" w14:textId="77777777" w:rsidR="00D85E49" w:rsidRPr="009E477C" w:rsidRDefault="00D85E49" w:rsidP="00D85E49">
      <w:pPr>
        <w:jc w:val="both"/>
        <w:rPr>
          <w:rFonts w:cs="Arial"/>
          <w:b/>
          <w:color w:val="000000" w:themeColor="text1"/>
          <w:szCs w:val="24"/>
        </w:rPr>
      </w:pPr>
      <w:r w:rsidRPr="009E477C">
        <w:rPr>
          <w:rFonts w:cs="Arial"/>
          <w:b/>
          <w:color w:val="000000" w:themeColor="text1"/>
          <w:szCs w:val="24"/>
        </w:rPr>
        <w:t>6.2.2 – Clause 16: Residential Zone Objectives</w:t>
      </w:r>
      <w:r>
        <w:rPr>
          <w:rFonts w:cs="Arial"/>
          <w:b/>
          <w:color w:val="000000" w:themeColor="text1"/>
          <w:szCs w:val="24"/>
        </w:rPr>
        <w:t xml:space="preserve"> encourage similar </w:t>
      </w:r>
    </w:p>
    <w:p w14:paraId="2A04F17C" w14:textId="77777777" w:rsidR="00D85E49" w:rsidRPr="009E477C" w:rsidRDefault="00D85E49" w:rsidP="00D85E49">
      <w:pPr>
        <w:jc w:val="both"/>
        <w:rPr>
          <w:rFonts w:cs="Arial"/>
          <w:color w:val="000000" w:themeColor="text1"/>
          <w:szCs w:val="24"/>
        </w:rPr>
      </w:pP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5177"/>
        <w:gridCol w:w="1121"/>
      </w:tblGrid>
      <w:tr w:rsidR="00D85E49" w:rsidRPr="009E477C" w14:paraId="3FDFCE55" w14:textId="77777777" w:rsidTr="00D85E49">
        <w:tc>
          <w:tcPr>
            <w:tcW w:w="1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B0DE11" w14:textId="77777777" w:rsidR="00D85E49" w:rsidRPr="00D85E49" w:rsidRDefault="00D85E49" w:rsidP="00D85E49">
            <w:pPr>
              <w:jc w:val="center"/>
              <w:rPr>
                <w:rFonts w:cs="Arial"/>
                <w:b/>
                <w:bCs/>
                <w:color w:val="000000" w:themeColor="text1"/>
                <w:sz w:val="22"/>
              </w:rPr>
            </w:pPr>
            <w:r w:rsidRPr="00D85E49">
              <w:rPr>
                <w:rFonts w:cs="Arial"/>
                <w:b/>
                <w:bCs/>
                <w:color w:val="000000" w:themeColor="text1"/>
                <w:sz w:val="22"/>
              </w:rPr>
              <w:t>Requirement</w:t>
            </w:r>
          </w:p>
        </w:tc>
        <w:tc>
          <w:tcPr>
            <w:tcW w:w="28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43F89D" w14:textId="77777777" w:rsidR="00D85E49" w:rsidRPr="00D85E49" w:rsidRDefault="00D85E49" w:rsidP="00D85E49">
            <w:pPr>
              <w:jc w:val="center"/>
              <w:rPr>
                <w:rFonts w:cs="Arial"/>
                <w:b/>
                <w:bCs/>
                <w:color w:val="000000" w:themeColor="text1"/>
                <w:sz w:val="22"/>
              </w:rPr>
            </w:pPr>
            <w:r w:rsidRPr="00D85E49">
              <w:rPr>
                <w:rFonts w:cs="Arial"/>
                <w:b/>
                <w:bCs/>
                <w:color w:val="000000" w:themeColor="text1"/>
                <w:sz w:val="22"/>
              </w:rPr>
              <w:t>Proposal</w:t>
            </w:r>
          </w:p>
        </w:tc>
        <w:tc>
          <w:tcPr>
            <w:tcW w:w="6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A5489E" w14:textId="77777777" w:rsidR="00D85E49" w:rsidRPr="00D85E49" w:rsidRDefault="00D85E49" w:rsidP="00D85E49">
            <w:pPr>
              <w:ind w:right="-102"/>
              <w:jc w:val="center"/>
              <w:rPr>
                <w:rFonts w:cs="Arial"/>
                <w:b/>
                <w:bCs/>
                <w:color w:val="000000" w:themeColor="text1"/>
                <w:sz w:val="22"/>
              </w:rPr>
            </w:pPr>
            <w:r w:rsidRPr="00D85E49">
              <w:rPr>
                <w:rFonts w:cs="Arial"/>
                <w:b/>
                <w:bCs/>
                <w:color w:val="000000" w:themeColor="text1"/>
                <w:sz w:val="22"/>
              </w:rPr>
              <w:t>Satisfies</w:t>
            </w:r>
          </w:p>
        </w:tc>
      </w:tr>
      <w:tr w:rsidR="00D85E49" w:rsidRPr="009E477C" w14:paraId="42510CA2" w14:textId="77777777" w:rsidTr="00D85E49">
        <w:tc>
          <w:tcPr>
            <w:tcW w:w="1535" w:type="pct"/>
            <w:tcBorders>
              <w:top w:val="single" w:sz="4" w:space="0" w:color="auto"/>
              <w:left w:val="single" w:sz="4" w:space="0" w:color="auto"/>
              <w:bottom w:val="single" w:sz="4" w:space="0" w:color="auto"/>
              <w:right w:val="single" w:sz="4" w:space="0" w:color="auto"/>
            </w:tcBorders>
            <w:shd w:val="clear" w:color="auto" w:fill="auto"/>
          </w:tcPr>
          <w:p w14:paraId="07FB732A" w14:textId="77777777" w:rsidR="00D85E49" w:rsidRPr="00D85E49" w:rsidRDefault="00D85E49" w:rsidP="00BA7E52">
            <w:pPr>
              <w:numPr>
                <w:ilvl w:val="0"/>
                <w:numId w:val="20"/>
              </w:numPr>
              <w:ind w:left="306"/>
              <w:contextualSpacing w:val="0"/>
              <w:jc w:val="both"/>
              <w:rPr>
                <w:rFonts w:cs="Arial"/>
                <w:color w:val="000000" w:themeColor="text1"/>
                <w:sz w:val="22"/>
              </w:rPr>
            </w:pPr>
            <w:r w:rsidRPr="00D85E49">
              <w:rPr>
                <w:rFonts w:cs="Arial"/>
                <w:color w:val="000000" w:themeColor="text1"/>
                <w:sz w:val="22"/>
              </w:rPr>
              <w:t>To provide for a range of housing and a choice of residential densities to meet the needs of the community;</w:t>
            </w:r>
          </w:p>
        </w:tc>
        <w:tc>
          <w:tcPr>
            <w:tcW w:w="2849" w:type="pct"/>
            <w:tcBorders>
              <w:top w:val="single" w:sz="4" w:space="0" w:color="auto"/>
              <w:left w:val="single" w:sz="4" w:space="0" w:color="auto"/>
              <w:bottom w:val="single" w:sz="4" w:space="0" w:color="auto"/>
              <w:right w:val="single" w:sz="4" w:space="0" w:color="auto"/>
            </w:tcBorders>
            <w:shd w:val="clear" w:color="auto" w:fill="auto"/>
          </w:tcPr>
          <w:p w14:paraId="547DD565" w14:textId="77777777" w:rsidR="00D85E49" w:rsidRPr="00D85E49" w:rsidRDefault="00D85E49" w:rsidP="00D85E49">
            <w:pPr>
              <w:jc w:val="both"/>
              <w:rPr>
                <w:rFonts w:cs="Arial"/>
                <w:color w:val="000000" w:themeColor="text1"/>
                <w:sz w:val="22"/>
              </w:rPr>
            </w:pPr>
            <w:r w:rsidRPr="00D85E49">
              <w:rPr>
                <w:rFonts w:cs="Arial"/>
                <w:color w:val="000000" w:themeColor="text1"/>
                <w:sz w:val="22"/>
              </w:rPr>
              <w:t>The proposal is considered to positively contribute to the City’s housing diversity.</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7A7053F0" w14:textId="77777777" w:rsidR="00D85E49" w:rsidRPr="00D85E49" w:rsidRDefault="00D85E49" w:rsidP="00D85E49">
            <w:pPr>
              <w:rPr>
                <w:rFonts w:cs="Arial"/>
                <w:color w:val="000000" w:themeColor="text1"/>
                <w:sz w:val="22"/>
              </w:rPr>
            </w:pPr>
            <w:r w:rsidRPr="00D85E49">
              <w:rPr>
                <w:rFonts w:cs="Arial"/>
                <w:color w:val="000000" w:themeColor="text1"/>
                <w:sz w:val="22"/>
              </w:rPr>
              <w:t>Yes</w:t>
            </w:r>
          </w:p>
        </w:tc>
      </w:tr>
      <w:tr w:rsidR="00D85E49" w:rsidRPr="009E477C" w14:paraId="26FAE138" w14:textId="77777777" w:rsidTr="00D85E49">
        <w:tc>
          <w:tcPr>
            <w:tcW w:w="1535" w:type="pct"/>
            <w:tcBorders>
              <w:top w:val="single" w:sz="4" w:space="0" w:color="auto"/>
              <w:left w:val="single" w:sz="4" w:space="0" w:color="auto"/>
              <w:bottom w:val="single" w:sz="4" w:space="0" w:color="auto"/>
              <w:right w:val="single" w:sz="4" w:space="0" w:color="auto"/>
            </w:tcBorders>
            <w:shd w:val="clear" w:color="auto" w:fill="auto"/>
          </w:tcPr>
          <w:p w14:paraId="3A5E72CD" w14:textId="77777777" w:rsidR="00D85E49" w:rsidRPr="00D85E49" w:rsidRDefault="00D85E49" w:rsidP="00BA7E52">
            <w:pPr>
              <w:numPr>
                <w:ilvl w:val="0"/>
                <w:numId w:val="20"/>
              </w:numPr>
              <w:ind w:left="306"/>
              <w:contextualSpacing w:val="0"/>
              <w:jc w:val="both"/>
              <w:rPr>
                <w:rFonts w:cs="Arial"/>
                <w:color w:val="000000" w:themeColor="text1"/>
                <w:sz w:val="22"/>
              </w:rPr>
            </w:pPr>
            <w:r w:rsidRPr="00D85E49">
              <w:rPr>
                <w:rFonts w:cs="Arial"/>
                <w:color w:val="000000" w:themeColor="text1"/>
                <w:sz w:val="22"/>
              </w:rPr>
              <w:t>To facilitate and encourage high quality design, built form and streetscapes throughout residential areas;</w:t>
            </w:r>
          </w:p>
        </w:tc>
        <w:tc>
          <w:tcPr>
            <w:tcW w:w="2849" w:type="pct"/>
            <w:tcBorders>
              <w:top w:val="single" w:sz="4" w:space="0" w:color="auto"/>
              <w:left w:val="single" w:sz="4" w:space="0" w:color="auto"/>
              <w:bottom w:val="single" w:sz="4" w:space="0" w:color="auto"/>
              <w:right w:val="single" w:sz="4" w:space="0" w:color="auto"/>
            </w:tcBorders>
            <w:shd w:val="clear" w:color="auto" w:fill="auto"/>
          </w:tcPr>
          <w:p w14:paraId="5466F50B" w14:textId="77777777" w:rsidR="00D85E49" w:rsidRPr="00D85E49" w:rsidRDefault="00D85E49" w:rsidP="00D85E49">
            <w:pPr>
              <w:jc w:val="both"/>
              <w:rPr>
                <w:rFonts w:cs="Arial"/>
                <w:color w:val="000000" w:themeColor="text1"/>
                <w:sz w:val="22"/>
              </w:rPr>
            </w:pPr>
            <w:r w:rsidRPr="00D85E49">
              <w:rPr>
                <w:rFonts w:cs="Arial"/>
                <w:color w:val="000000" w:themeColor="text1"/>
                <w:sz w:val="22"/>
              </w:rPr>
              <w:t xml:space="preserve">The development has achieved an acceptable design with an appropriate contemporary built form. </w:t>
            </w:r>
          </w:p>
          <w:p w14:paraId="0CD38748" w14:textId="77777777" w:rsidR="00D85E49" w:rsidRPr="00D85E49" w:rsidRDefault="00D85E49" w:rsidP="00D85E49">
            <w:pPr>
              <w:jc w:val="both"/>
              <w:rPr>
                <w:rFonts w:cs="Arial"/>
                <w:color w:val="000000" w:themeColor="text1"/>
                <w:sz w:val="22"/>
              </w:rPr>
            </w:pPr>
          </w:p>
          <w:p w14:paraId="29F9984B" w14:textId="00CEDFF6" w:rsidR="00D85E49" w:rsidRPr="00D85E49" w:rsidRDefault="00D85E49" w:rsidP="00D85E49">
            <w:pPr>
              <w:jc w:val="both"/>
              <w:rPr>
                <w:rFonts w:cs="Arial"/>
                <w:color w:val="000000" w:themeColor="text1"/>
                <w:sz w:val="22"/>
              </w:rPr>
            </w:pPr>
            <w:r w:rsidRPr="00D85E49">
              <w:rPr>
                <w:rFonts w:cs="Arial"/>
                <w:color w:val="000000" w:themeColor="text1"/>
                <w:sz w:val="22"/>
              </w:rPr>
              <w:t xml:space="preserve">However, it is </w:t>
            </w:r>
            <w:r w:rsidR="00D337D4" w:rsidRPr="00D85E49">
              <w:rPr>
                <w:rFonts w:cs="Arial"/>
                <w:color w:val="000000" w:themeColor="text1"/>
                <w:sz w:val="22"/>
              </w:rPr>
              <w:t>considered</w:t>
            </w:r>
            <w:r w:rsidRPr="00D85E49">
              <w:rPr>
                <w:rFonts w:cs="Arial"/>
                <w:color w:val="000000" w:themeColor="text1"/>
                <w:sz w:val="22"/>
              </w:rPr>
              <w:t xml:space="preserve"> that the primary street setback proposed for the single house development does not facilitate nor contribute to the established streetscape character of Philip Road. The prevailing streetscape is characterised with dwellings with generous street setbacks with most dwellings achieving the 9.0m primary street setback. </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6754457E" w14:textId="77777777" w:rsidR="00D85E49" w:rsidRPr="00D85E49" w:rsidRDefault="00D85E49" w:rsidP="00D85E49">
            <w:pPr>
              <w:rPr>
                <w:rFonts w:cs="Arial"/>
                <w:color w:val="000000" w:themeColor="text1"/>
                <w:sz w:val="22"/>
              </w:rPr>
            </w:pPr>
            <w:r w:rsidRPr="00D85E49">
              <w:rPr>
                <w:rFonts w:cs="Arial"/>
                <w:color w:val="000000" w:themeColor="text1"/>
                <w:sz w:val="22"/>
              </w:rPr>
              <w:t>No</w:t>
            </w:r>
          </w:p>
        </w:tc>
      </w:tr>
      <w:tr w:rsidR="00D85E49" w:rsidRPr="009E477C" w14:paraId="144FEBD0" w14:textId="77777777" w:rsidTr="00D85E49">
        <w:tc>
          <w:tcPr>
            <w:tcW w:w="1535" w:type="pct"/>
            <w:tcBorders>
              <w:top w:val="single" w:sz="4" w:space="0" w:color="auto"/>
              <w:left w:val="single" w:sz="4" w:space="0" w:color="auto"/>
              <w:bottom w:val="single" w:sz="4" w:space="0" w:color="auto"/>
              <w:right w:val="single" w:sz="4" w:space="0" w:color="auto"/>
            </w:tcBorders>
            <w:shd w:val="clear" w:color="auto" w:fill="auto"/>
          </w:tcPr>
          <w:p w14:paraId="019EF126" w14:textId="77777777" w:rsidR="00D85E49" w:rsidRPr="00D85E49" w:rsidRDefault="00D85E49" w:rsidP="00BA7E52">
            <w:pPr>
              <w:numPr>
                <w:ilvl w:val="0"/>
                <w:numId w:val="20"/>
              </w:numPr>
              <w:ind w:left="306"/>
              <w:contextualSpacing w:val="0"/>
              <w:jc w:val="both"/>
              <w:rPr>
                <w:rFonts w:cs="Arial"/>
                <w:color w:val="000000" w:themeColor="text1"/>
                <w:sz w:val="22"/>
              </w:rPr>
            </w:pPr>
            <w:r w:rsidRPr="00D85E49">
              <w:rPr>
                <w:rFonts w:cs="Arial"/>
                <w:color w:val="000000" w:themeColor="text1"/>
                <w:sz w:val="22"/>
              </w:rPr>
              <w:t xml:space="preserve">To provide for a range of non-residential uses, which are compatible with and </w:t>
            </w:r>
            <w:r w:rsidRPr="00D85E49">
              <w:rPr>
                <w:rFonts w:cs="Arial"/>
                <w:color w:val="000000" w:themeColor="text1"/>
                <w:sz w:val="22"/>
              </w:rPr>
              <w:lastRenderedPageBreak/>
              <w:t>complementary to residential development;</w:t>
            </w:r>
          </w:p>
        </w:tc>
        <w:tc>
          <w:tcPr>
            <w:tcW w:w="2849" w:type="pct"/>
            <w:tcBorders>
              <w:top w:val="single" w:sz="4" w:space="0" w:color="auto"/>
              <w:left w:val="single" w:sz="4" w:space="0" w:color="auto"/>
              <w:bottom w:val="single" w:sz="4" w:space="0" w:color="auto"/>
              <w:right w:val="single" w:sz="4" w:space="0" w:color="auto"/>
            </w:tcBorders>
            <w:shd w:val="clear" w:color="auto" w:fill="auto"/>
          </w:tcPr>
          <w:p w14:paraId="4995DD13" w14:textId="77777777" w:rsidR="00D85E49" w:rsidRPr="00D85E49" w:rsidRDefault="00D85E49" w:rsidP="00D85E49">
            <w:pPr>
              <w:jc w:val="both"/>
              <w:rPr>
                <w:rFonts w:cs="Arial"/>
                <w:color w:val="000000" w:themeColor="text1"/>
                <w:sz w:val="22"/>
              </w:rPr>
            </w:pPr>
            <w:r w:rsidRPr="00D85E49">
              <w:rPr>
                <w:rFonts w:cs="Arial"/>
                <w:color w:val="000000" w:themeColor="text1"/>
                <w:sz w:val="22"/>
              </w:rPr>
              <w:lastRenderedPageBreak/>
              <w:t>This objective is not applicable to the subject application as this application only proposes the use of the land for Residential purposes.</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154F0A6E" w14:textId="77777777" w:rsidR="00D85E49" w:rsidRPr="00D85E49" w:rsidRDefault="00D85E49" w:rsidP="00D85E49">
            <w:pPr>
              <w:rPr>
                <w:rFonts w:cs="Arial"/>
                <w:color w:val="000000" w:themeColor="text1"/>
                <w:sz w:val="22"/>
              </w:rPr>
            </w:pPr>
            <w:r w:rsidRPr="00D85E49">
              <w:rPr>
                <w:rFonts w:cs="Arial"/>
                <w:color w:val="000000" w:themeColor="text1"/>
                <w:sz w:val="22"/>
              </w:rPr>
              <w:t>N/A</w:t>
            </w:r>
          </w:p>
        </w:tc>
      </w:tr>
      <w:tr w:rsidR="00D85E49" w:rsidRPr="009E477C" w14:paraId="561C1713" w14:textId="77777777" w:rsidTr="00D85E49">
        <w:tc>
          <w:tcPr>
            <w:tcW w:w="1535" w:type="pct"/>
            <w:tcBorders>
              <w:top w:val="single" w:sz="4" w:space="0" w:color="auto"/>
              <w:left w:val="single" w:sz="4" w:space="0" w:color="auto"/>
              <w:bottom w:val="single" w:sz="4" w:space="0" w:color="auto"/>
              <w:right w:val="single" w:sz="4" w:space="0" w:color="auto"/>
            </w:tcBorders>
            <w:shd w:val="clear" w:color="auto" w:fill="auto"/>
          </w:tcPr>
          <w:p w14:paraId="591659D6" w14:textId="77777777" w:rsidR="00D85E49" w:rsidRPr="00D85E49" w:rsidRDefault="00D85E49" w:rsidP="00BA7E52">
            <w:pPr>
              <w:numPr>
                <w:ilvl w:val="0"/>
                <w:numId w:val="20"/>
              </w:numPr>
              <w:ind w:left="306"/>
              <w:contextualSpacing w:val="0"/>
              <w:jc w:val="both"/>
              <w:rPr>
                <w:rFonts w:cs="Arial"/>
                <w:color w:val="000000" w:themeColor="text1"/>
                <w:sz w:val="22"/>
              </w:rPr>
            </w:pPr>
            <w:r w:rsidRPr="00D85E49">
              <w:rPr>
                <w:rFonts w:cs="Arial"/>
                <w:color w:val="000000" w:themeColor="text1"/>
                <w:sz w:val="22"/>
              </w:rPr>
              <w:t>To ensure development maintains compatibility with the desired streetscape in terms of bulk, scale, height, street alignment and setbacks;</w:t>
            </w:r>
          </w:p>
          <w:p w14:paraId="49814753" w14:textId="77777777" w:rsidR="00D85E49" w:rsidRPr="00D85E49" w:rsidRDefault="00D85E49" w:rsidP="00D85E49">
            <w:pPr>
              <w:ind w:left="306"/>
              <w:jc w:val="both"/>
              <w:rPr>
                <w:rFonts w:cs="Arial"/>
                <w:color w:val="000000" w:themeColor="text1"/>
                <w:sz w:val="22"/>
              </w:rPr>
            </w:pPr>
          </w:p>
        </w:tc>
        <w:tc>
          <w:tcPr>
            <w:tcW w:w="2849" w:type="pct"/>
            <w:tcBorders>
              <w:top w:val="single" w:sz="4" w:space="0" w:color="auto"/>
              <w:left w:val="single" w:sz="4" w:space="0" w:color="auto"/>
              <w:bottom w:val="single" w:sz="4" w:space="0" w:color="auto"/>
              <w:right w:val="single" w:sz="4" w:space="0" w:color="auto"/>
            </w:tcBorders>
            <w:shd w:val="clear" w:color="auto" w:fill="auto"/>
          </w:tcPr>
          <w:p w14:paraId="7F9A1A28" w14:textId="77777777" w:rsidR="00D85E49" w:rsidRPr="00D85E49" w:rsidRDefault="00D85E49" w:rsidP="00D85E49">
            <w:pPr>
              <w:jc w:val="both"/>
              <w:rPr>
                <w:rFonts w:cs="Arial"/>
                <w:color w:val="000000" w:themeColor="text1"/>
                <w:sz w:val="22"/>
              </w:rPr>
            </w:pPr>
            <w:r w:rsidRPr="00D85E49">
              <w:rPr>
                <w:rFonts w:cs="Arial"/>
                <w:color w:val="000000" w:themeColor="text1"/>
                <w:sz w:val="22"/>
              </w:rPr>
              <w:t xml:space="preserve">The building height, bulk and scale of the proposed single storey development is considered to complement the local character and streetscape of Philip Road. </w:t>
            </w:r>
          </w:p>
          <w:p w14:paraId="55EA7D05" w14:textId="77777777" w:rsidR="00D85E49" w:rsidRPr="00D85E49" w:rsidRDefault="00D85E49" w:rsidP="00D85E49">
            <w:pPr>
              <w:jc w:val="both"/>
              <w:rPr>
                <w:rFonts w:cs="Arial"/>
                <w:color w:val="000000" w:themeColor="text1"/>
                <w:sz w:val="22"/>
              </w:rPr>
            </w:pPr>
          </w:p>
          <w:p w14:paraId="1FCB18D6" w14:textId="77777777" w:rsidR="00D85E49" w:rsidRPr="00D85E49" w:rsidRDefault="00D85E49" w:rsidP="00D85E49">
            <w:pPr>
              <w:jc w:val="both"/>
              <w:rPr>
                <w:rFonts w:cs="Arial"/>
                <w:color w:val="000000" w:themeColor="text1"/>
                <w:sz w:val="22"/>
              </w:rPr>
            </w:pPr>
            <w:r w:rsidRPr="00D85E49">
              <w:rPr>
                <w:rFonts w:cs="Arial"/>
                <w:color w:val="000000" w:themeColor="text1"/>
                <w:sz w:val="22"/>
              </w:rPr>
              <w:t xml:space="preserve">However, the street alignment of the proposed development is incompatible with the existing pattern of development along Philip Road. The existing streetscape is characterised with a majority of dwellings setback 9.0m from the primary street. </w:t>
            </w:r>
          </w:p>
          <w:p w14:paraId="4D84926C" w14:textId="77777777" w:rsidR="00D85E49" w:rsidRPr="00D85E49" w:rsidRDefault="00D85E49" w:rsidP="00D85E49">
            <w:pPr>
              <w:jc w:val="both"/>
              <w:rPr>
                <w:rFonts w:cs="Arial"/>
                <w:color w:val="000000" w:themeColor="text1"/>
                <w:sz w:val="22"/>
              </w:rPr>
            </w:pPr>
          </w:p>
          <w:p w14:paraId="71F21A6A" w14:textId="77777777" w:rsidR="00D85E49" w:rsidRPr="00D85E49" w:rsidRDefault="00D85E49" w:rsidP="00D85E49">
            <w:pPr>
              <w:jc w:val="both"/>
              <w:rPr>
                <w:rFonts w:cs="Arial"/>
                <w:color w:val="000000" w:themeColor="text1"/>
                <w:sz w:val="22"/>
              </w:rPr>
            </w:pPr>
            <w:r w:rsidRPr="00D85E49">
              <w:rPr>
                <w:rFonts w:cs="Arial"/>
                <w:color w:val="000000" w:themeColor="text1"/>
                <w:sz w:val="22"/>
              </w:rPr>
              <w:t>Where discretion is sought for lot boundary setbacks, the proposal is considered to satisfy the Design Principles for Clause 5.1.3 – Lot Boundary Setbacks as explained in Section 6.3.1 of this report.</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6FEC44E6" w14:textId="77777777" w:rsidR="00D85E49" w:rsidRPr="00D85E49" w:rsidRDefault="00D85E49" w:rsidP="00D85E49">
            <w:pPr>
              <w:rPr>
                <w:rFonts w:cs="Arial"/>
                <w:color w:val="000000" w:themeColor="text1"/>
                <w:sz w:val="22"/>
              </w:rPr>
            </w:pPr>
            <w:r w:rsidRPr="00D85E49">
              <w:rPr>
                <w:rFonts w:cs="Arial"/>
                <w:color w:val="000000" w:themeColor="text1"/>
                <w:sz w:val="22"/>
              </w:rPr>
              <w:t>No</w:t>
            </w:r>
          </w:p>
        </w:tc>
      </w:tr>
    </w:tbl>
    <w:p w14:paraId="0EAE26EC" w14:textId="77777777" w:rsidR="00D85E49" w:rsidRPr="00844172" w:rsidRDefault="00D85E49" w:rsidP="00D85E49">
      <w:pPr>
        <w:jc w:val="both"/>
        <w:rPr>
          <w:rFonts w:cs="Arial"/>
          <w:color w:val="000000" w:themeColor="text1"/>
          <w:szCs w:val="24"/>
        </w:rPr>
      </w:pPr>
    </w:p>
    <w:p w14:paraId="4A17D83E" w14:textId="77777777" w:rsidR="00D85E49" w:rsidRPr="00844172" w:rsidRDefault="00D85E49" w:rsidP="00D85E49">
      <w:pPr>
        <w:ind w:left="567" w:hanging="567"/>
        <w:jc w:val="both"/>
        <w:rPr>
          <w:rFonts w:cs="Arial"/>
          <w:b/>
          <w:color w:val="000000" w:themeColor="text1"/>
          <w:szCs w:val="24"/>
        </w:rPr>
      </w:pPr>
      <w:r w:rsidRPr="00844172">
        <w:rPr>
          <w:rFonts w:cs="Arial"/>
          <w:b/>
          <w:color w:val="000000" w:themeColor="text1"/>
          <w:szCs w:val="24"/>
        </w:rPr>
        <w:t>6.3</w:t>
      </w:r>
      <w:r w:rsidRPr="00844172">
        <w:rPr>
          <w:rFonts w:cs="Arial"/>
          <w:b/>
          <w:color w:val="000000" w:themeColor="text1"/>
          <w:szCs w:val="24"/>
        </w:rPr>
        <w:tab/>
        <w:t>Policy/Local Development Plan Consideration</w:t>
      </w:r>
    </w:p>
    <w:p w14:paraId="0FCF9852" w14:textId="77777777" w:rsidR="00D85E49" w:rsidRPr="00844172" w:rsidRDefault="00D85E49" w:rsidP="00D85E49">
      <w:pPr>
        <w:jc w:val="both"/>
        <w:rPr>
          <w:rFonts w:cs="Arial"/>
          <w:b/>
          <w:color w:val="000000" w:themeColor="text1"/>
          <w:szCs w:val="24"/>
        </w:rPr>
      </w:pPr>
    </w:p>
    <w:p w14:paraId="2A133471" w14:textId="77777777" w:rsidR="00D85E49" w:rsidRPr="00844172" w:rsidRDefault="00D85E49" w:rsidP="00D85E49">
      <w:pPr>
        <w:jc w:val="both"/>
        <w:rPr>
          <w:rFonts w:cs="Arial"/>
          <w:b/>
          <w:color w:val="000000" w:themeColor="text1"/>
          <w:szCs w:val="24"/>
        </w:rPr>
      </w:pPr>
      <w:r w:rsidRPr="00844172">
        <w:rPr>
          <w:rFonts w:cs="Arial"/>
          <w:b/>
          <w:color w:val="000000" w:themeColor="text1"/>
          <w:szCs w:val="24"/>
        </w:rPr>
        <w:t>6.3.1</w:t>
      </w:r>
      <w:r w:rsidRPr="00844172">
        <w:rPr>
          <w:rFonts w:cs="Arial"/>
          <w:b/>
          <w:color w:val="000000" w:themeColor="text1"/>
          <w:szCs w:val="24"/>
        </w:rPr>
        <w:tab/>
        <w:t>Residential Design Codes – Volume 1 (State Planning Policy 7.3)</w:t>
      </w:r>
    </w:p>
    <w:p w14:paraId="3DCFA4CC" w14:textId="77777777" w:rsidR="00D85E49" w:rsidRPr="00844172" w:rsidRDefault="00D85E49" w:rsidP="00D85E49">
      <w:pPr>
        <w:jc w:val="both"/>
        <w:rPr>
          <w:rFonts w:cs="Arial"/>
          <w:color w:val="000000" w:themeColor="text1"/>
          <w:szCs w:val="24"/>
        </w:rPr>
      </w:pPr>
    </w:p>
    <w:p w14:paraId="61F20677" w14:textId="77777777" w:rsidR="00D85E49" w:rsidRPr="00C321E7" w:rsidRDefault="00D85E49" w:rsidP="00D85E49">
      <w:pPr>
        <w:jc w:val="both"/>
        <w:rPr>
          <w:rFonts w:cs="Arial"/>
          <w:color w:val="000000" w:themeColor="text1"/>
          <w:szCs w:val="24"/>
        </w:rPr>
      </w:pPr>
      <w:r w:rsidRPr="00844172">
        <w:rPr>
          <w:rFonts w:cs="Arial"/>
          <w:color w:val="000000" w:themeColor="text1"/>
          <w:szCs w:val="24"/>
        </w:rPr>
        <w:t>The applicant is seeking asse</w:t>
      </w:r>
      <w:r w:rsidRPr="00C321E7">
        <w:rPr>
          <w:rFonts w:cs="Arial"/>
          <w:color w:val="000000" w:themeColor="text1"/>
          <w:szCs w:val="24"/>
        </w:rPr>
        <w:t>ssment under the Design Principles of the R-Codes as addressed in the below tables:</w:t>
      </w:r>
    </w:p>
    <w:p w14:paraId="1CEEF3B3" w14:textId="77777777" w:rsidR="00D85E49" w:rsidRPr="00C321E7" w:rsidRDefault="00D85E49" w:rsidP="00D85E49">
      <w:pPr>
        <w:jc w:val="both"/>
        <w:rPr>
          <w:rFonts w:cs="Arial"/>
          <w:color w:val="000000" w:themeColor="text1"/>
          <w:szCs w:val="24"/>
        </w:rPr>
      </w:pPr>
    </w:p>
    <w:p w14:paraId="1607E628" w14:textId="77777777" w:rsidR="00D85E49" w:rsidRPr="00C321E7" w:rsidRDefault="00D85E49" w:rsidP="00D85E49">
      <w:pPr>
        <w:jc w:val="both"/>
        <w:rPr>
          <w:rFonts w:cs="Arial"/>
          <w:b/>
          <w:color w:val="000000" w:themeColor="text1"/>
          <w:szCs w:val="24"/>
        </w:rPr>
      </w:pPr>
      <w:r>
        <w:rPr>
          <w:rFonts w:cs="Arial"/>
          <w:b/>
          <w:color w:val="000000" w:themeColor="text1"/>
          <w:szCs w:val="24"/>
        </w:rPr>
        <w:t xml:space="preserve">Clause 5.1.2 – Street setbacks </w:t>
      </w:r>
    </w:p>
    <w:p w14:paraId="481554FD" w14:textId="77777777" w:rsidR="00D85E49" w:rsidRPr="00C321E7" w:rsidRDefault="00D85E49" w:rsidP="00D85E49">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D85E49" w:rsidRPr="00C321E7" w14:paraId="074719D5" w14:textId="77777777" w:rsidTr="00BF6593">
        <w:tc>
          <w:tcPr>
            <w:tcW w:w="8897" w:type="dxa"/>
            <w:shd w:val="clear" w:color="auto" w:fill="D9D9D9" w:themeFill="background1" w:themeFillShade="D9"/>
          </w:tcPr>
          <w:p w14:paraId="756A3A2F" w14:textId="77777777"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t>Design Principles</w:t>
            </w:r>
          </w:p>
        </w:tc>
      </w:tr>
      <w:tr w:rsidR="00D85E49" w:rsidRPr="00C321E7" w14:paraId="45F1AD6A" w14:textId="77777777" w:rsidTr="00BF6593">
        <w:tc>
          <w:tcPr>
            <w:tcW w:w="8897" w:type="dxa"/>
          </w:tcPr>
          <w:p w14:paraId="4DB6C47D" w14:textId="77777777" w:rsidR="00D85E49" w:rsidRPr="00D85E49" w:rsidRDefault="00D85E49" w:rsidP="00D85E49">
            <w:p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“P2.1 Buildings set back from street boundaries an appropriate distance to ensure they:</w:t>
            </w:r>
          </w:p>
          <w:p w14:paraId="779CCD84" w14:textId="77777777" w:rsidR="00D85E49" w:rsidRPr="00D85E49" w:rsidRDefault="00D85E49" w:rsidP="00BA7E52">
            <w:pPr>
              <w:pStyle w:val="ListParagraph"/>
              <w:numPr>
                <w:ilvl w:val="0"/>
                <w:numId w:val="36"/>
              </w:num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contribute to, and are consistent with, an established streetscape;</w:t>
            </w:r>
          </w:p>
          <w:p w14:paraId="5585468D" w14:textId="77777777" w:rsidR="00D85E49" w:rsidRPr="00D85E49" w:rsidRDefault="00D85E49" w:rsidP="00BA7E52">
            <w:pPr>
              <w:pStyle w:val="ListParagraph"/>
              <w:numPr>
                <w:ilvl w:val="0"/>
                <w:numId w:val="36"/>
              </w:num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provide adequate privacy and open space for dwellings;</w:t>
            </w:r>
          </w:p>
          <w:p w14:paraId="74F063F7" w14:textId="606EB1DF" w:rsidR="00D85E49" w:rsidRPr="00D85E49" w:rsidRDefault="00D85E49" w:rsidP="00BA7E52">
            <w:pPr>
              <w:pStyle w:val="ListParagraph"/>
              <w:numPr>
                <w:ilvl w:val="0"/>
                <w:numId w:val="36"/>
              </w:num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 xml:space="preserve">accommodate site planning requirements such as parking, </w:t>
            </w:r>
            <w:r w:rsidR="00D00B77" w:rsidRPr="00D85E49">
              <w:rPr>
                <w:rFonts w:cs="Arial"/>
                <w:iCs/>
                <w:color w:val="000000" w:themeColor="text1"/>
                <w:sz w:val="22"/>
                <w:lang w:val="en-AU" w:eastAsia="en-AU"/>
              </w:rPr>
              <w:t>landscape,</w:t>
            </w:r>
            <w:r w:rsidRPr="00D85E49">
              <w:rPr>
                <w:rFonts w:cs="Arial"/>
                <w:iCs/>
                <w:color w:val="000000" w:themeColor="text1"/>
                <w:sz w:val="22"/>
                <w:lang w:val="en-AU" w:eastAsia="en-AU"/>
              </w:rPr>
              <w:t xml:space="preserve"> and utilities; and</w:t>
            </w:r>
          </w:p>
          <w:p w14:paraId="4537E547" w14:textId="77777777" w:rsidR="00D85E49" w:rsidRPr="00D85E49" w:rsidRDefault="00D85E49" w:rsidP="00BA7E52">
            <w:pPr>
              <w:pStyle w:val="ListParagraph"/>
              <w:numPr>
                <w:ilvl w:val="0"/>
                <w:numId w:val="36"/>
              </w:num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allow safety clearances for easements for essential service corridors.</w:t>
            </w:r>
          </w:p>
          <w:p w14:paraId="0C63BA06" w14:textId="77777777" w:rsidR="00D85E49" w:rsidRPr="00D85E49" w:rsidRDefault="00D85E49" w:rsidP="00D85E49">
            <w:pPr>
              <w:autoSpaceDE w:val="0"/>
              <w:autoSpaceDN w:val="0"/>
              <w:adjustRightInd w:val="0"/>
              <w:jc w:val="both"/>
              <w:rPr>
                <w:rFonts w:cs="Arial"/>
                <w:iCs/>
                <w:color w:val="000000" w:themeColor="text1"/>
                <w:sz w:val="22"/>
                <w:lang w:val="en-AU" w:eastAsia="en-AU"/>
              </w:rPr>
            </w:pPr>
          </w:p>
          <w:p w14:paraId="68E43ADD" w14:textId="77777777" w:rsidR="00D85E49" w:rsidRPr="00D85E49" w:rsidRDefault="00D85E49" w:rsidP="00D85E49">
            <w:p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P2.2 Buildings mass and form that:</w:t>
            </w:r>
          </w:p>
          <w:p w14:paraId="16B32374" w14:textId="77777777" w:rsidR="00D85E49" w:rsidRPr="00D85E49" w:rsidRDefault="00D85E49" w:rsidP="00BA7E52">
            <w:pPr>
              <w:pStyle w:val="ListParagraph"/>
              <w:numPr>
                <w:ilvl w:val="0"/>
                <w:numId w:val="36"/>
              </w:num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uses design features to affect the size and scale of the building;</w:t>
            </w:r>
          </w:p>
          <w:p w14:paraId="7163D395" w14:textId="77777777" w:rsidR="00D85E49" w:rsidRPr="00D85E49" w:rsidRDefault="00D85E49" w:rsidP="00BA7E52">
            <w:pPr>
              <w:pStyle w:val="ListParagraph"/>
              <w:numPr>
                <w:ilvl w:val="0"/>
                <w:numId w:val="36"/>
              </w:num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uses appropriate minor projections that do not detract from the character of the streetscape;</w:t>
            </w:r>
          </w:p>
          <w:p w14:paraId="1DB8EF0C" w14:textId="77777777" w:rsidR="00D85E49" w:rsidRPr="00D85E49" w:rsidRDefault="00D85E49" w:rsidP="00BA7E52">
            <w:pPr>
              <w:pStyle w:val="ListParagraph"/>
              <w:numPr>
                <w:ilvl w:val="0"/>
                <w:numId w:val="36"/>
              </w:num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minimises the proportion of the façade at ground level taken up by building services, vehicle entries and parking supply, blank walls, servicing infrastructure access and meters and the like; and</w:t>
            </w:r>
          </w:p>
          <w:p w14:paraId="5AB752D5" w14:textId="77777777" w:rsidR="00D85E49" w:rsidRPr="00D85E49" w:rsidRDefault="00D85E49" w:rsidP="00BA7E52">
            <w:pPr>
              <w:pStyle w:val="ListParagraph"/>
              <w:numPr>
                <w:ilvl w:val="0"/>
                <w:numId w:val="36"/>
              </w:numPr>
              <w:autoSpaceDE w:val="0"/>
              <w:autoSpaceDN w:val="0"/>
              <w:adjustRightInd w:val="0"/>
              <w:jc w:val="both"/>
              <w:rPr>
                <w:rFonts w:cs="Arial"/>
                <w:i/>
                <w:color w:val="000000" w:themeColor="text1"/>
                <w:sz w:val="22"/>
                <w:lang w:val="en-AU" w:eastAsia="en-AU"/>
              </w:rPr>
            </w:pPr>
            <w:r w:rsidRPr="00D85E49">
              <w:rPr>
                <w:rFonts w:cs="Arial"/>
                <w:iCs/>
                <w:color w:val="000000" w:themeColor="text1"/>
                <w:sz w:val="22"/>
                <w:lang w:val="en-AU" w:eastAsia="en-AU"/>
              </w:rPr>
              <w:t>positively contributes to the prevailing or future development context and streetscape as outlined in the local planning framework.”</w:t>
            </w:r>
          </w:p>
        </w:tc>
      </w:tr>
      <w:tr w:rsidR="00D85E49" w:rsidRPr="00C321E7" w14:paraId="22DB09C8" w14:textId="77777777" w:rsidTr="00BF6593">
        <w:tc>
          <w:tcPr>
            <w:tcW w:w="8897" w:type="dxa"/>
            <w:shd w:val="clear" w:color="auto" w:fill="D9D9D9" w:themeFill="background1" w:themeFillShade="D9"/>
          </w:tcPr>
          <w:p w14:paraId="639694E5" w14:textId="77777777"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t>Deemed-to-Comply Requirement</w:t>
            </w:r>
          </w:p>
        </w:tc>
      </w:tr>
      <w:tr w:rsidR="00D85E49" w:rsidRPr="00C321E7" w14:paraId="1D5CCD20" w14:textId="77777777" w:rsidTr="00BF6593">
        <w:trPr>
          <w:trHeight w:val="764"/>
        </w:trPr>
        <w:tc>
          <w:tcPr>
            <w:tcW w:w="8897" w:type="dxa"/>
          </w:tcPr>
          <w:p w14:paraId="48130969"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 xml:space="preserve">The R-Codes require a minimum 7.5m primary street setback for buildings. The City of Nedlands Local Planning Scheme No. 3 (LPS3) modifies the primary street setback requirements from 7.5m to 9.0m for properties zoned R10, R12.5 and R15. </w:t>
            </w:r>
          </w:p>
        </w:tc>
      </w:tr>
      <w:tr w:rsidR="00D85E49" w:rsidRPr="00C321E7" w14:paraId="0E8A02F7" w14:textId="77777777" w:rsidTr="00BF6593">
        <w:trPr>
          <w:trHeight w:val="70"/>
        </w:trPr>
        <w:tc>
          <w:tcPr>
            <w:tcW w:w="8897" w:type="dxa"/>
            <w:shd w:val="clear" w:color="auto" w:fill="D9D9D9" w:themeFill="background1" w:themeFillShade="D9"/>
          </w:tcPr>
          <w:p w14:paraId="0C35FF26" w14:textId="77777777" w:rsidR="00D85E49" w:rsidRPr="00D85E49" w:rsidRDefault="00D85E49" w:rsidP="00D85E49">
            <w:pPr>
              <w:jc w:val="both"/>
              <w:rPr>
                <w:rFonts w:cs="Arial"/>
                <w:i/>
                <w:color w:val="000000" w:themeColor="text1"/>
                <w:sz w:val="22"/>
                <w:highlight w:val="yellow"/>
                <w:lang w:val="en-AU"/>
              </w:rPr>
            </w:pPr>
            <w:r w:rsidRPr="00D85E49">
              <w:rPr>
                <w:rFonts w:cs="Arial"/>
                <w:b/>
                <w:color w:val="000000" w:themeColor="text1"/>
                <w:sz w:val="22"/>
                <w:lang w:val="en-AU" w:eastAsia="en-AU"/>
              </w:rPr>
              <w:t>Proposed</w:t>
            </w:r>
          </w:p>
        </w:tc>
      </w:tr>
      <w:tr w:rsidR="00D85E49" w:rsidRPr="00C321E7" w14:paraId="1EBE4E48" w14:textId="77777777" w:rsidTr="00BF6593">
        <w:trPr>
          <w:trHeight w:val="961"/>
        </w:trPr>
        <w:tc>
          <w:tcPr>
            <w:tcW w:w="8897" w:type="dxa"/>
          </w:tcPr>
          <w:p w14:paraId="5FA06D02" w14:textId="77777777" w:rsidR="00D85E49" w:rsidRPr="00D85E49" w:rsidRDefault="00D85E49" w:rsidP="00D85E49">
            <w:pPr>
              <w:jc w:val="both"/>
              <w:rPr>
                <w:rFonts w:cs="Arial"/>
                <w:sz w:val="22"/>
                <w:lang w:val="en-US"/>
              </w:rPr>
            </w:pPr>
            <w:r w:rsidRPr="00D85E49">
              <w:rPr>
                <w:rFonts w:cs="Arial"/>
                <w:sz w:val="22"/>
                <w:lang w:val="en-US"/>
              </w:rPr>
              <w:t xml:space="preserve">The development proposes a primary street setback of 7.5m in lieu of 9.0m from Philip Road. </w:t>
            </w:r>
          </w:p>
          <w:p w14:paraId="2882D72B" w14:textId="77777777" w:rsidR="00D85E49" w:rsidRPr="00D85E49" w:rsidRDefault="00D85E49" w:rsidP="00D85E49">
            <w:pPr>
              <w:jc w:val="both"/>
              <w:rPr>
                <w:rFonts w:cs="Arial"/>
                <w:sz w:val="22"/>
                <w:lang w:val="en-US"/>
              </w:rPr>
            </w:pPr>
          </w:p>
          <w:p w14:paraId="3E85669C" w14:textId="77777777" w:rsidR="00D85E49" w:rsidRPr="00D85E49" w:rsidRDefault="00D85E49" w:rsidP="00D85E49">
            <w:pPr>
              <w:jc w:val="both"/>
              <w:rPr>
                <w:rFonts w:cs="Arial"/>
                <w:sz w:val="22"/>
                <w:lang w:val="en-US"/>
              </w:rPr>
            </w:pPr>
            <w:r w:rsidRPr="00D85E49">
              <w:rPr>
                <w:rFonts w:cs="Arial"/>
                <w:sz w:val="22"/>
                <w:lang w:val="en-US"/>
              </w:rPr>
              <w:t xml:space="preserve">The porch projects into the street setback area by 2.3m in lieu of 1.0m. </w:t>
            </w:r>
          </w:p>
        </w:tc>
      </w:tr>
    </w:tbl>
    <w:p w14:paraId="41C48736" w14:textId="77777777" w:rsidR="00BF6593" w:rsidRDefault="00BF6593">
      <w:r>
        <w:br w:type="page"/>
      </w:r>
    </w:p>
    <w:tbl>
      <w:tblPr>
        <w:tblStyle w:val="TableGrid"/>
        <w:tblW w:w="0" w:type="auto"/>
        <w:tblLook w:val="04A0" w:firstRow="1" w:lastRow="0" w:firstColumn="1" w:lastColumn="0" w:noHBand="0" w:noVBand="1"/>
      </w:tblPr>
      <w:tblGrid>
        <w:gridCol w:w="8897"/>
      </w:tblGrid>
      <w:tr w:rsidR="00D85E49" w:rsidRPr="00C321E7" w14:paraId="48AF0C4F" w14:textId="77777777" w:rsidTr="00BF6593">
        <w:tc>
          <w:tcPr>
            <w:tcW w:w="8897" w:type="dxa"/>
            <w:shd w:val="clear" w:color="auto" w:fill="D9D9D9" w:themeFill="background1" w:themeFillShade="D9"/>
          </w:tcPr>
          <w:p w14:paraId="05CDF14F" w14:textId="2D08B2EA"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lastRenderedPageBreak/>
              <w:t>Administration Assessment</w:t>
            </w:r>
          </w:p>
        </w:tc>
      </w:tr>
      <w:tr w:rsidR="00D85E49" w:rsidRPr="00C321E7" w14:paraId="19161968" w14:textId="77777777" w:rsidTr="00BF6593">
        <w:tc>
          <w:tcPr>
            <w:tcW w:w="8897" w:type="dxa"/>
          </w:tcPr>
          <w:p w14:paraId="7E781DC5"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The 7.5m primary street setback proposed is not supported as it does not meet the design principle for the following reasons:</w:t>
            </w:r>
          </w:p>
          <w:p w14:paraId="611AFE0F" w14:textId="77777777" w:rsidR="00D85E49" w:rsidRPr="00D85E49" w:rsidRDefault="00D85E49" w:rsidP="00D85E49">
            <w:pPr>
              <w:autoSpaceDE w:val="0"/>
              <w:autoSpaceDN w:val="0"/>
              <w:adjustRightInd w:val="0"/>
              <w:jc w:val="both"/>
              <w:rPr>
                <w:rFonts w:cs="Arial"/>
                <w:color w:val="000000" w:themeColor="text1"/>
                <w:sz w:val="22"/>
                <w:lang w:val="en-AU" w:eastAsia="en-AU"/>
              </w:rPr>
            </w:pPr>
          </w:p>
          <w:p w14:paraId="63916A13"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 xml:space="preserve">R10 zoned properties are characterised by generous primary street setbacks to their respective primary streets and neighbouring properties. The proposed development setback represents a 1.5m primary street setback shortfall as required by LPS3 which could be accommodated due to the proposal being of a new construction build and regular lot formation. </w:t>
            </w:r>
          </w:p>
          <w:p w14:paraId="5C9F58EE" w14:textId="77777777" w:rsidR="00D85E49" w:rsidRPr="00D85E49" w:rsidRDefault="00D85E49" w:rsidP="00D85E49">
            <w:pPr>
              <w:autoSpaceDE w:val="0"/>
              <w:autoSpaceDN w:val="0"/>
              <w:adjustRightInd w:val="0"/>
              <w:jc w:val="both"/>
              <w:rPr>
                <w:rFonts w:cs="Arial"/>
                <w:color w:val="000000" w:themeColor="text1"/>
                <w:sz w:val="22"/>
                <w:lang w:val="en-AU" w:eastAsia="en-AU"/>
              </w:rPr>
            </w:pPr>
          </w:p>
          <w:p w14:paraId="6823903B" w14:textId="308DFAFF"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The proposed primary street setback of 7.5m is uncharacteristic of development within the R10 density code, being more in keeping with development typologies of R20 zoned land</w:t>
            </w:r>
            <w:r w:rsidR="00102FE9">
              <w:rPr>
                <w:rFonts w:cs="Arial"/>
                <w:color w:val="000000" w:themeColor="text1"/>
                <w:sz w:val="22"/>
                <w:lang w:val="en-AU" w:eastAsia="en-AU"/>
              </w:rPr>
              <w:t xml:space="preserve">, </w:t>
            </w:r>
            <w:r w:rsidRPr="00D85E49">
              <w:rPr>
                <w:rFonts w:cs="Arial"/>
                <w:color w:val="000000" w:themeColor="text1"/>
                <w:sz w:val="22"/>
                <w:lang w:val="en-AU" w:eastAsia="en-AU"/>
              </w:rPr>
              <w:t xml:space="preserve">it is evident that most dwellings are setback 9.0m from the primary street. </w:t>
            </w:r>
          </w:p>
          <w:p w14:paraId="3761053F" w14:textId="77777777" w:rsidR="00D85E49" w:rsidRPr="00D85E49" w:rsidRDefault="00D85E49" w:rsidP="00D85E49">
            <w:pPr>
              <w:autoSpaceDE w:val="0"/>
              <w:autoSpaceDN w:val="0"/>
              <w:adjustRightInd w:val="0"/>
              <w:jc w:val="both"/>
              <w:rPr>
                <w:rFonts w:cs="Arial"/>
                <w:color w:val="000000" w:themeColor="text1"/>
                <w:sz w:val="22"/>
                <w:lang w:val="en-AU" w:eastAsia="en-AU"/>
              </w:rPr>
            </w:pPr>
          </w:p>
          <w:p w14:paraId="20130540"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 xml:space="preserve">The applicant is proposing to demolish the existing dwelling and clear the land for the new development which could reasonably achieve the 9.0m primary street setback. The entire development could be recessed a further 1.5m as there are no constraints to the rear of the proposed building envelope. Potentially increasing the primary street setback would also consequently reduce the porch incursion to less than 1.0m into the primary street setback area. </w:t>
            </w:r>
          </w:p>
          <w:p w14:paraId="14BD270B" w14:textId="77777777" w:rsidR="00D85E49" w:rsidRPr="00D85E49" w:rsidRDefault="00D85E49" w:rsidP="00D85E49">
            <w:pPr>
              <w:autoSpaceDE w:val="0"/>
              <w:autoSpaceDN w:val="0"/>
              <w:adjustRightInd w:val="0"/>
              <w:jc w:val="both"/>
              <w:rPr>
                <w:rFonts w:cs="Arial"/>
                <w:color w:val="000000" w:themeColor="text1"/>
                <w:sz w:val="22"/>
                <w:lang w:val="en-AU" w:eastAsia="en-AU"/>
              </w:rPr>
            </w:pPr>
          </w:p>
          <w:p w14:paraId="378F8CB7"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 xml:space="preserve">The proposed development setback of 7.5m is not characteristic of property zoned R10 or consistent with the prevailing existing streetscape of Philip Road. </w:t>
            </w:r>
          </w:p>
        </w:tc>
      </w:tr>
    </w:tbl>
    <w:p w14:paraId="7FD964D9" w14:textId="77777777" w:rsidR="00D85E49" w:rsidRDefault="00D85E49" w:rsidP="00D85E49">
      <w:pPr>
        <w:autoSpaceDE w:val="0"/>
        <w:autoSpaceDN w:val="0"/>
        <w:adjustRightInd w:val="0"/>
        <w:jc w:val="both"/>
        <w:rPr>
          <w:rFonts w:cs="Arial"/>
          <w:color w:val="000000" w:themeColor="text1"/>
          <w:szCs w:val="24"/>
          <w:lang w:eastAsia="en-AU"/>
        </w:rPr>
      </w:pPr>
    </w:p>
    <w:p w14:paraId="51FED044" w14:textId="77777777" w:rsidR="00D85E49" w:rsidRPr="00C321E7" w:rsidRDefault="00D85E49" w:rsidP="00D85E49">
      <w:pPr>
        <w:jc w:val="both"/>
        <w:rPr>
          <w:rFonts w:cs="Arial"/>
          <w:b/>
          <w:color w:val="000000" w:themeColor="text1"/>
          <w:szCs w:val="24"/>
        </w:rPr>
      </w:pPr>
      <w:r>
        <w:rPr>
          <w:rFonts w:cs="Arial"/>
          <w:b/>
          <w:color w:val="000000" w:themeColor="text1"/>
          <w:szCs w:val="24"/>
        </w:rPr>
        <w:t xml:space="preserve">Clause 5.1.3 – Lot boundary setback </w:t>
      </w:r>
    </w:p>
    <w:p w14:paraId="3788AF39" w14:textId="77777777" w:rsidR="00D85E49" w:rsidRPr="00C321E7" w:rsidRDefault="00D85E49" w:rsidP="00D85E49">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D85E49" w:rsidRPr="00C321E7" w14:paraId="32CDACD6" w14:textId="77777777" w:rsidTr="00BF6593">
        <w:tc>
          <w:tcPr>
            <w:tcW w:w="8897" w:type="dxa"/>
            <w:shd w:val="clear" w:color="auto" w:fill="D9D9D9" w:themeFill="background1" w:themeFillShade="D9"/>
          </w:tcPr>
          <w:p w14:paraId="11B6F47A" w14:textId="77777777"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t>Design Principles</w:t>
            </w:r>
          </w:p>
        </w:tc>
      </w:tr>
      <w:tr w:rsidR="00D85E49" w:rsidRPr="00C321E7" w14:paraId="0EC7D5CA" w14:textId="77777777" w:rsidTr="00BF6593">
        <w:tc>
          <w:tcPr>
            <w:tcW w:w="8897" w:type="dxa"/>
          </w:tcPr>
          <w:p w14:paraId="176C5048" w14:textId="77777777" w:rsidR="00D85E49" w:rsidRPr="00D85E49" w:rsidRDefault="00D85E49" w:rsidP="00D85E49">
            <w:p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“P3.1 Buildings set back from lot boundaries or adjacent buildings on the same lot so as to:</w:t>
            </w:r>
          </w:p>
          <w:p w14:paraId="31509906" w14:textId="77777777" w:rsidR="00D85E49" w:rsidRPr="00D85E49" w:rsidRDefault="00D85E49" w:rsidP="00BA7E52">
            <w:pPr>
              <w:pStyle w:val="ListParagraph"/>
              <w:numPr>
                <w:ilvl w:val="0"/>
                <w:numId w:val="37"/>
              </w:num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reduce impacts of building bulk on adjoining properties;</w:t>
            </w:r>
          </w:p>
          <w:p w14:paraId="7C0B3DDD" w14:textId="77777777" w:rsidR="00D85E49" w:rsidRPr="00D85E49" w:rsidRDefault="00D85E49" w:rsidP="00BA7E52">
            <w:pPr>
              <w:pStyle w:val="ListParagraph"/>
              <w:numPr>
                <w:ilvl w:val="0"/>
                <w:numId w:val="37"/>
              </w:num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provide adequate direct sun and ventilation to the building and open spaces on the site and adjoining properties; and</w:t>
            </w:r>
          </w:p>
          <w:p w14:paraId="56513A73" w14:textId="77777777" w:rsidR="00D85E49" w:rsidRPr="00D85E49" w:rsidRDefault="00D85E49" w:rsidP="00BA7E52">
            <w:pPr>
              <w:pStyle w:val="ListParagraph"/>
              <w:numPr>
                <w:ilvl w:val="0"/>
                <w:numId w:val="37"/>
              </w:num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minimise the extent of overlooking and resultant loss of privacy on adjoining properties.</w:t>
            </w:r>
          </w:p>
          <w:p w14:paraId="053C2EAA" w14:textId="77777777" w:rsidR="00D85E49" w:rsidRPr="00D85E49" w:rsidRDefault="00D85E49" w:rsidP="00D85E49">
            <w:pPr>
              <w:autoSpaceDE w:val="0"/>
              <w:autoSpaceDN w:val="0"/>
              <w:adjustRightInd w:val="0"/>
              <w:jc w:val="both"/>
              <w:rPr>
                <w:rFonts w:cs="Arial"/>
                <w:iCs/>
                <w:color w:val="000000" w:themeColor="text1"/>
                <w:sz w:val="22"/>
                <w:lang w:val="en-AU" w:eastAsia="en-AU"/>
              </w:rPr>
            </w:pPr>
          </w:p>
          <w:p w14:paraId="70D6DDE9" w14:textId="77777777" w:rsidR="00D85E49" w:rsidRPr="00D85E49" w:rsidRDefault="00D85E49" w:rsidP="00D85E49">
            <w:p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P3.2 Buildings built up to boundaries (other than the street boundary) where this:</w:t>
            </w:r>
          </w:p>
          <w:p w14:paraId="7E0C2FA6" w14:textId="77777777" w:rsidR="00D85E49" w:rsidRPr="00D85E49" w:rsidRDefault="00D85E49" w:rsidP="00BA7E52">
            <w:pPr>
              <w:pStyle w:val="ListParagraph"/>
              <w:numPr>
                <w:ilvl w:val="0"/>
                <w:numId w:val="38"/>
              </w:num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makes more effective use of space for enhanced privacy for the occupant/s or outdoor living areas;</w:t>
            </w:r>
          </w:p>
          <w:p w14:paraId="348CE4D2" w14:textId="77777777" w:rsidR="00D85E49" w:rsidRPr="00D85E49" w:rsidRDefault="00D85E49" w:rsidP="00BA7E52">
            <w:pPr>
              <w:pStyle w:val="ListParagraph"/>
              <w:numPr>
                <w:ilvl w:val="0"/>
                <w:numId w:val="38"/>
              </w:num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does not compromise the design principle contained in clause 5.1.3 P3.1;</w:t>
            </w:r>
          </w:p>
          <w:p w14:paraId="1C332D53" w14:textId="77777777" w:rsidR="00D85E49" w:rsidRPr="00D85E49" w:rsidRDefault="00D85E49" w:rsidP="00BA7E52">
            <w:pPr>
              <w:pStyle w:val="ListParagraph"/>
              <w:numPr>
                <w:ilvl w:val="0"/>
                <w:numId w:val="38"/>
              </w:num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does not have any adverse impact on the amenity of the adjoining property;</w:t>
            </w:r>
          </w:p>
          <w:p w14:paraId="725E853E" w14:textId="77777777" w:rsidR="00D85E49" w:rsidRPr="00D85E49" w:rsidRDefault="00D85E49" w:rsidP="00BA7E52">
            <w:pPr>
              <w:pStyle w:val="ListParagraph"/>
              <w:numPr>
                <w:ilvl w:val="0"/>
                <w:numId w:val="38"/>
              </w:num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ensures direct sun to major openings to habitable rooms and outdoor living areas for adjoining properties is not restricted; and</w:t>
            </w:r>
          </w:p>
          <w:p w14:paraId="2F2A8F4A" w14:textId="77777777" w:rsidR="00D85E49" w:rsidRPr="00D85E49" w:rsidRDefault="00D85E49" w:rsidP="00BA7E52">
            <w:pPr>
              <w:pStyle w:val="ListParagraph"/>
              <w:numPr>
                <w:ilvl w:val="0"/>
                <w:numId w:val="38"/>
              </w:num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 xml:space="preserve">positively contributes to the prevailing or future development context and streetscape as outlined in the local planning framework.” </w:t>
            </w:r>
          </w:p>
        </w:tc>
      </w:tr>
      <w:tr w:rsidR="00D85E49" w:rsidRPr="00C321E7" w14:paraId="68C3FE76" w14:textId="77777777" w:rsidTr="00BF6593">
        <w:tc>
          <w:tcPr>
            <w:tcW w:w="8897" w:type="dxa"/>
            <w:shd w:val="clear" w:color="auto" w:fill="D9D9D9" w:themeFill="background1" w:themeFillShade="D9"/>
          </w:tcPr>
          <w:p w14:paraId="236159F0" w14:textId="77777777"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t>Deemed-to-Comply Requirement</w:t>
            </w:r>
          </w:p>
        </w:tc>
      </w:tr>
      <w:tr w:rsidR="00D85E49" w:rsidRPr="00C321E7" w14:paraId="40B9FD3F" w14:textId="77777777" w:rsidTr="00BF6593">
        <w:trPr>
          <w:trHeight w:val="1680"/>
        </w:trPr>
        <w:tc>
          <w:tcPr>
            <w:tcW w:w="8897" w:type="dxa"/>
          </w:tcPr>
          <w:p w14:paraId="4205F080" w14:textId="77777777" w:rsidR="00D85E49" w:rsidRPr="00D85E49" w:rsidRDefault="00D85E49" w:rsidP="00BA7E52">
            <w:pPr>
              <w:pStyle w:val="ListParagraph"/>
              <w:numPr>
                <w:ilvl w:val="0"/>
                <w:numId w:val="30"/>
              </w:numPr>
              <w:autoSpaceDE w:val="0"/>
              <w:autoSpaceDN w:val="0"/>
              <w:adjustRightInd w:val="0"/>
              <w:ind w:left="447" w:hanging="425"/>
              <w:jc w:val="both"/>
              <w:rPr>
                <w:rFonts w:cs="Arial"/>
                <w:color w:val="000000" w:themeColor="text1"/>
                <w:sz w:val="22"/>
              </w:rPr>
            </w:pPr>
            <w:r w:rsidRPr="00D85E49">
              <w:rPr>
                <w:rFonts w:cs="Arial"/>
                <w:color w:val="000000" w:themeColor="text1"/>
                <w:sz w:val="22"/>
              </w:rPr>
              <w:t xml:space="preserve">The Deemed to comply setback for the scullery and kitchen wall to the western boundary lot is 1.5m. </w:t>
            </w:r>
          </w:p>
          <w:p w14:paraId="78E82D19" w14:textId="77777777" w:rsidR="00D85E49" w:rsidRPr="00D85E49" w:rsidRDefault="00D85E49" w:rsidP="00D85E49">
            <w:pPr>
              <w:autoSpaceDE w:val="0"/>
              <w:autoSpaceDN w:val="0"/>
              <w:adjustRightInd w:val="0"/>
              <w:ind w:left="447" w:hanging="425"/>
              <w:jc w:val="both"/>
              <w:rPr>
                <w:rFonts w:cs="Arial"/>
                <w:color w:val="000000" w:themeColor="text1"/>
                <w:sz w:val="22"/>
              </w:rPr>
            </w:pPr>
          </w:p>
          <w:p w14:paraId="7E1706AC" w14:textId="77777777" w:rsidR="00D85E49" w:rsidRPr="00D85E49" w:rsidRDefault="00D85E49" w:rsidP="00BA7E52">
            <w:pPr>
              <w:pStyle w:val="ListParagraph"/>
              <w:numPr>
                <w:ilvl w:val="0"/>
                <w:numId w:val="30"/>
              </w:numPr>
              <w:autoSpaceDE w:val="0"/>
              <w:autoSpaceDN w:val="0"/>
              <w:adjustRightInd w:val="0"/>
              <w:ind w:left="447" w:hanging="425"/>
              <w:jc w:val="both"/>
              <w:rPr>
                <w:rFonts w:cs="Arial"/>
                <w:color w:val="000000" w:themeColor="text1"/>
                <w:sz w:val="22"/>
              </w:rPr>
            </w:pPr>
            <w:r w:rsidRPr="00D85E49">
              <w:rPr>
                <w:rFonts w:cs="Arial"/>
                <w:color w:val="000000" w:themeColor="text1"/>
                <w:sz w:val="22"/>
              </w:rPr>
              <w:t xml:space="preserve">The Deemed to comply setback for the western lot boundary is 1.7m. </w:t>
            </w:r>
          </w:p>
          <w:p w14:paraId="5467F895" w14:textId="77777777" w:rsidR="00D85E49" w:rsidRPr="00D85E49" w:rsidRDefault="00D85E49" w:rsidP="00D85E49">
            <w:pPr>
              <w:autoSpaceDE w:val="0"/>
              <w:autoSpaceDN w:val="0"/>
              <w:adjustRightInd w:val="0"/>
              <w:ind w:left="447" w:hanging="425"/>
              <w:jc w:val="both"/>
              <w:rPr>
                <w:rFonts w:cs="Arial"/>
                <w:color w:val="000000" w:themeColor="text1"/>
                <w:sz w:val="22"/>
              </w:rPr>
            </w:pPr>
          </w:p>
          <w:p w14:paraId="33B84EF6" w14:textId="77777777" w:rsidR="00D85E49" w:rsidRPr="00D85E49" w:rsidRDefault="00D85E49" w:rsidP="00BA7E52">
            <w:pPr>
              <w:pStyle w:val="ListParagraph"/>
              <w:numPr>
                <w:ilvl w:val="0"/>
                <w:numId w:val="30"/>
              </w:numPr>
              <w:autoSpaceDE w:val="0"/>
              <w:autoSpaceDN w:val="0"/>
              <w:adjustRightInd w:val="0"/>
              <w:ind w:left="447" w:hanging="425"/>
              <w:jc w:val="both"/>
              <w:rPr>
                <w:rFonts w:cs="Arial"/>
                <w:color w:val="000000" w:themeColor="text1"/>
                <w:sz w:val="22"/>
              </w:rPr>
            </w:pPr>
            <w:r w:rsidRPr="00D85E49">
              <w:rPr>
                <w:rFonts w:cs="Arial"/>
                <w:color w:val="000000" w:themeColor="text1"/>
                <w:sz w:val="22"/>
              </w:rPr>
              <w:t xml:space="preserve">The Deemed to comply requirements allow for boundary walls in areas zoned R20 and up. 60 Philip Road is zoned R10. </w:t>
            </w:r>
          </w:p>
        </w:tc>
      </w:tr>
    </w:tbl>
    <w:p w14:paraId="7FE95826" w14:textId="77777777" w:rsidR="00BF6593" w:rsidRDefault="00BF6593">
      <w:r>
        <w:br w:type="page"/>
      </w:r>
    </w:p>
    <w:tbl>
      <w:tblPr>
        <w:tblStyle w:val="TableGrid"/>
        <w:tblW w:w="0" w:type="auto"/>
        <w:tblLook w:val="04A0" w:firstRow="1" w:lastRow="0" w:firstColumn="1" w:lastColumn="0" w:noHBand="0" w:noVBand="1"/>
      </w:tblPr>
      <w:tblGrid>
        <w:gridCol w:w="8897"/>
      </w:tblGrid>
      <w:tr w:rsidR="00D85E49" w:rsidRPr="00C321E7" w14:paraId="269DF1C7" w14:textId="77777777" w:rsidTr="00BF6593">
        <w:trPr>
          <w:trHeight w:val="70"/>
        </w:trPr>
        <w:tc>
          <w:tcPr>
            <w:tcW w:w="8897" w:type="dxa"/>
            <w:shd w:val="clear" w:color="auto" w:fill="D9D9D9" w:themeFill="background1" w:themeFillShade="D9"/>
          </w:tcPr>
          <w:p w14:paraId="3A353779" w14:textId="2B83F20B" w:rsidR="00D85E49" w:rsidRPr="00D85E49" w:rsidRDefault="00D85E49" w:rsidP="00D85E49">
            <w:pPr>
              <w:jc w:val="center"/>
              <w:rPr>
                <w:rFonts w:cs="Arial"/>
                <w:i/>
                <w:color w:val="000000" w:themeColor="text1"/>
                <w:sz w:val="22"/>
                <w:highlight w:val="yellow"/>
                <w:lang w:val="en-AU"/>
              </w:rPr>
            </w:pPr>
            <w:r w:rsidRPr="00D85E49">
              <w:rPr>
                <w:rFonts w:cs="Arial"/>
                <w:b/>
                <w:color w:val="000000" w:themeColor="text1"/>
                <w:sz w:val="22"/>
                <w:lang w:val="en-AU" w:eastAsia="en-AU"/>
              </w:rPr>
              <w:lastRenderedPageBreak/>
              <w:t>Proposed</w:t>
            </w:r>
          </w:p>
        </w:tc>
      </w:tr>
      <w:tr w:rsidR="00D85E49" w:rsidRPr="00C321E7" w14:paraId="5B5397D1" w14:textId="77777777" w:rsidTr="00BF6593">
        <w:trPr>
          <w:trHeight w:val="1221"/>
        </w:trPr>
        <w:tc>
          <w:tcPr>
            <w:tcW w:w="8897" w:type="dxa"/>
          </w:tcPr>
          <w:p w14:paraId="14512A73" w14:textId="77777777" w:rsidR="00D85E49" w:rsidRPr="00D85E49" w:rsidRDefault="00D85E49" w:rsidP="00BA7E52">
            <w:pPr>
              <w:pStyle w:val="ListParagraph"/>
              <w:numPr>
                <w:ilvl w:val="0"/>
                <w:numId w:val="31"/>
              </w:numPr>
              <w:autoSpaceDE w:val="0"/>
              <w:autoSpaceDN w:val="0"/>
              <w:adjustRightInd w:val="0"/>
              <w:ind w:left="447" w:hanging="425"/>
              <w:jc w:val="both"/>
              <w:rPr>
                <w:rFonts w:cs="Arial"/>
                <w:color w:val="000000" w:themeColor="text1"/>
                <w:sz w:val="22"/>
                <w:lang w:eastAsia="en-AU"/>
              </w:rPr>
            </w:pPr>
            <w:r w:rsidRPr="00D85E49">
              <w:rPr>
                <w:rFonts w:cs="Arial"/>
                <w:color w:val="000000" w:themeColor="text1"/>
                <w:sz w:val="22"/>
                <w:lang w:eastAsia="en-AU"/>
              </w:rPr>
              <w:t xml:space="preserve">The scullery and kitchen wall </w:t>
            </w:r>
            <w:proofErr w:type="gramStart"/>
            <w:r w:rsidRPr="00D85E49">
              <w:rPr>
                <w:rFonts w:cs="Arial"/>
                <w:color w:val="000000" w:themeColor="text1"/>
                <w:sz w:val="22"/>
                <w:lang w:eastAsia="en-AU"/>
              </w:rPr>
              <w:t>is</w:t>
            </w:r>
            <w:proofErr w:type="gramEnd"/>
            <w:r w:rsidRPr="00D85E49">
              <w:rPr>
                <w:rFonts w:cs="Arial"/>
                <w:color w:val="000000" w:themeColor="text1"/>
                <w:sz w:val="22"/>
                <w:lang w:eastAsia="en-AU"/>
              </w:rPr>
              <w:t xml:space="preserve"> setback 1.0m from the western lot boundary. </w:t>
            </w:r>
          </w:p>
          <w:p w14:paraId="08D63860" w14:textId="77777777" w:rsidR="00D85E49" w:rsidRPr="00D85E49" w:rsidRDefault="00D85E49" w:rsidP="00D85E49">
            <w:pPr>
              <w:autoSpaceDE w:val="0"/>
              <w:autoSpaceDN w:val="0"/>
              <w:adjustRightInd w:val="0"/>
              <w:ind w:left="447" w:hanging="425"/>
              <w:jc w:val="both"/>
              <w:rPr>
                <w:rFonts w:cs="Arial"/>
                <w:color w:val="000000" w:themeColor="text1"/>
                <w:sz w:val="22"/>
                <w:lang w:val="en-AU" w:eastAsia="en-AU"/>
              </w:rPr>
            </w:pPr>
          </w:p>
          <w:p w14:paraId="1D3D7000" w14:textId="77777777" w:rsidR="00D85E49" w:rsidRPr="00D85E49" w:rsidRDefault="00D85E49" w:rsidP="00BA7E52">
            <w:pPr>
              <w:pStyle w:val="ListParagraph"/>
              <w:numPr>
                <w:ilvl w:val="0"/>
                <w:numId w:val="31"/>
              </w:numPr>
              <w:autoSpaceDE w:val="0"/>
              <w:autoSpaceDN w:val="0"/>
              <w:adjustRightInd w:val="0"/>
              <w:ind w:left="447" w:hanging="425"/>
              <w:jc w:val="both"/>
              <w:rPr>
                <w:rFonts w:cs="Arial"/>
                <w:color w:val="000000" w:themeColor="text1"/>
                <w:sz w:val="22"/>
                <w:lang w:eastAsia="en-AU"/>
              </w:rPr>
            </w:pPr>
            <w:r w:rsidRPr="00D85E49">
              <w:rPr>
                <w:rFonts w:cs="Arial"/>
                <w:color w:val="000000" w:themeColor="text1"/>
                <w:sz w:val="22"/>
                <w:lang w:eastAsia="en-AU"/>
              </w:rPr>
              <w:t xml:space="preserve">The remainder of the dwelling proposes a 1.5m setback to the western lot boundary. </w:t>
            </w:r>
          </w:p>
          <w:p w14:paraId="58FE8185" w14:textId="77777777" w:rsidR="00D85E49" w:rsidRPr="00D85E49" w:rsidRDefault="00D85E49" w:rsidP="00D85E49">
            <w:pPr>
              <w:autoSpaceDE w:val="0"/>
              <w:autoSpaceDN w:val="0"/>
              <w:adjustRightInd w:val="0"/>
              <w:ind w:left="447" w:hanging="425"/>
              <w:jc w:val="both"/>
              <w:rPr>
                <w:rFonts w:cs="Arial"/>
                <w:color w:val="000000" w:themeColor="text1"/>
                <w:sz w:val="22"/>
                <w:lang w:val="en-AU" w:eastAsia="en-AU"/>
              </w:rPr>
            </w:pPr>
          </w:p>
          <w:p w14:paraId="36BBBD22" w14:textId="77777777" w:rsidR="00D85E49" w:rsidRPr="00D85E49" w:rsidRDefault="00D85E49" w:rsidP="00BA7E52">
            <w:pPr>
              <w:pStyle w:val="ListParagraph"/>
              <w:numPr>
                <w:ilvl w:val="0"/>
                <w:numId w:val="31"/>
              </w:numPr>
              <w:autoSpaceDE w:val="0"/>
              <w:autoSpaceDN w:val="0"/>
              <w:adjustRightInd w:val="0"/>
              <w:ind w:left="447" w:hanging="425"/>
              <w:jc w:val="both"/>
              <w:rPr>
                <w:rFonts w:cs="Arial"/>
                <w:color w:val="000000" w:themeColor="text1"/>
                <w:sz w:val="22"/>
                <w:lang w:eastAsia="en-AU"/>
              </w:rPr>
            </w:pPr>
            <w:r w:rsidRPr="00D85E49">
              <w:rPr>
                <w:rFonts w:cs="Arial"/>
                <w:color w:val="000000" w:themeColor="text1"/>
                <w:sz w:val="22"/>
                <w:lang w:eastAsia="en-AU"/>
              </w:rPr>
              <w:t xml:space="preserve">The ancillary dwelling garage boundary wall is located on the western lot boundary. </w:t>
            </w:r>
          </w:p>
        </w:tc>
      </w:tr>
      <w:tr w:rsidR="00D85E49" w:rsidRPr="00C321E7" w14:paraId="203AF645" w14:textId="77777777" w:rsidTr="00BF6593">
        <w:tc>
          <w:tcPr>
            <w:tcW w:w="8897" w:type="dxa"/>
            <w:shd w:val="clear" w:color="auto" w:fill="D9D9D9" w:themeFill="background1" w:themeFillShade="D9"/>
          </w:tcPr>
          <w:p w14:paraId="30F41E4B" w14:textId="77777777"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t>Administration Assessment</w:t>
            </w:r>
          </w:p>
        </w:tc>
      </w:tr>
      <w:tr w:rsidR="00D85E49" w:rsidRPr="00C321E7" w14:paraId="0BED1BFE" w14:textId="77777777" w:rsidTr="00BF6593">
        <w:tc>
          <w:tcPr>
            <w:tcW w:w="8897" w:type="dxa"/>
          </w:tcPr>
          <w:p w14:paraId="11067270"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The side setbacks and boundary wall are supported and are considered to meet the design principle for the following reasons:</w:t>
            </w:r>
          </w:p>
          <w:p w14:paraId="3F60DD19" w14:textId="77777777" w:rsidR="00D85E49" w:rsidRPr="00D85E49" w:rsidRDefault="00D85E49" w:rsidP="00D85E49">
            <w:pPr>
              <w:autoSpaceDE w:val="0"/>
              <w:autoSpaceDN w:val="0"/>
              <w:adjustRightInd w:val="0"/>
              <w:jc w:val="both"/>
              <w:rPr>
                <w:rFonts w:cs="Arial"/>
                <w:color w:val="000000" w:themeColor="text1"/>
                <w:sz w:val="22"/>
                <w:lang w:val="en-AU" w:eastAsia="en-AU"/>
              </w:rPr>
            </w:pPr>
          </w:p>
          <w:p w14:paraId="020EDA95" w14:textId="77777777" w:rsidR="00D85E49" w:rsidRPr="00D85E49" w:rsidRDefault="00D85E49" w:rsidP="00D85E49">
            <w:pPr>
              <w:autoSpaceDE w:val="0"/>
              <w:autoSpaceDN w:val="0"/>
              <w:adjustRightInd w:val="0"/>
              <w:jc w:val="both"/>
              <w:rPr>
                <w:rFonts w:eastAsia="Times New Roman" w:cs="Arial"/>
                <w:sz w:val="22"/>
                <w:lang w:eastAsia="en-AU"/>
              </w:rPr>
            </w:pPr>
            <w:r w:rsidRPr="00D85E49">
              <w:rPr>
                <w:rFonts w:cs="Arial"/>
                <w:sz w:val="22"/>
              </w:rPr>
              <w:t xml:space="preserve">The proposed setback variation of 0.5m from the scullery and kitchen and 0.2m from the dwelling from western lot boundary will not contribute towards building bulk, given that the western elevation of the development is broken up with varying setback and therefore </w:t>
            </w:r>
            <w:r w:rsidRPr="00D85E49">
              <w:rPr>
                <w:rFonts w:eastAsia="Times New Roman" w:cs="Arial"/>
                <w:sz w:val="22"/>
                <w:lang w:eastAsia="en-AU"/>
              </w:rPr>
              <w:t>will add visual depth to the dwelling.</w:t>
            </w:r>
          </w:p>
          <w:p w14:paraId="0EE43915" w14:textId="77777777" w:rsidR="00D85E49" w:rsidRPr="00D85E49" w:rsidRDefault="00D85E49" w:rsidP="00D85E49">
            <w:pPr>
              <w:autoSpaceDE w:val="0"/>
              <w:autoSpaceDN w:val="0"/>
              <w:adjustRightInd w:val="0"/>
              <w:jc w:val="both"/>
              <w:rPr>
                <w:rFonts w:eastAsia="Times New Roman" w:cs="Arial"/>
                <w:sz w:val="22"/>
                <w:lang w:eastAsia="en-AU"/>
              </w:rPr>
            </w:pPr>
          </w:p>
          <w:p w14:paraId="646EA1E3" w14:textId="77777777" w:rsidR="00D85E49" w:rsidRPr="00D85E49" w:rsidRDefault="00D85E49" w:rsidP="00D85E49">
            <w:pPr>
              <w:autoSpaceDE w:val="0"/>
              <w:autoSpaceDN w:val="0"/>
              <w:adjustRightInd w:val="0"/>
              <w:jc w:val="both"/>
              <w:rPr>
                <w:rFonts w:cs="Arial"/>
                <w:sz w:val="22"/>
              </w:rPr>
            </w:pPr>
            <w:r w:rsidRPr="00D85E49">
              <w:rPr>
                <w:rFonts w:cs="Arial"/>
                <w:sz w:val="22"/>
              </w:rPr>
              <w:t xml:space="preserve">The location of the side setback variation on the western boundary does not contribute to any overlooking or overshadowing impacts, or loss of ventilation on the subject site or the adjacent lot. </w:t>
            </w:r>
          </w:p>
          <w:p w14:paraId="03456858" w14:textId="77777777" w:rsidR="00D85E49" w:rsidRPr="00D85E49" w:rsidRDefault="00D85E49" w:rsidP="00D85E49">
            <w:pPr>
              <w:autoSpaceDE w:val="0"/>
              <w:autoSpaceDN w:val="0"/>
              <w:adjustRightInd w:val="0"/>
              <w:jc w:val="both"/>
              <w:rPr>
                <w:rFonts w:cs="Arial"/>
                <w:sz w:val="22"/>
              </w:rPr>
            </w:pPr>
          </w:p>
          <w:p w14:paraId="18C0BA82" w14:textId="29625966" w:rsidR="00D85E49" w:rsidRPr="00D85E49" w:rsidRDefault="00D85E49" w:rsidP="00D85E49">
            <w:pPr>
              <w:autoSpaceDE w:val="0"/>
              <w:autoSpaceDN w:val="0"/>
              <w:adjustRightInd w:val="0"/>
              <w:jc w:val="both"/>
              <w:rPr>
                <w:rFonts w:cs="Arial"/>
                <w:color w:val="000000" w:themeColor="text1"/>
                <w:sz w:val="22"/>
                <w:lang w:val="en-AU" w:eastAsia="en-AU"/>
              </w:rPr>
            </w:pPr>
            <w:proofErr w:type="gramStart"/>
            <w:r w:rsidRPr="00D85E49">
              <w:rPr>
                <w:rFonts w:cs="Arial"/>
                <w:sz w:val="22"/>
              </w:rPr>
              <w:t>In regard to</w:t>
            </w:r>
            <w:proofErr w:type="gramEnd"/>
            <w:r w:rsidRPr="00D85E49">
              <w:rPr>
                <w:rFonts w:cs="Arial"/>
                <w:sz w:val="22"/>
              </w:rPr>
              <w:t xml:space="preserve"> the boundary wall, the proposed location of the boundary wall on the western boundary is closer to the G</w:t>
            </w:r>
            <w:r>
              <w:rPr>
                <w:rFonts w:cs="Arial"/>
                <w:sz w:val="22"/>
              </w:rPr>
              <w:t>er</w:t>
            </w:r>
            <w:r w:rsidRPr="00D85E49">
              <w:rPr>
                <w:rFonts w:cs="Arial"/>
                <w:sz w:val="22"/>
              </w:rPr>
              <w:t xml:space="preserve">ygone Lane and will not impact overshadowing to the adjacent lot. </w:t>
            </w:r>
            <w:r w:rsidR="00D337D4">
              <w:rPr>
                <w:rFonts w:cs="Arial"/>
                <w:sz w:val="22"/>
              </w:rPr>
              <w:t>As</w:t>
            </w:r>
            <w:r w:rsidRPr="00D85E49">
              <w:rPr>
                <w:rFonts w:cs="Arial"/>
                <w:color w:val="000000" w:themeColor="text1"/>
                <w:sz w:val="22"/>
                <w:lang w:val="en-AU" w:eastAsia="en-AU"/>
              </w:rPr>
              <w:t xml:space="preserve"> such, the boundary wall does not unduly compromise the direct sun and ventilation to the building and open spaces of the adjacent lot. </w:t>
            </w:r>
          </w:p>
          <w:p w14:paraId="34BFCC18" w14:textId="77777777" w:rsidR="00D85E49" w:rsidRPr="00D85E49" w:rsidRDefault="00D85E49" w:rsidP="00D85E49">
            <w:pPr>
              <w:autoSpaceDE w:val="0"/>
              <w:autoSpaceDN w:val="0"/>
              <w:adjustRightInd w:val="0"/>
              <w:jc w:val="both"/>
              <w:rPr>
                <w:rFonts w:cs="Arial"/>
                <w:sz w:val="22"/>
              </w:rPr>
            </w:pPr>
          </w:p>
          <w:p w14:paraId="3D058E69"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sz w:val="22"/>
              </w:rPr>
              <w:t xml:space="preserve">The boundary wall </w:t>
            </w:r>
            <w:r w:rsidRPr="00D85E49">
              <w:rPr>
                <w:rFonts w:cs="Arial"/>
                <w:color w:val="000000" w:themeColor="text1"/>
                <w:sz w:val="22"/>
                <w:lang w:val="en-AU" w:eastAsia="en-AU"/>
              </w:rPr>
              <w:t xml:space="preserve">allows for an efficient use of space, especially with respect to the outdoor living area. The proposed boundary wall does not contain any major openings on the walls and as such, will result in no overlooking and resultant loss of privacy to the adjacent western lot. </w:t>
            </w:r>
          </w:p>
          <w:p w14:paraId="193515E2" w14:textId="77777777" w:rsidR="00D85E49" w:rsidRPr="00D85E49" w:rsidRDefault="00D85E49" w:rsidP="00D85E49">
            <w:pPr>
              <w:autoSpaceDE w:val="0"/>
              <w:autoSpaceDN w:val="0"/>
              <w:adjustRightInd w:val="0"/>
              <w:jc w:val="both"/>
              <w:rPr>
                <w:rFonts w:cs="Arial"/>
                <w:sz w:val="22"/>
              </w:rPr>
            </w:pPr>
          </w:p>
          <w:p w14:paraId="24953A5F" w14:textId="77777777" w:rsidR="00D85E49" w:rsidRPr="00D85E49" w:rsidRDefault="00D85E49" w:rsidP="00D85E49">
            <w:pPr>
              <w:autoSpaceDE w:val="0"/>
              <w:autoSpaceDN w:val="0"/>
              <w:adjustRightInd w:val="0"/>
              <w:jc w:val="both"/>
              <w:rPr>
                <w:rFonts w:cs="Arial"/>
                <w:sz w:val="22"/>
              </w:rPr>
            </w:pPr>
            <w:r w:rsidRPr="00D85E49">
              <w:rPr>
                <w:rFonts w:cs="Arial"/>
                <w:sz w:val="22"/>
              </w:rPr>
              <w:t xml:space="preserve">It should be noted that the proposed setback variations and boundary wall variation was advertised to the western neighbour who did not object to the proposed variations. </w:t>
            </w:r>
          </w:p>
        </w:tc>
      </w:tr>
    </w:tbl>
    <w:p w14:paraId="22578BB5" w14:textId="77777777" w:rsidR="00D85E49" w:rsidRDefault="00D85E49" w:rsidP="00D85E49">
      <w:pPr>
        <w:autoSpaceDE w:val="0"/>
        <w:autoSpaceDN w:val="0"/>
        <w:adjustRightInd w:val="0"/>
        <w:jc w:val="both"/>
        <w:rPr>
          <w:rFonts w:cs="Arial"/>
          <w:color w:val="000000" w:themeColor="text1"/>
          <w:szCs w:val="24"/>
          <w:lang w:eastAsia="en-AU"/>
        </w:rPr>
      </w:pPr>
    </w:p>
    <w:p w14:paraId="13976D95" w14:textId="77777777" w:rsidR="00D85E49" w:rsidRPr="00C321E7" w:rsidRDefault="00D85E49" w:rsidP="00D85E49">
      <w:pPr>
        <w:jc w:val="both"/>
        <w:rPr>
          <w:rFonts w:cs="Arial"/>
          <w:b/>
          <w:color w:val="000000" w:themeColor="text1"/>
          <w:szCs w:val="24"/>
        </w:rPr>
      </w:pPr>
      <w:r>
        <w:rPr>
          <w:rFonts w:cs="Arial"/>
          <w:b/>
          <w:color w:val="000000" w:themeColor="text1"/>
          <w:szCs w:val="24"/>
        </w:rPr>
        <w:t>Clause 5.2.1 Setbacks of garages and carports</w:t>
      </w:r>
    </w:p>
    <w:p w14:paraId="3353A3E7" w14:textId="77777777" w:rsidR="00D85E49" w:rsidRPr="00C321E7" w:rsidRDefault="00D85E49" w:rsidP="00D85E49">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D85E49" w:rsidRPr="00C321E7" w14:paraId="2ECF48C3" w14:textId="77777777" w:rsidTr="00D85E49">
        <w:tc>
          <w:tcPr>
            <w:tcW w:w="9016" w:type="dxa"/>
            <w:shd w:val="clear" w:color="auto" w:fill="D9D9D9" w:themeFill="background1" w:themeFillShade="D9"/>
          </w:tcPr>
          <w:p w14:paraId="2AC3A64B" w14:textId="77777777"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t>Design Principles</w:t>
            </w:r>
          </w:p>
        </w:tc>
      </w:tr>
      <w:tr w:rsidR="00D85E49" w:rsidRPr="00C321E7" w14:paraId="39BDCE7A" w14:textId="77777777" w:rsidTr="00D85E49">
        <w:tc>
          <w:tcPr>
            <w:tcW w:w="9016" w:type="dxa"/>
          </w:tcPr>
          <w:p w14:paraId="61273F8C" w14:textId="211E6C5A" w:rsidR="00D85E49" w:rsidRPr="00D85E49" w:rsidRDefault="00D85E49" w:rsidP="00D337D4">
            <w:pPr>
              <w:autoSpaceDE w:val="0"/>
              <w:autoSpaceDN w:val="0"/>
              <w:adjustRightInd w:val="0"/>
              <w:ind w:left="448" w:hanging="448"/>
              <w:jc w:val="both"/>
              <w:rPr>
                <w:rFonts w:cs="Arial"/>
                <w:iCs/>
                <w:color w:val="000000" w:themeColor="text1"/>
                <w:sz w:val="22"/>
                <w:lang w:val="en-AU" w:eastAsia="en-AU"/>
              </w:rPr>
            </w:pPr>
            <w:r w:rsidRPr="00D85E49">
              <w:rPr>
                <w:rFonts w:cs="Arial"/>
                <w:iCs/>
                <w:color w:val="000000" w:themeColor="text1"/>
                <w:sz w:val="22"/>
                <w:lang w:val="en-AU" w:eastAsia="en-AU"/>
              </w:rPr>
              <w:t>“P1</w:t>
            </w:r>
            <w:r w:rsidR="00D337D4">
              <w:rPr>
                <w:rFonts w:cs="Arial"/>
                <w:iCs/>
                <w:color w:val="000000" w:themeColor="text1"/>
                <w:sz w:val="22"/>
                <w:lang w:val="en-AU" w:eastAsia="en-AU"/>
              </w:rPr>
              <w:tab/>
            </w:r>
            <w:proofErr w:type="gramStart"/>
            <w:r w:rsidRPr="00D85E49">
              <w:rPr>
                <w:rFonts w:cs="Arial"/>
                <w:iCs/>
                <w:color w:val="000000" w:themeColor="text1"/>
                <w:sz w:val="22"/>
                <w:lang w:val="en-AU" w:eastAsia="en-AU"/>
              </w:rPr>
              <w:t>The</w:t>
            </w:r>
            <w:proofErr w:type="gramEnd"/>
            <w:r w:rsidRPr="00D85E49">
              <w:rPr>
                <w:rFonts w:cs="Arial"/>
                <w:iCs/>
                <w:color w:val="000000" w:themeColor="text1"/>
                <w:sz w:val="22"/>
                <w:lang w:val="en-AU" w:eastAsia="en-AU"/>
              </w:rPr>
              <w:t xml:space="preserve"> setting back of carports and garages to maintain clear sight lines along the street and not to detract from the streetscape or appearance of dwellings; or obstruct views of dwellings from the street and vice versa.” </w:t>
            </w:r>
          </w:p>
        </w:tc>
      </w:tr>
      <w:tr w:rsidR="00D85E49" w:rsidRPr="00C321E7" w14:paraId="3D93AE2E" w14:textId="77777777" w:rsidTr="00D85E49">
        <w:tc>
          <w:tcPr>
            <w:tcW w:w="9016" w:type="dxa"/>
            <w:shd w:val="clear" w:color="auto" w:fill="D9D9D9" w:themeFill="background1" w:themeFillShade="D9"/>
          </w:tcPr>
          <w:p w14:paraId="41A6F862" w14:textId="77777777"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t>Deemed-to-Comply Requirement</w:t>
            </w:r>
          </w:p>
        </w:tc>
      </w:tr>
      <w:tr w:rsidR="00D85E49" w:rsidRPr="00C321E7" w14:paraId="10000D03" w14:textId="77777777" w:rsidTr="00D85E49">
        <w:trPr>
          <w:trHeight w:val="756"/>
        </w:trPr>
        <w:tc>
          <w:tcPr>
            <w:tcW w:w="9016" w:type="dxa"/>
          </w:tcPr>
          <w:p w14:paraId="658DE7BC"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 xml:space="preserve">The R-Codes require a minimum 4.5m primary street setback for garages. The City of Nedlands Local Planning Scheme No. 3 (LPS3) modifies the primary street setback requirements for garages from 4.5m to 9.0m for properties zoned R10, R12.5 and R15. </w:t>
            </w:r>
          </w:p>
        </w:tc>
      </w:tr>
      <w:tr w:rsidR="00D85E49" w:rsidRPr="00C321E7" w14:paraId="313E97AF" w14:textId="77777777" w:rsidTr="00D85E49">
        <w:trPr>
          <w:trHeight w:val="70"/>
        </w:trPr>
        <w:tc>
          <w:tcPr>
            <w:tcW w:w="9016" w:type="dxa"/>
            <w:shd w:val="clear" w:color="auto" w:fill="D9D9D9" w:themeFill="background1" w:themeFillShade="D9"/>
          </w:tcPr>
          <w:p w14:paraId="6CFFED46" w14:textId="77777777" w:rsidR="00D85E49" w:rsidRPr="00D85E49" w:rsidRDefault="00D85E49" w:rsidP="00D85E49">
            <w:pPr>
              <w:jc w:val="center"/>
              <w:rPr>
                <w:rFonts w:cs="Arial"/>
                <w:i/>
                <w:color w:val="000000" w:themeColor="text1"/>
                <w:sz w:val="22"/>
                <w:highlight w:val="yellow"/>
                <w:lang w:val="en-AU"/>
              </w:rPr>
            </w:pPr>
            <w:r w:rsidRPr="00D85E49">
              <w:rPr>
                <w:rFonts w:cs="Arial"/>
                <w:b/>
                <w:color w:val="000000" w:themeColor="text1"/>
                <w:sz w:val="22"/>
                <w:lang w:val="en-AU" w:eastAsia="en-AU"/>
              </w:rPr>
              <w:t>Proposed</w:t>
            </w:r>
          </w:p>
        </w:tc>
      </w:tr>
      <w:tr w:rsidR="00D85E49" w:rsidRPr="00C321E7" w14:paraId="49E91669" w14:textId="77777777" w:rsidTr="00D85E49">
        <w:trPr>
          <w:trHeight w:val="297"/>
        </w:trPr>
        <w:tc>
          <w:tcPr>
            <w:tcW w:w="9016" w:type="dxa"/>
          </w:tcPr>
          <w:p w14:paraId="494DD4CA" w14:textId="77777777" w:rsidR="00D85E49" w:rsidRPr="00D85E49" w:rsidRDefault="00D85E49" w:rsidP="00D85E49">
            <w:p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rPr>
              <w:t xml:space="preserve">The garage proposes </w:t>
            </w:r>
            <w:proofErr w:type="gramStart"/>
            <w:r w:rsidRPr="00D85E49">
              <w:rPr>
                <w:rFonts w:cs="Arial"/>
                <w:iCs/>
                <w:color w:val="000000" w:themeColor="text1"/>
                <w:sz w:val="22"/>
                <w:lang w:val="en-AU"/>
              </w:rPr>
              <w:t>a</w:t>
            </w:r>
            <w:proofErr w:type="gramEnd"/>
            <w:r w:rsidRPr="00D85E49">
              <w:rPr>
                <w:rFonts w:cs="Arial"/>
                <w:iCs/>
                <w:color w:val="000000" w:themeColor="text1"/>
                <w:sz w:val="22"/>
                <w:lang w:val="en-AU"/>
              </w:rPr>
              <w:t xml:space="preserve"> 8.28m primary street setback. </w:t>
            </w:r>
          </w:p>
        </w:tc>
      </w:tr>
      <w:tr w:rsidR="00D85E49" w:rsidRPr="00C321E7" w14:paraId="38608E53" w14:textId="77777777" w:rsidTr="00D85E49">
        <w:tc>
          <w:tcPr>
            <w:tcW w:w="9016" w:type="dxa"/>
            <w:shd w:val="clear" w:color="auto" w:fill="D9D9D9" w:themeFill="background1" w:themeFillShade="D9"/>
          </w:tcPr>
          <w:p w14:paraId="0E0D897F" w14:textId="77777777"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t>Administration Assessment</w:t>
            </w:r>
          </w:p>
        </w:tc>
      </w:tr>
      <w:tr w:rsidR="00D85E49" w:rsidRPr="00C321E7" w14:paraId="733D643D" w14:textId="77777777" w:rsidTr="00D85E49">
        <w:tc>
          <w:tcPr>
            <w:tcW w:w="9016" w:type="dxa"/>
          </w:tcPr>
          <w:p w14:paraId="6B40E10A"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The garage setback proposed is not supported. It is considered that the proposal does not meet the design principle for the following reasons:</w:t>
            </w:r>
          </w:p>
          <w:p w14:paraId="33062323" w14:textId="77777777" w:rsidR="00D85E49" w:rsidRPr="00D85E49" w:rsidRDefault="00D85E49" w:rsidP="00D85E49">
            <w:pPr>
              <w:autoSpaceDE w:val="0"/>
              <w:autoSpaceDN w:val="0"/>
              <w:adjustRightInd w:val="0"/>
              <w:jc w:val="both"/>
              <w:rPr>
                <w:rFonts w:cs="Arial"/>
                <w:color w:val="000000" w:themeColor="text1"/>
                <w:sz w:val="22"/>
                <w:lang w:val="en-AU" w:eastAsia="en-AU"/>
              </w:rPr>
            </w:pPr>
          </w:p>
          <w:p w14:paraId="0D7EBBC7"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 xml:space="preserve">R10 zoned properties are characterised by generous primary street setbacks to their respective primary streets and neighbouring properties. The proposed garage setback represents a 0.7m primary street setback shortfall as required by LPS3 which could be accommodated due to the proposal being of a new construction build. </w:t>
            </w:r>
          </w:p>
          <w:p w14:paraId="51F66E66" w14:textId="77777777" w:rsidR="00D85E49" w:rsidRPr="00D85E49" w:rsidRDefault="00D85E49" w:rsidP="00D85E49">
            <w:pPr>
              <w:autoSpaceDE w:val="0"/>
              <w:autoSpaceDN w:val="0"/>
              <w:adjustRightInd w:val="0"/>
              <w:jc w:val="both"/>
              <w:rPr>
                <w:rFonts w:cs="Arial"/>
                <w:color w:val="000000" w:themeColor="text1"/>
                <w:sz w:val="22"/>
                <w:lang w:val="en-AU" w:eastAsia="en-AU"/>
              </w:rPr>
            </w:pPr>
          </w:p>
          <w:p w14:paraId="75F6263A"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 xml:space="preserve">The applicant is proposing to demolish the existing dwelling and clear the land to accommodate the new development. There are no reasonable impediments to accommodating the 9.0m primary street setback for the garage. </w:t>
            </w:r>
          </w:p>
          <w:p w14:paraId="7F2583D7" w14:textId="77777777" w:rsidR="00D85E49" w:rsidRPr="00D85E49" w:rsidRDefault="00D85E49" w:rsidP="00D85E49">
            <w:pPr>
              <w:autoSpaceDE w:val="0"/>
              <w:autoSpaceDN w:val="0"/>
              <w:adjustRightInd w:val="0"/>
              <w:jc w:val="both"/>
              <w:rPr>
                <w:rFonts w:cs="Arial"/>
                <w:color w:val="000000" w:themeColor="text1"/>
                <w:sz w:val="22"/>
                <w:lang w:val="en-AU" w:eastAsia="en-AU"/>
              </w:rPr>
            </w:pPr>
          </w:p>
          <w:p w14:paraId="5D3FCA36"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lastRenderedPageBreak/>
              <w:t xml:space="preserve">The proposed garage setback of 8.28m is uncharacteristic of development within the R10 density code and does detract from the established streetscape of Philip Road. </w:t>
            </w:r>
          </w:p>
        </w:tc>
      </w:tr>
    </w:tbl>
    <w:p w14:paraId="153B6436" w14:textId="77777777" w:rsidR="00D85E49" w:rsidRDefault="00D85E49" w:rsidP="00D85E49">
      <w:pPr>
        <w:autoSpaceDE w:val="0"/>
        <w:autoSpaceDN w:val="0"/>
        <w:adjustRightInd w:val="0"/>
        <w:jc w:val="both"/>
        <w:rPr>
          <w:rFonts w:cs="Arial"/>
          <w:color w:val="000000" w:themeColor="text1"/>
          <w:szCs w:val="24"/>
          <w:lang w:eastAsia="en-AU"/>
        </w:rPr>
      </w:pPr>
    </w:p>
    <w:p w14:paraId="22801C66" w14:textId="77777777" w:rsidR="00D85E49" w:rsidRPr="00C321E7" w:rsidRDefault="00D85E49" w:rsidP="00D85E49">
      <w:pPr>
        <w:jc w:val="both"/>
        <w:rPr>
          <w:rFonts w:cs="Arial"/>
          <w:b/>
          <w:color w:val="000000" w:themeColor="text1"/>
          <w:szCs w:val="24"/>
        </w:rPr>
      </w:pPr>
      <w:r>
        <w:rPr>
          <w:rFonts w:cs="Arial"/>
          <w:b/>
          <w:color w:val="000000" w:themeColor="text1"/>
          <w:szCs w:val="24"/>
        </w:rPr>
        <w:t>Clause 5.3.8 Retaining walls</w:t>
      </w:r>
    </w:p>
    <w:p w14:paraId="27CE320C" w14:textId="77777777" w:rsidR="00D85E49" w:rsidRPr="00C321E7" w:rsidRDefault="00D85E49" w:rsidP="00D85E49">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D85E49" w:rsidRPr="00C321E7" w14:paraId="65054FC4" w14:textId="77777777" w:rsidTr="00D85E49">
        <w:tc>
          <w:tcPr>
            <w:tcW w:w="9016" w:type="dxa"/>
            <w:shd w:val="clear" w:color="auto" w:fill="D9D9D9" w:themeFill="background1" w:themeFillShade="D9"/>
          </w:tcPr>
          <w:p w14:paraId="2C62CAA8" w14:textId="77777777"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t>Design Principles</w:t>
            </w:r>
          </w:p>
        </w:tc>
      </w:tr>
      <w:tr w:rsidR="00D85E49" w:rsidRPr="00C321E7" w14:paraId="70BCF597" w14:textId="77777777" w:rsidTr="00D85E49">
        <w:tc>
          <w:tcPr>
            <w:tcW w:w="9016" w:type="dxa"/>
          </w:tcPr>
          <w:p w14:paraId="17D21003" w14:textId="77777777" w:rsidR="00D85E49" w:rsidRPr="00D85E49" w:rsidRDefault="00D85E49" w:rsidP="00D85E49">
            <w:p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eastAsia="en-AU"/>
              </w:rPr>
              <w:t xml:space="preserve">“P8 Retaining walls that result in land which can be effectively used for the benefit of residents and do not detrimentally affect adjoining properties and are designed, engineered and landscaped having due regard to clauses 5.3.7 and 5.4.1.” </w:t>
            </w:r>
          </w:p>
        </w:tc>
      </w:tr>
      <w:tr w:rsidR="00D85E49" w:rsidRPr="00C321E7" w14:paraId="0DD6D139" w14:textId="77777777" w:rsidTr="00D85E49">
        <w:tc>
          <w:tcPr>
            <w:tcW w:w="9016" w:type="dxa"/>
            <w:shd w:val="clear" w:color="auto" w:fill="D9D9D9" w:themeFill="background1" w:themeFillShade="D9"/>
          </w:tcPr>
          <w:p w14:paraId="1C268C08" w14:textId="77777777"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t>Deemed-to-Comply Requirement</w:t>
            </w:r>
          </w:p>
        </w:tc>
      </w:tr>
      <w:tr w:rsidR="00D85E49" w:rsidRPr="00C321E7" w14:paraId="7C896C2B" w14:textId="77777777" w:rsidTr="00D85E49">
        <w:trPr>
          <w:trHeight w:val="546"/>
        </w:trPr>
        <w:tc>
          <w:tcPr>
            <w:tcW w:w="9016" w:type="dxa"/>
          </w:tcPr>
          <w:p w14:paraId="052521AC" w14:textId="77777777" w:rsidR="00D85E49" w:rsidRPr="00D85E49" w:rsidRDefault="00D85E49" w:rsidP="00D85E49">
            <w:p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rPr>
              <w:t xml:space="preserve">Retaining walls greater than 0.5m in height setback from lot boundaries in accordance with the setback provisions of Table 1. In this case the retaining walls should be setback 1.0m </w:t>
            </w:r>
          </w:p>
        </w:tc>
      </w:tr>
      <w:tr w:rsidR="00D85E49" w:rsidRPr="00C321E7" w14:paraId="228501EB" w14:textId="77777777" w:rsidTr="00D85E49">
        <w:trPr>
          <w:trHeight w:val="70"/>
        </w:trPr>
        <w:tc>
          <w:tcPr>
            <w:tcW w:w="9016" w:type="dxa"/>
            <w:shd w:val="clear" w:color="auto" w:fill="D9D9D9" w:themeFill="background1" w:themeFillShade="D9"/>
          </w:tcPr>
          <w:p w14:paraId="3F079FAA" w14:textId="77777777" w:rsidR="00D85E49" w:rsidRPr="00D85E49" w:rsidRDefault="00D85E49" w:rsidP="00D85E49">
            <w:pPr>
              <w:jc w:val="center"/>
              <w:rPr>
                <w:rFonts w:cs="Arial"/>
                <w:i/>
                <w:color w:val="000000" w:themeColor="text1"/>
                <w:sz w:val="22"/>
                <w:highlight w:val="yellow"/>
                <w:lang w:val="en-AU"/>
              </w:rPr>
            </w:pPr>
            <w:r w:rsidRPr="00D85E49">
              <w:rPr>
                <w:rFonts w:cs="Arial"/>
                <w:b/>
                <w:color w:val="000000" w:themeColor="text1"/>
                <w:sz w:val="22"/>
                <w:lang w:val="en-AU" w:eastAsia="en-AU"/>
              </w:rPr>
              <w:t>Proposed</w:t>
            </w:r>
          </w:p>
        </w:tc>
      </w:tr>
      <w:tr w:rsidR="00D85E49" w:rsidRPr="00C321E7" w14:paraId="273F162E" w14:textId="77777777" w:rsidTr="00D85E49">
        <w:trPr>
          <w:trHeight w:val="403"/>
        </w:trPr>
        <w:tc>
          <w:tcPr>
            <w:tcW w:w="9016" w:type="dxa"/>
          </w:tcPr>
          <w:p w14:paraId="63A760F2" w14:textId="77777777" w:rsidR="00D85E49" w:rsidRPr="00D85E49" w:rsidRDefault="00D85E49" w:rsidP="00D85E49">
            <w:pPr>
              <w:autoSpaceDE w:val="0"/>
              <w:autoSpaceDN w:val="0"/>
              <w:adjustRightInd w:val="0"/>
              <w:jc w:val="both"/>
              <w:rPr>
                <w:rFonts w:cs="Arial"/>
                <w:iCs/>
                <w:color w:val="000000" w:themeColor="text1"/>
                <w:sz w:val="22"/>
                <w:lang w:val="en-AU" w:eastAsia="en-AU"/>
              </w:rPr>
            </w:pPr>
            <w:r w:rsidRPr="00D85E49">
              <w:rPr>
                <w:rFonts w:cs="Arial"/>
                <w:iCs/>
                <w:color w:val="000000" w:themeColor="text1"/>
                <w:sz w:val="22"/>
                <w:lang w:val="en-AU"/>
              </w:rPr>
              <w:t xml:space="preserve">Proposed retaining walls 0.75m high and located on the eastern and southern lot boundaries. </w:t>
            </w:r>
          </w:p>
        </w:tc>
      </w:tr>
      <w:tr w:rsidR="00D85E49" w:rsidRPr="00C321E7" w14:paraId="2D4B1EC4" w14:textId="77777777" w:rsidTr="00D85E49">
        <w:tc>
          <w:tcPr>
            <w:tcW w:w="9016" w:type="dxa"/>
            <w:shd w:val="clear" w:color="auto" w:fill="D9D9D9" w:themeFill="background1" w:themeFillShade="D9"/>
          </w:tcPr>
          <w:p w14:paraId="3A42BCA0" w14:textId="77777777"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t>Administration Assessment</w:t>
            </w:r>
          </w:p>
        </w:tc>
      </w:tr>
      <w:tr w:rsidR="00D85E49" w:rsidRPr="00C321E7" w14:paraId="6028D4E5" w14:textId="77777777" w:rsidTr="00D85E49">
        <w:tc>
          <w:tcPr>
            <w:tcW w:w="9016" w:type="dxa"/>
          </w:tcPr>
          <w:p w14:paraId="35E81A79"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The retaining walls proposed are supported and are considered to meet the design principle for the following reasons:</w:t>
            </w:r>
          </w:p>
          <w:p w14:paraId="244C628F" w14:textId="77777777" w:rsidR="00D85E49" w:rsidRPr="00D85E49" w:rsidRDefault="00D85E49" w:rsidP="00D85E49">
            <w:pPr>
              <w:jc w:val="both"/>
              <w:rPr>
                <w:rFonts w:cs="Arial"/>
                <w:sz w:val="22"/>
              </w:rPr>
            </w:pPr>
          </w:p>
          <w:p w14:paraId="216DD02F" w14:textId="77777777" w:rsidR="00D85E49" w:rsidRPr="00D85E49" w:rsidRDefault="00D85E49" w:rsidP="00D85E49">
            <w:pPr>
              <w:jc w:val="both"/>
              <w:rPr>
                <w:rFonts w:cs="Arial"/>
                <w:sz w:val="22"/>
              </w:rPr>
            </w:pPr>
            <w:r w:rsidRPr="00D85E49">
              <w:rPr>
                <w:rFonts w:cs="Arial"/>
                <w:sz w:val="22"/>
              </w:rPr>
              <w:t xml:space="preserve">Due to the sloping nature of the site which changes significantly from the south (high) to the north (low) by 1.2m, the proposed retaining wall height of 0.75m is necessary to respond to the natural topography of the site, particularly to the south-eastern corner of the subject site where the development is excavating below the Natural Ground Level (NGL) and retaining is required. </w:t>
            </w:r>
          </w:p>
          <w:p w14:paraId="0CD85273" w14:textId="77777777" w:rsidR="00D85E49" w:rsidRPr="00D85E49" w:rsidRDefault="00D85E49" w:rsidP="00D85E49">
            <w:pPr>
              <w:jc w:val="both"/>
              <w:rPr>
                <w:rFonts w:cs="Arial"/>
                <w:sz w:val="22"/>
              </w:rPr>
            </w:pPr>
          </w:p>
          <w:p w14:paraId="61DFC22B" w14:textId="77777777" w:rsidR="00D85E49" w:rsidRPr="00D85E49" w:rsidRDefault="00D85E49" w:rsidP="00D85E49">
            <w:pPr>
              <w:jc w:val="both"/>
              <w:rPr>
                <w:rFonts w:cs="Arial"/>
                <w:sz w:val="22"/>
              </w:rPr>
            </w:pPr>
            <w:r w:rsidRPr="00D85E49">
              <w:rPr>
                <w:rFonts w:cs="Arial"/>
                <w:sz w:val="22"/>
              </w:rPr>
              <w:t xml:space="preserve">The proposed 0.75m high retaining wall is essentially located below the NGL on the southern and eastern lot boundaries and will not detrimentally affect the adjacent neighbour on the eastern boundary. The retaining walls is used effectively by creating more space in the outdoor living area. </w:t>
            </w:r>
          </w:p>
        </w:tc>
      </w:tr>
    </w:tbl>
    <w:p w14:paraId="197C36E7" w14:textId="77777777" w:rsidR="00D85E49" w:rsidRPr="00C321E7" w:rsidRDefault="00D85E49" w:rsidP="00D85E49">
      <w:pPr>
        <w:jc w:val="both"/>
        <w:rPr>
          <w:rFonts w:cs="Arial"/>
          <w:color w:val="000000" w:themeColor="text1"/>
          <w:szCs w:val="24"/>
        </w:rPr>
      </w:pPr>
    </w:p>
    <w:p w14:paraId="4D52EA00" w14:textId="77777777" w:rsidR="00D85E49" w:rsidRPr="00C321E7" w:rsidRDefault="00D85E49" w:rsidP="00D85E49">
      <w:pPr>
        <w:ind w:left="720" w:hanging="720"/>
        <w:jc w:val="both"/>
        <w:rPr>
          <w:rFonts w:cs="Arial"/>
          <w:b/>
          <w:color w:val="000000" w:themeColor="text1"/>
          <w:szCs w:val="24"/>
        </w:rPr>
      </w:pPr>
      <w:r w:rsidRPr="00844172">
        <w:rPr>
          <w:rFonts w:cs="Arial"/>
          <w:b/>
          <w:color w:val="000000" w:themeColor="text1"/>
          <w:szCs w:val="24"/>
        </w:rPr>
        <w:t>6.3.</w:t>
      </w:r>
      <w:r>
        <w:rPr>
          <w:rFonts w:cs="Arial"/>
          <w:b/>
          <w:color w:val="000000" w:themeColor="text1"/>
          <w:szCs w:val="24"/>
        </w:rPr>
        <w:t>2</w:t>
      </w:r>
      <w:r w:rsidRPr="00FA61CE">
        <w:rPr>
          <w:rFonts w:cs="Arial"/>
          <w:b/>
          <w:color w:val="000000" w:themeColor="text1"/>
          <w:szCs w:val="24"/>
        </w:rPr>
        <w:tab/>
        <w:t xml:space="preserve">Local Planning Policy </w:t>
      </w:r>
      <w:r>
        <w:rPr>
          <w:rFonts w:cs="Arial"/>
          <w:b/>
          <w:color w:val="000000" w:themeColor="text1"/>
          <w:szCs w:val="24"/>
        </w:rPr>
        <w:t>–</w:t>
      </w:r>
      <w:r w:rsidRPr="00FA61CE">
        <w:rPr>
          <w:rFonts w:cs="Arial"/>
          <w:b/>
          <w:color w:val="000000" w:themeColor="text1"/>
          <w:szCs w:val="24"/>
        </w:rPr>
        <w:t xml:space="preserve"> </w:t>
      </w:r>
      <w:r>
        <w:rPr>
          <w:rFonts w:cs="Arial"/>
          <w:b/>
          <w:color w:val="000000" w:themeColor="text1"/>
          <w:szCs w:val="24"/>
        </w:rPr>
        <w:t>Residential Development: Single and Grouped Dwellings</w:t>
      </w:r>
    </w:p>
    <w:p w14:paraId="00E7D0AE" w14:textId="77777777" w:rsidR="00D85E49" w:rsidRPr="00C321E7" w:rsidRDefault="00D85E49" w:rsidP="00D85E49">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D85E49" w:rsidRPr="00C321E7" w14:paraId="429B41FA" w14:textId="77777777" w:rsidTr="00D85E49">
        <w:tc>
          <w:tcPr>
            <w:tcW w:w="9016" w:type="dxa"/>
            <w:shd w:val="clear" w:color="auto" w:fill="D9D9D9" w:themeFill="background1" w:themeFillShade="D9"/>
          </w:tcPr>
          <w:p w14:paraId="583D4C0C" w14:textId="77777777"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t>Policy Objective</w:t>
            </w:r>
          </w:p>
        </w:tc>
      </w:tr>
      <w:tr w:rsidR="00D85E49" w:rsidRPr="00C321E7" w14:paraId="2F24AB73" w14:textId="77777777" w:rsidTr="00D85E49">
        <w:tc>
          <w:tcPr>
            <w:tcW w:w="9016" w:type="dxa"/>
          </w:tcPr>
          <w:p w14:paraId="593EDC0D" w14:textId="77777777" w:rsidR="00D85E49" w:rsidRPr="00D85E49" w:rsidRDefault="00D85E49" w:rsidP="00D85E49">
            <w:pPr>
              <w:ind w:left="597" w:hanging="597"/>
              <w:jc w:val="both"/>
              <w:rPr>
                <w:rFonts w:cs="Arial"/>
                <w:sz w:val="22"/>
              </w:rPr>
            </w:pPr>
            <w:r w:rsidRPr="00D85E49">
              <w:rPr>
                <w:rFonts w:cs="Arial"/>
                <w:sz w:val="22"/>
              </w:rPr>
              <w:t>3.1</w:t>
            </w:r>
            <w:r w:rsidRPr="00D85E49">
              <w:rPr>
                <w:rFonts w:cs="Arial"/>
                <w:sz w:val="22"/>
              </w:rPr>
              <w:tab/>
              <w:t>To enhance the amenity and aesthetics of areas within the City.</w:t>
            </w:r>
          </w:p>
          <w:p w14:paraId="5B8CBC75" w14:textId="77777777" w:rsidR="00D85E49" w:rsidRPr="00D85E49" w:rsidRDefault="00D85E49" w:rsidP="00D85E49">
            <w:pPr>
              <w:ind w:left="597" w:hanging="597"/>
              <w:jc w:val="both"/>
              <w:rPr>
                <w:rFonts w:cs="Arial"/>
                <w:sz w:val="22"/>
              </w:rPr>
            </w:pPr>
            <w:r w:rsidRPr="00D85E49">
              <w:rPr>
                <w:rFonts w:cs="Arial"/>
                <w:sz w:val="22"/>
              </w:rPr>
              <w:t>3.2</w:t>
            </w:r>
            <w:r w:rsidRPr="00D85E49">
              <w:rPr>
                <w:rFonts w:cs="Arial"/>
                <w:sz w:val="22"/>
              </w:rPr>
              <w:tab/>
              <w:t>To provide for residential development that is consistent with established or desired streetscapes.</w:t>
            </w:r>
          </w:p>
          <w:p w14:paraId="4126B742" w14:textId="551ED598" w:rsidR="00D85E49" w:rsidRPr="00D85E49" w:rsidRDefault="00D85E49" w:rsidP="00D85E49">
            <w:pPr>
              <w:ind w:left="597" w:hanging="597"/>
              <w:jc w:val="both"/>
              <w:rPr>
                <w:rFonts w:cs="Arial"/>
                <w:sz w:val="22"/>
              </w:rPr>
            </w:pPr>
            <w:r w:rsidRPr="00D85E49">
              <w:rPr>
                <w:rFonts w:cs="Arial"/>
                <w:sz w:val="22"/>
              </w:rPr>
              <w:t>3.3</w:t>
            </w:r>
            <w:r w:rsidRPr="00D85E49">
              <w:rPr>
                <w:rFonts w:cs="Arial"/>
                <w:sz w:val="22"/>
              </w:rPr>
              <w:tab/>
              <w:t xml:space="preserve">To reduce the dominance (scale, </w:t>
            </w:r>
            <w:r w:rsidR="00D00B77" w:rsidRPr="00D85E49">
              <w:rPr>
                <w:rFonts w:cs="Arial"/>
                <w:sz w:val="22"/>
              </w:rPr>
              <w:t>mass,</w:t>
            </w:r>
            <w:r w:rsidRPr="00D85E49">
              <w:rPr>
                <w:rFonts w:cs="Arial"/>
                <w:sz w:val="22"/>
              </w:rPr>
              <w:t xml:space="preserve"> and bulk) of buildings as viewed from the street.</w:t>
            </w:r>
          </w:p>
          <w:p w14:paraId="05514841" w14:textId="77777777" w:rsidR="00D85E49" w:rsidRPr="00D85E49" w:rsidRDefault="00D85E49" w:rsidP="00D85E49">
            <w:pPr>
              <w:ind w:left="597" w:hanging="597"/>
              <w:jc w:val="both"/>
              <w:rPr>
                <w:rFonts w:cs="Arial"/>
                <w:sz w:val="22"/>
              </w:rPr>
            </w:pPr>
            <w:r w:rsidRPr="00D85E49">
              <w:rPr>
                <w:rFonts w:cs="Arial"/>
                <w:sz w:val="22"/>
              </w:rPr>
              <w:t>3.4</w:t>
            </w:r>
            <w:r w:rsidRPr="00D85E49">
              <w:rPr>
                <w:rFonts w:cs="Arial"/>
                <w:sz w:val="22"/>
              </w:rPr>
              <w:tab/>
              <w:t>To provide for building heights which are consistent with the character of the area and the topography of the site.</w:t>
            </w:r>
          </w:p>
          <w:p w14:paraId="1A4DA0F6" w14:textId="77777777" w:rsidR="00D85E49" w:rsidRPr="00D85E49" w:rsidRDefault="00D85E49" w:rsidP="00D85E49">
            <w:pPr>
              <w:ind w:left="597" w:hanging="597"/>
              <w:jc w:val="both"/>
              <w:rPr>
                <w:rFonts w:cs="Arial"/>
                <w:sz w:val="22"/>
              </w:rPr>
            </w:pPr>
            <w:r w:rsidRPr="00D85E49">
              <w:rPr>
                <w:rFonts w:cs="Arial"/>
                <w:sz w:val="22"/>
              </w:rPr>
              <w:t>3.5</w:t>
            </w:r>
            <w:r w:rsidRPr="00D85E49">
              <w:rPr>
                <w:rFonts w:cs="Arial"/>
                <w:sz w:val="22"/>
              </w:rPr>
              <w:tab/>
            </w:r>
            <w:r w:rsidRPr="00D85E49">
              <w:rPr>
                <w:rFonts w:cs="Arial"/>
                <w:sz w:val="22"/>
                <w:lang w:val="en-AU"/>
              </w:rPr>
              <w:t xml:space="preserve">To prevent inappropriate buildings within rear setback areas </w:t>
            </w:r>
            <w:proofErr w:type="gramStart"/>
            <w:r w:rsidRPr="00D85E49">
              <w:rPr>
                <w:rFonts w:cs="Arial"/>
                <w:sz w:val="22"/>
                <w:lang w:val="en-AU"/>
              </w:rPr>
              <w:t>in order to</w:t>
            </w:r>
            <w:proofErr w:type="gramEnd"/>
            <w:r w:rsidRPr="00D85E49">
              <w:rPr>
                <w:rFonts w:cs="Arial"/>
                <w:sz w:val="22"/>
                <w:lang w:val="en-AU"/>
              </w:rPr>
              <w:t xml:space="preserve"> protect the amenity of surrounding properties and maintain the spacious green character of the City.</w:t>
            </w:r>
          </w:p>
        </w:tc>
      </w:tr>
      <w:tr w:rsidR="00D85E49" w:rsidRPr="00C321E7" w14:paraId="158D1658" w14:textId="77777777" w:rsidTr="00D85E49">
        <w:tc>
          <w:tcPr>
            <w:tcW w:w="9016" w:type="dxa"/>
            <w:shd w:val="clear" w:color="auto" w:fill="D9D9D9" w:themeFill="background1" w:themeFillShade="D9"/>
          </w:tcPr>
          <w:p w14:paraId="2CD22974" w14:textId="77777777"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t xml:space="preserve"> </w:t>
            </w:r>
          </w:p>
        </w:tc>
      </w:tr>
      <w:tr w:rsidR="00D85E49" w:rsidRPr="00C321E7" w14:paraId="1655227E" w14:textId="77777777" w:rsidTr="00D85E49">
        <w:tc>
          <w:tcPr>
            <w:tcW w:w="9016" w:type="dxa"/>
          </w:tcPr>
          <w:p w14:paraId="609EE138" w14:textId="77777777" w:rsidR="00D85E49" w:rsidRPr="00D85E49" w:rsidRDefault="00D85E49" w:rsidP="00D85E49">
            <w:pPr>
              <w:jc w:val="both"/>
              <w:rPr>
                <w:rFonts w:cs="Arial"/>
                <w:b/>
                <w:bCs/>
                <w:color w:val="000000" w:themeColor="text1"/>
                <w:sz w:val="22"/>
                <w:lang w:val="en-AU"/>
              </w:rPr>
            </w:pPr>
            <w:r w:rsidRPr="00D85E49">
              <w:rPr>
                <w:rFonts w:cs="Arial"/>
                <w:b/>
                <w:bCs/>
                <w:color w:val="000000" w:themeColor="text1"/>
                <w:sz w:val="22"/>
                <w:lang w:val="en-AU"/>
              </w:rPr>
              <w:t xml:space="preserve">4.1 Street Setback </w:t>
            </w:r>
          </w:p>
          <w:p w14:paraId="4A330479" w14:textId="77777777" w:rsidR="00D85E49" w:rsidRPr="00D85E49" w:rsidRDefault="00D85E49" w:rsidP="00D85E49">
            <w:pPr>
              <w:jc w:val="both"/>
              <w:rPr>
                <w:rFonts w:cs="Arial"/>
                <w:color w:val="000000" w:themeColor="text1"/>
                <w:sz w:val="22"/>
                <w:lang w:val="en-AU"/>
              </w:rPr>
            </w:pPr>
          </w:p>
          <w:p w14:paraId="223F7BB6" w14:textId="77777777" w:rsidR="00D85E49" w:rsidRPr="00D85E49" w:rsidRDefault="00D85E49" w:rsidP="00D85E49">
            <w:pPr>
              <w:ind w:left="709" w:hanging="709"/>
              <w:jc w:val="both"/>
              <w:rPr>
                <w:rFonts w:cs="Arial"/>
                <w:color w:val="000000" w:themeColor="text1"/>
                <w:sz w:val="22"/>
                <w:lang w:val="en-AU"/>
              </w:rPr>
            </w:pPr>
            <w:r w:rsidRPr="00D85E49">
              <w:rPr>
                <w:rFonts w:cs="Arial"/>
                <w:color w:val="000000" w:themeColor="text1"/>
                <w:sz w:val="22"/>
                <w:lang w:val="en-AU"/>
              </w:rPr>
              <w:t>4.1.1</w:t>
            </w:r>
            <w:r w:rsidRPr="00D85E49">
              <w:rPr>
                <w:rFonts w:cs="Arial"/>
                <w:color w:val="000000" w:themeColor="text1"/>
                <w:sz w:val="22"/>
                <w:lang w:val="en-AU"/>
              </w:rPr>
              <w:tab/>
              <w:t>The following Local Housing Objective qualifies a ‘prevailing development context and streetscape’ as provided for under Design Principle P2.2 of 5.1.2 Street setback, to guide decision-making in the assessment of a development application for a dwelling setback less than 9m to the primary street as specified in Clause 26(1)(a)(</w:t>
            </w:r>
            <w:proofErr w:type="spellStart"/>
            <w:r w:rsidRPr="00D85E49">
              <w:rPr>
                <w:rFonts w:cs="Arial"/>
                <w:color w:val="000000" w:themeColor="text1"/>
                <w:sz w:val="22"/>
                <w:lang w:val="en-AU"/>
              </w:rPr>
              <w:t>i</w:t>
            </w:r>
            <w:proofErr w:type="spellEnd"/>
            <w:r w:rsidRPr="00D85E49">
              <w:rPr>
                <w:rFonts w:cs="Arial"/>
                <w:color w:val="000000" w:themeColor="text1"/>
                <w:sz w:val="22"/>
                <w:lang w:val="en-AU"/>
              </w:rPr>
              <w:t>) of LPS 3:</w:t>
            </w:r>
          </w:p>
          <w:p w14:paraId="7879C237" w14:textId="77777777" w:rsidR="00D85E49" w:rsidRPr="00D85E49" w:rsidRDefault="00D85E49" w:rsidP="00D85E49">
            <w:pPr>
              <w:ind w:left="709" w:hanging="709"/>
              <w:jc w:val="both"/>
              <w:rPr>
                <w:rFonts w:cs="Arial"/>
                <w:color w:val="000000" w:themeColor="text1"/>
                <w:sz w:val="22"/>
                <w:lang w:val="en-AU"/>
              </w:rPr>
            </w:pPr>
          </w:p>
          <w:p w14:paraId="721CB4A9" w14:textId="77777777" w:rsidR="00D85E49" w:rsidRPr="00D85E49" w:rsidRDefault="00D85E49" w:rsidP="00BA7E52">
            <w:pPr>
              <w:pStyle w:val="ListParagraph"/>
              <w:numPr>
                <w:ilvl w:val="0"/>
                <w:numId w:val="32"/>
              </w:numPr>
              <w:ind w:left="1134"/>
              <w:jc w:val="both"/>
              <w:rPr>
                <w:rFonts w:cs="Arial"/>
                <w:color w:val="000000" w:themeColor="text1"/>
                <w:sz w:val="22"/>
                <w:lang w:val="en-AU"/>
              </w:rPr>
            </w:pPr>
            <w:r w:rsidRPr="00D85E49">
              <w:rPr>
                <w:rFonts w:cs="Arial"/>
                <w:color w:val="000000" w:themeColor="text1"/>
                <w:sz w:val="22"/>
                <w:lang w:val="en-AU"/>
              </w:rPr>
              <w:t xml:space="preserve">Where 50% or more of dwellings (excluding carports and minor projections) on one side of a street block, bound by intersecting streets have a setback of less than 9m to the primary street boundary, a dwelling may be setback to </w:t>
            </w:r>
            <w:r w:rsidRPr="00D85E49">
              <w:rPr>
                <w:rFonts w:cs="Arial"/>
                <w:color w:val="000000" w:themeColor="text1"/>
                <w:sz w:val="22"/>
                <w:lang w:val="en-AU"/>
              </w:rPr>
              <w:lastRenderedPageBreak/>
              <w:t>correspond with the average setback of dwellings (excluding carports and minor projections) fronting that side of the street (refer Figure 1).</w:t>
            </w:r>
          </w:p>
          <w:p w14:paraId="524B9AD3" w14:textId="77777777" w:rsidR="00D85E49" w:rsidRPr="00D85E49" w:rsidRDefault="00D85E49" w:rsidP="00D85E49">
            <w:pPr>
              <w:jc w:val="both"/>
              <w:rPr>
                <w:rFonts w:cs="Arial"/>
                <w:color w:val="000000" w:themeColor="text1"/>
                <w:sz w:val="22"/>
                <w:lang w:val="en-AU"/>
              </w:rPr>
            </w:pPr>
          </w:p>
          <w:p w14:paraId="397F6BFE" w14:textId="77777777" w:rsidR="00D85E49" w:rsidRPr="00D85E49" w:rsidRDefault="00D85E49" w:rsidP="00D85E49">
            <w:pPr>
              <w:ind w:left="709" w:hanging="709"/>
              <w:jc w:val="both"/>
              <w:rPr>
                <w:rFonts w:cs="Arial"/>
                <w:color w:val="000000" w:themeColor="text1"/>
                <w:sz w:val="22"/>
                <w:lang w:val="en-AU"/>
              </w:rPr>
            </w:pPr>
            <w:r w:rsidRPr="00D85E49">
              <w:rPr>
                <w:rFonts w:cs="Arial"/>
                <w:color w:val="000000" w:themeColor="text1"/>
                <w:sz w:val="22"/>
                <w:lang w:val="en-AU"/>
              </w:rPr>
              <w:t>4.1.2</w:t>
            </w:r>
            <w:r w:rsidRPr="00D85E49">
              <w:rPr>
                <w:rFonts w:cs="Arial"/>
                <w:color w:val="000000" w:themeColor="text1"/>
                <w:sz w:val="22"/>
                <w:lang w:val="en-AU"/>
              </w:rPr>
              <w:tab/>
              <w:t>The following Local Housing Objective provides guidance for decision-making in considering a development application which does not meet the Design Principles of 5.1.2 Street Setback:</w:t>
            </w:r>
          </w:p>
          <w:p w14:paraId="685EB2DB" w14:textId="77777777" w:rsidR="00D85E49" w:rsidRPr="00D85E49" w:rsidRDefault="00D85E49" w:rsidP="00D85E49">
            <w:pPr>
              <w:jc w:val="both"/>
              <w:rPr>
                <w:rFonts w:cs="Arial"/>
                <w:color w:val="000000" w:themeColor="text1"/>
                <w:sz w:val="22"/>
                <w:lang w:val="en-AU"/>
              </w:rPr>
            </w:pPr>
          </w:p>
          <w:p w14:paraId="1400759F" w14:textId="77777777" w:rsidR="00D85E49" w:rsidRPr="00D85E49" w:rsidRDefault="00D85E49" w:rsidP="00BA7E52">
            <w:pPr>
              <w:pStyle w:val="ListParagraph"/>
              <w:numPr>
                <w:ilvl w:val="0"/>
                <w:numId w:val="32"/>
              </w:numPr>
              <w:ind w:left="1134"/>
              <w:contextualSpacing w:val="0"/>
              <w:jc w:val="both"/>
              <w:rPr>
                <w:rFonts w:cs="Arial"/>
                <w:color w:val="000000" w:themeColor="text1"/>
                <w:sz w:val="22"/>
                <w:lang w:val="en-AU"/>
              </w:rPr>
            </w:pPr>
            <w:r w:rsidRPr="00D85E49">
              <w:rPr>
                <w:rFonts w:cs="Arial"/>
                <w:color w:val="000000" w:themeColor="text1"/>
                <w:sz w:val="22"/>
                <w:lang w:val="en-AU"/>
              </w:rPr>
              <w:t>Where a lot has a significant site constraint (including but not limited to an irregular configuration, topography changes or being considerably undersized for the assigned density code), which prevents the setback of a dwelling being consistent with an established streetscape, a reduced setback may be considered appropriate where the mass and form of the building is designed with an appropriate bulk and scale which minimises impact to the streetscape.</w:t>
            </w:r>
          </w:p>
          <w:p w14:paraId="70AD041D" w14:textId="77777777" w:rsidR="00D85E49" w:rsidRPr="00D85E49" w:rsidRDefault="00D85E49" w:rsidP="00D85E49">
            <w:pPr>
              <w:jc w:val="both"/>
              <w:rPr>
                <w:rFonts w:cs="Arial"/>
                <w:color w:val="000000" w:themeColor="text1"/>
                <w:sz w:val="22"/>
                <w:lang w:val="en-AU"/>
              </w:rPr>
            </w:pPr>
          </w:p>
          <w:p w14:paraId="3883C4F2" w14:textId="77777777" w:rsidR="00D85E49" w:rsidRPr="00D85E49" w:rsidRDefault="00D85E49" w:rsidP="00D85E49">
            <w:pPr>
              <w:autoSpaceDE w:val="0"/>
              <w:autoSpaceDN w:val="0"/>
              <w:adjustRightInd w:val="0"/>
              <w:ind w:left="596" w:hanging="596"/>
              <w:jc w:val="both"/>
              <w:rPr>
                <w:rFonts w:cs="Arial"/>
                <w:b/>
                <w:bCs/>
                <w:color w:val="000000" w:themeColor="text1"/>
                <w:sz w:val="22"/>
                <w:lang w:val="en-AU" w:eastAsia="en-AU"/>
              </w:rPr>
            </w:pPr>
            <w:r w:rsidRPr="00D85E49">
              <w:rPr>
                <w:rFonts w:cs="Arial"/>
                <w:b/>
                <w:bCs/>
                <w:color w:val="000000" w:themeColor="text1"/>
                <w:sz w:val="22"/>
                <w:lang w:val="en-AU" w:eastAsia="en-AU"/>
              </w:rPr>
              <w:t>4.2 Setback of garages and carports</w:t>
            </w:r>
          </w:p>
          <w:p w14:paraId="32274DDC" w14:textId="77777777" w:rsidR="00D85E49" w:rsidRPr="00D85E49" w:rsidRDefault="00D85E49" w:rsidP="00D85E49">
            <w:pPr>
              <w:ind w:left="851" w:hanging="851"/>
              <w:jc w:val="both"/>
              <w:rPr>
                <w:color w:val="000000" w:themeColor="text1"/>
                <w:sz w:val="22"/>
              </w:rPr>
            </w:pPr>
          </w:p>
          <w:p w14:paraId="28E2B183" w14:textId="77777777" w:rsidR="00D85E49" w:rsidRPr="00D85E49" w:rsidRDefault="00D85E49" w:rsidP="00D85E49">
            <w:pPr>
              <w:ind w:left="851" w:hanging="851"/>
              <w:jc w:val="both"/>
              <w:rPr>
                <w:color w:val="000000" w:themeColor="text1"/>
                <w:sz w:val="22"/>
              </w:rPr>
            </w:pPr>
            <w:r w:rsidRPr="00D85E49">
              <w:rPr>
                <w:rFonts w:cs="Arial"/>
                <w:color w:val="000000" w:themeColor="text1"/>
                <w:sz w:val="22"/>
                <w:lang w:val="en-AU" w:eastAsia="en-AU"/>
              </w:rPr>
              <w:t>4.2.1</w:t>
            </w:r>
            <w:r w:rsidRPr="00D85E49">
              <w:rPr>
                <w:rFonts w:cs="Arial"/>
                <w:color w:val="000000" w:themeColor="text1"/>
                <w:sz w:val="22"/>
                <w:lang w:val="en-AU" w:eastAsia="en-AU"/>
              </w:rPr>
              <w:tab/>
              <w:t>In addition to Clause 26(1)(b) of LPS 3, Clause 5.2.1 of the R-Codes is amended to include the following additional deemed-to-comply requirements:</w:t>
            </w:r>
          </w:p>
          <w:p w14:paraId="1BC0B819" w14:textId="77777777" w:rsidR="00D85E49" w:rsidRPr="00D85E49" w:rsidRDefault="00D85E49" w:rsidP="00D85E49">
            <w:pPr>
              <w:autoSpaceDE w:val="0"/>
              <w:autoSpaceDN w:val="0"/>
              <w:adjustRightInd w:val="0"/>
              <w:ind w:left="851" w:hanging="851"/>
              <w:jc w:val="both"/>
              <w:rPr>
                <w:rFonts w:cs="Arial"/>
                <w:color w:val="000000" w:themeColor="text1"/>
                <w:sz w:val="22"/>
                <w:lang w:val="en-AU" w:eastAsia="en-AU"/>
              </w:rPr>
            </w:pPr>
          </w:p>
          <w:p w14:paraId="4B6351D3" w14:textId="77777777" w:rsidR="00D85E49" w:rsidRPr="00D85E49" w:rsidRDefault="00D85E49" w:rsidP="00D85E49">
            <w:pPr>
              <w:autoSpaceDE w:val="0"/>
              <w:autoSpaceDN w:val="0"/>
              <w:adjustRightInd w:val="0"/>
              <w:ind w:left="1418" w:hanging="596"/>
              <w:jc w:val="both"/>
              <w:rPr>
                <w:rFonts w:cs="Arial"/>
                <w:color w:val="000000" w:themeColor="text1"/>
                <w:sz w:val="22"/>
                <w:lang w:val="en-AU" w:eastAsia="en-AU"/>
              </w:rPr>
            </w:pPr>
            <w:r w:rsidRPr="00D85E49">
              <w:rPr>
                <w:rFonts w:cs="Arial"/>
                <w:color w:val="000000" w:themeColor="text1"/>
                <w:sz w:val="22"/>
                <w:lang w:val="en-AU" w:eastAsia="en-AU"/>
              </w:rPr>
              <w:t>C1.6</w:t>
            </w:r>
            <w:r w:rsidRPr="00D85E49">
              <w:rPr>
                <w:rFonts w:cs="Arial"/>
                <w:color w:val="000000" w:themeColor="text1"/>
                <w:sz w:val="22"/>
                <w:lang w:val="en-AU" w:eastAsia="en-AU"/>
              </w:rPr>
              <w:tab/>
              <w:t>On land coded R10, R12.5 and R15, other than lots identified in Schedules 2 &amp; 3 of LPS 3, carports may be setback forward of the 9m primary street setback line provided that the following is met:</w:t>
            </w:r>
          </w:p>
          <w:p w14:paraId="3C46F514" w14:textId="77777777" w:rsidR="00D85E49" w:rsidRPr="00D85E49" w:rsidRDefault="00D85E49" w:rsidP="00BA7E52">
            <w:pPr>
              <w:pStyle w:val="ListParagraph"/>
              <w:numPr>
                <w:ilvl w:val="0"/>
                <w:numId w:val="28"/>
              </w:numPr>
              <w:autoSpaceDE w:val="0"/>
              <w:autoSpaceDN w:val="0"/>
              <w:adjustRightInd w:val="0"/>
              <w:ind w:left="1843"/>
              <w:jc w:val="both"/>
              <w:rPr>
                <w:rFonts w:cs="Arial"/>
                <w:color w:val="000000" w:themeColor="text1"/>
                <w:sz w:val="22"/>
                <w:lang w:val="en-AU" w:eastAsia="en-AU"/>
              </w:rPr>
            </w:pPr>
            <w:r w:rsidRPr="00D85E49">
              <w:rPr>
                <w:rFonts w:cs="Arial"/>
                <w:color w:val="000000" w:themeColor="text1"/>
                <w:sz w:val="22"/>
                <w:lang w:val="en-AU" w:eastAsia="en-AU"/>
              </w:rPr>
              <w:t>the width of the carport does not exceed 50 percent of the lot frontage, and the carport allows an unobstructed view between the dwelling and the street, right-of-way or equivalent;</w:t>
            </w:r>
          </w:p>
          <w:p w14:paraId="0934C98D" w14:textId="77777777" w:rsidR="00D85E49" w:rsidRPr="00D85E49" w:rsidRDefault="00D85E49" w:rsidP="00BA7E52">
            <w:pPr>
              <w:pStyle w:val="ListParagraph"/>
              <w:numPr>
                <w:ilvl w:val="0"/>
                <w:numId w:val="28"/>
              </w:numPr>
              <w:autoSpaceDE w:val="0"/>
              <w:autoSpaceDN w:val="0"/>
              <w:adjustRightInd w:val="0"/>
              <w:ind w:left="1843"/>
              <w:jc w:val="both"/>
              <w:rPr>
                <w:rFonts w:cs="Arial"/>
                <w:color w:val="000000" w:themeColor="text1"/>
                <w:sz w:val="22"/>
                <w:lang w:val="en-AU" w:eastAsia="en-AU"/>
              </w:rPr>
            </w:pPr>
            <w:r w:rsidRPr="00D85E49">
              <w:rPr>
                <w:rFonts w:cs="Arial"/>
                <w:color w:val="000000" w:themeColor="text1"/>
                <w:sz w:val="22"/>
                <w:lang w:val="en-AU" w:eastAsia="en-AU"/>
              </w:rPr>
              <w:t>the carport is setback a minimum of 3.5m from the primary street;</w:t>
            </w:r>
          </w:p>
          <w:p w14:paraId="4924CC10" w14:textId="77777777" w:rsidR="00D85E49" w:rsidRPr="00D85E49" w:rsidRDefault="00D85E49" w:rsidP="00BA7E52">
            <w:pPr>
              <w:pStyle w:val="ListParagraph"/>
              <w:numPr>
                <w:ilvl w:val="0"/>
                <w:numId w:val="28"/>
              </w:numPr>
              <w:autoSpaceDE w:val="0"/>
              <w:autoSpaceDN w:val="0"/>
              <w:adjustRightInd w:val="0"/>
              <w:ind w:left="1843"/>
              <w:jc w:val="both"/>
              <w:rPr>
                <w:rFonts w:cs="Arial"/>
                <w:color w:val="000000" w:themeColor="text1"/>
                <w:sz w:val="22"/>
                <w:lang w:val="en-AU" w:eastAsia="en-AU"/>
              </w:rPr>
            </w:pPr>
            <w:r w:rsidRPr="00D85E49">
              <w:rPr>
                <w:rFonts w:cs="Arial"/>
                <w:color w:val="000000" w:themeColor="text1"/>
                <w:sz w:val="22"/>
                <w:lang w:val="en-AU" w:eastAsia="en-AU"/>
              </w:rPr>
              <w:t>the carport is not greater than 36m2 in floor area as measured from the outside of the posts;</w:t>
            </w:r>
          </w:p>
          <w:p w14:paraId="23B5513D" w14:textId="77777777" w:rsidR="00D85E49" w:rsidRPr="00D85E49" w:rsidRDefault="00D85E49" w:rsidP="00BA7E52">
            <w:pPr>
              <w:pStyle w:val="ListParagraph"/>
              <w:numPr>
                <w:ilvl w:val="0"/>
                <w:numId w:val="28"/>
              </w:numPr>
              <w:ind w:left="1843"/>
              <w:jc w:val="both"/>
              <w:rPr>
                <w:color w:val="000000" w:themeColor="text1"/>
                <w:sz w:val="22"/>
              </w:rPr>
            </w:pPr>
            <w:r w:rsidRPr="00D85E49">
              <w:rPr>
                <w:rFonts w:cs="Arial"/>
                <w:color w:val="000000" w:themeColor="text1"/>
                <w:sz w:val="22"/>
                <w:lang w:val="en-AU" w:eastAsia="en-AU"/>
              </w:rPr>
              <w:t>Side setbacks as per the R-Codes;</w:t>
            </w:r>
          </w:p>
          <w:p w14:paraId="7DFA5950" w14:textId="77777777" w:rsidR="00D85E49" w:rsidRPr="00D85E49" w:rsidRDefault="00D85E49" w:rsidP="00BA7E52">
            <w:pPr>
              <w:pStyle w:val="ListParagraph"/>
              <w:numPr>
                <w:ilvl w:val="0"/>
                <w:numId w:val="28"/>
              </w:numPr>
              <w:autoSpaceDE w:val="0"/>
              <w:autoSpaceDN w:val="0"/>
              <w:adjustRightInd w:val="0"/>
              <w:ind w:left="1843"/>
              <w:jc w:val="both"/>
              <w:rPr>
                <w:rFonts w:cs="Arial"/>
                <w:color w:val="000000" w:themeColor="text1"/>
                <w:sz w:val="22"/>
                <w:lang w:val="en-AU" w:eastAsia="en-AU"/>
              </w:rPr>
            </w:pPr>
            <w:r w:rsidRPr="00D85E49">
              <w:rPr>
                <w:rFonts w:cs="Arial"/>
                <w:color w:val="000000" w:themeColor="text1"/>
                <w:sz w:val="22"/>
                <w:lang w:val="en-AU" w:eastAsia="en-AU"/>
              </w:rPr>
              <w:t>the carport complies with Table 1 - Maximum carport height;</w:t>
            </w:r>
          </w:p>
          <w:p w14:paraId="08414F32" w14:textId="77777777" w:rsidR="00D85E49" w:rsidRPr="00D85E49" w:rsidRDefault="00D85E49" w:rsidP="00BA7E52">
            <w:pPr>
              <w:pStyle w:val="ListParagraph"/>
              <w:numPr>
                <w:ilvl w:val="0"/>
                <w:numId w:val="28"/>
              </w:numPr>
              <w:ind w:left="1843"/>
              <w:jc w:val="both"/>
              <w:rPr>
                <w:rFonts w:cs="Arial"/>
                <w:color w:val="000000" w:themeColor="text1"/>
                <w:sz w:val="22"/>
                <w:lang w:val="en-AU" w:eastAsia="en-AU"/>
              </w:rPr>
            </w:pPr>
            <w:r w:rsidRPr="00D85E49">
              <w:rPr>
                <w:rFonts w:cs="Arial"/>
                <w:color w:val="000000" w:themeColor="text1"/>
                <w:sz w:val="22"/>
                <w:lang w:val="en-AU" w:eastAsia="en-AU"/>
              </w:rPr>
              <w:t>the carport cannot be accommodated behind the street setback line and compliant with side setback provisions of the R-Codes.</w:t>
            </w:r>
          </w:p>
          <w:p w14:paraId="4C87F1D4" w14:textId="77777777" w:rsidR="00D85E49" w:rsidRPr="00D85E49" w:rsidRDefault="00D85E49" w:rsidP="00BA7E52">
            <w:pPr>
              <w:pStyle w:val="ListParagraph"/>
              <w:numPr>
                <w:ilvl w:val="0"/>
                <w:numId w:val="28"/>
              </w:numPr>
              <w:autoSpaceDE w:val="0"/>
              <w:autoSpaceDN w:val="0"/>
              <w:adjustRightInd w:val="0"/>
              <w:ind w:left="1843"/>
              <w:jc w:val="both"/>
              <w:rPr>
                <w:rFonts w:cs="Arial"/>
                <w:color w:val="000000" w:themeColor="text1"/>
                <w:sz w:val="22"/>
                <w:lang w:val="en-AU" w:eastAsia="en-AU"/>
              </w:rPr>
            </w:pPr>
            <w:r w:rsidRPr="00D85E49">
              <w:rPr>
                <w:rFonts w:cs="Arial"/>
                <w:color w:val="000000" w:themeColor="text1"/>
                <w:sz w:val="22"/>
                <w:lang w:val="en-AU" w:eastAsia="en-AU"/>
              </w:rPr>
              <w:t>The carport does not contain a visually permeable door.</w:t>
            </w:r>
          </w:p>
        </w:tc>
      </w:tr>
      <w:tr w:rsidR="00D85E49" w:rsidRPr="00C321E7" w14:paraId="6717F67D" w14:textId="77777777" w:rsidTr="00D85E49">
        <w:tc>
          <w:tcPr>
            <w:tcW w:w="9016" w:type="dxa"/>
            <w:shd w:val="clear" w:color="auto" w:fill="D9D9D9" w:themeFill="background1" w:themeFillShade="D9"/>
          </w:tcPr>
          <w:p w14:paraId="5B18F265" w14:textId="77777777"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lastRenderedPageBreak/>
              <w:t>Proposed</w:t>
            </w:r>
          </w:p>
        </w:tc>
      </w:tr>
      <w:tr w:rsidR="00D85E49" w:rsidRPr="00C321E7" w14:paraId="416B6D53" w14:textId="77777777" w:rsidTr="00D85E49">
        <w:tc>
          <w:tcPr>
            <w:tcW w:w="9016" w:type="dxa"/>
          </w:tcPr>
          <w:p w14:paraId="1D580589" w14:textId="77777777" w:rsidR="00D85E49" w:rsidRPr="00D85E49" w:rsidRDefault="00D85E49" w:rsidP="00D85E49">
            <w:pPr>
              <w:autoSpaceDE w:val="0"/>
              <w:autoSpaceDN w:val="0"/>
              <w:adjustRightInd w:val="0"/>
              <w:jc w:val="both"/>
              <w:rPr>
                <w:rFonts w:cs="Arial"/>
                <w:color w:val="000000" w:themeColor="text1"/>
                <w:sz w:val="22"/>
                <w:lang w:val="en-AU"/>
              </w:rPr>
            </w:pPr>
            <w:r w:rsidRPr="00D85E49">
              <w:rPr>
                <w:rFonts w:cs="Arial"/>
                <w:color w:val="000000" w:themeColor="text1"/>
                <w:sz w:val="22"/>
                <w:lang w:val="en-AU"/>
              </w:rPr>
              <w:t xml:space="preserve">The proposed dwelling is setback 7.5 in lieu of 9.0m from Philip Road. </w:t>
            </w:r>
          </w:p>
          <w:p w14:paraId="54D9105E" w14:textId="77777777" w:rsidR="00D85E49" w:rsidRPr="00D85E49" w:rsidRDefault="00D85E49" w:rsidP="00D85E49">
            <w:pPr>
              <w:autoSpaceDE w:val="0"/>
              <w:autoSpaceDN w:val="0"/>
              <w:adjustRightInd w:val="0"/>
              <w:jc w:val="both"/>
              <w:rPr>
                <w:rFonts w:cs="Arial"/>
                <w:color w:val="000000" w:themeColor="text1"/>
                <w:sz w:val="22"/>
                <w:lang w:val="en-AU"/>
              </w:rPr>
            </w:pPr>
          </w:p>
          <w:p w14:paraId="2655B773" w14:textId="77777777" w:rsidR="00D85E49" w:rsidRPr="00D85E49" w:rsidRDefault="00D85E49" w:rsidP="00D85E49">
            <w:pPr>
              <w:autoSpaceDE w:val="0"/>
              <w:autoSpaceDN w:val="0"/>
              <w:adjustRightInd w:val="0"/>
              <w:jc w:val="both"/>
              <w:rPr>
                <w:rFonts w:cs="Arial"/>
                <w:color w:val="000000" w:themeColor="text1"/>
                <w:sz w:val="22"/>
                <w:lang w:val="en-AU"/>
              </w:rPr>
            </w:pPr>
            <w:r w:rsidRPr="00D85E49">
              <w:rPr>
                <w:rFonts w:cs="Arial"/>
                <w:color w:val="000000" w:themeColor="text1"/>
                <w:sz w:val="22"/>
                <w:lang w:val="en-AU"/>
              </w:rPr>
              <w:t xml:space="preserve">The proposed garage is setback 8.28m in lieu of 9.0m from Philip Road. </w:t>
            </w:r>
          </w:p>
        </w:tc>
      </w:tr>
      <w:tr w:rsidR="00D85E49" w:rsidRPr="00C321E7" w14:paraId="3562EC6D" w14:textId="77777777" w:rsidTr="00D85E49">
        <w:tc>
          <w:tcPr>
            <w:tcW w:w="9016" w:type="dxa"/>
            <w:shd w:val="clear" w:color="auto" w:fill="D9D9D9" w:themeFill="background1" w:themeFillShade="D9"/>
          </w:tcPr>
          <w:p w14:paraId="514DEBFB" w14:textId="77777777" w:rsidR="00D85E49" w:rsidRPr="00D85E49" w:rsidRDefault="00D85E49" w:rsidP="00D85E49">
            <w:pPr>
              <w:autoSpaceDE w:val="0"/>
              <w:autoSpaceDN w:val="0"/>
              <w:adjustRightInd w:val="0"/>
              <w:jc w:val="center"/>
              <w:rPr>
                <w:rFonts w:cs="Arial"/>
                <w:b/>
                <w:color w:val="000000" w:themeColor="text1"/>
                <w:sz w:val="22"/>
                <w:lang w:val="en-AU" w:eastAsia="en-AU"/>
              </w:rPr>
            </w:pPr>
            <w:r w:rsidRPr="00D85E49">
              <w:rPr>
                <w:rFonts w:cs="Arial"/>
                <w:b/>
                <w:color w:val="000000" w:themeColor="text1"/>
                <w:sz w:val="22"/>
                <w:lang w:val="en-AU" w:eastAsia="en-AU"/>
              </w:rPr>
              <w:t>Administration Assessment</w:t>
            </w:r>
          </w:p>
        </w:tc>
      </w:tr>
      <w:tr w:rsidR="00D85E49" w:rsidRPr="0076228C" w14:paraId="3AF54AD8" w14:textId="77777777" w:rsidTr="00D85E49">
        <w:tc>
          <w:tcPr>
            <w:tcW w:w="9016" w:type="dxa"/>
          </w:tcPr>
          <w:p w14:paraId="2F14EF2F" w14:textId="7FFC09E9" w:rsidR="00D85E49" w:rsidRPr="00D85E49" w:rsidRDefault="00D85E49" w:rsidP="00D85E49">
            <w:pPr>
              <w:autoSpaceDE w:val="0"/>
              <w:autoSpaceDN w:val="0"/>
              <w:adjustRightInd w:val="0"/>
              <w:jc w:val="both"/>
              <w:rPr>
                <w:rFonts w:cs="Arial"/>
                <w:color w:val="000000" w:themeColor="text1"/>
                <w:sz w:val="22"/>
                <w:lang w:val="en-AU"/>
              </w:rPr>
            </w:pPr>
            <w:r w:rsidRPr="00D85E49">
              <w:rPr>
                <w:rFonts w:cs="Arial"/>
                <w:color w:val="000000" w:themeColor="text1"/>
                <w:sz w:val="22"/>
                <w:lang w:val="en-AU"/>
              </w:rPr>
              <w:t xml:space="preserve">The proposed dwelling and garage setback less than 9.0m from the primary street </w:t>
            </w:r>
            <w:r w:rsidR="00611D01" w:rsidRPr="00D85E49">
              <w:rPr>
                <w:rFonts w:cs="Arial"/>
                <w:color w:val="000000" w:themeColor="text1"/>
                <w:sz w:val="22"/>
                <w:lang w:val="en-AU"/>
              </w:rPr>
              <w:t>do</w:t>
            </w:r>
            <w:r w:rsidRPr="00D85E49">
              <w:rPr>
                <w:rFonts w:cs="Arial"/>
                <w:color w:val="000000" w:themeColor="text1"/>
                <w:sz w:val="22"/>
                <w:lang w:val="en-AU"/>
              </w:rPr>
              <w:t xml:space="preserve"> not meet the objectives of the City’s </w:t>
            </w:r>
            <w:bookmarkStart w:id="7" w:name="_Hlk51236477"/>
            <w:r w:rsidRPr="00D85E49">
              <w:rPr>
                <w:rFonts w:cs="Arial"/>
                <w:color w:val="000000" w:themeColor="text1"/>
                <w:sz w:val="22"/>
                <w:lang w:val="en-AU"/>
              </w:rPr>
              <w:t xml:space="preserve">Local Planning Policy – Residential Development: Single and Grouped Dwellings </w:t>
            </w:r>
            <w:bookmarkEnd w:id="7"/>
            <w:r w:rsidRPr="00D85E49">
              <w:rPr>
                <w:rFonts w:cs="Arial"/>
                <w:color w:val="000000" w:themeColor="text1"/>
                <w:sz w:val="22"/>
                <w:lang w:val="en-AU"/>
              </w:rPr>
              <w:t xml:space="preserve">(the Residential Policy) for the following reasons: </w:t>
            </w:r>
          </w:p>
          <w:p w14:paraId="5128B2E4" w14:textId="77777777" w:rsidR="00D85E49" w:rsidRPr="00D85E49" w:rsidRDefault="00D85E49" w:rsidP="00D85E49">
            <w:pPr>
              <w:autoSpaceDE w:val="0"/>
              <w:autoSpaceDN w:val="0"/>
              <w:adjustRightInd w:val="0"/>
              <w:jc w:val="both"/>
              <w:rPr>
                <w:rFonts w:cs="Arial"/>
                <w:color w:val="000000" w:themeColor="text1"/>
                <w:sz w:val="22"/>
                <w:lang w:val="en-AU" w:eastAsia="en-AU"/>
              </w:rPr>
            </w:pPr>
          </w:p>
          <w:p w14:paraId="2163C659"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 xml:space="preserve">The Residential Policy seeks to protect and enhance the streetscape character and ensure future development is consistent with the established streetscape. In cases where a primary street setback is less than 9.0m, the City needs to consider Clause 4.1.1(a) of the Residential Policy to determine the ‘prevailing development context and streetscape’ by selecting a street block bound by intersecting streets to determine an average setback of dwellings fronting that side of the street. </w:t>
            </w:r>
          </w:p>
          <w:p w14:paraId="0BBCFEEE" w14:textId="77777777" w:rsidR="00D85E49" w:rsidRPr="00D85E49" w:rsidRDefault="00D85E49" w:rsidP="00D85E49">
            <w:pPr>
              <w:autoSpaceDE w:val="0"/>
              <w:autoSpaceDN w:val="0"/>
              <w:adjustRightInd w:val="0"/>
              <w:jc w:val="both"/>
              <w:rPr>
                <w:rFonts w:cs="Arial"/>
                <w:color w:val="000000" w:themeColor="text1"/>
                <w:sz w:val="22"/>
                <w:lang w:val="en-AU" w:eastAsia="en-AU"/>
              </w:rPr>
            </w:pPr>
          </w:p>
          <w:p w14:paraId="6C8CA595" w14:textId="78391B08" w:rsidR="00D85E49" w:rsidRPr="00D85E49" w:rsidRDefault="00102FE9" w:rsidP="00D85E49">
            <w:pPr>
              <w:autoSpaceDE w:val="0"/>
              <w:autoSpaceDN w:val="0"/>
              <w:adjustRightInd w:val="0"/>
              <w:jc w:val="both"/>
              <w:rPr>
                <w:rFonts w:cs="Arial"/>
                <w:color w:val="000000" w:themeColor="text1"/>
                <w:sz w:val="22"/>
                <w:lang w:val="en-AU" w:eastAsia="en-AU"/>
              </w:rPr>
            </w:pPr>
            <w:r>
              <w:rPr>
                <w:rFonts w:cs="Arial"/>
                <w:color w:val="000000" w:themeColor="text1"/>
                <w:sz w:val="22"/>
                <w:lang w:val="en-AU" w:eastAsia="en-AU"/>
              </w:rPr>
              <w:t>T</w:t>
            </w:r>
            <w:r w:rsidR="00D85E49" w:rsidRPr="00D85E49">
              <w:rPr>
                <w:rFonts w:cs="Arial"/>
                <w:color w:val="000000" w:themeColor="text1"/>
                <w:sz w:val="22"/>
                <w:lang w:val="en-AU" w:eastAsia="en-AU"/>
              </w:rPr>
              <w:t xml:space="preserve">he street block selected on Philip Road is between Roberts Street and Victoria Avenue and on the same side of the subject site. An assessment of the selected block demonstrates that the prevailing development context and streetscape is characterised by dwellings predominately set back 9.0m. </w:t>
            </w:r>
          </w:p>
          <w:p w14:paraId="6AB93D03" w14:textId="77777777" w:rsidR="00D85E49" w:rsidRPr="00D85E49" w:rsidRDefault="00D85E49" w:rsidP="00D85E49">
            <w:pPr>
              <w:autoSpaceDE w:val="0"/>
              <w:autoSpaceDN w:val="0"/>
              <w:adjustRightInd w:val="0"/>
              <w:jc w:val="both"/>
              <w:rPr>
                <w:rFonts w:cs="Arial"/>
                <w:color w:val="000000" w:themeColor="text1"/>
                <w:sz w:val="22"/>
                <w:lang w:val="en-AU" w:eastAsia="en-AU"/>
              </w:rPr>
            </w:pPr>
          </w:p>
          <w:p w14:paraId="5F668DE8"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 xml:space="preserve">Consideration can also be given to a reduced primary street setback if the development site is constrained by an irregular lot configuration, topography changes or being considerably undersized for the assigned density code under clause 4.1.2(b) of the Residential Policy. In the case of 60 Philip Road, the site is not of irregular lot design, the </w:t>
            </w:r>
            <w:r w:rsidRPr="00D85E49">
              <w:rPr>
                <w:rFonts w:cs="Arial"/>
                <w:color w:val="000000" w:themeColor="text1"/>
                <w:sz w:val="22"/>
                <w:lang w:val="en-AU" w:eastAsia="en-AU"/>
              </w:rPr>
              <w:lastRenderedPageBreak/>
              <w:t>site area of 1163.5m</w:t>
            </w:r>
            <w:r w:rsidRPr="00D85E49">
              <w:rPr>
                <w:rFonts w:cs="Arial"/>
                <w:color w:val="000000" w:themeColor="text1"/>
                <w:sz w:val="22"/>
                <w:vertAlign w:val="superscript"/>
                <w:lang w:val="en-AU" w:eastAsia="en-AU"/>
              </w:rPr>
              <w:t>2</w:t>
            </w:r>
            <w:r w:rsidRPr="00D85E49">
              <w:rPr>
                <w:rFonts w:cs="Arial"/>
                <w:color w:val="000000" w:themeColor="text1"/>
                <w:sz w:val="22"/>
                <w:lang w:val="en-AU" w:eastAsia="en-AU"/>
              </w:rPr>
              <w:t xml:space="preserve"> exceeds the minimum and average lot requirements for a R10 site (875m</w:t>
            </w:r>
            <w:r w:rsidRPr="00D85E49">
              <w:rPr>
                <w:rFonts w:cs="Arial"/>
                <w:color w:val="000000" w:themeColor="text1"/>
                <w:sz w:val="22"/>
                <w:vertAlign w:val="superscript"/>
                <w:lang w:val="en-AU" w:eastAsia="en-AU"/>
              </w:rPr>
              <w:t>2</w:t>
            </w:r>
            <w:r w:rsidRPr="00D85E49">
              <w:rPr>
                <w:rFonts w:cs="Arial"/>
                <w:color w:val="000000" w:themeColor="text1"/>
                <w:sz w:val="22"/>
                <w:lang w:val="en-AU" w:eastAsia="en-AU"/>
              </w:rPr>
              <w:t xml:space="preserve"> minimum and 1000m</w:t>
            </w:r>
            <w:r w:rsidRPr="00D85E49">
              <w:rPr>
                <w:rFonts w:cs="Arial"/>
                <w:color w:val="000000" w:themeColor="text1"/>
                <w:sz w:val="22"/>
                <w:vertAlign w:val="superscript"/>
                <w:lang w:val="en-AU" w:eastAsia="en-AU"/>
              </w:rPr>
              <w:t>2</w:t>
            </w:r>
            <w:r w:rsidRPr="00D85E49">
              <w:rPr>
                <w:rFonts w:cs="Arial"/>
                <w:color w:val="000000" w:themeColor="text1"/>
                <w:sz w:val="22"/>
                <w:lang w:val="en-AU" w:eastAsia="en-AU"/>
              </w:rPr>
              <w:t xml:space="preserve"> average under the R-Codes) and there is a slight slope of the site by 1.2m from the south to the north of the site. None of these factors would support a reduced primary street setback, given the applicant is proposing to demolish the existing dwelling and clear the land for the new development which could accommodate the 9.0m primary street requirement.  </w:t>
            </w:r>
          </w:p>
          <w:p w14:paraId="7C5ED3BF" w14:textId="77777777" w:rsidR="00D85E49" w:rsidRPr="00D85E49" w:rsidRDefault="00D85E49" w:rsidP="00D85E49">
            <w:pPr>
              <w:autoSpaceDE w:val="0"/>
              <w:autoSpaceDN w:val="0"/>
              <w:adjustRightInd w:val="0"/>
              <w:jc w:val="both"/>
              <w:rPr>
                <w:rFonts w:cs="Arial"/>
                <w:color w:val="000000" w:themeColor="text1"/>
                <w:sz w:val="22"/>
                <w:lang w:val="en-AU" w:eastAsia="en-AU"/>
              </w:rPr>
            </w:pPr>
          </w:p>
          <w:p w14:paraId="5CEE37C0"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The City acknowledges that the proposed development is a single storey development and may have a less bulky appearance as compared to a two-storey development. However, the proposed setback of the dwelling and garage is considered to be a dominant intrusion and inconsistent with the established streetscape of Philip Road which is characterised by properties with generous front setbacks.</w:t>
            </w:r>
          </w:p>
          <w:p w14:paraId="39DDBA36" w14:textId="77777777" w:rsidR="00D85E49" w:rsidRPr="00D85E49" w:rsidRDefault="00D85E49" w:rsidP="00D85E49">
            <w:pPr>
              <w:autoSpaceDE w:val="0"/>
              <w:autoSpaceDN w:val="0"/>
              <w:adjustRightInd w:val="0"/>
              <w:jc w:val="both"/>
              <w:rPr>
                <w:rFonts w:cs="Arial"/>
                <w:color w:val="000000" w:themeColor="text1"/>
                <w:sz w:val="22"/>
                <w:lang w:val="en-AU" w:eastAsia="en-AU"/>
              </w:rPr>
            </w:pPr>
          </w:p>
          <w:p w14:paraId="0A3D6DF5"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 xml:space="preserve">The proposed setback variation is also not considered to protect the amenity of the surrounding properties along Philp Road as it may set a precedent for future development to be located forward of the 9.0m primary street setbacks required by the LPS3. This will in turn impact upon the spacious green character of the established streetscape along Philip Road. </w:t>
            </w:r>
          </w:p>
          <w:p w14:paraId="71AFF64A" w14:textId="77777777" w:rsidR="00D85E49" w:rsidRPr="00D85E49" w:rsidRDefault="00D85E49" w:rsidP="00D85E49">
            <w:pPr>
              <w:autoSpaceDE w:val="0"/>
              <w:autoSpaceDN w:val="0"/>
              <w:adjustRightInd w:val="0"/>
              <w:jc w:val="both"/>
              <w:rPr>
                <w:rFonts w:cs="Arial"/>
                <w:color w:val="000000" w:themeColor="text1"/>
                <w:sz w:val="22"/>
                <w:lang w:val="en-AU" w:eastAsia="en-AU"/>
              </w:rPr>
            </w:pPr>
          </w:p>
          <w:p w14:paraId="06886E1F" w14:textId="77777777" w:rsidR="00D85E49" w:rsidRPr="00D85E49" w:rsidRDefault="00D85E49" w:rsidP="00D85E49">
            <w:pPr>
              <w:autoSpaceDE w:val="0"/>
              <w:autoSpaceDN w:val="0"/>
              <w:adjustRightInd w:val="0"/>
              <w:jc w:val="both"/>
              <w:rPr>
                <w:rFonts w:cs="Arial"/>
                <w:color w:val="000000" w:themeColor="text1"/>
                <w:sz w:val="22"/>
                <w:lang w:val="en-AU" w:eastAsia="en-AU"/>
              </w:rPr>
            </w:pPr>
            <w:r w:rsidRPr="00D85E49">
              <w:rPr>
                <w:rFonts w:cs="Arial"/>
                <w:color w:val="000000" w:themeColor="text1"/>
                <w:sz w:val="22"/>
                <w:lang w:val="en-AU" w:eastAsia="en-AU"/>
              </w:rPr>
              <w:t xml:space="preserve">The proposed development is inconsistent with the existing streetscape character of Philip Road and does not meet the desired future primary street setbacks and objectives of the </w:t>
            </w:r>
            <w:r w:rsidRPr="00D85E49">
              <w:rPr>
                <w:rFonts w:cs="Arial"/>
                <w:color w:val="000000" w:themeColor="text1"/>
                <w:sz w:val="22"/>
                <w:lang w:val="en-AU"/>
              </w:rPr>
              <w:t>Residential Policy.</w:t>
            </w:r>
          </w:p>
        </w:tc>
      </w:tr>
    </w:tbl>
    <w:p w14:paraId="6F45010E" w14:textId="77777777" w:rsidR="00D85E49" w:rsidRPr="0076228C" w:rsidRDefault="00D85E49" w:rsidP="00D85E49">
      <w:pPr>
        <w:jc w:val="both"/>
        <w:rPr>
          <w:rFonts w:cs="Arial"/>
          <w:color w:val="000000" w:themeColor="text1"/>
          <w:szCs w:val="24"/>
        </w:rPr>
      </w:pPr>
    </w:p>
    <w:p w14:paraId="454665F4" w14:textId="77777777" w:rsidR="00D85E49" w:rsidRPr="0076228C" w:rsidRDefault="00D85E49" w:rsidP="00BA7E52">
      <w:pPr>
        <w:pStyle w:val="ListParagraph"/>
        <w:numPr>
          <w:ilvl w:val="0"/>
          <w:numId w:val="16"/>
        </w:numPr>
        <w:ind w:left="709" w:hanging="709"/>
        <w:jc w:val="both"/>
        <w:rPr>
          <w:rFonts w:cs="Arial"/>
          <w:b/>
          <w:color w:val="000000" w:themeColor="text1"/>
          <w:sz w:val="28"/>
          <w:szCs w:val="28"/>
        </w:rPr>
      </w:pPr>
      <w:r w:rsidRPr="0076228C">
        <w:rPr>
          <w:rFonts w:cs="Arial"/>
          <w:b/>
          <w:color w:val="000000" w:themeColor="text1"/>
          <w:sz w:val="28"/>
          <w:szCs w:val="28"/>
        </w:rPr>
        <w:t>Conclusion</w:t>
      </w:r>
    </w:p>
    <w:p w14:paraId="38C222D3" w14:textId="77777777" w:rsidR="00D85E49" w:rsidRPr="0076228C" w:rsidRDefault="00D85E49" w:rsidP="00D337D4">
      <w:pPr>
        <w:jc w:val="both"/>
        <w:rPr>
          <w:rFonts w:cs="Arial"/>
          <w:b/>
          <w:color w:val="000000" w:themeColor="text1"/>
          <w:szCs w:val="28"/>
        </w:rPr>
      </w:pPr>
    </w:p>
    <w:p w14:paraId="0ABEC2AF" w14:textId="77777777" w:rsidR="00D85E49" w:rsidRPr="00575532" w:rsidRDefault="00D85E49" w:rsidP="00D337D4">
      <w:pPr>
        <w:jc w:val="both"/>
        <w:rPr>
          <w:rFonts w:cs="Arial"/>
          <w:iCs/>
          <w:color w:val="000000"/>
          <w:szCs w:val="24"/>
        </w:rPr>
      </w:pPr>
      <w:r w:rsidRPr="00575532">
        <w:rPr>
          <w:rFonts w:cs="Arial"/>
          <w:iCs/>
          <w:color w:val="000000"/>
          <w:szCs w:val="24"/>
        </w:rPr>
        <w:t xml:space="preserve">The proposed primary street setbacks of the dwelling and garage is </w:t>
      </w:r>
      <w:r w:rsidRPr="00575532">
        <w:rPr>
          <w:rFonts w:cs="Arial"/>
          <w:color w:val="000000" w:themeColor="text1"/>
          <w:szCs w:val="24"/>
        </w:rPr>
        <w:t xml:space="preserve">inconsistent with the established and desired streetscape of Philip Road and is considered to be an intrusion into the street’s established streetscape character. </w:t>
      </w:r>
    </w:p>
    <w:p w14:paraId="533F78BB" w14:textId="77777777" w:rsidR="00D85E49" w:rsidRPr="00575532" w:rsidRDefault="00D85E49" w:rsidP="00D337D4">
      <w:pPr>
        <w:jc w:val="both"/>
        <w:rPr>
          <w:rFonts w:cs="Arial"/>
          <w:iCs/>
          <w:color w:val="000000" w:themeColor="text1"/>
          <w:szCs w:val="24"/>
        </w:rPr>
      </w:pPr>
    </w:p>
    <w:p w14:paraId="450790E0" w14:textId="77777777" w:rsidR="00D85E49" w:rsidRPr="00575532" w:rsidRDefault="00D85E49" w:rsidP="00D337D4">
      <w:pPr>
        <w:jc w:val="both"/>
        <w:rPr>
          <w:rFonts w:cs="Arial"/>
          <w:iCs/>
          <w:color w:val="000000" w:themeColor="text1"/>
          <w:szCs w:val="24"/>
        </w:rPr>
      </w:pPr>
      <w:r w:rsidRPr="00575532">
        <w:rPr>
          <w:rFonts w:cs="Arial"/>
          <w:iCs/>
          <w:color w:val="000000" w:themeColor="text1"/>
          <w:szCs w:val="24"/>
        </w:rPr>
        <w:t xml:space="preserve">The development does not adequately satisfy: </w:t>
      </w:r>
    </w:p>
    <w:p w14:paraId="4E4DAD47" w14:textId="77777777" w:rsidR="00D85E49" w:rsidRPr="00575532" w:rsidRDefault="00D85E49" w:rsidP="00D337D4">
      <w:pPr>
        <w:pStyle w:val="ListParagraph"/>
        <w:numPr>
          <w:ilvl w:val="0"/>
          <w:numId w:val="34"/>
        </w:numPr>
        <w:ind w:left="777" w:hanging="357"/>
        <w:contextualSpacing w:val="0"/>
        <w:jc w:val="both"/>
        <w:rPr>
          <w:rFonts w:cs="Arial"/>
          <w:bCs/>
          <w:color w:val="000000" w:themeColor="text1"/>
          <w:szCs w:val="24"/>
        </w:rPr>
      </w:pPr>
      <w:r w:rsidRPr="00575532">
        <w:rPr>
          <w:rFonts w:cs="Arial"/>
          <w:bCs/>
          <w:iCs/>
          <w:color w:val="000000" w:themeColor="text1"/>
          <w:szCs w:val="24"/>
        </w:rPr>
        <w:t>The aims of the scheme under</w:t>
      </w:r>
      <w:r w:rsidRPr="00575532">
        <w:rPr>
          <w:rFonts w:cs="Arial"/>
          <w:bCs/>
          <w:color w:val="000000" w:themeColor="text1"/>
          <w:szCs w:val="24"/>
        </w:rPr>
        <w:t xml:space="preserve"> Clause 9(a) and (b) of the LPS3;</w:t>
      </w:r>
    </w:p>
    <w:p w14:paraId="14FD56B6" w14:textId="77777777" w:rsidR="00D85E49" w:rsidRPr="00575532" w:rsidRDefault="00D85E49" w:rsidP="00D337D4">
      <w:pPr>
        <w:pStyle w:val="ListParagraph"/>
        <w:numPr>
          <w:ilvl w:val="0"/>
          <w:numId w:val="34"/>
        </w:numPr>
        <w:ind w:left="777" w:hanging="357"/>
        <w:contextualSpacing w:val="0"/>
        <w:jc w:val="both"/>
        <w:rPr>
          <w:rFonts w:cs="Arial"/>
          <w:bCs/>
          <w:color w:val="000000" w:themeColor="text1"/>
          <w:szCs w:val="24"/>
        </w:rPr>
      </w:pPr>
      <w:r w:rsidRPr="00575532">
        <w:rPr>
          <w:rFonts w:cs="Arial"/>
          <w:bCs/>
          <w:color w:val="000000" w:themeColor="text1"/>
          <w:szCs w:val="24"/>
        </w:rPr>
        <w:t xml:space="preserve">The Residential Zone objectives under Clause 16(b) and (d) of the LPS3; </w:t>
      </w:r>
      <w:r>
        <w:rPr>
          <w:rFonts w:cs="Arial"/>
          <w:bCs/>
          <w:color w:val="000000" w:themeColor="text1"/>
          <w:szCs w:val="24"/>
        </w:rPr>
        <w:t>and</w:t>
      </w:r>
    </w:p>
    <w:p w14:paraId="55F43665" w14:textId="77777777" w:rsidR="00D85E49" w:rsidRPr="00575532" w:rsidRDefault="00D85E49" w:rsidP="00D337D4">
      <w:pPr>
        <w:pStyle w:val="ListParagraph"/>
        <w:numPr>
          <w:ilvl w:val="0"/>
          <w:numId w:val="34"/>
        </w:numPr>
        <w:ind w:left="777" w:hanging="357"/>
        <w:contextualSpacing w:val="0"/>
        <w:jc w:val="both"/>
        <w:rPr>
          <w:rFonts w:cs="Arial"/>
          <w:bCs/>
          <w:color w:val="000000" w:themeColor="text1"/>
          <w:szCs w:val="24"/>
        </w:rPr>
      </w:pPr>
      <w:r w:rsidRPr="00575532">
        <w:rPr>
          <w:rFonts w:cs="Arial"/>
          <w:bCs/>
          <w:color w:val="000000" w:themeColor="text1"/>
          <w:szCs w:val="24"/>
        </w:rPr>
        <w:t xml:space="preserve">The objectives of the City’s </w:t>
      </w:r>
      <w:r w:rsidRPr="00575532">
        <w:rPr>
          <w:rFonts w:cs="Arial"/>
          <w:color w:val="000000" w:themeColor="text1"/>
          <w:szCs w:val="24"/>
        </w:rPr>
        <w:t>Local Planning Policy – Residential Development: Single and Grouped Dwellings</w:t>
      </w:r>
      <w:r>
        <w:rPr>
          <w:rFonts w:cs="Arial"/>
          <w:bCs/>
          <w:color w:val="000000" w:themeColor="text1"/>
          <w:szCs w:val="24"/>
        </w:rPr>
        <w:t>.</w:t>
      </w:r>
    </w:p>
    <w:p w14:paraId="14D795F6" w14:textId="77777777" w:rsidR="00D85E49" w:rsidRDefault="00D85E49" w:rsidP="00D337D4">
      <w:pPr>
        <w:jc w:val="both"/>
        <w:rPr>
          <w:rFonts w:cs="Arial"/>
          <w:bCs/>
          <w:color w:val="000000" w:themeColor="text1"/>
          <w:szCs w:val="24"/>
        </w:rPr>
      </w:pPr>
    </w:p>
    <w:p w14:paraId="2DA0CCF8" w14:textId="77777777" w:rsidR="00D85E49" w:rsidRPr="00575532" w:rsidRDefault="00D85E49" w:rsidP="00D337D4">
      <w:pPr>
        <w:jc w:val="both"/>
        <w:rPr>
          <w:rFonts w:cs="Arial"/>
          <w:bCs/>
          <w:color w:val="000000" w:themeColor="text1"/>
          <w:szCs w:val="24"/>
        </w:rPr>
      </w:pPr>
      <w:r>
        <w:rPr>
          <w:rFonts w:cs="Arial"/>
          <w:bCs/>
          <w:color w:val="000000" w:themeColor="text1"/>
          <w:szCs w:val="24"/>
        </w:rPr>
        <w:t xml:space="preserve">It </w:t>
      </w:r>
      <w:r w:rsidRPr="00575532">
        <w:rPr>
          <w:rFonts w:cs="Arial"/>
          <w:bCs/>
          <w:color w:val="000000" w:themeColor="text1"/>
          <w:szCs w:val="24"/>
        </w:rPr>
        <w:t>will result in adverse impact upon the local residential amenity and established streetscape along Phil</w:t>
      </w:r>
      <w:r>
        <w:rPr>
          <w:rFonts w:cs="Arial"/>
          <w:bCs/>
          <w:color w:val="000000" w:themeColor="text1"/>
          <w:szCs w:val="24"/>
        </w:rPr>
        <w:t>i</w:t>
      </w:r>
      <w:r w:rsidRPr="00575532">
        <w:rPr>
          <w:rFonts w:cs="Arial"/>
          <w:bCs/>
          <w:color w:val="000000" w:themeColor="text1"/>
          <w:szCs w:val="24"/>
        </w:rPr>
        <w:t>p Road and the Dalkeith Precinct.</w:t>
      </w:r>
    </w:p>
    <w:p w14:paraId="0CE40E54" w14:textId="77777777" w:rsidR="00D85E49" w:rsidRPr="00575532" w:rsidRDefault="00D85E49" w:rsidP="00D337D4">
      <w:pPr>
        <w:jc w:val="both"/>
        <w:rPr>
          <w:rFonts w:cs="Arial"/>
          <w:bCs/>
          <w:color w:val="000000" w:themeColor="text1"/>
          <w:szCs w:val="24"/>
        </w:rPr>
      </w:pPr>
    </w:p>
    <w:p w14:paraId="240663E4" w14:textId="77777777" w:rsidR="00D85E49" w:rsidRPr="00C321E7" w:rsidRDefault="00D85E49" w:rsidP="00D337D4">
      <w:pPr>
        <w:jc w:val="both"/>
        <w:rPr>
          <w:rFonts w:cs="Arial"/>
          <w:i/>
          <w:color w:val="000000" w:themeColor="text1"/>
          <w:szCs w:val="24"/>
        </w:rPr>
      </w:pPr>
      <w:r w:rsidRPr="00575532">
        <w:rPr>
          <w:rFonts w:cs="Arial"/>
          <w:szCs w:val="24"/>
        </w:rPr>
        <w:t>Accordingly, it is recommended that the application be refused by Council.</w:t>
      </w:r>
    </w:p>
    <w:p w14:paraId="5A34EA3D" w14:textId="6594CA92" w:rsidR="00E6463C" w:rsidRDefault="00E6463C" w:rsidP="00D337D4">
      <w:pPr>
        <w:contextualSpacing w:val="0"/>
        <w:rPr>
          <w:rFonts w:cs="Arial"/>
          <w:color w:val="000000" w:themeColor="text1"/>
          <w:szCs w:val="32"/>
        </w:rPr>
      </w:pPr>
      <w:r>
        <w:rPr>
          <w:rFonts w:cs="Arial"/>
          <w:color w:val="000000" w:themeColor="text1"/>
          <w:szCs w:val="3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E6463C" w:rsidRPr="00C321E7" w14:paraId="16C5B323" w14:textId="77777777" w:rsidTr="00C23DEF">
        <w:tc>
          <w:tcPr>
            <w:tcW w:w="1872" w:type="dxa"/>
            <w:tcBorders>
              <w:bottom w:val="single" w:sz="4" w:space="0" w:color="auto"/>
              <w:right w:val="nil"/>
            </w:tcBorders>
            <w:shd w:val="clear" w:color="auto" w:fill="auto"/>
          </w:tcPr>
          <w:p w14:paraId="090FB4A8" w14:textId="485214AC" w:rsidR="00E6463C" w:rsidRPr="00E6463C" w:rsidRDefault="00E6463C" w:rsidP="00E6463C">
            <w:pPr>
              <w:keepNext/>
              <w:keepLines/>
              <w:jc w:val="both"/>
              <w:outlineLvl w:val="0"/>
              <w:rPr>
                <w:rFonts w:eastAsia="Times New Roman" w:cs="Arial"/>
                <w:b/>
                <w:bCs/>
                <w:color w:val="000000" w:themeColor="text1"/>
                <w:sz w:val="28"/>
                <w:szCs w:val="28"/>
              </w:rPr>
            </w:pPr>
            <w:bookmarkStart w:id="8" w:name="_Toc52358125"/>
            <w:bookmarkStart w:id="9" w:name="_Hlk51857160"/>
            <w:r w:rsidRPr="00E6463C">
              <w:rPr>
                <w:rFonts w:eastAsia="Times New Roman" w:cs="Arial"/>
                <w:b/>
                <w:bCs/>
                <w:color w:val="000000" w:themeColor="text1"/>
                <w:sz w:val="28"/>
                <w:szCs w:val="28"/>
              </w:rPr>
              <w:lastRenderedPageBreak/>
              <w:t>PD47.20</w:t>
            </w:r>
            <w:bookmarkEnd w:id="8"/>
          </w:p>
        </w:tc>
        <w:tc>
          <w:tcPr>
            <w:tcW w:w="6776" w:type="dxa"/>
            <w:tcBorders>
              <w:left w:val="nil"/>
              <w:bottom w:val="single" w:sz="4" w:space="0" w:color="auto"/>
            </w:tcBorders>
            <w:shd w:val="clear" w:color="auto" w:fill="auto"/>
          </w:tcPr>
          <w:p w14:paraId="3A9239F1" w14:textId="37256E5A" w:rsidR="00E6463C" w:rsidRPr="00E6463C" w:rsidRDefault="00E6463C" w:rsidP="00E6463C">
            <w:pPr>
              <w:keepNext/>
              <w:keepLines/>
              <w:jc w:val="both"/>
              <w:outlineLvl w:val="0"/>
              <w:rPr>
                <w:rFonts w:eastAsia="Times New Roman" w:cs="Arial"/>
                <w:b/>
                <w:bCs/>
                <w:color w:val="000000" w:themeColor="text1"/>
                <w:sz w:val="28"/>
                <w:szCs w:val="28"/>
              </w:rPr>
            </w:pPr>
            <w:bookmarkStart w:id="10" w:name="_Toc52358126"/>
            <w:r w:rsidRPr="00E6463C">
              <w:rPr>
                <w:b/>
                <w:bCs/>
                <w:sz w:val="28"/>
                <w:szCs w:val="28"/>
              </w:rPr>
              <w:t>Scheme Amendment No. 4 – Fast Food Outlets</w:t>
            </w:r>
            <w:bookmarkEnd w:id="10"/>
          </w:p>
        </w:tc>
      </w:tr>
      <w:tr w:rsidR="00E6463C" w:rsidRPr="00C321E7" w14:paraId="7EABF58C" w14:textId="77777777" w:rsidTr="00C23DEF">
        <w:tc>
          <w:tcPr>
            <w:tcW w:w="8648" w:type="dxa"/>
            <w:gridSpan w:val="2"/>
            <w:tcBorders>
              <w:left w:val="nil"/>
              <w:right w:val="nil"/>
            </w:tcBorders>
            <w:shd w:val="clear" w:color="auto" w:fill="auto"/>
          </w:tcPr>
          <w:p w14:paraId="3975FE5D" w14:textId="77777777" w:rsidR="00E6463C" w:rsidRPr="00C321E7" w:rsidRDefault="00E6463C" w:rsidP="00E6463C">
            <w:pPr>
              <w:jc w:val="both"/>
              <w:rPr>
                <w:rFonts w:cs="Arial"/>
                <w:color w:val="000000" w:themeColor="text1"/>
                <w:highlight w:val="yellow"/>
              </w:rPr>
            </w:pPr>
          </w:p>
        </w:tc>
      </w:tr>
      <w:tr w:rsidR="00E6463C" w:rsidRPr="00C321E7" w14:paraId="20E742E8" w14:textId="77777777" w:rsidTr="00C23DEF">
        <w:tc>
          <w:tcPr>
            <w:tcW w:w="1872" w:type="dxa"/>
            <w:shd w:val="clear" w:color="auto" w:fill="auto"/>
          </w:tcPr>
          <w:p w14:paraId="25F7EBCE" w14:textId="77777777" w:rsidR="00E6463C" w:rsidRPr="00C321E7" w:rsidRDefault="00E6463C" w:rsidP="00E6463C">
            <w:pPr>
              <w:jc w:val="both"/>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331DFFB3" w14:textId="32074A97" w:rsidR="00E6463C" w:rsidRPr="001616FF" w:rsidRDefault="00E6463C" w:rsidP="00E6463C">
            <w:pPr>
              <w:jc w:val="both"/>
              <w:rPr>
                <w:rFonts w:cs="Arial"/>
                <w:iCs/>
                <w:color w:val="000000" w:themeColor="text1"/>
                <w:szCs w:val="24"/>
              </w:rPr>
            </w:pPr>
            <w:r w:rsidRPr="00C04E39">
              <w:t>13 October 2020</w:t>
            </w:r>
          </w:p>
        </w:tc>
      </w:tr>
      <w:tr w:rsidR="00E6463C" w:rsidRPr="00C321E7" w14:paraId="327F07DC" w14:textId="77777777" w:rsidTr="00C23DEF">
        <w:tc>
          <w:tcPr>
            <w:tcW w:w="1872" w:type="dxa"/>
            <w:shd w:val="clear" w:color="auto" w:fill="auto"/>
          </w:tcPr>
          <w:p w14:paraId="62FE7FB1" w14:textId="77777777" w:rsidR="00E6463C" w:rsidRPr="00C321E7" w:rsidRDefault="00E6463C" w:rsidP="00E6463C">
            <w:pPr>
              <w:jc w:val="both"/>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58759918" w14:textId="5CC54FCE" w:rsidR="00E6463C" w:rsidRPr="001616FF" w:rsidRDefault="00E6463C" w:rsidP="00E6463C">
            <w:pPr>
              <w:jc w:val="both"/>
              <w:rPr>
                <w:rFonts w:cs="Arial"/>
                <w:iCs/>
                <w:color w:val="000000" w:themeColor="text1"/>
                <w:szCs w:val="24"/>
              </w:rPr>
            </w:pPr>
            <w:r w:rsidRPr="00C04E39">
              <w:t>27 October 2020</w:t>
            </w:r>
          </w:p>
        </w:tc>
      </w:tr>
      <w:tr w:rsidR="00E6463C" w:rsidRPr="00C321E7" w14:paraId="15BC894C" w14:textId="77777777" w:rsidTr="00D85E49">
        <w:tc>
          <w:tcPr>
            <w:tcW w:w="1872" w:type="dxa"/>
            <w:shd w:val="clear" w:color="auto" w:fill="auto"/>
          </w:tcPr>
          <w:p w14:paraId="0C6FA0E8" w14:textId="77777777" w:rsidR="00E6463C" w:rsidRPr="00C321E7" w:rsidRDefault="00E6463C" w:rsidP="00E6463C">
            <w:pPr>
              <w:jc w:val="both"/>
              <w:rPr>
                <w:rFonts w:cs="Arial"/>
                <w:b/>
                <w:color w:val="000000" w:themeColor="text1"/>
                <w:szCs w:val="24"/>
              </w:rPr>
            </w:pPr>
            <w:r w:rsidRPr="00C321E7">
              <w:rPr>
                <w:rFonts w:cs="Arial"/>
                <w:b/>
                <w:color w:val="000000" w:themeColor="text1"/>
                <w:szCs w:val="24"/>
              </w:rPr>
              <w:t>Director</w:t>
            </w:r>
          </w:p>
        </w:tc>
        <w:tc>
          <w:tcPr>
            <w:tcW w:w="6776" w:type="dxa"/>
            <w:shd w:val="clear" w:color="auto" w:fill="auto"/>
          </w:tcPr>
          <w:p w14:paraId="317CA46C" w14:textId="18938095" w:rsidR="00E6463C" w:rsidRPr="00C321E7" w:rsidRDefault="00E6463C" w:rsidP="00E6463C">
            <w:pPr>
              <w:jc w:val="both"/>
              <w:rPr>
                <w:rFonts w:cs="Arial"/>
                <w:color w:val="000000" w:themeColor="text1"/>
                <w:szCs w:val="24"/>
              </w:rPr>
            </w:pPr>
            <w:r w:rsidRPr="00C04E39">
              <w:t xml:space="preserve">Peter Mickleson – Director Planning &amp; Development </w:t>
            </w:r>
          </w:p>
        </w:tc>
      </w:tr>
      <w:tr w:rsidR="00E6463C" w:rsidRPr="00C321E7" w14:paraId="5B119E0E" w14:textId="77777777" w:rsidTr="00D85E49">
        <w:tc>
          <w:tcPr>
            <w:tcW w:w="1872" w:type="dxa"/>
            <w:shd w:val="clear" w:color="auto" w:fill="auto"/>
          </w:tcPr>
          <w:p w14:paraId="7CEBD5B6" w14:textId="72C0CE5A" w:rsidR="00E6463C" w:rsidRPr="003D1589" w:rsidRDefault="00E6463C" w:rsidP="00E6463C">
            <w:pPr>
              <w:jc w:val="both"/>
              <w:rPr>
                <w:rFonts w:cs="Arial"/>
                <w:b/>
                <w:color w:val="000000" w:themeColor="text1"/>
                <w:szCs w:val="24"/>
              </w:rPr>
            </w:pPr>
            <w:r w:rsidRPr="003D1589">
              <w:rPr>
                <w:rStyle w:val="normaltextrun1"/>
                <w:rFonts w:cs="Arial"/>
                <w:b/>
                <w:bCs/>
                <w:szCs w:val="24"/>
              </w:rPr>
              <w:t xml:space="preserve">Employee Disclosure under </w:t>
            </w:r>
            <w:r w:rsidRPr="003D1589">
              <w:rPr>
                <w:rStyle w:val="normaltextrun1"/>
                <w:rFonts w:cs="Arial"/>
                <w:b/>
                <w:bCs/>
                <w:i/>
                <w:iCs/>
                <w:szCs w:val="24"/>
              </w:rPr>
              <w:t>section 5.70 Local Government Act 1995</w:t>
            </w:r>
          </w:p>
        </w:tc>
        <w:tc>
          <w:tcPr>
            <w:tcW w:w="6776" w:type="dxa"/>
            <w:shd w:val="clear" w:color="auto" w:fill="auto"/>
          </w:tcPr>
          <w:p w14:paraId="6087F6BD" w14:textId="6DB8996F" w:rsidR="00E6463C" w:rsidRPr="00C321E7" w:rsidRDefault="00E6463C" w:rsidP="00E6463C">
            <w:pPr>
              <w:jc w:val="both"/>
              <w:rPr>
                <w:rFonts w:cs="Arial"/>
                <w:color w:val="000000" w:themeColor="text1"/>
                <w:szCs w:val="24"/>
              </w:rPr>
            </w:pPr>
            <w:r w:rsidRPr="00C04E39">
              <w:t>Nil</w:t>
            </w:r>
          </w:p>
        </w:tc>
      </w:tr>
      <w:tr w:rsidR="00E6463C" w:rsidRPr="00C321E7" w14:paraId="547F3183" w14:textId="77777777" w:rsidTr="00C23DEF">
        <w:tc>
          <w:tcPr>
            <w:tcW w:w="1872" w:type="dxa"/>
            <w:shd w:val="clear" w:color="auto" w:fill="auto"/>
          </w:tcPr>
          <w:p w14:paraId="417BBC15" w14:textId="77777777" w:rsidR="00E6463C" w:rsidRPr="003D1589" w:rsidRDefault="00E6463C" w:rsidP="00E6463C">
            <w:pPr>
              <w:jc w:val="both"/>
              <w:rPr>
                <w:rFonts w:cs="Arial"/>
                <w:b/>
                <w:color w:val="000000" w:themeColor="text1"/>
                <w:szCs w:val="24"/>
              </w:rPr>
            </w:pPr>
            <w:r w:rsidRPr="003D1589">
              <w:rPr>
                <w:rFonts w:cs="Arial"/>
                <w:b/>
                <w:color w:val="000000" w:themeColor="text1"/>
                <w:szCs w:val="24"/>
              </w:rPr>
              <w:t>Reference</w:t>
            </w:r>
          </w:p>
        </w:tc>
        <w:tc>
          <w:tcPr>
            <w:tcW w:w="6776" w:type="dxa"/>
            <w:shd w:val="clear" w:color="auto" w:fill="auto"/>
          </w:tcPr>
          <w:p w14:paraId="42EB35E4" w14:textId="5DE33833" w:rsidR="00E6463C" w:rsidRPr="000A3D60" w:rsidRDefault="00E6463C" w:rsidP="00E6463C">
            <w:pPr>
              <w:jc w:val="both"/>
              <w:rPr>
                <w:rFonts w:cs="Arial"/>
                <w:iCs/>
                <w:color w:val="000000" w:themeColor="text1"/>
                <w:szCs w:val="24"/>
              </w:rPr>
            </w:pPr>
            <w:r w:rsidRPr="00C04E39">
              <w:t>Nil</w:t>
            </w:r>
          </w:p>
        </w:tc>
      </w:tr>
      <w:tr w:rsidR="00E6463C" w:rsidRPr="00C321E7" w14:paraId="63D7E965" w14:textId="77777777" w:rsidTr="00C23DEF">
        <w:tc>
          <w:tcPr>
            <w:tcW w:w="1872" w:type="dxa"/>
            <w:tcBorders>
              <w:bottom w:val="single" w:sz="4" w:space="0" w:color="auto"/>
            </w:tcBorders>
            <w:shd w:val="clear" w:color="auto" w:fill="auto"/>
          </w:tcPr>
          <w:p w14:paraId="2E9B4595" w14:textId="77777777" w:rsidR="00E6463C" w:rsidRPr="003D1589" w:rsidRDefault="00E6463C" w:rsidP="00E6463C">
            <w:pPr>
              <w:jc w:val="both"/>
              <w:rPr>
                <w:rFonts w:cs="Arial"/>
                <w:b/>
                <w:color w:val="000000" w:themeColor="text1"/>
                <w:szCs w:val="24"/>
              </w:rPr>
            </w:pPr>
            <w:r w:rsidRPr="003D1589">
              <w:rPr>
                <w:rFonts w:cs="Arial"/>
                <w:b/>
                <w:color w:val="000000" w:themeColor="text1"/>
                <w:szCs w:val="24"/>
              </w:rPr>
              <w:t>Previous Item</w:t>
            </w:r>
          </w:p>
        </w:tc>
        <w:tc>
          <w:tcPr>
            <w:tcW w:w="6776" w:type="dxa"/>
            <w:tcBorders>
              <w:bottom w:val="single" w:sz="4" w:space="0" w:color="auto"/>
            </w:tcBorders>
            <w:shd w:val="clear" w:color="auto" w:fill="auto"/>
          </w:tcPr>
          <w:p w14:paraId="15C93A8D" w14:textId="70EFE68C" w:rsidR="00E6463C" w:rsidRPr="000A3D60" w:rsidRDefault="00E6463C" w:rsidP="00E6463C">
            <w:pPr>
              <w:jc w:val="both"/>
              <w:rPr>
                <w:rFonts w:cs="Arial"/>
                <w:iCs/>
                <w:color w:val="000000" w:themeColor="text1"/>
                <w:szCs w:val="24"/>
              </w:rPr>
            </w:pPr>
            <w:r w:rsidRPr="00C04E39">
              <w:t>PD24.20 – OCM 26 May2020</w:t>
            </w:r>
          </w:p>
        </w:tc>
      </w:tr>
      <w:tr w:rsidR="00E6463C" w:rsidRPr="00C321E7" w14:paraId="2890557E" w14:textId="77777777" w:rsidTr="00D85E49">
        <w:tc>
          <w:tcPr>
            <w:tcW w:w="1872" w:type="dxa"/>
            <w:shd w:val="clear" w:color="auto" w:fill="auto"/>
            <w:vAlign w:val="center"/>
          </w:tcPr>
          <w:p w14:paraId="67EAD4FD" w14:textId="77777777" w:rsidR="00E6463C" w:rsidRPr="00C321E7" w:rsidRDefault="00E6463C" w:rsidP="00E6463C">
            <w:pPr>
              <w:rPr>
                <w:rFonts w:cs="Arial"/>
                <w:b/>
                <w:color w:val="000000" w:themeColor="text1"/>
                <w:szCs w:val="24"/>
              </w:rPr>
            </w:pPr>
            <w:r w:rsidRPr="00C321E7">
              <w:rPr>
                <w:rFonts w:cs="Arial"/>
                <w:b/>
                <w:color w:val="000000" w:themeColor="text1"/>
                <w:szCs w:val="24"/>
              </w:rPr>
              <w:t>Attachments</w:t>
            </w:r>
          </w:p>
        </w:tc>
        <w:tc>
          <w:tcPr>
            <w:tcW w:w="6776" w:type="dxa"/>
            <w:shd w:val="clear" w:color="auto" w:fill="auto"/>
          </w:tcPr>
          <w:p w14:paraId="1D5D293C" w14:textId="77777777" w:rsidR="00E6463C" w:rsidRDefault="00E6463C" w:rsidP="00BA7E52">
            <w:pPr>
              <w:pStyle w:val="ListParagraph"/>
              <w:numPr>
                <w:ilvl w:val="0"/>
                <w:numId w:val="21"/>
              </w:numPr>
              <w:tabs>
                <w:tab w:val="left" w:pos="31"/>
              </w:tabs>
              <w:ind w:left="454" w:hanging="454"/>
              <w:jc w:val="both"/>
              <w:rPr>
                <w:rFonts w:cs="Arial"/>
                <w:color w:val="000000" w:themeColor="text1"/>
                <w:szCs w:val="24"/>
              </w:rPr>
            </w:pPr>
            <w:r>
              <w:rPr>
                <w:rFonts w:cs="Arial"/>
                <w:color w:val="000000" w:themeColor="text1"/>
                <w:szCs w:val="24"/>
              </w:rPr>
              <w:t>Justification Report – Scheme Amendment No. 4</w:t>
            </w:r>
          </w:p>
          <w:p w14:paraId="36F9CF3E" w14:textId="1A039B5F" w:rsidR="00E6463C" w:rsidRPr="007341E9" w:rsidRDefault="00E6463C" w:rsidP="00BA7E52">
            <w:pPr>
              <w:pStyle w:val="ListParagraph"/>
              <w:numPr>
                <w:ilvl w:val="0"/>
                <w:numId w:val="21"/>
              </w:numPr>
              <w:ind w:left="454" w:hanging="454"/>
              <w:jc w:val="both"/>
              <w:rPr>
                <w:rFonts w:cs="Arial"/>
              </w:rPr>
            </w:pPr>
            <w:r>
              <w:rPr>
                <w:rFonts w:cs="Arial"/>
                <w:color w:val="000000" w:themeColor="text1"/>
                <w:szCs w:val="24"/>
              </w:rPr>
              <w:t>Summary of Submissions</w:t>
            </w:r>
          </w:p>
        </w:tc>
      </w:tr>
      <w:tr w:rsidR="00E6463C" w:rsidRPr="00C321E7" w14:paraId="694AC1EB" w14:textId="77777777" w:rsidTr="00D85E49">
        <w:tc>
          <w:tcPr>
            <w:tcW w:w="1872" w:type="dxa"/>
            <w:tcBorders>
              <w:bottom w:val="single" w:sz="4" w:space="0" w:color="auto"/>
            </w:tcBorders>
            <w:shd w:val="clear" w:color="auto" w:fill="auto"/>
            <w:vAlign w:val="center"/>
          </w:tcPr>
          <w:p w14:paraId="442C7FB1" w14:textId="77777777" w:rsidR="00E6463C" w:rsidRPr="00C321E7" w:rsidRDefault="00E6463C" w:rsidP="00E6463C">
            <w:pPr>
              <w:rPr>
                <w:rFonts w:cs="Arial"/>
                <w:b/>
                <w:color w:val="000000" w:themeColor="text1"/>
                <w:szCs w:val="24"/>
              </w:rPr>
            </w:pPr>
            <w:r>
              <w:rPr>
                <w:rFonts w:cs="Arial"/>
                <w:b/>
                <w:color w:val="000000" w:themeColor="text1"/>
                <w:szCs w:val="24"/>
              </w:rPr>
              <w:t>Confidential Attachments</w:t>
            </w:r>
          </w:p>
        </w:tc>
        <w:tc>
          <w:tcPr>
            <w:tcW w:w="6776" w:type="dxa"/>
            <w:tcBorders>
              <w:bottom w:val="single" w:sz="4" w:space="0" w:color="auto"/>
            </w:tcBorders>
            <w:shd w:val="clear" w:color="auto" w:fill="auto"/>
          </w:tcPr>
          <w:p w14:paraId="02BFAD14" w14:textId="77777777" w:rsidR="00E6463C" w:rsidRPr="00905E2D" w:rsidRDefault="00E6463C" w:rsidP="00BA7E52">
            <w:pPr>
              <w:pStyle w:val="ListParagraph"/>
              <w:numPr>
                <w:ilvl w:val="0"/>
                <w:numId w:val="19"/>
              </w:numPr>
              <w:tabs>
                <w:tab w:val="left" w:pos="31"/>
              </w:tabs>
              <w:ind w:left="454" w:hanging="454"/>
              <w:jc w:val="both"/>
              <w:rPr>
                <w:rFonts w:cs="Arial"/>
                <w:color w:val="000000" w:themeColor="text1"/>
              </w:rPr>
            </w:pPr>
            <w:r w:rsidRPr="0C019674">
              <w:rPr>
                <w:rFonts w:cs="Arial"/>
                <w:color w:val="000000" w:themeColor="text1"/>
              </w:rPr>
              <w:t>Full Submissions</w:t>
            </w:r>
          </w:p>
          <w:p w14:paraId="517AA64D" w14:textId="0E5F9C9B" w:rsidR="00E6463C" w:rsidRPr="002A2D29" w:rsidRDefault="00E6463C" w:rsidP="00BA7E52">
            <w:pPr>
              <w:pStyle w:val="ListParagraph"/>
              <w:numPr>
                <w:ilvl w:val="0"/>
                <w:numId w:val="19"/>
              </w:numPr>
              <w:tabs>
                <w:tab w:val="left" w:pos="31"/>
              </w:tabs>
              <w:ind w:left="454" w:hanging="454"/>
              <w:jc w:val="both"/>
              <w:rPr>
                <w:rFonts w:cs="Arial"/>
                <w:color w:val="000000" w:themeColor="text1"/>
                <w:szCs w:val="24"/>
              </w:rPr>
            </w:pPr>
            <w:r>
              <w:rPr>
                <w:rFonts w:cs="Arial"/>
                <w:color w:val="000000" w:themeColor="text1"/>
              </w:rPr>
              <w:t xml:space="preserve">Community </w:t>
            </w:r>
            <w:r w:rsidRPr="0C019674">
              <w:rPr>
                <w:rFonts w:cs="Arial"/>
                <w:color w:val="000000" w:themeColor="text1"/>
              </w:rPr>
              <w:t>Petition</w:t>
            </w:r>
          </w:p>
        </w:tc>
      </w:tr>
      <w:bookmarkEnd w:id="9"/>
    </w:tbl>
    <w:p w14:paraId="73FE4E6D" w14:textId="77777777" w:rsidR="00C23DEF" w:rsidRPr="00C321E7" w:rsidRDefault="00C23DEF" w:rsidP="00FA2740">
      <w:pPr>
        <w:jc w:val="both"/>
        <w:rPr>
          <w:rFonts w:cs="Arial"/>
          <w:color w:val="000000" w:themeColor="text1"/>
          <w:szCs w:val="32"/>
        </w:rPr>
      </w:pPr>
    </w:p>
    <w:p w14:paraId="7FDF7EA0" w14:textId="77777777" w:rsidR="00E6463C" w:rsidRPr="00E6463C" w:rsidRDefault="00E6463C" w:rsidP="00BA7E52">
      <w:pPr>
        <w:numPr>
          <w:ilvl w:val="0"/>
          <w:numId w:val="23"/>
        </w:numPr>
        <w:ind w:hanging="720"/>
        <w:jc w:val="both"/>
        <w:rPr>
          <w:rFonts w:cs="Arial"/>
          <w:b/>
          <w:color w:val="000000"/>
          <w:sz w:val="28"/>
          <w:szCs w:val="28"/>
        </w:rPr>
      </w:pPr>
      <w:r w:rsidRPr="00E6463C">
        <w:rPr>
          <w:rFonts w:cs="Arial"/>
          <w:b/>
          <w:color w:val="000000"/>
          <w:sz w:val="28"/>
          <w:szCs w:val="28"/>
        </w:rPr>
        <w:t>Executive Summary</w:t>
      </w:r>
    </w:p>
    <w:p w14:paraId="3C09C7BF" w14:textId="77777777" w:rsidR="00E6463C" w:rsidRPr="00E6463C" w:rsidRDefault="00E6463C" w:rsidP="00E6463C">
      <w:pPr>
        <w:contextualSpacing w:val="0"/>
        <w:jc w:val="both"/>
        <w:rPr>
          <w:rFonts w:cs="Arial"/>
          <w:color w:val="000000"/>
          <w:szCs w:val="32"/>
        </w:rPr>
      </w:pPr>
    </w:p>
    <w:p w14:paraId="5E40BB88" w14:textId="77777777" w:rsidR="00E6463C" w:rsidRPr="00BA47F0" w:rsidRDefault="00E6463C" w:rsidP="00E6463C">
      <w:pPr>
        <w:jc w:val="both"/>
        <w:rPr>
          <w:rFonts w:cs="Arial"/>
          <w:i/>
          <w:iCs/>
          <w:szCs w:val="32"/>
        </w:rPr>
      </w:pPr>
      <w:r w:rsidRPr="00E6463C">
        <w:rPr>
          <w:rFonts w:cs="Arial"/>
          <w:szCs w:val="32"/>
        </w:rPr>
        <w:t xml:space="preserve">The purpose of this report is for Council to provide consent to adopt or refuse post advertising the proposed Scheme Amendment No. 4 to </w:t>
      </w:r>
      <w:r w:rsidRPr="00BA47F0">
        <w:rPr>
          <w:rFonts w:cs="Arial"/>
          <w:i/>
          <w:iCs/>
          <w:szCs w:val="32"/>
        </w:rPr>
        <w:t>Local Planning Scheme No. 3 (LPS3).</w:t>
      </w:r>
    </w:p>
    <w:p w14:paraId="746745BE" w14:textId="77777777" w:rsidR="00E6463C" w:rsidRPr="00E6463C" w:rsidRDefault="00E6463C" w:rsidP="00E6463C">
      <w:pPr>
        <w:jc w:val="both"/>
        <w:rPr>
          <w:rFonts w:cs="Arial"/>
          <w:szCs w:val="32"/>
        </w:rPr>
      </w:pPr>
    </w:p>
    <w:p w14:paraId="38EB7519" w14:textId="77777777" w:rsidR="00E6463C" w:rsidRPr="00E6463C" w:rsidRDefault="00E6463C" w:rsidP="00E6463C">
      <w:pPr>
        <w:jc w:val="both"/>
        <w:rPr>
          <w:rFonts w:cs="Arial"/>
          <w:szCs w:val="32"/>
        </w:rPr>
      </w:pPr>
      <w:r w:rsidRPr="00E6463C">
        <w:rPr>
          <w:rFonts w:cs="Arial"/>
          <w:szCs w:val="32"/>
        </w:rPr>
        <w:t>At the Council Meeting held on the 26 May 2020, Council initiated Scheme Amendment No. 4 for advertising. The purpose of Scheme Amendment No. 4 is to limit the locations within the City that Fast Food Outlets can be established, and to enforce built form controls where they are proposed.</w:t>
      </w:r>
    </w:p>
    <w:p w14:paraId="3BF8094A" w14:textId="77777777" w:rsidR="00E6463C" w:rsidRPr="00E6463C" w:rsidRDefault="00E6463C" w:rsidP="00E6463C">
      <w:pPr>
        <w:jc w:val="both"/>
        <w:rPr>
          <w:rFonts w:cs="Arial"/>
          <w:szCs w:val="32"/>
        </w:rPr>
      </w:pPr>
    </w:p>
    <w:p w14:paraId="3589211E" w14:textId="77777777" w:rsidR="00E6463C" w:rsidRPr="00E6463C" w:rsidRDefault="00E6463C" w:rsidP="00E6463C">
      <w:pPr>
        <w:jc w:val="both"/>
        <w:rPr>
          <w:rFonts w:cs="Arial"/>
          <w:szCs w:val="32"/>
        </w:rPr>
      </w:pPr>
      <w:r w:rsidRPr="00E6463C">
        <w:rPr>
          <w:rFonts w:cs="Arial"/>
          <w:szCs w:val="32"/>
        </w:rPr>
        <w:t>It is Administration’s recommendation that Scheme Amendment No. 4 is not supported post advertising, as it presents inconsistencies between Table 3 – Zoning Table and the proposed Scheme text. Inconsistencies within the Scheme text provide potential for confusion during the development application process and weakens the position of the Scheme within a judicial setting. It is further recommended that Council instruct the CEO to prepare a new Scheme Amendment and Local Planning Policy that will achieve Council’s intent with the correct use of the planning instruments and processes available.</w:t>
      </w:r>
    </w:p>
    <w:p w14:paraId="68C84F71" w14:textId="77777777" w:rsidR="00E6463C" w:rsidRPr="00E6463C" w:rsidRDefault="00E6463C" w:rsidP="00E6463C">
      <w:pPr>
        <w:jc w:val="both"/>
        <w:rPr>
          <w:rFonts w:cs="Arial"/>
          <w:szCs w:val="24"/>
        </w:rPr>
      </w:pPr>
    </w:p>
    <w:p w14:paraId="679C9031" w14:textId="77777777" w:rsidR="00E6463C" w:rsidRPr="00E6463C" w:rsidRDefault="00E6463C" w:rsidP="00BA7E52">
      <w:pPr>
        <w:numPr>
          <w:ilvl w:val="0"/>
          <w:numId w:val="23"/>
        </w:numPr>
        <w:ind w:hanging="720"/>
        <w:jc w:val="both"/>
        <w:rPr>
          <w:rFonts w:cs="Arial"/>
          <w:b/>
          <w:sz w:val="28"/>
          <w:szCs w:val="28"/>
        </w:rPr>
      </w:pPr>
      <w:r w:rsidRPr="00E6463C">
        <w:rPr>
          <w:rFonts w:cs="Arial"/>
          <w:b/>
          <w:sz w:val="28"/>
          <w:szCs w:val="28"/>
        </w:rPr>
        <w:t>Recommendation to Committee</w:t>
      </w:r>
    </w:p>
    <w:p w14:paraId="7C54A873" w14:textId="77777777" w:rsidR="00E6463C" w:rsidRPr="00E6463C" w:rsidRDefault="00E6463C" w:rsidP="00E6463C">
      <w:pPr>
        <w:jc w:val="both"/>
        <w:rPr>
          <w:rFonts w:cs="Arial"/>
          <w:b/>
        </w:rPr>
      </w:pPr>
    </w:p>
    <w:p w14:paraId="56CF3F42" w14:textId="77777777" w:rsidR="00E6463C" w:rsidRPr="00E6463C" w:rsidRDefault="00E6463C" w:rsidP="00E6463C">
      <w:pPr>
        <w:jc w:val="both"/>
        <w:rPr>
          <w:rFonts w:cs="Arial"/>
          <w:b/>
        </w:rPr>
      </w:pPr>
      <w:r w:rsidRPr="00E6463C">
        <w:rPr>
          <w:rFonts w:cs="Arial"/>
          <w:b/>
        </w:rPr>
        <w:t>Council:</w:t>
      </w:r>
    </w:p>
    <w:p w14:paraId="67BAAE00" w14:textId="77777777" w:rsidR="00E6463C" w:rsidRPr="00E6463C" w:rsidRDefault="00E6463C" w:rsidP="00E6463C">
      <w:pPr>
        <w:jc w:val="both"/>
        <w:rPr>
          <w:rFonts w:cs="Arial"/>
          <w:b/>
        </w:rPr>
      </w:pPr>
    </w:p>
    <w:p w14:paraId="7FB22CD5" w14:textId="77777777" w:rsidR="00E6463C" w:rsidRPr="00E6463C" w:rsidRDefault="00E6463C" w:rsidP="00BA7E52">
      <w:pPr>
        <w:numPr>
          <w:ilvl w:val="3"/>
          <w:numId w:val="22"/>
        </w:numPr>
        <w:ind w:left="567" w:hanging="567"/>
        <w:jc w:val="both"/>
        <w:rPr>
          <w:rFonts w:cs="Arial"/>
          <w:b/>
        </w:rPr>
      </w:pPr>
      <w:r w:rsidRPr="00E6463C">
        <w:rPr>
          <w:rFonts w:cs="Arial"/>
          <w:b/>
        </w:rPr>
        <w:t xml:space="preserve">In accordance with Section 50(3) of the </w:t>
      </w:r>
      <w:r w:rsidRPr="00E6463C">
        <w:rPr>
          <w:rFonts w:cs="Arial"/>
          <w:b/>
          <w:i/>
          <w:iCs/>
        </w:rPr>
        <w:t>Planning and Development (Local Planning Schemes) Regulations 2015</w:t>
      </w:r>
      <w:r w:rsidRPr="00E6463C">
        <w:rPr>
          <w:rFonts w:cs="Arial"/>
          <w:b/>
        </w:rPr>
        <w:t xml:space="preserve"> does NOT support Scheme Amendment No. 4 to Local Planning Scheme No. 3 as detailed in Attachment 1 for the following reason:</w:t>
      </w:r>
    </w:p>
    <w:p w14:paraId="716EEABA" w14:textId="77777777" w:rsidR="00E6463C" w:rsidRPr="00E6463C" w:rsidRDefault="00E6463C" w:rsidP="00E6463C">
      <w:pPr>
        <w:ind w:left="567" w:hanging="567"/>
        <w:jc w:val="both"/>
        <w:rPr>
          <w:rFonts w:cs="Arial"/>
          <w:b/>
        </w:rPr>
      </w:pPr>
    </w:p>
    <w:p w14:paraId="472FCB72" w14:textId="77777777" w:rsidR="00E6463C" w:rsidRPr="00E6463C" w:rsidRDefault="00E6463C" w:rsidP="00BA7E52">
      <w:pPr>
        <w:numPr>
          <w:ilvl w:val="4"/>
          <w:numId w:val="22"/>
        </w:numPr>
        <w:ind w:left="1134" w:hanging="567"/>
        <w:jc w:val="both"/>
        <w:rPr>
          <w:rFonts w:cs="Arial"/>
          <w:b/>
        </w:rPr>
      </w:pPr>
      <w:r w:rsidRPr="00E6463C">
        <w:rPr>
          <w:rFonts w:cs="Arial"/>
          <w:b/>
        </w:rPr>
        <w:t>The amendment proposes inconsistencies within LPS3 between Table 3 – Zoning Table and the Scheme text. This inconsistency weakens the position of LPS3 and undermines its status in a judicial setting.</w:t>
      </w:r>
    </w:p>
    <w:p w14:paraId="0F9CA138" w14:textId="77777777" w:rsidR="00E6463C" w:rsidRPr="00E6463C" w:rsidRDefault="00E6463C" w:rsidP="00E6463C">
      <w:pPr>
        <w:ind w:left="567" w:hanging="567"/>
        <w:jc w:val="both"/>
        <w:rPr>
          <w:rFonts w:cs="Arial"/>
          <w:b/>
        </w:rPr>
      </w:pPr>
    </w:p>
    <w:p w14:paraId="06E19BCB" w14:textId="77777777" w:rsidR="00E6463C" w:rsidRPr="00E6463C" w:rsidRDefault="00E6463C" w:rsidP="00BA7E52">
      <w:pPr>
        <w:numPr>
          <w:ilvl w:val="3"/>
          <w:numId w:val="22"/>
        </w:numPr>
        <w:ind w:left="567" w:hanging="567"/>
        <w:jc w:val="both"/>
        <w:rPr>
          <w:b/>
          <w:bCs/>
        </w:rPr>
      </w:pPr>
      <w:r w:rsidRPr="00E6463C">
        <w:rPr>
          <w:b/>
          <w:bCs/>
        </w:rPr>
        <w:lastRenderedPageBreak/>
        <w:t xml:space="preserve">In accordance with </w:t>
      </w:r>
      <w:r w:rsidRPr="00E6463C">
        <w:rPr>
          <w:b/>
          <w:bCs/>
          <w:i/>
          <w:iCs/>
        </w:rPr>
        <w:t>Planning and Development (Local Planning Schemes) Regulations 2015</w:t>
      </w:r>
      <w:r w:rsidRPr="00E6463C">
        <w:rPr>
          <w:b/>
          <w:bCs/>
        </w:rPr>
        <w:t xml:space="preserve"> section 53(1) submit 2 copies of the proposed Scheme Amendment 4 to the West Australian Planning Commission.</w:t>
      </w:r>
    </w:p>
    <w:p w14:paraId="182261F0" w14:textId="77777777" w:rsidR="00E6463C" w:rsidRPr="00E6463C" w:rsidRDefault="00E6463C" w:rsidP="00E6463C">
      <w:pPr>
        <w:ind w:left="567" w:hanging="567"/>
        <w:jc w:val="both"/>
        <w:rPr>
          <w:b/>
          <w:bCs/>
        </w:rPr>
      </w:pPr>
    </w:p>
    <w:p w14:paraId="7A13E796" w14:textId="77777777" w:rsidR="00E6463C" w:rsidRPr="00E6463C" w:rsidRDefault="00E6463C" w:rsidP="00BA7E52">
      <w:pPr>
        <w:numPr>
          <w:ilvl w:val="3"/>
          <w:numId w:val="22"/>
        </w:numPr>
        <w:ind w:left="567" w:hanging="567"/>
        <w:jc w:val="both"/>
        <w:rPr>
          <w:b/>
          <w:bCs/>
        </w:rPr>
      </w:pPr>
      <w:r w:rsidRPr="00E6463C">
        <w:rPr>
          <w:b/>
          <w:bCs/>
        </w:rPr>
        <w:t>Instruct the CEO to prepare a new Scheme Amendment that incorporates the following:</w:t>
      </w:r>
    </w:p>
    <w:p w14:paraId="68A8568F" w14:textId="77777777" w:rsidR="00E6463C" w:rsidRPr="00E6463C" w:rsidRDefault="00E6463C" w:rsidP="00E6463C">
      <w:pPr>
        <w:ind w:left="567" w:hanging="567"/>
        <w:rPr>
          <w:b/>
          <w:bCs/>
        </w:rPr>
      </w:pPr>
    </w:p>
    <w:p w14:paraId="1D0D898A" w14:textId="77777777" w:rsidR="00E6463C" w:rsidRPr="00E6463C" w:rsidRDefault="00E6463C" w:rsidP="00BA7E52">
      <w:pPr>
        <w:numPr>
          <w:ilvl w:val="4"/>
          <w:numId w:val="22"/>
        </w:numPr>
        <w:ind w:left="1134" w:hanging="567"/>
        <w:jc w:val="both"/>
        <w:rPr>
          <w:b/>
          <w:bCs/>
        </w:rPr>
      </w:pPr>
      <w:r w:rsidRPr="00E6463C">
        <w:rPr>
          <w:b/>
          <w:bCs/>
        </w:rPr>
        <w:t xml:space="preserve">Prohibit (‘X’ use) Fast Food Outlets in the Mixed-Use Zone within Table 3 – Zoning table of LPS3; and </w:t>
      </w:r>
    </w:p>
    <w:p w14:paraId="2B622197" w14:textId="77777777" w:rsidR="00E6463C" w:rsidRPr="00E6463C" w:rsidRDefault="00E6463C" w:rsidP="00E6463C">
      <w:pPr>
        <w:ind w:left="1134" w:hanging="567"/>
        <w:jc w:val="both"/>
        <w:rPr>
          <w:b/>
          <w:bCs/>
        </w:rPr>
      </w:pPr>
    </w:p>
    <w:p w14:paraId="6EAF6902" w14:textId="77777777" w:rsidR="00E6463C" w:rsidRPr="00E6463C" w:rsidRDefault="00E6463C" w:rsidP="00BA7E52">
      <w:pPr>
        <w:numPr>
          <w:ilvl w:val="4"/>
          <w:numId w:val="22"/>
        </w:numPr>
        <w:ind w:left="1134" w:hanging="567"/>
        <w:jc w:val="both"/>
        <w:rPr>
          <w:b/>
          <w:bCs/>
        </w:rPr>
      </w:pPr>
      <w:r w:rsidRPr="00E6463C">
        <w:rPr>
          <w:b/>
          <w:bCs/>
        </w:rPr>
        <w:t>Create an Additional Use (A10) in Table 4 – Specified additional uses for zoned land in Scheme area of LPS3 and specify particular sites on Stirling Highway where ‘Fast Food Outlet’ shall be included as an Additional Use.</w:t>
      </w:r>
    </w:p>
    <w:p w14:paraId="5A5C52AF" w14:textId="77777777" w:rsidR="00E6463C" w:rsidRPr="00E6463C" w:rsidRDefault="00E6463C" w:rsidP="00E6463C">
      <w:pPr>
        <w:ind w:left="567" w:hanging="567"/>
        <w:jc w:val="both"/>
        <w:rPr>
          <w:b/>
          <w:bCs/>
        </w:rPr>
      </w:pPr>
    </w:p>
    <w:p w14:paraId="22DCDF37" w14:textId="77777777" w:rsidR="00E6463C" w:rsidRPr="00E6463C" w:rsidRDefault="00E6463C" w:rsidP="00BA7E52">
      <w:pPr>
        <w:numPr>
          <w:ilvl w:val="3"/>
          <w:numId w:val="22"/>
        </w:numPr>
        <w:ind w:left="567" w:hanging="567"/>
        <w:jc w:val="both"/>
        <w:rPr>
          <w:b/>
          <w:bCs/>
        </w:rPr>
      </w:pPr>
      <w:r w:rsidRPr="00E6463C">
        <w:rPr>
          <w:b/>
          <w:bCs/>
        </w:rPr>
        <w:t xml:space="preserve">Instruct the CEO to prepare a Local Planning Policy - Fast Food Outlets to provide guidance for development on those sites applicable under the proposed A10 provisions, with respect to </w:t>
      </w:r>
      <w:proofErr w:type="spellStart"/>
      <w:r w:rsidRPr="00E6463C">
        <w:rPr>
          <w:b/>
          <w:bCs/>
        </w:rPr>
        <w:t>built</w:t>
      </w:r>
      <w:proofErr w:type="spellEnd"/>
      <w:r w:rsidRPr="00E6463C">
        <w:rPr>
          <w:b/>
          <w:bCs/>
        </w:rPr>
        <w:t xml:space="preserve"> form and general amenity.</w:t>
      </w:r>
    </w:p>
    <w:p w14:paraId="0E6BFA14" w14:textId="77777777" w:rsidR="00E6463C" w:rsidRPr="00E6463C" w:rsidRDefault="00E6463C" w:rsidP="00E6463C">
      <w:pPr>
        <w:jc w:val="both"/>
        <w:rPr>
          <w:b/>
          <w:bCs/>
        </w:rPr>
      </w:pPr>
    </w:p>
    <w:p w14:paraId="5F65947A" w14:textId="77777777" w:rsidR="00E6463C" w:rsidRPr="00E6463C" w:rsidRDefault="00E6463C" w:rsidP="00BA7E52">
      <w:pPr>
        <w:numPr>
          <w:ilvl w:val="0"/>
          <w:numId w:val="23"/>
        </w:numPr>
        <w:ind w:hanging="720"/>
        <w:jc w:val="both"/>
        <w:rPr>
          <w:rFonts w:cs="Arial"/>
          <w:szCs w:val="32"/>
        </w:rPr>
      </w:pPr>
      <w:r w:rsidRPr="00E6463C">
        <w:rPr>
          <w:rFonts w:cs="Arial"/>
          <w:b/>
          <w:sz w:val="28"/>
          <w:szCs w:val="28"/>
        </w:rPr>
        <w:t>Details/Overview</w:t>
      </w:r>
    </w:p>
    <w:p w14:paraId="56FDE389" w14:textId="77777777" w:rsidR="00E6463C" w:rsidRPr="00E6463C" w:rsidRDefault="00E6463C" w:rsidP="00E6463C">
      <w:pPr>
        <w:jc w:val="both"/>
        <w:rPr>
          <w:rFonts w:cs="Arial"/>
          <w:szCs w:val="32"/>
        </w:rPr>
      </w:pPr>
    </w:p>
    <w:p w14:paraId="650EE917" w14:textId="77777777" w:rsidR="00E6463C" w:rsidRPr="00E6463C" w:rsidRDefault="00E6463C" w:rsidP="00E6463C">
      <w:pPr>
        <w:jc w:val="both"/>
        <w:rPr>
          <w:rFonts w:cs="Arial"/>
          <w:szCs w:val="32"/>
        </w:rPr>
      </w:pPr>
      <w:r w:rsidRPr="00E6463C">
        <w:rPr>
          <w:rFonts w:cs="Arial"/>
          <w:szCs w:val="32"/>
        </w:rPr>
        <w:t>At the 28 April 2020 OCM, Administration presented Scheme Amendment No. 4 to Council, seeking their consent to initiate advertising. The report proposed that Fast Food Outlets be a non-permissible (‘X’ use) in all zones within the City except the Urban Development Zone. This would require modification of Table 3 – Zoning Table, which lists the permissibility of Fast-Food Outlets for the Mixed Use and Neighbourhood Centre Zones as an ‘A’ use. Council unanimously moved that the motion for this item be adjourned until the May 2020 OCM.</w:t>
      </w:r>
    </w:p>
    <w:p w14:paraId="08110DE5" w14:textId="77777777" w:rsidR="00E6463C" w:rsidRPr="00E6463C" w:rsidRDefault="00E6463C" w:rsidP="00E6463C">
      <w:pPr>
        <w:jc w:val="both"/>
        <w:rPr>
          <w:rFonts w:cs="Arial"/>
          <w:szCs w:val="32"/>
        </w:rPr>
      </w:pPr>
    </w:p>
    <w:p w14:paraId="114ECB4F" w14:textId="2150E782" w:rsidR="00E6463C" w:rsidRPr="00E6463C" w:rsidRDefault="00E6463C" w:rsidP="00E6463C">
      <w:pPr>
        <w:jc w:val="both"/>
      </w:pPr>
      <w:r w:rsidRPr="00E6463C">
        <w:rPr>
          <w:rFonts w:cs="Arial"/>
          <w:szCs w:val="32"/>
        </w:rPr>
        <w:t xml:space="preserve">At the 26 May 2020 OCM, Council considered the item. Council chose not to endorse Administration’s recommendation, instead supporting an alternate resolution proposed by Council. Through this motion Council </w:t>
      </w:r>
      <w:r w:rsidRPr="00E6463C">
        <w:t xml:space="preserve">wished to constrain the permissible size of a Fast-Food Outlet and to ensure they were not permitted on Hampden Road, </w:t>
      </w:r>
      <w:r w:rsidR="005E05E2" w:rsidRPr="00E6463C">
        <w:t>Broadway,</w:t>
      </w:r>
      <w:r w:rsidRPr="00E6463C">
        <w:t xml:space="preserve"> or Waratah Avenue. In keeping with this intent, Council endorsed the following amendments and subsequent advertising of Scheme Amendment No 4:</w:t>
      </w:r>
    </w:p>
    <w:p w14:paraId="16DA4342" w14:textId="77777777" w:rsidR="00E6463C" w:rsidRPr="00E6463C" w:rsidRDefault="00E6463C" w:rsidP="00E6463C">
      <w:pPr>
        <w:jc w:val="both"/>
      </w:pPr>
    </w:p>
    <w:p w14:paraId="4E52FF3C" w14:textId="77777777" w:rsidR="00E6463C" w:rsidRPr="00E6463C" w:rsidRDefault="00E6463C" w:rsidP="00E6463C">
      <w:pPr>
        <w:jc w:val="both"/>
      </w:pPr>
      <w:r w:rsidRPr="00E6463C">
        <w:t xml:space="preserve">“Council: </w:t>
      </w:r>
    </w:p>
    <w:p w14:paraId="61168CD7" w14:textId="77777777" w:rsidR="00E6463C" w:rsidRPr="00E6463C" w:rsidRDefault="00E6463C" w:rsidP="00E6463C">
      <w:pPr>
        <w:jc w:val="both"/>
      </w:pPr>
    </w:p>
    <w:p w14:paraId="39261176" w14:textId="77777777" w:rsidR="00E6463C" w:rsidRPr="00E6463C" w:rsidRDefault="00E6463C" w:rsidP="00BA7E52">
      <w:pPr>
        <w:numPr>
          <w:ilvl w:val="0"/>
          <w:numId w:val="24"/>
        </w:numPr>
        <w:jc w:val="both"/>
        <w:rPr>
          <w:rFonts w:cs="Arial"/>
        </w:rPr>
      </w:pPr>
      <w:r w:rsidRPr="00E6463C">
        <w:rPr>
          <w:rFonts w:cs="Arial"/>
        </w:rPr>
        <w:t xml:space="preserve">Pursuant to Section 75 of the Planning and Development Act 2005, adopt an Amendment to Local Planning Scheme 3 by: </w:t>
      </w:r>
    </w:p>
    <w:p w14:paraId="0478B14A" w14:textId="77777777" w:rsidR="00E6463C" w:rsidRPr="00E6463C" w:rsidRDefault="00E6463C" w:rsidP="00E6463C">
      <w:pPr>
        <w:ind w:left="502"/>
        <w:jc w:val="both"/>
      </w:pPr>
    </w:p>
    <w:p w14:paraId="25361A0F" w14:textId="6F66B0CF" w:rsidR="00E6463C" w:rsidRPr="00E6463C" w:rsidRDefault="00E6463C" w:rsidP="00E6463C">
      <w:pPr>
        <w:ind w:left="502"/>
        <w:jc w:val="both"/>
      </w:pPr>
      <w:r w:rsidRPr="00E6463C">
        <w:t xml:space="preserve">An addition of text to Clause 32.4 Mixed use, Local </w:t>
      </w:r>
      <w:r w:rsidR="00611D01" w:rsidRPr="00E6463C">
        <w:t>Centre,</w:t>
      </w:r>
      <w:r w:rsidRPr="00E6463C">
        <w:t xml:space="preserve"> and Neighbourhood zones </w:t>
      </w:r>
    </w:p>
    <w:p w14:paraId="27927171" w14:textId="77777777" w:rsidR="00E6463C" w:rsidRPr="00E6463C" w:rsidRDefault="00E6463C" w:rsidP="00E6463C">
      <w:pPr>
        <w:ind w:left="502"/>
        <w:jc w:val="both"/>
      </w:pPr>
    </w:p>
    <w:p w14:paraId="3816B42C" w14:textId="77777777" w:rsidR="00E6463C" w:rsidRPr="00E6463C" w:rsidRDefault="00E6463C" w:rsidP="00E6463C">
      <w:pPr>
        <w:ind w:left="502"/>
        <w:jc w:val="both"/>
      </w:pPr>
      <w:r w:rsidRPr="00E6463C">
        <w:t xml:space="preserve">(6) to be added </w:t>
      </w:r>
    </w:p>
    <w:p w14:paraId="5A0AD7B2" w14:textId="77777777" w:rsidR="00E6463C" w:rsidRPr="00E6463C" w:rsidRDefault="00E6463C" w:rsidP="00E6463C">
      <w:pPr>
        <w:ind w:left="502"/>
        <w:jc w:val="both"/>
      </w:pPr>
    </w:p>
    <w:p w14:paraId="6D01AE17" w14:textId="77777777" w:rsidR="00E6463C" w:rsidRPr="00E6463C" w:rsidRDefault="00E6463C" w:rsidP="00E6463C">
      <w:pPr>
        <w:ind w:left="502"/>
        <w:jc w:val="both"/>
      </w:pPr>
      <w:r w:rsidRPr="00E6463C">
        <w:t xml:space="preserve">Fast Food Outlets where applied for in the Mixed-Use or Neighbourhood Centre Zone shall be limited to a maximum NLA of 200sqm. </w:t>
      </w:r>
    </w:p>
    <w:p w14:paraId="74808DCE" w14:textId="77777777" w:rsidR="00E6463C" w:rsidRPr="00E6463C" w:rsidRDefault="00E6463C" w:rsidP="00E6463C">
      <w:pPr>
        <w:ind w:left="502"/>
        <w:jc w:val="both"/>
      </w:pPr>
    </w:p>
    <w:p w14:paraId="02CD15F2" w14:textId="77777777" w:rsidR="00E6463C" w:rsidRPr="00E6463C" w:rsidRDefault="00E6463C" w:rsidP="00E6463C">
      <w:pPr>
        <w:ind w:left="502"/>
        <w:jc w:val="both"/>
      </w:pPr>
      <w:r w:rsidRPr="00E6463C">
        <w:t>(7) Fast Food Outlets where applied for in the Mixed-Use or Neighbourhood Centre Zone and located on Broadway, Hampden Road or Waratah Avenue will not be permitted.”</w:t>
      </w:r>
    </w:p>
    <w:p w14:paraId="10CF8D01" w14:textId="77777777" w:rsidR="00E6463C" w:rsidRPr="00E6463C" w:rsidRDefault="00E6463C" w:rsidP="00E6463C">
      <w:pPr>
        <w:jc w:val="both"/>
        <w:rPr>
          <w:rFonts w:cs="Arial"/>
          <w:szCs w:val="32"/>
        </w:rPr>
      </w:pPr>
    </w:p>
    <w:p w14:paraId="056119AA" w14:textId="77777777" w:rsidR="00E6463C" w:rsidRPr="00E6463C" w:rsidRDefault="00E6463C" w:rsidP="00E6463C">
      <w:pPr>
        <w:jc w:val="both"/>
        <w:rPr>
          <w:rFonts w:cs="Arial"/>
          <w:szCs w:val="32"/>
        </w:rPr>
      </w:pPr>
      <w:r w:rsidRPr="00E6463C">
        <w:rPr>
          <w:rFonts w:cs="Arial"/>
          <w:szCs w:val="32"/>
        </w:rPr>
        <w:t xml:space="preserve">This proposed amendment is flawed as there is no capacity to restrict the permissibility of land uses under the Scheme other than via Table 3 – Zoning Table.  Clause 18(1) states “The permissibility of uses of land in the </w:t>
      </w:r>
      <w:r w:rsidRPr="00E6463C">
        <w:t xml:space="preserve">various zones in the Scheme area is determined by cross-reference between the list of use classes on the left hand side of the zoning table (Table 3) and the list of zones at the top of the zoning table (Table 3).” </w:t>
      </w:r>
      <w:r w:rsidRPr="00E6463C">
        <w:rPr>
          <w:rFonts w:cs="Arial"/>
          <w:szCs w:val="32"/>
        </w:rPr>
        <w:t xml:space="preserve">Furthermore, the proposed provisions of new clause 32.3(7) can be varied pursuant to clause 34 of LPS 3.  Therefore, the intent and application of the proposed amendment is inoperative.  </w:t>
      </w:r>
    </w:p>
    <w:p w14:paraId="79223F02" w14:textId="77777777" w:rsidR="00E6463C" w:rsidRPr="00E6463C" w:rsidRDefault="00E6463C" w:rsidP="00E6463C">
      <w:pPr>
        <w:jc w:val="both"/>
        <w:rPr>
          <w:rFonts w:cs="Arial"/>
          <w:szCs w:val="32"/>
        </w:rPr>
      </w:pPr>
    </w:p>
    <w:p w14:paraId="31D82F08" w14:textId="77777777" w:rsidR="00E6463C" w:rsidRPr="00E6463C" w:rsidRDefault="00E6463C" w:rsidP="00E6463C">
      <w:pPr>
        <w:jc w:val="both"/>
        <w:rPr>
          <w:rFonts w:cs="Arial"/>
          <w:szCs w:val="32"/>
        </w:rPr>
      </w:pPr>
      <w:r w:rsidRPr="00E6463C">
        <w:rPr>
          <w:rFonts w:cs="Arial"/>
          <w:szCs w:val="32"/>
        </w:rPr>
        <w:t>Administration understands the intent of the amendment is to permit the Fast-Food Outlet use within some areas of the Mixed-Use zone, but not others. However, attempts to modify clause 32 of the Scheme, on its own, in order to promote a hierarchy of suitable areas within the Mixed-Use and Neighbourhood Centre zones is not an appropriate use of the scheme instrument.</w:t>
      </w:r>
    </w:p>
    <w:p w14:paraId="4D9110C2" w14:textId="77777777" w:rsidR="00E6463C" w:rsidRPr="00E6463C" w:rsidRDefault="00E6463C" w:rsidP="00E6463C">
      <w:pPr>
        <w:jc w:val="both"/>
        <w:rPr>
          <w:rFonts w:cs="Arial"/>
          <w:szCs w:val="32"/>
        </w:rPr>
      </w:pPr>
    </w:p>
    <w:p w14:paraId="513CCDEC" w14:textId="77777777" w:rsidR="00E6463C" w:rsidRPr="00E6463C" w:rsidRDefault="00E6463C" w:rsidP="00E6463C">
      <w:pPr>
        <w:jc w:val="both"/>
        <w:rPr>
          <w:rFonts w:cs="Arial"/>
          <w:szCs w:val="32"/>
        </w:rPr>
      </w:pPr>
      <w:r w:rsidRPr="00E6463C">
        <w:rPr>
          <w:rFonts w:cs="Arial"/>
          <w:szCs w:val="32"/>
        </w:rPr>
        <w:t xml:space="preserve">Administration considers that the current proposed amendment is ineffective and premature. Whilst the amendment seeks to prohibit Fast Food Outlets on land zoned Mixed Use and located on Broadway, Hampden Road and Waratah Avenue, it does not include any conditions or limitations for the use along Stirling Highway. </w:t>
      </w:r>
    </w:p>
    <w:p w14:paraId="24B4C2B5" w14:textId="77777777" w:rsidR="00E6463C" w:rsidRPr="00E6463C" w:rsidRDefault="00E6463C" w:rsidP="00E6463C">
      <w:pPr>
        <w:jc w:val="both"/>
        <w:rPr>
          <w:rFonts w:cs="Arial"/>
          <w:szCs w:val="32"/>
        </w:rPr>
      </w:pPr>
    </w:p>
    <w:p w14:paraId="459E69C7" w14:textId="77777777" w:rsidR="00E6463C" w:rsidRPr="00E6463C" w:rsidRDefault="00E6463C" w:rsidP="00E6463C">
      <w:pPr>
        <w:jc w:val="both"/>
        <w:rPr>
          <w:rFonts w:cs="Arial"/>
          <w:szCs w:val="32"/>
        </w:rPr>
      </w:pPr>
      <w:r w:rsidRPr="00E6463C">
        <w:rPr>
          <w:rFonts w:cs="Arial"/>
          <w:szCs w:val="32"/>
        </w:rPr>
        <w:t xml:space="preserve">The entire length of Stirling Highway is zoned for Mixed Use, notwithstanding that the Nedlands Town Centre and Captain Stirling Centre are located at the approximate centre of the corridor. The homogenous zoning of the Stirling Highway corridor under LPS 3 is problematic as it does not recognise the strategic significance or specialised function of some parts of the corridor. </w:t>
      </w:r>
    </w:p>
    <w:p w14:paraId="694CD0D5" w14:textId="77777777" w:rsidR="00E6463C" w:rsidRPr="00E6463C" w:rsidRDefault="00E6463C" w:rsidP="00E6463C">
      <w:pPr>
        <w:jc w:val="both"/>
        <w:rPr>
          <w:rFonts w:cs="Arial"/>
          <w:szCs w:val="32"/>
        </w:rPr>
      </w:pPr>
    </w:p>
    <w:p w14:paraId="42F4578A" w14:textId="77777777" w:rsidR="00E6463C" w:rsidRPr="00E6463C" w:rsidRDefault="00E6463C" w:rsidP="00E6463C">
      <w:pPr>
        <w:jc w:val="both"/>
        <w:rPr>
          <w:rFonts w:cs="Arial"/>
          <w:szCs w:val="32"/>
        </w:rPr>
      </w:pPr>
      <w:r w:rsidRPr="00E6463C">
        <w:rPr>
          <w:rFonts w:cs="Arial"/>
          <w:szCs w:val="32"/>
        </w:rPr>
        <w:t xml:space="preserve">Whilst capacity for Fast Food Outlets may exist along Stirling Highway, Administration considers further detailed analysis is required to identify suitable sites for this use which do not otherwise undermine the strategic intent for the Nedlands Town Centre.  The current (undetermined) Woolworths proposed for 80 Stirling Highway, together with the approval ALDI development approval, will push the activity centre to the upper limits of a Neighbourhood Activity Centre, and likely, a small District Centre in the future.  Fast Food Outlets if located along Stirling Highway, should be carefully considered to ensure there are no suboptimal outcomes that would undermine the retail mix and purpose of the activity centre. The use should also be carefully considered in respect of built form responses and traffic and parking management impacts on Stirling Highway. </w:t>
      </w:r>
    </w:p>
    <w:p w14:paraId="32CF3302" w14:textId="77777777" w:rsidR="00E6463C" w:rsidRPr="00E6463C" w:rsidRDefault="00E6463C" w:rsidP="00E6463C">
      <w:pPr>
        <w:jc w:val="both"/>
        <w:rPr>
          <w:rFonts w:cs="Arial"/>
          <w:szCs w:val="32"/>
        </w:rPr>
      </w:pPr>
    </w:p>
    <w:p w14:paraId="51E4A074" w14:textId="350DF750" w:rsidR="00E6463C" w:rsidRPr="00E6463C" w:rsidRDefault="00E6463C" w:rsidP="00E6463C">
      <w:pPr>
        <w:jc w:val="both"/>
        <w:rPr>
          <w:rFonts w:cs="Arial"/>
          <w:szCs w:val="32"/>
        </w:rPr>
      </w:pPr>
      <w:r w:rsidRPr="00E6463C">
        <w:rPr>
          <w:rFonts w:cs="Arial"/>
          <w:szCs w:val="32"/>
        </w:rPr>
        <w:t xml:space="preserve">Clause 50(3) of the </w:t>
      </w:r>
      <w:r w:rsidRPr="00BA47F0">
        <w:rPr>
          <w:rFonts w:cs="Arial"/>
          <w:i/>
          <w:iCs/>
          <w:szCs w:val="32"/>
        </w:rPr>
        <w:t>Planning and Development (Local Planning Schemes) Regulations</w:t>
      </w:r>
      <w:r w:rsidR="00BA47F0">
        <w:rPr>
          <w:rFonts w:cs="Arial"/>
          <w:i/>
          <w:iCs/>
          <w:szCs w:val="32"/>
        </w:rPr>
        <w:t xml:space="preserve"> 2015</w:t>
      </w:r>
      <w:r w:rsidRPr="00E6463C">
        <w:rPr>
          <w:rFonts w:cs="Arial"/>
          <w:szCs w:val="32"/>
        </w:rPr>
        <w:t xml:space="preserve"> states that after advertising a Scheme Amendment and considering community submissions, a local government must elect:</w:t>
      </w:r>
    </w:p>
    <w:p w14:paraId="4AEC5BFB" w14:textId="77777777" w:rsidR="00E6463C" w:rsidRPr="00E6463C" w:rsidRDefault="00E6463C" w:rsidP="00E6463C">
      <w:pPr>
        <w:jc w:val="both"/>
        <w:rPr>
          <w:rFonts w:cs="Arial"/>
          <w:szCs w:val="32"/>
        </w:rPr>
      </w:pPr>
    </w:p>
    <w:p w14:paraId="68917DDA" w14:textId="77777777" w:rsidR="00E6463C" w:rsidRPr="00E6463C" w:rsidRDefault="00E6463C" w:rsidP="00BA7E52">
      <w:pPr>
        <w:numPr>
          <w:ilvl w:val="0"/>
          <w:numId w:val="27"/>
        </w:numPr>
        <w:ind w:left="851" w:hanging="425"/>
        <w:jc w:val="both"/>
      </w:pPr>
      <w:r w:rsidRPr="00E6463C">
        <w:t xml:space="preserve">to support the amendment without modification; </w:t>
      </w:r>
    </w:p>
    <w:p w14:paraId="309613F3" w14:textId="77777777" w:rsidR="00E6463C" w:rsidRPr="00E6463C" w:rsidRDefault="00E6463C" w:rsidP="00BA7E52">
      <w:pPr>
        <w:numPr>
          <w:ilvl w:val="0"/>
          <w:numId w:val="27"/>
        </w:numPr>
        <w:ind w:left="851" w:hanging="425"/>
        <w:jc w:val="both"/>
      </w:pPr>
      <w:r w:rsidRPr="00E6463C">
        <w:t xml:space="preserve">to support the amendment with proposed modifications to address issues raised in the submissions; or </w:t>
      </w:r>
    </w:p>
    <w:p w14:paraId="08881F82" w14:textId="77777777" w:rsidR="00E6463C" w:rsidRPr="00E6463C" w:rsidRDefault="00E6463C" w:rsidP="00BA7E52">
      <w:pPr>
        <w:numPr>
          <w:ilvl w:val="0"/>
          <w:numId w:val="27"/>
        </w:numPr>
        <w:ind w:left="851" w:hanging="425"/>
        <w:jc w:val="both"/>
        <w:rPr>
          <w:rFonts w:cs="Arial"/>
          <w:szCs w:val="32"/>
        </w:rPr>
      </w:pPr>
      <w:r w:rsidRPr="00E6463C">
        <w:t>not to support the amendment.</w:t>
      </w:r>
    </w:p>
    <w:p w14:paraId="692D639D" w14:textId="77777777" w:rsidR="00E6463C" w:rsidRPr="00E6463C" w:rsidRDefault="00E6463C" w:rsidP="00E6463C">
      <w:pPr>
        <w:jc w:val="both"/>
        <w:rPr>
          <w:rFonts w:cs="Arial"/>
          <w:szCs w:val="32"/>
        </w:rPr>
      </w:pPr>
    </w:p>
    <w:p w14:paraId="0D537061" w14:textId="77777777" w:rsidR="00E6463C" w:rsidRPr="00E6463C" w:rsidRDefault="00E6463C" w:rsidP="00E6463C">
      <w:pPr>
        <w:jc w:val="both"/>
        <w:rPr>
          <w:rFonts w:cs="Arial"/>
          <w:szCs w:val="32"/>
        </w:rPr>
      </w:pPr>
      <w:r w:rsidRPr="00E6463C">
        <w:rPr>
          <w:rFonts w:cs="Arial"/>
          <w:szCs w:val="32"/>
        </w:rPr>
        <w:t xml:space="preserve">Administration recommends that Council elect to not support this amendment and instead begin a new amendment, as set out in the resolution. This is the recommended course of action, rather than modifying the existing amendment, as further investigation and research is required prior to determining the sites to be identified for Additional Use 10 (A10). The proposed modifications would </w:t>
      </w:r>
      <w:r w:rsidRPr="00E6463C">
        <w:rPr>
          <w:rFonts w:cs="Arial"/>
          <w:szCs w:val="32"/>
        </w:rPr>
        <w:lastRenderedPageBreak/>
        <w:t xml:space="preserve">fundamentally alter the intent and wording of the amendment, triggering the need for fresh advertising. </w:t>
      </w:r>
    </w:p>
    <w:p w14:paraId="550AF3C2" w14:textId="77777777" w:rsidR="00E6463C" w:rsidRPr="00E6463C" w:rsidRDefault="00E6463C" w:rsidP="00E6463C">
      <w:pPr>
        <w:jc w:val="both"/>
        <w:rPr>
          <w:rFonts w:cs="Arial"/>
          <w:szCs w:val="32"/>
        </w:rPr>
      </w:pPr>
    </w:p>
    <w:p w14:paraId="20362DFF" w14:textId="77777777" w:rsidR="00E6463C" w:rsidRPr="00E6463C" w:rsidRDefault="00E6463C" w:rsidP="00E6463C">
      <w:pPr>
        <w:jc w:val="both"/>
        <w:rPr>
          <w:rFonts w:cs="Arial"/>
          <w:szCs w:val="32"/>
        </w:rPr>
      </w:pPr>
      <w:r w:rsidRPr="00E6463C">
        <w:rPr>
          <w:rFonts w:cs="Arial"/>
          <w:szCs w:val="32"/>
        </w:rPr>
        <w:t>The Regulations require that Council make one of the three decisions under clause 50(3) as noted above and do not allow for any alternative courses of action. As the new modifications will change the intent and nature of the amendment beyond issues raised in the submissions and are dependent on investigation not yet undertaken the only feasible response for Council is to choose to not support the existing amendment and start a new Scheme Amendment.</w:t>
      </w:r>
    </w:p>
    <w:p w14:paraId="598F6547" w14:textId="77777777" w:rsidR="00E6463C" w:rsidRPr="00E6463C" w:rsidRDefault="00E6463C" w:rsidP="00E6463C">
      <w:pPr>
        <w:jc w:val="both"/>
        <w:rPr>
          <w:rFonts w:cs="Arial"/>
          <w:szCs w:val="32"/>
        </w:rPr>
      </w:pPr>
    </w:p>
    <w:p w14:paraId="6D2D463B" w14:textId="77777777" w:rsidR="00E6463C" w:rsidRPr="00E6463C" w:rsidRDefault="00E6463C" w:rsidP="00E6463C">
      <w:pPr>
        <w:jc w:val="both"/>
        <w:rPr>
          <w:rFonts w:cs="Arial"/>
          <w:szCs w:val="32"/>
        </w:rPr>
      </w:pPr>
      <w:r w:rsidRPr="00E6463C">
        <w:rPr>
          <w:rFonts w:cs="Arial"/>
          <w:szCs w:val="32"/>
        </w:rPr>
        <w:t>If it is Council’s intent to permit Fast Food Outlets only on specific lots located along Stirling Highway and within the Mixed-Use Zone, it is recommended that Council instruct the CEO to pursue the following:</w:t>
      </w:r>
    </w:p>
    <w:p w14:paraId="7CEC45C8" w14:textId="77777777" w:rsidR="00E6463C" w:rsidRPr="00E6463C" w:rsidRDefault="00E6463C" w:rsidP="00E6463C">
      <w:pPr>
        <w:jc w:val="both"/>
        <w:rPr>
          <w:rFonts w:cs="Arial"/>
          <w:szCs w:val="32"/>
        </w:rPr>
      </w:pPr>
    </w:p>
    <w:p w14:paraId="0F3E0FB5" w14:textId="77777777" w:rsidR="00E6463C" w:rsidRPr="00E6463C" w:rsidRDefault="00E6463C" w:rsidP="00BA7E52">
      <w:pPr>
        <w:numPr>
          <w:ilvl w:val="0"/>
          <w:numId w:val="26"/>
        </w:numPr>
        <w:ind w:left="426" w:hanging="426"/>
        <w:jc w:val="both"/>
        <w:rPr>
          <w:rFonts w:cs="Arial"/>
          <w:szCs w:val="32"/>
        </w:rPr>
      </w:pPr>
      <w:r w:rsidRPr="00E6463C">
        <w:rPr>
          <w:rFonts w:cs="Arial"/>
          <w:szCs w:val="32"/>
        </w:rPr>
        <w:t>Prepare a Scheme Amendment to prohibit (‘X’ use) Fast Food Outlets in the Mixed-Use Zone. In this Scheme Amendment, also create the Additional Use (A10) in Table 4 of LPS3. Administration will investigate which sites along Stirling Highway would be appropriate for Fast Food Outlets. Those sites will be included within A10. This proposed Scheme Amendment would also be subject to further consultation with the community.</w:t>
      </w:r>
    </w:p>
    <w:p w14:paraId="5AED4494" w14:textId="77777777" w:rsidR="00E6463C" w:rsidRPr="00E6463C" w:rsidRDefault="00E6463C" w:rsidP="00E6463C">
      <w:pPr>
        <w:ind w:left="426" w:hanging="426"/>
        <w:jc w:val="both"/>
        <w:rPr>
          <w:rFonts w:cs="Arial"/>
          <w:szCs w:val="32"/>
        </w:rPr>
      </w:pPr>
    </w:p>
    <w:p w14:paraId="5B6CD9F3" w14:textId="77777777" w:rsidR="00E6463C" w:rsidRPr="00E6463C" w:rsidRDefault="00E6463C" w:rsidP="00E6463C">
      <w:pPr>
        <w:ind w:left="426"/>
        <w:jc w:val="both"/>
        <w:rPr>
          <w:rFonts w:cs="Arial"/>
          <w:szCs w:val="32"/>
        </w:rPr>
      </w:pPr>
      <w:r w:rsidRPr="00E6463C">
        <w:rPr>
          <w:rFonts w:cs="Arial"/>
          <w:szCs w:val="32"/>
        </w:rPr>
        <w:t>By prohibiting Fast Food Outlets within the Mixed-Use Zone and creating an additional use for specific sites, a greater level of control is provided at clause 17 Zoning table, the correct location within the scheme to manage land use permissibility. and clause 19 Additional uses, in order to guide the appropriate location for Fast Food Outlets in the scheme area.</w:t>
      </w:r>
    </w:p>
    <w:p w14:paraId="79F2269A" w14:textId="77777777" w:rsidR="00E6463C" w:rsidRPr="00E6463C" w:rsidRDefault="00E6463C" w:rsidP="00E6463C">
      <w:pPr>
        <w:ind w:left="426" w:hanging="426"/>
        <w:jc w:val="both"/>
        <w:rPr>
          <w:rFonts w:cs="Arial"/>
          <w:szCs w:val="32"/>
        </w:rPr>
      </w:pPr>
    </w:p>
    <w:p w14:paraId="59BFCE4A" w14:textId="77777777" w:rsidR="00E6463C" w:rsidRPr="00E6463C" w:rsidRDefault="00E6463C" w:rsidP="00BA7E52">
      <w:pPr>
        <w:numPr>
          <w:ilvl w:val="0"/>
          <w:numId w:val="26"/>
        </w:numPr>
        <w:ind w:left="426" w:hanging="426"/>
        <w:jc w:val="both"/>
        <w:rPr>
          <w:rFonts w:cs="Arial"/>
          <w:szCs w:val="32"/>
        </w:rPr>
      </w:pPr>
      <w:r w:rsidRPr="00E6463C">
        <w:rPr>
          <w:rFonts w:cs="Arial"/>
          <w:szCs w:val="32"/>
        </w:rPr>
        <w:t xml:space="preserve">It is recommended that Council also instruct the CEO to concurrently prepare a Local Planning Policy </w:t>
      </w:r>
      <w:r w:rsidRPr="00E6463C">
        <w:t xml:space="preserve">- Fast Food Outlets to provide additional guidance for those sites listed under proposed A10 with respect to </w:t>
      </w:r>
      <w:proofErr w:type="spellStart"/>
      <w:r w:rsidRPr="00E6463C">
        <w:t>built</w:t>
      </w:r>
      <w:proofErr w:type="spellEnd"/>
      <w:r w:rsidRPr="00E6463C">
        <w:t xml:space="preserve"> form, traffic management, signage, noise, fumes and general amenity. This Local Planning Policy shall be presented back to Council along with the proposed Scheme Amendment as per point 3 of the recommended Resolution. </w:t>
      </w:r>
      <w:r w:rsidRPr="00E6463C">
        <w:rPr>
          <w:rFonts w:cs="Arial"/>
          <w:szCs w:val="32"/>
        </w:rPr>
        <w:t>A Policy is the appropriate instrument for outlining these development parameters and will sit alongside LPS3 as an instructional document for developers seeking to establish Fast Food Outlets</w:t>
      </w:r>
      <w:r w:rsidRPr="00E6463C">
        <w:t>.</w:t>
      </w:r>
    </w:p>
    <w:p w14:paraId="2E59DFE6" w14:textId="77777777" w:rsidR="00E6463C" w:rsidRPr="00E6463C" w:rsidRDefault="00E6463C" w:rsidP="00E6463C">
      <w:pPr>
        <w:ind w:left="720"/>
        <w:jc w:val="both"/>
        <w:rPr>
          <w:rFonts w:cs="Arial"/>
          <w:szCs w:val="32"/>
        </w:rPr>
      </w:pPr>
    </w:p>
    <w:p w14:paraId="48EF4D6D" w14:textId="77777777" w:rsidR="00E6463C" w:rsidRPr="00E6463C" w:rsidRDefault="00E6463C" w:rsidP="00BA7E52">
      <w:pPr>
        <w:numPr>
          <w:ilvl w:val="0"/>
          <w:numId w:val="23"/>
        </w:numPr>
        <w:ind w:hanging="720"/>
        <w:jc w:val="both"/>
        <w:rPr>
          <w:rFonts w:cs="Arial"/>
          <w:b/>
          <w:sz w:val="28"/>
          <w:szCs w:val="28"/>
        </w:rPr>
      </w:pPr>
      <w:r w:rsidRPr="00E6463C">
        <w:rPr>
          <w:rFonts w:cs="Arial"/>
          <w:b/>
          <w:sz w:val="28"/>
          <w:szCs w:val="28"/>
        </w:rPr>
        <w:t xml:space="preserve">Strategic Documents </w:t>
      </w:r>
    </w:p>
    <w:p w14:paraId="1F7A2465" w14:textId="77777777" w:rsidR="00E6463C" w:rsidRPr="00E6463C" w:rsidRDefault="00E6463C" w:rsidP="00E6463C">
      <w:pPr>
        <w:contextualSpacing w:val="0"/>
        <w:jc w:val="both"/>
        <w:textAlignment w:val="baseline"/>
        <w:rPr>
          <w:rFonts w:eastAsia="Times New Roman" w:cs="Arial"/>
          <w:b/>
          <w:bCs/>
          <w:i/>
          <w:iCs/>
          <w:szCs w:val="24"/>
          <w:lang w:eastAsia="en-AU"/>
        </w:rPr>
      </w:pPr>
    </w:p>
    <w:p w14:paraId="2BD2E958" w14:textId="77777777" w:rsidR="00E6463C" w:rsidRPr="00E6463C" w:rsidRDefault="00E6463C" w:rsidP="00E6463C">
      <w:pPr>
        <w:jc w:val="both"/>
        <w:rPr>
          <w:rFonts w:cs="Arial"/>
          <w:szCs w:val="32"/>
        </w:rPr>
      </w:pPr>
      <w:r w:rsidRPr="00E6463C">
        <w:rPr>
          <w:rFonts w:cs="Arial"/>
          <w:b/>
          <w:bCs/>
          <w:color w:val="000000"/>
          <w:shd w:val="clear" w:color="auto" w:fill="FFFFFF"/>
        </w:rPr>
        <w:t>Local Planning Strategy</w:t>
      </w:r>
    </w:p>
    <w:p w14:paraId="554EA6B7" w14:textId="77777777" w:rsidR="00E6463C" w:rsidRPr="00E6463C" w:rsidRDefault="00E6463C" w:rsidP="00E6463C">
      <w:pPr>
        <w:jc w:val="both"/>
        <w:rPr>
          <w:rFonts w:cs="Arial"/>
          <w:b/>
          <w:bCs/>
          <w:i/>
          <w:iCs/>
          <w:color w:val="000000"/>
          <w:shd w:val="clear" w:color="auto" w:fill="FFFFFF"/>
        </w:rPr>
      </w:pPr>
    </w:p>
    <w:p w14:paraId="455E9AD7" w14:textId="77777777" w:rsidR="00E6463C" w:rsidRPr="00E6463C" w:rsidRDefault="00E6463C" w:rsidP="00E6463C">
      <w:pPr>
        <w:jc w:val="both"/>
        <w:rPr>
          <w:rFonts w:cs="Arial"/>
          <w:shd w:val="clear" w:color="auto" w:fill="FFFFFF"/>
        </w:rPr>
      </w:pPr>
      <w:r w:rsidRPr="00E6463C">
        <w:rPr>
          <w:rFonts w:cs="Arial"/>
          <w:shd w:val="clear" w:color="auto" w:fill="FFFFFF"/>
        </w:rPr>
        <w:t>The City’s Local Planning Strategy (the Strategy) endorsed in 2017 outlines that mixed-use activity centres should be implemented in a hierarchical fashion. This proposed hierarchy would allow for different use classes to be permitted within different mixed-use areas, as appropriate to the context of the individual area or centre. The amendments made to LPS3 by the Minister prior to gazettal meant that this hierarchy was not included within the final revision of LPS3. Council’s amendment appears as an attempt to re-establish some form of hierarchy within the City’s mixed-use areas, by defining where Fast-Food Outlets are and are not appropriate. However, the manner in which the amendment utilises sections of LPS 3 for this purpose is incorrect, inoperative and may result in undesirable development outcomes within the City.</w:t>
      </w:r>
    </w:p>
    <w:p w14:paraId="5966F435" w14:textId="73D5792C" w:rsidR="00BA47F0" w:rsidRDefault="00BA47F0">
      <w:pPr>
        <w:spacing w:after="160" w:line="259" w:lineRule="auto"/>
        <w:contextualSpacing w:val="0"/>
        <w:rPr>
          <w:rFonts w:cs="Arial"/>
          <w:szCs w:val="32"/>
        </w:rPr>
      </w:pPr>
      <w:r>
        <w:rPr>
          <w:rFonts w:cs="Arial"/>
          <w:szCs w:val="32"/>
        </w:rPr>
        <w:br w:type="page"/>
      </w:r>
    </w:p>
    <w:p w14:paraId="5DB387BE" w14:textId="77777777" w:rsidR="00E6463C" w:rsidRPr="00E6463C" w:rsidRDefault="00E6463C" w:rsidP="00BA7E52">
      <w:pPr>
        <w:numPr>
          <w:ilvl w:val="0"/>
          <w:numId w:val="23"/>
        </w:numPr>
        <w:ind w:hanging="720"/>
        <w:jc w:val="both"/>
        <w:rPr>
          <w:rFonts w:cs="Arial"/>
          <w:b/>
          <w:sz w:val="28"/>
          <w:szCs w:val="28"/>
        </w:rPr>
      </w:pPr>
      <w:r w:rsidRPr="00E6463C">
        <w:rPr>
          <w:rFonts w:cs="Arial"/>
          <w:b/>
          <w:sz w:val="28"/>
          <w:szCs w:val="28"/>
        </w:rPr>
        <w:lastRenderedPageBreak/>
        <w:t>Consultation</w:t>
      </w:r>
    </w:p>
    <w:p w14:paraId="4B6B72D8" w14:textId="77777777" w:rsidR="00E6463C" w:rsidRPr="00E6463C" w:rsidRDefault="00E6463C" w:rsidP="00E6463C">
      <w:pPr>
        <w:jc w:val="both"/>
        <w:rPr>
          <w:rFonts w:cs="Arial"/>
          <w:b/>
          <w:szCs w:val="24"/>
        </w:rPr>
      </w:pPr>
    </w:p>
    <w:p w14:paraId="742194BE" w14:textId="77777777" w:rsidR="00E6463C" w:rsidRPr="00E6463C" w:rsidRDefault="00E6463C" w:rsidP="00E6463C">
      <w:pPr>
        <w:jc w:val="both"/>
        <w:rPr>
          <w:rFonts w:cs="Arial"/>
          <w:bCs/>
          <w:szCs w:val="24"/>
        </w:rPr>
      </w:pPr>
      <w:r w:rsidRPr="00E6463C">
        <w:rPr>
          <w:rFonts w:cs="Arial"/>
          <w:bCs/>
          <w:szCs w:val="24"/>
        </w:rPr>
        <w:t>Administration advertised the scheme amendment in line with the Regulations for a standard scheme amendment as resolved at the May 2020 OCM. The amendment was advertised for a period of 42 days.</w:t>
      </w:r>
    </w:p>
    <w:p w14:paraId="475439C7" w14:textId="77777777" w:rsidR="00E6463C" w:rsidRPr="00E6463C" w:rsidRDefault="00E6463C" w:rsidP="00E6463C">
      <w:pPr>
        <w:jc w:val="both"/>
        <w:rPr>
          <w:rFonts w:cs="Arial"/>
          <w:bCs/>
          <w:szCs w:val="24"/>
        </w:rPr>
      </w:pPr>
    </w:p>
    <w:p w14:paraId="053971C5" w14:textId="77777777" w:rsidR="00E6463C" w:rsidRPr="00E6463C" w:rsidRDefault="00E6463C" w:rsidP="00E6463C">
      <w:pPr>
        <w:jc w:val="both"/>
        <w:rPr>
          <w:rFonts w:cs="Arial"/>
          <w:bCs/>
          <w:szCs w:val="24"/>
        </w:rPr>
      </w:pPr>
      <w:r w:rsidRPr="00E6463C">
        <w:rPr>
          <w:rFonts w:cs="Arial"/>
          <w:bCs/>
          <w:szCs w:val="24"/>
        </w:rPr>
        <w:t>During the consultation period the City received 49 submissions. Of these, 4 supported the amendment, with 39 objecting and 6 commenting. All submissions are provided in Attachment 2 of this report.</w:t>
      </w:r>
    </w:p>
    <w:p w14:paraId="07CE4A51" w14:textId="77777777" w:rsidR="00E6463C" w:rsidRPr="00E6463C" w:rsidRDefault="00E6463C" w:rsidP="00E6463C">
      <w:pPr>
        <w:jc w:val="both"/>
        <w:rPr>
          <w:rFonts w:cs="Arial"/>
          <w:bCs/>
          <w:szCs w:val="24"/>
        </w:rPr>
      </w:pPr>
    </w:p>
    <w:p w14:paraId="1005BE4D" w14:textId="77777777" w:rsidR="00E6463C" w:rsidRPr="00E6463C" w:rsidRDefault="00E6463C" w:rsidP="00E6463C">
      <w:pPr>
        <w:jc w:val="both"/>
        <w:rPr>
          <w:rFonts w:cs="Arial"/>
          <w:bCs/>
          <w:szCs w:val="24"/>
        </w:rPr>
      </w:pPr>
      <w:r w:rsidRPr="00E6463C">
        <w:rPr>
          <w:rFonts w:cs="Arial"/>
          <w:bCs/>
          <w:szCs w:val="24"/>
        </w:rPr>
        <w:t>The City has also received a petition which objects to the scheme amendment and has in excess of 400 signatures. This petition r</w:t>
      </w:r>
      <w:r w:rsidRPr="00E6463C">
        <w:t>equest that Council amends Clause 17 of Local Planning Scheme No. 3 (Zoning Table 3) to specify Fast Food Outlet as an "X" (not permitted) use in all zones. Many of the signatures are from property owners and residents within the City of Nedlands.</w:t>
      </w:r>
    </w:p>
    <w:p w14:paraId="47623E47" w14:textId="77777777" w:rsidR="00E6463C" w:rsidRPr="00E6463C" w:rsidRDefault="00E6463C" w:rsidP="00E6463C">
      <w:pPr>
        <w:jc w:val="both"/>
        <w:rPr>
          <w:rFonts w:cs="Arial"/>
          <w:szCs w:val="32"/>
        </w:rPr>
      </w:pPr>
    </w:p>
    <w:p w14:paraId="1EFC0D60" w14:textId="77777777" w:rsidR="00E6463C" w:rsidRPr="00E6463C" w:rsidRDefault="00E6463C" w:rsidP="00BA7E52">
      <w:pPr>
        <w:numPr>
          <w:ilvl w:val="0"/>
          <w:numId w:val="23"/>
        </w:numPr>
        <w:ind w:hanging="720"/>
        <w:jc w:val="both"/>
        <w:rPr>
          <w:rFonts w:cs="Arial"/>
          <w:b/>
          <w:sz w:val="28"/>
          <w:szCs w:val="28"/>
        </w:rPr>
      </w:pPr>
      <w:r w:rsidRPr="00E6463C">
        <w:rPr>
          <w:rFonts w:cs="Arial"/>
          <w:b/>
          <w:sz w:val="28"/>
          <w:szCs w:val="28"/>
        </w:rPr>
        <w:t>Strategic Implications</w:t>
      </w:r>
    </w:p>
    <w:p w14:paraId="4699DEB6" w14:textId="77777777" w:rsidR="00E6463C" w:rsidRPr="00E6463C" w:rsidRDefault="00E6463C" w:rsidP="00E6463C">
      <w:pPr>
        <w:jc w:val="both"/>
        <w:rPr>
          <w:rFonts w:cs="Arial"/>
          <w:b/>
          <w:szCs w:val="24"/>
        </w:rPr>
      </w:pPr>
    </w:p>
    <w:p w14:paraId="1801C6DC" w14:textId="77777777" w:rsidR="00E6463C" w:rsidRPr="00E6463C" w:rsidRDefault="00E6463C" w:rsidP="00E6463C">
      <w:pPr>
        <w:jc w:val="both"/>
        <w:rPr>
          <w:rFonts w:cs="Arial"/>
          <w:b/>
          <w:szCs w:val="24"/>
        </w:rPr>
      </w:pPr>
      <w:r w:rsidRPr="00E6463C">
        <w:rPr>
          <w:rFonts w:cs="Arial"/>
          <w:b/>
          <w:szCs w:val="24"/>
        </w:rPr>
        <w:t xml:space="preserve">How well does it fit with our strategic direction?  </w:t>
      </w:r>
    </w:p>
    <w:p w14:paraId="17369820" w14:textId="77777777" w:rsidR="00E6463C" w:rsidRPr="00E6463C" w:rsidRDefault="00E6463C" w:rsidP="00E6463C">
      <w:pPr>
        <w:jc w:val="both"/>
        <w:rPr>
          <w:rFonts w:cs="Arial"/>
          <w:bCs/>
          <w:szCs w:val="24"/>
        </w:rPr>
      </w:pPr>
      <w:r w:rsidRPr="00E6463C">
        <w:rPr>
          <w:rFonts w:cs="Arial"/>
          <w:bCs/>
          <w:szCs w:val="24"/>
        </w:rPr>
        <w:t>The intention of the scheme amendment to limit the size and location of Fast-Food Outlets is in keeping with the City’s strategic direction. Encouraging commercial food outlets to busy thoroughfares such as Stirling Highway is in line with the strategic plan for the City. However, this amendment fails to address the use class permissibility within the zoning table and instead attempts to control use through clause 32 of the Scheme text which can be varied under clause 34. As clause 32 cannot override clause 17 and given the capacity for clause 32 to be varied, the amendment will not achieve its intent, leading to potentially undesirable outcomes for the City.</w:t>
      </w:r>
    </w:p>
    <w:p w14:paraId="2476D1ED" w14:textId="77777777" w:rsidR="00E6463C" w:rsidRPr="00E6463C" w:rsidRDefault="00E6463C" w:rsidP="00E6463C">
      <w:pPr>
        <w:jc w:val="both"/>
        <w:rPr>
          <w:rFonts w:cs="Arial"/>
          <w:b/>
          <w:szCs w:val="24"/>
        </w:rPr>
      </w:pPr>
    </w:p>
    <w:p w14:paraId="7D6043D1" w14:textId="77777777" w:rsidR="00E6463C" w:rsidRPr="00E6463C" w:rsidRDefault="00E6463C" w:rsidP="00E6463C">
      <w:pPr>
        <w:jc w:val="both"/>
        <w:rPr>
          <w:rFonts w:cs="Arial"/>
          <w:b/>
          <w:szCs w:val="24"/>
        </w:rPr>
      </w:pPr>
      <w:r w:rsidRPr="00E6463C">
        <w:rPr>
          <w:rFonts w:cs="Arial"/>
          <w:b/>
          <w:szCs w:val="24"/>
        </w:rPr>
        <w:t xml:space="preserve">Who benefits?  </w:t>
      </w:r>
    </w:p>
    <w:p w14:paraId="71169725" w14:textId="77777777" w:rsidR="00E6463C" w:rsidRPr="00E6463C" w:rsidRDefault="00E6463C" w:rsidP="00E6463C">
      <w:pPr>
        <w:jc w:val="both"/>
        <w:rPr>
          <w:rFonts w:cs="Arial"/>
          <w:bCs/>
          <w:szCs w:val="24"/>
        </w:rPr>
      </w:pPr>
      <w:r w:rsidRPr="00E6463C">
        <w:rPr>
          <w:rFonts w:cs="Arial"/>
          <w:bCs/>
          <w:szCs w:val="24"/>
        </w:rPr>
        <w:t xml:space="preserve">Applicants wishing to establish Fast Food Outlets within the Mixed Use and Neighbourhood Centre zones within the City will benefit. The inconsistency in the City’s planning framework risks future undesirable development outcomes in the City’s Mixed Use and Neighbourhood Centre zones. </w:t>
      </w:r>
    </w:p>
    <w:p w14:paraId="0AB147C7" w14:textId="77777777" w:rsidR="00E6463C" w:rsidRPr="00E6463C" w:rsidRDefault="00E6463C" w:rsidP="00E6463C">
      <w:pPr>
        <w:jc w:val="both"/>
        <w:rPr>
          <w:rFonts w:cs="Arial"/>
          <w:b/>
          <w:szCs w:val="24"/>
        </w:rPr>
      </w:pPr>
    </w:p>
    <w:p w14:paraId="4E1B4EF8" w14:textId="77777777" w:rsidR="00E6463C" w:rsidRPr="00E6463C" w:rsidRDefault="00E6463C" w:rsidP="00E6463C">
      <w:pPr>
        <w:jc w:val="both"/>
        <w:rPr>
          <w:rFonts w:cs="Arial"/>
          <w:b/>
          <w:szCs w:val="24"/>
        </w:rPr>
      </w:pPr>
      <w:r w:rsidRPr="00E6463C">
        <w:rPr>
          <w:rFonts w:cs="Arial"/>
          <w:b/>
          <w:szCs w:val="24"/>
        </w:rPr>
        <w:t xml:space="preserve">Does it involve a tolerable risk? </w:t>
      </w:r>
    </w:p>
    <w:p w14:paraId="08B16A59" w14:textId="77777777" w:rsidR="00E6463C" w:rsidRPr="00E6463C" w:rsidRDefault="00E6463C" w:rsidP="00E6463C">
      <w:pPr>
        <w:jc w:val="both"/>
        <w:rPr>
          <w:rFonts w:cs="Arial"/>
          <w:bCs/>
          <w:szCs w:val="24"/>
        </w:rPr>
      </w:pPr>
      <w:r w:rsidRPr="00E6463C">
        <w:rPr>
          <w:rFonts w:cs="Arial"/>
          <w:bCs/>
          <w:szCs w:val="24"/>
        </w:rPr>
        <w:t xml:space="preserve">The risk is that Fast Food Outlets may be established in the City’s quieter local centres which are zoned for Mixed Use, or within town centre locations, on Stirling Highway. The introduction of a prohibition to the land use in tandem with specific suitable sites as an additional use, and as supported by a local planning policy, provides the City with a greater level of control in terms of fast food outlet suitable locations. </w:t>
      </w:r>
    </w:p>
    <w:p w14:paraId="19497B2D" w14:textId="77777777" w:rsidR="00E6463C" w:rsidRPr="00E6463C" w:rsidRDefault="00E6463C" w:rsidP="00E6463C">
      <w:pPr>
        <w:jc w:val="both"/>
        <w:rPr>
          <w:rFonts w:cs="Arial"/>
          <w:b/>
          <w:szCs w:val="24"/>
        </w:rPr>
      </w:pPr>
    </w:p>
    <w:p w14:paraId="33073295" w14:textId="77777777" w:rsidR="00E6463C" w:rsidRPr="00E6463C" w:rsidRDefault="00E6463C" w:rsidP="00E6463C">
      <w:pPr>
        <w:jc w:val="both"/>
        <w:rPr>
          <w:rFonts w:cs="Arial"/>
          <w:b/>
          <w:szCs w:val="24"/>
        </w:rPr>
      </w:pPr>
      <w:r w:rsidRPr="00E6463C">
        <w:rPr>
          <w:rFonts w:cs="Arial"/>
          <w:b/>
          <w:szCs w:val="24"/>
        </w:rPr>
        <w:t xml:space="preserve">Do we have the information we need? </w:t>
      </w:r>
    </w:p>
    <w:p w14:paraId="362C51AD" w14:textId="77777777" w:rsidR="00E6463C" w:rsidRPr="00E6463C" w:rsidRDefault="00E6463C" w:rsidP="00E6463C">
      <w:pPr>
        <w:jc w:val="both"/>
        <w:rPr>
          <w:rFonts w:cs="Arial"/>
          <w:bCs/>
          <w:szCs w:val="24"/>
        </w:rPr>
      </w:pPr>
      <w:r w:rsidRPr="00E6463C">
        <w:rPr>
          <w:rFonts w:cs="Arial"/>
          <w:bCs/>
          <w:szCs w:val="24"/>
        </w:rPr>
        <w:t>Yes.</w:t>
      </w:r>
    </w:p>
    <w:p w14:paraId="5D4621A1" w14:textId="77777777" w:rsidR="00E6463C" w:rsidRPr="00E6463C" w:rsidRDefault="00E6463C" w:rsidP="00E6463C">
      <w:pPr>
        <w:jc w:val="both"/>
        <w:rPr>
          <w:rFonts w:cs="Arial"/>
          <w:b/>
          <w:szCs w:val="24"/>
        </w:rPr>
      </w:pPr>
    </w:p>
    <w:p w14:paraId="6684F7C6" w14:textId="77777777" w:rsidR="00E6463C" w:rsidRPr="00E6463C" w:rsidRDefault="00E6463C" w:rsidP="00BA7E52">
      <w:pPr>
        <w:numPr>
          <w:ilvl w:val="0"/>
          <w:numId w:val="23"/>
        </w:numPr>
        <w:ind w:hanging="720"/>
        <w:jc w:val="both"/>
        <w:rPr>
          <w:rFonts w:cs="Arial"/>
          <w:b/>
          <w:sz w:val="28"/>
          <w:szCs w:val="28"/>
        </w:rPr>
      </w:pPr>
      <w:r w:rsidRPr="00E6463C">
        <w:rPr>
          <w:rFonts w:cs="Arial"/>
          <w:b/>
          <w:sz w:val="28"/>
          <w:szCs w:val="28"/>
        </w:rPr>
        <w:t>Budget / Financial Implications</w:t>
      </w:r>
    </w:p>
    <w:p w14:paraId="1622626A" w14:textId="77777777" w:rsidR="00E6463C" w:rsidRPr="00E6463C" w:rsidRDefault="00E6463C" w:rsidP="00E6463C">
      <w:pPr>
        <w:rPr>
          <w:rFonts w:cs="Arial"/>
          <w:b/>
          <w:szCs w:val="24"/>
        </w:rPr>
      </w:pPr>
    </w:p>
    <w:p w14:paraId="40263D2C" w14:textId="77777777" w:rsidR="00E6463C" w:rsidRPr="00E6463C" w:rsidRDefault="00E6463C" w:rsidP="00E6463C">
      <w:pPr>
        <w:rPr>
          <w:rFonts w:cs="Arial"/>
          <w:b/>
          <w:szCs w:val="24"/>
        </w:rPr>
      </w:pPr>
      <w:r w:rsidRPr="00E6463C">
        <w:rPr>
          <w:rFonts w:cs="Arial"/>
          <w:b/>
          <w:szCs w:val="24"/>
        </w:rPr>
        <w:t>Can we afford it?</w:t>
      </w:r>
    </w:p>
    <w:p w14:paraId="16059176" w14:textId="77777777" w:rsidR="00E6463C" w:rsidRPr="00E6463C" w:rsidRDefault="00E6463C" w:rsidP="00E6463C">
      <w:pPr>
        <w:rPr>
          <w:rFonts w:cs="Arial"/>
          <w:b/>
          <w:szCs w:val="24"/>
        </w:rPr>
      </w:pPr>
      <w:r w:rsidRPr="00E6463C">
        <w:rPr>
          <w:rFonts w:cs="Arial"/>
          <w:color w:val="000000"/>
          <w:shd w:val="clear" w:color="auto" w:fill="FFFFFF"/>
        </w:rPr>
        <w:t>There are no immediate costs associated with this scheme amendment. If the WAPC and the Minister approve the scheme amendment there will be a small fee associated with the publishing of the amendment.  </w:t>
      </w:r>
    </w:p>
    <w:p w14:paraId="6EAA127D" w14:textId="77777777" w:rsidR="00E6463C" w:rsidRPr="00E6463C" w:rsidRDefault="00E6463C" w:rsidP="00E6463C">
      <w:pPr>
        <w:rPr>
          <w:rFonts w:cs="Arial"/>
          <w:b/>
          <w:szCs w:val="24"/>
        </w:rPr>
      </w:pPr>
    </w:p>
    <w:p w14:paraId="0D942F36" w14:textId="77777777" w:rsidR="00E6463C" w:rsidRPr="00E6463C" w:rsidRDefault="00E6463C" w:rsidP="00E6463C">
      <w:pPr>
        <w:rPr>
          <w:rFonts w:cs="Arial"/>
          <w:b/>
          <w:szCs w:val="24"/>
        </w:rPr>
      </w:pPr>
      <w:r w:rsidRPr="00E6463C">
        <w:rPr>
          <w:rFonts w:cs="Arial"/>
          <w:b/>
          <w:szCs w:val="24"/>
        </w:rPr>
        <w:lastRenderedPageBreak/>
        <w:t xml:space="preserve">How does the option impact upon rates? </w:t>
      </w:r>
    </w:p>
    <w:p w14:paraId="08E3F061" w14:textId="77777777" w:rsidR="00E6463C" w:rsidRPr="00E6463C" w:rsidRDefault="00E6463C" w:rsidP="005E05E2">
      <w:pPr>
        <w:rPr>
          <w:rFonts w:cs="Arial"/>
          <w:bCs/>
          <w:szCs w:val="24"/>
        </w:rPr>
      </w:pPr>
      <w:r w:rsidRPr="00E6463C">
        <w:rPr>
          <w:rFonts w:cs="Arial"/>
          <w:color w:val="000000"/>
          <w:shd w:val="clear" w:color="auto" w:fill="FFFFFF"/>
        </w:rPr>
        <w:t>There is no current impact upon rates.</w:t>
      </w:r>
    </w:p>
    <w:p w14:paraId="5AA7C38B" w14:textId="77777777" w:rsidR="00E6463C" w:rsidRPr="00E6463C" w:rsidRDefault="00E6463C" w:rsidP="005E05E2">
      <w:pPr>
        <w:jc w:val="both"/>
        <w:rPr>
          <w:rFonts w:cs="Arial"/>
          <w:szCs w:val="32"/>
        </w:rPr>
      </w:pPr>
    </w:p>
    <w:p w14:paraId="48C559BC" w14:textId="77777777" w:rsidR="00E6463C" w:rsidRPr="00E6463C" w:rsidRDefault="00E6463C" w:rsidP="005E05E2">
      <w:pPr>
        <w:numPr>
          <w:ilvl w:val="0"/>
          <w:numId w:val="23"/>
        </w:numPr>
        <w:ind w:hanging="720"/>
        <w:jc w:val="both"/>
        <w:rPr>
          <w:rFonts w:cs="Arial"/>
          <w:b/>
          <w:sz w:val="28"/>
          <w:szCs w:val="28"/>
        </w:rPr>
      </w:pPr>
      <w:r w:rsidRPr="00E6463C">
        <w:rPr>
          <w:rFonts w:cs="Arial"/>
          <w:b/>
          <w:sz w:val="28"/>
          <w:szCs w:val="28"/>
        </w:rPr>
        <w:t>Conclusion</w:t>
      </w:r>
    </w:p>
    <w:p w14:paraId="56105ECE" w14:textId="77777777" w:rsidR="00E6463C" w:rsidRPr="00E6463C" w:rsidRDefault="00E6463C" w:rsidP="005E05E2">
      <w:pPr>
        <w:jc w:val="both"/>
        <w:rPr>
          <w:bCs/>
        </w:rPr>
      </w:pPr>
    </w:p>
    <w:p w14:paraId="4D11F90D" w14:textId="77777777" w:rsidR="00E6463C" w:rsidRPr="00E6463C" w:rsidRDefault="00E6463C" w:rsidP="005E05E2">
      <w:pPr>
        <w:jc w:val="both"/>
        <w:rPr>
          <w:bCs/>
        </w:rPr>
      </w:pPr>
      <w:r w:rsidRPr="00E6463C">
        <w:rPr>
          <w:bCs/>
        </w:rPr>
        <w:t xml:space="preserve">Administration advises Council that Scheme Amendment No. 4 should not be supported in its current form. Scheme Amendment No. 4 will create inconsistencies within the Scheme text that render the amendment inoperative and provide no opportunity to control future applications for Fast Food Outlets, as may be deemed necessary. </w:t>
      </w:r>
    </w:p>
    <w:p w14:paraId="458C36FF" w14:textId="77777777" w:rsidR="00E6463C" w:rsidRPr="00E6463C" w:rsidRDefault="00E6463C" w:rsidP="00E6463C">
      <w:pPr>
        <w:jc w:val="both"/>
        <w:rPr>
          <w:bCs/>
        </w:rPr>
      </w:pPr>
    </w:p>
    <w:p w14:paraId="53149042" w14:textId="37CE288A" w:rsidR="00343B3D" w:rsidRDefault="00E6463C" w:rsidP="005E05E2">
      <w:pPr>
        <w:jc w:val="both"/>
        <w:rPr>
          <w:bCs/>
        </w:rPr>
      </w:pPr>
      <w:r w:rsidRPr="00E6463C">
        <w:rPr>
          <w:bCs/>
        </w:rPr>
        <w:t>The new Scheme Amendment as proposed by Administration broadly reflects the feedback received from the City’s community during their submissions. It also aligns with the intent of Council’s Scheme Amendment that is being considered in this report but uses appropriate available planning instruments in a manner that will not undermine the integrity of the Scheme or intent of the amendment. Administration recommends that Council adopts the Resolution as advised within this rep</w:t>
      </w:r>
      <w:r>
        <w:rPr>
          <w:bCs/>
        </w:rPr>
        <w:t>ort.</w:t>
      </w:r>
    </w:p>
    <w:p w14:paraId="7AF60674" w14:textId="4B62858E" w:rsidR="005E05E2" w:rsidRDefault="005E05E2" w:rsidP="005E05E2">
      <w:pPr>
        <w:jc w:val="both"/>
        <w:rPr>
          <w:bCs/>
        </w:rPr>
      </w:pPr>
    </w:p>
    <w:p w14:paraId="1DAA6457" w14:textId="76C9961B" w:rsidR="005E05E2" w:rsidRPr="005E05E2" w:rsidRDefault="005E05E2" w:rsidP="005E05E2">
      <w:pPr>
        <w:jc w:val="both"/>
        <w:rPr>
          <w:b/>
        </w:rPr>
      </w:pPr>
      <w:r w:rsidRPr="005E05E2">
        <w:rPr>
          <w:b/>
        </w:rPr>
        <w:t>9.1</w:t>
      </w:r>
      <w:r w:rsidRPr="005E05E2">
        <w:rPr>
          <w:b/>
        </w:rPr>
        <w:tab/>
        <w:t>Alternate Recommendation</w:t>
      </w:r>
    </w:p>
    <w:p w14:paraId="06046022" w14:textId="76F8B113" w:rsidR="005E05E2" w:rsidRDefault="005E05E2" w:rsidP="005E05E2">
      <w:pPr>
        <w:contextualSpacing w:val="0"/>
        <w:rPr>
          <w:bCs/>
        </w:rPr>
      </w:pPr>
    </w:p>
    <w:p w14:paraId="5A49AA63" w14:textId="77777777" w:rsidR="005E05E2" w:rsidRPr="00E6463C" w:rsidRDefault="005E05E2" w:rsidP="005E05E2">
      <w:pPr>
        <w:jc w:val="both"/>
        <w:rPr>
          <w:rFonts w:cs="Arial"/>
          <w:szCs w:val="24"/>
        </w:rPr>
      </w:pPr>
      <w:r w:rsidRPr="00E6463C">
        <w:rPr>
          <w:rFonts w:cs="Arial"/>
          <w:szCs w:val="24"/>
        </w:rPr>
        <w:t>If the Council wishes to support the amendment it will need to resolve as follows:</w:t>
      </w:r>
    </w:p>
    <w:p w14:paraId="571A8B34" w14:textId="77777777" w:rsidR="005E05E2" w:rsidRPr="00E6463C" w:rsidRDefault="005E05E2" w:rsidP="005E05E2">
      <w:pPr>
        <w:ind w:left="567" w:hanging="567"/>
        <w:jc w:val="both"/>
        <w:rPr>
          <w:rFonts w:cs="Arial"/>
          <w:szCs w:val="24"/>
        </w:rPr>
      </w:pPr>
    </w:p>
    <w:p w14:paraId="305B31AB" w14:textId="77777777" w:rsidR="005E05E2" w:rsidRPr="00E6463C" w:rsidRDefault="005E05E2" w:rsidP="005E05E2">
      <w:pPr>
        <w:ind w:left="567" w:hanging="567"/>
        <w:contextualSpacing w:val="0"/>
        <w:jc w:val="both"/>
        <w:textAlignment w:val="baseline"/>
        <w:rPr>
          <w:rFonts w:eastAsia="Times New Roman" w:cs="Arial"/>
          <w:szCs w:val="24"/>
          <w:lang w:eastAsia="en-AU"/>
        </w:rPr>
      </w:pPr>
      <w:r w:rsidRPr="00E6463C">
        <w:rPr>
          <w:rFonts w:eastAsia="Times New Roman" w:cs="Arial"/>
          <w:szCs w:val="24"/>
          <w:lang w:eastAsia="en-AU"/>
        </w:rPr>
        <w:t>Council:</w:t>
      </w:r>
    </w:p>
    <w:p w14:paraId="358D368D" w14:textId="77777777" w:rsidR="005E05E2" w:rsidRPr="00E6463C" w:rsidRDefault="005E05E2" w:rsidP="005E05E2">
      <w:pPr>
        <w:ind w:left="567" w:hanging="567"/>
        <w:contextualSpacing w:val="0"/>
        <w:jc w:val="both"/>
        <w:textAlignment w:val="baseline"/>
        <w:rPr>
          <w:rFonts w:eastAsia="Times New Roman" w:cs="Arial"/>
          <w:szCs w:val="24"/>
          <w:lang w:eastAsia="en-AU"/>
        </w:rPr>
      </w:pPr>
    </w:p>
    <w:p w14:paraId="0572995E" w14:textId="77777777" w:rsidR="005E05E2" w:rsidRPr="00E6463C" w:rsidRDefault="005E05E2" w:rsidP="005E05E2">
      <w:pPr>
        <w:numPr>
          <w:ilvl w:val="0"/>
          <w:numId w:val="25"/>
        </w:numPr>
        <w:ind w:left="567" w:hanging="567"/>
        <w:jc w:val="both"/>
        <w:rPr>
          <w:rFonts w:cs="Arial"/>
          <w:szCs w:val="24"/>
        </w:rPr>
      </w:pPr>
      <w:r w:rsidRPr="00E6463C">
        <w:rPr>
          <w:rFonts w:cs="Arial"/>
          <w:szCs w:val="24"/>
        </w:rPr>
        <w:t xml:space="preserve">Pursuant to section 75 of the </w:t>
      </w:r>
      <w:r w:rsidRPr="00E6463C">
        <w:rPr>
          <w:rFonts w:cs="Arial"/>
          <w:i/>
          <w:iCs/>
          <w:szCs w:val="24"/>
        </w:rPr>
        <w:t>Planning and Development Act 2005</w:t>
      </w:r>
      <w:r w:rsidRPr="00E6463C">
        <w:rPr>
          <w:rFonts w:cs="Arial"/>
          <w:szCs w:val="24"/>
        </w:rPr>
        <w:t xml:space="preserve"> and in accordance with section 50(3) of the </w:t>
      </w:r>
      <w:r w:rsidRPr="00E6463C">
        <w:rPr>
          <w:rFonts w:cs="Arial"/>
          <w:i/>
          <w:iCs/>
          <w:szCs w:val="24"/>
        </w:rPr>
        <w:t>Planning and Development (Local Planning Schemes) Regulations 2015</w:t>
      </w:r>
      <w:r w:rsidRPr="00E6463C">
        <w:rPr>
          <w:rFonts w:cs="Arial"/>
          <w:szCs w:val="24"/>
        </w:rPr>
        <w:t xml:space="preserve"> supports without modification Scheme Amendment No. 7 to amend Local Planning Scheme No. 3 as follows:</w:t>
      </w:r>
    </w:p>
    <w:p w14:paraId="18724BF8" w14:textId="77777777" w:rsidR="005E05E2" w:rsidRPr="00E6463C" w:rsidRDefault="005E05E2" w:rsidP="005E05E2">
      <w:pPr>
        <w:ind w:left="567" w:hanging="567"/>
        <w:jc w:val="both"/>
        <w:rPr>
          <w:rFonts w:cs="Arial"/>
          <w:szCs w:val="24"/>
        </w:rPr>
      </w:pPr>
    </w:p>
    <w:p w14:paraId="73D931FF" w14:textId="77777777" w:rsidR="005E05E2" w:rsidRPr="00E6463C" w:rsidRDefault="005E05E2" w:rsidP="005E05E2">
      <w:pPr>
        <w:numPr>
          <w:ilvl w:val="4"/>
          <w:numId w:val="22"/>
        </w:numPr>
        <w:ind w:left="993" w:hanging="426"/>
        <w:jc w:val="both"/>
        <w:rPr>
          <w:rFonts w:cs="Arial"/>
          <w:szCs w:val="24"/>
        </w:rPr>
      </w:pPr>
      <w:r w:rsidRPr="00E6463C">
        <w:rPr>
          <w:rFonts w:cs="Arial"/>
          <w:szCs w:val="24"/>
        </w:rPr>
        <w:t>As detailed in Attachment 1 – Scheme Amendment No. 7 Justification Report</w:t>
      </w:r>
    </w:p>
    <w:p w14:paraId="6E5FF9B9" w14:textId="77777777" w:rsidR="005E05E2" w:rsidRPr="00E6463C" w:rsidRDefault="005E05E2" w:rsidP="005E05E2">
      <w:pPr>
        <w:ind w:left="567" w:hanging="567"/>
        <w:jc w:val="both"/>
        <w:rPr>
          <w:rFonts w:cs="Arial"/>
          <w:szCs w:val="24"/>
        </w:rPr>
      </w:pPr>
    </w:p>
    <w:p w14:paraId="72FC123C" w14:textId="77777777" w:rsidR="005E05E2" w:rsidRPr="00E6463C" w:rsidRDefault="005E05E2" w:rsidP="005E05E2">
      <w:pPr>
        <w:numPr>
          <w:ilvl w:val="0"/>
          <w:numId w:val="25"/>
        </w:numPr>
        <w:ind w:left="567" w:hanging="567"/>
        <w:jc w:val="both"/>
        <w:rPr>
          <w:rFonts w:cs="Arial"/>
          <w:szCs w:val="24"/>
        </w:rPr>
      </w:pPr>
      <w:r w:rsidRPr="00E6463C">
        <w:rPr>
          <w:rFonts w:cs="Arial"/>
          <w:szCs w:val="24"/>
        </w:rPr>
        <w:t>In accordance with Planning and Development (Local Planning Schemes) Regulations 2015 section 53(1) submit 2 copies of the proposed Scheme Amendment No. 7 to the West Australian Planning Commission.”</w:t>
      </w:r>
    </w:p>
    <w:p w14:paraId="3DAE1432" w14:textId="00F76A7E" w:rsidR="005E05E2" w:rsidRDefault="005E05E2" w:rsidP="005E05E2">
      <w:pPr>
        <w:contextualSpacing w:val="0"/>
        <w:rPr>
          <w:bCs/>
        </w:rPr>
      </w:pPr>
      <w:r>
        <w:rPr>
          <w:bCs/>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BF6593" w:rsidRPr="00781C9D" w14:paraId="38C28EDB" w14:textId="77777777" w:rsidTr="00DE6C00">
        <w:tc>
          <w:tcPr>
            <w:tcW w:w="1985" w:type="dxa"/>
            <w:tcBorders>
              <w:bottom w:val="single" w:sz="4" w:space="0" w:color="auto"/>
              <w:right w:val="nil"/>
            </w:tcBorders>
            <w:shd w:val="clear" w:color="auto" w:fill="auto"/>
          </w:tcPr>
          <w:p w14:paraId="594FECFC" w14:textId="77777777" w:rsidR="00BF6593" w:rsidRPr="00781C9D" w:rsidRDefault="00BF6593" w:rsidP="00DE6C00">
            <w:pPr>
              <w:keepNext/>
              <w:keepLines/>
              <w:jc w:val="both"/>
              <w:outlineLvl w:val="0"/>
              <w:rPr>
                <w:rFonts w:eastAsia="Times New Roman" w:cs="Arial"/>
                <w:b/>
                <w:bCs/>
                <w:color w:val="000000" w:themeColor="text1"/>
                <w:sz w:val="28"/>
                <w:szCs w:val="28"/>
              </w:rPr>
            </w:pPr>
            <w:bookmarkStart w:id="11" w:name="_Toc38461544"/>
            <w:bookmarkStart w:id="12" w:name="_Toc52358127"/>
            <w:r w:rsidRPr="00781C9D">
              <w:rPr>
                <w:rFonts w:eastAsia="Times New Roman" w:cs="Arial"/>
                <w:b/>
                <w:bCs/>
                <w:color w:val="000000" w:themeColor="text1"/>
                <w:sz w:val="28"/>
                <w:szCs w:val="28"/>
              </w:rPr>
              <w:lastRenderedPageBreak/>
              <w:t>PD</w:t>
            </w:r>
            <w:r>
              <w:rPr>
                <w:rFonts w:eastAsia="Times New Roman" w:cs="Arial"/>
                <w:b/>
                <w:bCs/>
                <w:color w:val="000000" w:themeColor="text1"/>
                <w:sz w:val="28"/>
                <w:szCs w:val="28"/>
              </w:rPr>
              <w:t>48</w:t>
            </w:r>
            <w:r w:rsidRPr="00781C9D">
              <w:rPr>
                <w:rFonts w:eastAsia="Times New Roman" w:cs="Arial"/>
                <w:b/>
                <w:bCs/>
                <w:color w:val="000000" w:themeColor="text1"/>
                <w:sz w:val="28"/>
                <w:szCs w:val="28"/>
              </w:rPr>
              <w:t>.20</w:t>
            </w:r>
            <w:bookmarkEnd w:id="11"/>
            <w:bookmarkEnd w:id="12"/>
          </w:p>
        </w:tc>
        <w:tc>
          <w:tcPr>
            <w:tcW w:w="6946" w:type="dxa"/>
            <w:tcBorders>
              <w:left w:val="nil"/>
              <w:bottom w:val="single" w:sz="4" w:space="0" w:color="auto"/>
            </w:tcBorders>
            <w:shd w:val="clear" w:color="auto" w:fill="auto"/>
          </w:tcPr>
          <w:p w14:paraId="6A4373E9" w14:textId="6300E260" w:rsidR="00BF6593" w:rsidRPr="00781C9D" w:rsidRDefault="00BF6593" w:rsidP="00DE6C00">
            <w:pPr>
              <w:keepNext/>
              <w:keepLines/>
              <w:tabs>
                <w:tab w:val="left" w:pos="3907"/>
              </w:tabs>
              <w:jc w:val="both"/>
              <w:outlineLvl w:val="0"/>
              <w:rPr>
                <w:rFonts w:eastAsia="Times New Roman" w:cs="Arial"/>
                <w:b/>
                <w:bCs/>
                <w:color w:val="000000" w:themeColor="text1"/>
                <w:sz w:val="28"/>
                <w:szCs w:val="28"/>
              </w:rPr>
            </w:pPr>
            <w:bookmarkStart w:id="13" w:name="_Toc38461545"/>
            <w:bookmarkStart w:id="14" w:name="_Toc52358128"/>
            <w:r w:rsidRPr="00F92DB0">
              <w:rPr>
                <w:rFonts w:eastAsia="Times New Roman" w:cs="Arial"/>
                <w:b/>
                <w:bCs/>
                <w:color w:val="000000" w:themeColor="text1"/>
                <w:sz w:val="28"/>
                <w:szCs w:val="28"/>
              </w:rPr>
              <w:t xml:space="preserve">Scheme Amendment No. </w:t>
            </w:r>
            <w:r>
              <w:rPr>
                <w:rFonts w:eastAsia="Times New Roman" w:cs="Arial"/>
                <w:b/>
                <w:bCs/>
                <w:color w:val="000000" w:themeColor="text1"/>
                <w:sz w:val="28"/>
                <w:szCs w:val="28"/>
              </w:rPr>
              <w:t>9</w:t>
            </w:r>
            <w:r w:rsidRPr="00F92DB0">
              <w:rPr>
                <w:rFonts w:eastAsia="Times New Roman" w:cs="Arial"/>
                <w:b/>
                <w:bCs/>
                <w:color w:val="000000" w:themeColor="text1"/>
                <w:sz w:val="28"/>
                <w:szCs w:val="28"/>
              </w:rPr>
              <w:t xml:space="preserve"> – </w:t>
            </w:r>
            <w:bookmarkEnd w:id="13"/>
            <w:r>
              <w:rPr>
                <w:rFonts w:eastAsia="Times New Roman" w:cs="Arial"/>
                <w:b/>
                <w:bCs/>
                <w:color w:val="000000" w:themeColor="text1"/>
                <w:sz w:val="28"/>
                <w:szCs w:val="28"/>
              </w:rPr>
              <w:t>Deep Soil Planting Requirements for Single and Grouped</w:t>
            </w:r>
            <w:r w:rsidR="00890868">
              <w:rPr>
                <w:rFonts w:eastAsia="Times New Roman" w:cs="Arial"/>
                <w:b/>
                <w:bCs/>
                <w:color w:val="000000" w:themeColor="text1"/>
                <w:sz w:val="28"/>
                <w:szCs w:val="28"/>
              </w:rPr>
              <w:t xml:space="preserve"> Dwellings</w:t>
            </w:r>
            <w:bookmarkEnd w:id="14"/>
          </w:p>
        </w:tc>
      </w:tr>
      <w:tr w:rsidR="00BF6593" w:rsidRPr="00781C9D" w14:paraId="67733A50" w14:textId="77777777" w:rsidTr="00DE6C00">
        <w:tc>
          <w:tcPr>
            <w:tcW w:w="8931" w:type="dxa"/>
            <w:gridSpan w:val="2"/>
            <w:tcBorders>
              <w:left w:val="nil"/>
              <w:right w:val="nil"/>
            </w:tcBorders>
            <w:shd w:val="clear" w:color="auto" w:fill="auto"/>
          </w:tcPr>
          <w:p w14:paraId="1AEF3FE7" w14:textId="77777777" w:rsidR="00BF6593" w:rsidRPr="00781C9D" w:rsidRDefault="00BF6593" w:rsidP="00DE6C00">
            <w:pPr>
              <w:jc w:val="both"/>
              <w:rPr>
                <w:rFonts w:cs="Arial"/>
                <w:color w:val="000000" w:themeColor="text1"/>
                <w:highlight w:val="yellow"/>
              </w:rPr>
            </w:pPr>
          </w:p>
        </w:tc>
      </w:tr>
      <w:tr w:rsidR="00BF6593" w:rsidRPr="00781C9D" w14:paraId="4C27E997" w14:textId="77777777" w:rsidTr="00DE6C00">
        <w:tc>
          <w:tcPr>
            <w:tcW w:w="1985" w:type="dxa"/>
            <w:shd w:val="clear" w:color="auto" w:fill="auto"/>
          </w:tcPr>
          <w:p w14:paraId="4A90EE25" w14:textId="77777777" w:rsidR="00BF6593" w:rsidRPr="00781C9D" w:rsidRDefault="00BF6593" w:rsidP="00DE6C00">
            <w:pPr>
              <w:jc w:val="both"/>
              <w:rPr>
                <w:rFonts w:cs="Arial"/>
                <w:b/>
                <w:color w:val="000000" w:themeColor="text1"/>
                <w:szCs w:val="24"/>
              </w:rPr>
            </w:pPr>
            <w:r w:rsidRPr="00781C9D">
              <w:rPr>
                <w:rFonts w:cs="Arial"/>
                <w:b/>
                <w:color w:val="000000" w:themeColor="text1"/>
                <w:szCs w:val="24"/>
              </w:rPr>
              <w:t>Committee</w:t>
            </w:r>
          </w:p>
        </w:tc>
        <w:tc>
          <w:tcPr>
            <w:tcW w:w="6946" w:type="dxa"/>
            <w:shd w:val="clear" w:color="auto" w:fill="auto"/>
          </w:tcPr>
          <w:p w14:paraId="350CEE8A" w14:textId="77777777" w:rsidR="00BF6593" w:rsidRPr="00781C9D" w:rsidRDefault="00BF6593" w:rsidP="00DE6C00">
            <w:pPr>
              <w:jc w:val="both"/>
              <w:rPr>
                <w:rFonts w:cs="Arial"/>
                <w:color w:val="000000" w:themeColor="text1"/>
                <w:szCs w:val="24"/>
              </w:rPr>
            </w:pPr>
            <w:r>
              <w:rPr>
                <w:rFonts w:cs="Arial"/>
                <w:color w:val="000000" w:themeColor="text1"/>
                <w:szCs w:val="24"/>
              </w:rPr>
              <w:t>13 October 2020</w:t>
            </w:r>
          </w:p>
        </w:tc>
      </w:tr>
      <w:tr w:rsidR="00BF6593" w:rsidRPr="00781C9D" w14:paraId="10858250" w14:textId="77777777" w:rsidTr="00DE6C00">
        <w:tc>
          <w:tcPr>
            <w:tcW w:w="1985" w:type="dxa"/>
            <w:shd w:val="clear" w:color="auto" w:fill="auto"/>
          </w:tcPr>
          <w:p w14:paraId="32392E4F" w14:textId="77777777" w:rsidR="00BF6593" w:rsidRPr="00781C9D" w:rsidRDefault="00BF6593" w:rsidP="00DE6C00">
            <w:pPr>
              <w:jc w:val="both"/>
              <w:rPr>
                <w:rFonts w:cs="Arial"/>
                <w:b/>
                <w:color w:val="000000" w:themeColor="text1"/>
                <w:szCs w:val="24"/>
              </w:rPr>
            </w:pPr>
            <w:r w:rsidRPr="00781C9D">
              <w:rPr>
                <w:rFonts w:cs="Arial"/>
                <w:b/>
                <w:color w:val="000000" w:themeColor="text1"/>
                <w:szCs w:val="24"/>
              </w:rPr>
              <w:t>Council</w:t>
            </w:r>
          </w:p>
        </w:tc>
        <w:tc>
          <w:tcPr>
            <w:tcW w:w="6946" w:type="dxa"/>
            <w:shd w:val="clear" w:color="auto" w:fill="auto"/>
          </w:tcPr>
          <w:p w14:paraId="56B2481E" w14:textId="77777777" w:rsidR="00BF6593" w:rsidRPr="00781C9D" w:rsidRDefault="00BF6593" w:rsidP="00DE6C00">
            <w:pPr>
              <w:jc w:val="both"/>
              <w:rPr>
                <w:rFonts w:cs="Arial"/>
                <w:color w:val="000000" w:themeColor="text1"/>
                <w:szCs w:val="24"/>
              </w:rPr>
            </w:pPr>
            <w:r>
              <w:rPr>
                <w:rFonts w:cs="Arial"/>
                <w:color w:val="000000" w:themeColor="text1"/>
                <w:szCs w:val="24"/>
              </w:rPr>
              <w:t>27 October 2020</w:t>
            </w:r>
          </w:p>
        </w:tc>
      </w:tr>
      <w:tr w:rsidR="00BF6593" w:rsidRPr="00781C9D" w14:paraId="3265FBB3" w14:textId="77777777" w:rsidTr="00DE6C00">
        <w:tc>
          <w:tcPr>
            <w:tcW w:w="1985" w:type="dxa"/>
            <w:shd w:val="clear" w:color="auto" w:fill="auto"/>
          </w:tcPr>
          <w:p w14:paraId="6CE5019D" w14:textId="77777777" w:rsidR="00BF6593" w:rsidRPr="00781C9D" w:rsidRDefault="00BF6593" w:rsidP="00DE6C00">
            <w:pPr>
              <w:jc w:val="both"/>
              <w:rPr>
                <w:rFonts w:cs="Arial"/>
                <w:b/>
                <w:color w:val="000000" w:themeColor="text1"/>
                <w:szCs w:val="24"/>
              </w:rPr>
            </w:pPr>
            <w:r w:rsidRPr="00781C9D">
              <w:rPr>
                <w:rFonts w:cs="Arial"/>
                <w:b/>
                <w:color w:val="000000" w:themeColor="text1"/>
                <w:szCs w:val="24"/>
              </w:rPr>
              <w:t>Director</w:t>
            </w:r>
          </w:p>
        </w:tc>
        <w:tc>
          <w:tcPr>
            <w:tcW w:w="6946" w:type="dxa"/>
            <w:shd w:val="clear" w:color="auto" w:fill="auto"/>
            <w:vAlign w:val="center"/>
          </w:tcPr>
          <w:p w14:paraId="287BD9F9" w14:textId="77777777" w:rsidR="00BF6593" w:rsidRPr="00781C9D" w:rsidRDefault="00BF6593" w:rsidP="00DE6C00">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BF6593" w:rsidRPr="00781C9D" w14:paraId="5EF38E5A" w14:textId="77777777" w:rsidTr="00DE6C00">
        <w:tc>
          <w:tcPr>
            <w:tcW w:w="1985" w:type="dxa"/>
            <w:shd w:val="clear" w:color="auto" w:fill="auto"/>
          </w:tcPr>
          <w:p w14:paraId="0D75DE7E" w14:textId="77777777" w:rsidR="00BF6593" w:rsidRPr="00781C9D" w:rsidRDefault="00BF6593" w:rsidP="00DE6C00">
            <w:pPr>
              <w:jc w:val="both"/>
              <w:rPr>
                <w:rFonts w:cs="Arial"/>
                <w:b/>
                <w:color w:val="000000" w:themeColor="text1"/>
                <w:szCs w:val="24"/>
              </w:rPr>
            </w:pPr>
            <w:r w:rsidRPr="00781C9D">
              <w:rPr>
                <w:rStyle w:val="normaltextrun1"/>
                <w:rFonts w:cs="Arial"/>
                <w:b/>
                <w:bCs/>
                <w:szCs w:val="24"/>
              </w:rPr>
              <w:t>Employee Disclosure under section 5.70 Local Government Act 1995</w:t>
            </w:r>
            <w:r w:rsidRPr="00781C9D">
              <w:rPr>
                <w:rStyle w:val="eop"/>
                <w:rFonts w:cs="Arial"/>
                <w:szCs w:val="24"/>
              </w:rPr>
              <w:t> </w:t>
            </w:r>
          </w:p>
        </w:tc>
        <w:tc>
          <w:tcPr>
            <w:tcW w:w="6946" w:type="dxa"/>
            <w:shd w:val="clear" w:color="auto" w:fill="auto"/>
            <w:vAlign w:val="center"/>
          </w:tcPr>
          <w:p w14:paraId="7DE540CA" w14:textId="77777777" w:rsidR="00BF6593" w:rsidRPr="00781C9D" w:rsidRDefault="00BF6593" w:rsidP="00DE6C00">
            <w:pPr>
              <w:jc w:val="both"/>
              <w:rPr>
                <w:rFonts w:cs="Arial"/>
                <w:szCs w:val="24"/>
              </w:rPr>
            </w:pPr>
            <w:r>
              <w:rPr>
                <w:rFonts w:cs="Arial"/>
                <w:szCs w:val="24"/>
              </w:rPr>
              <w:t>Nil</w:t>
            </w:r>
          </w:p>
        </w:tc>
      </w:tr>
      <w:tr w:rsidR="00BF6593" w:rsidRPr="00781C9D" w14:paraId="15CEAF42" w14:textId="77777777" w:rsidTr="00DE6C00">
        <w:tc>
          <w:tcPr>
            <w:tcW w:w="1985" w:type="dxa"/>
            <w:shd w:val="clear" w:color="auto" w:fill="auto"/>
          </w:tcPr>
          <w:p w14:paraId="40A8EE08" w14:textId="77777777" w:rsidR="00BF6593" w:rsidRPr="00781C9D" w:rsidRDefault="00BF6593" w:rsidP="00DE6C00">
            <w:pPr>
              <w:jc w:val="both"/>
              <w:rPr>
                <w:rFonts w:cs="Arial"/>
                <w:b/>
                <w:color w:val="000000" w:themeColor="text1"/>
                <w:szCs w:val="24"/>
              </w:rPr>
            </w:pPr>
            <w:r w:rsidRPr="00781C9D">
              <w:rPr>
                <w:rFonts w:cs="Arial"/>
                <w:b/>
                <w:color w:val="000000" w:themeColor="text1"/>
                <w:szCs w:val="24"/>
              </w:rPr>
              <w:t>Reference</w:t>
            </w:r>
          </w:p>
        </w:tc>
        <w:tc>
          <w:tcPr>
            <w:tcW w:w="6946" w:type="dxa"/>
            <w:shd w:val="clear" w:color="auto" w:fill="auto"/>
          </w:tcPr>
          <w:p w14:paraId="2BC092DB" w14:textId="77777777" w:rsidR="00BF6593" w:rsidRPr="00F92DB0" w:rsidRDefault="00BF6593" w:rsidP="00DE6C00">
            <w:pPr>
              <w:jc w:val="both"/>
              <w:rPr>
                <w:rFonts w:cs="Arial"/>
                <w:color w:val="000000" w:themeColor="text1"/>
                <w:szCs w:val="24"/>
              </w:rPr>
            </w:pPr>
            <w:r w:rsidRPr="00F92DB0">
              <w:rPr>
                <w:rFonts w:cs="Arial"/>
                <w:color w:val="000000" w:themeColor="text1"/>
                <w:szCs w:val="24"/>
              </w:rPr>
              <w:t>Nil</w:t>
            </w:r>
          </w:p>
        </w:tc>
      </w:tr>
      <w:tr w:rsidR="00BF6593" w:rsidRPr="00781C9D" w14:paraId="694D74B6" w14:textId="77777777" w:rsidTr="00DE6C00">
        <w:tc>
          <w:tcPr>
            <w:tcW w:w="1985" w:type="dxa"/>
            <w:tcBorders>
              <w:bottom w:val="single" w:sz="4" w:space="0" w:color="auto"/>
            </w:tcBorders>
            <w:shd w:val="clear" w:color="auto" w:fill="auto"/>
          </w:tcPr>
          <w:p w14:paraId="35262655" w14:textId="77777777" w:rsidR="00BF6593" w:rsidRPr="00781C9D" w:rsidRDefault="00BF6593" w:rsidP="00DE6C00">
            <w:pPr>
              <w:jc w:val="both"/>
              <w:rPr>
                <w:rFonts w:cs="Arial"/>
                <w:b/>
                <w:color w:val="000000" w:themeColor="text1"/>
                <w:szCs w:val="24"/>
              </w:rPr>
            </w:pPr>
            <w:r w:rsidRPr="00781C9D">
              <w:rPr>
                <w:rFonts w:cs="Arial"/>
                <w:b/>
                <w:color w:val="000000" w:themeColor="text1"/>
                <w:szCs w:val="24"/>
              </w:rPr>
              <w:t>Previous Item</w:t>
            </w:r>
          </w:p>
        </w:tc>
        <w:tc>
          <w:tcPr>
            <w:tcW w:w="6946" w:type="dxa"/>
            <w:tcBorders>
              <w:bottom w:val="single" w:sz="4" w:space="0" w:color="auto"/>
            </w:tcBorders>
            <w:shd w:val="clear" w:color="auto" w:fill="auto"/>
          </w:tcPr>
          <w:p w14:paraId="13995CEE" w14:textId="77777777" w:rsidR="00BF6593" w:rsidRDefault="00BF6593" w:rsidP="00DE6C00">
            <w:pPr>
              <w:jc w:val="both"/>
              <w:rPr>
                <w:rFonts w:cs="Arial"/>
                <w:color w:val="000000" w:themeColor="text1"/>
                <w:szCs w:val="24"/>
              </w:rPr>
            </w:pPr>
            <w:r>
              <w:rPr>
                <w:rFonts w:cs="Arial"/>
                <w:color w:val="000000" w:themeColor="text1"/>
                <w:szCs w:val="24"/>
              </w:rPr>
              <w:t>PD05.20 – OCM March 2020</w:t>
            </w:r>
          </w:p>
          <w:p w14:paraId="7D8EC5F6" w14:textId="77777777" w:rsidR="00BF6593" w:rsidRPr="00F92DB0" w:rsidRDefault="00BF6593" w:rsidP="00DE6C00">
            <w:pPr>
              <w:jc w:val="both"/>
              <w:rPr>
                <w:rFonts w:cs="Arial"/>
                <w:color w:val="000000" w:themeColor="text1"/>
                <w:szCs w:val="24"/>
              </w:rPr>
            </w:pPr>
            <w:r>
              <w:rPr>
                <w:rFonts w:cs="Arial"/>
                <w:color w:val="000000" w:themeColor="text1"/>
                <w:szCs w:val="24"/>
              </w:rPr>
              <w:t xml:space="preserve">NOM 14.2 – OCM May 2020 </w:t>
            </w:r>
          </w:p>
        </w:tc>
      </w:tr>
      <w:tr w:rsidR="00BF6593" w:rsidRPr="00781C9D" w14:paraId="2E199E5B" w14:textId="77777777" w:rsidTr="00DE6C00">
        <w:tc>
          <w:tcPr>
            <w:tcW w:w="1985" w:type="dxa"/>
            <w:shd w:val="clear" w:color="auto" w:fill="auto"/>
            <w:vAlign w:val="center"/>
          </w:tcPr>
          <w:p w14:paraId="5B835E2E" w14:textId="77777777" w:rsidR="00BF6593" w:rsidRPr="00781C9D" w:rsidRDefault="00BF6593" w:rsidP="00DE6C00">
            <w:pPr>
              <w:rPr>
                <w:rFonts w:cs="Arial"/>
                <w:b/>
                <w:color w:val="000000" w:themeColor="text1"/>
                <w:szCs w:val="24"/>
              </w:rPr>
            </w:pPr>
            <w:r w:rsidRPr="00781C9D">
              <w:rPr>
                <w:rFonts w:cs="Arial"/>
                <w:b/>
                <w:color w:val="000000" w:themeColor="text1"/>
                <w:szCs w:val="24"/>
              </w:rPr>
              <w:t>Attachments</w:t>
            </w:r>
          </w:p>
        </w:tc>
        <w:tc>
          <w:tcPr>
            <w:tcW w:w="6946" w:type="dxa"/>
            <w:shd w:val="clear" w:color="auto" w:fill="auto"/>
            <w:vAlign w:val="center"/>
          </w:tcPr>
          <w:p w14:paraId="59C0F269" w14:textId="77777777" w:rsidR="00BF6593" w:rsidRPr="00F92DB0" w:rsidRDefault="00BF6593" w:rsidP="00D337D4">
            <w:pPr>
              <w:pStyle w:val="ListParagraph"/>
              <w:numPr>
                <w:ilvl w:val="0"/>
                <w:numId w:val="62"/>
              </w:numPr>
              <w:tabs>
                <w:tab w:val="left" w:pos="31"/>
              </w:tabs>
              <w:ind w:left="464" w:hanging="464"/>
              <w:jc w:val="both"/>
              <w:rPr>
                <w:rFonts w:cs="Arial"/>
                <w:color w:val="000000" w:themeColor="text1"/>
                <w:szCs w:val="24"/>
              </w:rPr>
            </w:pPr>
            <w:r w:rsidRPr="00F92DB0">
              <w:rPr>
                <w:rFonts w:cs="Arial"/>
                <w:color w:val="000000" w:themeColor="text1"/>
                <w:szCs w:val="24"/>
              </w:rPr>
              <w:t xml:space="preserve">Scheme Amendment No. </w:t>
            </w:r>
            <w:r>
              <w:rPr>
                <w:rFonts w:cs="Arial"/>
                <w:color w:val="000000" w:themeColor="text1"/>
                <w:szCs w:val="24"/>
              </w:rPr>
              <w:t>9</w:t>
            </w:r>
            <w:r w:rsidRPr="00F92DB0">
              <w:rPr>
                <w:rFonts w:cs="Arial"/>
                <w:color w:val="000000" w:themeColor="text1"/>
                <w:szCs w:val="24"/>
              </w:rPr>
              <w:t xml:space="preserve"> Justification Report</w:t>
            </w:r>
            <w:r w:rsidRPr="00F92DB0">
              <w:rPr>
                <w:rFonts w:cs="Arial"/>
                <w:color w:val="000000" w:themeColor="text1"/>
                <w:szCs w:val="24"/>
              </w:rPr>
              <w:tab/>
            </w:r>
          </w:p>
          <w:p w14:paraId="5A208EF8" w14:textId="77777777" w:rsidR="00BF6593" w:rsidRPr="007A157F" w:rsidRDefault="00BF6593" w:rsidP="00D337D4">
            <w:pPr>
              <w:pStyle w:val="ListParagraph"/>
              <w:numPr>
                <w:ilvl w:val="0"/>
                <w:numId w:val="62"/>
              </w:numPr>
              <w:tabs>
                <w:tab w:val="left" w:pos="31"/>
              </w:tabs>
              <w:ind w:left="464" w:hanging="464"/>
              <w:jc w:val="both"/>
              <w:rPr>
                <w:rFonts w:cs="Arial"/>
                <w:color w:val="000000" w:themeColor="text1"/>
                <w:szCs w:val="24"/>
              </w:rPr>
            </w:pPr>
            <w:r>
              <w:rPr>
                <w:rFonts w:cs="Arial"/>
                <w:color w:val="000000" w:themeColor="text1"/>
                <w:szCs w:val="24"/>
              </w:rPr>
              <w:t xml:space="preserve">Scheme Amendment No. 9 Schedule of Submissions </w:t>
            </w:r>
          </w:p>
        </w:tc>
      </w:tr>
      <w:tr w:rsidR="00BF6593" w:rsidRPr="00781C9D" w14:paraId="1383713C" w14:textId="77777777" w:rsidTr="00DE6C00">
        <w:tc>
          <w:tcPr>
            <w:tcW w:w="1985" w:type="dxa"/>
            <w:tcBorders>
              <w:bottom w:val="single" w:sz="4" w:space="0" w:color="auto"/>
            </w:tcBorders>
            <w:shd w:val="clear" w:color="auto" w:fill="auto"/>
            <w:vAlign w:val="center"/>
          </w:tcPr>
          <w:p w14:paraId="27DCCFDE" w14:textId="77777777" w:rsidR="00BF6593" w:rsidRPr="00781C9D" w:rsidRDefault="00BF6593" w:rsidP="00DE6C00">
            <w:pPr>
              <w:rPr>
                <w:rFonts w:cs="Arial"/>
                <w:b/>
                <w:color w:val="000000" w:themeColor="text1"/>
                <w:szCs w:val="24"/>
              </w:rPr>
            </w:pPr>
            <w:r>
              <w:rPr>
                <w:rFonts w:cs="Arial"/>
                <w:b/>
                <w:color w:val="000000" w:themeColor="text1"/>
                <w:szCs w:val="24"/>
              </w:rPr>
              <w:t>Confidential Attachments</w:t>
            </w:r>
          </w:p>
        </w:tc>
        <w:tc>
          <w:tcPr>
            <w:tcW w:w="6946" w:type="dxa"/>
            <w:tcBorders>
              <w:bottom w:val="single" w:sz="4" w:space="0" w:color="auto"/>
            </w:tcBorders>
            <w:shd w:val="clear" w:color="auto" w:fill="auto"/>
            <w:vAlign w:val="center"/>
          </w:tcPr>
          <w:p w14:paraId="5D1F4413" w14:textId="77777777" w:rsidR="00BF6593" w:rsidRPr="000344AD" w:rsidRDefault="00BF6593" w:rsidP="00D337D4">
            <w:pPr>
              <w:pStyle w:val="ListParagraph"/>
              <w:numPr>
                <w:ilvl w:val="0"/>
                <w:numId w:val="63"/>
              </w:numPr>
              <w:tabs>
                <w:tab w:val="left" w:pos="31"/>
              </w:tabs>
              <w:ind w:left="464" w:hanging="464"/>
              <w:jc w:val="both"/>
              <w:rPr>
                <w:rFonts w:cs="Arial"/>
                <w:color w:val="000000" w:themeColor="text1"/>
                <w:szCs w:val="24"/>
              </w:rPr>
            </w:pPr>
            <w:r>
              <w:rPr>
                <w:rFonts w:cs="Arial"/>
                <w:color w:val="000000" w:themeColor="text1"/>
                <w:szCs w:val="24"/>
              </w:rPr>
              <w:t>Scheme Amendment No. 9 Full Submissions</w:t>
            </w:r>
          </w:p>
        </w:tc>
      </w:tr>
    </w:tbl>
    <w:p w14:paraId="349BC697" w14:textId="77777777" w:rsidR="00BF6593" w:rsidRPr="00F92DB0" w:rsidRDefault="00BF6593" w:rsidP="00BF6593">
      <w:pPr>
        <w:jc w:val="both"/>
        <w:rPr>
          <w:rFonts w:cs="Arial"/>
          <w:color w:val="000000" w:themeColor="text1"/>
          <w:szCs w:val="32"/>
        </w:rPr>
      </w:pPr>
    </w:p>
    <w:p w14:paraId="571E66BF" w14:textId="77777777" w:rsidR="00BF6593" w:rsidRPr="00F92DB0" w:rsidRDefault="00BF6593" w:rsidP="00D337D4">
      <w:pPr>
        <w:pStyle w:val="ListParagraph"/>
        <w:numPr>
          <w:ilvl w:val="0"/>
          <w:numId w:val="67"/>
        </w:numPr>
        <w:ind w:hanging="720"/>
        <w:jc w:val="both"/>
        <w:rPr>
          <w:rFonts w:cs="Arial"/>
          <w:b/>
          <w:color w:val="000000" w:themeColor="text1"/>
          <w:sz w:val="28"/>
          <w:szCs w:val="28"/>
        </w:rPr>
      </w:pPr>
      <w:r w:rsidRPr="00F92DB0">
        <w:rPr>
          <w:rFonts w:cs="Arial"/>
          <w:b/>
          <w:color w:val="000000" w:themeColor="text1"/>
          <w:sz w:val="28"/>
          <w:szCs w:val="28"/>
        </w:rPr>
        <w:t>Executive Summary</w:t>
      </w:r>
    </w:p>
    <w:p w14:paraId="445889B3" w14:textId="77777777" w:rsidR="00BF6593" w:rsidRPr="00F92DB0" w:rsidRDefault="00BF6593" w:rsidP="00BF6593">
      <w:pPr>
        <w:contextualSpacing w:val="0"/>
        <w:jc w:val="both"/>
        <w:rPr>
          <w:rFonts w:cs="Arial"/>
          <w:color w:val="000000" w:themeColor="text1"/>
          <w:szCs w:val="32"/>
        </w:rPr>
      </w:pPr>
    </w:p>
    <w:p w14:paraId="13A7697A" w14:textId="77777777" w:rsidR="00BF6593" w:rsidRPr="00F92DB0" w:rsidRDefault="00BF6593" w:rsidP="00BF6593">
      <w:pPr>
        <w:jc w:val="both"/>
        <w:rPr>
          <w:rFonts w:cs="Arial"/>
          <w:szCs w:val="32"/>
        </w:rPr>
      </w:pPr>
      <w:r w:rsidRPr="00F92DB0">
        <w:rPr>
          <w:rFonts w:cs="Arial"/>
          <w:szCs w:val="32"/>
        </w:rPr>
        <w:t>The purpose of this report is for Council to provide consent to adopt</w:t>
      </w:r>
      <w:r>
        <w:rPr>
          <w:rFonts w:cs="Arial"/>
          <w:szCs w:val="32"/>
        </w:rPr>
        <w:t xml:space="preserve"> post advertising</w:t>
      </w:r>
      <w:r w:rsidRPr="00F92DB0">
        <w:rPr>
          <w:rFonts w:cs="Arial"/>
          <w:szCs w:val="32"/>
        </w:rPr>
        <w:t xml:space="preserve"> the proposed Scheme Amendment No. </w:t>
      </w:r>
      <w:r>
        <w:rPr>
          <w:rFonts w:cs="Arial"/>
          <w:szCs w:val="32"/>
        </w:rPr>
        <w:t>9</w:t>
      </w:r>
      <w:r w:rsidRPr="00F92DB0">
        <w:rPr>
          <w:rFonts w:cs="Arial"/>
          <w:szCs w:val="32"/>
        </w:rPr>
        <w:t xml:space="preserve"> to Local Planning Scheme No. 3 (LPS3).</w:t>
      </w:r>
    </w:p>
    <w:p w14:paraId="188631CF" w14:textId="77777777" w:rsidR="00BF6593" w:rsidRDefault="00BF6593" w:rsidP="00BF6593">
      <w:pPr>
        <w:jc w:val="both"/>
        <w:rPr>
          <w:rFonts w:cs="Arial"/>
          <w:szCs w:val="32"/>
        </w:rPr>
      </w:pPr>
    </w:p>
    <w:p w14:paraId="6F31866C" w14:textId="77777777" w:rsidR="00BF6593" w:rsidRPr="00130D5D" w:rsidRDefault="00BF6593" w:rsidP="00BF6593">
      <w:pPr>
        <w:jc w:val="both"/>
        <w:rPr>
          <w:rFonts w:cs="Arial"/>
          <w:szCs w:val="32"/>
        </w:rPr>
      </w:pPr>
      <w:r w:rsidRPr="00F92DB0">
        <w:rPr>
          <w:rFonts w:cs="Arial"/>
          <w:szCs w:val="32"/>
        </w:rPr>
        <w:t xml:space="preserve">At </w:t>
      </w:r>
      <w:r>
        <w:rPr>
          <w:rFonts w:cs="Arial"/>
          <w:szCs w:val="32"/>
        </w:rPr>
        <w:t>the Council</w:t>
      </w:r>
      <w:r w:rsidRPr="00F92DB0">
        <w:rPr>
          <w:rFonts w:cs="Arial"/>
          <w:szCs w:val="32"/>
        </w:rPr>
        <w:t xml:space="preserve"> Meeting held on the </w:t>
      </w:r>
      <w:r>
        <w:rPr>
          <w:rFonts w:cs="Arial"/>
          <w:szCs w:val="32"/>
        </w:rPr>
        <w:t>26 May</w:t>
      </w:r>
      <w:r w:rsidRPr="00F92DB0">
        <w:rPr>
          <w:rFonts w:cs="Arial"/>
          <w:szCs w:val="32"/>
        </w:rPr>
        <w:t xml:space="preserve"> 2020, Council resolved to propose an amendment </w:t>
      </w:r>
      <w:r>
        <w:rPr>
          <w:rFonts w:cs="Arial"/>
          <w:szCs w:val="32"/>
        </w:rPr>
        <w:t>to add deep soil provisions for Single and Grouped Dwellings in areas coded R40, R60, R80 and R160</w:t>
      </w:r>
      <w:r w:rsidRPr="00F92DB0">
        <w:rPr>
          <w:rFonts w:cs="Arial"/>
          <w:szCs w:val="32"/>
        </w:rPr>
        <w:t xml:space="preserve">. </w:t>
      </w:r>
    </w:p>
    <w:p w14:paraId="59FECE3A" w14:textId="77777777" w:rsidR="00BF6593" w:rsidRDefault="00BF6593" w:rsidP="00BF6593">
      <w:pPr>
        <w:jc w:val="both"/>
        <w:rPr>
          <w:rFonts w:cs="Arial"/>
          <w:szCs w:val="24"/>
        </w:rPr>
      </w:pPr>
    </w:p>
    <w:p w14:paraId="1F3A5D9D" w14:textId="2F41D27D" w:rsidR="00BF6593" w:rsidRPr="00130D5D" w:rsidRDefault="00BF6593" w:rsidP="00890868">
      <w:pPr>
        <w:jc w:val="both"/>
        <w:rPr>
          <w:rFonts w:cs="Arial"/>
          <w:szCs w:val="24"/>
        </w:rPr>
      </w:pPr>
      <w:r>
        <w:rPr>
          <w:rFonts w:cs="Arial"/>
          <w:szCs w:val="24"/>
        </w:rPr>
        <w:t xml:space="preserve">The Department of Planning Lands and Heritage (the Department) is currently preparing the Medium </w:t>
      </w:r>
      <w:r w:rsidR="00890868">
        <w:rPr>
          <w:rFonts w:cs="Arial"/>
          <w:szCs w:val="24"/>
        </w:rPr>
        <w:t>Density</w:t>
      </w:r>
      <w:r>
        <w:rPr>
          <w:rFonts w:cs="Arial"/>
          <w:szCs w:val="24"/>
        </w:rPr>
        <w:t xml:space="preserve"> Design Codes which may include provisions in relation to deep soil areas for grouped dwellings. The form in which this document will </w:t>
      </w:r>
      <w:r w:rsidR="00890868">
        <w:rPr>
          <w:rFonts w:cs="Arial"/>
          <w:szCs w:val="24"/>
        </w:rPr>
        <w:t>take,</w:t>
      </w:r>
      <w:r>
        <w:rPr>
          <w:rFonts w:cs="Arial"/>
          <w:szCs w:val="24"/>
        </w:rPr>
        <w:t xml:space="preserve"> and the timeframe associated with it is still unknown therefore Administration would recommend that Council adopt the amendment. </w:t>
      </w:r>
    </w:p>
    <w:p w14:paraId="1D262202" w14:textId="77777777" w:rsidR="00BF6593" w:rsidRPr="00130D5D" w:rsidRDefault="00BF6593" w:rsidP="00890868">
      <w:pPr>
        <w:jc w:val="both"/>
        <w:rPr>
          <w:rFonts w:cs="Arial"/>
          <w:szCs w:val="24"/>
        </w:rPr>
      </w:pPr>
    </w:p>
    <w:p w14:paraId="5AF375A0" w14:textId="77777777" w:rsidR="00BF6593" w:rsidRPr="00F92DB0" w:rsidRDefault="00BF6593" w:rsidP="00D337D4">
      <w:pPr>
        <w:pStyle w:val="ListParagraph"/>
        <w:numPr>
          <w:ilvl w:val="0"/>
          <w:numId w:val="67"/>
        </w:numPr>
        <w:ind w:hanging="720"/>
        <w:jc w:val="both"/>
        <w:rPr>
          <w:rFonts w:cs="Arial"/>
          <w:b/>
          <w:sz w:val="28"/>
          <w:szCs w:val="28"/>
        </w:rPr>
      </w:pPr>
      <w:r w:rsidRPr="00F92DB0">
        <w:rPr>
          <w:rFonts w:cs="Arial"/>
          <w:b/>
          <w:sz w:val="28"/>
          <w:szCs w:val="28"/>
        </w:rPr>
        <w:t>Recommendation to Committee</w:t>
      </w:r>
    </w:p>
    <w:p w14:paraId="48F45F3B" w14:textId="77777777" w:rsidR="00BF6593" w:rsidRPr="00F92DB0" w:rsidRDefault="00BF6593" w:rsidP="00890868">
      <w:pPr>
        <w:jc w:val="both"/>
        <w:rPr>
          <w:rFonts w:cs="Arial"/>
          <w:b/>
        </w:rPr>
      </w:pPr>
    </w:p>
    <w:p w14:paraId="61F627AF" w14:textId="77777777" w:rsidR="00BF6593" w:rsidRPr="00F92DB0" w:rsidRDefault="00BF6593" w:rsidP="00890868">
      <w:pPr>
        <w:jc w:val="both"/>
        <w:rPr>
          <w:rFonts w:cs="Arial"/>
          <w:b/>
        </w:rPr>
      </w:pPr>
      <w:r w:rsidRPr="00F92DB0">
        <w:rPr>
          <w:rFonts w:cs="Arial"/>
          <w:b/>
        </w:rPr>
        <w:t>Council:</w:t>
      </w:r>
    </w:p>
    <w:p w14:paraId="3B5D48D4" w14:textId="77777777" w:rsidR="00BF6593" w:rsidRPr="00F92DB0" w:rsidRDefault="00BF6593" w:rsidP="00890868">
      <w:pPr>
        <w:jc w:val="both"/>
        <w:rPr>
          <w:rFonts w:cs="Arial"/>
          <w:b/>
        </w:rPr>
      </w:pPr>
    </w:p>
    <w:p w14:paraId="04BFC835" w14:textId="77777777" w:rsidR="00BF6593" w:rsidRDefault="00BF6593" w:rsidP="00D337D4">
      <w:pPr>
        <w:numPr>
          <w:ilvl w:val="0"/>
          <w:numId w:val="64"/>
        </w:numPr>
        <w:ind w:left="567" w:hanging="567"/>
        <w:contextualSpacing w:val="0"/>
        <w:jc w:val="both"/>
        <w:rPr>
          <w:rFonts w:eastAsiaTheme="minorHAnsi" w:cs="Arial"/>
          <w:b/>
          <w:bCs/>
          <w:szCs w:val="24"/>
          <w:lang w:val="en-GB"/>
        </w:rPr>
      </w:pPr>
      <w:r w:rsidRPr="00923E25">
        <w:rPr>
          <w:rFonts w:eastAsiaTheme="minorHAnsi" w:cs="Arial"/>
          <w:b/>
          <w:bCs/>
          <w:szCs w:val="24"/>
          <w:lang w:val="en-GB"/>
        </w:rPr>
        <w:t xml:space="preserve">Pursuant to section 75 of the </w:t>
      </w:r>
      <w:r w:rsidRPr="00890868">
        <w:rPr>
          <w:rFonts w:eastAsiaTheme="minorHAnsi" w:cs="Arial"/>
          <w:b/>
          <w:bCs/>
          <w:i/>
          <w:iCs/>
          <w:szCs w:val="24"/>
          <w:lang w:val="en-GB"/>
        </w:rPr>
        <w:t xml:space="preserve">Planning and Development Act 2005 </w:t>
      </w:r>
      <w:r w:rsidRPr="00923E25">
        <w:rPr>
          <w:rFonts w:eastAsiaTheme="minorHAnsi" w:cs="Arial"/>
          <w:b/>
          <w:bCs/>
          <w:szCs w:val="24"/>
          <w:lang w:val="en-GB"/>
        </w:rPr>
        <w:t xml:space="preserve">and in accordance with section 50(3) of the </w:t>
      </w:r>
      <w:r w:rsidRPr="00890868">
        <w:rPr>
          <w:rFonts w:eastAsiaTheme="minorHAnsi" w:cs="Arial"/>
          <w:b/>
          <w:bCs/>
          <w:i/>
          <w:iCs/>
          <w:szCs w:val="24"/>
          <w:lang w:val="en-GB"/>
        </w:rPr>
        <w:t>Planning and Development (Local Planning Schemes) Regulations 2015</w:t>
      </w:r>
      <w:r w:rsidRPr="00923E25">
        <w:rPr>
          <w:rFonts w:eastAsiaTheme="minorHAnsi" w:cs="Arial"/>
          <w:b/>
          <w:bCs/>
          <w:szCs w:val="24"/>
          <w:lang w:val="en-GB"/>
        </w:rPr>
        <w:t xml:space="preserve"> supports without modification Scheme Amendment No. </w:t>
      </w:r>
      <w:r>
        <w:rPr>
          <w:rFonts w:eastAsiaTheme="minorHAnsi" w:cs="Arial"/>
          <w:b/>
          <w:bCs/>
          <w:szCs w:val="24"/>
          <w:lang w:val="en-GB"/>
        </w:rPr>
        <w:t>9</w:t>
      </w:r>
      <w:r w:rsidRPr="00923E25">
        <w:rPr>
          <w:rFonts w:eastAsiaTheme="minorHAnsi" w:cs="Arial"/>
          <w:b/>
          <w:bCs/>
          <w:szCs w:val="24"/>
          <w:lang w:val="en-GB"/>
        </w:rPr>
        <w:t xml:space="preserve"> to amend Local Planning Scheme No. 3 as follows:</w:t>
      </w:r>
    </w:p>
    <w:p w14:paraId="4C704EE7" w14:textId="77777777" w:rsidR="00BF6593" w:rsidRPr="00923E25" w:rsidRDefault="00BF6593" w:rsidP="00890868">
      <w:pPr>
        <w:ind w:left="567"/>
        <w:contextualSpacing w:val="0"/>
        <w:jc w:val="both"/>
        <w:rPr>
          <w:rFonts w:eastAsiaTheme="minorHAnsi" w:cs="Arial"/>
          <w:b/>
          <w:bCs/>
          <w:szCs w:val="24"/>
          <w:lang w:val="en-GB"/>
        </w:rPr>
      </w:pPr>
    </w:p>
    <w:p w14:paraId="0B8FCFDC" w14:textId="428144C8" w:rsidR="00BF6593" w:rsidRDefault="00BF6593" w:rsidP="00D337D4">
      <w:pPr>
        <w:pStyle w:val="ListParagraph"/>
        <w:numPr>
          <w:ilvl w:val="1"/>
          <w:numId w:val="66"/>
        </w:numPr>
        <w:ind w:hanging="503"/>
        <w:contextualSpacing w:val="0"/>
        <w:jc w:val="both"/>
        <w:rPr>
          <w:rFonts w:eastAsiaTheme="minorHAnsi" w:cs="Arial"/>
          <w:b/>
          <w:bCs/>
          <w:szCs w:val="24"/>
          <w:lang w:val="en-GB"/>
        </w:rPr>
      </w:pPr>
      <w:r w:rsidRPr="00923E25">
        <w:rPr>
          <w:rFonts w:eastAsiaTheme="minorHAnsi" w:cs="Arial"/>
          <w:b/>
          <w:bCs/>
          <w:szCs w:val="24"/>
          <w:lang w:val="en-GB"/>
        </w:rPr>
        <w:t>As detailed in Attachment 1 – Scheme Amendment No.</w:t>
      </w:r>
      <w:r w:rsidR="00890868">
        <w:rPr>
          <w:rFonts w:eastAsiaTheme="minorHAnsi" w:cs="Arial"/>
          <w:b/>
          <w:bCs/>
          <w:szCs w:val="24"/>
          <w:lang w:val="en-GB"/>
        </w:rPr>
        <w:t xml:space="preserve"> </w:t>
      </w:r>
      <w:r>
        <w:rPr>
          <w:rFonts w:eastAsiaTheme="minorHAnsi" w:cs="Arial"/>
          <w:b/>
          <w:bCs/>
          <w:szCs w:val="24"/>
          <w:lang w:val="en-GB"/>
        </w:rPr>
        <w:t>9</w:t>
      </w:r>
      <w:r w:rsidRPr="00923E25">
        <w:rPr>
          <w:rFonts w:eastAsiaTheme="minorHAnsi" w:cs="Arial"/>
          <w:b/>
          <w:bCs/>
          <w:szCs w:val="24"/>
          <w:lang w:val="en-GB"/>
        </w:rPr>
        <w:t xml:space="preserve"> Justification Report</w:t>
      </w:r>
    </w:p>
    <w:p w14:paraId="2725D987" w14:textId="77777777" w:rsidR="00BF6593" w:rsidRPr="00210098" w:rsidRDefault="00BF6593" w:rsidP="00890868">
      <w:pPr>
        <w:contextualSpacing w:val="0"/>
        <w:jc w:val="both"/>
        <w:rPr>
          <w:rFonts w:eastAsiaTheme="minorHAnsi" w:cs="Arial"/>
          <w:b/>
          <w:bCs/>
          <w:szCs w:val="24"/>
          <w:lang w:val="en-GB"/>
        </w:rPr>
      </w:pPr>
    </w:p>
    <w:p w14:paraId="7216E921" w14:textId="64296D19" w:rsidR="00BF6593" w:rsidRDefault="00BF6593" w:rsidP="00D337D4">
      <w:pPr>
        <w:numPr>
          <w:ilvl w:val="0"/>
          <w:numId w:val="64"/>
        </w:numPr>
        <w:ind w:left="567" w:hanging="567"/>
        <w:contextualSpacing w:val="0"/>
        <w:jc w:val="both"/>
        <w:rPr>
          <w:rFonts w:eastAsiaTheme="minorHAnsi" w:cs="Arial"/>
          <w:b/>
          <w:bCs/>
          <w:szCs w:val="24"/>
          <w:lang w:val="en-GB"/>
        </w:rPr>
      </w:pPr>
      <w:r w:rsidRPr="00923E25">
        <w:rPr>
          <w:rFonts w:eastAsiaTheme="minorHAnsi" w:cs="Arial"/>
          <w:b/>
          <w:bCs/>
          <w:szCs w:val="24"/>
          <w:lang w:val="en-GB"/>
        </w:rPr>
        <w:t xml:space="preserve">In accordance with </w:t>
      </w:r>
      <w:r w:rsidRPr="00890868">
        <w:rPr>
          <w:rFonts w:eastAsiaTheme="minorHAnsi" w:cs="Arial"/>
          <w:b/>
          <w:bCs/>
          <w:i/>
          <w:iCs/>
          <w:szCs w:val="24"/>
          <w:lang w:val="en-GB"/>
        </w:rPr>
        <w:t>Planning and Development (Local Planning Schemes) Regulations 2015</w:t>
      </w:r>
      <w:r w:rsidRPr="00923E25">
        <w:rPr>
          <w:rFonts w:eastAsiaTheme="minorHAnsi" w:cs="Arial"/>
          <w:b/>
          <w:bCs/>
          <w:szCs w:val="24"/>
          <w:lang w:val="en-GB"/>
        </w:rPr>
        <w:t xml:space="preserve"> section 53(1) submit 2 copies of the proposed Scheme Amendment No. </w:t>
      </w:r>
      <w:r>
        <w:rPr>
          <w:rFonts w:eastAsiaTheme="minorHAnsi" w:cs="Arial"/>
          <w:b/>
          <w:bCs/>
          <w:szCs w:val="24"/>
          <w:lang w:val="en-GB"/>
        </w:rPr>
        <w:t>9</w:t>
      </w:r>
      <w:r w:rsidRPr="00923E25">
        <w:rPr>
          <w:rFonts w:eastAsiaTheme="minorHAnsi" w:cs="Arial"/>
          <w:b/>
          <w:bCs/>
          <w:szCs w:val="24"/>
          <w:lang w:val="en-GB"/>
        </w:rPr>
        <w:t xml:space="preserve"> to the West Australian Planning Commission.</w:t>
      </w:r>
    </w:p>
    <w:p w14:paraId="244B53DE" w14:textId="77777777" w:rsidR="00890868" w:rsidRPr="00923E25" w:rsidRDefault="00890868" w:rsidP="00890868">
      <w:pPr>
        <w:contextualSpacing w:val="0"/>
        <w:jc w:val="both"/>
        <w:rPr>
          <w:rFonts w:eastAsiaTheme="minorHAnsi" w:cs="Arial"/>
          <w:b/>
          <w:bCs/>
          <w:szCs w:val="24"/>
          <w:lang w:val="en-GB"/>
        </w:rPr>
      </w:pPr>
    </w:p>
    <w:p w14:paraId="73FA9610" w14:textId="77777777" w:rsidR="00BF6593" w:rsidRPr="00A60469" w:rsidRDefault="00BF6593" w:rsidP="00D337D4">
      <w:pPr>
        <w:pStyle w:val="ListParagraph"/>
        <w:numPr>
          <w:ilvl w:val="0"/>
          <w:numId w:val="67"/>
        </w:numPr>
        <w:ind w:hanging="720"/>
        <w:jc w:val="both"/>
        <w:rPr>
          <w:rFonts w:cs="Arial"/>
          <w:szCs w:val="32"/>
        </w:rPr>
      </w:pPr>
      <w:r w:rsidRPr="00F92DB0">
        <w:rPr>
          <w:rFonts w:cs="Arial"/>
          <w:b/>
          <w:sz w:val="28"/>
          <w:szCs w:val="28"/>
        </w:rPr>
        <w:lastRenderedPageBreak/>
        <w:t>Details</w:t>
      </w:r>
      <w:r>
        <w:rPr>
          <w:rFonts w:cs="Arial"/>
          <w:b/>
          <w:sz w:val="28"/>
          <w:szCs w:val="28"/>
        </w:rPr>
        <w:t>/Overview</w:t>
      </w:r>
    </w:p>
    <w:p w14:paraId="6F5BE669" w14:textId="77777777" w:rsidR="00BF6593" w:rsidRDefault="00BF6593" w:rsidP="00890868">
      <w:pPr>
        <w:jc w:val="both"/>
        <w:rPr>
          <w:rFonts w:cs="Arial"/>
          <w:szCs w:val="32"/>
        </w:rPr>
      </w:pPr>
    </w:p>
    <w:p w14:paraId="33A33B10" w14:textId="77777777" w:rsidR="00BF6593" w:rsidRPr="00A60469" w:rsidRDefault="00BF6593" w:rsidP="00890868">
      <w:pPr>
        <w:jc w:val="both"/>
        <w:rPr>
          <w:rFonts w:cs="Arial"/>
          <w:szCs w:val="32"/>
        </w:rPr>
      </w:pPr>
      <w:r w:rsidRPr="00A60469">
        <w:rPr>
          <w:rFonts w:cs="Arial"/>
          <w:szCs w:val="32"/>
        </w:rPr>
        <w:t xml:space="preserve">At the </w:t>
      </w:r>
      <w:r>
        <w:rPr>
          <w:rFonts w:cs="Arial"/>
          <w:szCs w:val="32"/>
        </w:rPr>
        <w:t>May</w:t>
      </w:r>
      <w:r w:rsidRPr="00A60469">
        <w:rPr>
          <w:rFonts w:cs="Arial"/>
          <w:szCs w:val="32"/>
        </w:rPr>
        <w:t xml:space="preserve"> 2020</w:t>
      </w:r>
      <w:r>
        <w:rPr>
          <w:rFonts w:cs="Arial"/>
          <w:szCs w:val="32"/>
        </w:rPr>
        <w:t xml:space="preserve"> Ordinary Council Meeting a notice of motion was presented where</w:t>
      </w:r>
      <w:r w:rsidRPr="00A60469">
        <w:rPr>
          <w:rFonts w:cs="Arial"/>
          <w:szCs w:val="32"/>
        </w:rPr>
        <w:t xml:space="preserve"> Council </w:t>
      </w:r>
      <w:r>
        <w:rPr>
          <w:rFonts w:cs="Arial"/>
          <w:szCs w:val="32"/>
        </w:rPr>
        <w:t>resolved to prepare and advertise Scheme Amendment No. 9 to Local Planning Scheme No. 3 (LPS 3). The amendment was based on a section of Scheme Amendment No. 3 which was prepared by Administration and presented to Council at the March Ordinary Council Meeting which was not supported by Council.</w:t>
      </w:r>
    </w:p>
    <w:p w14:paraId="181DA477" w14:textId="77777777" w:rsidR="00BF6593" w:rsidRPr="00A60469" w:rsidRDefault="00BF6593" w:rsidP="00BF6593">
      <w:pPr>
        <w:jc w:val="both"/>
        <w:rPr>
          <w:rFonts w:cs="Arial"/>
          <w:szCs w:val="32"/>
        </w:rPr>
      </w:pPr>
    </w:p>
    <w:p w14:paraId="443B1FEE" w14:textId="46798845" w:rsidR="00BF6593" w:rsidRPr="0044296B" w:rsidRDefault="00BF6593" w:rsidP="00BF6593">
      <w:pPr>
        <w:jc w:val="both"/>
        <w:rPr>
          <w:rFonts w:cs="Arial"/>
          <w:szCs w:val="32"/>
        </w:rPr>
      </w:pPr>
      <w:r w:rsidRPr="210BE2D3">
        <w:rPr>
          <w:rFonts w:cs="Arial"/>
        </w:rPr>
        <w:t xml:space="preserve">Once Council has resolved to support or not support the amendment copies of the amendment will be sent to the </w:t>
      </w:r>
      <w:r>
        <w:rPr>
          <w:rFonts w:cs="Arial"/>
        </w:rPr>
        <w:t xml:space="preserve">West Australian Planning </w:t>
      </w:r>
      <w:r w:rsidRPr="210BE2D3">
        <w:rPr>
          <w:rFonts w:cs="Arial"/>
        </w:rPr>
        <w:t>Commission</w:t>
      </w:r>
      <w:r>
        <w:rPr>
          <w:rFonts w:cs="Arial"/>
        </w:rPr>
        <w:t xml:space="preserve"> (the Commission)</w:t>
      </w:r>
      <w:r w:rsidRPr="210BE2D3">
        <w:rPr>
          <w:rFonts w:cs="Arial"/>
        </w:rPr>
        <w:t xml:space="preserve"> in line with the Regulations. </w:t>
      </w:r>
      <w:r>
        <w:rPr>
          <w:rFonts w:cs="Arial"/>
          <w:szCs w:val="32"/>
        </w:rPr>
        <w:t xml:space="preserve">Once the </w:t>
      </w:r>
      <w:r w:rsidRPr="0044296B">
        <w:rPr>
          <w:rFonts w:cs="Arial"/>
          <w:szCs w:val="32"/>
        </w:rPr>
        <w:t>Commission</w:t>
      </w:r>
      <w:r>
        <w:rPr>
          <w:rFonts w:cs="Arial"/>
          <w:szCs w:val="32"/>
        </w:rPr>
        <w:t xml:space="preserve"> have received the </w:t>
      </w:r>
      <w:r w:rsidR="00890868">
        <w:rPr>
          <w:rFonts w:cs="Arial"/>
          <w:szCs w:val="32"/>
        </w:rPr>
        <w:t>amendment,</w:t>
      </w:r>
      <w:r>
        <w:rPr>
          <w:rFonts w:cs="Arial"/>
          <w:szCs w:val="32"/>
        </w:rPr>
        <w:t xml:space="preserve"> they</w:t>
      </w:r>
      <w:r w:rsidRPr="0044296B">
        <w:rPr>
          <w:rFonts w:cs="Arial"/>
          <w:szCs w:val="32"/>
        </w:rPr>
        <w:t xml:space="preserve"> will</w:t>
      </w:r>
      <w:r>
        <w:rPr>
          <w:rFonts w:cs="Arial"/>
          <w:szCs w:val="32"/>
        </w:rPr>
        <w:t xml:space="preserve"> then</w:t>
      </w:r>
      <w:r w:rsidRPr="0044296B">
        <w:rPr>
          <w:rFonts w:cs="Arial"/>
          <w:szCs w:val="32"/>
        </w:rPr>
        <w:t xml:space="preserve"> make a recommendation to the Minister. The Minister will then decide whether to support or not support the amendment. </w:t>
      </w:r>
    </w:p>
    <w:p w14:paraId="2B44B7DE" w14:textId="77777777" w:rsidR="00BF6593" w:rsidRDefault="00BF6593" w:rsidP="00BF6593">
      <w:pPr>
        <w:pStyle w:val="paragraph"/>
        <w:jc w:val="both"/>
        <w:textAlignment w:val="baseline"/>
        <w:rPr>
          <w:rStyle w:val="normaltextrun1"/>
          <w:rFonts w:ascii="Arial" w:hAnsi="Arial" w:cs="Arial"/>
          <w:b/>
          <w:bCs/>
          <w:i/>
          <w:iCs/>
        </w:rPr>
      </w:pPr>
    </w:p>
    <w:p w14:paraId="064E814A" w14:textId="77777777" w:rsidR="00BF6593" w:rsidRPr="00570545" w:rsidRDefault="00BF6593" w:rsidP="00BF6593">
      <w:pPr>
        <w:pStyle w:val="paragraph"/>
        <w:jc w:val="both"/>
        <w:textAlignment w:val="baseline"/>
        <w:rPr>
          <w:rStyle w:val="normaltextrun1"/>
          <w:rFonts w:ascii="Arial" w:hAnsi="Arial" w:cs="Arial"/>
          <w:b/>
          <w:bCs/>
        </w:rPr>
      </w:pPr>
      <w:r w:rsidRPr="00570545">
        <w:rPr>
          <w:rStyle w:val="normaltextrun1"/>
          <w:rFonts w:ascii="Arial" w:hAnsi="Arial" w:cs="Arial"/>
          <w:b/>
          <w:bCs/>
        </w:rPr>
        <w:t xml:space="preserve">Residential Design Codes </w:t>
      </w:r>
    </w:p>
    <w:p w14:paraId="0CC2ABDC" w14:textId="77777777" w:rsidR="00BF6593" w:rsidRPr="00570545" w:rsidRDefault="00BF6593" w:rsidP="00BF6593">
      <w:pPr>
        <w:pStyle w:val="paragraph"/>
        <w:jc w:val="both"/>
        <w:textAlignment w:val="baseline"/>
        <w:rPr>
          <w:rStyle w:val="normaltextrun1"/>
          <w:rFonts w:ascii="Arial" w:hAnsi="Arial"/>
        </w:rPr>
      </w:pPr>
    </w:p>
    <w:p w14:paraId="2347BE56" w14:textId="75E6D990" w:rsidR="00BF6593" w:rsidRDefault="00BF6593" w:rsidP="00BF6593">
      <w:pPr>
        <w:pStyle w:val="paragraph"/>
        <w:jc w:val="both"/>
        <w:textAlignment w:val="baseline"/>
        <w:rPr>
          <w:rStyle w:val="normaltextrun1"/>
          <w:rFonts w:ascii="Arial" w:hAnsi="Arial"/>
        </w:rPr>
      </w:pPr>
      <w:r w:rsidRPr="00570545">
        <w:rPr>
          <w:rStyle w:val="normaltextrun1"/>
          <w:rFonts w:ascii="Arial" w:hAnsi="Arial"/>
        </w:rPr>
        <w:t>The Residential Design Codes Volume 1 (R-Codes Vol. 1) does not have provisions in relation to deep soil planting areas nor the retention of existing trees. The R-Codes Vol.1 applies to single and grouped dwellings; and multiple dwellings coded R40 and below. The Residential Design Codes Volume 2 Apartments (R-Codes Vol.2) which applies to multiple dwellings over R40 has provisions in relation to deep soil planting zones. This am</w:t>
      </w:r>
      <w:r>
        <w:rPr>
          <w:rStyle w:val="normaltextrun1"/>
          <w:rFonts w:ascii="Arial" w:hAnsi="Arial"/>
        </w:rPr>
        <w:t xml:space="preserve">endment has been based on the tables used within the R-Codes Vol.2 so that regardless of development typology; single, </w:t>
      </w:r>
      <w:r w:rsidR="00611D01">
        <w:rPr>
          <w:rStyle w:val="normaltextrun1"/>
          <w:rFonts w:ascii="Arial" w:hAnsi="Arial"/>
        </w:rPr>
        <w:t>grouped,</w:t>
      </w:r>
      <w:r>
        <w:rPr>
          <w:rStyle w:val="normaltextrun1"/>
          <w:rFonts w:ascii="Arial" w:hAnsi="Arial"/>
        </w:rPr>
        <w:t xml:space="preserve"> or multiple dwellings there are equivalent provisions for deep soil planting zones applicable to land in the scheme area. </w:t>
      </w:r>
    </w:p>
    <w:p w14:paraId="125DB18D" w14:textId="77777777" w:rsidR="00BF6593" w:rsidRDefault="00BF6593" w:rsidP="00BF6593">
      <w:pPr>
        <w:pStyle w:val="paragraph"/>
        <w:jc w:val="both"/>
        <w:textAlignment w:val="baseline"/>
        <w:rPr>
          <w:rStyle w:val="normaltextrun1"/>
          <w:rFonts w:ascii="Arial" w:hAnsi="Arial"/>
        </w:rPr>
      </w:pPr>
    </w:p>
    <w:p w14:paraId="2F712C90" w14:textId="7F8DB4E9" w:rsidR="00BF6593" w:rsidRDefault="00BF6593" w:rsidP="00BF6593">
      <w:pPr>
        <w:pStyle w:val="paragraph"/>
        <w:jc w:val="both"/>
        <w:textAlignment w:val="baseline"/>
        <w:rPr>
          <w:rStyle w:val="normaltextrun1"/>
          <w:rFonts w:ascii="Arial" w:hAnsi="Arial"/>
        </w:rPr>
      </w:pPr>
      <w:r>
        <w:rPr>
          <w:rStyle w:val="normaltextrun1"/>
          <w:rFonts w:ascii="Arial" w:hAnsi="Arial"/>
        </w:rPr>
        <w:t xml:space="preserve">The issue of tree removal and building out sites if often more prevalent with grouped dwellings. This is due to the small amount of open space required under the R-Codes Vol.1 and minimal setback requirements. Apartment designs already have provisions for deep soil areas within the R-Codes Vol.2 </w:t>
      </w:r>
      <w:r w:rsidR="00890868">
        <w:rPr>
          <w:rStyle w:val="normaltextrun1"/>
          <w:rFonts w:ascii="Arial" w:hAnsi="Arial"/>
        </w:rPr>
        <w:t>as well</w:t>
      </w:r>
      <w:r>
        <w:rPr>
          <w:rStyle w:val="normaltextrun1"/>
          <w:rFonts w:ascii="Arial" w:hAnsi="Arial"/>
        </w:rPr>
        <w:t xml:space="preserve"> as more generous setbacks therefore they have not been included within this amendment. </w:t>
      </w:r>
    </w:p>
    <w:p w14:paraId="23C76EF3" w14:textId="77777777" w:rsidR="00BF6593" w:rsidRPr="004C7480" w:rsidRDefault="00BF6593" w:rsidP="00BF6593">
      <w:pPr>
        <w:pStyle w:val="paragraph"/>
        <w:jc w:val="both"/>
        <w:textAlignment w:val="baseline"/>
        <w:rPr>
          <w:rStyle w:val="normaltextrun1"/>
          <w:rFonts w:ascii="Arial" w:hAnsi="Arial"/>
        </w:rPr>
      </w:pPr>
    </w:p>
    <w:p w14:paraId="34F82390" w14:textId="77777777" w:rsidR="00BF6593" w:rsidRPr="004C7480" w:rsidRDefault="00BF6593" w:rsidP="00BF6593">
      <w:pPr>
        <w:pStyle w:val="paragraph"/>
        <w:jc w:val="both"/>
        <w:textAlignment w:val="baseline"/>
        <w:rPr>
          <w:rStyle w:val="normaltextrun1"/>
          <w:rFonts w:ascii="Arial" w:hAnsi="Arial" w:cs="Arial"/>
          <w:b/>
          <w:bCs/>
        </w:rPr>
      </w:pPr>
      <w:r w:rsidRPr="004C7480">
        <w:rPr>
          <w:rStyle w:val="normaltextrun1"/>
          <w:rFonts w:ascii="Arial" w:hAnsi="Arial" w:cs="Arial"/>
          <w:b/>
          <w:bCs/>
        </w:rPr>
        <w:t>Medium Density Design Codes</w:t>
      </w:r>
    </w:p>
    <w:p w14:paraId="2E792980" w14:textId="77777777" w:rsidR="00BF6593" w:rsidRPr="004C7480" w:rsidRDefault="00BF6593" w:rsidP="00BF6593">
      <w:pPr>
        <w:pStyle w:val="paragraph"/>
        <w:jc w:val="both"/>
        <w:textAlignment w:val="baseline"/>
        <w:rPr>
          <w:rStyle w:val="normaltextrun1"/>
          <w:rFonts w:ascii="Arial" w:hAnsi="Arial"/>
        </w:rPr>
      </w:pPr>
    </w:p>
    <w:p w14:paraId="7939D356" w14:textId="77777777" w:rsidR="00BF6593" w:rsidRPr="00C26103" w:rsidRDefault="00BF6593" w:rsidP="00BF6593">
      <w:pPr>
        <w:pStyle w:val="paragraph"/>
        <w:jc w:val="both"/>
        <w:textAlignment w:val="baseline"/>
        <w:rPr>
          <w:rStyle w:val="normaltextrun1"/>
          <w:rFonts w:ascii="Arial" w:hAnsi="Arial"/>
        </w:rPr>
      </w:pPr>
      <w:r w:rsidRPr="004C7480">
        <w:rPr>
          <w:rStyle w:val="normaltextrun1"/>
          <w:rFonts w:ascii="Arial" w:hAnsi="Arial"/>
        </w:rPr>
        <w:t>The Depart</w:t>
      </w:r>
      <w:r>
        <w:rPr>
          <w:rStyle w:val="normaltextrun1"/>
          <w:rFonts w:ascii="Arial" w:hAnsi="Arial"/>
        </w:rPr>
        <w:t xml:space="preserve">ment is currently drafting the Medium Density Design Codes. This document will likely replace sections of the current R-Codes Vol.1 and will aim to create better design outcomes for grouped dwellings. It is still unknown at this stage as to when this document will be released and what provisions it will include. </w:t>
      </w:r>
    </w:p>
    <w:p w14:paraId="3A6D8127" w14:textId="77777777" w:rsidR="00BF6593" w:rsidRDefault="00BF6593" w:rsidP="00BF6593">
      <w:pPr>
        <w:contextualSpacing w:val="0"/>
        <w:rPr>
          <w:rFonts w:cs="Arial"/>
          <w:szCs w:val="32"/>
        </w:rPr>
      </w:pPr>
    </w:p>
    <w:p w14:paraId="16009933" w14:textId="77777777" w:rsidR="00BF6593" w:rsidRPr="00F92DB0" w:rsidRDefault="00BF6593" w:rsidP="00D337D4">
      <w:pPr>
        <w:pStyle w:val="ListParagraph"/>
        <w:numPr>
          <w:ilvl w:val="0"/>
          <w:numId w:val="67"/>
        </w:numPr>
        <w:ind w:hanging="720"/>
        <w:jc w:val="both"/>
        <w:rPr>
          <w:rFonts w:cs="Arial"/>
          <w:b/>
          <w:sz w:val="28"/>
          <w:szCs w:val="28"/>
        </w:rPr>
      </w:pPr>
      <w:r w:rsidRPr="00F92DB0">
        <w:rPr>
          <w:rFonts w:cs="Arial"/>
          <w:b/>
          <w:sz w:val="28"/>
          <w:szCs w:val="28"/>
        </w:rPr>
        <w:t>Consultation</w:t>
      </w:r>
    </w:p>
    <w:p w14:paraId="3001FFD0" w14:textId="77777777" w:rsidR="00BF6593" w:rsidRPr="00F92DB0" w:rsidRDefault="00BF6593" w:rsidP="00BF6593">
      <w:pPr>
        <w:jc w:val="both"/>
        <w:rPr>
          <w:rFonts w:cs="Arial"/>
          <w:b/>
          <w:szCs w:val="24"/>
        </w:rPr>
      </w:pPr>
    </w:p>
    <w:p w14:paraId="57BF9093" w14:textId="77777777" w:rsidR="00BF6593" w:rsidRDefault="00BF6593" w:rsidP="00BF6593">
      <w:pPr>
        <w:jc w:val="both"/>
        <w:rPr>
          <w:rFonts w:cs="Arial"/>
          <w:szCs w:val="32"/>
        </w:rPr>
      </w:pPr>
      <w:r>
        <w:rPr>
          <w:rFonts w:cs="Arial"/>
          <w:szCs w:val="32"/>
        </w:rPr>
        <w:t xml:space="preserve">Administration advertised the scheme amendment in line with the Regulations for a standard scheme amendment as resolved at the May 2020 Council Meeting. The amendment was advertised for a period of 42 days. </w:t>
      </w:r>
    </w:p>
    <w:p w14:paraId="6B1A3237" w14:textId="77777777" w:rsidR="00BF6593" w:rsidRDefault="00BF6593" w:rsidP="00BF6593">
      <w:pPr>
        <w:jc w:val="both"/>
        <w:rPr>
          <w:rFonts w:cs="Arial"/>
          <w:szCs w:val="32"/>
        </w:rPr>
      </w:pPr>
    </w:p>
    <w:p w14:paraId="67054783" w14:textId="77777777" w:rsidR="00BF6593" w:rsidRDefault="00BF6593" w:rsidP="00BF6593">
      <w:pPr>
        <w:jc w:val="both"/>
        <w:rPr>
          <w:rFonts w:cs="Arial"/>
          <w:szCs w:val="32"/>
        </w:rPr>
      </w:pPr>
      <w:r>
        <w:rPr>
          <w:rFonts w:cs="Arial"/>
          <w:szCs w:val="32"/>
        </w:rPr>
        <w:t xml:space="preserve">During the consultation period the City received 29 submissions of these 21% supported the amendment, with 75% objecting and 4% commenting. All submissions are provided in Attachment 2 of this report. </w:t>
      </w:r>
    </w:p>
    <w:p w14:paraId="50955D35" w14:textId="77777777" w:rsidR="00BF6593" w:rsidRDefault="00BF6593" w:rsidP="00BF6593">
      <w:pPr>
        <w:jc w:val="both"/>
        <w:rPr>
          <w:rFonts w:cs="Arial"/>
          <w:szCs w:val="32"/>
        </w:rPr>
      </w:pPr>
    </w:p>
    <w:p w14:paraId="75B7CE00" w14:textId="77777777" w:rsidR="00BF6593" w:rsidRDefault="00BF6593" w:rsidP="00BF6593">
      <w:pPr>
        <w:jc w:val="both"/>
        <w:rPr>
          <w:rFonts w:cs="Arial"/>
          <w:szCs w:val="32"/>
        </w:rPr>
      </w:pPr>
      <w:r>
        <w:rPr>
          <w:rFonts w:cs="Arial"/>
          <w:szCs w:val="32"/>
        </w:rPr>
        <w:t xml:space="preserve">An issue raised by the objecting submissions was that the amendment did not go far enough. Submitters suggested that a 20% landscaping provision should be applied which was originally placed in the Residential Development Policy and not supported by the Commission earlier this year. Another suggestion was that it should apply to </w:t>
      </w:r>
      <w:r>
        <w:rPr>
          <w:rFonts w:cs="Arial"/>
          <w:szCs w:val="32"/>
        </w:rPr>
        <w:lastRenderedPageBreak/>
        <w:t xml:space="preserve">all density codes. The proposed provision however is only needed within the higher density codes as in the lower density codes R10, R12.5 and R15 the large setbacks and generous open space provisions encourage landscaped areas and retention of trees. Within the higher density codes however, where grouped dwellings require as little as 30% open space and can be setback as close as 1m from the rear boundary it is important to have provisions which relate to deep soil planting areas and retention of trees on site. </w:t>
      </w:r>
    </w:p>
    <w:p w14:paraId="2766C964" w14:textId="77777777" w:rsidR="00BF6593" w:rsidRDefault="00BF6593" w:rsidP="00BF6593">
      <w:pPr>
        <w:jc w:val="both"/>
        <w:rPr>
          <w:rFonts w:cs="Arial"/>
          <w:szCs w:val="32"/>
        </w:rPr>
      </w:pPr>
    </w:p>
    <w:p w14:paraId="2D48D0AE" w14:textId="77777777" w:rsidR="00BF6593" w:rsidRDefault="00BF6593" w:rsidP="00BF6593">
      <w:pPr>
        <w:jc w:val="both"/>
        <w:rPr>
          <w:rFonts w:cs="Arial"/>
          <w:szCs w:val="32"/>
        </w:rPr>
      </w:pPr>
      <w:r>
        <w:rPr>
          <w:rFonts w:cs="Arial"/>
          <w:szCs w:val="32"/>
        </w:rPr>
        <w:t xml:space="preserve">Issues which were raised multiple times through submissions have been summarised and responded to in the below table. </w:t>
      </w:r>
    </w:p>
    <w:p w14:paraId="5D7A6466" w14:textId="77777777" w:rsidR="00BF6593" w:rsidRDefault="00BF6593" w:rsidP="00BF6593">
      <w:pPr>
        <w:jc w:val="both"/>
        <w:rPr>
          <w:rFonts w:cs="Arial"/>
          <w:szCs w:val="32"/>
        </w:rPr>
      </w:pPr>
    </w:p>
    <w:tbl>
      <w:tblPr>
        <w:tblStyle w:val="TableGrid"/>
        <w:tblW w:w="0" w:type="auto"/>
        <w:tblLook w:val="04A0" w:firstRow="1" w:lastRow="0" w:firstColumn="1" w:lastColumn="0" w:noHBand="0" w:noVBand="1"/>
      </w:tblPr>
      <w:tblGrid>
        <w:gridCol w:w="3114"/>
        <w:gridCol w:w="5783"/>
      </w:tblGrid>
      <w:tr w:rsidR="00BF6593" w14:paraId="4BE7C225" w14:textId="77777777" w:rsidTr="00890868">
        <w:tc>
          <w:tcPr>
            <w:tcW w:w="3114" w:type="dxa"/>
            <w:shd w:val="clear" w:color="auto" w:fill="D9D9D9" w:themeFill="background1" w:themeFillShade="D9"/>
          </w:tcPr>
          <w:p w14:paraId="3B6A77F1" w14:textId="77777777" w:rsidR="00BF6593" w:rsidRPr="003A0C29" w:rsidRDefault="00BF6593" w:rsidP="00DE6C00">
            <w:pPr>
              <w:jc w:val="center"/>
              <w:rPr>
                <w:rFonts w:cs="Arial"/>
                <w:b/>
                <w:bCs/>
                <w:sz w:val="22"/>
              </w:rPr>
            </w:pPr>
            <w:r w:rsidRPr="003A0C29">
              <w:rPr>
                <w:rFonts w:cs="Arial"/>
                <w:b/>
                <w:bCs/>
                <w:sz w:val="22"/>
              </w:rPr>
              <w:t>Issue Raised</w:t>
            </w:r>
          </w:p>
        </w:tc>
        <w:tc>
          <w:tcPr>
            <w:tcW w:w="5783" w:type="dxa"/>
            <w:shd w:val="clear" w:color="auto" w:fill="D9D9D9" w:themeFill="background1" w:themeFillShade="D9"/>
          </w:tcPr>
          <w:p w14:paraId="7E883F0D" w14:textId="77777777" w:rsidR="00BF6593" w:rsidRPr="003A0C29" w:rsidRDefault="00BF6593" w:rsidP="00DE6C00">
            <w:pPr>
              <w:jc w:val="center"/>
              <w:rPr>
                <w:rFonts w:cs="Arial"/>
                <w:b/>
                <w:bCs/>
                <w:sz w:val="22"/>
              </w:rPr>
            </w:pPr>
            <w:r w:rsidRPr="003A0C29">
              <w:rPr>
                <w:rFonts w:cs="Arial"/>
                <w:b/>
                <w:bCs/>
                <w:sz w:val="22"/>
              </w:rPr>
              <w:t>Administration Response</w:t>
            </w:r>
          </w:p>
        </w:tc>
      </w:tr>
      <w:tr w:rsidR="00BF6593" w14:paraId="66C04596" w14:textId="77777777" w:rsidTr="00890868">
        <w:tc>
          <w:tcPr>
            <w:tcW w:w="3114" w:type="dxa"/>
          </w:tcPr>
          <w:p w14:paraId="150FD8FD" w14:textId="77777777" w:rsidR="00BF6593" w:rsidRPr="003A0C29" w:rsidRDefault="00BF6593" w:rsidP="00DE6C00">
            <w:pPr>
              <w:jc w:val="both"/>
              <w:rPr>
                <w:rFonts w:cs="Arial"/>
                <w:sz w:val="22"/>
              </w:rPr>
            </w:pPr>
            <w:r w:rsidRPr="003A0C29">
              <w:rPr>
                <w:rFonts w:cs="Arial"/>
                <w:sz w:val="22"/>
              </w:rPr>
              <w:t>It would be better to have a 20% landscaping provision of which 10% is for deep soil areas.</w:t>
            </w:r>
          </w:p>
        </w:tc>
        <w:tc>
          <w:tcPr>
            <w:tcW w:w="5783" w:type="dxa"/>
          </w:tcPr>
          <w:p w14:paraId="1C0429B2" w14:textId="77777777" w:rsidR="00BF6593" w:rsidRPr="003A0C29" w:rsidRDefault="00BF6593" w:rsidP="00DE6C00">
            <w:pPr>
              <w:jc w:val="both"/>
              <w:rPr>
                <w:rFonts w:cs="Arial"/>
                <w:sz w:val="22"/>
              </w:rPr>
            </w:pPr>
            <w:r w:rsidRPr="003A0C29">
              <w:rPr>
                <w:rFonts w:cs="Arial"/>
                <w:sz w:val="22"/>
              </w:rPr>
              <w:t xml:space="preserve">A 20% landscaping provision was proposed in the Residential Development Policy which was referred to and refused by the West Australian Planning Commission. The amount of deep soil areas proposed in the amendment is in line with the Residential Design Codes Volume 2 Apartments. Going beyond what is required for apartments will likely appear onerous and is unlikely to be supported by the Commission. </w:t>
            </w:r>
          </w:p>
        </w:tc>
      </w:tr>
      <w:tr w:rsidR="00BF6593" w14:paraId="4E689698" w14:textId="77777777" w:rsidTr="00890868">
        <w:tc>
          <w:tcPr>
            <w:tcW w:w="3114" w:type="dxa"/>
          </w:tcPr>
          <w:p w14:paraId="793A86F9" w14:textId="77777777" w:rsidR="00BF6593" w:rsidRPr="003A0C29" w:rsidRDefault="00BF6593" w:rsidP="00DE6C00">
            <w:pPr>
              <w:jc w:val="both"/>
              <w:rPr>
                <w:rFonts w:cs="Arial"/>
                <w:sz w:val="22"/>
              </w:rPr>
            </w:pPr>
            <w:r w:rsidRPr="003A0C29">
              <w:rPr>
                <w:rFonts w:cs="Arial"/>
                <w:sz w:val="22"/>
              </w:rPr>
              <w:t>The amendment should apply to all density codes across the City.</w:t>
            </w:r>
          </w:p>
        </w:tc>
        <w:tc>
          <w:tcPr>
            <w:tcW w:w="5783" w:type="dxa"/>
          </w:tcPr>
          <w:p w14:paraId="5558E57C" w14:textId="77777777" w:rsidR="00BF6593" w:rsidRPr="003A0C29" w:rsidRDefault="00BF6593" w:rsidP="00DE6C00">
            <w:pPr>
              <w:jc w:val="both"/>
              <w:rPr>
                <w:rFonts w:cs="Arial"/>
                <w:sz w:val="22"/>
              </w:rPr>
            </w:pPr>
            <w:r w:rsidRPr="003A0C29">
              <w:rPr>
                <w:rFonts w:cs="Arial"/>
                <w:sz w:val="22"/>
              </w:rPr>
              <w:t xml:space="preserve">The lower density codes such as R10, R12.5 and R15 have large 6m rear setbacks and generous open space provisions of 50-60% of the site. The issue that the amendment is seeking to achieve is the lack of open space required for single and grouped dwellings in those properties coded R40 and higher where the entire site is often built out to lot boundaries due to minimal requirements in the Residential Design Codes Volume 1. </w:t>
            </w:r>
          </w:p>
        </w:tc>
      </w:tr>
      <w:tr w:rsidR="00BF6593" w14:paraId="6E43D9E3" w14:textId="77777777" w:rsidTr="00890868">
        <w:tc>
          <w:tcPr>
            <w:tcW w:w="3114" w:type="dxa"/>
          </w:tcPr>
          <w:p w14:paraId="1D66292D" w14:textId="77777777" w:rsidR="00BF6593" w:rsidRPr="003A0C29" w:rsidRDefault="00BF6593" w:rsidP="00DE6C00">
            <w:pPr>
              <w:jc w:val="both"/>
              <w:rPr>
                <w:rFonts w:cs="Arial"/>
                <w:sz w:val="22"/>
              </w:rPr>
            </w:pPr>
            <w:r w:rsidRPr="003A0C29">
              <w:rPr>
                <w:rFonts w:cs="Arial"/>
                <w:sz w:val="22"/>
              </w:rPr>
              <w:t>Deep soil areas which are less than 2 square meters in size should not be counted.</w:t>
            </w:r>
          </w:p>
        </w:tc>
        <w:tc>
          <w:tcPr>
            <w:tcW w:w="5783" w:type="dxa"/>
          </w:tcPr>
          <w:p w14:paraId="734662A9" w14:textId="77777777" w:rsidR="00BF6593" w:rsidRPr="003A0C29" w:rsidRDefault="00BF6593" w:rsidP="00DE6C00">
            <w:pPr>
              <w:jc w:val="both"/>
              <w:rPr>
                <w:rFonts w:cs="Arial"/>
                <w:sz w:val="22"/>
              </w:rPr>
            </w:pPr>
            <w:r w:rsidRPr="003A0C29">
              <w:rPr>
                <w:rFonts w:cs="Arial"/>
                <w:sz w:val="22"/>
              </w:rPr>
              <w:t xml:space="preserve">As stated above the requirements set out in the amendment are in line with the Residential Design Codes Volume 2. It would be onerous to go above these requirements for single and grouped dwellings. A developer would have to satisfy the requirements of Table 8 and 9 of the amendment </w:t>
            </w:r>
            <w:proofErr w:type="gramStart"/>
            <w:r w:rsidRPr="003A0C29">
              <w:rPr>
                <w:rFonts w:cs="Arial"/>
                <w:sz w:val="22"/>
              </w:rPr>
              <w:t>in order to</w:t>
            </w:r>
            <w:proofErr w:type="gramEnd"/>
            <w:r w:rsidRPr="003A0C29">
              <w:rPr>
                <w:rFonts w:cs="Arial"/>
                <w:sz w:val="22"/>
              </w:rPr>
              <w:t xml:space="preserve"> qualify the deep soil provisions of the scheme. </w:t>
            </w:r>
          </w:p>
        </w:tc>
      </w:tr>
      <w:tr w:rsidR="00BF6593" w14:paraId="2CD7E222" w14:textId="77777777" w:rsidTr="00890868">
        <w:tc>
          <w:tcPr>
            <w:tcW w:w="3114" w:type="dxa"/>
          </w:tcPr>
          <w:p w14:paraId="3C0ADA44" w14:textId="77777777" w:rsidR="00BF6593" w:rsidRPr="003A0C29" w:rsidRDefault="00BF6593" w:rsidP="00DE6C00">
            <w:pPr>
              <w:jc w:val="both"/>
              <w:rPr>
                <w:rFonts w:cs="Arial"/>
                <w:sz w:val="22"/>
              </w:rPr>
            </w:pPr>
            <w:r w:rsidRPr="003A0C29">
              <w:rPr>
                <w:rFonts w:cs="Arial"/>
                <w:sz w:val="22"/>
              </w:rPr>
              <w:t>Deep soil areas which are overshadowed by more than 50% should only contribute 50% towards deep soil areas.</w:t>
            </w:r>
          </w:p>
        </w:tc>
        <w:tc>
          <w:tcPr>
            <w:tcW w:w="5783" w:type="dxa"/>
          </w:tcPr>
          <w:p w14:paraId="076445D6" w14:textId="77777777" w:rsidR="00BF6593" w:rsidRPr="003A0C29" w:rsidRDefault="00BF6593" w:rsidP="00DE6C00">
            <w:pPr>
              <w:jc w:val="both"/>
              <w:rPr>
                <w:rFonts w:cs="Arial"/>
                <w:sz w:val="22"/>
              </w:rPr>
            </w:pPr>
            <w:r w:rsidRPr="003A0C29">
              <w:rPr>
                <w:rFonts w:cs="Arial"/>
                <w:sz w:val="22"/>
              </w:rPr>
              <w:t xml:space="preserve">The definition for deep soil areas used by the amendment in the Residential Design Codes Volume 2 states that there must be no building structure or feature above and that the area is open to the sky. The City cannot predict whether future developments on other sites will overshadow the deep soil area at the time of the application, therefore the addition of this provision is not supported. </w:t>
            </w:r>
          </w:p>
        </w:tc>
      </w:tr>
      <w:tr w:rsidR="00BF6593" w14:paraId="124DFAF0" w14:textId="77777777" w:rsidTr="00890868">
        <w:tc>
          <w:tcPr>
            <w:tcW w:w="3114" w:type="dxa"/>
          </w:tcPr>
          <w:p w14:paraId="710AFF73" w14:textId="77777777" w:rsidR="00BF6593" w:rsidRPr="003A0C29" w:rsidRDefault="00BF6593" w:rsidP="00DE6C00">
            <w:pPr>
              <w:jc w:val="both"/>
              <w:rPr>
                <w:rFonts w:cs="Arial"/>
                <w:sz w:val="22"/>
              </w:rPr>
            </w:pPr>
            <w:r w:rsidRPr="003A0C29">
              <w:rPr>
                <w:rFonts w:cs="Arial"/>
                <w:sz w:val="22"/>
              </w:rPr>
              <w:t xml:space="preserve">Root systems should be </w:t>
            </w:r>
            <w:proofErr w:type="gramStart"/>
            <w:r w:rsidRPr="003A0C29">
              <w:rPr>
                <w:rFonts w:cs="Arial"/>
                <w:sz w:val="22"/>
              </w:rPr>
              <w:t>taken into account</w:t>
            </w:r>
            <w:proofErr w:type="gramEnd"/>
            <w:r w:rsidRPr="003A0C29">
              <w:rPr>
                <w:rFonts w:cs="Arial"/>
                <w:sz w:val="22"/>
              </w:rPr>
              <w:t>.</w:t>
            </w:r>
          </w:p>
        </w:tc>
        <w:tc>
          <w:tcPr>
            <w:tcW w:w="5783" w:type="dxa"/>
          </w:tcPr>
          <w:p w14:paraId="4DF6DB75" w14:textId="77777777" w:rsidR="00BF6593" w:rsidRPr="003A0C29" w:rsidRDefault="00BF6593" w:rsidP="00DE6C00">
            <w:pPr>
              <w:jc w:val="both"/>
              <w:rPr>
                <w:rFonts w:cs="Arial"/>
                <w:sz w:val="22"/>
              </w:rPr>
            </w:pPr>
            <w:proofErr w:type="spellStart"/>
            <w:r w:rsidRPr="003A0C29">
              <w:rPr>
                <w:rFonts w:cs="Arial"/>
                <w:sz w:val="22"/>
              </w:rPr>
              <w:t>Rootable</w:t>
            </w:r>
            <w:proofErr w:type="spellEnd"/>
            <w:r w:rsidRPr="003A0C29">
              <w:rPr>
                <w:rFonts w:cs="Arial"/>
                <w:sz w:val="22"/>
              </w:rPr>
              <w:t xml:space="preserve"> areas and soil zones are </w:t>
            </w:r>
            <w:proofErr w:type="gramStart"/>
            <w:r w:rsidRPr="003A0C29">
              <w:rPr>
                <w:rFonts w:cs="Arial"/>
                <w:sz w:val="22"/>
              </w:rPr>
              <w:t>taken into account</w:t>
            </w:r>
            <w:proofErr w:type="gramEnd"/>
            <w:r w:rsidRPr="003A0C29">
              <w:rPr>
                <w:rFonts w:cs="Arial"/>
                <w:sz w:val="22"/>
              </w:rPr>
              <w:t xml:space="preserve"> through Table 9 of the amendment. </w:t>
            </w:r>
          </w:p>
        </w:tc>
      </w:tr>
      <w:tr w:rsidR="00BF6593" w14:paraId="47EFCC46" w14:textId="77777777" w:rsidTr="00890868">
        <w:tc>
          <w:tcPr>
            <w:tcW w:w="3114" w:type="dxa"/>
          </w:tcPr>
          <w:p w14:paraId="54A07E16" w14:textId="77777777" w:rsidR="00BF6593" w:rsidRPr="003A0C29" w:rsidRDefault="00BF6593" w:rsidP="00DE6C00">
            <w:pPr>
              <w:jc w:val="both"/>
              <w:rPr>
                <w:rFonts w:cs="Arial"/>
                <w:sz w:val="22"/>
              </w:rPr>
            </w:pPr>
            <w:r w:rsidRPr="003A0C29">
              <w:rPr>
                <w:rFonts w:cs="Arial"/>
                <w:sz w:val="22"/>
              </w:rPr>
              <w:t>Small and medium trees are encouraged over large trees through the amendment.</w:t>
            </w:r>
          </w:p>
        </w:tc>
        <w:tc>
          <w:tcPr>
            <w:tcW w:w="5783" w:type="dxa"/>
          </w:tcPr>
          <w:p w14:paraId="2C11F4F9" w14:textId="77777777" w:rsidR="00BF6593" w:rsidRPr="003A0C29" w:rsidRDefault="00BF6593" w:rsidP="00DE6C00">
            <w:pPr>
              <w:jc w:val="both"/>
              <w:rPr>
                <w:rFonts w:cs="Arial"/>
                <w:sz w:val="22"/>
              </w:rPr>
            </w:pPr>
            <w:r w:rsidRPr="003A0C29">
              <w:rPr>
                <w:rFonts w:cs="Arial"/>
                <w:sz w:val="22"/>
              </w:rPr>
              <w:t xml:space="preserve">Medium trees are often more appropriate for the smaller lot sizes due to their </w:t>
            </w:r>
            <w:proofErr w:type="spellStart"/>
            <w:r w:rsidRPr="003A0C29">
              <w:rPr>
                <w:rFonts w:cs="Arial"/>
                <w:sz w:val="22"/>
              </w:rPr>
              <w:t>rootable</w:t>
            </w:r>
            <w:proofErr w:type="spellEnd"/>
            <w:r w:rsidRPr="003A0C29">
              <w:rPr>
                <w:rFonts w:cs="Arial"/>
                <w:sz w:val="22"/>
              </w:rPr>
              <w:t xml:space="preserve"> area and ability to grow in the space. On larger properties over 500 square meters where you provide a large tree you only need one as opposed to 3 medium trees. </w:t>
            </w:r>
          </w:p>
        </w:tc>
      </w:tr>
      <w:tr w:rsidR="00BF6593" w14:paraId="569F2D9C" w14:textId="77777777" w:rsidTr="00890868">
        <w:tc>
          <w:tcPr>
            <w:tcW w:w="3114" w:type="dxa"/>
          </w:tcPr>
          <w:p w14:paraId="557C6EC6" w14:textId="77777777" w:rsidR="00BF6593" w:rsidRPr="003A0C29" w:rsidRDefault="00BF6593" w:rsidP="00DE6C00">
            <w:pPr>
              <w:jc w:val="both"/>
              <w:rPr>
                <w:rFonts w:cs="Arial"/>
                <w:sz w:val="22"/>
              </w:rPr>
            </w:pPr>
            <w:r w:rsidRPr="003A0C29">
              <w:rPr>
                <w:rFonts w:cs="Arial"/>
                <w:sz w:val="22"/>
              </w:rPr>
              <w:t>Focus should be on retention of existing over planting of new.</w:t>
            </w:r>
          </w:p>
        </w:tc>
        <w:tc>
          <w:tcPr>
            <w:tcW w:w="5783" w:type="dxa"/>
          </w:tcPr>
          <w:p w14:paraId="21B27780" w14:textId="77777777" w:rsidR="00BF6593" w:rsidRPr="003A0C29" w:rsidRDefault="00BF6593" w:rsidP="00DE6C00">
            <w:pPr>
              <w:jc w:val="both"/>
              <w:rPr>
                <w:rFonts w:cs="Arial"/>
                <w:sz w:val="22"/>
              </w:rPr>
            </w:pPr>
            <w:r w:rsidRPr="003A0C29">
              <w:rPr>
                <w:rFonts w:cs="Arial"/>
                <w:sz w:val="22"/>
              </w:rPr>
              <w:t>The amendment encourages the retention of existing vegetation by only requiring 7% deep soil planting area for retention as oppose to 10% for new plantings. There is currently inadequate statutory provisions and head of power to require mandatory retention of trees on private property.</w:t>
            </w:r>
          </w:p>
        </w:tc>
      </w:tr>
    </w:tbl>
    <w:p w14:paraId="76B7B534" w14:textId="77777777" w:rsidR="00890868" w:rsidRPr="00890868" w:rsidRDefault="00890868" w:rsidP="00890868">
      <w:pPr>
        <w:jc w:val="both"/>
        <w:rPr>
          <w:rFonts w:cs="Arial"/>
          <w:b/>
          <w:sz w:val="28"/>
          <w:szCs w:val="28"/>
        </w:rPr>
      </w:pPr>
    </w:p>
    <w:p w14:paraId="72BCB2E3" w14:textId="00AF7C23" w:rsidR="00BF6593" w:rsidRPr="003E22FC" w:rsidRDefault="00BF6593" w:rsidP="00D337D4">
      <w:pPr>
        <w:pStyle w:val="ListParagraph"/>
        <w:numPr>
          <w:ilvl w:val="0"/>
          <w:numId w:val="67"/>
        </w:numPr>
        <w:ind w:hanging="720"/>
        <w:jc w:val="both"/>
        <w:rPr>
          <w:rFonts w:cs="Arial"/>
          <w:b/>
          <w:sz w:val="28"/>
          <w:szCs w:val="28"/>
        </w:rPr>
      </w:pPr>
      <w:r w:rsidRPr="003E22FC">
        <w:rPr>
          <w:rFonts w:cs="Arial"/>
          <w:b/>
          <w:sz w:val="28"/>
          <w:szCs w:val="28"/>
        </w:rPr>
        <w:lastRenderedPageBreak/>
        <w:t>Strategic Implications</w:t>
      </w:r>
    </w:p>
    <w:p w14:paraId="4C27A97F" w14:textId="77777777" w:rsidR="00BF6593" w:rsidRPr="00725D85" w:rsidRDefault="00BF6593" w:rsidP="00BF6593">
      <w:pPr>
        <w:jc w:val="both"/>
        <w:rPr>
          <w:rFonts w:cs="Arial"/>
          <w:b/>
          <w:szCs w:val="24"/>
        </w:rPr>
      </w:pPr>
    </w:p>
    <w:p w14:paraId="289E50DE" w14:textId="77777777" w:rsidR="00BF6593" w:rsidRPr="00231243" w:rsidRDefault="00BF6593" w:rsidP="00BF6593">
      <w:pPr>
        <w:jc w:val="both"/>
        <w:rPr>
          <w:rFonts w:cs="Arial"/>
          <w:b/>
          <w:szCs w:val="24"/>
        </w:rPr>
      </w:pPr>
      <w:r w:rsidRPr="00231243">
        <w:rPr>
          <w:rFonts w:cs="Arial"/>
          <w:b/>
          <w:szCs w:val="24"/>
        </w:rPr>
        <w:t xml:space="preserve">How well does it fit with our strategic direction?  </w:t>
      </w:r>
    </w:p>
    <w:p w14:paraId="5C91256B" w14:textId="02849982" w:rsidR="00BF6593" w:rsidRDefault="00BF6593" w:rsidP="00BF6593">
      <w:pPr>
        <w:jc w:val="both"/>
        <w:rPr>
          <w:rFonts w:cs="Arial"/>
          <w:bCs/>
          <w:szCs w:val="24"/>
        </w:rPr>
      </w:pPr>
      <w:r>
        <w:rPr>
          <w:rFonts w:cs="Arial"/>
          <w:bCs/>
          <w:szCs w:val="24"/>
        </w:rPr>
        <w:t xml:space="preserve">The amendment is in line with the overall desired character of the City of Nedlands as a leafy green area and the desire to maintain the character of the </w:t>
      </w:r>
      <w:r w:rsidR="00890868">
        <w:rPr>
          <w:rFonts w:cs="Arial"/>
          <w:bCs/>
          <w:szCs w:val="24"/>
        </w:rPr>
        <w:t xml:space="preserve">City </w:t>
      </w:r>
      <w:r>
        <w:rPr>
          <w:rFonts w:cs="Arial"/>
          <w:bCs/>
          <w:szCs w:val="24"/>
        </w:rPr>
        <w:t xml:space="preserve">whilst having </w:t>
      </w:r>
      <w:r w:rsidR="00890868">
        <w:rPr>
          <w:rFonts w:cs="Arial"/>
          <w:bCs/>
          <w:szCs w:val="24"/>
        </w:rPr>
        <w:t>m</w:t>
      </w:r>
      <w:r>
        <w:rPr>
          <w:rFonts w:cs="Arial"/>
          <w:bCs/>
          <w:szCs w:val="24"/>
        </w:rPr>
        <w:t xml:space="preserve">ore density. </w:t>
      </w:r>
    </w:p>
    <w:p w14:paraId="475572BB" w14:textId="77777777" w:rsidR="00BF6593" w:rsidRDefault="00BF6593" w:rsidP="00BF6593">
      <w:pPr>
        <w:jc w:val="both"/>
        <w:rPr>
          <w:rFonts w:cs="Arial"/>
          <w:b/>
          <w:szCs w:val="24"/>
        </w:rPr>
      </w:pPr>
    </w:p>
    <w:p w14:paraId="341F4940" w14:textId="77777777" w:rsidR="00BF6593" w:rsidRPr="00231243" w:rsidRDefault="00BF6593" w:rsidP="00BF6593">
      <w:pPr>
        <w:jc w:val="both"/>
        <w:rPr>
          <w:rFonts w:cs="Arial"/>
          <w:b/>
          <w:szCs w:val="24"/>
        </w:rPr>
      </w:pPr>
      <w:r w:rsidRPr="00231243">
        <w:rPr>
          <w:rFonts w:cs="Arial"/>
          <w:b/>
          <w:szCs w:val="24"/>
        </w:rPr>
        <w:t xml:space="preserve">Who benefits?  </w:t>
      </w:r>
    </w:p>
    <w:p w14:paraId="2F49E382" w14:textId="77777777" w:rsidR="00BF6593" w:rsidRDefault="00BF6593" w:rsidP="00BF6593">
      <w:pPr>
        <w:jc w:val="both"/>
        <w:rPr>
          <w:rFonts w:cs="Arial"/>
          <w:bCs/>
          <w:szCs w:val="24"/>
        </w:rPr>
      </w:pPr>
      <w:r w:rsidRPr="00DC1E6C">
        <w:rPr>
          <w:rFonts w:cs="Arial"/>
          <w:bCs/>
          <w:szCs w:val="24"/>
        </w:rPr>
        <w:t xml:space="preserve">The proposed scheme amendment seeks to benefit </w:t>
      </w:r>
      <w:r>
        <w:rPr>
          <w:rFonts w:cs="Arial"/>
          <w:bCs/>
          <w:szCs w:val="24"/>
        </w:rPr>
        <w:t>the wider City of Nedlands as more trees on site maintains the leafy green character of Nedlands.</w:t>
      </w:r>
    </w:p>
    <w:p w14:paraId="40A9C21A" w14:textId="77777777" w:rsidR="00BF6593" w:rsidRPr="00231243" w:rsidRDefault="00BF6593" w:rsidP="00BF6593">
      <w:pPr>
        <w:jc w:val="both"/>
        <w:rPr>
          <w:rFonts w:cs="Arial"/>
          <w:b/>
          <w:szCs w:val="24"/>
        </w:rPr>
      </w:pPr>
    </w:p>
    <w:p w14:paraId="4B882B0C" w14:textId="77777777" w:rsidR="00BF6593" w:rsidRPr="00231243" w:rsidRDefault="00BF6593" w:rsidP="00BF6593">
      <w:pPr>
        <w:jc w:val="both"/>
        <w:rPr>
          <w:rFonts w:cs="Arial"/>
          <w:b/>
          <w:szCs w:val="24"/>
        </w:rPr>
      </w:pPr>
      <w:r w:rsidRPr="00231243">
        <w:rPr>
          <w:rFonts w:cs="Arial"/>
          <w:b/>
          <w:szCs w:val="24"/>
        </w:rPr>
        <w:t xml:space="preserve">Does it involve a tolerable risk? </w:t>
      </w:r>
    </w:p>
    <w:p w14:paraId="41E84FC3" w14:textId="2E46FB59" w:rsidR="00BF6593" w:rsidRPr="00231243" w:rsidRDefault="00BF6593" w:rsidP="00890868">
      <w:pPr>
        <w:jc w:val="both"/>
        <w:rPr>
          <w:rFonts w:cs="Arial"/>
          <w:b/>
          <w:szCs w:val="24"/>
        </w:rPr>
      </w:pPr>
      <w:r>
        <w:rPr>
          <w:rFonts w:cs="Arial"/>
          <w:bCs/>
          <w:szCs w:val="24"/>
        </w:rPr>
        <w:t xml:space="preserve">There is a risk in adopting the Scheme Amendment that the Medium </w:t>
      </w:r>
      <w:r w:rsidR="00890868">
        <w:rPr>
          <w:rFonts w:cs="Arial"/>
          <w:bCs/>
          <w:szCs w:val="24"/>
        </w:rPr>
        <w:t>Density</w:t>
      </w:r>
      <w:r>
        <w:rPr>
          <w:rFonts w:cs="Arial"/>
          <w:bCs/>
          <w:szCs w:val="24"/>
        </w:rPr>
        <w:t xml:space="preserve"> Design Codes could be released and contradict or introduce similar provisions to that of the amendment. Although as stated previously there has not been any commitment by the Department as to when this document will be released and what provisions will be included. </w:t>
      </w:r>
    </w:p>
    <w:p w14:paraId="0848D4F8" w14:textId="77777777" w:rsidR="00BF6593" w:rsidRPr="00231243" w:rsidRDefault="00BF6593" w:rsidP="00890868">
      <w:pPr>
        <w:jc w:val="both"/>
        <w:rPr>
          <w:rFonts w:cs="Arial"/>
          <w:b/>
          <w:szCs w:val="24"/>
        </w:rPr>
      </w:pPr>
    </w:p>
    <w:p w14:paraId="6D1EDB7F" w14:textId="77777777" w:rsidR="00BF6593" w:rsidRPr="00231243" w:rsidRDefault="00BF6593" w:rsidP="00890868">
      <w:pPr>
        <w:jc w:val="both"/>
        <w:rPr>
          <w:rFonts w:cs="Arial"/>
          <w:b/>
          <w:szCs w:val="24"/>
        </w:rPr>
      </w:pPr>
      <w:r w:rsidRPr="00231243">
        <w:rPr>
          <w:rFonts w:cs="Arial"/>
          <w:b/>
          <w:szCs w:val="24"/>
        </w:rPr>
        <w:t xml:space="preserve">Do we have the information we need? </w:t>
      </w:r>
    </w:p>
    <w:p w14:paraId="53D79A2F" w14:textId="77777777" w:rsidR="00BF6593" w:rsidRDefault="00BF6593" w:rsidP="00890868">
      <w:pPr>
        <w:jc w:val="both"/>
        <w:rPr>
          <w:rFonts w:cs="Arial"/>
          <w:bCs/>
          <w:szCs w:val="24"/>
        </w:rPr>
      </w:pPr>
      <w:r>
        <w:rPr>
          <w:rFonts w:cs="Arial"/>
          <w:bCs/>
          <w:szCs w:val="24"/>
        </w:rPr>
        <w:t xml:space="preserve">All current information is provided within this report. The only information which is missing is what provisions will be included within the Medium Density Design Codes and when they will be released. </w:t>
      </w:r>
    </w:p>
    <w:p w14:paraId="1142F171" w14:textId="77777777" w:rsidR="00BF6593" w:rsidRPr="003E22FC" w:rsidRDefault="00BF6593" w:rsidP="00890868">
      <w:pPr>
        <w:jc w:val="both"/>
        <w:rPr>
          <w:rFonts w:cs="Arial"/>
          <w:b/>
          <w:szCs w:val="24"/>
        </w:rPr>
      </w:pPr>
    </w:p>
    <w:p w14:paraId="503532E6" w14:textId="77777777" w:rsidR="00BF6593" w:rsidRDefault="00BF6593" w:rsidP="00D337D4">
      <w:pPr>
        <w:pStyle w:val="ListParagraph"/>
        <w:numPr>
          <w:ilvl w:val="0"/>
          <w:numId w:val="67"/>
        </w:numPr>
        <w:ind w:hanging="720"/>
        <w:jc w:val="both"/>
        <w:rPr>
          <w:rFonts w:cs="Arial"/>
          <w:b/>
          <w:sz w:val="28"/>
          <w:szCs w:val="28"/>
        </w:rPr>
      </w:pPr>
      <w:r w:rsidRPr="00F92DB0">
        <w:rPr>
          <w:rFonts w:cs="Arial"/>
          <w:b/>
          <w:sz w:val="28"/>
          <w:szCs w:val="28"/>
        </w:rPr>
        <w:t>Budget / Financial Implications</w:t>
      </w:r>
    </w:p>
    <w:p w14:paraId="23EE79E6" w14:textId="77777777" w:rsidR="00BF6593" w:rsidRPr="00545052" w:rsidRDefault="00BF6593" w:rsidP="00890868">
      <w:pPr>
        <w:jc w:val="both"/>
        <w:rPr>
          <w:rFonts w:cs="Arial"/>
          <w:b/>
          <w:szCs w:val="24"/>
        </w:rPr>
      </w:pPr>
    </w:p>
    <w:p w14:paraId="0EC725F4" w14:textId="77777777" w:rsidR="00BF6593" w:rsidRPr="004E1BD8" w:rsidRDefault="00BF6593" w:rsidP="00890868">
      <w:pPr>
        <w:jc w:val="both"/>
        <w:rPr>
          <w:rFonts w:cs="Arial"/>
          <w:b/>
          <w:szCs w:val="24"/>
        </w:rPr>
      </w:pPr>
      <w:r w:rsidRPr="004E1BD8">
        <w:rPr>
          <w:rFonts w:cs="Arial"/>
          <w:b/>
          <w:szCs w:val="24"/>
        </w:rPr>
        <w:t xml:space="preserve">Can we afford it?  </w:t>
      </w:r>
    </w:p>
    <w:p w14:paraId="0907BA5D" w14:textId="77777777" w:rsidR="00BF6593" w:rsidRPr="004E1BD8" w:rsidRDefault="00BF6593" w:rsidP="00890868">
      <w:pPr>
        <w:jc w:val="both"/>
        <w:rPr>
          <w:rFonts w:cs="Arial"/>
          <w:b/>
          <w:szCs w:val="24"/>
        </w:rPr>
      </w:pPr>
      <w:r>
        <w:rPr>
          <w:rFonts w:cs="Arial"/>
          <w:bCs/>
          <w:szCs w:val="24"/>
        </w:rPr>
        <w:t xml:space="preserve">There are no immediate costs associated with this scheme amendment. If the WAPC and the Minister approve the scheme amendment there will be a small fee associated with the publishing of the amendment. </w:t>
      </w:r>
    </w:p>
    <w:p w14:paraId="08854885" w14:textId="77777777" w:rsidR="00BF6593" w:rsidRPr="004E1BD8" w:rsidRDefault="00BF6593" w:rsidP="00890868">
      <w:pPr>
        <w:jc w:val="both"/>
        <w:rPr>
          <w:rFonts w:cs="Arial"/>
          <w:b/>
          <w:szCs w:val="24"/>
        </w:rPr>
      </w:pPr>
    </w:p>
    <w:p w14:paraId="7C3BDBC6" w14:textId="77777777" w:rsidR="00BF6593" w:rsidRPr="004E1BD8" w:rsidRDefault="00BF6593" w:rsidP="00890868">
      <w:pPr>
        <w:jc w:val="both"/>
        <w:rPr>
          <w:rFonts w:cs="Arial"/>
          <w:b/>
          <w:szCs w:val="24"/>
        </w:rPr>
      </w:pPr>
      <w:r w:rsidRPr="004E1BD8">
        <w:rPr>
          <w:rFonts w:cs="Arial"/>
          <w:b/>
          <w:szCs w:val="24"/>
        </w:rPr>
        <w:t xml:space="preserve">How does the option impact upon rates? </w:t>
      </w:r>
    </w:p>
    <w:p w14:paraId="1F6B2362" w14:textId="5971CE03" w:rsidR="00BF6593" w:rsidRDefault="00BF6593" w:rsidP="00890868">
      <w:pPr>
        <w:jc w:val="both"/>
        <w:rPr>
          <w:rFonts w:cs="Arial"/>
        </w:rPr>
      </w:pPr>
      <w:r w:rsidRPr="210BE2D3">
        <w:rPr>
          <w:rFonts w:cs="Arial"/>
        </w:rPr>
        <w:t xml:space="preserve">There is no current impact upon rates. </w:t>
      </w:r>
    </w:p>
    <w:p w14:paraId="7DF91F67" w14:textId="77777777" w:rsidR="00890868" w:rsidRDefault="00890868" w:rsidP="00890868">
      <w:pPr>
        <w:jc w:val="both"/>
        <w:rPr>
          <w:rFonts w:cs="Arial"/>
        </w:rPr>
      </w:pPr>
    </w:p>
    <w:p w14:paraId="66E0B4F8" w14:textId="77777777" w:rsidR="00BF6593" w:rsidRPr="002370C9" w:rsidRDefault="00BF6593" w:rsidP="00D337D4">
      <w:pPr>
        <w:pStyle w:val="ListParagraph"/>
        <w:numPr>
          <w:ilvl w:val="0"/>
          <w:numId w:val="67"/>
        </w:numPr>
        <w:ind w:hanging="720"/>
        <w:jc w:val="both"/>
        <w:rPr>
          <w:rFonts w:cs="Arial"/>
          <w:b/>
          <w:sz w:val="28"/>
          <w:szCs w:val="28"/>
        </w:rPr>
      </w:pPr>
      <w:r w:rsidRPr="002370C9">
        <w:rPr>
          <w:rFonts w:cs="Arial"/>
          <w:b/>
          <w:sz w:val="28"/>
          <w:szCs w:val="28"/>
        </w:rPr>
        <w:t>Conclusion</w:t>
      </w:r>
    </w:p>
    <w:p w14:paraId="558B76EB" w14:textId="77777777" w:rsidR="00BF6593" w:rsidRDefault="00BF6593" w:rsidP="00890868">
      <w:pPr>
        <w:jc w:val="both"/>
        <w:rPr>
          <w:bCs/>
        </w:rPr>
      </w:pPr>
    </w:p>
    <w:p w14:paraId="625DF3A1" w14:textId="77777777" w:rsidR="00BF6593" w:rsidRDefault="00BF6593" w:rsidP="00890868">
      <w:pPr>
        <w:jc w:val="both"/>
        <w:rPr>
          <w:bCs/>
        </w:rPr>
      </w:pPr>
      <w:r>
        <w:rPr>
          <w:bCs/>
        </w:rPr>
        <w:t xml:space="preserve">Administration </w:t>
      </w:r>
      <w:r>
        <w:t>advise</w:t>
      </w:r>
      <w:r>
        <w:rPr>
          <w:bCs/>
        </w:rPr>
        <w:t xml:space="preserve"> Council that Scheme Amendment No. 9 is a necessary tool in the protection of existing mature vegetation on sites and the mandating of deep soil areas for grouped and single dwellings within the higher density codes of the City. Although the amendment may appear premature in light of the State Governments Medium Density Design Codes it is still unknown as to when the state planning policy will be released, what provisions it will include and ultimately when it will be finally adopted by the Commission. Therefore, in order to encourage tree retention, deep soil areas and planting within single and grouped dwelling re-development, as a result of intensification of land use in LPS3, the Scheme Amendment is supported. </w:t>
      </w:r>
    </w:p>
    <w:p w14:paraId="495854A9" w14:textId="77777777" w:rsidR="00BF6593" w:rsidRDefault="00BF6593" w:rsidP="00890868">
      <w:pPr>
        <w:jc w:val="both"/>
        <w:rPr>
          <w:bCs/>
        </w:rPr>
      </w:pPr>
    </w:p>
    <w:p w14:paraId="1146748E" w14:textId="77777777" w:rsidR="00890868" w:rsidRDefault="00890868" w:rsidP="00890868">
      <w:pPr>
        <w:spacing w:after="160" w:line="259" w:lineRule="auto"/>
        <w:contextualSpacing w:val="0"/>
        <w:jc w:val="both"/>
        <w:rPr>
          <w:b/>
        </w:rPr>
      </w:pPr>
      <w:r>
        <w:rPr>
          <w:b/>
        </w:rPr>
        <w:br w:type="page"/>
      </w:r>
    </w:p>
    <w:p w14:paraId="5CB4A3D2" w14:textId="467F0097" w:rsidR="00BF6593" w:rsidRPr="00F60ED0" w:rsidRDefault="00BF6593" w:rsidP="00BF6593">
      <w:pPr>
        <w:ind w:left="709" w:hanging="709"/>
        <w:jc w:val="both"/>
        <w:rPr>
          <w:b/>
        </w:rPr>
      </w:pPr>
      <w:r w:rsidRPr="00F60ED0">
        <w:rPr>
          <w:b/>
        </w:rPr>
        <w:lastRenderedPageBreak/>
        <w:t>7.1</w:t>
      </w:r>
      <w:r w:rsidRPr="00F60ED0">
        <w:rPr>
          <w:b/>
        </w:rPr>
        <w:tab/>
        <w:t xml:space="preserve">Alternate </w:t>
      </w:r>
      <w:r w:rsidR="00890868" w:rsidRPr="00F60ED0">
        <w:rPr>
          <w:b/>
        </w:rPr>
        <w:t>Recommendation</w:t>
      </w:r>
    </w:p>
    <w:p w14:paraId="18FD939F" w14:textId="77777777" w:rsidR="00BF6593" w:rsidRDefault="00BF6593" w:rsidP="00890868">
      <w:pPr>
        <w:jc w:val="both"/>
        <w:rPr>
          <w:bCs/>
        </w:rPr>
      </w:pPr>
    </w:p>
    <w:p w14:paraId="5314F68E" w14:textId="77777777" w:rsidR="00BF6593" w:rsidRDefault="00BF6593" w:rsidP="00890868">
      <w:pPr>
        <w:jc w:val="both"/>
        <w:rPr>
          <w:rFonts w:cs="Arial"/>
          <w:szCs w:val="32"/>
        </w:rPr>
      </w:pPr>
      <w:r>
        <w:rPr>
          <w:rFonts w:cs="Arial"/>
          <w:szCs w:val="32"/>
        </w:rPr>
        <w:t>In the event that Council wishes to not support the amendment it will need to resolve as follows:</w:t>
      </w:r>
    </w:p>
    <w:p w14:paraId="66437D7A" w14:textId="77777777" w:rsidR="00BF6593" w:rsidRDefault="00BF6593" w:rsidP="00890868">
      <w:pPr>
        <w:jc w:val="both"/>
        <w:rPr>
          <w:rFonts w:cs="Arial"/>
          <w:szCs w:val="32"/>
        </w:rPr>
      </w:pPr>
    </w:p>
    <w:p w14:paraId="46318DA2" w14:textId="77777777" w:rsidR="00BF6593" w:rsidRDefault="00BF6593" w:rsidP="00890868">
      <w:pPr>
        <w:jc w:val="both"/>
        <w:rPr>
          <w:rFonts w:cs="Arial"/>
          <w:szCs w:val="32"/>
        </w:rPr>
      </w:pPr>
      <w:r>
        <w:rPr>
          <w:rFonts w:cs="Arial"/>
          <w:szCs w:val="32"/>
        </w:rPr>
        <w:t>“Council:</w:t>
      </w:r>
    </w:p>
    <w:p w14:paraId="7613514C" w14:textId="77777777" w:rsidR="00BF6593" w:rsidRPr="00923E25" w:rsidRDefault="00BF6593" w:rsidP="00890868">
      <w:pPr>
        <w:jc w:val="both"/>
        <w:rPr>
          <w:rFonts w:cs="Arial"/>
          <w:szCs w:val="32"/>
        </w:rPr>
      </w:pPr>
    </w:p>
    <w:p w14:paraId="5E22BB75" w14:textId="77777777" w:rsidR="00BF6593" w:rsidRPr="00923E25" w:rsidRDefault="00BF6593" w:rsidP="00D337D4">
      <w:pPr>
        <w:numPr>
          <w:ilvl w:val="0"/>
          <w:numId w:val="65"/>
        </w:numPr>
        <w:spacing w:after="160" w:line="259" w:lineRule="auto"/>
        <w:ind w:left="567" w:hanging="567"/>
        <w:contextualSpacing w:val="0"/>
        <w:jc w:val="both"/>
        <w:rPr>
          <w:rFonts w:eastAsiaTheme="minorHAnsi" w:cs="Arial"/>
        </w:rPr>
      </w:pPr>
      <w:r w:rsidRPr="00923E25">
        <w:rPr>
          <w:rFonts w:eastAsiaTheme="minorHAnsi" w:cs="Arial"/>
          <w:szCs w:val="24"/>
          <w:lang w:val="en-GB"/>
        </w:rPr>
        <w:t xml:space="preserve">In accordance with section 50(3) of the </w:t>
      </w:r>
      <w:r w:rsidRPr="00923E25">
        <w:rPr>
          <w:rFonts w:eastAsiaTheme="minorHAnsi" w:cs="Arial"/>
          <w:i/>
          <w:szCs w:val="24"/>
          <w:lang w:val="en-GB"/>
        </w:rPr>
        <w:t>Planning and Development (Local Planning Schemes) Regulations 2015</w:t>
      </w:r>
      <w:r w:rsidRPr="00923E25">
        <w:rPr>
          <w:rFonts w:eastAsiaTheme="minorHAnsi" w:cs="Arial"/>
          <w:szCs w:val="24"/>
          <w:lang w:val="en-GB"/>
        </w:rPr>
        <w:t xml:space="preserve"> does NOT support Scheme Amendment No. 9 to Local Planning Scheme No. 3 as detailed in Attachment 1 for the following reason:</w:t>
      </w:r>
    </w:p>
    <w:p w14:paraId="757E523D" w14:textId="77777777" w:rsidR="00BF6593" w:rsidRPr="00923E25" w:rsidRDefault="00BF6593" w:rsidP="00D337D4">
      <w:pPr>
        <w:numPr>
          <w:ilvl w:val="1"/>
          <w:numId w:val="65"/>
        </w:numPr>
        <w:spacing w:after="160" w:line="259" w:lineRule="auto"/>
        <w:ind w:left="1134" w:hanging="567"/>
        <w:contextualSpacing w:val="0"/>
        <w:jc w:val="both"/>
        <w:rPr>
          <w:rFonts w:asciiTheme="minorHAnsi" w:eastAsiaTheme="minorHAnsi" w:hAnsiTheme="minorHAnsi" w:cstheme="minorBidi"/>
          <w:sz w:val="22"/>
          <w:lang w:val="en-GB"/>
        </w:rPr>
      </w:pPr>
      <w:r w:rsidRPr="00923E25">
        <w:rPr>
          <w:rFonts w:eastAsiaTheme="minorHAnsi" w:cs="Arial"/>
          <w:lang w:val="en-GB"/>
        </w:rPr>
        <w:t>The amendment is not based on sound town planning principles in accordance with Schedule 2, Part 2 Clause 3 of the Planning and Development (Local Planning Schemes) Regulations 2015 (Deemed Provisions; and</w:t>
      </w:r>
    </w:p>
    <w:p w14:paraId="0A25ED18" w14:textId="3C9836DB" w:rsidR="00BF6593" w:rsidRPr="00923E25" w:rsidRDefault="00BF6593" w:rsidP="00D337D4">
      <w:pPr>
        <w:numPr>
          <w:ilvl w:val="1"/>
          <w:numId w:val="65"/>
        </w:numPr>
        <w:spacing w:after="160" w:line="259" w:lineRule="auto"/>
        <w:ind w:left="1134" w:hanging="567"/>
        <w:contextualSpacing w:val="0"/>
        <w:jc w:val="both"/>
        <w:rPr>
          <w:rFonts w:eastAsiaTheme="minorHAnsi" w:cs="Arial"/>
          <w:lang w:val="en-GB"/>
        </w:rPr>
      </w:pPr>
      <w:r w:rsidRPr="00923E25">
        <w:rPr>
          <w:rFonts w:eastAsiaTheme="minorHAnsi" w:cs="Arial"/>
          <w:lang w:val="en-GB"/>
        </w:rPr>
        <w:t xml:space="preserve">The proposed scheme amendment is premature of the Department of Planning Lands and Heritage Medium </w:t>
      </w:r>
      <w:r w:rsidR="00890868" w:rsidRPr="00923E25">
        <w:rPr>
          <w:rFonts w:eastAsiaTheme="minorHAnsi" w:cs="Arial"/>
          <w:lang w:val="en-GB"/>
        </w:rPr>
        <w:t>Density</w:t>
      </w:r>
      <w:r w:rsidRPr="00923E25">
        <w:rPr>
          <w:rFonts w:eastAsiaTheme="minorHAnsi" w:cs="Arial"/>
          <w:lang w:val="en-GB"/>
        </w:rPr>
        <w:t xml:space="preserve"> Codes document.</w:t>
      </w:r>
    </w:p>
    <w:p w14:paraId="6C0559CE" w14:textId="77777777" w:rsidR="00BF6593" w:rsidRDefault="00BF6593" w:rsidP="00D337D4">
      <w:pPr>
        <w:pStyle w:val="ListParagraph"/>
        <w:numPr>
          <w:ilvl w:val="0"/>
          <w:numId w:val="65"/>
        </w:numPr>
        <w:ind w:left="567" w:hanging="567"/>
        <w:jc w:val="both"/>
        <w:rPr>
          <w:rFonts w:eastAsiaTheme="minorHAnsi" w:cs="Arial"/>
          <w:lang w:val="en-GB"/>
        </w:rPr>
      </w:pPr>
      <w:r w:rsidRPr="00923E25">
        <w:rPr>
          <w:rFonts w:eastAsiaTheme="minorHAnsi" w:cs="Arial"/>
          <w:lang w:val="en-GB"/>
        </w:rPr>
        <w:t xml:space="preserve">In accordance with Planning and Development (Local Planning Schemes) Regulations 2015 section 53(1) submit 2 copies of the proposed Scheme Amendment </w:t>
      </w:r>
      <w:r>
        <w:rPr>
          <w:rFonts w:eastAsiaTheme="minorHAnsi" w:cs="Arial"/>
          <w:lang w:val="en-GB"/>
        </w:rPr>
        <w:t>9</w:t>
      </w:r>
      <w:r w:rsidRPr="00923E25">
        <w:rPr>
          <w:rFonts w:eastAsiaTheme="minorHAnsi" w:cs="Arial"/>
          <w:lang w:val="en-GB"/>
        </w:rPr>
        <w:t xml:space="preserve"> to the West Australian Planning Commission.</w:t>
      </w:r>
      <w:r>
        <w:rPr>
          <w:rFonts w:eastAsiaTheme="minorHAnsi" w:cs="Arial"/>
          <w:lang w:val="en-GB"/>
        </w:rPr>
        <w:t>”</w:t>
      </w:r>
    </w:p>
    <w:p w14:paraId="36DC4427" w14:textId="35E7A6F0" w:rsidR="00BF6593" w:rsidRDefault="00BF6593" w:rsidP="00890868">
      <w:pPr>
        <w:spacing w:after="160" w:line="259" w:lineRule="auto"/>
        <w:contextualSpacing w:val="0"/>
        <w:jc w:val="both"/>
        <w:rPr>
          <w:rFonts w:cs="Arial"/>
          <w:iCs/>
          <w:color w:val="000000" w:themeColor="text1"/>
          <w:szCs w:val="24"/>
          <w:highlight w:val="yellow"/>
        </w:rPr>
      </w:pPr>
      <w:r>
        <w:rPr>
          <w:rFonts w:cs="Arial"/>
          <w:iCs/>
          <w:color w:val="000000" w:themeColor="text1"/>
          <w:szCs w:val="24"/>
          <w:highlight w:val="yellow"/>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776"/>
      </w:tblGrid>
      <w:tr w:rsidR="00C66955" w:rsidRPr="00C321E7" w14:paraId="60590436" w14:textId="77777777" w:rsidTr="002F5848">
        <w:tc>
          <w:tcPr>
            <w:tcW w:w="1985" w:type="dxa"/>
            <w:tcBorders>
              <w:bottom w:val="single" w:sz="4" w:space="0" w:color="auto"/>
              <w:right w:val="nil"/>
            </w:tcBorders>
            <w:shd w:val="clear" w:color="auto" w:fill="auto"/>
          </w:tcPr>
          <w:p w14:paraId="414D0577" w14:textId="60C94DA6" w:rsidR="00C66955" w:rsidRPr="00E6463C" w:rsidRDefault="00C66955" w:rsidP="002F5848">
            <w:pPr>
              <w:keepNext/>
              <w:keepLines/>
              <w:jc w:val="both"/>
              <w:outlineLvl w:val="0"/>
              <w:rPr>
                <w:rFonts w:eastAsia="Times New Roman" w:cs="Arial"/>
                <w:b/>
                <w:bCs/>
                <w:color w:val="000000" w:themeColor="text1"/>
                <w:sz w:val="28"/>
                <w:szCs w:val="28"/>
              </w:rPr>
            </w:pPr>
            <w:bookmarkStart w:id="15" w:name="_Toc52358129"/>
            <w:r w:rsidRPr="00E6463C">
              <w:rPr>
                <w:rFonts w:eastAsia="Times New Roman" w:cs="Arial"/>
                <w:b/>
                <w:bCs/>
                <w:color w:val="000000" w:themeColor="text1"/>
                <w:sz w:val="28"/>
                <w:szCs w:val="28"/>
              </w:rPr>
              <w:lastRenderedPageBreak/>
              <w:t>PD4</w:t>
            </w:r>
            <w:r>
              <w:rPr>
                <w:rFonts w:eastAsia="Times New Roman" w:cs="Arial"/>
                <w:b/>
                <w:bCs/>
                <w:color w:val="000000" w:themeColor="text1"/>
                <w:sz w:val="28"/>
                <w:szCs w:val="28"/>
              </w:rPr>
              <w:t>9</w:t>
            </w:r>
            <w:r w:rsidRPr="00E6463C">
              <w:rPr>
                <w:rFonts w:eastAsia="Times New Roman" w:cs="Arial"/>
                <w:b/>
                <w:bCs/>
                <w:color w:val="000000" w:themeColor="text1"/>
                <w:sz w:val="28"/>
                <w:szCs w:val="28"/>
              </w:rPr>
              <w:t>.20</w:t>
            </w:r>
            <w:bookmarkEnd w:id="15"/>
          </w:p>
        </w:tc>
        <w:tc>
          <w:tcPr>
            <w:tcW w:w="6776" w:type="dxa"/>
            <w:tcBorders>
              <w:left w:val="nil"/>
              <w:bottom w:val="single" w:sz="4" w:space="0" w:color="auto"/>
            </w:tcBorders>
            <w:shd w:val="clear" w:color="auto" w:fill="auto"/>
          </w:tcPr>
          <w:p w14:paraId="42D78012" w14:textId="6E30B9E5" w:rsidR="00C66955" w:rsidRPr="00E6463C" w:rsidRDefault="00C66955" w:rsidP="002F5848">
            <w:pPr>
              <w:keepNext/>
              <w:keepLines/>
              <w:jc w:val="both"/>
              <w:outlineLvl w:val="0"/>
              <w:rPr>
                <w:rFonts w:eastAsia="Times New Roman" w:cs="Arial"/>
                <w:b/>
                <w:bCs/>
                <w:color w:val="000000" w:themeColor="text1"/>
                <w:sz w:val="28"/>
                <w:szCs w:val="28"/>
              </w:rPr>
            </w:pPr>
            <w:bookmarkStart w:id="16" w:name="_Toc52358130"/>
            <w:r w:rsidRPr="00C66955">
              <w:rPr>
                <w:b/>
                <w:bCs/>
                <w:sz w:val="28"/>
                <w:szCs w:val="28"/>
              </w:rPr>
              <w:t>Local Planning Scheme 3 – Amendments to Local Planning Policy Short Term Accommodation – Final Adoption</w:t>
            </w:r>
            <w:bookmarkEnd w:id="16"/>
          </w:p>
        </w:tc>
      </w:tr>
      <w:tr w:rsidR="00C66955" w:rsidRPr="00C321E7" w14:paraId="6746CBF3" w14:textId="77777777" w:rsidTr="002F5848">
        <w:tc>
          <w:tcPr>
            <w:tcW w:w="8761" w:type="dxa"/>
            <w:gridSpan w:val="2"/>
            <w:tcBorders>
              <w:left w:val="nil"/>
              <w:right w:val="nil"/>
            </w:tcBorders>
            <w:shd w:val="clear" w:color="auto" w:fill="auto"/>
          </w:tcPr>
          <w:p w14:paraId="52036502" w14:textId="77777777" w:rsidR="00C66955" w:rsidRPr="00C321E7" w:rsidRDefault="00C66955" w:rsidP="002F5848">
            <w:pPr>
              <w:jc w:val="both"/>
              <w:rPr>
                <w:rFonts w:cs="Arial"/>
                <w:color w:val="000000" w:themeColor="text1"/>
                <w:highlight w:val="yellow"/>
              </w:rPr>
            </w:pPr>
          </w:p>
        </w:tc>
      </w:tr>
      <w:tr w:rsidR="00C66955" w:rsidRPr="00C321E7" w14:paraId="2C472A01" w14:textId="77777777" w:rsidTr="002F5848">
        <w:tc>
          <w:tcPr>
            <w:tcW w:w="1985" w:type="dxa"/>
            <w:shd w:val="clear" w:color="auto" w:fill="auto"/>
          </w:tcPr>
          <w:p w14:paraId="220B1B65" w14:textId="77777777" w:rsidR="00C66955" w:rsidRPr="00C321E7" w:rsidRDefault="00C66955" w:rsidP="002F5848">
            <w:pPr>
              <w:jc w:val="both"/>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1F26BDAC" w14:textId="77777777" w:rsidR="00C66955" w:rsidRPr="001616FF" w:rsidRDefault="00C66955" w:rsidP="002F5848">
            <w:pPr>
              <w:jc w:val="both"/>
              <w:rPr>
                <w:rFonts w:cs="Arial"/>
                <w:iCs/>
                <w:color w:val="000000" w:themeColor="text1"/>
                <w:szCs w:val="24"/>
              </w:rPr>
            </w:pPr>
            <w:r w:rsidRPr="00C04E39">
              <w:t>13 October 2020</w:t>
            </w:r>
          </w:p>
        </w:tc>
      </w:tr>
      <w:tr w:rsidR="00C66955" w:rsidRPr="00C321E7" w14:paraId="55A88D77" w14:textId="77777777" w:rsidTr="002F5848">
        <w:tc>
          <w:tcPr>
            <w:tcW w:w="1985" w:type="dxa"/>
            <w:shd w:val="clear" w:color="auto" w:fill="auto"/>
          </w:tcPr>
          <w:p w14:paraId="41233CE2" w14:textId="77777777" w:rsidR="00C66955" w:rsidRPr="00C321E7" w:rsidRDefault="00C66955" w:rsidP="002F5848">
            <w:pPr>
              <w:jc w:val="both"/>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7FE37FBE" w14:textId="77777777" w:rsidR="00C66955" w:rsidRPr="001616FF" w:rsidRDefault="00C66955" w:rsidP="002F5848">
            <w:pPr>
              <w:jc w:val="both"/>
              <w:rPr>
                <w:rFonts w:cs="Arial"/>
                <w:iCs/>
                <w:color w:val="000000" w:themeColor="text1"/>
                <w:szCs w:val="24"/>
              </w:rPr>
            </w:pPr>
            <w:r w:rsidRPr="00C04E39">
              <w:t>27 October 2020</w:t>
            </w:r>
          </w:p>
        </w:tc>
      </w:tr>
      <w:tr w:rsidR="00C66955" w:rsidRPr="00C321E7" w14:paraId="0B26B493" w14:textId="77777777" w:rsidTr="002F5848">
        <w:tc>
          <w:tcPr>
            <w:tcW w:w="1985" w:type="dxa"/>
            <w:shd w:val="clear" w:color="auto" w:fill="auto"/>
          </w:tcPr>
          <w:p w14:paraId="3E47E85F" w14:textId="77777777" w:rsidR="00C66955" w:rsidRPr="00C321E7" w:rsidRDefault="00C66955" w:rsidP="002F5848">
            <w:pPr>
              <w:jc w:val="both"/>
              <w:rPr>
                <w:rFonts w:cs="Arial"/>
                <w:b/>
                <w:color w:val="000000" w:themeColor="text1"/>
                <w:szCs w:val="24"/>
              </w:rPr>
            </w:pPr>
            <w:r w:rsidRPr="00C321E7">
              <w:rPr>
                <w:rFonts w:cs="Arial"/>
                <w:b/>
                <w:color w:val="000000" w:themeColor="text1"/>
                <w:szCs w:val="24"/>
              </w:rPr>
              <w:t>Director</w:t>
            </w:r>
          </w:p>
        </w:tc>
        <w:tc>
          <w:tcPr>
            <w:tcW w:w="6776" w:type="dxa"/>
            <w:shd w:val="clear" w:color="auto" w:fill="auto"/>
          </w:tcPr>
          <w:p w14:paraId="67AA4BB1" w14:textId="77777777" w:rsidR="00C66955" w:rsidRPr="00C321E7" w:rsidRDefault="00C66955" w:rsidP="002F5848">
            <w:pPr>
              <w:jc w:val="both"/>
              <w:rPr>
                <w:rFonts w:cs="Arial"/>
                <w:color w:val="000000" w:themeColor="text1"/>
                <w:szCs w:val="24"/>
              </w:rPr>
            </w:pPr>
            <w:r w:rsidRPr="00C04E39">
              <w:t xml:space="preserve">Peter Mickleson – Director Planning &amp; Development </w:t>
            </w:r>
          </w:p>
        </w:tc>
      </w:tr>
      <w:tr w:rsidR="00C66955" w:rsidRPr="00C321E7" w14:paraId="4430114B" w14:textId="77777777" w:rsidTr="002F5848">
        <w:tc>
          <w:tcPr>
            <w:tcW w:w="1985" w:type="dxa"/>
            <w:shd w:val="clear" w:color="auto" w:fill="auto"/>
          </w:tcPr>
          <w:p w14:paraId="66EA14C3" w14:textId="77777777" w:rsidR="00C66955" w:rsidRPr="003D1589" w:rsidRDefault="00C66955" w:rsidP="002F5848">
            <w:pPr>
              <w:jc w:val="both"/>
              <w:rPr>
                <w:rFonts w:cs="Arial"/>
                <w:b/>
                <w:color w:val="000000" w:themeColor="text1"/>
                <w:szCs w:val="24"/>
              </w:rPr>
            </w:pPr>
            <w:bookmarkStart w:id="17" w:name="_Hlk51923742"/>
            <w:r w:rsidRPr="003D1589">
              <w:rPr>
                <w:rStyle w:val="normaltextrun1"/>
                <w:rFonts w:cs="Arial"/>
                <w:b/>
                <w:bCs/>
                <w:szCs w:val="24"/>
              </w:rPr>
              <w:t xml:space="preserve">Employee Disclosure under </w:t>
            </w:r>
            <w:r w:rsidRPr="003D1589">
              <w:rPr>
                <w:rStyle w:val="normaltextrun1"/>
                <w:rFonts w:cs="Arial"/>
                <w:b/>
                <w:bCs/>
                <w:i/>
                <w:iCs/>
                <w:szCs w:val="24"/>
              </w:rPr>
              <w:t>section 5.70 Local Government Act 1995</w:t>
            </w:r>
          </w:p>
        </w:tc>
        <w:tc>
          <w:tcPr>
            <w:tcW w:w="6776" w:type="dxa"/>
            <w:shd w:val="clear" w:color="auto" w:fill="auto"/>
          </w:tcPr>
          <w:p w14:paraId="3D2B60DF" w14:textId="77777777" w:rsidR="00C66955" w:rsidRPr="00C321E7" w:rsidRDefault="00C66955" w:rsidP="002F5848">
            <w:pPr>
              <w:jc w:val="both"/>
              <w:rPr>
                <w:rFonts w:cs="Arial"/>
                <w:color w:val="000000" w:themeColor="text1"/>
                <w:szCs w:val="24"/>
              </w:rPr>
            </w:pPr>
            <w:r w:rsidRPr="00C04E39">
              <w:t>Nil</w:t>
            </w:r>
          </w:p>
        </w:tc>
      </w:tr>
      <w:bookmarkEnd w:id="17"/>
      <w:tr w:rsidR="00C66955" w:rsidRPr="00C321E7" w14:paraId="02C87EF1" w14:textId="77777777" w:rsidTr="002F5848">
        <w:tc>
          <w:tcPr>
            <w:tcW w:w="1985" w:type="dxa"/>
            <w:shd w:val="clear" w:color="auto" w:fill="auto"/>
          </w:tcPr>
          <w:p w14:paraId="031452A0" w14:textId="77777777" w:rsidR="00C66955" w:rsidRPr="003D1589" w:rsidRDefault="00C66955" w:rsidP="00C66955">
            <w:pPr>
              <w:jc w:val="both"/>
              <w:rPr>
                <w:rFonts w:cs="Arial"/>
                <w:b/>
                <w:color w:val="000000" w:themeColor="text1"/>
                <w:szCs w:val="24"/>
              </w:rPr>
            </w:pPr>
            <w:r w:rsidRPr="003D1589">
              <w:rPr>
                <w:rFonts w:cs="Arial"/>
                <w:b/>
                <w:color w:val="000000" w:themeColor="text1"/>
                <w:szCs w:val="24"/>
              </w:rPr>
              <w:t>Reference</w:t>
            </w:r>
          </w:p>
        </w:tc>
        <w:tc>
          <w:tcPr>
            <w:tcW w:w="6776" w:type="dxa"/>
            <w:shd w:val="clear" w:color="auto" w:fill="auto"/>
          </w:tcPr>
          <w:p w14:paraId="3DB27893" w14:textId="1EB9F715" w:rsidR="00C66955" w:rsidRPr="000A3D60" w:rsidRDefault="00C66955" w:rsidP="00C66955">
            <w:pPr>
              <w:jc w:val="both"/>
              <w:rPr>
                <w:rFonts w:cs="Arial"/>
                <w:iCs/>
                <w:color w:val="000000" w:themeColor="text1"/>
                <w:szCs w:val="24"/>
              </w:rPr>
            </w:pPr>
            <w:r w:rsidRPr="00D3565F">
              <w:rPr>
                <w:rFonts w:cs="Arial"/>
                <w:szCs w:val="24"/>
              </w:rPr>
              <w:t>Nil</w:t>
            </w:r>
          </w:p>
        </w:tc>
      </w:tr>
      <w:tr w:rsidR="00C66955" w:rsidRPr="00C321E7" w14:paraId="1202ECA9" w14:textId="77777777" w:rsidTr="002F5848">
        <w:tc>
          <w:tcPr>
            <w:tcW w:w="1985" w:type="dxa"/>
            <w:tcBorders>
              <w:bottom w:val="single" w:sz="4" w:space="0" w:color="auto"/>
            </w:tcBorders>
            <w:shd w:val="clear" w:color="auto" w:fill="auto"/>
          </w:tcPr>
          <w:p w14:paraId="60BA9E5E" w14:textId="77777777" w:rsidR="00C66955" w:rsidRPr="003D1589" w:rsidRDefault="00C66955" w:rsidP="00C66955">
            <w:pPr>
              <w:jc w:val="both"/>
              <w:rPr>
                <w:rFonts w:cs="Arial"/>
                <w:b/>
                <w:color w:val="000000" w:themeColor="text1"/>
                <w:szCs w:val="24"/>
              </w:rPr>
            </w:pPr>
            <w:r w:rsidRPr="003D1589">
              <w:rPr>
                <w:rFonts w:cs="Arial"/>
                <w:b/>
                <w:color w:val="000000" w:themeColor="text1"/>
                <w:szCs w:val="24"/>
              </w:rPr>
              <w:t>Previous Item</w:t>
            </w:r>
          </w:p>
        </w:tc>
        <w:tc>
          <w:tcPr>
            <w:tcW w:w="6776" w:type="dxa"/>
            <w:tcBorders>
              <w:bottom w:val="single" w:sz="4" w:space="0" w:color="auto"/>
            </w:tcBorders>
            <w:shd w:val="clear" w:color="auto" w:fill="auto"/>
          </w:tcPr>
          <w:p w14:paraId="725A6C8A" w14:textId="02F88CD9" w:rsidR="00C66955" w:rsidRPr="000A3D60" w:rsidRDefault="00C66955" w:rsidP="00C66955">
            <w:pPr>
              <w:jc w:val="both"/>
              <w:rPr>
                <w:rFonts w:cs="Arial"/>
                <w:iCs/>
                <w:color w:val="000000" w:themeColor="text1"/>
                <w:szCs w:val="24"/>
              </w:rPr>
            </w:pPr>
            <w:r w:rsidRPr="00D3565F">
              <w:rPr>
                <w:rFonts w:cs="Arial"/>
                <w:szCs w:val="24"/>
              </w:rPr>
              <w:t xml:space="preserve">PD30.20 – </w:t>
            </w:r>
            <w:r>
              <w:rPr>
                <w:rFonts w:cs="Arial"/>
                <w:szCs w:val="24"/>
              </w:rPr>
              <w:t xml:space="preserve">OCM </w:t>
            </w:r>
            <w:r w:rsidRPr="00D3565F">
              <w:rPr>
                <w:rFonts w:cs="Arial"/>
                <w:szCs w:val="24"/>
              </w:rPr>
              <w:t>23 June 2020</w:t>
            </w:r>
          </w:p>
        </w:tc>
      </w:tr>
      <w:tr w:rsidR="00C66955" w:rsidRPr="00C321E7" w14:paraId="5AD0EDD4" w14:textId="77777777" w:rsidTr="002F5848">
        <w:tc>
          <w:tcPr>
            <w:tcW w:w="1985" w:type="dxa"/>
            <w:shd w:val="clear" w:color="auto" w:fill="auto"/>
            <w:vAlign w:val="center"/>
          </w:tcPr>
          <w:p w14:paraId="153DD30F" w14:textId="77777777" w:rsidR="00C66955" w:rsidRPr="00C321E7" w:rsidRDefault="00C66955" w:rsidP="00C66955">
            <w:pPr>
              <w:rPr>
                <w:rFonts w:cs="Arial"/>
                <w:b/>
                <w:color w:val="000000" w:themeColor="text1"/>
                <w:szCs w:val="24"/>
              </w:rPr>
            </w:pPr>
            <w:r w:rsidRPr="00C321E7">
              <w:rPr>
                <w:rFonts w:cs="Arial"/>
                <w:b/>
                <w:color w:val="000000" w:themeColor="text1"/>
                <w:szCs w:val="24"/>
              </w:rPr>
              <w:t>Attachments</w:t>
            </w:r>
          </w:p>
        </w:tc>
        <w:tc>
          <w:tcPr>
            <w:tcW w:w="6776" w:type="dxa"/>
            <w:shd w:val="clear" w:color="auto" w:fill="auto"/>
            <w:vAlign w:val="center"/>
          </w:tcPr>
          <w:p w14:paraId="7AE1BAA7" w14:textId="77777777" w:rsidR="00C66955" w:rsidRPr="001703D7" w:rsidRDefault="00C66955" w:rsidP="00BA7E52">
            <w:pPr>
              <w:pStyle w:val="ListParagraph"/>
              <w:numPr>
                <w:ilvl w:val="1"/>
                <w:numId w:val="50"/>
              </w:numPr>
              <w:ind w:left="458" w:hanging="458"/>
              <w:jc w:val="both"/>
              <w:rPr>
                <w:rFonts w:cs="Arial"/>
                <w:szCs w:val="24"/>
              </w:rPr>
            </w:pPr>
            <w:r>
              <w:rPr>
                <w:rFonts w:cs="Arial"/>
              </w:rPr>
              <w:t>Draft amended version - Short Term Accommodation LPP</w:t>
            </w:r>
          </w:p>
          <w:p w14:paraId="66FB8958" w14:textId="40C293ED" w:rsidR="00C66955" w:rsidRPr="007341E9" w:rsidRDefault="00C66955" w:rsidP="00BA7E52">
            <w:pPr>
              <w:pStyle w:val="ListParagraph"/>
              <w:numPr>
                <w:ilvl w:val="1"/>
                <w:numId w:val="50"/>
              </w:numPr>
              <w:ind w:left="458" w:hanging="458"/>
              <w:jc w:val="both"/>
              <w:rPr>
                <w:rFonts w:cs="Arial"/>
              </w:rPr>
            </w:pPr>
            <w:r>
              <w:rPr>
                <w:rFonts w:cs="Arial"/>
                <w:szCs w:val="24"/>
              </w:rPr>
              <w:t>Summary of Submissions</w:t>
            </w:r>
          </w:p>
        </w:tc>
      </w:tr>
      <w:tr w:rsidR="00C66955" w:rsidRPr="00C321E7" w14:paraId="297EB99C" w14:textId="77777777" w:rsidTr="002F5848">
        <w:tc>
          <w:tcPr>
            <w:tcW w:w="1985" w:type="dxa"/>
            <w:tcBorders>
              <w:bottom w:val="single" w:sz="4" w:space="0" w:color="auto"/>
            </w:tcBorders>
            <w:shd w:val="clear" w:color="auto" w:fill="auto"/>
            <w:vAlign w:val="center"/>
          </w:tcPr>
          <w:p w14:paraId="1C40B755" w14:textId="77777777" w:rsidR="00C66955" w:rsidRPr="00C321E7" w:rsidRDefault="00C66955" w:rsidP="00C66955">
            <w:pPr>
              <w:rPr>
                <w:rFonts w:cs="Arial"/>
                <w:b/>
                <w:color w:val="000000" w:themeColor="text1"/>
                <w:szCs w:val="24"/>
              </w:rPr>
            </w:pPr>
            <w:r>
              <w:rPr>
                <w:rFonts w:cs="Arial"/>
                <w:b/>
                <w:color w:val="000000" w:themeColor="text1"/>
                <w:szCs w:val="24"/>
              </w:rPr>
              <w:t>Confidential Attachments</w:t>
            </w:r>
          </w:p>
        </w:tc>
        <w:tc>
          <w:tcPr>
            <w:tcW w:w="6776" w:type="dxa"/>
            <w:tcBorders>
              <w:bottom w:val="single" w:sz="4" w:space="0" w:color="auto"/>
            </w:tcBorders>
            <w:shd w:val="clear" w:color="auto" w:fill="auto"/>
            <w:vAlign w:val="center"/>
          </w:tcPr>
          <w:p w14:paraId="3BD9B197" w14:textId="54B7CA0D" w:rsidR="00C66955" w:rsidRPr="002A2D29" w:rsidRDefault="00C66955" w:rsidP="00BA7E52">
            <w:pPr>
              <w:pStyle w:val="ListParagraph"/>
              <w:numPr>
                <w:ilvl w:val="0"/>
                <w:numId w:val="51"/>
              </w:numPr>
              <w:tabs>
                <w:tab w:val="left" w:pos="31"/>
              </w:tabs>
              <w:ind w:left="454" w:hanging="454"/>
              <w:jc w:val="both"/>
              <w:rPr>
                <w:rFonts w:cs="Arial"/>
                <w:color w:val="000000" w:themeColor="text1"/>
                <w:szCs w:val="24"/>
              </w:rPr>
            </w:pPr>
            <w:r>
              <w:rPr>
                <w:rFonts w:cs="Arial"/>
              </w:rPr>
              <w:t>Full Submissions</w:t>
            </w:r>
          </w:p>
        </w:tc>
      </w:tr>
    </w:tbl>
    <w:p w14:paraId="5344C5CA" w14:textId="77777777" w:rsidR="002F5848" w:rsidRPr="002F5848" w:rsidRDefault="002F5848" w:rsidP="002F5848">
      <w:pPr>
        <w:jc w:val="both"/>
      </w:pPr>
    </w:p>
    <w:p w14:paraId="1064C19C" w14:textId="77777777" w:rsidR="002F5848" w:rsidRPr="002F5848" w:rsidRDefault="002F5848" w:rsidP="00D337D4">
      <w:pPr>
        <w:numPr>
          <w:ilvl w:val="0"/>
          <w:numId w:val="58"/>
        </w:numPr>
        <w:ind w:hanging="720"/>
        <w:contextualSpacing w:val="0"/>
        <w:jc w:val="both"/>
        <w:rPr>
          <w:rFonts w:cs="Arial"/>
          <w:b/>
          <w:sz w:val="28"/>
          <w:szCs w:val="24"/>
        </w:rPr>
      </w:pPr>
      <w:r w:rsidRPr="002F5848">
        <w:rPr>
          <w:rFonts w:cs="Arial"/>
          <w:b/>
          <w:sz w:val="28"/>
          <w:szCs w:val="24"/>
        </w:rPr>
        <w:t>Executive Summary</w:t>
      </w:r>
    </w:p>
    <w:p w14:paraId="04642E61" w14:textId="77777777" w:rsidR="002F5848" w:rsidRPr="002F5848" w:rsidRDefault="002F5848" w:rsidP="002F5848">
      <w:pPr>
        <w:jc w:val="both"/>
        <w:rPr>
          <w:rFonts w:cs="Arial"/>
          <w:szCs w:val="24"/>
        </w:rPr>
      </w:pPr>
    </w:p>
    <w:p w14:paraId="1253F544" w14:textId="77777777" w:rsidR="002F5848" w:rsidRPr="002F5848" w:rsidRDefault="002F5848" w:rsidP="002F5848">
      <w:pPr>
        <w:jc w:val="both"/>
        <w:rPr>
          <w:rFonts w:cs="Arial"/>
          <w:szCs w:val="24"/>
        </w:rPr>
      </w:pPr>
      <w:r w:rsidRPr="002F5848">
        <w:rPr>
          <w:rFonts w:cs="Arial"/>
          <w:szCs w:val="24"/>
        </w:rPr>
        <w:t>The purpose of this report is for Council to consider submissions on the proposed amendments to the Short-Term Accommodation Local Planning Policy (the Policy). The recommended amendments are:</w:t>
      </w:r>
    </w:p>
    <w:p w14:paraId="39F4E3C2" w14:textId="77777777" w:rsidR="002F5848" w:rsidRPr="002F5848" w:rsidRDefault="002F5848" w:rsidP="002F5848">
      <w:pPr>
        <w:jc w:val="both"/>
        <w:rPr>
          <w:rFonts w:cs="Arial"/>
          <w:szCs w:val="24"/>
        </w:rPr>
      </w:pPr>
    </w:p>
    <w:p w14:paraId="02D249D8" w14:textId="77777777" w:rsidR="002F5848" w:rsidRPr="002F5848" w:rsidRDefault="002F5848" w:rsidP="002F5848">
      <w:pPr>
        <w:numPr>
          <w:ilvl w:val="0"/>
          <w:numId w:val="56"/>
        </w:numPr>
        <w:jc w:val="both"/>
        <w:rPr>
          <w:rFonts w:cs="Arial"/>
          <w:szCs w:val="24"/>
        </w:rPr>
      </w:pPr>
      <w:r w:rsidRPr="002F5848">
        <w:rPr>
          <w:rFonts w:cs="Arial"/>
          <w:szCs w:val="24"/>
        </w:rPr>
        <w:t>Remove clause 4.6(a):</w:t>
      </w:r>
    </w:p>
    <w:p w14:paraId="58679811" w14:textId="77777777" w:rsidR="002F5848" w:rsidRPr="002F5848" w:rsidRDefault="002F5848" w:rsidP="002F5848">
      <w:pPr>
        <w:ind w:left="720"/>
        <w:jc w:val="both"/>
        <w:rPr>
          <w:rFonts w:cs="Arial"/>
          <w:szCs w:val="24"/>
        </w:rPr>
      </w:pPr>
    </w:p>
    <w:p w14:paraId="1941B1A7" w14:textId="77777777" w:rsidR="002F5848" w:rsidRPr="002F5848" w:rsidRDefault="002F5848" w:rsidP="002F5848">
      <w:pPr>
        <w:ind w:left="720"/>
        <w:jc w:val="both"/>
        <w:rPr>
          <w:rFonts w:cs="Arial"/>
          <w:szCs w:val="24"/>
        </w:rPr>
      </w:pPr>
      <w:r w:rsidRPr="002F5848">
        <w:rPr>
          <w:rFonts w:cs="Arial"/>
          <w:color w:val="000000"/>
          <w:szCs w:val="24"/>
          <w:shd w:val="clear" w:color="auto" w:fill="FFFFFF"/>
        </w:rPr>
        <w:t>Applications for Serviced Apartments shall be subject to the siting and design requirements applicable to the site for Multiple Dwellings under the Residential Design Codes (excluding Plot Ratio requirements), and any relevant Precinct Policy, Local Planning Policy or Local development Plan applicable for the area;</w:t>
      </w:r>
    </w:p>
    <w:p w14:paraId="08490640" w14:textId="77777777" w:rsidR="002F5848" w:rsidRPr="002F5848" w:rsidRDefault="002F5848" w:rsidP="002F5848">
      <w:pPr>
        <w:ind w:left="360"/>
        <w:jc w:val="both"/>
        <w:rPr>
          <w:rFonts w:cs="Arial"/>
          <w:szCs w:val="24"/>
        </w:rPr>
      </w:pPr>
    </w:p>
    <w:p w14:paraId="748169AA" w14:textId="77777777" w:rsidR="002F5848" w:rsidRPr="002F5848" w:rsidRDefault="002F5848" w:rsidP="002F5848">
      <w:pPr>
        <w:numPr>
          <w:ilvl w:val="0"/>
          <w:numId w:val="56"/>
        </w:numPr>
        <w:contextualSpacing w:val="0"/>
        <w:jc w:val="both"/>
        <w:textAlignment w:val="baseline"/>
        <w:rPr>
          <w:rFonts w:eastAsia="Times New Roman" w:cs="Arial"/>
          <w:szCs w:val="24"/>
          <w:lang w:eastAsia="en-AU"/>
        </w:rPr>
      </w:pPr>
      <w:r w:rsidRPr="002F5848">
        <w:rPr>
          <w:rFonts w:eastAsia="Times New Roman" w:cs="Arial"/>
          <w:szCs w:val="24"/>
          <w:lang w:eastAsia="en-AU"/>
        </w:rPr>
        <w:t>Insertion of Clause 4.6 (b):</w:t>
      </w:r>
    </w:p>
    <w:p w14:paraId="23BF833D" w14:textId="77777777" w:rsidR="002F5848" w:rsidRPr="002F5848" w:rsidRDefault="002F5848" w:rsidP="002F5848">
      <w:pPr>
        <w:ind w:left="720"/>
        <w:contextualSpacing w:val="0"/>
        <w:jc w:val="both"/>
        <w:textAlignment w:val="baseline"/>
        <w:rPr>
          <w:rFonts w:eastAsia="Times New Roman" w:cs="Arial"/>
          <w:szCs w:val="24"/>
          <w:lang w:eastAsia="en-AU"/>
        </w:rPr>
      </w:pPr>
    </w:p>
    <w:p w14:paraId="051A84F8" w14:textId="77777777" w:rsidR="002F5848" w:rsidRPr="002F5848" w:rsidRDefault="002F5848" w:rsidP="002F5848">
      <w:pPr>
        <w:ind w:left="780"/>
        <w:contextualSpacing w:val="0"/>
        <w:jc w:val="both"/>
        <w:textAlignment w:val="baseline"/>
        <w:rPr>
          <w:rFonts w:eastAsia="Times New Roman" w:cs="Arial"/>
          <w:szCs w:val="24"/>
          <w:lang w:eastAsia="en-AU"/>
        </w:rPr>
      </w:pPr>
      <w:r w:rsidRPr="002F5848">
        <w:rPr>
          <w:rFonts w:eastAsia="Times New Roman" w:cs="Arial"/>
          <w:szCs w:val="24"/>
          <w:lang w:eastAsia="en-AU"/>
        </w:rPr>
        <w:t>Separate entrances shall be provided for permanent and temporary residents where Serviced Apartments and Multiple Dwellings are proposed within the same development;</w:t>
      </w:r>
    </w:p>
    <w:p w14:paraId="656BCE58" w14:textId="77777777" w:rsidR="002F5848" w:rsidRPr="002F5848" w:rsidRDefault="002F5848" w:rsidP="002F5848">
      <w:pPr>
        <w:ind w:left="780"/>
        <w:contextualSpacing w:val="0"/>
        <w:jc w:val="both"/>
        <w:textAlignment w:val="baseline"/>
        <w:rPr>
          <w:rFonts w:eastAsia="Times New Roman" w:cs="Arial"/>
          <w:szCs w:val="24"/>
          <w:lang w:eastAsia="en-AU"/>
        </w:rPr>
      </w:pPr>
    </w:p>
    <w:p w14:paraId="73D80545" w14:textId="77777777" w:rsidR="002F5848" w:rsidRPr="002F5848" w:rsidRDefault="002F5848" w:rsidP="002F5848">
      <w:pPr>
        <w:numPr>
          <w:ilvl w:val="0"/>
          <w:numId w:val="57"/>
        </w:numPr>
        <w:contextualSpacing w:val="0"/>
        <w:jc w:val="both"/>
        <w:textAlignment w:val="baseline"/>
        <w:rPr>
          <w:rFonts w:cs="Arial"/>
          <w:szCs w:val="24"/>
        </w:rPr>
      </w:pPr>
      <w:r w:rsidRPr="002F5848">
        <w:rPr>
          <w:rFonts w:cs="Arial"/>
          <w:szCs w:val="24"/>
        </w:rPr>
        <w:t>Insertion of Clause 4.6 (c):</w:t>
      </w:r>
    </w:p>
    <w:p w14:paraId="414F1935" w14:textId="77777777" w:rsidR="002F5848" w:rsidRPr="002F5848" w:rsidRDefault="002F5848" w:rsidP="002F5848">
      <w:pPr>
        <w:ind w:left="720"/>
        <w:contextualSpacing w:val="0"/>
        <w:jc w:val="both"/>
        <w:textAlignment w:val="baseline"/>
        <w:rPr>
          <w:rFonts w:cs="Arial"/>
          <w:szCs w:val="24"/>
        </w:rPr>
      </w:pPr>
    </w:p>
    <w:p w14:paraId="1286EAE3" w14:textId="77777777" w:rsidR="002F5848" w:rsidRPr="002F5848" w:rsidRDefault="002F5848" w:rsidP="002F5848">
      <w:pPr>
        <w:ind w:left="705"/>
        <w:contextualSpacing w:val="0"/>
        <w:jc w:val="both"/>
        <w:textAlignment w:val="baseline"/>
        <w:rPr>
          <w:rFonts w:eastAsia="Times New Roman" w:cs="Arial"/>
          <w:szCs w:val="24"/>
          <w:lang w:eastAsia="en-AU"/>
        </w:rPr>
      </w:pPr>
      <w:r w:rsidRPr="002F5848">
        <w:rPr>
          <w:rFonts w:eastAsia="Times New Roman" w:cs="Arial"/>
          <w:szCs w:val="24"/>
          <w:lang w:eastAsia="en-AU"/>
        </w:rPr>
        <w:t>Separation shall be provided between the Serviced Apartment and Multiple Dwelling uses, either by containing the uses on different floors or through spatial separation i.e. hallway and dividing doors between residential uses at the rear of the building and serviced apartments at the front of the building;</w:t>
      </w:r>
    </w:p>
    <w:p w14:paraId="5CEDB7C4" w14:textId="77777777" w:rsidR="002F5848" w:rsidRPr="002F5848" w:rsidRDefault="002F5848" w:rsidP="002F5848">
      <w:pPr>
        <w:ind w:left="705"/>
        <w:contextualSpacing w:val="0"/>
        <w:jc w:val="both"/>
        <w:textAlignment w:val="baseline"/>
        <w:rPr>
          <w:rFonts w:eastAsia="Times New Roman" w:cs="Arial"/>
          <w:szCs w:val="24"/>
          <w:lang w:eastAsia="en-AU"/>
        </w:rPr>
      </w:pPr>
    </w:p>
    <w:p w14:paraId="26AFC7FA" w14:textId="77777777" w:rsidR="002F5848" w:rsidRPr="002F5848" w:rsidRDefault="002F5848" w:rsidP="002F5848">
      <w:pPr>
        <w:numPr>
          <w:ilvl w:val="0"/>
          <w:numId w:val="57"/>
        </w:numPr>
        <w:contextualSpacing w:val="0"/>
        <w:jc w:val="both"/>
        <w:textAlignment w:val="baseline"/>
        <w:rPr>
          <w:rFonts w:eastAsia="Times New Roman" w:cs="Arial"/>
          <w:szCs w:val="24"/>
          <w:lang w:eastAsia="en-AU"/>
        </w:rPr>
      </w:pPr>
      <w:r w:rsidRPr="002F5848">
        <w:rPr>
          <w:rFonts w:eastAsia="Times New Roman" w:cs="Arial"/>
          <w:szCs w:val="24"/>
          <w:lang w:eastAsia="en-AU"/>
        </w:rPr>
        <w:t>Insertion of Clause 4.6 (d):</w:t>
      </w:r>
    </w:p>
    <w:p w14:paraId="40977944" w14:textId="77777777" w:rsidR="002F5848" w:rsidRPr="002F5848" w:rsidRDefault="002F5848" w:rsidP="002F5848">
      <w:pPr>
        <w:contextualSpacing w:val="0"/>
        <w:jc w:val="both"/>
        <w:textAlignment w:val="baseline"/>
        <w:rPr>
          <w:rFonts w:eastAsia="Times New Roman" w:cs="Arial"/>
          <w:szCs w:val="24"/>
          <w:lang w:eastAsia="en-AU"/>
        </w:rPr>
      </w:pPr>
    </w:p>
    <w:p w14:paraId="0E140F6E" w14:textId="77777777" w:rsidR="002F5848" w:rsidRPr="002F5848" w:rsidRDefault="002F5848" w:rsidP="002F5848">
      <w:pPr>
        <w:ind w:left="720"/>
        <w:contextualSpacing w:val="0"/>
        <w:jc w:val="both"/>
        <w:textAlignment w:val="baseline"/>
        <w:rPr>
          <w:rFonts w:eastAsia="Times New Roman" w:cs="Arial"/>
          <w:szCs w:val="24"/>
          <w:lang w:eastAsia="en-AU"/>
        </w:rPr>
      </w:pPr>
      <w:r w:rsidRPr="002F5848">
        <w:rPr>
          <w:rFonts w:eastAsia="Times New Roman" w:cs="Arial"/>
          <w:szCs w:val="24"/>
          <w:lang w:eastAsia="en-AU"/>
        </w:rPr>
        <w:t>The rear interface of buildings shall not feature balconies or habitable room windows appurtenant to Serviced Apartments. </w:t>
      </w:r>
    </w:p>
    <w:p w14:paraId="32A0ADC1" w14:textId="77777777" w:rsidR="002F5848" w:rsidRPr="002F5848" w:rsidRDefault="002F5848" w:rsidP="002F5848">
      <w:pPr>
        <w:contextualSpacing w:val="0"/>
        <w:jc w:val="both"/>
        <w:textAlignment w:val="baseline"/>
        <w:rPr>
          <w:rFonts w:eastAsia="Times New Roman" w:cs="Arial"/>
          <w:szCs w:val="24"/>
          <w:lang w:eastAsia="en-AU"/>
        </w:rPr>
      </w:pPr>
    </w:p>
    <w:p w14:paraId="593680D4" w14:textId="77777777" w:rsidR="002F5848" w:rsidRPr="002F5848" w:rsidRDefault="002F5848" w:rsidP="002F5848">
      <w:pPr>
        <w:jc w:val="both"/>
        <w:rPr>
          <w:rFonts w:cs="Arial"/>
          <w:szCs w:val="24"/>
        </w:rPr>
      </w:pPr>
      <w:r w:rsidRPr="002F5848">
        <w:rPr>
          <w:rFonts w:cs="Arial"/>
          <w:szCs w:val="24"/>
        </w:rPr>
        <w:lastRenderedPageBreak/>
        <w:t>It is recommended that the proposed amendments to the Policy be adopted with modification. A copy of the draft Policy is included as Attachment 1.</w:t>
      </w:r>
    </w:p>
    <w:p w14:paraId="1AF93C4E" w14:textId="77777777" w:rsidR="002F5848" w:rsidRPr="002F5848" w:rsidRDefault="002F5848" w:rsidP="002F5848">
      <w:pPr>
        <w:jc w:val="both"/>
        <w:rPr>
          <w:rFonts w:cs="Arial"/>
          <w:szCs w:val="24"/>
        </w:rPr>
      </w:pPr>
    </w:p>
    <w:p w14:paraId="668B3667" w14:textId="77777777" w:rsidR="002F5848" w:rsidRPr="002F5848" w:rsidRDefault="002F5848" w:rsidP="002F5848">
      <w:pPr>
        <w:jc w:val="both"/>
        <w:rPr>
          <w:rFonts w:cs="Arial"/>
          <w:szCs w:val="32"/>
        </w:rPr>
      </w:pPr>
      <w:r w:rsidRPr="002F5848">
        <w:rPr>
          <w:rFonts w:cs="Arial"/>
          <w:szCs w:val="32"/>
        </w:rPr>
        <w:t>The purpose of this policy is to provide development provisions to guide Short Term Accommodation developments within the City of Nedlands.</w:t>
      </w:r>
    </w:p>
    <w:p w14:paraId="05B304DC" w14:textId="77777777" w:rsidR="002F5848" w:rsidRPr="002F5848" w:rsidRDefault="002F5848" w:rsidP="002F5848">
      <w:pPr>
        <w:jc w:val="both"/>
        <w:rPr>
          <w:rFonts w:cs="Arial"/>
          <w:szCs w:val="24"/>
        </w:rPr>
      </w:pPr>
    </w:p>
    <w:p w14:paraId="3FCE0D91" w14:textId="77777777" w:rsidR="002F5848" w:rsidRPr="002F5848" w:rsidRDefault="002F5848" w:rsidP="002F5848">
      <w:pPr>
        <w:jc w:val="both"/>
        <w:rPr>
          <w:rFonts w:cs="Arial"/>
          <w:szCs w:val="24"/>
        </w:rPr>
      </w:pPr>
      <w:r w:rsidRPr="002F5848">
        <w:rPr>
          <w:rFonts w:cs="Arial"/>
          <w:szCs w:val="24"/>
        </w:rPr>
        <w:t>If Council chooses to adopt this Policy, it must be taken into consideration by the decision maker in determining a Development Application. The Policy recommended for adoption in this report will have effect once the notification of adoption is published in a local newspaper.</w:t>
      </w:r>
    </w:p>
    <w:p w14:paraId="5EEB3C81" w14:textId="77777777" w:rsidR="002F5848" w:rsidRPr="002F5848" w:rsidRDefault="002F5848" w:rsidP="002F5848">
      <w:pPr>
        <w:jc w:val="both"/>
        <w:rPr>
          <w:rFonts w:cs="Arial"/>
          <w:szCs w:val="24"/>
        </w:rPr>
      </w:pPr>
    </w:p>
    <w:p w14:paraId="017D0FFC" w14:textId="77777777" w:rsidR="002F5848" w:rsidRPr="002F5848" w:rsidRDefault="002F5848" w:rsidP="00D337D4">
      <w:pPr>
        <w:numPr>
          <w:ilvl w:val="0"/>
          <w:numId w:val="58"/>
        </w:numPr>
        <w:ind w:hanging="720"/>
        <w:contextualSpacing w:val="0"/>
        <w:jc w:val="both"/>
        <w:rPr>
          <w:rFonts w:cs="Arial"/>
          <w:b/>
          <w:sz w:val="28"/>
          <w:szCs w:val="24"/>
        </w:rPr>
      </w:pPr>
      <w:r w:rsidRPr="002F5848">
        <w:rPr>
          <w:rFonts w:cs="Arial"/>
          <w:b/>
          <w:sz w:val="28"/>
          <w:szCs w:val="24"/>
        </w:rPr>
        <w:t>Recommendation to Committee</w:t>
      </w:r>
    </w:p>
    <w:p w14:paraId="35DAF856" w14:textId="77777777" w:rsidR="002F5848" w:rsidRPr="002F5848" w:rsidRDefault="002F5848" w:rsidP="002F5848">
      <w:pPr>
        <w:jc w:val="both"/>
        <w:rPr>
          <w:rFonts w:cs="Arial"/>
          <w:b/>
          <w:szCs w:val="24"/>
        </w:rPr>
      </w:pPr>
    </w:p>
    <w:p w14:paraId="2C75C127" w14:textId="7377C087" w:rsidR="002F5848" w:rsidRPr="002F5848" w:rsidRDefault="002F5848" w:rsidP="002F5848">
      <w:pPr>
        <w:jc w:val="both"/>
        <w:rPr>
          <w:rFonts w:cs="Arial"/>
          <w:b/>
          <w:bCs/>
        </w:rPr>
      </w:pPr>
      <w:r w:rsidRPr="002F5848">
        <w:rPr>
          <w:rFonts w:cs="Arial"/>
          <w:b/>
          <w:szCs w:val="24"/>
        </w:rPr>
        <w:t>Council p</w:t>
      </w:r>
      <w:r w:rsidRPr="002F5848">
        <w:rPr>
          <w:rFonts w:cs="Arial"/>
          <w:b/>
          <w:bCs/>
        </w:rPr>
        <w:t xml:space="preserve">roceeds to adopt the amendments to the Short Term Accommodation - Local Planning Policy, with modifications as set out in Attachment 1 in accordance with the </w:t>
      </w:r>
      <w:r w:rsidRPr="002F5848">
        <w:rPr>
          <w:rFonts w:cs="Arial"/>
          <w:b/>
          <w:bCs/>
          <w:i/>
          <w:iCs/>
        </w:rPr>
        <w:t>Planning and Development (Local Planning Schemes) Regulations 2015</w:t>
      </w:r>
      <w:r w:rsidRPr="002F5848">
        <w:rPr>
          <w:rFonts w:cs="Arial"/>
          <w:b/>
          <w:bCs/>
        </w:rPr>
        <w:t xml:space="preserve"> Schedule 2, Part 2, Clause 4(3)(b)(ii)</w:t>
      </w:r>
      <w:r w:rsidR="004301F1">
        <w:rPr>
          <w:rFonts w:cs="Arial"/>
          <w:b/>
          <w:bCs/>
        </w:rPr>
        <w:t>.</w:t>
      </w:r>
    </w:p>
    <w:p w14:paraId="3C7FC62A" w14:textId="77777777" w:rsidR="002F5848" w:rsidRPr="002F5848" w:rsidRDefault="002F5848" w:rsidP="002F5848">
      <w:pPr>
        <w:ind w:left="360"/>
        <w:jc w:val="both"/>
        <w:rPr>
          <w:rFonts w:cs="Arial"/>
          <w:b/>
          <w:bCs/>
        </w:rPr>
      </w:pPr>
    </w:p>
    <w:p w14:paraId="0CE220AA" w14:textId="77777777" w:rsidR="002F5848" w:rsidRPr="002F5848" w:rsidRDefault="002F5848" w:rsidP="00D337D4">
      <w:pPr>
        <w:numPr>
          <w:ilvl w:val="0"/>
          <w:numId w:val="58"/>
        </w:numPr>
        <w:ind w:hanging="720"/>
        <w:contextualSpacing w:val="0"/>
        <w:jc w:val="both"/>
        <w:rPr>
          <w:rFonts w:cs="Arial"/>
          <w:b/>
          <w:sz w:val="28"/>
          <w:szCs w:val="24"/>
        </w:rPr>
      </w:pPr>
      <w:r w:rsidRPr="002F5848">
        <w:rPr>
          <w:rFonts w:cs="Arial"/>
          <w:b/>
          <w:sz w:val="28"/>
          <w:szCs w:val="24"/>
        </w:rPr>
        <w:t>Background</w:t>
      </w:r>
    </w:p>
    <w:p w14:paraId="5A0BC058" w14:textId="77777777" w:rsidR="002F5848" w:rsidRPr="002F5848" w:rsidRDefault="002F5848" w:rsidP="002F5848">
      <w:pPr>
        <w:jc w:val="both"/>
        <w:rPr>
          <w:rFonts w:cs="Arial"/>
          <w:szCs w:val="32"/>
        </w:rPr>
      </w:pPr>
    </w:p>
    <w:p w14:paraId="0FDEDEB7" w14:textId="77777777" w:rsidR="002F5848" w:rsidRPr="002F5848" w:rsidRDefault="002F5848" w:rsidP="002F5848">
      <w:pPr>
        <w:contextualSpacing w:val="0"/>
        <w:jc w:val="both"/>
        <w:textAlignment w:val="baseline"/>
        <w:rPr>
          <w:rFonts w:cs="Arial"/>
          <w:szCs w:val="24"/>
        </w:rPr>
      </w:pPr>
      <w:r w:rsidRPr="002F5848">
        <w:rPr>
          <w:szCs w:val="24"/>
        </w:rPr>
        <w:t>At the Council Meeting 27 August 2019 Council resolved to prepare and advertise the Short Term Accommodation Local Planning Policy for a period of 21 days, in accordance with the Planning and Development (Local Planning Schemes) Regulations 2015 Schedule 2, Part 2, Clause 4.</w:t>
      </w:r>
    </w:p>
    <w:p w14:paraId="7412D7C9" w14:textId="77777777" w:rsidR="002F5848" w:rsidRPr="002F5848" w:rsidRDefault="002F5848" w:rsidP="002F5848">
      <w:pPr>
        <w:contextualSpacing w:val="0"/>
        <w:jc w:val="both"/>
        <w:textAlignment w:val="baseline"/>
        <w:rPr>
          <w:rFonts w:cs="Arial"/>
          <w:szCs w:val="24"/>
        </w:rPr>
      </w:pPr>
    </w:p>
    <w:p w14:paraId="11ED3AE6" w14:textId="77777777" w:rsidR="002F5848" w:rsidRPr="002F5848" w:rsidRDefault="002F5848" w:rsidP="002F5848">
      <w:pPr>
        <w:contextualSpacing w:val="0"/>
        <w:jc w:val="both"/>
        <w:textAlignment w:val="baseline"/>
        <w:rPr>
          <w:rFonts w:cs="Arial"/>
          <w:szCs w:val="24"/>
        </w:rPr>
      </w:pPr>
      <w:r w:rsidRPr="002F5848">
        <w:rPr>
          <w:szCs w:val="24"/>
        </w:rPr>
        <w:t>The Policy was amended through Council’s resolution at the Council Meeting, prior to being advertised, to:</w:t>
      </w:r>
    </w:p>
    <w:p w14:paraId="54F94D37" w14:textId="77777777" w:rsidR="002F5848" w:rsidRPr="002F5848" w:rsidRDefault="002F5848" w:rsidP="002F5848">
      <w:pPr>
        <w:contextualSpacing w:val="0"/>
        <w:jc w:val="both"/>
        <w:textAlignment w:val="baseline"/>
        <w:rPr>
          <w:rFonts w:cs="Arial"/>
          <w:szCs w:val="24"/>
        </w:rPr>
      </w:pPr>
      <w:r w:rsidRPr="002F5848">
        <w:rPr>
          <w:rFonts w:ascii="Times New Roman" w:hAnsi="Times New Roman"/>
          <w:szCs w:val="24"/>
        </w:rPr>
        <w:t> </w:t>
      </w:r>
    </w:p>
    <w:p w14:paraId="7B1411A4" w14:textId="77777777" w:rsidR="002F5848" w:rsidRPr="002F5848" w:rsidRDefault="002F5848" w:rsidP="002F5848">
      <w:pPr>
        <w:numPr>
          <w:ilvl w:val="0"/>
          <w:numId w:val="53"/>
        </w:numPr>
        <w:ind w:left="709" w:hanging="289"/>
        <w:contextualSpacing w:val="0"/>
        <w:jc w:val="both"/>
        <w:textAlignment w:val="baseline"/>
        <w:rPr>
          <w:rFonts w:cs="Arial"/>
          <w:szCs w:val="24"/>
        </w:rPr>
      </w:pPr>
      <w:r w:rsidRPr="002F5848">
        <w:rPr>
          <w:szCs w:val="24"/>
        </w:rPr>
        <w:t>add an additional clause (k) in section 7.0 Management Plan 7.1 to provide details of waste disposal; and</w:t>
      </w:r>
    </w:p>
    <w:p w14:paraId="4BF5B88A" w14:textId="77777777" w:rsidR="002F5848" w:rsidRPr="002F5848" w:rsidRDefault="002F5848" w:rsidP="002F5848">
      <w:pPr>
        <w:ind w:left="709"/>
        <w:contextualSpacing w:val="0"/>
        <w:jc w:val="both"/>
        <w:textAlignment w:val="baseline"/>
        <w:rPr>
          <w:rFonts w:cs="Arial"/>
          <w:szCs w:val="24"/>
        </w:rPr>
      </w:pPr>
    </w:p>
    <w:p w14:paraId="2CB558A1" w14:textId="77777777" w:rsidR="002F5848" w:rsidRPr="002F5848" w:rsidRDefault="002F5848" w:rsidP="002F5848">
      <w:pPr>
        <w:numPr>
          <w:ilvl w:val="0"/>
          <w:numId w:val="53"/>
        </w:numPr>
        <w:contextualSpacing w:val="0"/>
        <w:jc w:val="both"/>
        <w:textAlignment w:val="baseline"/>
        <w:rPr>
          <w:szCs w:val="24"/>
        </w:rPr>
      </w:pPr>
      <w:r w:rsidRPr="002F5848">
        <w:rPr>
          <w:szCs w:val="24"/>
        </w:rPr>
        <w:t>remove clauses 4.2(b) and 4.4(b) which required short term accommodation uses to be located within 250m of a high frequency bus stop or 800m of a high frequency train station or 400m from a hospital or university.</w:t>
      </w:r>
    </w:p>
    <w:p w14:paraId="4415F1CE" w14:textId="77777777" w:rsidR="002F5848" w:rsidRPr="002F5848" w:rsidRDefault="002F5848" w:rsidP="002F5848">
      <w:pPr>
        <w:contextualSpacing w:val="0"/>
        <w:jc w:val="both"/>
        <w:textAlignment w:val="baseline"/>
        <w:rPr>
          <w:szCs w:val="24"/>
        </w:rPr>
      </w:pPr>
    </w:p>
    <w:p w14:paraId="18EA3318" w14:textId="77777777" w:rsidR="002F5848" w:rsidRPr="002F5848" w:rsidRDefault="002F5848" w:rsidP="002F5848">
      <w:pPr>
        <w:contextualSpacing w:val="0"/>
        <w:jc w:val="both"/>
        <w:textAlignment w:val="baseline"/>
        <w:rPr>
          <w:szCs w:val="24"/>
        </w:rPr>
      </w:pPr>
      <w:r w:rsidRPr="002F5848">
        <w:rPr>
          <w:szCs w:val="24"/>
        </w:rPr>
        <w:t>At the Council Meeting 26 November 2019 Council resolved to adopt the Policy post advertising. The Council’s Resolution was as follows:</w:t>
      </w:r>
    </w:p>
    <w:p w14:paraId="6BB6EF97" w14:textId="77777777" w:rsidR="002F5848" w:rsidRPr="002F5848" w:rsidRDefault="002F5848" w:rsidP="002F5848">
      <w:pPr>
        <w:contextualSpacing w:val="0"/>
        <w:jc w:val="both"/>
        <w:textAlignment w:val="baseline"/>
        <w:rPr>
          <w:szCs w:val="24"/>
        </w:rPr>
      </w:pPr>
      <w:r w:rsidRPr="002F5848">
        <w:rPr>
          <w:rFonts w:ascii="Times New Roman" w:hAnsi="Times New Roman"/>
          <w:szCs w:val="24"/>
        </w:rPr>
        <w:t> </w:t>
      </w:r>
    </w:p>
    <w:p w14:paraId="641265D2" w14:textId="77777777" w:rsidR="002F5848" w:rsidRPr="002F5848" w:rsidRDefault="002F5848" w:rsidP="002F5848">
      <w:pPr>
        <w:numPr>
          <w:ilvl w:val="0"/>
          <w:numId w:val="54"/>
        </w:numPr>
        <w:contextualSpacing w:val="0"/>
        <w:jc w:val="both"/>
        <w:textAlignment w:val="baseline"/>
        <w:rPr>
          <w:szCs w:val="24"/>
        </w:rPr>
      </w:pPr>
      <w:r w:rsidRPr="002F5848">
        <w:rPr>
          <w:szCs w:val="24"/>
        </w:rPr>
        <w:t xml:space="preserve">adopts the Short-Term Accommodation Local Planning Policy, with modifications as set out in Attachment 1, in accordance with the </w:t>
      </w:r>
      <w:r w:rsidRPr="002F5848">
        <w:rPr>
          <w:i/>
          <w:iCs/>
          <w:szCs w:val="24"/>
        </w:rPr>
        <w:t>Planning and Development (Local Planning Schemes) Regulations 2015</w:t>
      </w:r>
      <w:r w:rsidRPr="002F5848">
        <w:rPr>
          <w:szCs w:val="24"/>
        </w:rPr>
        <w:t xml:space="preserve"> Schedule 2, Part 2, Clause 4; </w:t>
      </w:r>
      <w:r w:rsidRPr="002F5848">
        <w:rPr>
          <w:rFonts w:ascii="Times New Roman" w:hAnsi="Times New Roman"/>
          <w:szCs w:val="24"/>
        </w:rPr>
        <w:t> </w:t>
      </w:r>
    </w:p>
    <w:p w14:paraId="30D90DC5" w14:textId="77777777" w:rsidR="002F5848" w:rsidRPr="002F5848" w:rsidRDefault="002F5848" w:rsidP="002F5848">
      <w:pPr>
        <w:contextualSpacing w:val="0"/>
        <w:jc w:val="both"/>
        <w:textAlignment w:val="baseline"/>
        <w:rPr>
          <w:szCs w:val="24"/>
        </w:rPr>
      </w:pPr>
      <w:r w:rsidRPr="002F5848">
        <w:rPr>
          <w:rFonts w:ascii="Times New Roman" w:hAnsi="Times New Roman"/>
          <w:szCs w:val="24"/>
        </w:rPr>
        <w:t> </w:t>
      </w:r>
    </w:p>
    <w:p w14:paraId="11F2084D" w14:textId="77777777" w:rsidR="002F5848" w:rsidRPr="002F5848" w:rsidRDefault="002F5848" w:rsidP="002F5848">
      <w:pPr>
        <w:numPr>
          <w:ilvl w:val="0"/>
          <w:numId w:val="54"/>
        </w:numPr>
        <w:contextualSpacing w:val="0"/>
        <w:jc w:val="both"/>
        <w:textAlignment w:val="baseline"/>
        <w:rPr>
          <w:szCs w:val="24"/>
        </w:rPr>
      </w:pPr>
      <w:r w:rsidRPr="002F5848">
        <w:rPr>
          <w:szCs w:val="24"/>
        </w:rPr>
        <w:t>approves a 6-month amnesty period from December 2019 until May 2020 (inclusive) for any retrospective change of use applications received for short-term accommodation uses as defined in the Short Term Accommodation Local Planning Policy where they will be charged the standard change of use fee rather than the retrospective (3 times) fee; and</w:t>
      </w:r>
    </w:p>
    <w:p w14:paraId="0D351B43" w14:textId="77777777" w:rsidR="002F5848" w:rsidRPr="002F5848" w:rsidRDefault="002F5848" w:rsidP="002F5848">
      <w:pPr>
        <w:contextualSpacing w:val="0"/>
        <w:jc w:val="both"/>
        <w:textAlignment w:val="baseline"/>
        <w:rPr>
          <w:szCs w:val="24"/>
        </w:rPr>
      </w:pPr>
      <w:r w:rsidRPr="002F5848">
        <w:rPr>
          <w:rFonts w:ascii="Times New Roman" w:hAnsi="Times New Roman"/>
          <w:szCs w:val="24"/>
        </w:rPr>
        <w:t> </w:t>
      </w:r>
    </w:p>
    <w:p w14:paraId="4963900A" w14:textId="77777777" w:rsidR="002F5848" w:rsidRPr="002F5848" w:rsidRDefault="002F5848" w:rsidP="002F5848">
      <w:pPr>
        <w:numPr>
          <w:ilvl w:val="0"/>
          <w:numId w:val="54"/>
        </w:numPr>
        <w:contextualSpacing w:val="0"/>
        <w:jc w:val="both"/>
        <w:textAlignment w:val="baseline"/>
        <w:rPr>
          <w:szCs w:val="24"/>
        </w:rPr>
      </w:pPr>
      <w:r w:rsidRPr="002F5848">
        <w:rPr>
          <w:szCs w:val="24"/>
        </w:rPr>
        <w:t>instructs the CEO when the State Government makes amendments to the deemed provisions, the CEO is to review and amend the relevant Local Planning Policy as required for presentation to Council for approval.</w:t>
      </w:r>
    </w:p>
    <w:p w14:paraId="0B999A0A" w14:textId="77777777" w:rsidR="002F5848" w:rsidRPr="002F5848" w:rsidRDefault="002F5848" w:rsidP="002F5848">
      <w:pPr>
        <w:contextualSpacing w:val="0"/>
        <w:jc w:val="both"/>
        <w:textAlignment w:val="baseline"/>
        <w:rPr>
          <w:szCs w:val="24"/>
        </w:rPr>
      </w:pPr>
    </w:p>
    <w:p w14:paraId="1EB73346" w14:textId="77777777" w:rsidR="002F5848" w:rsidRPr="002F5848" w:rsidRDefault="002F5848" w:rsidP="002F5848">
      <w:pPr>
        <w:contextualSpacing w:val="0"/>
        <w:jc w:val="both"/>
        <w:textAlignment w:val="baseline"/>
        <w:rPr>
          <w:szCs w:val="24"/>
        </w:rPr>
      </w:pPr>
      <w:r w:rsidRPr="002F5848">
        <w:rPr>
          <w:szCs w:val="24"/>
        </w:rPr>
        <w:lastRenderedPageBreak/>
        <w:t xml:space="preserve">The Policy was first tested against a complex development application with the submission of a Mixed-Use development proposal at 135 Broadway Nedlands. This application was approved by the Metro West JDAP on the 3 April 2020. During the application consideration process, several key built form elements were identified that were not addressed by the Policy. </w:t>
      </w:r>
    </w:p>
    <w:p w14:paraId="7536BC66" w14:textId="77777777" w:rsidR="002F5848" w:rsidRPr="002F5848" w:rsidRDefault="002F5848" w:rsidP="002F5848">
      <w:pPr>
        <w:contextualSpacing w:val="0"/>
        <w:jc w:val="both"/>
        <w:textAlignment w:val="baseline"/>
        <w:rPr>
          <w:szCs w:val="24"/>
        </w:rPr>
      </w:pPr>
    </w:p>
    <w:p w14:paraId="4FE68931" w14:textId="77777777" w:rsidR="002F5848" w:rsidRPr="002F5848" w:rsidRDefault="002F5848" w:rsidP="002F5848">
      <w:pPr>
        <w:contextualSpacing w:val="0"/>
        <w:jc w:val="both"/>
        <w:textAlignment w:val="baseline"/>
        <w:rPr>
          <w:szCs w:val="24"/>
        </w:rPr>
      </w:pPr>
      <w:r w:rsidRPr="002F5848">
        <w:rPr>
          <w:szCs w:val="24"/>
        </w:rPr>
        <w:t>Amendments to the Policy to address the identified built form elements were presented to Council at the 23 June 2020 OCM. Council resolved as follows:</w:t>
      </w:r>
    </w:p>
    <w:p w14:paraId="5A2A0B9E" w14:textId="77777777" w:rsidR="002F5848" w:rsidRPr="002F5848" w:rsidRDefault="002F5848" w:rsidP="002F5848">
      <w:pPr>
        <w:contextualSpacing w:val="0"/>
        <w:jc w:val="both"/>
        <w:textAlignment w:val="baseline"/>
        <w:rPr>
          <w:szCs w:val="24"/>
        </w:rPr>
      </w:pPr>
    </w:p>
    <w:p w14:paraId="1A0C9F0B" w14:textId="77777777" w:rsidR="002F5848" w:rsidRPr="002F5848" w:rsidRDefault="002F5848" w:rsidP="002F5848">
      <w:pPr>
        <w:ind w:left="720"/>
        <w:contextualSpacing w:val="0"/>
        <w:jc w:val="both"/>
        <w:textAlignment w:val="baseline"/>
        <w:rPr>
          <w:szCs w:val="24"/>
        </w:rPr>
      </w:pPr>
      <w:r w:rsidRPr="002F5848">
        <w:rPr>
          <w:szCs w:val="24"/>
        </w:rPr>
        <w:t xml:space="preserve">Council prepares, and advertises for a period of 21 days in accordance with the </w:t>
      </w:r>
      <w:r w:rsidRPr="002F5848">
        <w:rPr>
          <w:i/>
          <w:iCs/>
          <w:szCs w:val="24"/>
        </w:rPr>
        <w:t>Planning and Development (Local Planning Schemes) Regulations 2015</w:t>
      </w:r>
      <w:r w:rsidRPr="002F5848">
        <w:rPr>
          <w:szCs w:val="24"/>
        </w:rPr>
        <w:t xml:space="preserve"> Schedule 2, Part 2, Division 2, Clause 5(1) the amendments to the Local Planning Policy - Short Term Accommodation as included in Attachment 1 subject to clause 4.6(a) not being removed.</w:t>
      </w:r>
    </w:p>
    <w:p w14:paraId="713E1906" w14:textId="77777777" w:rsidR="002F5848" w:rsidRPr="002F5848" w:rsidRDefault="002F5848" w:rsidP="002F5848">
      <w:pPr>
        <w:contextualSpacing w:val="0"/>
        <w:jc w:val="both"/>
        <w:textAlignment w:val="baseline"/>
        <w:rPr>
          <w:szCs w:val="24"/>
        </w:rPr>
      </w:pPr>
    </w:p>
    <w:p w14:paraId="7652E593" w14:textId="77777777" w:rsidR="002F5848" w:rsidRPr="002F5848" w:rsidRDefault="002F5848" w:rsidP="002F5848">
      <w:pPr>
        <w:contextualSpacing w:val="0"/>
        <w:jc w:val="both"/>
        <w:textAlignment w:val="baseline"/>
        <w:rPr>
          <w:szCs w:val="24"/>
        </w:rPr>
      </w:pPr>
      <w:r w:rsidRPr="002F5848">
        <w:rPr>
          <w:szCs w:val="24"/>
        </w:rPr>
        <w:t>The Policy was advertised consistent with the June 2020 Council resolution, with clause 4.6(a) not being removed. The amended Policy is now presented to Council for final endorsement.</w:t>
      </w:r>
    </w:p>
    <w:p w14:paraId="653E35E8" w14:textId="77777777" w:rsidR="002F5848" w:rsidRPr="002F5848" w:rsidRDefault="002F5848" w:rsidP="002F5848">
      <w:pPr>
        <w:contextualSpacing w:val="0"/>
        <w:jc w:val="both"/>
        <w:textAlignment w:val="baseline"/>
        <w:rPr>
          <w:szCs w:val="24"/>
        </w:rPr>
      </w:pPr>
    </w:p>
    <w:p w14:paraId="1EA6E8B7" w14:textId="77777777" w:rsidR="002F5848" w:rsidRPr="002F5848" w:rsidRDefault="002F5848" w:rsidP="00D337D4">
      <w:pPr>
        <w:numPr>
          <w:ilvl w:val="0"/>
          <w:numId w:val="58"/>
        </w:numPr>
        <w:ind w:hanging="720"/>
        <w:contextualSpacing w:val="0"/>
        <w:jc w:val="both"/>
        <w:rPr>
          <w:rFonts w:cs="Arial"/>
          <w:b/>
          <w:sz w:val="28"/>
          <w:szCs w:val="24"/>
        </w:rPr>
      </w:pPr>
      <w:r w:rsidRPr="002F5848">
        <w:rPr>
          <w:rFonts w:cs="Arial"/>
          <w:b/>
          <w:sz w:val="28"/>
          <w:szCs w:val="24"/>
        </w:rPr>
        <w:t>Detail</w:t>
      </w:r>
    </w:p>
    <w:p w14:paraId="043A6962" w14:textId="77777777" w:rsidR="002F5848" w:rsidRPr="002F5848" w:rsidRDefault="002F5848" w:rsidP="002F5848">
      <w:pPr>
        <w:jc w:val="both"/>
      </w:pPr>
    </w:p>
    <w:p w14:paraId="4FE99138" w14:textId="5145952E" w:rsidR="002F5848" w:rsidRPr="002F5848" w:rsidRDefault="002F5848" w:rsidP="002F5848">
      <w:pPr>
        <w:contextualSpacing w:val="0"/>
        <w:jc w:val="both"/>
        <w:textAlignment w:val="baseline"/>
        <w:rPr>
          <w:rFonts w:eastAsia="Times New Roman" w:cs="Arial"/>
          <w:szCs w:val="24"/>
          <w:lang w:eastAsia="en-AU"/>
        </w:rPr>
      </w:pPr>
      <w:r w:rsidRPr="002F5848">
        <w:rPr>
          <w:rFonts w:eastAsia="Times New Roman" w:cs="Arial"/>
          <w:szCs w:val="24"/>
          <w:lang w:eastAsia="en-AU"/>
        </w:rPr>
        <w:t>During the application process for the approved Mixed Use development at 135 Broadway Nedlands, the applicant provided the City with advice that highlighted legal weaknesses with Clause 4.6(a)</w:t>
      </w:r>
      <w:r>
        <w:rPr>
          <w:rFonts w:eastAsia="Times New Roman" w:cs="Arial"/>
          <w:szCs w:val="24"/>
          <w:lang w:eastAsia="en-AU"/>
        </w:rPr>
        <w:t xml:space="preserve"> </w:t>
      </w:r>
      <w:r w:rsidRPr="002F5848">
        <w:rPr>
          <w:rFonts w:eastAsia="Times New Roman" w:cs="Arial"/>
          <w:szCs w:val="24"/>
          <w:lang w:eastAsia="en-AU"/>
        </w:rPr>
        <w:t>of the Policy. Clause 4.6(a) requires Serviced Apartments to comply with built form</w:t>
      </w:r>
      <w:r>
        <w:rPr>
          <w:rFonts w:eastAsia="Times New Roman" w:cs="Arial"/>
          <w:szCs w:val="24"/>
          <w:lang w:eastAsia="en-AU"/>
        </w:rPr>
        <w:t xml:space="preserve"> </w:t>
      </w:r>
      <w:r w:rsidRPr="002F5848">
        <w:rPr>
          <w:rFonts w:eastAsia="Times New Roman" w:cs="Arial"/>
          <w:szCs w:val="24"/>
          <w:lang w:eastAsia="en-AU"/>
        </w:rPr>
        <w:t>standards for Multiple Dwellings.</w:t>
      </w:r>
      <w:r>
        <w:rPr>
          <w:rFonts w:eastAsia="Times New Roman" w:cs="Arial"/>
          <w:szCs w:val="24"/>
          <w:lang w:eastAsia="en-AU"/>
        </w:rPr>
        <w:t xml:space="preserve"> </w:t>
      </w:r>
      <w:r w:rsidRPr="002F5848">
        <w:rPr>
          <w:rFonts w:eastAsia="Times New Roman" w:cs="Arial"/>
          <w:szCs w:val="24"/>
          <w:lang w:eastAsia="en-AU"/>
        </w:rPr>
        <w:t>As a commercial land use, Serviced Apartments cannot be required to conform with Residential Design standards.</w:t>
      </w:r>
    </w:p>
    <w:p w14:paraId="4E74E929" w14:textId="77777777" w:rsidR="002F5848" w:rsidRPr="002F5848" w:rsidRDefault="002F5848" w:rsidP="002F5848">
      <w:pPr>
        <w:contextualSpacing w:val="0"/>
        <w:jc w:val="both"/>
        <w:textAlignment w:val="baseline"/>
        <w:rPr>
          <w:rFonts w:eastAsia="Times New Roman" w:cs="Arial"/>
          <w:szCs w:val="24"/>
          <w:lang w:eastAsia="en-AU"/>
        </w:rPr>
      </w:pPr>
    </w:p>
    <w:p w14:paraId="76219F3C" w14:textId="77777777" w:rsidR="002F5848" w:rsidRPr="002F5848" w:rsidRDefault="002F5848" w:rsidP="002F5848">
      <w:pPr>
        <w:contextualSpacing w:val="0"/>
        <w:jc w:val="both"/>
        <w:textAlignment w:val="baseline"/>
        <w:rPr>
          <w:rFonts w:eastAsia="Times New Roman" w:cs="Arial"/>
          <w:szCs w:val="24"/>
          <w:lang w:eastAsia="en-AU"/>
        </w:rPr>
      </w:pPr>
      <w:r w:rsidRPr="002F5848">
        <w:rPr>
          <w:rFonts w:eastAsia="Times New Roman" w:cs="Arial"/>
          <w:szCs w:val="24"/>
          <w:lang w:eastAsia="en-AU"/>
        </w:rPr>
        <w:t>Despite this, Council resolved at the 23 June 2020 OCM that clause 4.6(a) remain in the Policy, and that it be advertised with only the additional changes relating to visual privacy and separation of uses. The Policy was advertised with clause 4.6(a) remaining.</w:t>
      </w:r>
    </w:p>
    <w:p w14:paraId="02E6BCBB" w14:textId="1BB5F53C" w:rsidR="002F5848" w:rsidRPr="002F5848" w:rsidRDefault="002F5848" w:rsidP="002F5848">
      <w:pPr>
        <w:contextualSpacing w:val="0"/>
        <w:jc w:val="both"/>
        <w:textAlignment w:val="baseline"/>
        <w:rPr>
          <w:rFonts w:ascii="Segoe UI" w:eastAsia="Times New Roman" w:hAnsi="Segoe UI" w:cs="Segoe UI"/>
          <w:sz w:val="18"/>
          <w:szCs w:val="18"/>
          <w:lang w:eastAsia="en-AU"/>
        </w:rPr>
      </w:pPr>
    </w:p>
    <w:p w14:paraId="68E31631" w14:textId="77777777" w:rsidR="002F5848" w:rsidRPr="002F5848" w:rsidRDefault="002F5848" w:rsidP="00D337D4">
      <w:pPr>
        <w:numPr>
          <w:ilvl w:val="0"/>
          <w:numId w:val="58"/>
        </w:numPr>
        <w:ind w:hanging="720"/>
        <w:contextualSpacing w:val="0"/>
        <w:jc w:val="both"/>
        <w:rPr>
          <w:rFonts w:cs="Arial"/>
          <w:b/>
          <w:sz w:val="28"/>
          <w:szCs w:val="24"/>
        </w:rPr>
      </w:pPr>
      <w:r w:rsidRPr="002F5848">
        <w:rPr>
          <w:rFonts w:cs="Arial"/>
          <w:b/>
          <w:sz w:val="28"/>
          <w:szCs w:val="24"/>
        </w:rPr>
        <w:t>Recommended Modifications to the Policy</w:t>
      </w:r>
    </w:p>
    <w:p w14:paraId="6AD741D9" w14:textId="77777777" w:rsidR="002F5848" w:rsidRPr="002F5848" w:rsidRDefault="002F5848" w:rsidP="002F5848">
      <w:pPr>
        <w:jc w:val="both"/>
        <w:rPr>
          <w:rFonts w:eastAsia="Times New Roman" w:cs="Arial"/>
          <w:lang w:eastAsia="en-AU"/>
        </w:rPr>
      </w:pPr>
    </w:p>
    <w:p w14:paraId="5F060FD3" w14:textId="7578DA4D" w:rsidR="002F5848" w:rsidRPr="002F5848" w:rsidRDefault="002F5848" w:rsidP="002F5848">
      <w:pPr>
        <w:contextualSpacing w:val="0"/>
        <w:jc w:val="both"/>
        <w:textAlignment w:val="baseline"/>
        <w:rPr>
          <w:rFonts w:eastAsia="Times New Roman" w:cs="Arial"/>
          <w:szCs w:val="24"/>
          <w:lang w:eastAsia="en-AU"/>
        </w:rPr>
      </w:pPr>
      <w:r w:rsidRPr="002F5848">
        <w:rPr>
          <w:rFonts w:eastAsia="Times New Roman" w:cs="Arial"/>
          <w:szCs w:val="24"/>
          <w:lang w:eastAsia="en-AU"/>
        </w:rPr>
        <w:t>As per Administration’s previous report on this Policy, it is Administration’s recommendation that clause 4.6(a) be removed from the Policy:</w:t>
      </w:r>
    </w:p>
    <w:p w14:paraId="069A045F" w14:textId="77777777" w:rsidR="002F5848" w:rsidRPr="002F5848" w:rsidRDefault="002F5848" w:rsidP="002F5848">
      <w:pPr>
        <w:contextualSpacing w:val="0"/>
        <w:jc w:val="both"/>
        <w:textAlignment w:val="baseline"/>
        <w:rPr>
          <w:rFonts w:ascii="Segoe UI" w:eastAsia="Times New Roman" w:hAnsi="Segoe UI" w:cs="Segoe UI"/>
          <w:sz w:val="18"/>
          <w:szCs w:val="18"/>
          <w:lang w:eastAsia="en-AU"/>
        </w:rPr>
      </w:pPr>
    </w:p>
    <w:p w14:paraId="5DA66782" w14:textId="77777777" w:rsidR="002F5848" w:rsidRPr="002F5848" w:rsidRDefault="002F5848" w:rsidP="002F5848">
      <w:pPr>
        <w:numPr>
          <w:ilvl w:val="0"/>
          <w:numId w:val="55"/>
        </w:numPr>
        <w:ind w:left="0" w:firstLine="0"/>
        <w:contextualSpacing w:val="0"/>
        <w:jc w:val="both"/>
        <w:textAlignment w:val="baseline"/>
        <w:rPr>
          <w:rFonts w:eastAsia="Times New Roman" w:cs="Arial"/>
          <w:lang w:eastAsia="en-AU"/>
        </w:rPr>
      </w:pPr>
      <w:r w:rsidRPr="002F5848">
        <w:rPr>
          <w:rFonts w:eastAsia="Times New Roman" w:cs="Arial"/>
          <w:lang w:eastAsia="en-AU"/>
        </w:rPr>
        <w:t>Removal of clause 4.6 (a): </w:t>
      </w:r>
    </w:p>
    <w:p w14:paraId="53DDCC81" w14:textId="77777777" w:rsidR="002F5848" w:rsidRPr="002F5848" w:rsidRDefault="002F5848" w:rsidP="002F5848">
      <w:pPr>
        <w:contextualSpacing w:val="0"/>
        <w:jc w:val="both"/>
        <w:textAlignment w:val="baseline"/>
        <w:rPr>
          <w:rFonts w:eastAsia="Times New Roman" w:cs="Arial"/>
          <w:lang w:eastAsia="en-AU"/>
        </w:rPr>
      </w:pPr>
    </w:p>
    <w:p w14:paraId="7EFB4860" w14:textId="77777777" w:rsidR="002F5848" w:rsidRPr="002F5848" w:rsidRDefault="002F5848" w:rsidP="002F5848">
      <w:pPr>
        <w:contextualSpacing w:val="0"/>
        <w:jc w:val="both"/>
        <w:textAlignment w:val="baseline"/>
        <w:rPr>
          <w:rFonts w:eastAsia="Times New Roman" w:cs="Arial"/>
          <w:lang w:eastAsia="en-AU"/>
        </w:rPr>
      </w:pPr>
      <w:r w:rsidRPr="002F5848">
        <w:rPr>
          <w:rFonts w:eastAsia="Times New Roman" w:cs="Arial"/>
          <w:lang w:eastAsia="en-AU"/>
        </w:rPr>
        <w:t>The current requirement of clause 4.6(a) is that:</w:t>
      </w:r>
    </w:p>
    <w:p w14:paraId="09149113" w14:textId="385BBEF3" w:rsidR="002F5848" w:rsidRPr="002F5848" w:rsidRDefault="002F5848" w:rsidP="002F5848">
      <w:pPr>
        <w:contextualSpacing w:val="0"/>
        <w:jc w:val="both"/>
        <w:textAlignment w:val="baseline"/>
        <w:rPr>
          <w:rFonts w:eastAsia="Times New Roman" w:cs="Arial"/>
          <w:lang w:eastAsia="en-AU"/>
        </w:rPr>
      </w:pPr>
    </w:p>
    <w:p w14:paraId="750E45AA" w14:textId="32B9373C" w:rsidR="002F5848" w:rsidRPr="002F5848" w:rsidRDefault="002F5848" w:rsidP="002F5848">
      <w:pPr>
        <w:ind w:left="555"/>
        <w:contextualSpacing w:val="0"/>
        <w:jc w:val="both"/>
        <w:textAlignment w:val="baseline"/>
        <w:rPr>
          <w:rFonts w:eastAsia="Times New Roman" w:cs="Arial"/>
          <w:lang w:eastAsia="en-AU"/>
        </w:rPr>
      </w:pPr>
      <w:r w:rsidRPr="002F5848">
        <w:rPr>
          <w:rFonts w:eastAsia="Times New Roman" w:cs="Arial"/>
          <w:lang w:eastAsia="en-AU"/>
        </w:rPr>
        <w:t>Applications for Serviced Apartments shall be subject to the siting and design requirements applicable to the site for Multiple Dwellings under the Residential Design Codes (excluding Plot Ratio requirements), and any relevant Precinct Policy, Local Planning Policy or Local development Plan applicable for the area;</w:t>
      </w:r>
    </w:p>
    <w:p w14:paraId="3F937AB3" w14:textId="77777777" w:rsidR="002F5848" w:rsidRPr="002F5848" w:rsidRDefault="002F5848" w:rsidP="002F5848">
      <w:pPr>
        <w:contextualSpacing w:val="0"/>
        <w:jc w:val="both"/>
        <w:textAlignment w:val="baseline"/>
        <w:rPr>
          <w:rFonts w:eastAsia="Times New Roman" w:cs="Arial"/>
          <w:szCs w:val="24"/>
          <w:lang w:eastAsia="en-AU"/>
        </w:rPr>
      </w:pPr>
    </w:p>
    <w:p w14:paraId="17D70D41" w14:textId="2F117FC2" w:rsidR="002F5848" w:rsidRDefault="002F5848" w:rsidP="002F5848">
      <w:pPr>
        <w:contextualSpacing w:val="0"/>
        <w:jc w:val="both"/>
        <w:textAlignment w:val="baseline"/>
        <w:rPr>
          <w:rFonts w:eastAsia="Times New Roman" w:cs="Arial"/>
          <w:lang w:eastAsia="en-AU"/>
        </w:rPr>
      </w:pPr>
      <w:r w:rsidRPr="002F5848">
        <w:rPr>
          <w:rFonts w:eastAsia="Times New Roman" w:cs="Arial"/>
          <w:lang w:eastAsia="en-AU"/>
        </w:rPr>
        <w:t>Legal advice provided to the City</w:t>
      </w:r>
      <w:r>
        <w:rPr>
          <w:rFonts w:eastAsia="Times New Roman" w:cs="Arial"/>
          <w:lang w:eastAsia="en-AU"/>
        </w:rPr>
        <w:t xml:space="preserve"> </w:t>
      </w:r>
      <w:r w:rsidRPr="002F5848">
        <w:rPr>
          <w:rFonts w:eastAsia="Times New Roman" w:cs="Arial"/>
          <w:lang w:eastAsia="en-AU"/>
        </w:rPr>
        <w:t>outlines that</w:t>
      </w:r>
      <w:r>
        <w:rPr>
          <w:rFonts w:eastAsia="Times New Roman" w:cs="Arial"/>
          <w:lang w:eastAsia="en-AU"/>
        </w:rPr>
        <w:t xml:space="preserve"> </w:t>
      </w:r>
      <w:r w:rsidRPr="002F5848">
        <w:rPr>
          <w:rFonts w:eastAsia="Times New Roman" w:cs="Arial"/>
          <w:lang w:eastAsia="en-AU"/>
        </w:rPr>
        <w:t>clause 4.6 (a) of the Policy is not based on sound town planning principles, as it seeks to apply residential development</w:t>
      </w:r>
      <w:r>
        <w:rPr>
          <w:rFonts w:eastAsia="Times New Roman" w:cs="Arial"/>
          <w:lang w:eastAsia="en-AU"/>
        </w:rPr>
        <w:t xml:space="preserve"> </w:t>
      </w:r>
      <w:r w:rsidRPr="002F5848">
        <w:rPr>
          <w:rFonts w:eastAsia="Times New Roman" w:cs="Arial"/>
          <w:lang w:eastAsia="en-AU"/>
        </w:rPr>
        <w:t>standards to a different land use, which is non-residential, being in this scenario, Serviced</w:t>
      </w:r>
      <w:r>
        <w:rPr>
          <w:rFonts w:eastAsia="Times New Roman" w:cs="Arial"/>
          <w:lang w:eastAsia="en-AU"/>
        </w:rPr>
        <w:t xml:space="preserve"> </w:t>
      </w:r>
      <w:r w:rsidRPr="002F5848">
        <w:rPr>
          <w:rFonts w:eastAsia="Times New Roman" w:cs="Arial"/>
          <w:lang w:eastAsia="en-AU"/>
        </w:rPr>
        <w:t>Apartments.</w:t>
      </w:r>
      <w:r>
        <w:rPr>
          <w:rFonts w:eastAsia="Times New Roman" w:cs="Arial"/>
          <w:lang w:eastAsia="en-AU"/>
        </w:rPr>
        <w:t xml:space="preserve"> </w:t>
      </w:r>
      <w:r w:rsidRPr="002F5848">
        <w:rPr>
          <w:rFonts w:eastAsia="Times New Roman" w:cs="Arial"/>
          <w:lang w:eastAsia="en-AU"/>
        </w:rPr>
        <w:t xml:space="preserve">Little weight can therefore be applied to this requirement in a judicial setting, for instance if the application were to be presented to SAT because </w:t>
      </w:r>
      <w:r w:rsidRPr="002F5848">
        <w:rPr>
          <w:rFonts w:eastAsia="Times New Roman" w:cs="Arial"/>
          <w:lang w:eastAsia="en-AU"/>
        </w:rPr>
        <w:lastRenderedPageBreak/>
        <w:t>the R Codes do not apply to non-residential land uses.</w:t>
      </w:r>
      <w:r>
        <w:rPr>
          <w:rFonts w:eastAsia="Times New Roman" w:cs="Arial"/>
          <w:lang w:eastAsia="en-AU"/>
        </w:rPr>
        <w:t xml:space="preserve"> </w:t>
      </w:r>
      <w:r w:rsidRPr="002F5848">
        <w:rPr>
          <w:rFonts w:eastAsia="Times New Roman" w:cs="Arial"/>
          <w:lang w:eastAsia="en-AU"/>
        </w:rPr>
        <w:t>It is therefore recommended that clause 4.6(a) be removed from the LPP.</w:t>
      </w:r>
    </w:p>
    <w:p w14:paraId="4D5F093F" w14:textId="77777777" w:rsidR="002F5848" w:rsidRPr="002F5848" w:rsidRDefault="002F5848" w:rsidP="002F5848">
      <w:pPr>
        <w:contextualSpacing w:val="0"/>
        <w:jc w:val="both"/>
        <w:textAlignment w:val="baseline"/>
        <w:rPr>
          <w:rFonts w:eastAsia="Times New Roman" w:cs="Arial"/>
          <w:lang w:eastAsia="en-AU"/>
        </w:rPr>
      </w:pPr>
    </w:p>
    <w:p w14:paraId="3024437E" w14:textId="77777777" w:rsidR="002F5848" w:rsidRPr="002F5848" w:rsidRDefault="002F5848" w:rsidP="00D337D4">
      <w:pPr>
        <w:numPr>
          <w:ilvl w:val="0"/>
          <w:numId w:val="58"/>
        </w:numPr>
        <w:ind w:hanging="720"/>
        <w:contextualSpacing w:val="0"/>
        <w:jc w:val="both"/>
        <w:rPr>
          <w:rFonts w:cs="Arial"/>
          <w:b/>
          <w:sz w:val="28"/>
          <w:szCs w:val="24"/>
        </w:rPr>
      </w:pPr>
      <w:r w:rsidRPr="002F5848">
        <w:rPr>
          <w:rFonts w:cs="Arial"/>
          <w:b/>
          <w:sz w:val="28"/>
          <w:szCs w:val="24"/>
        </w:rPr>
        <w:t>Consultation</w:t>
      </w:r>
    </w:p>
    <w:p w14:paraId="7A3DFA2F" w14:textId="77777777" w:rsidR="002F5848" w:rsidRPr="002F5848" w:rsidRDefault="002F5848" w:rsidP="002F5848">
      <w:pPr>
        <w:jc w:val="both"/>
        <w:rPr>
          <w:rFonts w:cs="Arial"/>
          <w:szCs w:val="24"/>
        </w:rPr>
      </w:pPr>
    </w:p>
    <w:p w14:paraId="36B3CCDE" w14:textId="1BD541F1" w:rsidR="002F5848" w:rsidRPr="002F5848" w:rsidRDefault="002F5848" w:rsidP="002F5848">
      <w:pPr>
        <w:jc w:val="both"/>
        <w:rPr>
          <w:color w:val="000000"/>
          <w:shd w:val="clear" w:color="auto" w:fill="FFFFFF"/>
        </w:rPr>
      </w:pPr>
      <w:r w:rsidRPr="002F5848">
        <w:rPr>
          <w:rFonts w:cs="Arial"/>
          <w:szCs w:val="24"/>
        </w:rPr>
        <w:t xml:space="preserve">This policy was advertised for a period of 21 days from the 18 July to the 8 August 2020, in accordance with the City’s Consultation Local Planning Policy and Schedule 2, Part 2, Clause 4 of the Regulations. </w:t>
      </w:r>
      <w:r w:rsidRPr="002F5848">
        <w:rPr>
          <w:color w:val="000000"/>
          <w:shd w:val="clear" w:color="auto" w:fill="FFFFFF"/>
        </w:rPr>
        <w:t>A notice</w:t>
      </w:r>
      <w:r>
        <w:rPr>
          <w:color w:val="000000"/>
          <w:shd w:val="clear" w:color="auto" w:fill="FFFFFF"/>
        </w:rPr>
        <w:t xml:space="preserve"> </w:t>
      </w:r>
      <w:r w:rsidRPr="002F5848">
        <w:rPr>
          <w:color w:val="000000"/>
          <w:shd w:val="clear" w:color="auto" w:fill="FFFFFF"/>
        </w:rPr>
        <w:t>was published in the newspaper, and details were included on the City’s</w:t>
      </w:r>
      <w:r>
        <w:rPr>
          <w:color w:val="000000"/>
          <w:shd w:val="clear" w:color="auto" w:fill="FFFFFF"/>
        </w:rPr>
        <w:t xml:space="preserve"> </w:t>
      </w:r>
      <w:r w:rsidRPr="002F5848">
        <w:rPr>
          <w:color w:val="000000"/>
          <w:shd w:val="clear" w:color="auto" w:fill="FFFFFF"/>
        </w:rPr>
        <w:t>Your Voice engagement portal and the City’s social media accounts.</w:t>
      </w:r>
    </w:p>
    <w:p w14:paraId="2AC73ACA" w14:textId="77777777" w:rsidR="002F5848" w:rsidRPr="002F5848" w:rsidRDefault="002F5848" w:rsidP="002F5848">
      <w:pPr>
        <w:jc w:val="both"/>
        <w:rPr>
          <w:color w:val="000000"/>
          <w:shd w:val="clear" w:color="auto" w:fill="FFFFFF"/>
        </w:rPr>
      </w:pPr>
    </w:p>
    <w:p w14:paraId="38271E91" w14:textId="77777777" w:rsidR="002F5848" w:rsidRPr="002F5848" w:rsidRDefault="002F5848" w:rsidP="002F5848">
      <w:pPr>
        <w:jc w:val="both"/>
        <w:rPr>
          <w:color w:val="000000"/>
          <w:shd w:val="clear" w:color="auto" w:fill="FFFFFF"/>
        </w:rPr>
      </w:pPr>
      <w:r w:rsidRPr="002F5848">
        <w:rPr>
          <w:color w:val="000000"/>
          <w:shd w:val="clear" w:color="auto" w:fill="FFFFFF"/>
        </w:rPr>
        <w:t>One (1) submission was received during the advertising period, being an objection. A summary of submissions is included as Attachment 2.</w:t>
      </w:r>
    </w:p>
    <w:p w14:paraId="4FCC6995" w14:textId="77777777" w:rsidR="002F5848" w:rsidRPr="002F5848" w:rsidRDefault="002F5848" w:rsidP="002F5848">
      <w:pPr>
        <w:jc w:val="both"/>
        <w:rPr>
          <w:color w:val="000000"/>
          <w:shd w:val="clear" w:color="auto" w:fill="FFFFFF"/>
        </w:rPr>
      </w:pPr>
    </w:p>
    <w:p w14:paraId="6FFB48DA" w14:textId="77777777" w:rsidR="002F5848" w:rsidRPr="002F5848" w:rsidRDefault="002F5848" w:rsidP="00D337D4">
      <w:pPr>
        <w:numPr>
          <w:ilvl w:val="0"/>
          <w:numId w:val="58"/>
        </w:numPr>
        <w:ind w:hanging="720"/>
        <w:contextualSpacing w:val="0"/>
        <w:jc w:val="both"/>
        <w:rPr>
          <w:rFonts w:cs="Arial"/>
          <w:b/>
          <w:sz w:val="28"/>
          <w:szCs w:val="24"/>
        </w:rPr>
      </w:pPr>
      <w:r w:rsidRPr="002F5848">
        <w:rPr>
          <w:rFonts w:cs="Arial"/>
          <w:b/>
          <w:bCs/>
          <w:sz w:val="28"/>
          <w:szCs w:val="24"/>
        </w:rPr>
        <w:t>Statutory</w:t>
      </w:r>
      <w:r w:rsidRPr="002F5848">
        <w:rPr>
          <w:rFonts w:cs="Arial"/>
          <w:b/>
          <w:sz w:val="28"/>
          <w:szCs w:val="24"/>
        </w:rPr>
        <w:t xml:space="preserve"> Provisions</w:t>
      </w:r>
    </w:p>
    <w:p w14:paraId="1626B73A" w14:textId="77777777" w:rsidR="002F5848" w:rsidRPr="002F5848" w:rsidRDefault="002F5848" w:rsidP="002F5848">
      <w:pPr>
        <w:jc w:val="both"/>
      </w:pPr>
    </w:p>
    <w:p w14:paraId="664FF26D" w14:textId="03AF9F0E" w:rsidR="002F5848" w:rsidRDefault="002F5848" w:rsidP="002F5848">
      <w:pPr>
        <w:pStyle w:val="CouncilReporttext"/>
        <w:rPr>
          <w:b/>
          <w:bCs/>
          <w:i/>
          <w:iCs/>
        </w:rPr>
      </w:pPr>
      <w:r w:rsidRPr="002F5848">
        <w:rPr>
          <w:b/>
          <w:bCs/>
          <w:i/>
          <w:iCs/>
        </w:rPr>
        <w:t>Planning and Development (Local Planning Schemes) Regulations 2015</w:t>
      </w:r>
    </w:p>
    <w:p w14:paraId="037599D5" w14:textId="77777777" w:rsidR="002F5848" w:rsidRPr="002F5848" w:rsidRDefault="002F5848" w:rsidP="002F5848">
      <w:pPr>
        <w:pStyle w:val="CouncilReporttext"/>
        <w:rPr>
          <w:b/>
          <w:bCs/>
          <w:i/>
          <w:iCs/>
        </w:rPr>
      </w:pPr>
    </w:p>
    <w:p w14:paraId="24142EF1" w14:textId="77777777" w:rsidR="002F5848" w:rsidRPr="002F5848" w:rsidRDefault="002F5848" w:rsidP="002F5848">
      <w:pPr>
        <w:jc w:val="both"/>
      </w:pPr>
      <w:bookmarkStart w:id="18" w:name="_Hlk49426975"/>
      <w:r w:rsidRPr="002F5848">
        <w:t>Schedule 2, Part 2, Clause 4(3) of the Regulations, sets out that after the expiry of the 21-day advertising period, the local government must review the proposed policy in light of any submissions made and resolve to:</w:t>
      </w:r>
    </w:p>
    <w:p w14:paraId="3559AA3E" w14:textId="77777777" w:rsidR="002F5848" w:rsidRPr="002F5848" w:rsidRDefault="002F5848" w:rsidP="002F5848">
      <w:pPr>
        <w:jc w:val="both"/>
        <w:rPr>
          <w:rFonts w:cs="Arial"/>
          <w:szCs w:val="24"/>
        </w:rPr>
      </w:pPr>
    </w:p>
    <w:p w14:paraId="4BE4EC6E" w14:textId="77777777" w:rsidR="002F5848" w:rsidRPr="002F5848" w:rsidRDefault="002F5848" w:rsidP="002F5848">
      <w:pPr>
        <w:numPr>
          <w:ilvl w:val="0"/>
          <w:numId w:val="52"/>
        </w:numPr>
        <w:ind w:left="993" w:hanging="426"/>
        <w:jc w:val="both"/>
        <w:rPr>
          <w:rFonts w:cs="Arial"/>
          <w:szCs w:val="24"/>
        </w:rPr>
      </w:pPr>
      <w:r w:rsidRPr="002F5848">
        <w:rPr>
          <w:rFonts w:cs="Arial"/>
          <w:szCs w:val="24"/>
        </w:rPr>
        <w:t>Proceed with the policy without modification; or</w:t>
      </w:r>
    </w:p>
    <w:p w14:paraId="284F24FC" w14:textId="77777777" w:rsidR="002F5848" w:rsidRPr="002F5848" w:rsidRDefault="002F5848" w:rsidP="002F5848">
      <w:pPr>
        <w:numPr>
          <w:ilvl w:val="0"/>
          <w:numId w:val="52"/>
        </w:numPr>
        <w:ind w:left="993" w:hanging="426"/>
        <w:jc w:val="both"/>
        <w:rPr>
          <w:rFonts w:cs="Arial"/>
          <w:szCs w:val="24"/>
        </w:rPr>
      </w:pPr>
      <w:r w:rsidRPr="002F5848">
        <w:rPr>
          <w:rFonts w:cs="Arial"/>
          <w:szCs w:val="24"/>
        </w:rPr>
        <w:t>Proceed with the policy with modification; or</w:t>
      </w:r>
    </w:p>
    <w:p w14:paraId="7F4A9609" w14:textId="77777777" w:rsidR="002F5848" w:rsidRPr="002F5848" w:rsidRDefault="002F5848" w:rsidP="002F5848">
      <w:pPr>
        <w:numPr>
          <w:ilvl w:val="0"/>
          <w:numId w:val="52"/>
        </w:numPr>
        <w:ind w:left="993" w:hanging="426"/>
        <w:jc w:val="both"/>
        <w:rPr>
          <w:rFonts w:cs="Arial"/>
          <w:szCs w:val="24"/>
        </w:rPr>
      </w:pPr>
      <w:r w:rsidRPr="002F5848">
        <w:rPr>
          <w:rFonts w:cs="Arial"/>
          <w:szCs w:val="24"/>
        </w:rPr>
        <w:t>Not to proceed with the policy.</w:t>
      </w:r>
    </w:p>
    <w:p w14:paraId="6B6AC3D7" w14:textId="77777777" w:rsidR="002F5848" w:rsidRPr="002F5848" w:rsidRDefault="002F5848" w:rsidP="002F5848">
      <w:pPr>
        <w:jc w:val="both"/>
        <w:rPr>
          <w:rFonts w:cs="Arial"/>
          <w:szCs w:val="24"/>
        </w:rPr>
      </w:pPr>
    </w:p>
    <w:p w14:paraId="79E7F095" w14:textId="77777777" w:rsidR="002F5848" w:rsidRPr="002F5848" w:rsidRDefault="002F5848" w:rsidP="002F5848">
      <w:pPr>
        <w:jc w:val="both"/>
        <w:rPr>
          <w:rFonts w:cs="Arial"/>
          <w:szCs w:val="24"/>
        </w:rPr>
      </w:pPr>
      <w:r w:rsidRPr="002F5848">
        <w:rPr>
          <w:rFonts w:cs="Arial"/>
          <w:szCs w:val="24"/>
        </w:rPr>
        <w:t>Administration recommends that the Council proceed with the Policy</w:t>
      </w:r>
      <w:bookmarkEnd w:id="18"/>
      <w:r w:rsidRPr="002F5848">
        <w:rPr>
          <w:rFonts w:cs="Arial"/>
          <w:szCs w:val="24"/>
        </w:rPr>
        <w:t xml:space="preserve"> with modification, by removing clause 4.6(a).</w:t>
      </w:r>
    </w:p>
    <w:p w14:paraId="52059078" w14:textId="77777777" w:rsidR="002F5848" w:rsidRPr="002F5848" w:rsidRDefault="002F5848" w:rsidP="002F5848">
      <w:pPr>
        <w:jc w:val="both"/>
        <w:rPr>
          <w:rFonts w:cs="Arial"/>
          <w:szCs w:val="24"/>
        </w:rPr>
      </w:pPr>
    </w:p>
    <w:p w14:paraId="3A842DAD" w14:textId="77777777" w:rsidR="002F5848" w:rsidRPr="002F5848" w:rsidRDefault="002F5848" w:rsidP="00D337D4">
      <w:pPr>
        <w:numPr>
          <w:ilvl w:val="0"/>
          <w:numId w:val="58"/>
        </w:numPr>
        <w:ind w:hanging="720"/>
        <w:contextualSpacing w:val="0"/>
        <w:jc w:val="both"/>
        <w:rPr>
          <w:rFonts w:cs="Arial"/>
          <w:sz w:val="28"/>
          <w:szCs w:val="24"/>
        </w:rPr>
      </w:pPr>
      <w:r w:rsidRPr="002F5848">
        <w:rPr>
          <w:rFonts w:cs="Arial"/>
          <w:b/>
          <w:sz w:val="28"/>
          <w:szCs w:val="24"/>
        </w:rPr>
        <w:t>Strategic Implications</w:t>
      </w:r>
    </w:p>
    <w:p w14:paraId="7BD916C4" w14:textId="77777777" w:rsidR="002F5848" w:rsidRPr="002F5848" w:rsidRDefault="002F5848" w:rsidP="002F5848">
      <w:pPr>
        <w:jc w:val="both"/>
        <w:rPr>
          <w:rFonts w:cs="Arial"/>
          <w:b/>
          <w:bCs/>
          <w:szCs w:val="32"/>
          <w:lang w:val="en-US"/>
        </w:rPr>
      </w:pPr>
    </w:p>
    <w:p w14:paraId="524B6400" w14:textId="77777777" w:rsidR="002F5848" w:rsidRPr="002F5848" w:rsidRDefault="002F5848" w:rsidP="002F5848">
      <w:pPr>
        <w:jc w:val="both"/>
        <w:rPr>
          <w:rFonts w:cs="Arial"/>
          <w:b/>
          <w:bCs/>
          <w:szCs w:val="32"/>
          <w:lang w:val="en-US"/>
        </w:rPr>
      </w:pPr>
      <w:r w:rsidRPr="002F5848">
        <w:rPr>
          <w:rFonts w:cs="Arial"/>
          <w:b/>
          <w:bCs/>
          <w:szCs w:val="32"/>
          <w:lang w:val="en-US"/>
        </w:rPr>
        <w:t xml:space="preserve">How well does it fit with our strategic direction? </w:t>
      </w:r>
    </w:p>
    <w:p w14:paraId="31482526" w14:textId="77777777" w:rsidR="002F5848" w:rsidRPr="002F5848" w:rsidRDefault="002F5848" w:rsidP="002F5848">
      <w:pPr>
        <w:jc w:val="both"/>
        <w:textAlignment w:val="baseline"/>
        <w:rPr>
          <w:rFonts w:cs="Arial"/>
          <w:color w:val="000000"/>
          <w:shd w:val="clear" w:color="auto" w:fill="FFFFFF"/>
        </w:rPr>
      </w:pPr>
      <w:r w:rsidRPr="002F5848">
        <w:rPr>
          <w:color w:val="000000"/>
          <w:shd w:val="clear" w:color="auto" w:fill="FFFFFF"/>
        </w:rPr>
        <w:t>The Policy establishes built form and development requirements for various forms of Short-Term Accommodation within the City. The amendments to the Policy provide further guidance to applicants wishing to establish short term accommodation, in line with community feedback and legal advice. This will allow the City to guide applicants to design high quality developments that are in keeping with the City’s strategic direction for key Mixed-Use areas.</w:t>
      </w:r>
    </w:p>
    <w:p w14:paraId="37C5F1C8" w14:textId="77777777" w:rsidR="002F5848" w:rsidRPr="002F5848" w:rsidRDefault="002F5848" w:rsidP="002F5848">
      <w:pPr>
        <w:jc w:val="both"/>
        <w:rPr>
          <w:rFonts w:cs="Arial"/>
          <w:szCs w:val="32"/>
          <w:lang w:val="en-US"/>
        </w:rPr>
      </w:pPr>
    </w:p>
    <w:p w14:paraId="3FD94A5E" w14:textId="77777777" w:rsidR="002F5848" w:rsidRPr="002F5848" w:rsidRDefault="002F5848" w:rsidP="002F5848">
      <w:pPr>
        <w:jc w:val="both"/>
        <w:rPr>
          <w:rFonts w:cs="Arial"/>
          <w:b/>
          <w:bCs/>
          <w:szCs w:val="32"/>
          <w:lang w:val="en-US"/>
        </w:rPr>
      </w:pPr>
      <w:r w:rsidRPr="002F5848">
        <w:rPr>
          <w:rFonts w:cs="Arial"/>
          <w:b/>
          <w:bCs/>
          <w:szCs w:val="32"/>
          <w:lang w:val="en-US"/>
        </w:rPr>
        <w:t xml:space="preserve">Who benefits? </w:t>
      </w:r>
    </w:p>
    <w:p w14:paraId="0E06C148" w14:textId="77777777" w:rsidR="002F5848" w:rsidRPr="002F5848" w:rsidRDefault="002F5848" w:rsidP="002F5848">
      <w:pPr>
        <w:jc w:val="both"/>
        <w:rPr>
          <w:rFonts w:cs="Arial"/>
          <w:b/>
          <w:bCs/>
          <w:szCs w:val="32"/>
          <w:lang w:val="en-US"/>
        </w:rPr>
      </w:pPr>
      <w:r w:rsidRPr="002F5848">
        <w:rPr>
          <w:color w:val="000000"/>
          <w:shd w:val="clear" w:color="auto" w:fill="FFFFFF"/>
          <w:lang w:val="en-US"/>
        </w:rPr>
        <w:t>The community, Council and Administration will benefit from the additional guidance in the amended Policy that will inform improved built form outcomes and a stronger policy framework.</w:t>
      </w:r>
    </w:p>
    <w:p w14:paraId="3431A56C" w14:textId="77777777" w:rsidR="002F5848" w:rsidRPr="002F5848" w:rsidRDefault="002F5848" w:rsidP="002F5848">
      <w:pPr>
        <w:jc w:val="both"/>
        <w:rPr>
          <w:rFonts w:cs="Arial"/>
          <w:b/>
          <w:bCs/>
          <w:szCs w:val="32"/>
          <w:lang w:val="en-US"/>
        </w:rPr>
      </w:pPr>
    </w:p>
    <w:p w14:paraId="6FA3F7E6" w14:textId="77777777" w:rsidR="002F5848" w:rsidRPr="002F5848" w:rsidRDefault="002F5848" w:rsidP="002F5848">
      <w:pPr>
        <w:jc w:val="both"/>
        <w:rPr>
          <w:rFonts w:cs="Arial"/>
          <w:b/>
          <w:bCs/>
          <w:szCs w:val="32"/>
          <w:lang w:val="en-US"/>
        </w:rPr>
      </w:pPr>
      <w:r w:rsidRPr="002F5848">
        <w:rPr>
          <w:rFonts w:cs="Arial"/>
          <w:b/>
          <w:bCs/>
          <w:szCs w:val="32"/>
          <w:lang w:val="en-US"/>
        </w:rPr>
        <w:t>Does it involve a tolerable risk?</w:t>
      </w:r>
    </w:p>
    <w:p w14:paraId="006A2054" w14:textId="77777777" w:rsidR="002F5848" w:rsidRPr="002F5848" w:rsidRDefault="002F5848" w:rsidP="002F5848">
      <w:pPr>
        <w:jc w:val="both"/>
        <w:rPr>
          <w:rFonts w:cs="Arial"/>
          <w:szCs w:val="32"/>
          <w:lang w:val="en-US"/>
        </w:rPr>
      </w:pPr>
      <w:r w:rsidRPr="002F5848">
        <w:rPr>
          <w:color w:val="000000"/>
          <w:shd w:val="clear" w:color="auto" w:fill="FFFFFF"/>
        </w:rPr>
        <w:t>The proposed amendments to the Policy are considered to reduce the risk associated with proposed Short-Term Accommodation developments through the provision of a more robust and targeted planning framework.</w:t>
      </w:r>
      <w:r w:rsidRPr="002F5848">
        <w:rPr>
          <w:rFonts w:cs="Arial"/>
          <w:color w:val="000000"/>
          <w:shd w:val="clear" w:color="auto" w:fill="FFFFFF"/>
        </w:rPr>
        <w:t xml:space="preserve"> </w:t>
      </w:r>
    </w:p>
    <w:p w14:paraId="0266EE0B" w14:textId="77777777" w:rsidR="002F5848" w:rsidRPr="002F5848" w:rsidRDefault="002F5848" w:rsidP="002F5848">
      <w:pPr>
        <w:jc w:val="both"/>
        <w:rPr>
          <w:rFonts w:cs="Arial"/>
          <w:b/>
          <w:bCs/>
          <w:szCs w:val="32"/>
          <w:lang w:val="en-US"/>
        </w:rPr>
      </w:pPr>
    </w:p>
    <w:p w14:paraId="41C6BFF7" w14:textId="77777777" w:rsidR="002F5848" w:rsidRPr="002F5848" w:rsidRDefault="002F5848" w:rsidP="002F5848">
      <w:pPr>
        <w:jc w:val="both"/>
        <w:rPr>
          <w:rFonts w:cs="Arial"/>
          <w:b/>
          <w:bCs/>
          <w:szCs w:val="32"/>
          <w:lang w:val="en-US"/>
        </w:rPr>
      </w:pPr>
      <w:r w:rsidRPr="002F5848">
        <w:rPr>
          <w:rFonts w:cs="Arial"/>
          <w:b/>
          <w:bCs/>
          <w:szCs w:val="32"/>
          <w:lang w:val="en-US"/>
        </w:rPr>
        <w:t>Do we have the information we need?</w:t>
      </w:r>
    </w:p>
    <w:p w14:paraId="00BF2CE7" w14:textId="77777777" w:rsidR="002F5848" w:rsidRPr="002F5848" w:rsidRDefault="002F5848" w:rsidP="002F5848">
      <w:pPr>
        <w:contextualSpacing w:val="0"/>
        <w:jc w:val="both"/>
        <w:textAlignment w:val="baseline"/>
        <w:rPr>
          <w:rFonts w:eastAsia="Times New Roman" w:cs="Arial"/>
          <w:szCs w:val="24"/>
          <w:lang w:eastAsia="en-AU"/>
        </w:rPr>
      </w:pPr>
      <w:r w:rsidRPr="002F5848">
        <w:rPr>
          <w:rFonts w:eastAsia="Times New Roman" w:cs="Arial"/>
          <w:szCs w:val="24"/>
          <w:lang w:val="en-US" w:eastAsia="en-AU"/>
        </w:rPr>
        <w:t>Yes.</w:t>
      </w:r>
    </w:p>
    <w:p w14:paraId="412A4DB2" w14:textId="67A5E290" w:rsidR="002F5848" w:rsidRDefault="002F5848">
      <w:pPr>
        <w:spacing w:after="160" w:line="259" w:lineRule="auto"/>
        <w:contextualSpacing w:val="0"/>
        <w:rPr>
          <w:rFonts w:eastAsia="Times New Roman" w:cs="Arial"/>
          <w:szCs w:val="24"/>
          <w:lang w:eastAsia="en-AU"/>
        </w:rPr>
      </w:pPr>
      <w:r>
        <w:rPr>
          <w:rFonts w:eastAsia="Times New Roman" w:cs="Arial"/>
          <w:szCs w:val="24"/>
          <w:lang w:eastAsia="en-AU"/>
        </w:rPr>
        <w:br w:type="page"/>
      </w:r>
    </w:p>
    <w:p w14:paraId="0EF36CDA" w14:textId="77777777" w:rsidR="002F5848" w:rsidRPr="002F5848" w:rsidRDefault="002F5848" w:rsidP="00D337D4">
      <w:pPr>
        <w:numPr>
          <w:ilvl w:val="0"/>
          <w:numId w:val="58"/>
        </w:numPr>
        <w:ind w:hanging="720"/>
        <w:contextualSpacing w:val="0"/>
        <w:jc w:val="both"/>
        <w:rPr>
          <w:rFonts w:cs="Arial"/>
          <w:sz w:val="28"/>
          <w:szCs w:val="24"/>
        </w:rPr>
      </w:pPr>
      <w:r w:rsidRPr="002F5848">
        <w:rPr>
          <w:rFonts w:cs="Arial"/>
          <w:b/>
          <w:sz w:val="28"/>
          <w:szCs w:val="24"/>
        </w:rPr>
        <w:lastRenderedPageBreak/>
        <w:t>Budget/Financial Implications</w:t>
      </w:r>
    </w:p>
    <w:p w14:paraId="2BA39534" w14:textId="77777777" w:rsidR="002F5848" w:rsidRPr="002F5848" w:rsidRDefault="002F5848" w:rsidP="002F5848">
      <w:pPr>
        <w:jc w:val="both"/>
        <w:rPr>
          <w:rFonts w:cs="Arial"/>
          <w:b/>
          <w:szCs w:val="32"/>
          <w:lang w:val="en-US"/>
        </w:rPr>
      </w:pPr>
    </w:p>
    <w:p w14:paraId="3D9FB399" w14:textId="77777777" w:rsidR="002F5848" w:rsidRPr="002F5848" w:rsidRDefault="002F5848" w:rsidP="002F5848">
      <w:pPr>
        <w:jc w:val="both"/>
        <w:rPr>
          <w:rFonts w:cs="Arial"/>
          <w:b/>
          <w:szCs w:val="32"/>
          <w:lang w:val="en-US"/>
        </w:rPr>
      </w:pPr>
      <w:r w:rsidRPr="002F5848">
        <w:rPr>
          <w:rFonts w:cs="Arial"/>
          <w:b/>
          <w:szCs w:val="32"/>
          <w:lang w:val="en-US"/>
        </w:rPr>
        <w:t xml:space="preserve">Can we afford it? </w:t>
      </w:r>
    </w:p>
    <w:p w14:paraId="32B9C7E7" w14:textId="4B28D666" w:rsidR="002F5848" w:rsidRPr="002F5848" w:rsidRDefault="002F5848" w:rsidP="002F5848">
      <w:pPr>
        <w:jc w:val="both"/>
        <w:rPr>
          <w:rFonts w:cs="Arial"/>
          <w:color w:val="000000"/>
          <w:shd w:val="clear" w:color="auto" w:fill="FFFFFF"/>
        </w:rPr>
      </w:pPr>
      <w:r w:rsidRPr="002F5848">
        <w:rPr>
          <w:color w:val="000000"/>
          <w:shd w:val="clear" w:color="auto" w:fill="FFFFFF"/>
          <w:lang w:val="en-US"/>
        </w:rPr>
        <w:t>The amendments to the Policy will have no impact upon the budget. The forecast cost associated with this proposal is for advertising costs only.</w:t>
      </w:r>
    </w:p>
    <w:p w14:paraId="1C36C229" w14:textId="77777777" w:rsidR="002F5848" w:rsidRPr="002F5848" w:rsidRDefault="002F5848" w:rsidP="002F5848">
      <w:pPr>
        <w:jc w:val="both"/>
        <w:rPr>
          <w:rFonts w:cs="Arial"/>
          <w:b/>
          <w:szCs w:val="32"/>
          <w:highlight w:val="yellow"/>
          <w:lang w:val="en-US"/>
        </w:rPr>
      </w:pPr>
    </w:p>
    <w:p w14:paraId="7BC35F2E" w14:textId="77777777" w:rsidR="002F5848" w:rsidRPr="002F5848" w:rsidRDefault="002F5848" w:rsidP="002F5848">
      <w:pPr>
        <w:jc w:val="both"/>
        <w:rPr>
          <w:rFonts w:cs="Arial"/>
          <w:b/>
          <w:szCs w:val="32"/>
          <w:lang w:val="en-US"/>
        </w:rPr>
      </w:pPr>
      <w:r w:rsidRPr="002F5848">
        <w:rPr>
          <w:rFonts w:cs="Arial"/>
          <w:b/>
          <w:szCs w:val="32"/>
          <w:lang w:val="en-US"/>
        </w:rPr>
        <w:t>How does the option impact upon rates?</w:t>
      </w:r>
    </w:p>
    <w:p w14:paraId="11276212" w14:textId="77777777" w:rsidR="002F5848" w:rsidRPr="002F5848" w:rsidRDefault="002F5848" w:rsidP="002F5848">
      <w:pPr>
        <w:jc w:val="both"/>
        <w:rPr>
          <w:rFonts w:cs="Arial"/>
          <w:color w:val="000000"/>
          <w:shd w:val="clear" w:color="auto" w:fill="FFFFFF"/>
        </w:rPr>
      </w:pPr>
      <w:r w:rsidRPr="002F5848">
        <w:rPr>
          <w:color w:val="000000"/>
          <w:shd w:val="clear" w:color="auto" w:fill="FFFFFF"/>
          <w:lang w:val="en-US"/>
        </w:rPr>
        <w:t>Nil.</w:t>
      </w:r>
    </w:p>
    <w:p w14:paraId="2EEA17D8" w14:textId="77777777" w:rsidR="002F5848" w:rsidRPr="002F5848" w:rsidRDefault="002F5848" w:rsidP="002F5848">
      <w:pPr>
        <w:jc w:val="both"/>
        <w:rPr>
          <w:rFonts w:cs="Arial"/>
          <w:b/>
          <w:szCs w:val="32"/>
          <w:lang w:val="en-US"/>
        </w:rPr>
      </w:pPr>
    </w:p>
    <w:p w14:paraId="65A181FF" w14:textId="77777777" w:rsidR="002F5848" w:rsidRPr="002F5848" w:rsidRDefault="002F5848" w:rsidP="00D337D4">
      <w:pPr>
        <w:numPr>
          <w:ilvl w:val="0"/>
          <w:numId w:val="58"/>
        </w:numPr>
        <w:ind w:hanging="720"/>
        <w:contextualSpacing w:val="0"/>
        <w:jc w:val="both"/>
        <w:rPr>
          <w:rFonts w:cs="Arial"/>
          <w:b/>
          <w:sz w:val="28"/>
          <w:szCs w:val="24"/>
        </w:rPr>
      </w:pPr>
      <w:r w:rsidRPr="002F5848">
        <w:rPr>
          <w:rFonts w:cs="Arial"/>
          <w:b/>
          <w:sz w:val="28"/>
          <w:szCs w:val="24"/>
        </w:rPr>
        <w:t>Conclusion</w:t>
      </w:r>
    </w:p>
    <w:p w14:paraId="00050D40" w14:textId="77777777" w:rsidR="002F5848" w:rsidRPr="002F5848" w:rsidRDefault="002F5848" w:rsidP="002F5848">
      <w:pPr>
        <w:autoSpaceDE w:val="0"/>
        <w:autoSpaceDN w:val="0"/>
        <w:adjustRightInd w:val="0"/>
        <w:jc w:val="both"/>
        <w:rPr>
          <w:rFonts w:cs="Arial"/>
          <w:szCs w:val="24"/>
        </w:rPr>
      </w:pPr>
    </w:p>
    <w:p w14:paraId="5CD9FC28" w14:textId="77777777" w:rsidR="002F5848" w:rsidRPr="002F5848" w:rsidRDefault="002F5848" w:rsidP="002F5848">
      <w:pPr>
        <w:jc w:val="both"/>
        <w:textAlignment w:val="baseline"/>
        <w:rPr>
          <w:color w:val="000000"/>
          <w:shd w:val="clear" w:color="auto" w:fill="FFFFFF"/>
        </w:rPr>
      </w:pPr>
      <w:r w:rsidRPr="002F5848">
        <w:rPr>
          <w:color w:val="000000"/>
          <w:shd w:val="clear" w:color="auto" w:fill="FFFFFF"/>
        </w:rPr>
        <w:t>The Short-Term Accommodation Local Planning Policy provides the City with an operative local planning framework to govern the operation of Short-Term Accommodation uses. The amendments proposed to the Policy will result in a more robust and targeted framework to control the built form outcomes of future Short-Term Accommodation proposals.</w:t>
      </w:r>
    </w:p>
    <w:p w14:paraId="31AB754F" w14:textId="77777777" w:rsidR="002F5848" w:rsidRPr="002F5848" w:rsidRDefault="002F5848" w:rsidP="002F5848">
      <w:pPr>
        <w:jc w:val="both"/>
        <w:textAlignment w:val="baseline"/>
        <w:rPr>
          <w:color w:val="000000"/>
          <w:shd w:val="clear" w:color="auto" w:fill="FFFFFF"/>
        </w:rPr>
      </w:pPr>
    </w:p>
    <w:p w14:paraId="19C012D2" w14:textId="4F077194" w:rsidR="00BF6593" w:rsidRDefault="002F5848" w:rsidP="002F5848">
      <w:pPr>
        <w:jc w:val="both"/>
        <w:textAlignment w:val="baseline"/>
        <w:rPr>
          <w:color w:val="000000"/>
          <w:shd w:val="clear" w:color="auto" w:fill="FFFFFF"/>
        </w:rPr>
      </w:pPr>
      <w:r w:rsidRPr="002F5848">
        <w:rPr>
          <w:color w:val="000000"/>
          <w:shd w:val="clear" w:color="auto" w:fill="FFFFFF"/>
        </w:rPr>
        <w:t>It is recommended that Council endorses Administration’s recommendation as set out in the resolution.</w:t>
      </w:r>
    </w:p>
    <w:p w14:paraId="6B9D1F64" w14:textId="77777777" w:rsidR="00BF6593" w:rsidRDefault="00BF6593">
      <w:pPr>
        <w:spacing w:after="160" w:line="259" w:lineRule="auto"/>
        <w:contextualSpacing w:val="0"/>
        <w:rPr>
          <w:color w:val="000000"/>
          <w:shd w:val="clear" w:color="auto" w:fill="FFFFFF"/>
        </w:rPr>
      </w:pPr>
      <w:r>
        <w:rPr>
          <w:color w:val="000000"/>
          <w:shd w:val="clear" w:color="auto" w:fill="FFFFFF"/>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BF6593" w:rsidRPr="00357E95" w14:paraId="3E6B90F2" w14:textId="77777777" w:rsidTr="00DE6C00">
        <w:tc>
          <w:tcPr>
            <w:tcW w:w="2268" w:type="dxa"/>
            <w:tcBorders>
              <w:bottom w:val="single" w:sz="4" w:space="0" w:color="auto"/>
              <w:right w:val="nil"/>
            </w:tcBorders>
            <w:shd w:val="clear" w:color="auto" w:fill="auto"/>
          </w:tcPr>
          <w:p w14:paraId="27AE475E" w14:textId="77777777" w:rsidR="00BF6593" w:rsidRPr="0077619D" w:rsidRDefault="00BF6593" w:rsidP="00DE6C00">
            <w:pPr>
              <w:keepNext/>
              <w:keepLines/>
              <w:outlineLvl w:val="0"/>
              <w:rPr>
                <w:rFonts w:eastAsia="Times New Roman" w:cs="Arial"/>
                <w:b/>
                <w:bCs/>
                <w:sz w:val="28"/>
                <w:szCs w:val="28"/>
              </w:rPr>
            </w:pPr>
            <w:bookmarkStart w:id="19" w:name="_Toc529196679"/>
            <w:bookmarkStart w:id="20" w:name="_Toc52358131"/>
            <w:r w:rsidRPr="0077619D">
              <w:rPr>
                <w:rFonts w:eastAsia="Times New Roman" w:cs="Arial"/>
                <w:b/>
                <w:bCs/>
                <w:sz w:val="28"/>
                <w:szCs w:val="28"/>
              </w:rPr>
              <w:lastRenderedPageBreak/>
              <w:t>PD</w:t>
            </w:r>
            <w:bookmarkEnd w:id="19"/>
            <w:r>
              <w:rPr>
                <w:rFonts w:eastAsia="Times New Roman" w:cs="Arial"/>
                <w:b/>
                <w:bCs/>
                <w:sz w:val="28"/>
                <w:szCs w:val="28"/>
              </w:rPr>
              <w:t>50.20</w:t>
            </w:r>
            <w:bookmarkEnd w:id="20"/>
          </w:p>
        </w:tc>
        <w:tc>
          <w:tcPr>
            <w:tcW w:w="6663" w:type="dxa"/>
            <w:tcBorders>
              <w:left w:val="nil"/>
              <w:bottom w:val="single" w:sz="4" w:space="0" w:color="auto"/>
            </w:tcBorders>
            <w:shd w:val="clear" w:color="auto" w:fill="auto"/>
          </w:tcPr>
          <w:p w14:paraId="63F4B90A" w14:textId="77777777" w:rsidR="00BF6593" w:rsidRPr="0077619D" w:rsidRDefault="00BF6593" w:rsidP="00DE6C00">
            <w:pPr>
              <w:keepNext/>
              <w:keepLines/>
              <w:outlineLvl w:val="0"/>
              <w:rPr>
                <w:rFonts w:eastAsia="Times New Roman" w:cs="Arial"/>
                <w:b/>
                <w:bCs/>
                <w:sz w:val="28"/>
                <w:szCs w:val="28"/>
              </w:rPr>
            </w:pPr>
            <w:bookmarkStart w:id="21" w:name="_Toc529196680"/>
            <w:bookmarkStart w:id="22" w:name="_Toc52358132"/>
            <w:r w:rsidRPr="0077619D">
              <w:rPr>
                <w:rFonts w:eastAsia="Times New Roman" w:cs="Arial"/>
                <w:b/>
                <w:bCs/>
                <w:sz w:val="28"/>
                <w:szCs w:val="28"/>
              </w:rPr>
              <w:t xml:space="preserve">Local Planning Scheme 3 – Draft Local Planning Policy - </w:t>
            </w:r>
            <w:bookmarkEnd w:id="21"/>
            <w:r w:rsidRPr="0077619D">
              <w:rPr>
                <w:rFonts w:eastAsia="Times New Roman" w:cs="Arial"/>
                <w:b/>
                <w:bCs/>
                <w:sz w:val="28"/>
                <w:szCs w:val="28"/>
              </w:rPr>
              <w:t>Melvista East Transition Zone</w:t>
            </w:r>
            <w:bookmarkEnd w:id="22"/>
          </w:p>
        </w:tc>
      </w:tr>
      <w:tr w:rsidR="00BF6593" w:rsidRPr="00357E95" w14:paraId="20D16546" w14:textId="77777777" w:rsidTr="00DE6C00">
        <w:tc>
          <w:tcPr>
            <w:tcW w:w="8931" w:type="dxa"/>
            <w:gridSpan w:val="2"/>
            <w:tcBorders>
              <w:left w:val="nil"/>
              <w:right w:val="nil"/>
            </w:tcBorders>
            <w:shd w:val="clear" w:color="auto" w:fill="auto"/>
          </w:tcPr>
          <w:p w14:paraId="3FA4655D" w14:textId="77777777" w:rsidR="00BF6593" w:rsidRPr="00357E95" w:rsidRDefault="00BF6593" w:rsidP="00DE6C00">
            <w:pPr>
              <w:rPr>
                <w:rFonts w:cs="Arial"/>
                <w:szCs w:val="24"/>
                <w:highlight w:val="yellow"/>
              </w:rPr>
            </w:pPr>
          </w:p>
        </w:tc>
      </w:tr>
      <w:tr w:rsidR="00BF6593" w:rsidRPr="00357E95" w14:paraId="07FC56F1" w14:textId="77777777" w:rsidTr="00DE6C00">
        <w:tc>
          <w:tcPr>
            <w:tcW w:w="2268" w:type="dxa"/>
            <w:shd w:val="clear" w:color="auto" w:fill="auto"/>
          </w:tcPr>
          <w:p w14:paraId="1C26E2A8" w14:textId="77777777" w:rsidR="00BF6593" w:rsidRPr="00357E95" w:rsidRDefault="00BF6593" w:rsidP="00DE6C00">
            <w:pPr>
              <w:rPr>
                <w:rFonts w:cs="Arial"/>
                <w:b/>
                <w:szCs w:val="24"/>
              </w:rPr>
            </w:pPr>
            <w:r>
              <w:rPr>
                <w:rFonts w:cs="Arial"/>
                <w:b/>
                <w:szCs w:val="24"/>
              </w:rPr>
              <w:t>Committee Date</w:t>
            </w:r>
          </w:p>
        </w:tc>
        <w:tc>
          <w:tcPr>
            <w:tcW w:w="6663" w:type="dxa"/>
            <w:shd w:val="clear" w:color="auto" w:fill="auto"/>
          </w:tcPr>
          <w:p w14:paraId="1AD211AA" w14:textId="77777777" w:rsidR="00BF6593" w:rsidRPr="0030505F" w:rsidRDefault="00BF6593" w:rsidP="00DE6C00">
            <w:pPr>
              <w:rPr>
                <w:rFonts w:cs="Arial"/>
                <w:iCs/>
                <w:szCs w:val="24"/>
              </w:rPr>
            </w:pPr>
            <w:r>
              <w:rPr>
                <w:rFonts w:cs="Arial"/>
                <w:iCs/>
                <w:szCs w:val="24"/>
              </w:rPr>
              <w:t>13 October 2020</w:t>
            </w:r>
          </w:p>
        </w:tc>
      </w:tr>
      <w:tr w:rsidR="00BF6593" w:rsidRPr="00357E95" w14:paraId="42F015ED" w14:textId="77777777" w:rsidTr="00DE6C00">
        <w:tc>
          <w:tcPr>
            <w:tcW w:w="2268" w:type="dxa"/>
            <w:shd w:val="clear" w:color="auto" w:fill="auto"/>
          </w:tcPr>
          <w:p w14:paraId="76A00728" w14:textId="77777777" w:rsidR="00BF6593" w:rsidRDefault="00BF6593" w:rsidP="00DE6C00">
            <w:pPr>
              <w:rPr>
                <w:rFonts w:cs="Arial"/>
                <w:b/>
                <w:szCs w:val="24"/>
              </w:rPr>
            </w:pPr>
            <w:r>
              <w:rPr>
                <w:rFonts w:cs="Arial"/>
                <w:b/>
                <w:szCs w:val="24"/>
              </w:rPr>
              <w:t>Council Date</w:t>
            </w:r>
          </w:p>
        </w:tc>
        <w:tc>
          <w:tcPr>
            <w:tcW w:w="6663" w:type="dxa"/>
            <w:shd w:val="clear" w:color="auto" w:fill="auto"/>
          </w:tcPr>
          <w:p w14:paraId="743F7ECB" w14:textId="77777777" w:rsidR="00BF6593" w:rsidRPr="0030505F" w:rsidRDefault="00BF6593" w:rsidP="00DE6C00">
            <w:pPr>
              <w:rPr>
                <w:rFonts w:cs="Arial"/>
                <w:iCs/>
                <w:szCs w:val="24"/>
              </w:rPr>
            </w:pPr>
            <w:r>
              <w:rPr>
                <w:rFonts w:cs="Arial"/>
                <w:iCs/>
                <w:szCs w:val="24"/>
              </w:rPr>
              <w:t>27 October 2020</w:t>
            </w:r>
          </w:p>
        </w:tc>
      </w:tr>
      <w:tr w:rsidR="00BF6593" w:rsidRPr="00357E95" w14:paraId="77F64B66" w14:textId="77777777" w:rsidTr="00DE6C00">
        <w:tc>
          <w:tcPr>
            <w:tcW w:w="2268" w:type="dxa"/>
            <w:shd w:val="clear" w:color="auto" w:fill="auto"/>
          </w:tcPr>
          <w:p w14:paraId="0F85F965" w14:textId="77777777" w:rsidR="00BF6593" w:rsidRPr="00357E95" w:rsidRDefault="00BF6593" w:rsidP="00DE6C00">
            <w:pPr>
              <w:rPr>
                <w:rFonts w:cs="Arial"/>
                <w:b/>
                <w:szCs w:val="24"/>
              </w:rPr>
            </w:pPr>
            <w:r w:rsidRPr="00357E95">
              <w:rPr>
                <w:rFonts w:cs="Arial"/>
                <w:b/>
                <w:szCs w:val="24"/>
              </w:rPr>
              <w:t>Director</w:t>
            </w:r>
          </w:p>
        </w:tc>
        <w:tc>
          <w:tcPr>
            <w:tcW w:w="6663" w:type="dxa"/>
            <w:shd w:val="clear" w:color="auto" w:fill="auto"/>
            <w:vAlign w:val="center"/>
          </w:tcPr>
          <w:p w14:paraId="21BD586E" w14:textId="77777777" w:rsidR="00BF6593" w:rsidRPr="00357E95" w:rsidRDefault="00BF6593" w:rsidP="00DE6C00">
            <w:pPr>
              <w:rPr>
                <w:rFonts w:cs="Arial"/>
                <w:szCs w:val="24"/>
              </w:rPr>
            </w:pPr>
            <w:r>
              <w:rPr>
                <w:rFonts w:cs="Arial"/>
                <w:szCs w:val="24"/>
              </w:rPr>
              <w:t>Peter Mickleson</w:t>
            </w:r>
            <w:r w:rsidRPr="00357E95">
              <w:rPr>
                <w:rFonts w:cs="Arial"/>
                <w:szCs w:val="24"/>
              </w:rPr>
              <w:t xml:space="preserve"> –</w:t>
            </w:r>
            <w:r>
              <w:rPr>
                <w:rFonts w:cs="Arial"/>
                <w:szCs w:val="24"/>
              </w:rPr>
              <w:t xml:space="preserve"> </w:t>
            </w:r>
            <w:r w:rsidRPr="00357E95">
              <w:rPr>
                <w:rFonts w:cs="Arial"/>
                <w:szCs w:val="24"/>
              </w:rPr>
              <w:t xml:space="preserve">Director Planning &amp; Development </w:t>
            </w:r>
          </w:p>
        </w:tc>
      </w:tr>
      <w:tr w:rsidR="00BF6593" w:rsidRPr="00357E95" w14:paraId="072604FD" w14:textId="77777777" w:rsidTr="00DE6C00">
        <w:tc>
          <w:tcPr>
            <w:tcW w:w="2268" w:type="dxa"/>
            <w:shd w:val="clear" w:color="auto" w:fill="auto"/>
          </w:tcPr>
          <w:p w14:paraId="243000EE" w14:textId="0AB20514" w:rsidR="00BF6593" w:rsidRPr="00357E95" w:rsidRDefault="00BF6593" w:rsidP="00DE6C00">
            <w:pPr>
              <w:rPr>
                <w:rFonts w:cs="Arial"/>
                <w:b/>
                <w:szCs w:val="24"/>
              </w:rPr>
            </w:pPr>
            <w:r w:rsidRPr="00BF6593">
              <w:rPr>
                <w:rFonts w:cs="Arial"/>
                <w:b/>
                <w:szCs w:val="24"/>
              </w:rPr>
              <w:t>Employee Disclosure under section 5.70 Local Government Act 1995</w:t>
            </w:r>
          </w:p>
        </w:tc>
        <w:tc>
          <w:tcPr>
            <w:tcW w:w="6663" w:type="dxa"/>
            <w:shd w:val="clear" w:color="auto" w:fill="auto"/>
            <w:vAlign w:val="center"/>
          </w:tcPr>
          <w:p w14:paraId="60A077EF" w14:textId="70F6639E" w:rsidR="00BF6593" w:rsidRDefault="00BF6593" w:rsidP="00DE6C00">
            <w:pPr>
              <w:rPr>
                <w:rFonts w:cs="Arial"/>
                <w:szCs w:val="24"/>
              </w:rPr>
            </w:pPr>
            <w:r>
              <w:rPr>
                <w:rFonts w:cs="Arial"/>
                <w:szCs w:val="24"/>
              </w:rPr>
              <w:t>Nil</w:t>
            </w:r>
          </w:p>
        </w:tc>
      </w:tr>
      <w:tr w:rsidR="00BF6593" w:rsidRPr="00357E95" w14:paraId="6D37A1DB" w14:textId="77777777" w:rsidTr="00DE6C00">
        <w:tc>
          <w:tcPr>
            <w:tcW w:w="2268" w:type="dxa"/>
            <w:shd w:val="clear" w:color="auto" w:fill="auto"/>
          </w:tcPr>
          <w:p w14:paraId="3EB78749" w14:textId="77777777" w:rsidR="00BF6593" w:rsidRPr="00357E95" w:rsidRDefault="00BF6593" w:rsidP="00DE6C00">
            <w:pPr>
              <w:rPr>
                <w:rFonts w:cs="Arial"/>
                <w:b/>
                <w:szCs w:val="24"/>
              </w:rPr>
            </w:pPr>
            <w:r w:rsidRPr="00357E95">
              <w:rPr>
                <w:rFonts w:cs="Arial"/>
                <w:b/>
                <w:szCs w:val="24"/>
              </w:rPr>
              <w:t>Reference</w:t>
            </w:r>
          </w:p>
        </w:tc>
        <w:tc>
          <w:tcPr>
            <w:tcW w:w="6663" w:type="dxa"/>
            <w:shd w:val="clear" w:color="auto" w:fill="auto"/>
          </w:tcPr>
          <w:p w14:paraId="21CDBF7B" w14:textId="77777777" w:rsidR="00BF6593" w:rsidRPr="00357E95" w:rsidRDefault="00BF6593" w:rsidP="00DE6C00">
            <w:pPr>
              <w:rPr>
                <w:rFonts w:cs="Arial"/>
                <w:szCs w:val="24"/>
              </w:rPr>
            </w:pPr>
            <w:r>
              <w:rPr>
                <w:rFonts w:cs="Arial"/>
                <w:szCs w:val="24"/>
              </w:rPr>
              <w:t>Nil</w:t>
            </w:r>
          </w:p>
        </w:tc>
      </w:tr>
      <w:tr w:rsidR="00BF6593" w:rsidRPr="00357E95" w14:paraId="7444BAEE" w14:textId="77777777" w:rsidTr="00DE6C00">
        <w:tc>
          <w:tcPr>
            <w:tcW w:w="2268" w:type="dxa"/>
            <w:tcBorders>
              <w:bottom w:val="single" w:sz="4" w:space="0" w:color="auto"/>
            </w:tcBorders>
            <w:shd w:val="clear" w:color="auto" w:fill="auto"/>
          </w:tcPr>
          <w:p w14:paraId="0A49360A" w14:textId="77777777" w:rsidR="00BF6593" w:rsidRPr="00357E95" w:rsidRDefault="00BF6593" w:rsidP="00DE6C00">
            <w:pPr>
              <w:rPr>
                <w:rFonts w:cs="Arial"/>
                <w:b/>
                <w:szCs w:val="24"/>
              </w:rPr>
            </w:pPr>
            <w:r w:rsidRPr="00357E95">
              <w:rPr>
                <w:rFonts w:cs="Arial"/>
                <w:b/>
                <w:szCs w:val="24"/>
              </w:rPr>
              <w:t>Previous Item</w:t>
            </w:r>
          </w:p>
        </w:tc>
        <w:tc>
          <w:tcPr>
            <w:tcW w:w="6663" w:type="dxa"/>
            <w:tcBorders>
              <w:bottom w:val="single" w:sz="4" w:space="0" w:color="auto"/>
            </w:tcBorders>
            <w:shd w:val="clear" w:color="auto" w:fill="auto"/>
          </w:tcPr>
          <w:p w14:paraId="35AACB44" w14:textId="77777777" w:rsidR="00BF6593" w:rsidRPr="00606F0F" w:rsidRDefault="00BF6593" w:rsidP="00DE6C00">
            <w:pPr>
              <w:rPr>
                <w:rFonts w:cs="Arial"/>
              </w:rPr>
            </w:pPr>
            <w:r w:rsidRPr="2795A782">
              <w:rPr>
                <w:rFonts w:cs="Arial"/>
              </w:rPr>
              <w:t>Nil</w:t>
            </w:r>
          </w:p>
        </w:tc>
      </w:tr>
      <w:tr w:rsidR="00BF6593" w:rsidRPr="00357E95" w14:paraId="776C8BA5" w14:textId="77777777" w:rsidTr="00DE6C00">
        <w:tc>
          <w:tcPr>
            <w:tcW w:w="2268" w:type="dxa"/>
            <w:tcBorders>
              <w:bottom w:val="single" w:sz="4" w:space="0" w:color="auto"/>
            </w:tcBorders>
            <w:shd w:val="clear" w:color="auto" w:fill="auto"/>
            <w:vAlign w:val="center"/>
          </w:tcPr>
          <w:p w14:paraId="0BC42464" w14:textId="77777777" w:rsidR="00BF6593" w:rsidRPr="00357E95" w:rsidRDefault="00BF6593" w:rsidP="00DE6C00">
            <w:pPr>
              <w:rPr>
                <w:rFonts w:cs="Arial"/>
                <w:b/>
                <w:szCs w:val="24"/>
              </w:rPr>
            </w:pPr>
            <w:r w:rsidRPr="00357E95">
              <w:rPr>
                <w:rFonts w:cs="Arial"/>
                <w:b/>
                <w:szCs w:val="24"/>
              </w:rPr>
              <w:t>Attachments</w:t>
            </w:r>
          </w:p>
        </w:tc>
        <w:tc>
          <w:tcPr>
            <w:tcW w:w="6663" w:type="dxa"/>
            <w:tcBorders>
              <w:bottom w:val="single" w:sz="4" w:space="0" w:color="auto"/>
            </w:tcBorders>
            <w:shd w:val="clear" w:color="auto" w:fill="auto"/>
            <w:vAlign w:val="center"/>
          </w:tcPr>
          <w:p w14:paraId="7EB4C167" w14:textId="77777777" w:rsidR="00BF6593" w:rsidRPr="00393C24" w:rsidRDefault="00BF6593" w:rsidP="00D337D4">
            <w:pPr>
              <w:pStyle w:val="ListParagraph"/>
              <w:numPr>
                <w:ilvl w:val="0"/>
                <w:numId w:val="60"/>
              </w:numPr>
              <w:ind w:left="461" w:hanging="461"/>
              <w:jc w:val="both"/>
              <w:rPr>
                <w:rFonts w:asciiTheme="minorHAnsi" w:eastAsiaTheme="minorEastAsia" w:hAnsiTheme="minorHAnsi" w:cstheme="minorBidi"/>
                <w:szCs w:val="24"/>
              </w:rPr>
            </w:pPr>
            <w:r>
              <w:rPr>
                <w:rFonts w:cs="Arial"/>
              </w:rPr>
              <w:t>D</w:t>
            </w:r>
            <w:r w:rsidRPr="003F746C">
              <w:rPr>
                <w:rFonts w:cs="Arial"/>
              </w:rPr>
              <w:t xml:space="preserve">raft LPP </w:t>
            </w:r>
            <w:r>
              <w:rPr>
                <w:rFonts w:cs="Arial"/>
              </w:rPr>
              <w:t xml:space="preserve">– Melvista East </w:t>
            </w:r>
            <w:r w:rsidRPr="003F746C">
              <w:rPr>
                <w:rFonts w:cs="Arial"/>
              </w:rPr>
              <w:t>Transition Zone</w:t>
            </w:r>
          </w:p>
        </w:tc>
      </w:tr>
    </w:tbl>
    <w:p w14:paraId="1A362344" w14:textId="77777777" w:rsidR="00BF6593" w:rsidRPr="008F5A35" w:rsidRDefault="00BF6593" w:rsidP="00BF6593">
      <w:pPr>
        <w:ind w:left="720" w:hanging="720"/>
        <w:contextualSpacing w:val="0"/>
        <w:rPr>
          <w:rFonts w:cs="Arial"/>
        </w:rPr>
      </w:pPr>
    </w:p>
    <w:p w14:paraId="29F3B7F4" w14:textId="77777777" w:rsidR="00BF6593" w:rsidRPr="008F5A35" w:rsidRDefault="00BF6593" w:rsidP="00D337D4">
      <w:pPr>
        <w:pStyle w:val="ListParagraph"/>
        <w:numPr>
          <w:ilvl w:val="0"/>
          <w:numId w:val="61"/>
        </w:numPr>
        <w:ind w:hanging="720"/>
        <w:contextualSpacing w:val="0"/>
        <w:jc w:val="both"/>
        <w:rPr>
          <w:rFonts w:cs="Arial"/>
          <w:b/>
          <w:bCs/>
          <w:sz w:val="28"/>
          <w:szCs w:val="28"/>
        </w:rPr>
      </w:pPr>
      <w:r w:rsidRPr="008F5A35">
        <w:rPr>
          <w:rFonts w:cs="Arial"/>
          <w:b/>
          <w:bCs/>
          <w:sz w:val="28"/>
          <w:szCs w:val="28"/>
        </w:rPr>
        <w:t>Executive Summary</w:t>
      </w:r>
    </w:p>
    <w:p w14:paraId="05E4D3BA" w14:textId="77777777" w:rsidR="00BF6593" w:rsidRPr="008F5A35" w:rsidRDefault="00BF6593" w:rsidP="00BF6593">
      <w:pPr>
        <w:jc w:val="both"/>
        <w:rPr>
          <w:rFonts w:cs="Arial"/>
          <w:szCs w:val="24"/>
        </w:rPr>
      </w:pPr>
    </w:p>
    <w:p w14:paraId="369B3002" w14:textId="77777777" w:rsidR="00BF6593" w:rsidRPr="008F5A35" w:rsidRDefault="00BF6593" w:rsidP="00BF6593">
      <w:pPr>
        <w:jc w:val="both"/>
        <w:rPr>
          <w:rFonts w:cs="Arial"/>
          <w:szCs w:val="24"/>
        </w:rPr>
      </w:pPr>
      <w:r w:rsidRPr="008F5A35">
        <w:rPr>
          <w:rFonts w:cs="Arial"/>
          <w:szCs w:val="24"/>
        </w:rPr>
        <w:t>The purpose of this report is for Council to prepare (adopt for advertising) Local Planning Policy – Melvista East Transition Zone (the Policy).</w:t>
      </w:r>
    </w:p>
    <w:p w14:paraId="7A8D815C" w14:textId="77777777" w:rsidR="00BF6593" w:rsidRPr="008F5A35" w:rsidRDefault="00BF6593" w:rsidP="00BF6593">
      <w:pPr>
        <w:jc w:val="both"/>
        <w:rPr>
          <w:rFonts w:cs="Arial"/>
          <w:szCs w:val="24"/>
        </w:rPr>
      </w:pPr>
    </w:p>
    <w:p w14:paraId="21A88EF3" w14:textId="77777777" w:rsidR="00BF6593" w:rsidRPr="008F5A35" w:rsidRDefault="00BF6593" w:rsidP="00BF6593">
      <w:pPr>
        <w:jc w:val="both"/>
        <w:rPr>
          <w:rFonts w:cs="Arial"/>
        </w:rPr>
      </w:pPr>
      <w:r w:rsidRPr="008F5A35">
        <w:rPr>
          <w:rFonts w:cs="Arial"/>
        </w:rPr>
        <w:t>This policy seeks to establish the local planning framework for the Melvista East Transition Zone (Melvista East). To do this the City of Nedlands (City) is required to establish what the future desired context and character is for this area and to provide design guidance and certainty for decision makers, the community, and developers in this area. It should be noted that Melvista East was subject to significant up-coding in density as a result of Local Planning Scheme No.3 being introduced.</w:t>
      </w:r>
    </w:p>
    <w:p w14:paraId="5A80C2BD" w14:textId="77777777" w:rsidR="00BF6593" w:rsidRPr="008F5A35" w:rsidRDefault="00BF6593" w:rsidP="00BF6593">
      <w:pPr>
        <w:jc w:val="both"/>
        <w:rPr>
          <w:rFonts w:cs="Arial"/>
        </w:rPr>
      </w:pPr>
    </w:p>
    <w:p w14:paraId="18BBAAEC" w14:textId="77777777" w:rsidR="00BF6593" w:rsidRPr="008F5A35" w:rsidRDefault="00BF6593" w:rsidP="00BF6593">
      <w:pPr>
        <w:jc w:val="both"/>
        <w:rPr>
          <w:rFonts w:cs="Arial"/>
        </w:rPr>
      </w:pPr>
      <w:r w:rsidRPr="008F5A35">
        <w:rPr>
          <w:rFonts w:cs="Arial"/>
        </w:rPr>
        <w:t>The</w:t>
      </w:r>
      <w:r w:rsidRPr="008F5A35" w:rsidDel="002C22CE">
        <w:rPr>
          <w:rFonts w:cs="Arial"/>
        </w:rPr>
        <w:t xml:space="preserve"> </w:t>
      </w:r>
      <w:r w:rsidRPr="008F5A35">
        <w:rPr>
          <w:rFonts w:cs="Arial"/>
        </w:rPr>
        <w:t>policy seeks to provide design guidance and built form requirements for development within Melvista East that align with the desired future character of the precinct. The built form guidelines aim to balance the preservation of</w:t>
      </w:r>
      <w:r w:rsidRPr="008F5A35" w:rsidDel="008D3FBF">
        <w:rPr>
          <w:rFonts w:cs="Arial"/>
        </w:rPr>
        <w:t xml:space="preserve"> </w:t>
      </w:r>
      <w:r w:rsidRPr="008F5A35">
        <w:rPr>
          <w:rFonts w:cs="Arial"/>
        </w:rPr>
        <w:t xml:space="preserve">valued character elements with the requirements of the existing local planning framework and associated zoning. The Policy will provide a planning instrument to facilitate best practice design in delivering housing diversity that is appropriate to the context of Melvista East.  </w:t>
      </w:r>
    </w:p>
    <w:p w14:paraId="7298E68A" w14:textId="77777777" w:rsidR="00BF6593" w:rsidRPr="008F5A35" w:rsidRDefault="00BF6593" w:rsidP="00BF6593">
      <w:pPr>
        <w:jc w:val="both"/>
        <w:rPr>
          <w:rFonts w:cs="Arial"/>
        </w:rPr>
      </w:pPr>
    </w:p>
    <w:p w14:paraId="6ED12EEC" w14:textId="77777777" w:rsidR="00BF6593" w:rsidRPr="008F5A35" w:rsidRDefault="00BF6593" w:rsidP="00BF6593">
      <w:pPr>
        <w:jc w:val="both"/>
        <w:rPr>
          <w:rFonts w:cs="Arial"/>
          <w:szCs w:val="24"/>
        </w:rPr>
      </w:pPr>
      <w:r w:rsidRPr="008F5A35">
        <w:rPr>
          <w:rFonts w:cs="Arial"/>
          <w:szCs w:val="24"/>
        </w:rPr>
        <w:t>This policy is being presented to Council for consent to advertise to the community in draft format. Further built form modelling is required to be</w:t>
      </w:r>
      <w:r w:rsidRPr="008F5A35" w:rsidDel="004A7FE9">
        <w:rPr>
          <w:rFonts w:cs="Arial"/>
          <w:szCs w:val="24"/>
        </w:rPr>
        <w:t xml:space="preserve"> </w:t>
      </w:r>
      <w:r w:rsidRPr="008F5A35">
        <w:rPr>
          <w:rFonts w:cs="Arial"/>
          <w:szCs w:val="24"/>
        </w:rPr>
        <w:t>undertaken to test the existing planning framework as well as test the draft policy provisions being presented. This will be undertaken prior to finalising the policy and will be brought back to Council with the associated testing and modelling in its final version for adoption. The built form modelling will provide the necessary information to ascertain the most effective built form controls for this area. However, Administration also wishes to seek feedback on this draft concept from Council and the City’s residents which may involve several rounds of consultation.</w:t>
      </w:r>
    </w:p>
    <w:p w14:paraId="6A01F810" w14:textId="77777777" w:rsidR="00BF6593" w:rsidRPr="008F5A35" w:rsidRDefault="00BF6593" w:rsidP="00BF6593">
      <w:pPr>
        <w:jc w:val="both"/>
        <w:rPr>
          <w:rFonts w:cs="Arial"/>
          <w:szCs w:val="24"/>
        </w:rPr>
      </w:pPr>
    </w:p>
    <w:p w14:paraId="6896600B" w14:textId="77777777" w:rsidR="00BF6593" w:rsidRPr="008F5A35" w:rsidRDefault="00BF6593" w:rsidP="00D337D4">
      <w:pPr>
        <w:pStyle w:val="ListParagraph"/>
        <w:numPr>
          <w:ilvl w:val="0"/>
          <w:numId w:val="61"/>
        </w:numPr>
        <w:ind w:hanging="720"/>
        <w:contextualSpacing w:val="0"/>
        <w:jc w:val="both"/>
        <w:rPr>
          <w:rFonts w:cs="Arial"/>
          <w:b/>
          <w:bCs/>
          <w:sz w:val="28"/>
          <w:szCs w:val="28"/>
        </w:rPr>
      </w:pPr>
      <w:r w:rsidRPr="008F5A35">
        <w:rPr>
          <w:rFonts w:cs="Arial"/>
          <w:b/>
          <w:bCs/>
          <w:sz w:val="28"/>
          <w:szCs w:val="28"/>
        </w:rPr>
        <w:t>Recommendation to Committee</w:t>
      </w:r>
    </w:p>
    <w:p w14:paraId="6BEF64DA" w14:textId="77777777" w:rsidR="00BF6593" w:rsidRPr="008F5A35" w:rsidRDefault="00BF6593" w:rsidP="00BF6593">
      <w:pPr>
        <w:contextualSpacing w:val="0"/>
        <w:jc w:val="both"/>
        <w:rPr>
          <w:rFonts w:cs="Arial"/>
          <w:b/>
          <w:bCs/>
          <w:szCs w:val="24"/>
        </w:rPr>
      </w:pPr>
    </w:p>
    <w:p w14:paraId="599F80A5" w14:textId="37588C1A" w:rsidR="00BF6593" w:rsidRPr="008F5A35" w:rsidRDefault="00BF6593" w:rsidP="00BF6593">
      <w:pPr>
        <w:jc w:val="both"/>
        <w:rPr>
          <w:rFonts w:cs="Arial"/>
        </w:rPr>
      </w:pPr>
      <w:r w:rsidRPr="008F5A35">
        <w:rPr>
          <w:rFonts w:cs="Arial"/>
          <w:b/>
          <w:bCs/>
        </w:rPr>
        <w:t xml:space="preserve">Council prepares, and advertises for a period of 21 days, in accordance with the </w:t>
      </w:r>
      <w:r w:rsidRPr="008F5A35">
        <w:rPr>
          <w:rFonts w:cs="Arial"/>
          <w:b/>
          <w:bCs/>
          <w:i/>
          <w:iCs/>
        </w:rPr>
        <w:t xml:space="preserve">Planning and Development (Local Planning Schemes) Regulations 2015 </w:t>
      </w:r>
      <w:r w:rsidRPr="008F5A35">
        <w:rPr>
          <w:rFonts w:cs="Arial"/>
          <w:b/>
          <w:bCs/>
        </w:rPr>
        <w:t xml:space="preserve">Schedule 2, Part 2, Clause 4, Local Planning Policy – Melvista East Transition Zone. </w:t>
      </w:r>
      <w:r w:rsidRPr="008F5A35">
        <w:rPr>
          <w:rFonts w:cs="Arial"/>
        </w:rPr>
        <w:br w:type="page"/>
      </w:r>
    </w:p>
    <w:p w14:paraId="5717283C" w14:textId="77777777" w:rsidR="00BF6593" w:rsidRPr="008F5A35" w:rsidRDefault="00BF6593" w:rsidP="00D337D4">
      <w:pPr>
        <w:pStyle w:val="ListParagraph"/>
        <w:numPr>
          <w:ilvl w:val="0"/>
          <w:numId w:val="61"/>
        </w:numPr>
        <w:ind w:hanging="720"/>
        <w:contextualSpacing w:val="0"/>
        <w:jc w:val="both"/>
        <w:rPr>
          <w:rFonts w:cs="Arial"/>
          <w:b/>
          <w:bCs/>
          <w:sz w:val="28"/>
          <w:szCs w:val="28"/>
        </w:rPr>
      </w:pPr>
      <w:r w:rsidRPr="008F5A35">
        <w:rPr>
          <w:rFonts w:cs="Arial"/>
          <w:b/>
          <w:bCs/>
          <w:sz w:val="28"/>
          <w:szCs w:val="28"/>
        </w:rPr>
        <w:lastRenderedPageBreak/>
        <w:t>Background</w:t>
      </w:r>
    </w:p>
    <w:p w14:paraId="2E6F6E06" w14:textId="77777777" w:rsidR="00BF6593" w:rsidRPr="008F5A35" w:rsidRDefault="00BF6593" w:rsidP="00BF6593">
      <w:pPr>
        <w:jc w:val="both"/>
        <w:rPr>
          <w:rFonts w:cs="Arial"/>
          <w:szCs w:val="24"/>
        </w:rPr>
      </w:pPr>
    </w:p>
    <w:p w14:paraId="03DCA90F" w14:textId="77777777" w:rsidR="00BF6593" w:rsidRPr="008F5A35" w:rsidRDefault="00BF6593" w:rsidP="00BF6593">
      <w:pPr>
        <w:jc w:val="both"/>
        <w:rPr>
          <w:rFonts w:cs="Arial"/>
          <w:szCs w:val="24"/>
        </w:rPr>
      </w:pPr>
      <w:r w:rsidRPr="008F5A35">
        <w:rPr>
          <w:rFonts w:cs="Arial"/>
          <w:szCs w:val="24"/>
        </w:rPr>
        <w:t xml:space="preserve">With the gazettal of the Scheme in April 2019, density code increases were implemented across sections of the City of Nedlands. The density increases are concentrated around the areas of the City now known as Precincts, being Town Centre, Stirling Highway East and West, Broadway, Hampden Road and Waratah Avenue. </w:t>
      </w:r>
    </w:p>
    <w:p w14:paraId="434E65DD" w14:textId="77777777" w:rsidR="00BF6593" w:rsidRPr="008F5A35" w:rsidRDefault="00BF6593" w:rsidP="00BF6593">
      <w:pPr>
        <w:jc w:val="both"/>
        <w:rPr>
          <w:rFonts w:cs="Arial"/>
          <w:szCs w:val="24"/>
        </w:rPr>
      </w:pPr>
    </w:p>
    <w:p w14:paraId="31A698B7" w14:textId="77777777" w:rsidR="00BF6593" w:rsidRPr="008F5A35" w:rsidRDefault="00BF6593" w:rsidP="00BF6593">
      <w:pPr>
        <w:jc w:val="both"/>
        <w:rPr>
          <w:rFonts w:cs="Arial"/>
          <w:szCs w:val="24"/>
        </w:rPr>
      </w:pPr>
      <w:r w:rsidRPr="008F5A35">
        <w:rPr>
          <w:rFonts w:cs="Arial"/>
          <w:szCs w:val="24"/>
        </w:rPr>
        <w:t>The City’s Local Planning Strategy identifies the areas directly adjacent to these Precincts as ‘Transition Zones’, and states their intention as:</w:t>
      </w:r>
    </w:p>
    <w:p w14:paraId="5F3D7E9E" w14:textId="77777777" w:rsidR="00BF6593" w:rsidRPr="008F5A35" w:rsidRDefault="00BF6593" w:rsidP="00BF6593">
      <w:pPr>
        <w:jc w:val="both"/>
        <w:rPr>
          <w:rFonts w:cs="Arial"/>
          <w:szCs w:val="24"/>
        </w:rPr>
      </w:pPr>
    </w:p>
    <w:p w14:paraId="552F60F1" w14:textId="77777777" w:rsidR="00BF6593" w:rsidRPr="008F5A35" w:rsidRDefault="00BF6593" w:rsidP="00BF6593">
      <w:pPr>
        <w:jc w:val="both"/>
        <w:rPr>
          <w:rFonts w:cs="Arial"/>
          <w:color w:val="000000"/>
          <w:szCs w:val="24"/>
        </w:rPr>
      </w:pPr>
      <w:r w:rsidRPr="008F5A35">
        <w:rPr>
          <w:rFonts w:cs="Arial"/>
          <w:color w:val="000000"/>
          <w:szCs w:val="24"/>
        </w:rPr>
        <w:t>“Transition Zones will exist immediately adjacent to Urban Growth Areas for the purposes of creating a buffer between high intensity and low intensity development. This buffer will visually smooth the differences in built form (e.g., height, bulk etc.) and help mitigate any conflict between non-compatible land uses. It is expected the Transition Zones will contain mostly residential developments of multiple dwellings (apartments) and grouped dwellings (townhouses and similar). Some small-scale non-residential uses may still be appropriate.”</w:t>
      </w:r>
    </w:p>
    <w:p w14:paraId="15A6ECD2" w14:textId="77777777" w:rsidR="00BF6593" w:rsidRPr="008F5A35" w:rsidRDefault="00BF6593" w:rsidP="00BF6593">
      <w:pPr>
        <w:jc w:val="both"/>
        <w:rPr>
          <w:rFonts w:cs="Arial"/>
          <w:szCs w:val="24"/>
        </w:rPr>
      </w:pPr>
    </w:p>
    <w:p w14:paraId="3FD80403" w14:textId="77777777" w:rsidR="00BF6593" w:rsidRPr="008F5A35" w:rsidRDefault="00BF6593" w:rsidP="00BF6593">
      <w:pPr>
        <w:jc w:val="both"/>
        <w:rPr>
          <w:rFonts w:cs="Arial"/>
          <w:szCs w:val="24"/>
        </w:rPr>
      </w:pPr>
      <w:r w:rsidRPr="008F5A35">
        <w:rPr>
          <w:rFonts w:cs="Arial"/>
          <w:szCs w:val="24"/>
        </w:rPr>
        <w:t>Administration</w:t>
      </w:r>
      <w:r w:rsidRPr="008F5A35" w:rsidDel="00324D2B">
        <w:rPr>
          <w:rFonts w:cs="Arial"/>
          <w:szCs w:val="24"/>
        </w:rPr>
        <w:t xml:space="preserve"> </w:t>
      </w:r>
      <w:r w:rsidRPr="008F5A35">
        <w:rPr>
          <w:rFonts w:cs="Arial"/>
          <w:szCs w:val="24"/>
        </w:rPr>
        <w:t>have identified several locations bordering the Precincts that have medium to high density coding that function as ‘Transition Zones’ for low density areas. A suite of Local Planning Policies is being prepared to provide guidance on the preferred built form for these ‘Transition Zones’. These Local Planning Policies aim to ensure that the desired future character of these areas is identified and considered by future development.</w:t>
      </w:r>
    </w:p>
    <w:p w14:paraId="5D1ECB1E" w14:textId="77777777" w:rsidR="00BF6593" w:rsidRPr="008F5A35" w:rsidRDefault="00BF6593" w:rsidP="00BF6593">
      <w:pPr>
        <w:jc w:val="both"/>
        <w:rPr>
          <w:rFonts w:cs="Arial"/>
          <w:szCs w:val="24"/>
        </w:rPr>
      </w:pPr>
    </w:p>
    <w:p w14:paraId="01632A8C" w14:textId="77777777" w:rsidR="00BF6593" w:rsidRPr="008F5A35" w:rsidRDefault="00BF6593" w:rsidP="00BF6593">
      <w:pPr>
        <w:jc w:val="both"/>
        <w:rPr>
          <w:rFonts w:cs="Arial"/>
          <w:b/>
          <w:bCs/>
          <w:szCs w:val="24"/>
        </w:rPr>
      </w:pPr>
      <w:r w:rsidRPr="008F5A35">
        <w:rPr>
          <w:rFonts w:cs="Arial"/>
          <w:b/>
          <w:bCs/>
          <w:szCs w:val="24"/>
        </w:rPr>
        <w:t>Transition Zones Local Planning Policy Preparation Process</w:t>
      </w:r>
    </w:p>
    <w:p w14:paraId="5463FEDF" w14:textId="77777777" w:rsidR="00BF6593" w:rsidRPr="008F5A35" w:rsidRDefault="00BF6593" w:rsidP="00BF6593">
      <w:pPr>
        <w:jc w:val="both"/>
        <w:rPr>
          <w:rFonts w:cs="Arial"/>
          <w:i/>
          <w:iCs/>
          <w:szCs w:val="24"/>
        </w:rPr>
      </w:pPr>
    </w:p>
    <w:p w14:paraId="1B358BD4" w14:textId="77777777" w:rsidR="00BF6593" w:rsidRPr="008F5A35" w:rsidRDefault="00BF6593" w:rsidP="00BF6593">
      <w:pPr>
        <w:jc w:val="both"/>
        <w:rPr>
          <w:rFonts w:cs="Arial"/>
          <w:szCs w:val="24"/>
        </w:rPr>
      </w:pPr>
      <w:r w:rsidRPr="008F5A35">
        <w:rPr>
          <w:rFonts w:cs="Arial"/>
          <w:szCs w:val="24"/>
        </w:rPr>
        <w:t xml:space="preserve">To understand the existing character of the area, Administration conducted built form character surveys in </w:t>
      </w:r>
      <w:r w:rsidRPr="008F5A35">
        <w:rPr>
          <w:rFonts w:cs="Arial"/>
        </w:rPr>
        <w:t>Melvista East and other ‘Transition Zones’</w:t>
      </w:r>
      <w:r w:rsidRPr="008F5A35">
        <w:rPr>
          <w:rFonts w:cs="Arial"/>
          <w:szCs w:val="24"/>
        </w:rPr>
        <w:t>. City staff and volunteers from the Urban Planning and Architecture departments at Curtin University and the University of Western Australia undertook the survey. Each street within the various ‘Transition Zones’ was walked, with each dwelling photographed and its features documented.</w:t>
      </w:r>
    </w:p>
    <w:p w14:paraId="704208A6" w14:textId="77777777" w:rsidR="00BF6593" w:rsidRPr="008F5A35" w:rsidRDefault="00BF6593" w:rsidP="00BF6593">
      <w:pPr>
        <w:jc w:val="both"/>
        <w:rPr>
          <w:rFonts w:cs="Arial"/>
          <w:szCs w:val="24"/>
        </w:rPr>
      </w:pPr>
    </w:p>
    <w:p w14:paraId="3052B0D5" w14:textId="53040F7B" w:rsidR="00BF6593" w:rsidRPr="008F5A35" w:rsidRDefault="00BF6593" w:rsidP="00BF6593">
      <w:pPr>
        <w:jc w:val="both"/>
        <w:rPr>
          <w:rFonts w:cs="Arial"/>
          <w:szCs w:val="24"/>
        </w:rPr>
      </w:pPr>
      <w:r w:rsidRPr="008F5A35">
        <w:rPr>
          <w:rFonts w:cs="Arial"/>
          <w:szCs w:val="24"/>
        </w:rPr>
        <w:t xml:space="preserve">The data from this survey was collated into spreadsheets, and now offers meaningful information regarding the existing built form and streetscape of the </w:t>
      </w:r>
      <w:r w:rsidRPr="008F5A35">
        <w:rPr>
          <w:rFonts w:cs="Arial"/>
        </w:rPr>
        <w:t>Melvista East</w:t>
      </w:r>
      <w:r w:rsidRPr="008F5A35">
        <w:rPr>
          <w:rFonts w:cs="Arial"/>
          <w:szCs w:val="24"/>
        </w:rPr>
        <w:t xml:space="preserve">. This data provides insight into the predominant aspects of the street and built form that contribute to its character. The Policy aims to place value on predominant built form and streetscape elements identified in the surveys. Examples of predominant features surveyed include significant front setbacks, mature </w:t>
      </w:r>
      <w:r w:rsidR="00611D01" w:rsidRPr="008F5A35">
        <w:rPr>
          <w:rFonts w:cs="Arial"/>
          <w:szCs w:val="24"/>
        </w:rPr>
        <w:t>vegetation,</w:t>
      </w:r>
      <w:r w:rsidRPr="008F5A35">
        <w:rPr>
          <w:rFonts w:cs="Arial"/>
          <w:szCs w:val="24"/>
        </w:rPr>
        <w:t xml:space="preserve"> and generous landscaping. The Policy has been developed utilising the information produced from this data.</w:t>
      </w:r>
    </w:p>
    <w:p w14:paraId="6F569DD6" w14:textId="77777777" w:rsidR="00BF6593" w:rsidRPr="008F5A35" w:rsidRDefault="00BF6593" w:rsidP="00BF6593">
      <w:pPr>
        <w:pStyle w:val="ListParagraph"/>
        <w:ind w:left="360"/>
        <w:jc w:val="both"/>
        <w:rPr>
          <w:rFonts w:cs="Arial"/>
          <w:szCs w:val="24"/>
        </w:rPr>
      </w:pPr>
    </w:p>
    <w:p w14:paraId="68F21F5D" w14:textId="77777777" w:rsidR="00BF6593" w:rsidRPr="008F5A35" w:rsidRDefault="00BF6593" w:rsidP="00BF6593">
      <w:pPr>
        <w:jc w:val="both"/>
        <w:rPr>
          <w:rFonts w:cs="Arial"/>
          <w:szCs w:val="24"/>
        </w:rPr>
      </w:pPr>
      <w:r w:rsidRPr="008F5A35">
        <w:rPr>
          <w:rFonts w:cs="Arial"/>
          <w:szCs w:val="24"/>
        </w:rPr>
        <w:t xml:space="preserve">The preparation of the Policy and other ‘Transition Zone’ policies was discussed between Administration and the Department of Planning, Lands and Heritage (DPLH). The DPLH advised Administration that the proposed requirements of the ‘Transition Zone’ policies will need supported by rigorous built form modelling. Built form modelling will provide a sound strategic planning framework to support policy preparation and provide it with statutory weight, which is vital in the event that the policy is tested in a legislative environment such as the State Administrative Tribunal. </w:t>
      </w:r>
    </w:p>
    <w:p w14:paraId="2BAA201B" w14:textId="77777777" w:rsidR="00BF6593" w:rsidRPr="008F5A35" w:rsidRDefault="00BF6593" w:rsidP="00BF6593">
      <w:pPr>
        <w:jc w:val="both"/>
        <w:rPr>
          <w:rFonts w:cs="Arial"/>
          <w:szCs w:val="24"/>
        </w:rPr>
      </w:pPr>
    </w:p>
    <w:p w14:paraId="389E862C" w14:textId="77777777" w:rsidR="00BF6593" w:rsidRPr="008F5A35" w:rsidRDefault="00BF6593" w:rsidP="00BF6593">
      <w:pPr>
        <w:jc w:val="both"/>
        <w:rPr>
          <w:rFonts w:cs="Arial"/>
          <w:szCs w:val="24"/>
        </w:rPr>
      </w:pPr>
      <w:r w:rsidRPr="008F5A35">
        <w:rPr>
          <w:rFonts w:cs="Arial"/>
          <w:szCs w:val="24"/>
        </w:rPr>
        <w:lastRenderedPageBreak/>
        <w:t>Further advice has been provided by the DPLH to the effect that built form controls, once developed, should be incorporated into Local Planning Scheme No.3. The appropriate time to undertake scheme amendments will be once built form modelling and consultation have been finalised.  Once provisions via scheme amendment have then been adopted and gazetted, those provisions can be removed from the local planning policies.</w:t>
      </w:r>
    </w:p>
    <w:p w14:paraId="348E2213" w14:textId="77777777" w:rsidR="00BF6593" w:rsidRPr="008F5A35" w:rsidRDefault="00BF6593" w:rsidP="00BF6593">
      <w:pPr>
        <w:jc w:val="both"/>
        <w:rPr>
          <w:rFonts w:cs="Arial"/>
          <w:szCs w:val="24"/>
        </w:rPr>
      </w:pPr>
    </w:p>
    <w:p w14:paraId="4BBDEF72" w14:textId="77777777" w:rsidR="00BF6593" w:rsidRPr="008F5A35" w:rsidRDefault="00BF6593" w:rsidP="00BF6593">
      <w:pPr>
        <w:jc w:val="both"/>
        <w:rPr>
          <w:rFonts w:cs="Arial"/>
          <w:b/>
          <w:bCs/>
          <w:szCs w:val="24"/>
        </w:rPr>
      </w:pPr>
      <w:r w:rsidRPr="008F5A35">
        <w:rPr>
          <w:rFonts w:cs="Arial"/>
          <w:b/>
          <w:bCs/>
          <w:szCs w:val="24"/>
        </w:rPr>
        <w:t>Community Engagement</w:t>
      </w:r>
    </w:p>
    <w:p w14:paraId="5097B943" w14:textId="77777777" w:rsidR="00BF6593" w:rsidRPr="008F5A35" w:rsidRDefault="00BF6593" w:rsidP="00BF6593">
      <w:pPr>
        <w:jc w:val="both"/>
        <w:rPr>
          <w:rFonts w:cs="Arial"/>
          <w:i/>
          <w:iCs/>
          <w:szCs w:val="24"/>
        </w:rPr>
      </w:pPr>
    </w:p>
    <w:p w14:paraId="67AB18CD" w14:textId="77777777" w:rsidR="00BF6593" w:rsidRPr="008F5A35" w:rsidRDefault="00BF6593" w:rsidP="00BF6593">
      <w:pPr>
        <w:jc w:val="both"/>
        <w:rPr>
          <w:rFonts w:cs="Arial"/>
          <w:szCs w:val="24"/>
        </w:rPr>
      </w:pPr>
      <w:r w:rsidRPr="008F5A35">
        <w:rPr>
          <w:rFonts w:cs="Arial"/>
          <w:szCs w:val="24"/>
        </w:rPr>
        <w:t>A key element in formulating the Policy will be feedback received from the Nedlands community. The initial step in the community engagement program for the Policy and other ‘Transition Zone’ policies has been the Transition Zones – Planning for the Future Your Voice page going live. This page includes a survey that community members can complete to share their thoughts on what they believe the valued elements of their local area are. This page also contains information on what ‘Transition Zones’ and Precincts are, statements about the character of the ‘Transition Zones’, and FAQ’s in relation to the local and state planning framework.</w:t>
      </w:r>
    </w:p>
    <w:p w14:paraId="29E36C08" w14:textId="77777777" w:rsidR="00BF6593" w:rsidRPr="008F5A35" w:rsidRDefault="00BF6593" w:rsidP="00BF6593">
      <w:pPr>
        <w:jc w:val="both"/>
        <w:rPr>
          <w:rFonts w:cs="Arial"/>
          <w:szCs w:val="24"/>
        </w:rPr>
      </w:pPr>
    </w:p>
    <w:p w14:paraId="14B4368A" w14:textId="77777777" w:rsidR="00BF6593" w:rsidRPr="008F5A35" w:rsidRDefault="00BF6593" w:rsidP="00BF6593">
      <w:pPr>
        <w:jc w:val="both"/>
        <w:rPr>
          <w:rFonts w:cs="Arial"/>
          <w:szCs w:val="24"/>
        </w:rPr>
      </w:pPr>
      <w:r w:rsidRPr="008F5A35">
        <w:rPr>
          <w:rFonts w:cs="Arial"/>
          <w:szCs w:val="24"/>
        </w:rPr>
        <w:t xml:space="preserve">The feedback collected from this community survey will be considered in conjunction with the feedback received during the proposed advertising period of the draft Policy. </w:t>
      </w:r>
    </w:p>
    <w:p w14:paraId="609D187C" w14:textId="77777777" w:rsidR="00BF6593" w:rsidRPr="008F5A35" w:rsidRDefault="00BF6593" w:rsidP="00BF6593">
      <w:pPr>
        <w:jc w:val="both"/>
        <w:rPr>
          <w:rFonts w:cs="Arial"/>
          <w:szCs w:val="24"/>
        </w:rPr>
      </w:pPr>
    </w:p>
    <w:p w14:paraId="05C12A69" w14:textId="77777777" w:rsidR="00BF6593" w:rsidRPr="008F5A35" w:rsidRDefault="00BF6593" w:rsidP="00BF6593">
      <w:pPr>
        <w:jc w:val="both"/>
        <w:rPr>
          <w:rFonts w:cs="Arial"/>
          <w:szCs w:val="24"/>
        </w:rPr>
      </w:pPr>
      <w:r w:rsidRPr="008F5A35">
        <w:rPr>
          <w:rFonts w:cs="Arial"/>
          <w:szCs w:val="24"/>
        </w:rPr>
        <w:t>Once built form modelling and peer reviews have been completed, a community engagement program will be prepared by Administration. This program will bring the communities feedback, along with the built form modelling results, together to be presented to Council and the community in an interactive format. The end result of the community engagement program will be that the Policy has been through several rounds of engagement with both the Council and the community, maximising the transparency of the process.</w:t>
      </w:r>
    </w:p>
    <w:p w14:paraId="5E84BE0F" w14:textId="77777777" w:rsidR="00BF6593" w:rsidRPr="008F5A35" w:rsidRDefault="00BF6593" w:rsidP="00BF6593">
      <w:pPr>
        <w:jc w:val="both"/>
        <w:rPr>
          <w:rFonts w:cs="Arial"/>
          <w:szCs w:val="24"/>
        </w:rPr>
      </w:pPr>
    </w:p>
    <w:p w14:paraId="257C1CF8" w14:textId="77777777" w:rsidR="00BF6593" w:rsidRPr="008F5A35" w:rsidRDefault="00BF6593" w:rsidP="00D337D4">
      <w:pPr>
        <w:pStyle w:val="ListParagraph"/>
        <w:numPr>
          <w:ilvl w:val="0"/>
          <w:numId w:val="61"/>
        </w:numPr>
        <w:ind w:hanging="720"/>
        <w:contextualSpacing w:val="0"/>
        <w:jc w:val="both"/>
        <w:rPr>
          <w:rFonts w:cs="Arial"/>
          <w:b/>
          <w:bCs/>
          <w:sz w:val="28"/>
          <w:szCs w:val="28"/>
        </w:rPr>
      </w:pPr>
      <w:r w:rsidRPr="008F5A35">
        <w:rPr>
          <w:rFonts w:cs="Arial"/>
          <w:b/>
          <w:bCs/>
          <w:sz w:val="28"/>
          <w:szCs w:val="28"/>
        </w:rPr>
        <w:t>Detail</w:t>
      </w:r>
    </w:p>
    <w:p w14:paraId="25700F91" w14:textId="77777777" w:rsidR="00BF6593" w:rsidRPr="008F5A35" w:rsidRDefault="00BF6593" w:rsidP="00BF6593">
      <w:pPr>
        <w:jc w:val="both"/>
        <w:rPr>
          <w:rFonts w:cs="Arial"/>
          <w:bCs/>
          <w:szCs w:val="24"/>
        </w:rPr>
      </w:pPr>
    </w:p>
    <w:p w14:paraId="5711ED5D" w14:textId="77777777" w:rsidR="00BF6593" w:rsidRPr="008F5A35" w:rsidRDefault="00BF6593" w:rsidP="00BF6593">
      <w:pPr>
        <w:jc w:val="both"/>
        <w:rPr>
          <w:rFonts w:cs="Arial"/>
          <w:szCs w:val="24"/>
        </w:rPr>
      </w:pPr>
      <w:r w:rsidRPr="008F5A35">
        <w:rPr>
          <w:rFonts w:cs="Arial"/>
          <w:bCs/>
          <w:szCs w:val="24"/>
        </w:rPr>
        <w:t xml:space="preserve">This policy applies to all residential developments within Melvista East, located within the Melvista Ward. </w:t>
      </w:r>
      <w:r w:rsidRPr="008F5A35">
        <w:rPr>
          <w:rFonts w:cs="Arial"/>
          <w:szCs w:val="24"/>
        </w:rPr>
        <w:t>Melvista East is located south of the Nedlands Town Centre Precinct and Stirling Highway East Precinct policy areas, and west of the Broadway Activity and Transition Area Precinct. Melvista East is bound by Bruce Street in the east, Edward Street in the south, Dalkeith Road to the west and by existing residential properties to the north (zoned R-AC1). </w:t>
      </w:r>
    </w:p>
    <w:p w14:paraId="65CBF1C2" w14:textId="77777777" w:rsidR="00BF6593" w:rsidRPr="008F5A35" w:rsidRDefault="00BF6593" w:rsidP="00BF6593">
      <w:pPr>
        <w:jc w:val="both"/>
        <w:rPr>
          <w:rFonts w:cs="Arial"/>
          <w:szCs w:val="24"/>
        </w:rPr>
      </w:pPr>
    </w:p>
    <w:p w14:paraId="5C068BAC" w14:textId="77777777" w:rsidR="00BF6593" w:rsidRPr="008F5A35" w:rsidRDefault="00BF6593" w:rsidP="00BF6593">
      <w:pPr>
        <w:jc w:val="both"/>
        <w:rPr>
          <w:rFonts w:cs="Arial"/>
          <w:bCs/>
          <w:szCs w:val="24"/>
          <w:highlight w:val="yellow"/>
        </w:rPr>
      </w:pPr>
      <w:r w:rsidRPr="008F5A35">
        <w:rPr>
          <w:rFonts w:cs="Arial"/>
          <w:szCs w:val="24"/>
        </w:rPr>
        <w:t xml:space="preserve">Melvista East comprises land zoned Residential R160 and R60. To the south of Melvista East, on the other side of Edward Street (outside the policy area) land is zoned a mix of R10, R12.5 and R20 with pockets of R60 ‘Local Centre’. </w:t>
      </w:r>
    </w:p>
    <w:p w14:paraId="02292A6B" w14:textId="77777777" w:rsidR="00BF6593" w:rsidRPr="008F5A35" w:rsidRDefault="00BF6593" w:rsidP="00BF6593">
      <w:pPr>
        <w:jc w:val="both"/>
        <w:rPr>
          <w:rFonts w:cs="Arial"/>
          <w:bCs/>
          <w:szCs w:val="24"/>
          <w:highlight w:val="yellow"/>
        </w:rPr>
      </w:pPr>
    </w:p>
    <w:p w14:paraId="004CF1B0" w14:textId="77777777" w:rsidR="00BF6593" w:rsidRPr="008F5A35" w:rsidRDefault="00BF6593" w:rsidP="00BF6593">
      <w:pPr>
        <w:jc w:val="both"/>
        <w:rPr>
          <w:rFonts w:cs="Arial"/>
          <w:bCs/>
          <w:szCs w:val="24"/>
        </w:rPr>
      </w:pPr>
      <w:r w:rsidRPr="008F5A35">
        <w:rPr>
          <w:rFonts w:cs="Arial"/>
          <w:bCs/>
          <w:szCs w:val="24"/>
        </w:rPr>
        <w:t xml:space="preserve">A map showing Melvista East in the context of the other Precincts and ‘Transition Zones’ is provided as Figure 1. </w:t>
      </w:r>
    </w:p>
    <w:p w14:paraId="22E0A3DD" w14:textId="77777777" w:rsidR="00BF6593" w:rsidRPr="008F5A35" w:rsidRDefault="00BF6593" w:rsidP="00BF6593">
      <w:pPr>
        <w:jc w:val="both"/>
        <w:rPr>
          <w:rFonts w:cs="Arial"/>
          <w:bCs/>
          <w:szCs w:val="24"/>
        </w:rPr>
      </w:pPr>
    </w:p>
    <w:p w14:paraId="1EFB253B" w14:textId="77777777" w:rsidR="00BF6593" w:rsidRPr="008F5A35" w:rsidRDefault="00BF6593" w:rsidP="00BF6593">
      <w:pPr>
        <w:jc w:val="both"/>
        <w:rPr>
          <w:rFonts w:cs="Arial"/>
          <w:bCs/>
          <w:szCs w:val="24"/>
        </w:rPr>
      </w:pPr>
      <w:r w:rsidRPr="008F5A35">
        <w:rPr>
          <w:rFonts w:cs="Arial"/>
          <w:bCs/>
          <w:szCs w:val="24"/>
        </w:rPr>
        <w:t xml:space="preserve">A map showing the zoning of Melvista East is provided as Figure 2. </w:t>
      </w:r>
    </w:p>
    <w:p w14:paraId="3776E1DB" w14:textId="77777777" w:rsidR="00BF6593" w:rsidRDefault="00BF6593" w:rsidP="00BF6593">
      <w:pPr>
        <w:spacing w:after="160" w:line="259" w:lineRule="auto"/>
        <w:rPr>
          <w:rFonts w:cs="Arial"/>
          <w:bCs/>
          <w:sz w:val="20"/>
          <w:szCs w:val="20"/>
        </w:rPr>
      </w:pPr>
    </w:p>
    <w:p w14:paraId="71694425" w14:textId="77777777" w:rsidR="00BF6593" w:rsidRDefault="00BF6593" w:rsidP="00BF6593">
      <w:pPr>
        <w:spacing w:after="160" w:line="259" w:lineRule="auto"/>
        <w:rPr>
          <w:rFonts w:cs="Arial"/>
          <w:bCs/>
          <w:sz w:val="20"/>
          <w:szCs w:val="20"/>
        </w:rPr>
      </w:pPr>
    </w:p>
    <w:p w14:paraId="31588383" w14:textId="77777777" w:rsidR="00BF6593" w:rsidRDefault="00BF6593" w:rsidP="00BF6593">
      <w:pPr>
        <w:spacing w:after="160" w:line="259" w:lineRule="auto"/>
        <w:rPr>
          <w:rFonts w:cs="Arial"/>
          <w:bCs/>
          <w:sz w:val="20"/>
          <w:szCs w:val="20"/>
        </w:rPr>
      </w:pPr>
    </w:p>
    <w:p w14:paraId="1C6D571E" w14:textId="77777777" w:rsidR="00BF6593" w:rsidRDefault="00BF6593" w:rsidP="00BF6593">
      <w:pPr>
        <w:spacing w:after="160" w:line="259" w:lineRule="auto"/>
        <w:rPr>
          <w:rFonts w:cs="Arial"/>
          <w:bCs/>
          <w:sz w:val="20"/>
          <w:szCs w:val="20"/>
        </w:rPr>
      </w:pPr>
    </w:p>
    <w:p w14:paraId="7510C88F" w14:textId="77777777" w:rsidR="00BF6593" w:rsidRDefault="00BF6593" w:rsidP="00BF6593">
      <w:pPr>
        <w:spacing w:after="160" w:line="259" w:lineRule="auto"/>
        <w:rPr>
          <w:rFonts w:cs="Arial"/>
          <w:bCs/>
          <w:sz w:val="20"/>
          <w:szCs w:val="20"/>
        </w:rPr>
      </w:pPr>
    </w:p>
    <w:p w14:paraId="1484D88B" w14:textId="77777777" w:rsidR="00BF6593" w:rsidRDefault="00BF6593" w:rsidP="00BF6593">
      <w:pPr>
        <w:spacing w:after="160" w:line="259" w:lineRule="auto"/>
        <w:rPr>
          <w:rFonts w:cs="Arial"/>
          <w:bCs/>
          <w:sz w:val="20"/>
          <w:szCs w:val="20"/>
        </w:rPr>
      </w:pPr>
    </w:p>
    <w:p w14:paraId="4B68C003" w14:textId="77777777" w:rsidR="00BF6593" w:rsidRDefault="00BF6593" w:rsidP="00BF6593">
      <w:pPr>
        <w:spacing w:after="160" w:line="259" w:lineRule="auto"/>
        <w:rPr>
          <w:rFonts w:cs="Arial"/>
          <w:bCs/>
          <w:sz w:val="20"/>
          <w:szCs w:val="20"/>
        </w:rPr>
      </w:pPr>
    </w:p>
    <w:p w14:paraId="04A982B1" w14:textId="77777777" w:rsidR="00BF6593" w:rsidRDefault="00BF6593">
      <w:pPr>
        <w:spacing w:after="160" w:line="259" w:lineRule="auto"/>
        <w:contextualSpacing w:val="0"/>
        <w:rPr>
          <w:rFonts w:cs="Arial"/>
          <w:bCs/>
          <w:sz w:val="20"/>
          <w:szCs w:val="20"/>
        </w:rPr>
      </w:pPr>
      <w:r>
        <w:rPr>
          <w:rFonts w:cs="Arial"/>
          <w:bCs/>
          <w:sz w:val="20"/>
          <w:szCs w:val="20"/>
        </w:rPr>
        <w:br w:type="page"/>
      </w:r>
    </w:p>
    <w:p w14:paraId="23D00ABF" w14:textId="2762642B" w:rsidR="00BF6593" w:rsidRPr="008F5A35" w:rsidRDefault="00BF6593" w:rsidP="00BF6593">
      <w:pPr>
        <w:spacing w:after="160" w:line="259" w:lineRule="auto"/>
        <w:rPr>
          <w:rFonts w:cs="Arial"/>
          <w:bCs/>
          <w:sz w:val="20"/>
          <w:szCs w:val="20"/>
        </w:rPr>
      </w:pPr>
      <w:r w:rsidRPr="008F5A35">
        <w:rPr>
          <w:rFonts w:cs="Arial"/>
          <w:bCs/>
          <w:sz w:val="20"/>
          <w:szCs w:val="20"/>
        </w:rPr>
        <w:lastRenderedPageBreak/>
        <w:t xml:space="preserve">Figure 1 – Precincts and Transition Zones Context Plan </w:t>
      </w:r>
    </w:p>
    <w:p w14:paraId="7F3911B5" w14:textId="77777777" w:rsidR="00BF6593" w:rsidRPr="002A0E48" w:rsidRDefault="00BF6593" w:rsidP="00BF6593">
      <w:pPr>
        <w:spacing w:after="160" w:line="259" w:lineRule="auto"/>
        <w:rPr>
          <w:rFonts w:cs="Arial"/>
          <w:b/>
          <w:sz w:val="18"/>
          <w:szCs w:val="18"/>
        </w:rPr>
      </w:pPr>
      <w:r>
        <w:rPr>
          <w:noProof/>
        </w:rPr>
        <w:drawing>
          <wp:inline distT="0" distB="0" distL="0" distR="0" wp14:anchorId="4FCC56C4" wp14:editId="6D298593">
            <wp:extent cx="5777942" cy="35444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798672" cy="3557195"/>
                    </a:xfrm>
                    <a:prstGeom prst="rect">
                      <a:avLst/>
                    </a:prstGeom>
                  </pic:spPr>
                </pic:pic>
              </a:graphicData>
            </a:graphic>
          </wp:inline>
        </w:drawing>
      </w:r>
    </w:p>
    <w:p w14:paraId="4B69422B" w14:textId="77777777" w:rsidR="00BF6593" w:rsidRDefault="00BF6593" w:rsidP="00BF6593">
      <w:pPr>
        <w:spacing w:after="160" w:line="259" w:lineRule="auto"/>
        <w:rPr>
          <w:rFonts w:cs="Arial"/>
          <w:bCs/>
          <w:sz w:val="18"/>
          <w:szCs w:val="18"/>
        </w:rPr>
      </w:pPr>
    </w:p>
    <w:p w14:paraId="201C3760" w14:textId="77777777" w:rsidR="00BF6593" w:rsidRPr="008F5A35" w:rsidRDefault="00BF6593" w:rsidP="00BF6593">
      <w:pPr>
        <w:spacing w:after="160" w:line="259" w:lineRule="auto"/>
        <w:rPr>
          <w:rFonts w:cs="Arial"/>
          <w:bCs/>
          <w:sz w:val="28"/>
          <w:szCs w:val="28"/>
        </w:rPr>
      </w:pPr>
      <w:r w:rsidRPr="008F5A35">
        <w:rPr>
          <w:rFonts w:cs="Arial"/>
          <w:bCs/>
          <w:sz w:val="20"/>
          <w:szCs w:val="20"/>
        </w:rPr>
        <w:t>Figure 2 - Melvista East Transition Zone (I)</w:t>
      </w:r>
    </w:p>
    <w:p w14:paraId="758529D9" w14:textId="77777777" w:rsidR="00BF6593" w:rsidRDefault="00BF6593" w:rsidP="00BF6593">
      <w:pPr>
        <w:spacing w:after="160" w:line="259" w:lineRule="auto"/>
        <w:jc w:val="center"/>
        <w:rPr>
          <w:rFonts w:cs="Arial"/>
          <w:bCs/>
          <w:szCs w:val="24"/>
        </w:rPr>
      </w:pPr>
      <w:r>
        <w:rPr>
          <w:noProof/>
        </w:rPr>
        <w:drawing>
          <wp:inline distT="0" distB="0" distL="0" distR="0" wp14:anchorId="6CF65994" wp14:editId="41D7624D">
            <wp:extent cx="5774297" cy="197962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75" t="27585" r="11408" b="28500"/>
                    <a:stretch/>
                  </pic:blipFill>
                  <pic:spPr bwMode="auto">
                    <a:xfrm>
                      <a:off x="0" y="0"/>
                      <a:ext cx="5889591" cy="2019156"/>
                    </a:xfrm>
                    <a:prstGeom prst="rect">
                      <a:avLst/>
                    </a:prstGeom>
                    <a:ln>
                      <a:noFill/>
                    </a:ln>
                    <a:extLst>
                      <a:ext uri="{53640926-AAD7-44D8-BBD7-CCE9431645EC}">
                        <a14:shadowObscured xmlns:a14="http://schemas.microsoft.com/office/drawing/2010/main"/>
                      </a:ext>
                    </a:extLst>
                  </pic:spPr>
                </pic:pic>
              </a:graphicData>
            </a:graphic>
          </wp:inline>
        </w:drawing>
      </w:r>
    </w:p>
    <w:p w14:paraId="10A37115" w14:textId="77777777" w:rsidR="00BF6593" w:rsidRPr="008F5A35" w:rsidRDefault="00BF6593" w:rsidP="00BF6593">
      <w:pPr>
        <w:jc w:val="both"/>
        <w:rPr>
          <w:rFonts w:cs="Arial"/>
          <w:bCs/>
          <w:szCs w:val="24"/>
        </w:rPr>
      </w:pPr>
    </w:p>
    <w:p w14:paraId="6935E0DC" w14:textId="75EE54BC" w:rsidR="00BF6593" w:rsidRPr="008F5A35" w:rsidRDefault="00BF6593" w:rsidP="00BF6593">
      <w:pPr>
        <w:jc w:val="both"/>
        <w:rPr>
          <w:rFonts w:cs="Arial"/>
        </w:rPr>
      </w:pPr>
      <w:r w:rsidRPr="008F5A35">
        <w:rPr>
          <w:rFonts w:cs="Arial"/>
        </w:rPr>
        <w:t>The</w:t>
      </w:r>
      <w:r w:rsidRPr="008F5A35" w:rsidDel="002C22CE">
        <w:rPr>
          <w:rFonts w:cs="Arial"/>
        </w:rPr>
        <w:t xml:space="preserve"> </w:t>
      </w:r>
      <w:r w:rsidRPr="008F5A35">
        <w:rPr>
          <w:rFonts w:cs="Arial"/>
        </w:rPr>
        <w:t>Policy aims to provide design guidance and impose built form controls for development within Melvista East, aligned with the desired future character of the area. The design guidance and controls aim to balance the preservation of</w:t>
      </w:r>
      <w:r w:rsidRPr="008F5A35" w:rsidDel="008D3FBF">
        <w:rPr>
          <w:rFonts w:cs="Arial"/>
        </w:rPr>
        <w:t xml:space="preserve"> </w:t>
      </w:r>
      <w:r w:rsidRPr="008F5A35">
        <w:rPr>
          <w:rFonts w:cs="Arial"/>
        </w:rPr>
        <w:t xml:space="preserve">valued character elements in the Policy area with the requirements of the existing planning framework and associated zoning. Examples of proposed guidance in the Policy include controls and design principles relating to primary street, secondary </w:t>
      </w:r>
      <w:r w:rsidR="00611D01" w:rsidRPr="008F5A35">
        <w:rPr>
          <w:rFonts w:cs="Arial"/>
        </w:rPr>
        <w:t>street,</w:t>
      </w:r>
      <w:r w:rsidRPr="008F5A35">
        <w:rPr>
          <w:rFonts w:cs="Arial"/>
        </w:rPr>
        <w:t xml:space="preserve"> and lot boundary setbacks; provision of landscaping and vegetation; building heights; vehicle access and façade design. </w:t>
      </w:r>
    </w:p>
    <w:p w14:paraId="53003488" w14:textId="77777777" w:rsidR="00BF6593" w:rsidRPr="008F5A35" w:rsidRDefault="00BF6593" w:rsidP="00BF6593">
      <w:pPr>
        <w:jc w:val="both"/>
        <w:rPr>
          <w:rFonts w:cs="Arial"/>
        </w:rPr>
      </w:pPr>
    </w:p>
    <w:p w14:paraId="49EC32BA" w14:textId="77777777" w:rsidR="00BF6593" w:rsidRPr="008F5A35" w:rsidRDefault="00BF6593" w:rsidP="00BF6593">
      <w:pPr>
        <w:jc w:val="both"/>
        <w:rPr>
          <w:rFonts w:cs="Arial"/>
        </w:rPr>
      </w:pPr>
      <w:r w:rsidRPr="008F5A35">
        <w:rPr>
          <w:rFonts w:cs="Arial"/>
        </w:rPr>
        <w:t>The Policy aims to provide a planning instrument which facilitates best practice design in delivering housing diversity that is appropriate to the context of Melvista East.  The Policy will be supported by the built form modelling that test the proposed controls and ensure they function as intended.</w:t>
      </w:r>
    </w:p>
    <w:p w14:paraId="0562E3F0" w14:textId="77777777" w:rsidR="00BF6593" w:rsidRPr="008F5A35" w:rsidRDefault="00BF6593" w:rsidP="00BF6593">
      <w:pPr>
        <w:jc w:val="both"/>
        <w:rPr>
          <w:rFonts w:cs="Arial"/>
          <w:bCs/>
          <w:szCs w:val="24"/>
          <w:highlight w:val="yellow"/>
        </w:rPr>
      </w:pPr>
    </w:p>
    <w:p w14:paraId="17280883" w14:textId="77777777" w:rsidR="00BF6593" w:rsidRDefault="00BF6593">
      <w:pPr>
        <w:spacing w:after="160" w:line="259" w:lineRule="auto"/>
        <w:contextualSpacing w:val="0"/>
        <w:rPr>
          <w:rFonts w:cs="Arial"/>
          <w:bCs/>
          <w:szCs w:val="24"/>
        </w:rPr>
      </w:pPr>
      <w:r>
        <w:rPr>
          <w:rFonts w:cs="Arial"/>
          <w:bCs/>
          <w:szCs w:val="24"/>
        </w:rPr>
        <w:br w:type="page"/>
      </w:r>
    </w:p>
    <w:p w14:paraId="3DCF23E9" w14:textId="76077532" w:rsidR="00BF6593" w:rsidRDefault="00BF6593" w:rsidP="00BF6593">
      <w:pPr>
        <w:jc w:val="both"/>
        <w:rPr>
          <w:rFonts w:cs="Arial"/>
          <w:bCs/>
          <w:szCs w:val="24"/>
        </w:rPr>
      </w:pPr>
      <w:r w:rsidRPr="008F5A35">
        <w:rPr>
          <w:rFonts w:cs="Arial"/>
          <w:bCs/>
          <w:szCs w:val="24"/>
        </w:rPr>
        <w:lastRenderedPageBreak/>
        <w:t xml:space="preserve">The City has engaged consultant Hames </w:t>
      </w:r>
      <w:proofErr w:type="spellStart"/>
      <w:r w:rsidRPr="008F5A35">
        <w:rPr>
          <w:rFonts w:cs="Arial"/>
          <w:bCs/>
          <w:szCs w:val="24"/>
        </w:rPr>
        <w:t>Sharley</w:t>
      </w:r>
      <w:proofErr w:type="spellEnd"/>
      <w:r w:rsidRPr="008F5A35">
        <w:rPr>
          <w:rFonts w:cs="Arial"/>
          <w:bCs/>
          <w:szCs w:val="24"/>
        </w:rPr>
        <w:t xml:space="preserve"> to present the Policy in a professional typeset format, including mapping of the Policy area and illustrations. The mapping provides a visual and locational representation of the proposed planning controls. The illustrations demonstrate the expected pattern and form of development, in response to the proposed controls and design guidance. Presenting the Policy in this manner is intended to make it simpler for Council, community members and applicants to understand the desired outcomes of the Policy and how they translate into real world development outcomes. </w:t>
      </w:r>
    </w:p>
    <w:p w14:paraId="4EA1848D" w14:textId="77777777" w:rsidR="00BF6593" w:rsidRPr="008F5A35" w:rsidRDefault="00BF6593" w:rsidP="00BF6593">
      <w:pPr>
        <w:jc w:val="both"/>
        <w:rPr>
          <w:rFonts w:cs="Arial"/>
          <w:bCs/>
          <w:szCs w:val="24"/>
          <w:highlight w:val="yellow"/>
        </w:rPr>
      </w:pPr>
    </w:p>
    <w:p w14:paraId="2566E612" w14:textId="77777777" w:rsidR="00BF6593" w:rsidRPr="008F5A35" w:rsidRDefault="00BF6593" w:rsidP="00D337D4">
      <w:pPr>
        <w:pStyle w:val="ListParagraph"/>
        <w:numPr>
          <w:ilvl w:val="0"/>
          <w:numId w:val="61"/>
        </w:numPr>
        <w:ind w:hanging="720"/>
        <w:contextualSpacing w:val="0"/>
        <w:jc w:val="both"/>
        <w:rPr>
          <w:rFonts w:cs="Arial"/>
        </w:rPr>
      </w:pPr>
      <w:r w:rsidRPr="008F5A35">
        <w:rPr>
          <w:rFonts w:cs="Arial"/>
          <w:b/>
          <w:bCs/>
          <w:sz w:val="28"/>
          <w:szCs w:val="28"/>
        </w:rPr>
        <w:t>Consultation</w:t>
      </w:r>
    </w:p>
    <w:p w14:paraId="77951A00" w14:textId="77777777" w:rsidR="00BF6593" w:rsidRPr="008F5A35" w:rsidRDefault="00BF6593" w:rsidP="00BF6593">
      <w:pPr>
        <w:jc w:val="both"/>
        <w:rPr>
          <w:rFonts w:cs="Arial"/>
          <w:szCs w:val="24"/>
        </w:rPr>
      </w:pPr>
    </w:p>
    <w:p w14:paraId="2E136D8F" w14:textId="77777777" w:rsidR="00BF6593" w:rsidRPr="008F5A35" w:rsidRDefault="00BF6593" w:rsidP="00BF6593">
      <w:pPr>
        <w:pStyle w:val="paragraph"/>
        <w:jc w:val="both"/>
        <w:textAlignment w:val="baseline"/>
        <w:rPr>
          <w:rFonts w:ascii="Arial" w:eastAsia="Calibri" w:hAnsi="Arial" w:cs="Arial"/>
          <w:bCs/>
          <w:lang w:eastAsia="en-US"/>
        </w:rPr>
      </w:pPr>
      <w:r w:rsidRPr="008F5A35">
        <w:rPr>
          <w:rFonts w:ascii="Arial" w:eastAsia="Calibri" w:hAnsi="Arial" w:cs="Arial"/>
          <w:bCs/>
          <w:lang w:eastAsia="en-US"/>
        </w:rPr>
        <w:t>If Council resolves to prepare the draft Local Planning Policy - Melvista East Transition Zone, it will be advertised for 21 days in accordance with Schedule 2, Part 2, Division 2, Clause 4 of the Regulations, and the City’s Local Planning Policy – Consultation of Planning Proposals. This will include a notice being published in the newspaper and details being included on the City’s website (Your Voice engagement portal), a letter posted to all residents and property owners in the Policy area and a social media post. </w:t>
      </w:r>
    </w:p>
    <w:p w14:paraId="3A5ECEA8" w14:textId="77777777" w:rsidR="00BF6593" w:rsidRPr="008F5A35" w:rsidRDefault="00BF6593" w:rsidP="00BF6593">
      <w:pPr>
        <w:pStyle w:val="paragraph"/>
        <w:jc w:val="both"/>
        <w:textAlignment w:val="baseline"/>
        <w:rPr>
          <w:rFonts w:ascii="Arial" w:eastAsia="Calibri" w:hAnsi="Arial" w:cs="Arial"/>
          <w:bCs/>
          <w:lang w:eastAsia="en-US"/>
        </w:rPr>
      </w:pPr>
    </w:p>
    <w:p w14:paraId="622AD65A" w14:textId="77777777" w:rsidR="00BF6593" w:rsidRPr="008F5A35" w:rsidRDefault="00BF6593" w:rsidP="00BF6593">
      <w:pPr>
        <w:pStyle w:val="paragraph"/>
        <w:jc w:val="both"/>
        <w:textAlignment w:val="baseline"/>
        <w:rPr>
          <w:rFonts w:ascii="Arial" w:eastAsia="Calibri" w:hAnsi="Arial" w:cs="Arial"/>
          <w:bCs/>
          <w:lang w:eastAsia="en-US"/>
        </w:rPr>
      </w:pPr>
      <w:r w:rsidRPr="008F5A35">
        <w:rPr>
          <w:rFonts w:ascii="Arial" w:eastAsia="Calibri" w:hAnsi="Arial" w:cs="Arial"/>
          <w:bCs/>
          <w:lang w:eastAsia="en-US"/>
        </w:rPr>
        <w:t>Following the advertising period, the policy will be presented back to Council for it to consider any submissions received and to:</w:t>
      </w:r>
    </w:p>
    <w:p w14:paraId="206E13F0" w14:textId="77777777" w:rsidR="00BF6593" w:rsidRPr="008F5A35" w:rsidRDefault="00BF6593" w:rsidP="00BF6593">
      <w:pPr>
        <w:pStyle w:val="paragraph"/>
        <w:jc w:val="both"/>
        <w:textAlignment w:val="baseline"/>
        <w:rPr>
          <w:rFonts w:ascii="Arial" w:eastAsia="Calibri" w:hAnsi="Arial" w:cs="Arial"/>
          <w:bCs/>
          <w:lang w:eastAsia="en-US"/>
        </w:rPr>
      </w:pPr>
    </w:p>
    <w:p w14:paraId="39FF9E7A" w14:textId="77777777" w:rsidR="00BF6593" w:rsidRPr="008F5A35" w:rsidRDefault="00BF6593" w:rsidP="00D337D4">
      <w:pPr>
        <w:pStyle w:val="paragraph"/>
        <w:numPr>
          <w:ilvl w:val="0"/>
          <w:numId w:val="59"/>
        </w:numPr>
        <w:ind w:left="360" w:firstLine="0"/>
        <w:jc w:val="both"/>
        <w:textAlignment w:val="baseline"/>
        <w:rPr>
          <w:rFonts w:ascii="Arial" w:eastAsia="Calibri" w:hAnsi="Arial" w:cs="Arial"/>
          <w:bCs/>
          <w:lang w:eastAsia="en-US"/>
        </w:rPr>
      </w:pPr>
      <w:r w:rsidRPr="008F5A35">
        <w:rPr>
          <w:rFonts w:ascii="Arial" w:eastAsia="Calibri" w:hAnsi="Arial" w:cs="Arial"/>
          <w:bCs/>
          <w:lang w:eastAsia="en-US"/>
        </w:rPr>
        <w:t xml:space="preserve">Proceed with the policy without modification; </w:t>
      </w:r>
    </w:p>
    <w:p w14:paraId="1E6F8251" w14:textId="77777777" w:rsidR="00BF6593" w:rsidRPr="008F5A35" w:rsidRDefault="00BF6593" w:rsidP="00D337D4">
      <w:pPr>
        <w:pStyle w:val="paragraph"/>
        <w:numPr>
          <w:ilvl w:val="0"/>
          <w:numId w:val="59"/>
        </w:numPr>
        <w:jc w:val="both"/>
        <w:textAlignment w:val="baseline"/>
        <w:rPr>
          <w:rFonts w:ascii="Arial" w:eastAsia="Calibri" w:hAnsi="Arial" w:cs="Arial"/>
          <w:bCs/>
          <w:lang w:eastAsia="en-US"/>
        </w:rPr>
      </w:pPr>
      <w:r w:rsidRPr="008F5A35">
        <w:rPr>
          <w:rFonts w:ascii="Arial" w:eastAsia="Calibri" w:hAnsi="Arial" w:cs="Arial"/>
          <w:bCs/>
          <w:lang w:eastAsia="en-US"/>
        </w:rPr>
        <w:t>Proceed with the policy with modification; or</w:t>
      </w:r>
    </w:p>
    <w:p w14:paraId="36E728A8" w14:textId="77777777" w:rsidR="00BF6593" w:rsidRPr="008F5A35" w:rsidRDefault="00BF6593" w:rsidP="00D337D4">
      <w:pPr>
        <w:pStyle w:val="paragraph"/>
        <w:numPr>
          <w:ilvl w:val="0"/>
          <w:numId w:val="59"/>
        </w:numPr>
        <w:jc w:val="both"/>
        <w:textAlignment w:val="baseline"/>
        <w:rPr>
          <w:rFonts w:ascii="Arial" w:eastAsia="Calibri" w:hAnsi="Arial" w:cs="Arial"/>
          <w:bCs/>
          <w:lang w:eastAsia="en-US"/>
        </w:rPr>
      </w:pPr>
      <w:r w:rsidRPr="008F5A35">
        <w:rPr>
          <w:rFonts w:ascii="Arial" w:eastAsia="Calibri" w:hAnsi="Arial" w:cs="Arial"/>
          <w:bCs/>
          <w:lang w:eastAsia="en-US"/>
        </w:rPr>
        <w:t>Not to proceed with the policy.</w:t>
      </w:r>
    </w:p>
    <w:p w14:paraId="5D0F7698" w14:textId="77777777" w:rsidR="00BF6593" w:rsidRPr="008F5A35" w:rsidRDefault="00BF6593" w:rsidP="00BF6593">
      <w:pPr>
        <w:jc w:val="both"/>
        <w:rPr>
          <w:rFonts w:cs="Arial"/>
          <w:szCs w:val="24"/>
        </w:rPr>
      </w:pPr>
    </w:p>
    <w:p w14:paraId="35457C96" w14:textId="77777777" w:rsidR="00BF6593" w:rsidRPr="008F5A35" w:rsidRDefault="00BF6593" w:rsidP="00D337D4">
      <w:pPr>
        <w:pStyle w:val="ListParagraph"/>
        <w:numPr>
          <w:ilvl w:val="0"/>
          <w:numId w:val="61"/>
        </w:numPr>
        <w:ind w:hanging="720"/>
        <w:contextualSpacing w:val="0"/>
        <w:jc w:val="both"/>
        <w:rPr>
          <w:rFonts w:cs="Arial"/>
          <w:b/>
          <w:bCs/>
          <w:sz w:val="28"/>
          <w:szCs w:val="28"/>
        </w:rPr>
      </w:pPr>
      <w:r w:rsidRPr="008F5A35">
        <w:rPr>
          <w:rFonts w:cs="Arial"/>
          <w:b/>
          <w:bCs/>
          <w:sz w:val="28"/>
          <w:szCs w:val="28"/>
        </w:rPr>
        <w:t>Strategic Implications</w:t>
      </w:r>
    </w:p>
    <w:p w14:paraId="45C95864" w14:textId="77777777" w:rsidR="00BF6593" w:rsidRPr="008F5A35" w:rsidRDefault="00BF6593" w:rsidP="00BF6593">
      <w:pPr>
        <w:jc w:val="both"/>
        <w:rPr>
          <w:rFonts w:cs="Arial"/>
          <w:b/>
          <w:bCs/>
          <w:szCs w:val="32"/>
          <w:lang w:val="en-US"/>
        </w:rPr>
      </w:pPr>
    </w:p>
    <w:p w14:paraId="5850BC42" w14:textId="77777777" w:rsidR="00BF6593" w:rsidRPr="008F5A35" w:rsidRDefault="00BF6593" w:rsidP="00BF6593">
      <w:pPr>
        <w:jc w:val="both"/>
        <w:rPr>
          <w:rFonts w:cs="Arial"/>
          <w:b/>
          <w:bCs/>
          <w:szCs w:val="32"/>
          <w:lang w:val="en-US"/>
        </w:rPr>
      </w:pPr>
      <w:r w:rsidRPr="008F5A35">
        <w:rPr>
          <w:rFonts w:cs="Arial"/>
          <w:b/>
          <w:bCs/>
          <w:szCs w:val="32"/>
          <w:lang w:val="en-US"/>
        </w:rPr>
        <w:t xml:space="preserve">How well does it fit with our strategic direction? </w:t>
      </w:r>
    </w:p>
    <w:p w14:paraId="2C531834" w14:textId="77777777" w:rsidR="00BF6593" w:rsidRPr="008F5A35" w:rsidRDefault="00BF6593" w:rsidP="00BF6593">
      <w:pPr>
        <w:jc w:val="both"/>
        <w:rPr>
          <w:rFonts w:cs="Arial"/>
          <w:szCs w:val="32"/>
          <w:lang w:val="en-US"/>
        </w:rPr>
      </w:pPr>
      <w:r w:rsidRPr="008F5A35">
        <w:rPr>
          <w:rFonts w:cs="Arial"/>
          <w:szCs w:val="32"/>
          <w:lang w:val="en-US"/>
        </w:rPr>
        <w:t>The City’s Local Planning Strategy identifies urban growth areas and transition zones within the City, which have been reflected in rezoning and up-coding through the Scheme. This Policy provides design guidance for Melvista East and facilitates urban growth as identified in the Strategy. This Policy aims achieve urban growth in a manner that minimises undue impact on the existing streetscape and character of the Melvista East area.</w:t>
      </w:r>
    </w:p>
    <w:p w14:paraId="0AD44FC5" w14:textId="77777777" w:rsidR="00BF6593" w:rsidRPr="008F5A35" w:rsidRDefault="00BF6593" w:rsidP="00BF6593">
      <w:pPr>
        <w:jc w:val="both"/>
        <w:rPr>
          <w:rFonts w:cs="Arial"/>
          <w:szCs w:val="32"/>
          <w:lang w:val="en-US"/>
        </w:rPr>
      </w:pPr>
    </w:p>
    <w:p w14:paraId="0E04F9FB" w14:textId="77777777" w:rsidR="00BF6593" w:rsidRPr="008F5A35" w:rsidRDefault="00BF6593" w:rsidP="00BF6593">
      <w:pPr>
        <w:jc w:val="both"/>
        <w:rPr>
          <w:rFonts w:cs="Arial"/>
          <w:b/>
          <w:bCs/>
          <w:szCs w:val="32"/>
          <w:lang w:val="en-US"/>
        </w:rPr>
      </w:pPr>
      <w:r w:rsidRPr="008F5A35">
        <w:rPr>
          <w:rFonts w:cs="Arial"/>
          <w:b/>
          <w:bCs/>
          <w:szCs w:val="32"/>
          <w:lang w:val="en-US"/>
        </w:rPr>
        <w:t xml:space="preserve">Who benefits? </w:t>
      </w:r>
    </w:p>
    <w:p w14:paraId="6FF6DB9C" w14:textId="77777777" w:rsidR="00BF6593" w:rsidRPr="008F5A35" w:rsidRDefault="00BF6593" w:rsidP="00BF6593">
      <w:pPr>
        <w:jc w:val="both"/>
        <w:rPr>
          <w:rFonts w:cs="Arial"/>
          <w:b/>
          <w:bCs/>
          <w:szCs w:val="32"/>
          <w:lang w:val="en-US"/>
        </w:rPr>
      </w:pPr>
      <w:r w:rsidRPr="008F5A35">
        <w:rPr>
          <w:rFonts w:cs="Arial"/>
          <w:szCs w:val="32"/>
          <w:lang w:val="en-US"/>
        </w:rPr>
        <w:t xml:space="preserve">The City and its residents will benefit from this Policy. The Policy is intended to manage the impact of grouped and multiple dwellings developments on the existing streetscape and will establish the desired future character for the area. This Policy work is critical in balancing the transition from low density to medium/high density without undue impact on the existing character of Melvista East. </w:t>
      </w:r>
    </w:p>
    <w:p w14:paraId="6C53F02C" w14:textId="77777777" w:rsidR="00BF6593" w:rsidRPr="008F5A35" w:rsidRDefault="00BF6593" w:rsidP="00BF6593">
      <w:pPr>
        <w:jc w:val="both"/>
        <w:rPr>
          <w:rFonts w:cs="Arial"/>
          <w:b/>
          <w:bCs/>
          <w:szCs w:val="32"/>
          <w:lang w:val="en-US"/>
        </w:rPr>
      </w:pPr>
    </w:p>
    <w:p w14:paraId="6B31B59A" w14:textId="77777777" w:rsidR="00BF6593" w:rsidRPr="008F5A35" w:rsidRDefault="00BF6593" w:rsidP="00BF6593">
      <w:pPr>
        <w:jc w:val="both"/>
        <w:rPr>
          <w:rFonts w:cs="Arial"/>
          <w:b/>
          <w:bCs/>
          <w:szCs w:val="32"/>
          <w:lang w:val="en-US"/>
        </w:rPr>
      </w:pPr>
      <w:r w:rsidRPr="008F5A35">
        <w:rPr>
          <w:rFonts w:cs="Arial"/>
          <w:b/>
          <w:bCs/>
          <w:szCs w:val="32"/>
          <w:lang w:val="en-US"/>
        </w:rPr>
        <w:t>Does it involve a tolerable risk?</w:t>
      </w:r>
    </w:p>
    <w:p w14:paraId="6D10CB41" w14:textId="77777777" w:rsidR="00BF6593" w:rsidRPr="008F5A35" w:rsidRDefault="00BF6593" w:rsidP="00BF6593">
      <w:pPr>
        <w:jc w:val="both"/>
        <w:rPr>
          <w:rFonts w:cs="Arial"/>
          <w:b/>
          <w:bCs/>
          <w:szCs w:val="32"/>
          <w:lang w:val="en-US"/>
        </w:rPr>
      </w:pPr>
      <w:r w:rsidRPr="008F5A35">
        <w:rPr>
          <w:rFonts w:cs="Arial"/>
          <w:szCs w:val="32"/>
          <w:lang w:val="en-US"/>
        </w:rPr>
        <w:t>The Policy is proposed to mitigate the risks to the City and its residents associated with uncontrolled infill development.</w:t>
      </w:r>
    </w:p>
    <w:p w14:paraId="385275A0" w14:textId="77777777" w:rsidR="00BF6593" w:rsidRPr="008F5A35" w:rsidRDefault="00BF6593" w:rsidP="00BF6593">
      <w:pPr>
        <w:jc w:val="both"/>
        <w:rPr>
          <w:rFonts w:cs="Arial"/>
          <w:szCs w:val="32"/>
          <w:lang w:val="en-US"/>
        </w:rPr>
      </w:pPr>
    </w:p>
    <w:p w14:paraId="4E773C16" w14:textId="77777777" w:rsidR="00BF6593" w:rsidRPr="008F5A35" w:rsidRDefault="00BF6593" w:rsidP="00BF6593">
      <w:pPr>
        <w:jc w:val="both"/>
        <w:rPr>
          <w:rFonts w:cs="Arial"/>
          <w:b/>
          <w:bCs/>
          <w:szCs w:val="32"/>
          <w:lang w:val="en-US"/>
        </w:rPr>
      </w:pPr>
      <w:r w:rsidRPr="008F5A35">
        <w:rPr>
          <w:rFonts w:cs="Arial"/>
          <w:b/>
          <w:bCs/>
          <w:szCs w:val="32"/>
          <w:lang w:val="en-US"/>
        </w:rPr>
        <w:t>Do we have the information we need?</w:t>
      </w:r>
    </w:p>
    <w:p w14:paraId="4F490456" w14:textId="77777777" w:rsidR="00BF6593" w:rsidRPr="008F5A35" w:rsidRDefault="00BF6593" w:rsidP="00BF6593">
      <w:pPr>
        <w:jc w:val="both"/>
        <w:rPr>
          <w:rFonts w:cs="Arial"/>
          <w:szCs w:val="24"/>
        </w:rPr>
      </w:pPr>
      <w:r w:rsidRPr="008F5A35">
        <w:rPr>
          <w:rFonts w:cs="Arial"/>
          <w:szCs w:val="24"/>
        </w:rPr>
        <w:t>Further information is required to ensure the policy provisions are sound. This can be achieved through built form modelling of the proposed Policy provisions.</w:t>
      </w:r>
    </w:p>
    <w:p w14:paraId="3F384A1C" w14:textId="75DB3B1D" w:rsidR="00BF6593" w:rsidRDefault="00BF6593">
      <w:pPr>
        <w:spacing w:after="160" w:line="259" w:lineRule="auto"/>
        <w:contextualSpacing w:val="0"/>
        <w:rPr>
          <w:rFonts w:cs="Arial"/>
          <w:szCs w:val="24"/>
        </w:rPr>
      </w:pPr>
      <w:r>
        <w:rPr>
          <w:rFonts w:cs="Arial"/>
          <w:szCs w:val="24"/>
        </w:rPr>
        <w:br w:type="page"/>
      </w:r>
    </w:p>
    <w:p w14:paraId="6D7FD91A" w14:textId="77777777" w:rsidR="00BF6593" w:rsidRPr="008F5A35" w:rsidRDefault="00BF6593" w:rsidP="00D337D4">
      <w:pPr>
        <w:pStyle w:val="ListParagraph"/>
        <w:numPr>
          <w:ilvl w:val="0"/>
          <w:numId w:val="61"/>
        </w:numPr>
        <w:ind w:hanging="720"/>
        <w:contextualSpacing w:val="0"/>
        <w:jc w:val="both"/>
        <w:rPr>
          <w:rFonts w:eastAsiaTheme="minorHAnsi" w:cs="Arial"/>
          <w:b/>
          <w:sz w:val="28"/>
          <w:szCs w:val="24"/>
        </w:rPr>
      </w:pPr>
      <w:r w:rsidRPr="008F5A35">
        <w:rPr>
          <w:rFonts w:cs="Arial"/>
          <w:b/>
          <w:bCs/>
          <w:sz w:val="28"/>
          <w:szCs w:val="28"/>
        </w:rPr>
        <w:lastRenderedPageBreak/>
        <w:t>Budget/Financial Implications</w:t>
      </w:r>
    </w:p>
    <w:p w14:paraId="5CB8BED8" w14:textId="77777777" w:rsidR="00BF6593" w:rsidRPr="008F5A35" w:rsidRDefault="00BF6593" w:rsidP="00BF6593">
      <w:pPr>
        <w:jc w:val="both"/>
        <w:rPr>
          <w:rFonts w:cs="Arial"/>
          <w:b/>
          <w:szCs w:val="32"/>
          <w:lang w:val="en-US"/>
        </w:rPr>
      </w:pPr>
    </w:p>
    <w:p w14:paraId="367E3CCF" w14:textId="77777777" w:rsidR="00BF6593" w:rsidRPr="008F5A35" w:rsidRDefault="00BF6593" w:rsidP="00BF6593">
      <w:pPr>
        <w:jc w:val="both"/>
        <w:rPr>
          <w:rFonts w:cs="Arial"/>
          <w:b/>
          <w:szCs w:val="32"/>
          <w:lang w:val="en-US"/>
        </w:rPr>
      </w:pPr>
      <w:r w:rsidRPr="008F5A35">
        <w:rPr>
          <w:rFonts w:cs="Arial"/>
          <w:b/>
          <w:szCs w:val="32"/>
          <w:lang w:val="en-US"/>
        </w:rPr>
        <w:t xml:space="preserve">Can we afford it? </w:t>
      </w:r>
    </w:p>
    <w:p w14:paraId="23EFB0F6" w14:textId="77777777" w:rsidR="00BF6593" w:rsidRPr="008F5A35" w:rsidRDefault="00BF6593" w:rsidP="00BF6593">
      <w:pPr>
        <w:jc w:val="both"/>
        <w:rPr>
          <w:rFonts w:cs="Arial"/>
          <w:lang w:val="en-US"/>
        </w:rPr>
      </w:pPr>
      <w:r w:rsidRPr="008F5A35">
        <w:rPr>
          <w:rFonts w:cs="Arial"/>
          <w:lang w:val="en-US"/>
        </w:rPr>
        <w:t>The costs associated with this Policy relate to advertising, community engagement and built form modelling, all of which are included in the current year budget.</w:t>
      </w:r>
    </w:p>
    <w:p w14:paraId="3D648617" w14:textId="77777777" w:rsidR="00BF6593" w:rsidRPr="008F5A35" w:rsidRDefault="00BF6593" w:rsidP="00BF6593">
      <w:pPr>
        <w:jc w:val="both"/>
        <w:rPr>
          <w:rFonts w:cs="Arial"/>
          <w:b/>
          <w:szCs w:val="32"/>
          <w:highlight w:val="yellow"/>
          <w:lang w:val="en-US"/>
        </w:rPr>
      </w:pPr>
    </w:p>
    <w:p w14:paraId="5478E716" w14:textId="77777777" w:rsidR="00BF6593" w:rsidRPr="008F5A35" w:rsidRDefault="00BF6593" w:rsidP="00BF6593">
      <w:pPr>
        <w:jc w:val="both"/>
        <w:rPr>
          <w:rFonts w:cs="Arial"/>
          <w:b/>
          <w:szCs w:val="32"/>
          <w:lang w:val="en-US"/>
        </w:rPr>
      </w:pPr>
      <w:r w:rsidRPr="008F5A35">
        <w:rPr>
          <w:rFonts w:cs="Arial"/>
          <w:b/>
          <w:szCs w:val="32"/>
          <w:lang w:val="en-US"/>
        </w:rPr>
        <w:t>How does the option impact upon rates?</w:t>
      </w:r>
    </w:p>
    <w:p w14:paraId="3D4622D1" w14:textId="77777777" w:rsidR="00BF6593" w:rsidRPr="008F5A35" w:rsidRDefault="00BF6593" w:rsidP="00BF6593">
      <w:pPr>
        <w:jc w:val="both"/>
        <w:rPr>
          <w:rFonts w:cs="Arial"/>
          <w:lang w:val="en-US"/>
        </w:rPr>
      </w:pPr>
      <w:r w:rsidRPr="008F5A35">
        <w:rPr>
          <w:rFonts w:cs="Arial"/>
          <w:lang w:val="en-US"/>
        </w:rPr>
        <w:t>Nil.</w:t>
      </w:r>
    </w:p>
    <w:p w14:paraId="46B26E03" w14:textId="77777777" w:rsidR="00BF6593" w:rsidRPr="008F5A35" w:rsidRDefault="00BF6593" w:rsidP="00BF6593">
      <w:pPr>
        <w:jc w:val="both"/>
        <w:rPr>
          <w:rFonts w:cs="Arial"/>
          <w:lang w:val="en-US"/>
        </w:rPr>
      </w:pPr>
    </w:p>
    <w:p w14:paraId="46334ADF" w14:textId="77777777" w:rsidR="00BF6593" w:rsidRPr="008F5A35" w:rsidRDefault="00BF6593" w:rsidP="00D337D4">
      <w:pPr>
        <w:pStyle w:val="ListParagraph"/>
        <w:numPr>
          <w:ilvl w:val="0"/>
          <w:numId w:val="61"/>
        </w:numPr>
        <w:ind w:hanging="720"/>
        <w:contextualSpacing w:val="0"/>
        <w:jc w:val="both"/>
        <w:rPr>
          <w:rFonts w:cs="Arial"/>
          <w:b/>
          <w:bCs/>
          <w:sz w:val="28"/>
          <w:szCs w:val="28"/>
        </w:rPr>
      </w:pPr>
      <w:r w:rsidRPr="008F5A35">
        <w:rPr>
          <w:rFonts w:cs="Arial"/>
          <w:b/>
          <w:bCs/>
          <w:sz w:val="28"/>
          <w:szCs w:val="28"/>
        </w:rPr>
        <w:t>Statutory Provisions</w:t>
      </w:r>
    </w:p>
    <w:p w14:paraId="38CC286D" w14:textId="77777777" w:rsidR="00BF6593" w:rsidRPr="008F5A35" w:rsidRDefault="00BF6593" w:rsidP="00BF6593">
      <w:pPr>
        <w:jc w:val="both"/>
        <w:rPr>
          <w:rFonts w:cs="Arial"/>
        </w:rPr>
      </w:pPr>
    </w:p>
    <w:p w14:paraId="0B37A828" w14:textId="77777777" w:rsidR="00BF6593" w:rsidRPr="008F5A35" w:rsidRDefault="00BF6593" w:rsidP="00BF6593">
      <w:pPr>
        <w:jc w:val="both"/>
        <w:rPr>
          <w:rFonts w:cs="Arial"/>
          <w:i/>
          <w:iCs/>
        </w:rPr>
      </w:pPr>
      <w:r w:rsidRPr="008F5A35">
        <w:rPr>
          <w:rFonts w:cs="Arial"/>
          <w:i/>
          <w:iCs/>
        </w:rPr>
        <w:t>Planning and Development (Local Planning Schemes) Regulations 2015</w:t>
      </w:r>
    </w:p>
    <w:p w14:paraId="713AAFBD" w14:textId="77777777" w:rsidR="00BF6593" w:rsidRPr="008F5A35" w:rsidRDefault="00BF6593" w:rsidP="00BF6593">
      <w:pPr>
        <w:jc w:val="both"/>
        <w:rPr>
          <w:rFonts w:cs="Arial"/>
          <w:b/>
          <w:i/>
          <w:iCs/>
        </w:rPr>
      </w:pPr>
    </w:p>
    <w:p w14:paraId="7374E21D" w14:textId="77777777" w:rsidR="00BF6593" w:rsidRPr="008F5A35" w:rsidRDefault="00BF6593" w:rsidP="00BF6593">
      <w:pPr>
        <w:jc w:val="both"/>
        <w:rPr>
          <w:rFonts w:cs="Arial"/>
          <w:szCs w:val="24"/>
        </w:rPr>
      </w:pPr>
      <w:r w:rsidRPr="008F5A35">
        <w:rPr>
          <w:rFonts w:cs="Arial"/>
          <w:szCs w:val="24"/>
        </w:rPr>
        <w:t xml:space="preserve">Under </w:t>
      </w:r>
      <w:r w:rsidRPr="008F5A35">
        <w:rPr>
          <w:rFonts w:eastAsia="Times New Roman" w:cs="Arial"/>
          <w:szCs w:val="24"/>
          <w:lang w:eastAsia="en-AU"/>
        </w:rPr>
        <w:t xml:space="preserve">Schedule 2, Part 2, </w:t>
      </w:r>
      <w:r w:rsidRPr="008F5A35">
        <w:rPr>
          <w:rFonts w:cs="Arial"/>
          <w:szCs w:val="24"/>
        </w:rPr>
        <w:t>Clause 3(1) of the Regulations the City may prepare a local planning policy in respect to any matter related to the planning and development of the Scheme area.</w:t>
      </w:r>
    </w:p>
    <w:p w14:paraId="6613677F" w14:textId="77777777" w:rsidR="00BF6593" w:rsidRPr="008F5A35" w:rsidRDefault="00BF6593" w:rsidP="00BF6593">
      <w:pPr>
        <w:jc w:val="both"/>
        <w:rPr>
          <w:rFonts w:cs="Arial"/>
          <w:szCs w:val="24"/>
        </w:rPr>
      </w:pPr>
    </w:p>
    <w:p w14:paraId="117661CF" w14:textId="77777777" w:rsidR="00BF6593" w:rsidRPr="008F5A35" w:rsidRDefault="00BF6593" w:rsidP="00BF6593">
      <w:pPr>
        <w:jc w:val="both"/>
        <w:rPr>
          <w:rFonts w:cs="Arial"/>
        </w:rPr>
      </w:pPr>
      <w:r w:rsidRPr="008F5A35">
        <w:rPr>
          <w:rFonts w:cs="Arial"/>
        </w:rPr>
        <w:t>Once Council resolves to prepare a policy it must publish a notice of the proposed policy in a newspaper circulating the area for a period not less than 21 days.</w:t>
      </w:r>
    </w:p>
    <w:p w14:paraId="0593008B" w14:textId="77777777" w:rsidR="00BF6593" w:rsidRPr="008F5A35" w:rsidRDefault="00BF6593" w:rsidP="00BF6593">
      <w:pPr>
        <w:jc w:val="both"/>
        <w:rPr>
          <w:rFonts w:cs="Arial"/>
          <w:szCs w:val="24"/>
        </w:rPr>
      </w:pPr>
    </w:p>
    <w:p w14:paraId="73888CC4" w14:textId="77777777" w:rsidR="00BF6593" w:rsidRPr="008F5A35" w:rsidRDefault="00BF6593" w:rsidP="00D337D4">
      <w:pPr>
        <w:pStyle w:val="ListParagraph"/>
        <w:numPr>
          <w:ilvl w:val="0"/>
          <w:numId w:val="61"/>
        </w:numPr>
        <w:ind w:hanging="720"/>
        <w:contextualSpacing w:val="0"/>
        <w:jc w:val="both"/>
        <w:rPr>
          <w:rFonts w:cs="Arial"/>
          <w:b/>
          <w:bCs/>
          <w:sz w:val="28"/>
          <w:szCs w:val="28"/>
        </w:rPr>
      </w:pPr>
      <w:r w:rsidRPr="008F5A35">
        <w:rPr>
          <w:rFonts w:cs="Arial"/>
          <w:b/>
          <w:bCs/>
          <w:sz w:val="28"/>
          <w:szCs w:val="28"/>
        </w:rPr>
        <w:t>Conclusion</w:t>
      </w:r>
    </w:p>
    <w:p w14:paraId="588D24DA" w14:textId="77777777" w:rsidR="00BF6593" w:rsidRPr="008F5A35" w:rsidRDefault="00BF6593" w:rsidP="00BF6593">
      <w:pPr>
        <w:autoSpaceDE w:val="0"/>
        <w:autoSpaceDN w:val="0"/>
        <w:adjustRightInd w:val="0"/>
        <w:jc w:val="both"/>
        <w:rPr>
          <w:rFonts w:cs="Arial"/>
          <w:szCs w:val="24"/>
        </w:rPr>
      </w:pPr>
    </w:p>
    <w:p w14:paraId="39CB9D88" w14:textId="77777777" w:rsidR="00BF6593" w:rsidRPr="008F5A35" w:rsidRDefault="00BF6593" w:rsidP="00BF6593">
      <w:pPr>
        <w:jc w:val="both"/>
        <w:rPr>
          <w:rFonts w:cs="Arial"/>
          <w:bCs/>
          <w:szCs w:val="24"/>
        </w:rPr>
      </w:pPr>
      <w:r w:rsidRPr="008F5A35">
        <w:rPr>
          <w:rFonts w:cs="Arial"/>
          <w:szCs w:val="24"/>
        </w:rPr>
        <w:t xml:space="preserve">The draft Local Planning Policy – Melvista East Transition Zone proposes to </w:t>
      </w:r>
      <w:r w:rsidRPr="008F5A35">
        <w:rPr>
          <w:rFonts w:cs="Arial"/>
          <w:bCs/>
          <w:szCs w:val="24"/>
        </w:rPr>
        <w:t xml:space="preserve">implement design guidance and built form provisions that will establish the desired future character of the area in response to survey work undertaken by the City. </w:t>
      </w:r>
    </w:p>
    <w:p w14:paraId="5367382E" w14:textId="77777777" w:rsidR="00BF6593" w:rsidRPr="008F5A35" w:rsidRDefault="00BF6593" w:rsidP="00BF6593">
      <w:pPr>
        <w:jc w:val="both"/>
        <w:rPr>
          <w:rFonts w:cs="Arial"/>
          <w:bCs/>
          <w:szCs w:val="24"/>
        </w:rPr>
      </w:pPr>
    </w:p>
    <w:p w14:paraId="39E32B61" w14:textId="77777777" w:rsidR="00BF6593" w:rsidRPr="008F5A35" w:rsidRDefault="00BF6593" w:rsidP="00BF6593">
      <w:pPr>
        <w:jc w:val="both"/>
        <w:rPr>
          <w:rFonts w:cs="Arial"/>
          <w:bCs/>
          <w:szCs w:val="24"/>
        </w:rPr>
      </w:pPr>
      <w:r w:rsidRPr="008F5A35">
        <w:rPr>
          <w:rFonts w:cs="Arial"/>
          <w:szCs w:val="24"/>
        </w:rPr>
        <w:t xml:space="preserve">Local Planning Policy – Melvista East Transition Zone </w:t>
      </w:r>
      <w:r w:rsidRPr="008F5A35">
        <w:rPr>
          <w:rFonts w:cs="Arial"/>
          <w:bCs/>
          <w:szCs w:val="24"/>
        </w:rPr>
        <w:t xml:space="preserve">aims to accommodate the necessary dwelling diversity and urban growth identified in the Local Planning Strategy and Local Planning Scheme No.3 in a manner sympathetic to the existing built form character and streetscape of Melvista East. </w:t>
      </w:r>
    </w:p>
    <w:p w14:paraId="5B040CF1" w14:textId="77777777" w:rsidR="00BF6593" w:rsidRPr="008F5A35" w:rsidRDefault="00BF6593" w:rsidP="00BF6593">
      <w:pPr>
        <w:jc w:val="both"/>
        <w:rPr>
          <w:rFonts w:cs="Arial"/>
        </w:rPr>
      </w:pPr>
    </w:p>
    <w:p w14:paraId="4571582F" w14:textId="77777777" w:rsidR="00BF6593" w:rsidRPr="008F5A35" w:rsidRDefault="00BF6593" w:rsidP="00BF6593">
      <w:pPr>
        <w:jc w:val="both"/>
        <w:rPr>
          <w:rFonts w:cs="Arial"/>
        </w:rPr>
      </w:pPr>
      <w:r w:rsidRPr="008F5A35">
        <w:rPr>
          <w:rFonts w:cs="Arial"/>
        </w:rPr>
        <w:t xml:space="preserve">In accordance with advice received from the DPLH, built form modelling is required to provide </w:t>
      </w:r>
      <w:r w:rsidRPr="008F5A35">
        <w:rPr>
          <w:rFonts w:cs="Arial"/>
          <w:szCs w:val="24"/>
        </w:rPr>
        <w:t>a sound strategic planning framework to support the policy and provide it with statutory weight, prior to final endorsement.</w:t>
      </w:r>
    </w:p>
    <w:p w14:paraId="2850ECBA" w14:textId="77777777" w:rsidR="00BF6593" w:rsidRPr="008F5A35" w:rsidRDefault="00BF6593" w:rsidP="00BF6593">
      <w:pPr>
        <w:jc w:val="both"/>
        <w:rPr>
          <w:rFonts w:cs="Arial"/>
        </w:rPr>
      </w:pPr>
    </w:p>
    <w:p w14:paraId="43965364" w14:textId="77777777" w:rsidR="00BF6593" w:rsidRPr="008F5A35" w:rsidRDefault="00BF6593" w:rsidP="00BF6593">
      <w:pPr>
        <w:jc w:val="both"/>
        <w:rPr>
          <w:rFonts w:cs="Arial"/>
        </w:rPr>
      </w:pPr>
      <w:r w:rsidRPr="008F5A35">
        <w:rPr>
          <w:rFonts w:cs="Arial"/>
        </w:rPr>
        <w:t>With the inclusion of thorough built form modelling and community consultation, the Policy will provide a robust strategic and statutory planning framework to guide development within Melvista East.</w:t>
      </w:r>
    </w:p>
    <w:p w14:paraId="790A0987" w14:textId="77777777" w:rsidR="00BF6593" w:rsidRPr="008F5A35" w:rsidRDefault="00BF6593" w:rsidP="00BF6593">
      <w:pPr>
        <w:jc w:val="both"/>
        <w:rPr>
          <w:rFonts w:cs="Arial"/>
        </w:rPr>
      </w:pPr>
    </w:p>
    <w:p w14:paraId="111C76F5" w14:textId="77777777" w:rsidR="00BF6593" w:rsidRPr="008F5A35" w:rsidRDefault="00BF6593" w:rsidP="00BF6593">
      <w:pPr>
        <w:jc w:val="both"/>
        <w:rPr>
          <w:rFonts w:cs="Arial"/>
        </w:rPr>
      </w:pPr>
      <w:r w:rsidRPr="008F5A35">
        <w:rPr>
          <w:rFonts w:cs="Arial"/>
        </w:rPr>
        <w:t xml:space="preserve">It is recommended that Council endorses Administration’s recommendation to prepare (consent to advertise) the Local Planning Policy – Melvista East Transition Zone. </w:t>
      </w:r>
    </w:p>
    <w:p w14:paraId="0C0C52AC" w14:textId="77777777" w:rsidR="00BF6593" w:rsidRPr="008F5A35" w:rsidRDefault="00BF6593" w:rsidP="00BF6593">
      <w:pPr>
        <w:jc w:val="both"/>
        <w:rPr>
          <w:rFonts w:cs="Arial"/>
        </w:rPr>
      </w:pPr>
    </w:p>
    <w:p w14:paraId="78617D0E" w14:textId="77777777" w:rsidR="002F5848" w:rsidRPr="002F5848" w:rsidRDefault="002F5848" w:rsidP="00BF6593">
      <w:pPr>
        <w:jc w:val="both"/>
        <w:textAlignment w:val="baseline"/>
        <w:rPr>
          <w:color w:val="000000"/>
          <w:shd w:val="clear" w:color="auto" w:fill="FFFFFF"/>
        </w:rPr>
      </w:pPr>
    </w:p>
    <w:p w14:paraId="25B9B6AD" w14:textId="19EF0784" w:rsidR="00BF6593" w:rsidRDefault="00BF6593">
      <w:pPr>
        <w:spacing w:after="160" w:line="259" w:lineRule="auto"/>
        <w:contextualSpacing w:val="0"/>
        <w:rPr>
          <w:rFonts w:cs="Arial"/>
          <w:iCs/>
          <w:color w:val="000000" w:themeColor="text1"/>
          <w:szCs w:val="24"/>
          <w:highlight w:val="yellow"/>
        </w:rPr>
      </w:pPr>
      <w:r>
        <w:rPr>
          <w:rFonts w:cs="Arial"/>
          <w:iCs/>
          <w:color w:val="000000" w:themeColor="text1"/>
          <w:szCs w:val="24"/>
          <w:highlight w:val="yellow"/>
        </w:rPr>
        <w:br w:type="page"/>
      </w:r>
    </w:p>
    <w:tbl>
      <w:tblPr>
        <w:tblStyle w:val="TableGrid19"/>
        <w:tblW w:w="0" w:type="auto"/>
        <w:tblInd w:w="108" w:type="dxa"/>
        <w:tblLook w:val="04A0" w:firstRow="1" w:lastRow="0" w:firstColumn="1" w:lastColumn="0" w:noHBand="0" w:noVBand="1"/>
      </w:tblPr>
      <w:tblGrid>
        <w:gridCol w:w="8789"/>
      </w:tblGrid>
      <w:tr w:rsidR="00BF6593" w:rsidRPr="00343B3D" w14:paraId="5ADD071D" w14:textId="77777777" w:rsidTr="00DE6C00">
        <w:tc>
          <w:tcPr>
            <w:tcW w:w="9134" w:type="dxa"/>
          </w:tcPr>
          <w:p w14:paraId="553484F1" w14:textId="55A5C75D" w:rsidR="00BF6593" w:rsidRPr="00343B3D" w:rsidRDefault="00BF6593" w:rsidP="00DE6C00">
            <w:pPr>
              <w:keepNext/>
              <w:keepLines/>
              <w:ind w:left="2302" w:hanging="2268"/>
              <w:contextualSpacing w:val="0"/>
              <w:jc w:val="both"/>
              <w:outlineLvl w:val="0"/>
              <w:rPr>
                <w:rFonts w:eastAsia="Times New Roman" w:cs="Arial"/>
                <w:b/>
                <w:sz w:val="28"/>
                <w:szCs w:val="28"/>
              </w:rPr>
            </w:pPr>
            <w:bookmarkStart w:id="23" w:name="_Toc52358133"/>
            <w:r w:rsidRPr="00343B3D">
              <w:rPr>
                <w:rFonts w:eastAsia="Times New Roman" w:cs="Arial"/>
                <w:b/>
                <w:sz w:val="28"/>
                <w:szCs w:val="28"/>
              </w:rPr>
              <w:lastRenderedPageBreak/>
              <w:t>PD</w:t>
            </w:r>
            <w:r>
              <w:rPr>
                <w:rFonts w:eastAsia="Times New Roman" w:cs="Arial"/>
                <w:b/>
                <w:sz w:val="28"/>
                <w:szCs w:val="28"/>
              </w:rPr>
              <w:t>51</w:t>
            </w:r>
            <w:r w:rsidRPr="00343B3D">
              <w:rPr>
                <w:rFonts w:eastAsia="Times New Roman" w:cs="Arial"/>
                <w:b/>
                <w:sz w:val="28"/>
                <w:szCs w:val="28"/>
              </w:rPr>
              <w:t xml:space="preserve">.20 </w:t>
            </w:r>
            <w:r w:rsidRPr="00343B3D">
              <w:rPr>
                <w:rFonts w:eastAsia="Times New Roman" w:cs="Arial"/>
                <w:b/>
                <w:sz w:val="28"/>
                <w:szCs w:val="28"/>
              </w:rPr>
              <w:tab/>
            </w:r>
            <w:r w:rsidR="00890868" w:rsidRPr="0077619D">
              <w:rPr>
                <w:rFonts w:eastAsia="Times New Roman" w:cs="Arial"/>
                <w:b/>
                <w:bCs/>
                <w:sz w:val="28"/>
                <w:szCs w:val="28"/>
              </w:rPr>
              <w:t xml:space="preserve">Local Planning Scheme 3 – </w:t>
            </w:r>
            <w:r w:rsidRPr="00343B3D">
              <w:rPr>
                <w:rFonts w:eastAsia="Times New Roman" w:cs="Arial"/>
                <w:b/>
                <w:sz w:val="28"/>
                <w:szCs w:val="28"/>
              </w:rPr>
              <w:t>Local Planning Policy</w:t>
            </w:r>
            <w:r w:rsidR="00890868">
              <w:rPr>
                <w:rFonts w:eastAsia="Times New Roman" w:cs="Arial"/>
                <w:b/>
                <w:color w:val="000000"/>
                <w:sz w:val="28"/>
                <w:szCs w:val="28"/>
                <w:shd w:val="clear" w:color="auto" w:fill="FFFFFF"/>
              </w:rPr>
              <w:t xml:space="preserve"> </w:t>
            </w:r>
            <w:r w:rsidRPr="00343B3D">
              <w:rPr>
                <w:rFonts w:eastAsia="Times New Roman" w:cs="Arial"/>
                <w:b/>
                <w:color w:val="000000"/>
                <w:sz w:val="28"/>
                <w:szCs w:val="28"/>
                <w:shd w:val="clear" w:color="auto" w:fill="FFFFFF"/>
              </w:rPr>
              <w:t>Community Engagement on Planning Proposals</w:t>
            </w:r>
            <w:bookmarkEnd w:id="23"/>
            <w:r>
              <w:rPr>
                <w:rFonts w:eastAsia="Times New Roman" w:cs="Arial"/>
                <w:color w:val="000000"/>
                <w:sz w:val="28"/>
                <w:szCs w:val="28"/>
                <w:shd w:val="clear" w:color="auto" w:fill="FFFFFF"/>
              </w:rPr>
              <w:t xml:space="preserve"> </w:t>
            </w:r>
          </w:p>
        </w:tc>
      </w:tr>
    </w:tbl>
    <w:p w14:paraId="6C66D426" w14:textId="77777777" w:rsidR="00BF6593" w:rsidRPr="00343B3D" w:rsidRDefault="00BF6593" w:rsidP="00BF6593">
      <w:pPr>
        <w:contextualSpacing w:val="0"/>
        <w:jc w:val="both"/>
        <w:rPr>
          <w:rFonts w:cs="Arial"/>
          <w:szCs w:val="24"/>
        </w:rPr>
      </w:pPr>
    </w:p>
    <w:tbl>
      <w:tblPr>
        <w:tblStyle w:val="TableGrid19"/>
        <w:tblW w:w="0" w:type="auto"/>
        <w:tblInd w:w="108" w:type="dxa"/>
        <w:tblLook w:val="04A0" w:firstRow="1" w:lastRow="0" w:firstColumn="1" w:lastColumn="0" w:noHBand="0" w:noVBand="1"/>
      </w:tblPr>
      <w:tblGrid>
        <w:gridCol w:w="2297"/>
        <w:gridCol w:w="6492"/>
      </w:tblGrid>
      <w:tr w:rsidR="00BF6593" w:rsidRPr="00343B3D" w14:paraId="38E6EBDC" w14:textId="77777777" w:rsidTr="00DE6C00">
        <w:tc>
          <w:tcPr>
            <w:tcW w:w="2297" w:type="dxa"/>
          </w:tcPr>
          <w:p w14:paraId="3FE5B63B" w14:textId="77777777" w:rsidR="00BF6593" w:rsidRPr="00343B3D" w:rsidRDefault="00BF6593" w:rsidP="00DE6C00">
            <w:pPr>
              <w:contextualSpacing w:val="0"/>
              <w:jc w:val="both"/>
              <w:rPr>
                <w:rFonts w:cs="Arial"/>
                <w:b/>
                <w:szCs w:val="24"/>
              </w:rPr>
            </w:pPr>
            <w:r w:rsidRPr="00343B3D">
              <w:rPr>
                <w:rFonts w:cs="Arial"/>
                <w:b/>
                <w:szCs w:val="24"/>
              </w:rPr>
              <w:t>Committee</w:t>
            </w:r>
          </w:p>
        </w:tc>
        <w:tc>
          <w:tcPr>
            <w:tcW w:w="6492" w:type="dxa"/>
          </w:tcPr>
          <w:p w14:paraId="6A8CDC28" w14:textId="77777777" w:rsidR="00BF6593" w:rsidRPr="00343B3D" w:rsidRDefault="00BF6593" w:rsidP="00DE6C00">
            <w:pPr>
              <w:contextualSpacing w:val="0"/>
              <w:jc w:val="both"/>
              <w:rPr>
                <w:rFonts w:cs="Arial"/>
                <w:szCs w:val="24"/>
              </w:rPr>
            </w:pPr>
            <w:r w:rsidRPr="00343B3D">
              <w:rPr>
                <w:rFonts w:cs="Arial"/>
                <w:szCs w:val="24"/>
              </w:rPr>
              <w:t>13 October 2020</w:t>
            </w:r>
          </w:p>
        </w:tc>
      </w:tr>
      <w:tr w:rsidR="00BF6593" w:rsidRPr="00343B3D" w14:paraId="547F6450" w14:textId="77777777" w:rsidTr="00DE6C00">
        <w:tc>
          <w:tcPr>
            <w:tcW w:w="2297" w:type="dxa"/>
          </w:tcPr>
          <w:p w14:paraId="0DF31E08" w14:textId="77777777" w:rsidR="00BF6593" w:rsidRPr="00343B3D" w:rsidRDefault="00BF6593" w:rsidP="00DE6C00">
            <w:pPr>
              <w:contextualSpacing w:val="0"/>
              <w:jc w:val="both"/>
              <w:rPr>
                <w:rFonts w:cs="Arial"/>
                <w:b/>
                <w:szCs w:val="24"/>
              </w:rPr>
            </w:pPr>
            <w:r w:rsidRPr="00343B3D">
              <w:rPr>
                <w:rFonts w:cs="Arial"/>
                <w:b/>
                <w:szCs w:val="24"/>
              </w:rPr>
              <w:t>Council</w:t>
            </w:r>
          </w:p>
        </w:tc>
        <w:tc>
          <w:tcPr>
            <w:tcW w:w="6492" w:type="dxa"/>
          </w:tcPr>
          <w:p w14:paraId="42D3DAD8" w14:textId="77777777" w:rsidR="00BF6593" w:rsidRPr="00343B3D" w:rsidRDefault="00BF6593" w:rsidP="00DE6C00">
            <w:pPr>
              <w:contextualSpacing w:val="0"/>
              <w:jc w:val="both"/>
              <w:rPr>
                <w:rFonts w:cs="Arial"/>
                <w:szCs w:val="24"/>
              </w:rPr>
            </w:pPr>
            <w:r w:rsidRPr="00343B3D">
              <w:rPr>
                <w:rFonts w:cs="Arial"/>
                <w:szCs w:val="24"/>
              </w:rPr>
              <w:t>27 October 2020</w:t>
            </w:r>
          </w:p>
        </w:tc>
      </w:tr>
      <w:tr w:rsidR="00BF6593" w:rsidRPr="00343B3D" w14:paraId="52FBF6EC" w14:textId="77777777" w:rsidTr="00DE6C00">
        <w:tc>
          <w:tcPr>
            <w:tcW w:w="2297" w:type="dxa"/>
          </w:tcPr>
          <w:p w14:paraId="363834B8" w14:textId="77777777" w:rsidR="00BF6593" w:rsidRPr="00343B3D" w:rsidRDefault="00BF6593" w:rsidP="00DE6C00">
            <w:pPr>
              <w:contextualSpacing w:val="0"/>
              <w:jc w:val="both"/>
              <w:rPr>
                <w:rFonts w:cs="Arial"/>
                <w:b/>
                <w:szCs w:val="24"/>
              </w:rPr>
            </w:pPr>
            <w:r w:rsidRPr="00343B3D">
              <w:rPr>
                <w:rFonts w:cs="Arial"/>
                <w:b/>
                <w:szCs w:val="24"/>
              </w:rPr>
              <w:t>Applicant</w:t>
            </w:r>
          </w:p>
        </w:tc>
        <w:tc>
          <w:tcPr>
            <w:tcW w:w="6492" w:type="dxa"/>
          </w:tcPr>
          <w:p w14:paraId="254B40A6" w14:textId="77777777" w:rsidR="00BF6593" w:rsidRPr="00343B3D" w:rsidRDefault="00BF6593" w:rsidP="00DE6C00">
            <w:pPr>
              <w:contextualSpacing w:val="0"/>
              <w:jc w:val="both"/>
              <w:rPr>
                <w:rFonts w:cs="Arial"/>
                <w:szCs w:val="24"/>
              </w:rPr>
            </w:pPr>
            <w:r w:rsidRPr="00343B3D">
              <w:rPr>
                <w:rFonts w:cs="Arial"/>
                <w:szCs w:val="24"/>
              </w:rPr>
              <w:t>City of Nedlands</w:t>
            </w:r>
          </w:p>
        </w:tc>
      </w:tr>
      <w:tr w:rsidR="00BF6593" w:rsidRPr="00343B3D" w14:paraId="2B338D9B" w14:textId="77777777" w:rsidTr="00DE6C00">
        <w:tc>
          <w:tcPr>
            <w:tcW w:w="2297" w:type="dxa"/>
          </w:tcPr>
          <w:p w14:paraId="273C94AD" w14:textId="77777777" w:rsidR="00BF6593" w:rsidRPr="00343B3D" w:rsidRDefault="00BF6593" w:rsidP="00DE6C00">
            <w:pPr>
              <w:contextualSpacing w:val="0"/>
              <w:jc w:val="both"/>
              <w:rPr>
                <w:rFonts w:cs="Arial"/>
                <w:b/>
                <w:szCs w:val="24"/>
              </w:rPr>
            </w:pPr>
            <w:r w:rsidRPr="00343B3D">
              <w:rPr>
                <w:rFonts w:cs="Arial"/>
                <w:b/>
                <w:szCs w:val="24"/>
              </w:rPr>
              <w:t xml:space="preserve">Employee Disclosure under </w:t>
            </w:r>
            <w:r w:rsidRPr="00343B3D">
              <w:rPr>
                <w:rFonts w:cs="Arial"/>
                <w:b/>
                <w:i/>
                <w:szCs w:val="24"/>
              </w:rPr>
              <w:t>section 5.70 Local Government Act 1995</w:t>
            </w:r>
          </w:p>
        </w:tc>
        <w:tc>
          <w:tcPr>
            <w:tcW w:w="6492" w:type="dxa"/>
          </w:tcPr>
          <w:p w14:paraId="5A207BA0" w14:textId="77777777" w:rsidR="00BF6593" w:rsidRPr="00343B3D" w:rsidRDefault="00BF6593" w:rsidP="00DE6C00">
            <w:pPr>
              <w:contextualSpacing w:val="0"/>
              <w:rPr>
                <w:rFonts w:eastAsia="Times New Roman" w:cs="Arial"/>
                <w:szCs w:val="24"/>
              </w:rPr>
            </w:pPr>
            <w:r w:rsidRPr="00343B3D">
              <w:rPr>
                <w:rFonts w:eastAsia="Times New Roman" w:cs="Arial"/>
                <w:szCs w:val="24"/>
              </w:rPr>
              <w:t>Nil</w:t>
            </w:r>
          </w:p>
        </w:tc>
      </w:tr>
      <w:tr w:rsidR="00BF6593" w:rsidRPr="00343B3D" w14:paraId="46693F4B" w14:textId="77777777" w:rsidTr="00DE6C00">
        <w:tc>
          <w:tcPr>
            <w:tcW w:w="2297" w:type="dxa"/>
          </w:tcPr>
          <w:p w14:paraId="73CC3D09" w14:textId="77777777" w:rsidR="00BF6593" w:rsidRPr="00343B3D" w:rsidRDefault="00BF6593" w:rsidP="00DE6C00">
            <w:pPr>
              <w:contextualSpacing w:val="0"/>
              <w:jc w:val="both"/>
              <w:rPr>
                <w:rFonts w:cs="Arial"/>
                <w:b/>
                <w:szCs w:val="24"/>
              </w:rPr>
            </w:pPr>
            <w:r w:rsidRPr="00343B3D">
              <w:rPr>
                <w:rFonts w:cs="Arial"/>
                <w:b/>
                <w:szCs w:val="24"/>
              </w:rPr>
              <w:t>Director</w:t>
            </w:r>
          </w:p>
        </w:tc>
        <w:tc>
          <w:tcPr>
            <w:tcW w:w="6492" w:type="dxa"/>
          </w:tcPr>
          <w:p w14:paraId="7D4E7847" w14:textId="77777777" w:rsidR="00BF6593" w:rsidRPr="00343B3D" w:rsidRDefault="00BF6593" w:rsidP="00DE6C00">
            <w:pPr>
              <w:contextualSpacing w:val="0"/>
              <w:jc w:val="both"/>
              <w:rPr>
                <w:rFonts w:cs="Arial"/>
                <w:szCs w:val="24"/>
              </w:rPr>
            </w:pPr>
            <w:r w:rsidRPr="00343B3D">
              <w:rPr>
                <w:rFonts w:cs="Arial"/>
                <w:szCs w:val="24"/>
              </w:rPr>
              <w:t>Peter Mickleson – Director Planning &amp; Development</w:t>
            </w:r>
          </w:p>
        </w:tc>
      </w:tr>
      <w:tr w:rsidR="00BF6593" w:rsidRPr="00343B3D" w14:paraId="53ABD264" w14:textId="77777777" w:rsidTr="00DE6C00">
        <w:tc>
          <w:tcPr>
            <w:tcW w:w="2297" w:type="dxa"/>
          </w:tcPr>
          <w:p w14:paraId="4EADF1B1" w14:textId="77777777" w:rsidR="00BF6593" w:rsidRPr="00343B3D" w:rsidRDefault="00BF6593" w:rsidP="00DE6C00">
            <w:pPr>
              <w:contextualSpacing w:val="0"/>
              <w:jc w:val="both"/>
              <w:rPr>
                <w:rFonts w:cs="Arial"/>
                <w:b/>
                <w:szCs w:val="24"/>
              </w:rPr>
            </w:pPr>
            <w:r w:rsidRPr="00343B3D">
              <w:rPr>
                <w:rFonts w:cs="Arial"/>
                <w:b/>
                <w:szCs w:val="24"/>
              </w:rPr>
              <w:t>Previous Item</w:t>
            </w:r>
          </w:p>
        </w:tc>
        <w:tc>
          <w:tcPr>
            <w:tcW w:w="6492" w:type="dxa"/>
          </w:tcPr>
          <w:p w14:paraId="021DFE27" w14:textId="77777777" w:rsidR="00BF6593" w:rsidRPr="00343B3D" w:rsidRDefault="00BF6593" w:rsidP="00DE6C00">
            <w:pPr>
              <w:contextualSpacing w:val="0"/>
              <w:jc w:val="both"/>
              <w:rPr>
                <w:rFonts w:cs="Arial"/>
                <w:szCs w:val="24"/>
                <w:highlight w:val="yellow"/>
              </w:rPr>
            </w:pPr>
            <w:r w:rsidRPr="00343B3D">
              <w:rPr>
                <w:rFonts w:cs="Arial"/>
                <w:szCs w:val="24"/>
              </w:rPr>
              <w:t xml:space="preserve">Nil  </w:t>
            </w:r>
          </w:p>
        </w:tc>
      </w:tr>
      <w:tr w:rsidR="00BF6593" w:rsidRPr="00343B3D" w14:paraId="307D7A5F" w14:textId="77777777" w:rsidTr="00DE6C00">
        <w:tc>
          <w:tcPr>
            <w:tcW w:w="2297" w:type="dxa"/>
          </w:tcPr>
          <w:p w14:paraId="01B33754" w14:textId="77777777" w:rsidR="00BF6593" w:rsidRPr="00343B3D" w:rsidRDefault="00BF6593" w:rsidP="00DE6C00">
            <w:pPr>
              <w:contextualSpacing w:val="0"/>
              <w:jc w:val="both"/>
              <w:rPr>
                <w:rFonts w:cs="Arial"/>
                <w:b/>
                <w:szCs w:val="24"/>
              </w:rPr>
            </w:pPr>
            <w:r w:rsidRPr="00343B3D">
              <w:rPr>
                <w:rFonts w:cs="Arial"/>
                <w:b/>
                <w:szCs w:val="24"/>
              </w:rPr>
              <w:t>Attachments</w:t>
            </w:r>
          </w:p>
        </w:tc>
        <w:tc>
          <w:tcPr>
            <w:tcW w:w="6492" w:type="dxa"/>
          </w:tcPr>
          <w:p w14:paraId="535E3255" w14:textId="77777777" w:rsidR="00BF6593" w:rsidRPr="00343B3D" w:rsidRDefault="00BF6593" w:rsidP="00DE6C00">
            <w:pPr>
              <w:numPr>
                <w:ilvl w:val="0"/>
                <w:numId w:val="39"/>
              </w:numPr>
              <w:ind w:left="380" w:hanging="380"/>
              <w:contextualSpacing w:val="0"/>
              <w:jc w:val="both"/>
              <w:rPr>
                <w:rFonts w:cs="Arial"/>
                <w:szCs w:val="32"/>
                <w:lang w:val="en-US"/>
              </w:rPr>
            </w:pPr>
            <w:r w:rsidRPr="00343B3D">
              <w:rPr>
                <w:rFonts w:cs="Arial"/>
                <w:szCs w:val="32"/>
                <w:lang w:val="en-US"/>
              </w:rPr>
              <w:t xml:space="preserve">Draft Local Planning Policy – Community Engagement on Planning Proposals </w:t>
            </w:r>
          </w:p>
          <w:p w14:paraId="5FBDD626" w14:textId="77777777" w:rsidR="00BF6593" w:rsidRPr="00343B3D" w:rsidRDefault="00BF6593" w:rsidP="00DE6C00">
            <w:pPr>
              <w:numPr>
                <w:ilvl w:val="0"/>
                <w:numId w:val="39"/>
              </w:numPr>
              <w:ind w:left="380" w:hanging="380"/>
              <w:contextualSpacing w:val="0"/>
              <w:jc w:val="both"/>
              <w:rPr>
                <w:rFonts w:cs="Arial"/>
                <w:szCs w:val="32"/>
                <w:lang w:val="en-US"/>
              </w:rPr>
            </w:pPr>
            <w:r w:rsidRPr="00343B3D">
              <w:rPr>
                <w:rFonts w:cs="Arial"/>
                <w:szCs w:val="32"/>
                <w:lang w:val="en-US"/>
              </w:rPr>
              <w:t>Local Planning Policy – Consultation of Planning Proposals with tracked changes</w:t>
            </w:r>
          </w:p>
          <w:p w14:paraId="10CD5689" w14:textId="77777777" w:rsidR="00BF6593" w:rsidRPr="00343B3D" w:rsidRDefault="00BF6593" w:rsidP="00DE6C00">
            <w:pPr>
              <w:numPr>
                <w:ilvl w:val="0"/>
                <w:numId w:val="39"/>
              </w:numPr>
              <w:ind w:left="380" w:hanging="380"/>
              <w:contextualSpacing w:val="0"/>
              <w:jc w:val="both"/>
              <w:rPr>
                <w:rFonts w:cs="Arial"/>
                <w:szCs w:val="32"/>
                <w:lang w:val="en-US"/>
              </w:rPr>
            </w:pPr>
            <w:r w:rsidRPr="00343B3D">
              <w:rPr>
                <w:rFonts w:cs="Arial"/>
                <w:szCs w:val="32"/>
                <w:lang w:val="en-US"/>
              </w:rPr>
              <w:t>Summary of other amendments to the Local Planning Policy – Consultation of Planning Proposals</w:t>
            </w:r>
          </w:p>
        </w:tc>
      </w:tr>
    </w:tbl>
    <w:p w14:paraId="58CC559E" w14:textId="77777777" w:rsidR="00BF6593" w:rsidRPr="00343B3D" w:rsidRDefault="00BF6593" w:rsidP="00BF6593">
      <w:pPr>
        <w:contextualSpacing w:val="0"/>
        <w:jc w:val="both"/>
        <w:rPr>
          <w:rFonts w:cs="Arial"/>
          <w:b/>
          <w:szCs w:val="32"/>
          <w:lang w:val="en-US"/>
        </w:rPr>
      </w:pPr>
    </w:p>
    <w:p w14:paraId="31FD76B3" w14:textId="77777777" w:rsidR="00BF6593" w:rsidRPr="00343B3D" w:rsidRDefault="00BF6593" w:rsidP="00BF6593">
      <w:pPr>
        <w:numPr>
          <w:ilvl w:val="0"/>
          <w:numId w:val="48"/>
        </w:numPr>
        <w:ind w:hanging="720"/>
        <w:contextualSpacing w:val="0"/>
        <w:jc w:val="both"/>
        <w:rPr>
          <w:rFonts w:cs="Arial"/>
          <w:b/>
          <w:sz w:val="28"/>
          <w:szCs w:val="32"/>
          <w:lang w:val="en-US"/>
        </w:rPr>
      </w:pPr>
      <w:r w:rsidRPr="00343B3D">
        <w:rPr>
          <w:rFonts w:cs="Arial"/>
          <w:b/>
          <w:sz w:val="28"/>
          <w:szCs w:val="32"/>
          <w:lang w:val="en-US"/>
        </w:rPr>
        <w:t>Executive Summary</w:t>
      </w:r>
    </w:p>
    <w:p w14:paraId="63BF84DF" w14:textId="77777777" w:rsidR="00BF6593" w:rsidRPr="00343B3D" w:rsidRDefault="00BF6593" w:rsidP="00BF6593">
      <w:pPr>
        <w:contextualSpacing w:val="0"/>
        <w:jc w:val="both"/>
        <w:rPr>
          <w:rFonts w:cs="Arial"/>
          <w:b/>
          <w:szCs w:val="32"/>
          <w:lang w:val="en-US"/>
        </w:rPr>
      </w:pPr>
    </w:p>
    <w:p w14:paraId="455942AB" w14:textId="77777777" w:rsidR="00BF6593" w:rsidRPr="00343B3D" w:rsidRDefault="00BF6593" w:rsidP="00BF6593">
      <w:pPr>
        <w:contextualSpacing w:val="0"/>
        <w:jc w:val="both"/>
        <w:rPr>
          <w:rFonts w:cs="Arial"/>
          <w:bCs/>
          <w:szCs w:val="32"/>
          <w:lang w:val="en-US"/>
        </w:rPr>
      </w:pPr>
      <w:r w:rsidRPr="00343B3D">
        <w:rPr>
          <w:rFonts w:cs="Arial"/>
          <w:bCs/>
          <w:szCs w:val="32"/>
          <w:lang w:val="en-US"/>
        </w:rPr>
        <w:t xml:space="preserve">Administration is proposing to amend the adopted Local Planning Policy – Consultation of Planning Proposals (Consultation LPP). The main purpose of the amendment is to introduce engagement provisions for strategic planning proposals. The opportunity has been taken to also revise some of the existing policy provisions to improve delivery. Reflective of the proposed provisions, the title of the policy is proposed to be amended to </w:t>
      </w:r>
      <w:r w:rsidRPr="00343B3D">
        <w:rPr>
          <w:rFonts w:cs="Arial"/>
          <w:szCs w:val="32"/>
          <w:lang w:val="en-US"/>
        </w:rPr>
        <w:t xml:space="preserve">Local Planning Policy – Community Engagement on Planning Proposals (Community Engagement LPP). </w:t>
      </w:r>
    </w:p>
    <w:p w14:paraId="0C5F63EE" w14:textId="77777777" w:rsidR="00BF6593" w:rsidRPr="00343B3D" w:rsidRDefault="00BF6593" w:rsidP="00BF6593">
      <w:pPr>
        <w:contextualSpacing w:val="0"/>
        <w:jc w:val="both"/>
        <w:rPr>
          <w:rFonts w:cs="Arial"/>
          <w:bCs/>
          <w:szCs w:val="32"/>
          <w:lang w:val="en-US"/>
        </w:rPr>
      </w:pPr>
    </w:p>
    <w:p w14:paraId="428951B7" w14:textId="77777777" w:rsidR="00BF6593" w:rsidRPr="00343B3D" w:rsidRDefault="00BF6593" w:rsidP="00BF6593">
      <w:pPr>
        <w:contextualSpacing w:val="0"/>
        <w:jc w:val="both"/>
        <w:rPr>
          <w:rFonts w:cs="Arial"/>
          <w:bCs/>
          <w:szCs w:val="32"/>
          <w:lang w:val="en-US"/>
        </w:rPr>
      </w:pPr>
      <w:r w:rsidRPr="00343B3D">
        <w:rPr>
          <w:rFonts w:cs="Arial"/>
          <w:bCs/>
          <w:szCs w:val="32"/>
          <w:lang w:val="en-US"/>
        </w:rPr>
        <w:t xml:space="preserve">The purpose of this report is for Council to adopt the </w:t>
      </w:r>
      <w:r w:rsidRPr="00343B3D">
        <w:rPr>
          <w:rFonts w:cs="Arial"/>
          <w:szCs w:val="32"/>
          <w:lang w:val="en-US"/>
        </w:rPr>
        <w:t xml:space="preserve">Community Engagement LPP (Attachment 1) for the purpose of advertising. </w:t>
      </w:r>
    </w:p>
    <w:p w14:paraId="2910B26C" w14:textId="77777777" w:rsidR="00BF6593" w:rsidRPr="00343B3D" w:rsidRDefault="00BF6593" w:rsidP="00BF6593">
      <w:pPr>
        <w:contextualSpacing w:val="0"/>
        <w:jc w:val="both"/>
        <w:rPr>
          <w:rFonts w:cs="Arial"/>
          <w:b/>
          <w:szCs w:val="32"/>
          <w:lang w:val="en-US"/>
        </w:rPr>
      </w:pPr>
    </w:p>
    <w:p w14:paraId="0099A404" w14:textId="77777777" w:rsidR="00BF6593" w:rsidRPr="00343B3D" w:rsidRDefault="00BF6593" w:rsidP="00BF6593">
      <w:pPr>
        <w:numPr>
          <w:ilvl w:val="0"/>
          <w:numId w:val="48"/>
        </w:numPr>
        <w:ind w:hanging="720"/>
        <w:contextualSpacing w:val="0"/>
        <w:jc w:val="both"/>
        <w:rPr>
          <w:rFonts w:cs="Arial"/>
          <w:szCs w:val="32"/>
          <w:lang w:val="en-US"/>
        </w:rPr>
      </w:pPr>
      <w:r w:rsidRPr="00343B3D">
        <w:rPr>
          <w:rFonts w:cs="Arial"/>
          <w:b/>
          <w:sz w:val="28"/>
          <w:szCs w:val="32"/>
          <w:lang w:val="en-US"/>
        </w:rPr>
        <w:t xml:space="preserve">Recommendation to Committee </w:t>
      </w:r>
    </w:p>
    <w:p w14:paraId="2135EB92" w14:textId="77777777" w:rsidR="00BF6593" w:rsidRPr="00343B3D" w:rsidRDefault="00BF6593" w:rsidP="00BF6593">
      <w:pPr>
        <w:contextualSpacing w:val="0"/>
        <w:jc w:val="both"/>
        <w:rPr>
          <w:rFonts w:cs="Arial"/>
          <w:i/>
          <w:szCs w:val="32"/>
          <w:lang w:val="en-US"/>
        </w:rPr>
      </w:pPr>
    </w:p>
    <w:p w14:paraId="2C9B09C5" w14:textId="77777777" w:rsidR="00BF6593" w:rsidRPr="00343B3D" w:rsidRDefault="00BF6593" w:rsidP="00BF6593">
      <w:pPr>
        <w:contextualSpacing w:val="0"/>
        <w:jc w:val="both"/>
        <w:rPr>
          <w:rFonts w:cs="Arial"/>
          <w:b/>
          <w:bCs/>
          <w:iCs/>
          <w:szCs w:val="24"/>
          <w:lang w:val="en-US"/>
        </w:rPr>
      </w:pPr>
      <w:r w:rsidRPr="00343B3D">
        <w:rPr>
          <w:rFonts w:cs="Arial"/>
          <w:b/>
          <w:bCs/>
          <w:iCs/>
          <w:szCs w:val="24"/>
          <w:lang w:val="en-US"/>
        </w:rPr>
        <w:t>Council p</w:t>
      </w:r>
      <w:r w:rsidRPr="00343B3D">
        <w:rPr>
          <w:rFonts w:cs="Arial"/>
          <w:b/>
          <w:bCs/>
          <w:szCs w:val="24"/>
          <w:lang w:val="en-US"/>
        </w:rPr>
        <w:t xml:space="preserve">roceeds </w:t>
      </w:r>
      <w:r w:rsidRPr="00343B3D">
        <w:rPr>
          <w:rFonts w:cs="Arial"/>
          <w:b/>
          <w:szCs w:val="24"/>
          <w:lang w:val="en-GB"/>
        </w:rPr>
        <w:t xml:space="preserve">with the draft modified </w:t>
      </w:r>
      <w:r w:rsidRPr="00343B3D">
        <w:rPr>
          <w:rFonts w:cs="Arial"/>
          <w:b/>
          <w:bCs/>
          <w:szCs w:val="32"/>
          <w:lang w:val="en-US"/>
        </w:rPr>
        <w:t>Local Planning Policy – Community Engagement on Planning Proposals</w:t>
      </w:r>
      <w:r w:rsidRPr="00343B3D">
        <w:rPr>
          <w:rFonts w:cs="Arial"/>
          <w:b/>
          <w:szCs w:val="24"/>
          <w:lang w:val="en-GB"/>
        </w:rPr>
        <w:t xml:space="preserve">, Attachment 1, and advertises for a period of 21 days, in accordance with the </w:t>
      </w:r>
      <w:r w:rsidRPr="00343B3D">
        <w:rPr>
          <w:rFonts w:cs="Arial"/>
          <w:b/>
          <w:i/>
          <w:iCs/>
          <w:szCs w:val="24"/>
          <w:lang w:val="en-GB"/>
        </w:rPr>
        <w:t>Planning and Development (Local Planning Schemes) Regulations 2015</w:t>
      </w:r>
      <w:r w:rsidRPr="00343B3D">
        <w:rPr>
          <w:rFonts w:cs="Arial"/>
          <w:b/>
          <w:szCs w:val="24"/>
          <w:lang w:val="en-GB"/>
        </w:rPr>
        <w:t xml:space="preserve"> Schedule 2, Part 2, Clause 4(2).  </w:t>
      </w:r>
    </w:p>
    <w:p w14:paraId="52D2A5B7" w14:textId="77777777" w:rsidR="00BF6593" w:rsidRPr="00343B3D" w:rsidRDefault="00BF6593" w:rsidP="00BF6593">
      <w:pPr>
        <w:contextualSpacing w:val="0"/>
        <w:jc w:val="both"/>
        <w:rPr>
          <w:rFonts w:cs="Arial"/>
          <w:b/>
          <w:szCs w:val="24"/>
          <w:lang w:val="en-GB"/>
        </w:rPr>
      </w:pPr>
    </w:p>
    <w:p w14:paraId="762C4930" w14:textId="77777777" w:rsidR="00BF6593" w:rsidRPr="00343B3D" w:rsidRDefault="00BF6593" w:rsidP="00BF6593">
      <w:pPr>
        <w:numPr>
          <w:ilvl w:val="0"/>
          <w:numId w:val="48"/>
        </w:numPr>
        <w:ind w:hanging="720"/>
        <w:contextualSpacing w:val="0"/>
        <w:jc w:val="both"/>
        <w:rPr>
          <w:rFonts w:cs="Arial"/>
          <w:b/>
          <w:sz w:val="28"/>
          <w:szCs w:val="32"/>
          <w:lang w:val="en-US"/>
        </w:rPr>
      </w:pPr>
      <w:r w:rsidRPr="00343B3D">
        <w:rPr>
          <w:rFonts w:cs="Arial"/>
          <w:b/>
          <w:sz w:val="28"/>
          <w:szCs w:val="32"/>
          <w:lang w:val="en-US"/>
        </w:rPr>
        <w:t>Background</w:t>
      </w:r>
    </w:p>
    <w:p w14:paraId="1C00A795" w14:textId="77777777" w:rsidR="00BF6593" w:rsidRPr="00343B3D" w:rsidRDefault="00BF6593" w:rsidP="00BF6593">
      <w:pPr>
        <w:contextualSpacing w:val="0"/>
        <w:jc w:val="both"/>
        <w:rPr>
          <w:rFonts w:cs="Arial"/>
          <w:b/>
          <w:szCs w:val="28"/>
          <w:lang w:val="en-US"/>
        </w:rPr>
      </w:pPr>
    </w:p>
    <w:p w14:paraId="6029BD65" w14:textId="77777777" w:rsidR="00BF6593" w:rsidRPr="00343B3D" w:rsidRDefault="00BF6593" w:rsidP="00BF6593">
      <w:pPr>
        <w:contextualSpacing w:val="0"/>
        <w:jc w:val="both"/>
        <w:rPr>
          <w:rFonts w:eastAsia="Times New Roman" w:cs="Arial"/>
          <w:szCs w:val="24"/>
          <w:lang w:val="en-US" w:eastAsia="en-AU"/>
        </w:rPr>
      </w:pPr>
      <w:r w:rsidRPr="00343B3D">
        <w:rPr>
          <w:rFonts w:eastAsia="Times New Roman" w:cs="Arial"/>
          <w:szCs w:val="24"/>
          <w:lang w:val="en-US" w:eastAsia="en-AU"/>
        </w:rPr>
        <w:t xml:space="preserve">The City’s Local Planning Scheme No. 3 (LPS 3) was gazetted in April 2019, resulting in an increased body of strategic planning work to create a localised planning framework for areas which have been rezoned and up coded. Administration has sought to involve the community early in the process of developing this localised planning framework. However, the Consultation LPP currently provides no guidance on how this type of non-statutory pre-engagement should be undertaken. As such, the main purpose of reviewing the Consultation LPP is to </w:t>
      </w:r>
      <w:r w:rsidRPr="00343B3D">
        <w:rPr>
          <w:rFonts w:cs="Arial"/>
          <w:bCs/>
          <w:szCs w:val="32"/>
          <w:lang w:val="en-US"/>
        </w:rPr>
        <w:t xml:space="preserve">introduce engagement provisions for strategic planning proposals. </w:t>
      </w:r>
    </w:p>
    <w:p w14:paraId="6FAEC7D3" w14:textId="77777777" w:rsidR="00BF6593" w:rsidRDefault="00BF6593" w:rsidP="00BF6593">
      <w:pPr>
        <w:spacing w:after="160" w:line="259" w:lineRule="auto"/>
        <w:contextualSpacing w:val="0"/>
        <w:rPr>
          <w:rFonts w:cs="Arial"/>
          <w:bCs/>
          <w:szCs w:val="28"/>
          <w:lang w:val="en-US"/>
        </w:rPr>
      </w:pPr>
      <w:r>
        <w:rPr>
          <w:rFonts w:cs="Arial"/>
          <w:bCs/>
          <w:szCs w:val="28"/>
          <w:lang w:val="en-US"/>
        </w:rPr>
        <w:br w:type="page"/>
      </w:r>
    </w:p>
    <w:p w14:paraId="1F34EDD4" w14:textId="77777777" w:rsidR="00BF6593" w:rsidRPr="00343B3D" w:rsidRDefault="00BF6593" w:rsidP="00BF6593">
      <w:pPr>
        <w:contextualSpacing w:val="0"/>
        <w:jc w:val="both"/>
        <w:rPr>
          <w:rFonts w:cs="Arial"/>
          <w:bCs/>
          <w:szCs w:val="28"/>
          <w:lang w:val="en-US"/>
        </w:rPr>
      </w:pPr>
      <w:r w:rsidRPr="00343B3D">
        <w:rPr>
          <w:rFonts w:cs="Arial"/>
          <w:bCs/>
          <w:szCs w:val="28"/>
          <w:lang w:val="en-US"/>
        </w:rPr>
        <w:lastRenderedPageBreak/>
        <w:t>The Consultation LPP was adopted by Council on 2</w:t>
      </w:r>
      <w:r w:rsidRPr="00343B3D">
        <w:rPr>
          <w:rFonts w:cs="Arial"/>
          <w:bCs/>
          <w:szCs w:val="28"/>
          <w:vertAlign w:val="superscript"/>
          <w:lang w:val="en-US"/>
        </w:rPr>
        <w:t xml:space="preserve"> </w:t>
      </w:r>
      <w:r w:rsidRPr="00343B3D">
        <w:rPr>
          <w:rFonts w:cs="Arial"/>
          <w:bCs/>
          <w:szCs w:val="28"/>
          <w:lang w:val="en-US"/>
        </w:rPr>
        <w:t xml:space="preserve">May 2019 and was subsequently amended by a Notice of Motion at the 24 September 2019 Council Meeting (24 September 2019 Notice of Motion). The 24 September 2019 Notice of Motion only related to the required advertising extent for a front setback variation under the Residential Design Codes Volume 1 (R-Codes Volume 1). However, the justification provided did flag some other potential amendments to the Consultation LPP. These are discussed in further detail in the Discussion section below. </w:t>
      </w:r>
    </w:p>
    <w:p w14:paraId="4C94A160" w14:textId="77777777" w:rsidR="00BF6593" w:rsidRPr="00343B3D" w:rsidRDefault="00BF6593" w:rsidP="00BF6593">
      <w:pPr>
        <w:contextualSpacing w:val="0"/>
        <w:jc w:val="both"/>
        <w:rPr>
          <w:rFonts w:cs="Arial"/>
          <w:bCs/>
          <w:szCs w:val="28"/>
          <w:lang w:val="en-US"/>
        </w:rPr>
      </w:pPr>
    </w:p>
    <w:p w14:paraId="7CFFC506" w14:textId="77777777" w:rsidR="00BF6593" w:rsidRPr="00343B3D" w:rsidRDefault="00BF6593" w:rsidP="00BF6593">
      <w:pPr>
        <w:contextualSpacing w:val="0"/>
        <w:jc w:val="both"/>
        <w:rPr>
          <w:rFonts w:cs="Arial"/>
          <w:szCs w:val="24"/>
          <w:lang w:val="en-GB"/>
        </w:rPr>
      </w:pPr>
      <w:r w:rsidRPr="00343B3D">
        <w:rPr>
          <w:rFonts w:cs="Arial"/>
          <w:szCs w:val="24"/>
          <w:lang w:val="en-GB"/>
        </w:rPr>
        <w:t>At the 28</w:t>
      </w:r>
      <w:r w:rsidRPr="00343B3D">
        <w:rPr>
          <w:rFonts w:cs="Arial"/>
          <w:szCs w:val="24"/>
          <w:vertAlign w:val="superscript"/>
          <w:lang w:val="en-GB"/>
        </w:rPr>
        <w:t xml:space="preserve"> </w:t>
      </w:r>
      <w:r w:rsidRPr="00343B3D">
        <w:rPr>
          <w:rFonts w:cs="Arial"/>
          <w:szCs w:val="24"/>
          <w:lang w:val="en-GB"/>
        </w:rPr>
        <w:t xml:space="preserve">April 2020 Council Meeting, a Notice of Motion was carried to instruct the CEO to prepare a Terms of Reference for a Community Working Group (CWG) consisting of 12 community members and chaired by a Councillor. The Terms of Reference was subsequently prepared and endorsed by Council at its </w:t>
      </w:r>
      <w:r w:rsidRPr="00343B3D">
        <w:rPr>
          <w:rFonts w:cs="Arial"/>
          <w:bCs/>
          <w:szCs w:val="28"/>
          <w:lang w:val="en-US"/>
        </w:rPr>
        <w:t>26</w:t>
      </w:r>
      <w:r w:rsidRPr="00343B3D">
        <w:rPr>
          <w:rFonts w:cs="Arial"/>
          <w:bCs/>
          <w:szCs w:val="28"/>
          <w:vertAlign w:val="superscript"/>
          <w:lang w:val="en-US"/>
        </w:rPr>
        <w:t xml:space="preserve"> </w:t>
      </w:r>
      <w:r w:rsidRPr="00343B3D">
        <w:rPr>
          <w:rFonts w:cs="Arial"/>
          <w:bCs/>
          <w:szCs w:val="28"/>
          <w:lang w:val="en-US"/>
        </w:rPr>
        <w:t xml:space="preserve">May 2020 Meeting. </w:t>
      </w:r>
      <w:r w:rsidRPr="00343B3D">
        <w:rPr>
          <w:rFonts w:cs="Arial"/>
          <w:szCs w:val="24"/>
          <w:lang w:val="en-GB"/>
        </w:rPr>
        <w:t xml:space="preserve">The CWG </w:t>
      </w:r>
      <w:r w:rsidRPr="00343B3D">
        <w:rPr>
          <w:rFonts w:cs="Arial"/>
          <w:bCs/>
          <w:szCs w:val="28"/>
          <w:lang w:val="en-US"/>
        </w:rPr>
        <w:t xml:space="preserve">is intended to act as a </w:t>
      </w:r>
      <w:r w:rsidRPr="00343B3D">
        <w:rPr>
          <w:rFonts w:cs="Arial"/>
          <w:szCs w:val="24"/>
          <w:lang w:val="en-GB"/>
        </w:rPr>
        <w:t>conduit between the Council and the community, helping to inform and identify local community priorities in the review and formulation of local planning policies and relevant planning instruments. Part of Council’s 26</w:t>
      </w:r>
      <w:r w:rsidRPr="00343B3D">
        <w:rPr>
          <w:rFonts w:cs="Arial"/>
          <w:szCs w:val="24"/>
          <w:vertAlign w:val="superscript"/>
          <w:lang w:val="en-GB"/>
        </w:rPr>
        <w:t xml:space="preserve"> </w:t>
      </w:r>
      <w:r w:rsidRPr="00343B3D">
        <w:rPr>
          <w:rFonts w:cs="Arial"/>
          <w:szCs w:val="24"/>
          <w:lang w:val="en-GB"/>
        </w:rPr>
        <w:t xml:space="preserve">May 2020 Resolution was to instruct the CEO to undertake a review of the Consultation LPP to include referral of material to the CWG as part of the consultation process. The review of the Consultation LPP in line with this resolution is discussed in further detail in the Discussion section below. </w:t>
      </w:r>
    </w:p>
    <w:p w14:paraId="7B367F9F" w14:textId="77777777" w:rsidR="00BF6593" w:rsidRPr="00343B3D" w:rsidRDefault="00BF6593" w:rsidP="00BF6593">
      <w:pPr>
        <w:contextualSpacing w:val="0"/>
        <w:jc w:val="both"/>
        <w:rPr>
          <w:rFonts w:cs="Arial"/>
          <w:bCs/>
          <w:szCs w:val="28"/>
          <w:lang w:val="en-US"/>
        </w:rPr>
      </w:pPr>
    </w:p>
    <w:p w14:paraId="74CAEE1F" w14:textId="77777777" w:rsidR="00BF6593" w:rsidRPr="00343B3D" w:rsidRDefault="00BF6593" w:rsidP="00BF6593">
      <w:pPr>
        <w:numPr>
          <w:ilvl w:val="0"/>
          <w:numId w:val="48"/>
        </w:numPr>
        <w:ind w:hanging="720"/>
        <w:contextualSpacing w:val="0"/>
        <w:jc w:val="both"/>
        <w:rPr>
          <w:rFonts w:cs="Arial"/>
          <w:b/>
          <w:sz w:val="28"/>
          <w:szCs w:val="32"/>
          <w:lang w:val="en-US"/>
        </w:rPr>
      </w:pPr>
      <w:r w:rsidRPr="00343B3D">
        <w:rPr>
          <w:rFonts w:cs="Arial"/>
          <w:b/>
          <w:sz w:val="28"/>
          <w:szCs w:val="32"/>
          <w:lang w:val="en-US"/>
        </w:rPr>
        <w:t>Discussion</w:t>
      </w:r>
    </w:p>
    <w:p w14:paraId="281E02BD" w14:textId="77777777" w:rsidR="00BF6593" w:rsidRPr="00343B3D" w:rsidRDefault="00BF6593" w:rsidP="00BF6593">
      <w:pPr>
        <w:contextualSpacing w:val="0"/>
        <w:jc w:val="both"/>
        <w:rPr>
          <w:rFonts w:cs="Arial"/>
          <w:szCs w:val="32"/>
          <w:lang w:val="en-US"/>
        </w:rPr>
      </w:pPr>
    </w:p>
    <w:p w14:paraId="225BE0A8" w14:textId="77777777" w:rsidR="00BF6593" w:rsidRPr="00343B3D" w:rsidRDefault="00BF6593" w:rsidP="00BF6593">
      <w:pPr>
        <w:numPr>
          <w:ilvl w:val="1"/>
          <w:numId w:val="49"/>
        </w:numPr>
        <w:ind w:left="709" w:hanging="709"/>
        <w:contextualSpacing w:val="0"/>
        <w:jc w:val="both"/>
        <w:rPr>
          <w:rFonts w:cs="Arial"/>
          <w:b/>
          <w:bCs/>
          <w:szCs w:val="32"/>
          <w:lang w:val="en-US"/>
        </w:rPr>
      </w:pPr>
      <w:r w:rsidRPr="00343B3D">
        <w:rPr>
          <w:rFonts w:cs="Arial"/>
          <w:b/>
          <w:bCs/>
          <w:szCs w:val="32"/>
          <w:lang w:val="en-US"/>
        </w:rPr>
        <w:t>Introduce engagement provisions for strategic planning proposals</w:t>
      </w:r>
    </w:p>
    <w:p w14:paraId="39C65843" w14:textId="77777777" w:rsidR="00BF6593" w:rsidRPr="00343B3D" w:rsidRDefault="00BF6593" w:rsidP="00BF6593">
      <w:pPr>
        <w:contextualSpacing w:val="0"/>
        <w:jc w:val="both"/>
        <w:rPr>
          <w:rFonts w:cs="Arial"/>
          <w:szCs w:val="32"/>
          <w:lang w:val="en-US"/>
        </w:rPr>
      </w:pPr>
    </w:p>
    <w:p w14:paraId="0934C3E8"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The International Association for Public Participation (IAP2) sets out five levels of engagement, at increasing levels of community involvement in decision-making: </w:t>
      </w:r>
    </w:p>
    <w:p w14:paraId="484C4C49" w14:textId="77777777" w:rsidR="00BF6593" w:rsidRPr="00343B3D" w:rsidRDefault="00BF6593" w:rsidP="00BF6593">
      <w:pPr>
        <w:numPr>
          <w:ilvl w:val="0"/>
          <w:numId w:val="40"/>
        </w:numPr>
        <w:contextualSpacing w:val="0"/>
        <w:jc w:val="both"/>
        <w:rPr>
          <w:rFonts w:cs="Arial"/>
          <w:szCs w:val="24"/>
          <w:lang w:val="en-GB"/>
        </w:rPr>
      </w:pPr>
      <w:r w:rsidRPr="00343B3D">
        <w:rPr>
          <w:rFonts w:cs="Arial"/>
          <w:szCs w:val="24"/>
          <w:lang w:val="en-GB"/>
        </w:rPr>
        <w:t>Inform</w:t>
      </w:r>
    </w:p>
    <w:p w14:paraId="32175E6B" w14:textId="77777777" w:rsidR="00BF6593" w:rsidRPr="00343B3D" w:rsidRDefault="00BF6593" w:rsidP="00BF6593">
      <w:pPr>
        <w:numPr>
          <w:ilvl w:val="0"/>
          <w:numId w:val="40"/>
        </w:numPr>
        <w:contextualSpacing w:val="0"/>
        <w:jc w:val="both"/>
        <w:rPr>
          <w:rFonts w:cs="Arial"/>
          <w:szCs w:val="24"/>
          <w:lang w:val="en-GB"/>
        </w:rPr>
      </w:pPr>
      <w:r w:rsidRPr="00343B3D">
        <w:rPr>
          <w:rFonts w:cs="Arial"/>
          <w:szCs w:val="24"/>
          <w:lang w:val="en-GB"/>
        </w:rPr>
        <w:t>Consult</w:t>
      </w:r>
    </w:p>
    <w:p w14:paraId="458DF6CD" w14:textId="77777777" w:rsidR="00BF6593" w:rsidRPr="00343B3D" w:rsidRDefault="00BF6593" w:rsidP="00BF6593">
      <w:pPr>
        <w:numPr>
          <w:ilvl w:val="0"/>
          <w:numId w:val="40"/>
        </w:numPr>
        <w:contextualSpacing w:val="0"/>
        <w:jc w:val="both"/>
        <w:rPr>
          <w:rFonts w:cs="Arial"/>
          <w:szCs w:val="24"/>
          <w:lang w:val="en-GB"/>
        </w:rPr>
      </w:pPr>
      <w:r w:rsidRPr="00343B3D">
        <w:rPr>
          <w:rFonts w:cs="Arial"/>
          <w:szCs w:val="24"/>
          <w:lang w:val="en-GB"/>
        </w:rPr>
        <w:t>Involve</w:t>
      </w:r>
    </w:p>
    <w:p w14:paraId="7241FEB2" w14:textId="77777777" w:rsidR="00BF6593" w:rsidRPr="00343B3D" w:rsidRDefault="00BF6593" w:rsidP="00BF6593">
      <w:pPr>
        <w:numPr>
          <w:ilvl w:val="0"/>
          <w:numId w:val="40"/>
        </w:numPr>
        <w:contextualSpacing w:val="0"/>
        <w:jc w:val="both"/>
        <w:rPr>
          <w:rFonts w:cs="Arial"/>
          <w:szCs w:val="24"/>
          <w:lang w:val="en-GB"/>
        </w:rPr>
      </w:pPr>
      <w:r w:rsidRPr="00343B3D">
        <w:rPr>
          <w:rFonts w:cs="Arial"/>
          <w:szCs w:val="24"/>
          <w:lang w:val="en-GB"/>
        </w:rPr>
        <w:t>Collaborate</w:t>
      </w:r>
    </w:p>
    <w:p w14:paraId="68D4E5E7" w14:textId="77777777" w:rsidR="00BF6593" w:rsidRPr="00343B3D" w:rsidRDefault="00BF6593" w:rsidP="00BF6593">
      <w:pPr>
        <w:numPr>
          <w:ilvl w:val="0"/>
          <w:numId w:val="40"/>
        </w:numPr>
        <w:contextualSpacing w:val="0"/>
        <w:jc w:val="both"/>
        <w:rPr>
          <w:rFonts w:cs="Arial"/>
          <w:szCs w:val="24"/>
          <w:lang w:val="en-GB"/>
        </w:rPr>
      </w:pPr>
      <w:r w:rsidRPr="00343B3D">
        <w:rPr>
          <w:rFonts w:cs="Arial"/>
          <w:szCs w:val="24"/>
          <w:lang w:val="en-GB"/>
        </w:rPr>
        <w:t>Empower</w:t>
      </w:r>
    </w:p>
    <w:p w14:paraId="4A84B6D8" w14:textId="77777777" w:rsidR="00BF6593" w:rsidRPr="00343B3D" w:rsidRDefault="00BF6593" w:rsidP="00BF6593">
      <w:pPr>
        <w:ind w:left="720"/>
        <w:jc w:val="both"/>
        <w:rPr>
          <w:rFonts w:cs="Arial"/>
          <w:szCs w:val="24"/>
          <w:lang w:val="en-GB"/>
        </w:rPr>
      </w:pPr>
    </w:p>
    <w:p w14:paraId="606753D5"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Levels 1 and 2 generally relate to statutory advertising requirements under the </w:t>
      </w:r>
      <w:r w:rsidRPr="00343B3D">
        <w:rPr>
          <w:rFonts w:cs="Arial"/>
          <w:i/>
          <w:iCs/>
          <w:szCs w:val="24"/>
          <w:lang w:val="en-GB"/>
        </w:rPr>
        <w:t>Planning and Development (Local Planning Scheme) Regulations 2015</w:t>
      </w:r>
      <w:r w:rsidRPr="00343B3D">
        <w:rPr>
          <w:rFonts w:cs="Arial"/>
          <w:szCs w:val="24"/>
          <w:lang w:val="en-GB"/>
        </w:rPr>
        <w:t xml:space="preserve"> (2015 Regulations).  They are generally appropriate for planning proposals such as development applications, where the goal is to obtain feedback on specific proposals which have already been substantially progressed. </w:t>
      </w:r>
    </w:p>
    <w:p w14:paraId="77080AA3" w14:textId="77777777" w:rsidR="00BF6593" w:rsidRPr="00343B3D" w:rsidRDefault="00BF6593" w:rsidP="00BF6593">
      <w:pPr>
        <w:contextualSpacing w:val="0"/>
        <w:jc w:val="both"/>
        <w:rPr>
          <w:rFonts w:cs="Arial"/>
          <w:szCs w:val="24"/>
          <w:lang w:val="en-GB"/>
        </w:rPr>
      </w:pPr>
    </w:p>
    <w:p w14:paraId="0A8CFD83"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Levels 3 to 5 generally relate to engagement methods which are not statutory requirements under the 2015 Regulations. These methods are more appropriate for strategic planning proposals, such as local planning policies, where the goal is to obtain community input throughout the entire policy-development process to </w:t>
      </w:r>
      <w:r w:rsidRPr="00343B3D">
        <w:rPr>
          <w:rFonts w:cs="Arial"/>
          <w:color w:val="000000"/>
          <w:szCs w:val="24"/>
          <w:lang w:val="en-GB"/>
        </w:rPr>
        <w:t>ensure that community concerns and aspirations are directly reflected in the alternatives developed</w:t>
      </w:r>
      <w:r w:rsidRPr="00343B3D">
        <w:rPr>
          <w:rFonts w:cs="Arial"/>
          <w:szCs w:val="24"/>
          <w:lang w:val="en-GB"/>
        </w:rPr>
        <w:t xml:space="preserve">. </w:t>
      </w:r>
    </w:p>
    <w:p w14:paraId="5DE64C73" w14:textId="77777777" w:rsidR="00BF6593" w:rsidRPr="00343B3D" w:rsidRDefault="00BF6593" w:rsidP="00BF6593">
      <w:pPr>
        <w:contextualSpacing w:val="0"/>
        <w:jc w:val="both"/>
        <w:rPr>
          <w:rFonts w:cs="Arial"/>
          <w:szCs w:val="24"/>
          <w:lang w:val="en-GB"/>
        </w:rPr>
      </w:pPr>
    </w:p>
    <w:p w14:paraId="670FCB04"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In its current form, the Consultation LPP primarily deals with engagement at levels 1 and 2. Noting the City’s increasing body of strategic planning work which has come out of the gazettal of LPS 3, Administration is proposing to amend the Consultation LPP to also include engagement methods at the higher levels of the IAP2 spectrum, as outlined below. </w:t>
      </w:r>
    </w:p>
    <w:p w14:paraId="63EC403A" w14:textId="77777777" w:rsidR="00BF6593" w:rsidRDefault="00BF6593" w:rsidP="00BF6593">
      <w:pPr>
        <w:spacing w:after="160" w:line="259" w:lineRule="auto"/>
        <w:contextualSpacing w:val="0"/>
        <w:rPr>
          <w:rFonts w:cs="Arial"/>
          <w:szCs w:val="24"/>
          <w:lang w:val="en-GB"/>
        </w:rPr>
      </w:pPr>
      <w:r>
        <w:rPr>
          <w:rFonts w:cs="Arial"/>
          <w:szCs w:val="24"/>
          <w:lang w:val="en-GB"/>
        </w:rPr>
        <w:br w:type="page"/>
      </w:r>
    </w:p>
    <w:p w14:paraId="7968E0DC" w14:textId="77777777" w:rsidR="00BF6593" w:rsidRPr="00343B3D" w:rsidRDefault="00BF6593" w:rsidP="00BF6593">
      <w:pPr>
        <w:numPr>
          <w:ilvl w:val="1"/>
          <w:numId w:val="49"/>
        </w:numPr>
        <w:ind w:left="709" w:hanging="709"/>
        <w:contextualSpacing w:val="0"/>
        <w:jc w:val="both"/>
        <w:rPr>
          <w:rFonts w:cs="Arial"/>
          <w:b/>
          <w:bCs/>
          <w:szCs w:val="24"/>
          <w:lang w:val="en-GB"/>
        </w:rPr>
      </w:pPr>
      <w:r w:rsidRPr="00343B3D">
        <w:rPr>
          <w:rFonts w:cs="Arial"/>
          <w:b/>
          <w:bCs/>
          <w:szCs w:val="24"/>
          <w:lang w:val="en-GB"/>
        </w:rPr>
        <w:lastRenderedPageBreak/>
        <w:t>Methods of engagement at Level 3 ‘Involve’ and Level 4 ‘Collaborate’</w:t>
      </w:r>
    </w:p>
    <w:p w14:paraId="4787586C" w14:textId="77777777" w:rsidR="00BF6593" w:rsidRPr="00343B3D" w:rsidRDefault="00BF6593" w:rsidP="00BF6593">
      <w:pPr>
        <w:contextualSpacing w:val="0"/>
        <w:jc w:val="both"/>
        <w:rPr>
          <w:rFonts w:cs="Arial"/>
          <w:i/>
          <w:iCs/>
          <w:szCs w:val="24"/>
          <w:lang w:val="en-GB"/>
        </w:rPr>
      </w:pPr>
    </w:p>
    <w:p w14:paraId="2E5814DB"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Noting that each strategic planning proposal is unique in its complexity and extent, it is inappropriate to dictate exactly which engagement measures should be used in each case. Therefore, this section provides a range of possible engagement methods, such as online surveys, one-on-one meetings, workshops, and community working/reference groups. This section also requires the preparation of a Community Engagement Plan, which is to outline the purpose of the engagement and the specific engagement methods proposed. A template for the Community Engagement Plan is included as an appendix to the Community Engagement LPP. </w:t>
      </w:r>
    </w:p>
    <w:p w14:paraId="0424E570" w14:textId="77777777" w:rsidR="00BF6593" w:rsidRPr="00343B3D" w:rsidRDefault="00BF6593" w:rsidP="00BF6593">
      <w:pPr>
        <w:contextualSpacing w:val="0"/>
        <w:jc w:val="both"/>
        <w:rPr>
          <w:rFonts w:cs="Arial"/>
          <w:szCs w:val="24"/>
          <w:lang w:val="en-GB"/>
        </w:rPr>
      </w:pPr>
    </w:p>
    <w:p w14:paraId="16829EEE"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This section also clarifies that the City may engage external consultants to facilitate engagement activities. This approach has been used previously for the preparation of precinct-based local planning policies and has been considered highly valuable in bringing independent expertise into the engagement process. </w:t>
      </w:r>
    </w:p>
    <w:p w14:paraId="2C17CE81" w14:textId="77777777" w:rsidR="00BF6593" w:rsidRPr="00343B3D" w:rsidRDefault="00BF6593" w:rsidP="00BF6593">
      <w:pPr>
        <w:contextualSpacing w:val="0"/>
        <w:jc w:val="both"/>
        <w:rPr>
          <w:rFonts w:cs="Arial"/>
          <w:szCs w:val="24"/>
          <w:lang w:val="en-GB"/>
        </w:rPr>
      </w:pPr>
    </w:p>
    <w:p w14:paraId="2859EDA0" w14:textId="77777777" w:rsidR="00BF6593" w:rsidRPr="00343B3D" w:rsidRDefault="00BF6593" w:rsidP="00BF6593">
      <w:pPr>
        <w:numPr>
          <w:ilvl w:val="1"/>
          <w:numId w:val="49"/>
        </w:numPr>
        <w:ind w:left="709" w:hanging="709"/>
        <w:contextualSpacing w:val="0"/>
        <w:jc w:val="both"/>
        <w:rPr>
          <w:rFonts w:cs="Arial"/>
          <w:b/>
          <w:bCs/>
          <w:szCs w:val="24"/>
          <w:lang w:val="en-GB"/>
        </w:rPr>
      </w:pPr>
      <w:r w:rsidRPr="00343B3D">
        <w:rPr>
          <w:rFonts w:cs="Arial"/>
          <w:b/>
          <w:bCs/>
          <w:szCs w:val="24"/>
          <w:lang w:val="en-GB"/>
        </w:rPr>
        <w:t>Extent of engagement at Level 3 ‘Involve’ and Level 4 ‘Collaborate’</w:t>
      </w:r>
    </w:p>
    <w:p w14:paraId="1CFDE6E6" w14:textId="77777777" w:rsidR="00BF6593" w:rsidRPr="00343B3D" w:rsidRDefault="00BF6593" w:rsidP="00BF6593">
      <w:pPr>
        <w:contextualSpacing w:val="0"/>
        <w:jc w:val="both"/>
        <w:rPr>
          <w:rFonts w:cs="Arial"/>
          <w:i/>
          <w:iCs/>
          <w:szCs w:val="24"/>
          <w:lang w:val="en-GB"/>
        </w:rPr>
      </w:pPr>
    </w:p>
    <w:p w14:paraId="538FBBE0" w14:textId="77777777" w:rsidR="00BF6593" w:rsidRPr="00343B3D" w:rsidRDefault="00BF6593" w:rsidP="00BF6593">
      <w:pPr>
        <w:contextualSpacing w:val="0"/>
        <w:jc w:val="both"/>
        <w:rPr>
          <w:rFonts w:cs="Arial"/>
          <w:szCs w:val="24"/>
          <w:lang w:val="en-GB"/>
        </w:rPr>
      </w:pPr>
      <w:r w:rsidRPr="00343B3D">
        <w:rPr>
          <w:rFonts w:cs="Arial"/>
          <w:szCs w:val="24"/>
          <w:lang w:val="en-GB"/>
        </w:rPr>
        <w:t>For strategic planning proposals which relate to a defined geographical area, such as a precinct-based local planning policy, the Community Engagement LPP proposes that higher-level engagement methods be targeted at the community within the area, and within specified catchment around the area. This approach ensures that those people most affected by the proposal are given a voice early in the process. Broader engagement with the wider community could then take place after the proposal is in draft form (such as through the statutory 21-day consultation period for draft local planning policies).</w:t>
      </w:r>
    </w:p>
    <w:p w14:paraId="4C2774AA" w14:textId="77777777" w:rsidR="00BF6593" w:rsidRPr="00343B3D" w:rsidRDefault="00BF6593" w:rsidP="00BF6593">
      <w:pPr>
        <w:contextualSpacing w:val="0"/>
        <w:jc w:val="both"/>
        <w:rPr>
          <w:rFonts w:cs="Arial"/>
          <w:szCs w:val="24"/>
          <w:lang w:val="en-GB"/>
        </w:rPr>
      </w:pPr>
    </w:p>
    <w:p w14:paraId="20B37401"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For strategic planning proposals which do not relate to a defined geographical area, such as a public open space strategy, the Community Engagement LPP proposes that higher-level engagement methods be open to all members of the community. A representative sample of the community may also be used to focus engagement activities. </w:t>
      </w:r>
    </w:p>
    <w:p w14:paraId="1F760077" w14:textId="77777777" w:rsidR="00BF6593" w:rsidRPr="00343B3D" w:rsidRDefault="00BF6593" w:rsidP="00BF6593">
      <w:pPr>
        <w:contextualSpacing w:val="0"/>
        <w:jc w:val="both"/>
        <w:rPr>
          <w:rFonts w:cs="Arial"/>
          <w:szCs w:val="24"/>
          <w:lang w:val="en-GB"/>
        </w:rPr>
      </w:pPr>
    </w:p>
    <w:p w14:paraId="0CFC8E41"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The extent of higher-level engagement would also need to be addressed in the Community Engagement Plan, and justification for the chosen approach would need to be provided. </w:t>
      </w:r>
    </w:p>
    <w:p w14:paraId="4FEA0FDB" w14:textId="77777777" w:rsidR="00BF6593" w:rsidRPr="00343B3D" w:rsidRDefault="00BF6593" w:rsidP="00BF6593">
      <w:pPr>
        <w:contextualSpacing w:val="0"/>
        <w:jc w:val="both"/>
        <w:rPr>
          <w:rFonts w:cs="Arial"/>
          <w:szCs w:val="24"/>
          <w:lang w:val="en-GB"/>
        </w:rPr>
      </w:pPr>
    </w:p>
    <w:p w14:paraId="616F1FE5" w14:textId="77777777" w:rsidR="00BF6593" w:rsidRPr="00343B3D" w:rsidRDefault="00BF6593" w:rsidP="00BF6593">
      <w:pPr>
        <w:numPr>
          <w:ilvl w:val="1"/>
          <w:numId w:val="49"/>
        </w:numPr>
        <w:ind w:left="709" w:hanging="709"/>
        <w:contextualSpacing w:val="0"/>
        <w:jc w:val="both"/>
        <w:rPr>
          <w:rFonts w:cs="Arial"/>
          <w:b/>
          <w:bCs/>
          <w:szCs w:val="24"/>
          <w:lang w:val="en-GB"/>
        </w:rPr>
      </w:pPr>
      <w:r w:rsidRPr="00343B3D">
        <w:rPr>
          <w:rFonts w:cs="Arial"/>
          <w:b/>
          <w:bCs/>
          <w:szCs w:val="24"/>
          <w:lang w:val="en-GB"/>
        </w:rPr>
        <w:t>Pre-lodgement engagement for scheme amendments and complex development applications</w:t>
      </w:r>
    </w:p>
    <w:p w14:paraId="7F277E23" w14:textId="77777777" w:rsidR="00BF6593" w:rsidRPr="00343B3D" w:rsidRDefault="00BF6593" w:rsidP="00BF6593">
      <w:pPr>
        <w:contextualSpacing w:val="0"/>
        <w:jc w:val="both"/>
        <w:rPr>
          <w:rFonts w:cs="Arial"/>
          <w:szCs w:val="24"/>
          <w:lang w:val="en-GB"/>
        </w:rPr>
      </w:pPr>
    </w:p>
    <w:p w14:paraId="291EFEC6"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From time to time, applicants for scheme amendments and complex development applications have conducted their own engagement with the community prior to lodging an application with the City. This is not a statutory requirement, or pre-requisite. This process allows applicants to gauge community desires and concerns in the early stages of developing their proposal. </w:t>
      </w:r>
    </w:p>
    <w:p w14:paraId="2520C7B9" w14:textId="77777777" w:rsidR="00BF6593" w:rsidRPr="00343B3D" w:rsidRDefault="00BF6593" w:rsidP="00BF6593">
      <w:pPr>
        <w:contextualSpacing w:val="0"/>
        <w:jc w:val="both"/>
        <w:rPr>
          <w:rFonts w:cs="Arial"/>
          <w:szCs w:val="24"/>
          <w:lang w:val="en-GB"/>
        </w:rPr>
      </w:pPr>
    </w:p>
    <w:p w14:paraId="759ADD38" w14:textId="77777777" w:rsidR="00BF6593" w:rsidRPr="00343B3D" w:rsidRDefault="00BF6593" w:rsidP="00BF6593">
      <w:pPr>
        <w:contextualSpacing w:val="0"/>
        <w:jc w:val="both"/>
        <w:rPr>
          <w:rFonts w:cs="Arial"/>
          <w:sz w:val="28"/>
          <w:szCs w:val="36"/>
          <w:u w:val="single"/>
          <w:lang w:val="en-US"/>
        </w:rPr>
      </w:pPr>
      <w:r w:rsidRPr="00343B3D">
        <w:rPr>
          <w:rFonts w:cs="Arial"/>
          <w:szCs w:val="24"/>
          <w:lang w:val="en-GB"/>
        </w:rPr>
        <w:t>This new section of the Community Engagement LPP encourages applicants to conduct this form of pre-engagement with the community and sets requirements for the applicant to keep the City informed of the process and outcomes of the pre-engagement activities.</w:t>
      </w:r>
    </w:p>
    <w:p w14:paraId="5125A574" w14:textId="77777777" w:rsidR="00BF6593" w:rsidRDefault="00BF6593" w:rsidP="00BF6593">
      <w:pPr>
        <w:spacing w:after="160" w:line="259" w:lineRule="auto"/>
        <w:contextualSpacing w:val="0"/>
        <w:rPr>
          <w:rFonts w:cs="Arial"/>
          <w:szCs w:val="32"/>
          <w:u w:val="single"/>
          <w:lang w:val="en-US"/>
        </w:rPr>
      </w:pPr>
      <w:r>
        <w:rPr>
          <w:rFonts w:cs="Arial"/>
          <w:szCs w:val="32"/>
          <w:u w:val="single"/>
          <w:lang w:val="en-US"/>
        </w:rPr>
        <w:br w:type="page"/>
      </w:r>
    </w:p>
    <w:p w14:paraId="2C493393" w14:textId="77777777" w:rsidR="00BF6593" w:rsidRPr="00343B3D" w:rsidRDefault="00BF6593" w:rsidP="00BF6593">
      <w:pPr>
        <w:numPr>
          <w:ilvl w:val="1"/>
          <w:numId w:val="49"/>
        </w:numPr>
        <w:ind w:left="709" w:hanging="709"/>
        <w:contextualSpacing w:val="0"/>
        <w:jc w:val="both"/>
        <w:rPr>
          <w:rFonts w:cs="Arial"/>
          <w:b/>
          <w:bCs/>
          <w:szCs w:val="32"/>
          <w:lang w:val="en-US"/>
        </w:rPr>
      </w:pPr>
      <w:r w:rsidRPr="00343B3D">
        <w:rPr>
          <w:rFonts w:cs="Arial"/>
          <w:b/>
          <w:bCs/>
          <w:szCs w:val="32"/>
          <w:lang w:val="en-US"/>
        </w:rPr>
        <w:lastRenderedPageBreak/>
        <w:t>Notice of Motion - 24 September 2019</w:t>
      </w:r>
    </w:p>
    <w:p w14:paraId="0F4C5F7A" w14:textId="77777777" w:rsidR="00BF6593" w:rsidRPr="00343B3D" w:rsidRDefault="00BF6593" w:rsidP="00BF6593">
      <w:pPr>
        <w:contextualSpacing w:val="0"/>
        <w:jc w:val="both"/>
        <w:rPr>
          <w:rFonts w:cs="Arial"/>
          <w:szCs w:val="32"/>
          <w:u w:val="single"/>
          <w:lang w:val="en-US"/>
        </w:rPr>
      </w:pPr>
    </w:p>
    <w:p w14:paraId="7FF79353" w14:textId="77777777" w:rsidR="00BF6593" w:rsidRPr="00343B3D" w:rsidRDefault="00BF6593" w:rsidP="00BF6593">
      <w:pPr>
        <w:contextualSpacing w:val="0"/>
        <w:jc w:val="both"/>
        <w:rPr>
          <w:rFonts w:cs="Arial"/>
          <w:szCs w:val="32"/>
          <w:lang w:val="en-US"/>
        </w:rPr>
      </w:pPr>
      <w:r w:rsidRPr="00343B3D">
        <w:rPr>
          <w:rFonts w:cs="Arial"/>
          <w:szCs w:val="32"/>
          <w:lang w:val="en-US"/>
        </w:rPr>
        <w:t>The 24 September 2019 Notice of Motion modified the advertising extent for front setback variations under the R-Codes Volume 1, from properties within 100m of the subject site on the same street, to five properties either side of the subject site. This was considered a minor amendment and was therefore not advertised. The justification provided for this amendment was as follows:</w:t>
      </w:r>
    </w:p>
    <w:p w14:paraId="57DBC658" w14:textId="77777777" w:rsidR="00BF6593" w:rsidRPr="00343B3D" w:rsidRDefault="00BF6593" w:rsidP="00BF6593">
      <w:pPr>
        <w:contextualSpacing w:val="0"/>
        <w:jc w:val="both"/>
        <w:rPr>
          <w:rFonts w:cs="Arial"/>
          <w:szCs w:val="32"/>
          <w:lang w:val="en-US"/>
        </w:rPr>
      </w:pPr>
    </w:p>
    <w:p w14:paraId="25550D17" w14:textId="77777777" w:rsidR="00BF6593" w:rsidRPr="00343B3D" w:rsidRDefault="00BF6593" w:rsidP="00BF6593">
      <w:pPr>
        <w:numPr>
          <w:ilvl w:val="0"/>
          <w:numId w:val="42"/>
        </w:numPr>
        <w:contextualSpacing w:val="0"/>
        <w:jc w:val="both"/>
        <w:rPr>
          <w:rFonts w:cs="Arial"/>
          <w:szCs w:val="32"/>
          <w:lang w:val="en-US"/>
        </w:rPr>
      </w:pPr>
      <w:r w:rsidRPr="00343B3D">
        <w:rPr>
          <w:rFonts w:cs="Arial"/>
          <w:szCs w:val="32"/>
          <w:lang w:val="en-US"/>
        </w:rPr>
        <w:t>The 100m extent did not specify a unique number of properties; and</w:t>
      </w:r>
    </w:p>
    <w:p w14:paraId="4AE3ED24" w14:textId="77777777" w:rsidR="00BF6593" w:rsidRPr="00343B3D" w:rsidRDefault="00BF6593" w:rsidP="00BF6593">
      <w:pPr>
        <w:numPr>
          <w:ilvl w:val="0"/>
          <w:numId w:val="42"/>
        </w:numPr>
        <w:contextualSpacing w:val="0"/>
        <w:jc w:val="both"/>
        <w:rPr>
          <w:rFonts w:cs="Arial"/>
          <w:szCs w:val="32"/>
          <w:lang w:val="en-US"/>
        </w:rPr>
      </w:pPr>
      <w:r w:rsidRPr="00343B3D">
        <w:rPr>
          <w:rFonts w:cs="Arial"/>
          <w:szCs w:val="32"/>
          <w:lang w:val="en-US"/>
        </w:rPr>
        <w:t xml:space="preserve">The requirement was excessive and created extra demands on the planning staff resources. </w:t>
      </w:r>
    </w:p>
    <w:p w14:paraId="250D6A5A" w14:textId="77777777" w:rsidR="00BF6593" w:rsidRPr="00343B3D" w:rsidRDefault="00BF6593" w:rsidP="00BF6593">
      <w:pPr>
        <w:contextualSpacing w:val="0"/>
        <w:jc w:val="both"/>
        <w:rPr>
          <w:rFonts w:cs="Arial"/>
          <w:szCs w:val="32"/>
          <w:lang w:val="en-US"/>
        </w:rPr>
      </w:pPr>
    </w:p>
    <w:p w14:paraId="0EB5C43B" w14:textId="77777777" w:rsidR="00BF6593" w:rsidRPr="00343B3D" w:rsidRDefault="00BF6593" w:rsidP="00BF6593">
      <w:pPr>
        <w:contextualSpacing w:val="0"/>
        <w:jc w:val="both"/>
        <w:rPr>
          <w:rFonts w:cs="Arial"/>
          <w:szCs w:val="32"/>
          <w:lang w:val="en-US"/>
        </w:rPr>
      </w:pPr>
      <w:r w:rsidRPr="00343B3D">
        <w:rPr>
          <w:rFonts w:cs="Arial"/>
          <w:szCs w:val="32"/>
          <w:lang w:val="en-US"/>
        </w:rPr>
        <w:t xml:space="preserve">Administration considers that advertising a front setback variation to properties within 100m of the subject site may be excessive. However, it is noted that for areas with larger lot frontages (20m), which are typical throughout the Melvista and Dalkeith wards of the City, advertising to five properties either side of the subject site is the equivalent of the 100m advertising extent (5 x 20m frontage = 100m advertising extent).  Therefore, Administration proposes to reduce this requirement to three properties either side of the subject site. This advertising extent is considered to be more proportionate to the extent of the amenity impact of a residential front setback variation. </w:t>
      </w:r>
    </w:p>
    <w:p w14:paraId="6E35D47C" w14:textId="77777777" w:rsidR="00BF6593" w:rsidRPr="00343B3D" w:rsidRDefault="00BF6593" w:rsidP="00BF6593">
      <w:pPr>
        <w:contextualSpacing w:val="0"/>
        <w:jc w:val="both"/>
        <w:rPr>
          <w:rFonts w:cs="Arial"/>
          <w:szCs w:val="32"/>
          <w:lang w:val="en-US"/>
        </w:rPr>
      </w:pPr>
    </w:p>
    <w:p w14:paraId="22259D13" w14:textId="77777777" w:rsidR="00BF6593" w:rsidRPr="00343B3D" w:rsidRDefault="00BF6593" w:rsidP="00BF6593">
      <w:pPr>
        <w:contextualSpacing w:val="0"/>
        <w:jc w:val="both"/>
        <w:rPr>
          <w:rFonts w:cs="Arial"/>
          <w:szCs w:val="32"/>
          <w:lang w:val="en-US"/>
        </w:rPr>
      </w:pPr>
      <w:r w:rsidRPr="00343B3D">
        <w:rPr>
          <w:rFonts w:cs="Arial"/>
          <w:szCs w:val="32"/>
          <w:lang w:val="en-US"/>
        </w:rPr>
        <w:t>The justification provided for the 24 September 2019 Notice of Motion, together with the comment provided by Administration, foreshadowed a number of other future amendments for consideration:</w:t>
      </w:r>
    </w:p>
    <w:p w14:paraId="1807977B" w14:textId="77777777" w:rsidR="00BF6593" w:rsidRPr="00343B3D" w:rsidRDefault="00BF6593" w:rsidP="00BF6593">
      <w:pPr>
        <w:contextualSpacing w:val="0"/>
        <w:jc w:val="both"/>
        <w:rPr>
          <w:rFonts w:cs="Arial"/>
          <w:szCs w:val="32"/>
          <w:lang w:val="en-US"/>
        </w:rPr>
      </w:pPr>
    </w:p>
    <w:p w14:paraId="764AF849" w14:textId="77777777" w:rsidR="00BF6593" w:rsidRPr="00343B3D" w:rsidRDefault="00BF6593" w:rsidP="00BF6593">
      <w:pPr>
        <w:numPr>
          <w:ilvl w:val="0"/>
          <w:numId w:val="43"/>
        </w:numPr>
        <w:contextualSpacing w:val="0"/>
        <w:jc w:val="both"/>
        <w:rPr>
          <w:rFonts w:cs="Arial"/>
          <w:szCs w:val="32"/>
          <w:lang w:val="en-US"/>
        </w:rPr>
      </w:pPr>
      <w:r w:rsidRPr="00343B3D">
        <w:rPr>
          <w:rFonts w:cs="Arial"/>
          <w:szCs w:val="32"/>
          <w:lang w:val="en-US"/>
        </w:rPr>
        <w:t>Incorporating engagement guidelines from the Department of Planning, Lands and Heritage (DPLH) Action Plan for Planning Reform;</w:t>
      </w:r>
    </w:p>
    <w:p w14:paraId="352407F9" w14:textId="77777777" w:rsidR="00BF6593" w:rsidRPr="00343B3D" w:rsidRDefault="00BF6593" w:rsidP="00BF6593">
      <w:pPr>
        <w:numPr>
          <w:ilvl w:val="0"/>
          <w:numId w:val="43"/>
        </w:numPr>
        <w:contextualSpacing w:val="0"/>
        <w:jc w:val="both"/>
        <w:rPr>
          <w:rFonts w:cs="Arial"/>
          <w:szCs w:val="32"/>
          <w:lang w:val="en-US"/>
        </w:rPr>
      </w:pPr>
      <w:r w:rsidRPr="00343B3D">
        <w:rPr>
          <w:rFonts w:cs="Arial"/>
          <w:szCs w:val="32"/>
          <w:lang w:val="en-US"/>
        </w:rPr>
        <w:t>Consultation involving adjoining local authorities;</w:t>
      </w:r>
    </w:p>
    <w:p w14:paraId="4252B43F" w14:textId="77777777" w:rsidR="00BF6593" w:rsidRPr="00343B3D" w:rsidRDefault="00BF6593" w:rsidP="00BF6593">
      <w:pPr>
        <w:numPr>
          <w:ilvl w:val="0"/>
          <w:numId w:val="43"/>
        </w:numPr>
        <w:contextualSpacing w:val="0"/>
        <w:jc w:val="both"/>
        <w:rPr>
          <w:rFonts w:cs="Arial"/>
          <w:szCs w:val="32"/>
          <w:lang w:val="en-US"/>
        </w:rPr>
      </w:pPr>
      <w:r w:rsidRPr="00343B3D">
        <w:rPr>
          <w:rFonts w:cs="Arial"/>
          <w:szCs w:val="32"/>
          <w:lang w:val="en-US"/>
        </w:rPr>
        <w:t>Sign on site requirements; and</w:t>
      </w:r>
    </w:p>
    <w:p w14:paraId="79D9B817" w14:textId="77777777" w:rsidR="00BF6593" w:rsidRPr="00343B3D" w:rsidRDefault="00BF6593" w:rsidP="00BF6593">
      <w:pPr>
        <w:numPr>
          <w:ilvl w:val="0"/>
          <w:numId w:val="43"/>
        </w:numPr>
        <w:contextualSpacing w:val="0"/>
        <w:jc w:val="both"/>
        <w:rPr>
          <w:rFonts w:cs="Arial"/>
          <w:szCs w:val="32"/>
          <w:lang w:val="en-US"/>
        </w:rPr>
      </w:pPr>
      <w:r w:rsidRPr="00343B3D">
        <w:rPr>
          <w:rFonts w:cs="Arial"/>
          <w:szCs w:val="32"/>
          <w:lang w:val="en-US"/>
        </w:rPr>
        <w:t>Level of discretion Administration has in choosing the appropriate method of consultation.</w:t>
      </w:r>
    </w:p>
    <w:p w14:paraId="30783714" w14:textId="77777777" w:rsidR="00BF6593" w:rsidRPr="00343B3D" w:rsidRDefault="00BF6593" w:rsidP="00BF6593">
      <w:pPr>
        <w:contextualSpacing w:val="0"/>
        <w:jc w:val="both"/>
        <w:rPr>
          <w:rFonts w:cs="Arial"/>
          <w:szCs w:val="32"/>
          <w:lang w:val="en-US"/>
        </w:rPr>
      </w:pPr>
    </w:p>
    <w:p w14:paraId="0EE5C353" w14:textId="77777777" w:rsidR="00BF6593" w:rsidRPr="00343B3D" w:rsidRDefault="00BF6593" w:rsidP="00BF6593">
      <w:pPr>
        <w:contextualSpacing w:val="0"/>
        <w:jc w:val="both"/>
        <w:rPr>
          <w:rFonts w:cs="Arial"/>
          <w:szCs w:val="32"/>
          <w:lang w:val="en-US"/>
        </w:rPr>
      </w:pPr>
      <w:r w:rsidRPr="00343B3D">
        <w:rPr>
          <w:rFonts w:cs="Arial"/>
          <w:szCs w:val="32"/>
          <w:lang w:val="en-US"/>
        </w:rPr>
        <w:t>DPLH released its Action Plan for Planning Reform in August 2019. One of the actions identified in this plan is the development of toolkit of consistent guidelines on consultation and engagement on planning proposals. Subsequently, proposed amendments to the 2015 Regulations were released for comment. The proposed amendments include new provisions to improve consultation practices and make them consistent across local governments.  Such provisions relate to (but are not limited to):</w:t>
      </w:r>
    </w:p>
    <w:p w14:paraId="1F82FE74" w14:textId="77777777" w:rsidR="00BF6593" w:rsidRPr="00343B3D" w:rsidRDefault="00BF6593" w:rsidP="00BF6593">
      <w:pPr>
        <w:contextualSpacing w:val="0"/>
        <w:jc w:val="both"/>
        <w:rPr>
          <w:rFonts w:cs="Arial"/>
          <w:szCs w:val="32"/>
          <w:lang w:val="en-US"/>
        </w:rPr>
      </w:pPr>
    </w:p>
    <w:p w14:paraId="7F685D90" w14:textId="77777777" w:rsidR="00BF6593" w:rsidRPr="00343B3D" w:rsidRDefault="00BF6593" w:rsidP="00BF6593">
      <w:pPr>
        <w:numPr>
          <w:ilvl w:val="0"/>
          <w:numId w:val="47"/>
        </w:numPr>
        <w:contextualSpacing w:val="0"/>
        <w:jc w:val="both"/>
        <w:rPr>
          <w:rFonts w:cs="Arial"/>
          <w:szCs w:val="32"/>
          <w:lang w:val="en-US"/>
        </w:rPr>
      </w:pPr>
      <w:r w:rsidRPr="00343B3D">
        <w:rPr>
          <w:rFonts w:cs="Arial"/>
          <w:szCs w:val="32"/>
          <w:lang w:val="en-US"/>
        </w:rPr>
        <w:t>Specific advertising requirements for complex development applications;</w:t>
      </w:r>
    </w:p>
    <w:p w14:paraId="61DA4AB5" w14:textId="77777777" w:rsidR="00BF6593" w:rsidRPr="00343B3D" w:rsidRDefault="00BF6593" w:rsidP="00BF6593">
      <w:pPr>
        <w:numPr>
          <w:ilvl w:val="0"/>
          <w:numId w:val="47"/>
        </w:numPr>
        <w:contextualSpacing w:val="0"/>
        <w:jc w:val="both"/>
        <w:rPr>
          <w:rFonts w:cs="Arial"/>
          <w:szCs w:val="32"/>
          <w:lang w:val="en-US"/>
        </w:rPr>
      </w:pPr>
      <w:r w:rsidRPr="00343B3D">
        <w:rPr>
          <w:rFonts w:cs="Arial"/>
          <w:szCs w:val="32"/>
          <w:lang w:val="en-US"/>
        </w:rPr>
        <w:t>Increased focus on online and digital engagement, rather than traditional methods such as newspaper advertisements; and</w:t>
      </w:r>
    </w:p>
    <w:p w14:paraId="0E70E317" w14:textId="77777777" w:rsidR="00BF6593" w:rsidRPr="00343B3D" w:rsidRDefault="00BF6593" w:rsidP="00BF6593">
      <w:pPr>
        <w:numPr>
          <w:ilvl w:val="0"/>
          <w:numId w:val="47"/>
        </w:numPr>
        <w:contextualSpacing w:val="0"/>
        <w:jc w:val="both"/>
        <w:rPr>
          <w:rFonts w:cs="Arial"/>
          <w:szCs w:val="32"/>
          <w:lang w:val="en-US"/>
        </w:rPr>
      </w:pPr>
      <w:r w:rsidRPr="00343B3D">
        <w:rPr>
          <w:rFonts w:cs="Arial"/>
          <w:szCs w:val="32"/>
          <w:lang w:val="en-US"/>
        </w:rPr>
        <w:t>Longer consultation periods for all structure plans.</w:t>
      </w:r>
    </w:p>
    <w:p w14:paraId="1BC49AF6" w14:textId="77777777" w:rsidR="00BF6593" w:rsidRPr="00343B3D" w:rsidRDefault="00BF6593" w:rsidP="00BF6593">
      <w:pPr>
        <w:contextualSpacing w:val="0"/>
        <w:jc w:val="both"/>
        <w:rPr>
          <w:rFonts w:cs="Arial"/>
          <w:szCs w:val="32"/>
          <w:lang w:val="en-US"/>
        </w:rPr>
      </w:pPr>
    </w:p>
    <w:p w14:paraId="60798C48" w14:textId="77777777" w:rsidR="00BF6593" w:rsidRPr="00343B3D" w:rsidRDefault="00BF6593" w:rsidP="00BF6593">
      <w:pPr>
        <w:contextualSpacing w:val="0"/>
        <w:jc w:val="both"/>
        <w:rPr>
          <w:rFonts w:cs="Arial"/>
          <w:szCs w:val="32"/>
          <w:lang w:val="en-US"/>
        </w:rPr>
      </w:pPr>
      <w:r w:rsidRPr="00343B3D">
        <w:rPr>
          <w:rFonts w:cs="Arial"/>
          <w:szCs w:val="32"/>
          <w:lang w:val="en-US"/>
        </w:rPr>
        <w:t xml:space="preserve">Submissions for the proposed amendments to the 2015 Regulations closed 25 September 2020. There is no certainty as to when the proposed amendments will be approved and incorporated into the 2015 Regulations. The nature of the amendments may also change as a result of submissions received during the consultation period. As such, the proposed amendments to the 2015 Regulations have not been incorporated into the </w:t>
      </w:r>
      <w:r w:rsidRPr="00343B3D">
        <w:rPr>
          <w:rFonts w:cs="Arial"/>
          <w:szCs w:val="24"/>
          <w:lang w:val="en-GB"/>
        </w:rPr>
        <w:t xml:space="preserve">Community Engagement LPP. Once these amendments are finalised, the policy can be reviewed, as necessary. </w:t>
      </w:r>
    </w:p>
    <w:p w14:paraId="320799D9" w14:textId="77777777" w:rsidR="00BF6593" w:rsidRPr="00343B3D" w:rsidRDefault="00BF6593" w:rsidP="00BF6593">
      <w:pPr>
        <w:contextualSpacing w:val="0"/>
        <w:jc w:val="both"/>
        <w:rPr>
          <w:rFonts w:cs="Arial"/>
          <w:szCs w:val="32"/>
          <w:lang w:val="en-US"/>
        </w:rPr>
      </w:pPr>
    </w:p>
    <w:p w14:paraId="68A5DEB0" w14:textId="77777777" w:rsidR="00BF6593" w:rsidRPr="00343B3D" w:rsidRDefault="00BF6593" w:rsidP="00BF6593">
      <w:pPr>
        <w:contextualSpacing w:val="0"/>
        <w:jc w:val="both"/>
        <w:rPr>
          <w:rFonts w:cs="Arial"/>
          <w:szCs w:val="32"/>
          <w:lang w:val="en-US"/>
        </w:rPr>
      </w:pPr>
      <w:r w:rsidRPr="00343B3D">
        <w:rPr>
          <w:rFonts w:cs="Arial"/>
          <w:szCs w:val="32"/>
          <w:lang w:val="en-US"/>
        </w:rPr>
        <w:t xml:space="preserve">Consultation involving adjoining local authorities, sign on site requirements and the level of discretion Administration has in choosing the appropriate method of consultation has been addressed by proposed amendments to the Consultation LPP, as outlined in the Other Amendments section below. </w:t>
      </w:r>
    </w:p>
    <w:p w14:paraId="3E5D035E" w14:textId="77777777" w:rsidR="00BF6593" w:rsidRPr="00343B3D" w:rsidRDefault="00BF6593" w:rsidP="00BF6593">
      <w:pPr>
        <w:contextualSpacing w:val="0"/>
        <w:jc w:val="both"/>
        <w:rPr>
          <w:rFonts w:cs="Arial"/>
          <w:szCs w:val="32"/>
          <w:lang w:val="en-US"/>
        </w:rPr>
      </w:pPr>
    </w:p>
    <w:p w14:paraId="1157098A" w14:textId="77777777" w:rsidR="00BF6593" w:rsidRPr="00343B3D" w:rsidRDefault="00BF6593" w:rsidP="00BF6593">
      <w:pPr>
        <w:numPr>
          <w:ilvl w:val="1"/>
          <w:numId w:val="49"/>
        </w:numPr>
        <w:ind w:left="709" w:hanging="709"/>
        <w:contextualSpacing w:val="0"/>
        <w:jc w:val="both"/>
        <w:rPr>
          <w:rFonts w:cs="Arial"/>
          <w:b/>
          <w:bCs/>
          <w:szCs w:val="32"/>
          <w:lang w:val="en-US"/>
        </w:rPr>
      </w:pPr>
      <w:r w:rsidRPr="00343B3D">
        <w:rPr>
          <w:rFonts w:cs="Arial"/>
          <w:b/>
          <w:bCs/>
          <w:szCs w:val="32"/>
          <w:lang w:val="en-US"/>
        </w:rPr>
        <w:t>Community Working Group</w:t>
      </w:r>
    </w:p>
    <w:p w14:paraId="5315A52F" w14:textId="77777777" w:rsidR="00BF6593" w:rsidRPr="00343B3D" w:rsidRDefault="00BF6593" w:rsidP="00BF6593">
      <w:pPr>
        <w:contextualSpacing w:val="0"/>
        <w:jc w:val="both"/>
        <w:rPr>
          <w:rFonts w:cs="Arial"/>
          <w:szCs w:val="32"/>
          <w:lang w:val="en-US"/>
        </w:rPr>
      </w:pPr>
    </w:p>
    <w:p w14:paraId="006EE2CE" w14:textId="77777777" w:rsidR="00BF6593" w:rsidRPr="00343B3D" w:rsidRDefault="00BF6593" w:rsidP="00BF6593">
      <w:pPr>
        <w:contextualSpacing w:val="0"/>
        <w:jc w:val="both"/>
        <w:rPr>
          <w:rFonts w:cs="Arial"/>
          <w:szCs w:val="24"/>
          <w:lang w:val="en-GB"/>
        </w:rPr>
      </w:pPr>
      <w:r w:rsidRPr="00343B3D">
        <w:rPr>
          <w:rFonts w:cs="Arial"/>
          <w:szCs w:val="24"/>
          <w:lang w:val="en-GB"/>
        </w:rPr>
        <w:t>In accordance with Council’s 28 April and 26 May 2020 Resolutions relating to CWGs, the Consultation LPP has been amended as follows:</w:t>
      </w:r>
    </w:p>
    <w:p w14:paraId="38FFAD70" w14:textId="77777777" w:rsidR="00BF6593" w:rsidRPr="00343B3D" w:rsidRDefault="00BF6593" w:rsidP="00BF6593">
      <w:pPr>
        <w:numPr>
          <w:ilvl w:val="0"/>
          <w:numId w:val="46"/>
        </w:numPr>
        <w:contextualSpacing w:val="0"/>
        <w:jc w:val="both"/>
        <w:rPr>
          <w:rFonts w:cs="Arial"/>
          <w:szCs w:val="24"/>
          <w:lang w:val="en-GB"/>
        </w:rPr>
      </w:pPr>
      <w:r w:rsidRPr="00343B3D">
        <w:rPr>
          <w:rFonts w:cs="Arial"/>
          <w:szCs w:val="24"/>
          <w:lang w:val="en-GB"/>
        </w:rPr>
        <w:t>Table 2 – Methods of Engagement at Level 1 ‘Inform’ and Level 2 ‘Consult’ has been amended to include referral to the CWG for the following planning proposals:</w:t>
      </w:r>
    </w:p>
    <w:p w14:paraId="43AD68CC" w14:textId="77777777" w:rsidR="00BF6593" w:rsidRPr="00343B3D" w:rsidRDefault="00BF6593" w:rsidP="00BF6593">
      <w:pPr>
        <w:numPr>
          <w:ilvl w:val="1"/>
          <w:numId w:val="46"/>
        </w:numPr>
        <w:contextualSpacing w:val="0"/>
        <w:jc w:val="both"/>
        <w:rPr>
          <w:rFonts w:cs="Arial"/>
          <w:szCs w:val="24"/>
          <w:lang w:val="en-GB"/>
        </w:rPr>
      </w:pPr>
      <w:r w:rsidRPr="00343B3D">
        <w:rPr>
          <w:rFonts w:cs="Arial"/>
          <w:szCs w:val="24"/>
          <w:lang w:val="en-GB"/>
        </w:rPr>
        <w:t>Structure plans;</w:t>
      </w:r>
    </w:p>
    <w:p w14:paraId="6E9A2782" w14:textId="77777777" w:rsidR="00BF6593" w:rsidRPr="00343B3D" w:rsidRDefault="00BF6593" w:rsidP="00BF6593">
      <w:pPr>
        <w:numPr>
          <w:ilvl w:val="1"/>
          <w:numId w:val="46"/>
        </w:numPr>
        <w:contextualSpacing w:val="0"/>
        <w:jc w:val="both"/>
        <w:rPr>
          <w:rFonts w:cs="Arial"/>
          <w:szCs w:val="24"/>
          <w:lang w:val="en-GB"/>
        </w:rPr>
      </w:pPr>
      <w:r w:rsidRPr="00343B3D">
        <w:rPr>
          <w:rFonts w:cs="Arial"/>
          <w:szCs w:val="24"/>
          <w:lang w:val="en-GB"/>
        </w:rPr>
        <w:t>Scheme amendments;</w:t>
      </w:r>
    </w:p>
    <w:p w14:paraId="2AEA986B" w14:textId="77777777" w:rsidR="00BF6593" w:rsidRPr="00343B3D" w:rsidRDefault="00BF6593" w:rsidP="00BF6593">
      <w:pPr>
        <w:numPr>
          <w:ilvl w:val="1"/>
          <w:numId w:val="46"/>
        </w:numPr>
        <w:contextualSpacing w:val="0"/>
        <w:jc w:val="both"/>
        <w:rPr>
          <w:rFonts w:cs="Arial"/>
          <w:szCs w:val="24"/>
          <w:lang w:val="en-GB"/>
        </w:rPr>
      </w:pPr>
      <w:r w:rsidRPr="00343B3D">
        <w:rPr>
          <w:rFonts w:cs="Arial"/>
          <w:szCs w:val="24"/>
          <w:lang w:val="en-GB"/>
        </w:rPr>
        <w:t>Local planning policies;</w:t>
      </w:r>
    </w:p>
    <w:p w14:paraId="04E613D2" w14:textId="77777777" w:rsidR="00BF6593" w:rsidRPr="00343B3D" w:rsidRDefault="00BF6593" w:rsidP="00BF6593">
      <w:pPr>
        <w:numPr>
          <w:ilvl w:val="1"/>
          <w:numId w:val="46"/>
        </w:numPr>
        <w:contextualSpacing w:val="0"/>
        <w:jc w:val="both"/>
        <w:rPr>
          <w:rFonts w:cs="Arial"/>
          <w:szCs w:val="24"/>
          <w:lang w:val="en-GB"/>
        </w:rPr>
      </w:pPr>
      <w:r w:rsidRPr="00343B3D">
        <w:rPr>
          <w:rFonts w:cs="Arial"/>
          <w:szCs w:val="24"/>
          <w:lang w:val="en-GB"/>
        </w:rPr>
        <w:t>Activity centre plans;</w:t>
      </w:r>
    </w:p>
    <w:p w14:paraId="099315B1" w14:textId="77777777" w:rsidR="00BF6593" w:rsidRPr="00343B3D" w:rsidRDefault="00BF6593" w:rsidP="00BF6593">
      <w:pPr>
        <w:numPr>
          <w:ilvl w:val="1"/>
          <w:numId w:val="46"/>
        </w:numPr>
        <w:contextualSpacing w:val="0"/>
        <w:jc w:val="both"/>
        <w:rPr>
          <w:rFonts w:cs="Arial"/>
          <w:szCs w:val="24"/>
          <w:lang w:val="en-GB"/>
        </w:rPr>
      </w:pPr>
      <w:r w:rsidRPr="00343B3D">
        <w:rPr>
          <w:rFonts w:cs="Arial"/>
          <w:szCs w:val="24"/>
          <w:lang w:val="en-GB"/>
        </w:rPr>
        <w:t>Other strategic proposals; and</w:t>
      </w:r>
    </w:p>
    <w:p w14:paraId="6AB3D5D4" w14:textId="77777777" w:rsidR="00BF6593" w:rsidRPr="00343B3D" w:rsidRDefault="00BF6593" w:rsidP="00BF6593">
      <w:pPr>
        <w:numPr>
          <w:ilvl w:val="1"/>
          <w:numId w:val="46"/>
        </w:numPr>
        <w:contextualSpacing w:val="0"/>
        <w:jc w:val="both"/>
        <w:rPr>
          <w:rFonts w:cs="Arial"/>
          <w:szCs w:val="24"/>
          <w:lang w:val="en-GB"/>
        </w:rPr>
      </w:pPr>
      <w:r w:rsidRPr="00343B3D">
        <w:rPr>
          <w:rFonts w:cs="Arial"/>
          <w:szCs w:val="24"/>
          <w:lang w:val="en-GB"/>
        </w:rPr>
        <w:t>Complex development applications.</w:t>
      </w:r>
    </w:p>
    <w:p w14:paraId="101F1E81" w14:textId="77777777" w:rsidR="00BF6593" w:rsidRPr="00343B3D" w:rsidRDefault="00BF6593" w:rsidP="00BF6593">
      <w:pPr>
        <w:numPr>
          <w:ilvl w:val="0"/>
          <w:numId w:val="46"/>
        </w:numPr>
        <w:contextualSpacing w:val="0"/>
        <w:jc w:val="both"/>
        <w:rPr>
          <w:rFonts w:cs="Arial"/>
          <w:szCs w:val="24"/>
          <w:lang w:val="en-GB"/>
        </w:rPr>
      </w:pPr>
      <w:r w:rsidRPr="00343B3D">
        <w:rPr>
          <w:rFonts w:cs="Arial"/>
          <w:szCs w:val="24"/>
          <w:lang w:val="en-GB"/>
        </w:rPr>
        <w:t xml:space="preserve">Engagement with the CWG has been added as an option for engagement at Level 3 ‘Involve’ and Level 4 ‘Collaborate’. </w:t>
      </w:r>
    </w:p>
    <w:p w14:paraId="14E1F157" w14:textId="77777777" w:rsidR="00BF6593" w:rsidRPr="00343B3D" w:rsidRDefault="00BF6593" w:rsidP="00BF6593">
      <w:pPr>
        <w:contextualSpacing w:val="0"/>
        <w:jc w:val="both"/>
        <w:rPr>
          <w:rFonts w:cs="Arial"/>
          <w:szCs w:val="24"/>
          <w:lang w:val="en-GB"/>
        </w:rPr>
      </w:pPr>
    </w:p>
    <w:p w14:paraId="3AF44C1B" w14:textId="77777777" w:rsidR="00BF6593" w:rsidRPr="00343B3D" w:rsidRDefault="00BF6593" w:rsidP="00BF6593">
      <w:pPr>
        <w:numPr>
          <w:ilvl w:val="1"/>
          <w:numId w:val="49"/>
        </w:numPr>
        <w:ind w:left="709" w:hanging="709"/>
        <w:contextualSpacing w:val="0"/>
        <w:jc w:val="both"/>
        <w:rPr>
          <w:rFonts w:cs="Arial"/>
          <w:b/>
          <w:bCs/>
          <w:szCs w:val="32"/>
          <w:lang w:val="en-US"/>
        </w:rPr>
      </w:pPr>
      <w:r w:rsidRPr="00343B3D">
        <w:rPr>
          <w:rFonts w:cs="Arial"/>
          <w:b/>
          <w:bCs/>
          <w:szCs w:val="32"/>
          <w:lang w:val="en-US"/>
        </w:rPr>
        <w:t>Community Information Sessions</w:t>
      </w:r>
    </w:p>
    <w:p w14:paraId="491875CF" w14:textId="77777777" w:rsidR="00BF6593" w:rsidRPr="00343B3D" w:rsidRDefault="00BF6593" w:rsidP="00BF6593">
      <w:pPr>
        <w:contextualSpacing w:val="0"/>
        <w:jc w:val="both"/>
        <w:rPr>
          <w:rFonts w:cs="Arial"/>
          <w:szCs w:val="32"/>
          <w:u w:val="single"/>
          <w:lang w:val="en-US"/>
        </w:rPr>
      </w:pPr>
    </w:p>
    <w:p w14:paraId="4A6C6369"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The 28 April 2020 Notice of Motion discussed earlier in this report called for CWGs to replace Community Information Sessions (CIS). </w:t>
      </w:r>
    </w:p>
    <w:p w14:paraId="3B2E8B7C" w14:textId="77777777" w:rsidR="00BF6593" w:rsidRPr="00343B3D" w:rsidRDefault="00BF6593" w:rsidP="00BF6593">
      <w:pPr>
        <w:contextualSpacing w:val="0"/>
        <w:jc w:val="both"/>
        <w:rPr>
          <w:rFonts w:cs="Arial"/>
          <w:szCs w:val="24"/>
          <w:lang w:val="en-GB"/>
        </w:rPr>
      </w:pPr>
    </w:p>
    <w:p w14:paraId="03A9F3CF"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The intent of CIS is for the community and Councillors to ask specific questions about a planning proposal, and for answers to be provided by Administration and the applicant of the proposal. As they are currently run, CIS are open to any member of the community who would like to receive further information about a proposal. This further information can then be used to inform community members’ submissions on the proposal. The establishment of a select group of community members, such as a community working group, would not replace this important function of CISs. </w:t>
      </w:r>
    </w:p>
    <w:p w14:paraId="29FB04EC" w14:textId="77777777" w:rsidR="00BF6593" w:rsidRPr="00343B3D" w:rsidRDefault="00BF6593" w:rsidP="00BF6593">
      <w:pPr>
        <w:contextualSpacing w:val="0"/>
        <w:jc w:val="both"/>
        <w:rPr>
          <w:rFonts w:cs="Arial"/>
          <w:szCs w:val="24"/>
          <w:lang w:val="en-GB"/>
        </w:rPr>
      </w:pPr>
    </w:p>
    <w:p w14:paraId="1DF89878"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Administration acknowledges several issues with recent CIS for complex development applications, including: </w:t>
      </w:r>
    </w:p>
    <w:p w14:paraId="64FDF90D" w14:textId="77777777" w:rsidR="00BF6593" w:rsidRPr="00343B3D" w:rsidRDefault="00BF6593" w:rsidP="00BF6593">
      <w:pPr>
        <w:contextualSpacing w:val="0"/>
        <w:jc w:val="both"/>
        <w:rPr>
          <w:rFonts w:cs="Arial"/>
          <w:szCs w:val="24"/>
          <w:lang w:val="en-GB"/>
        </w:rPr>
      </w:pPr>
    </w:p>
    <w:p w14:paraId="7E48502B" w14:textId="77777777" w:rsidR="00BF6593" w:rsidRPr="00343B3D" w:rsidRDefault="00BF6593" w:rsidP="00BF6593">
      <w:pPr>
        <w:numPr>
          <w:ilvl w:val="0"/>
          <w:numId w:val="44"/>
        </w:numPr>
        <w:contextualSpacing w:val="0"/>
        <w:jc w:val="both"/>
        <w:rPr>
          <w:rFonts w:cs="Arial"/>
          <w:szCs w:val="24"/>
          <w:lang w:val="en-GB"/>
        </w:rPr>
      </w:pPr>
      <w:r w:rsidRPr="00343B3D">
        <w:rPr>
          <w:rFonts w:cs="Arial"/>
          <w:szCs w:val="24"/>
          <w:lang w:val="en-GB"/>
        </w:rPr>
        <w:t xml:space="preserve">Confusion as to what the community expects from these sessions (i.e. formal presentation vs. question and answer structure); </w:t>
      </w:r>
    </w:p>
    <w:p w14:paraId="373889C4" w14:textId="77777777" w:rsidR="00BF6593" w:rsidRPr="00343B3D" w:rsidRDefault="00BF6593" w:rsidP="00BF6593">
      <w:pPr>
        <w:numPr>
          <w:ilvl w:val="0"/>
          <w:numId w:val="44"/>
        </w:numPr>
        <w:contextualSpacing w:val="0"/>
        <w:jc w:val="both"/>
        <w:rPr>
          <w:rFonts w:cs="Arial"/>
          <w:szCs w:val="24"/>
          <w:lang w:val="en-GB"/>
        </w:rPr>
      </w:pPr>
      <w:r w:rsidRPr="00343B3D">
        <w:rPr>
          <w:rFonts w:cs="Arial"/>
          <w:szCs w:val="24"/>
          <w:lang w:val="en-GB"/>
        </w:rPr>
        <w:t xml:space="preserve">Unclear expectations of the role of Councillors at these sessions; </w:t>
      </w:r>
    </w:p>
    <w:p w14:paraId="0F09FFB2" w14:textId="77777777" w:rsidR="00BF6593" w:rsidRPr="00343B3D" w:rsidRDefault="00BF6593" w:rsidP="00BF6593">
      <w:pPr>
        <w:numPr>
          <w:ilvl w:val="0"/>
          <w:numId w:val="44"/>
        </w:numPr>
        <w:contextualSpacing w:val="0"/>
        <w:jc w:val="both"/>
        <w:rPr>
          <w:rFonts w:cs="Arial"/>
          <w:szCs w:val="24"/>
          <w:lang w:val="en-GB"/>
        </w:rPr>
      </w:pPr>
      <w:r w:rsidRPr="00343B3D">
        <w:rPr>
          <w:rFonts w:cs="Arial"/>
          <w:szCs w:val="24"/>
          <w:lang w:val="en-GB"/>
        </w:rPr>
        <w:t xml:space="preserve">Community members significantly overwhelming the resources provided by Administration; and </w:t>
      </w:r>
    </w:p>
    <w:p w14:paraId="0DA2FAD3" w14:textId="77777777" w:rsidR="00BF6593" w:rsidRPr="00343B3D" w:rsidRDefault="00BF6593" w:rsidP="00BF6593">
      <w:pPr>
        <w:numPr>
          <w:ilvl w:val="0"/>
          <w:numId w:val="44"/>
        </w:numPr>
        <w:contextualSpacing w:val="0"/>
        <w:jc w:val="both"/>
        <w:rPr>
          <w:rFonts w:cs="Arial"/>
          <w:szCs w:val="24"/>
          <w:lang w:val="en-GB"/>
        </w:rPr>
      </w:pPr>
      <w:r w:rsidRPr="00343B3D">
        <w:rPr>
          <w:rFonts w:cs="Arial"/>
          <w:szCs w:val="24"/>
          <w:lang w:val="en-GB"/>
        </w:rPr>
        <w:t xml:space="preserve">Perception that the City is presenting an application to the community in conjunction with the applicant (and that the City is therefore supportive of the application). </w:t>
      </w:r>
    </w:p>
    <w:p w14:paraId="407D3C1B" w14:textId="77777777" w:rsidR="00BF6593" w:rsidRPr="00343B3D" w:rsidRDefault="00BF6593" w:rsidP="00BF6593">
      <w:pPr>
        <w:contextualSpacing w:val="0"/>
        <w:jc w:val="both"/>
        <w:rPr>
          <w:rFonts w:cs="Arial"/>
          <w:szCs w:val="24"/>
          <w:lang w:val="en-GB"/>
        </w:rPr>
      </w:pPr>
    </w:p>
    <w:p w14:paraId="1F77AE47"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In response to these identified issues, Administration has prepared a CIS Procedure, which is included as an appendix to the Community Engagement LPP. </w:t>
      </w:r>
    </w:p>
    <w:p w14:paraId="4D65A4CC" w14:textId="77777777" w:rsidR="00BF6593" w:rsidRPr="00343B3D" w:rsidRDefault="00BF6593" w:rsidP="00BF6593">
      <w:pPr>
        <w:contextualSpacing w:val="0"/>
        <w:jc w:val="both"/>
        <w:rPr>
          <w:rFonts w:cs="Arial"/>
          <w:szCs w:val="24"/>
          <w:lang w:val="en-GB"/>
        </w:rPr>
      </w:pPr>
    </w:p>
    <w:p w14:paraId="4F6FF921"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The CIS Procedure sets out the following: </w:t>
      </w:r>
    </w:p>
    <w:p w14:paraId="15B54AB9" w14:textId="77777777" w:rsidR="00BF6593" w:rsidRPr="00343B3D" w:rsidRDefault="00BF6593" w:rsidP="00BF6593">
      <w:pPr>
        <w:contextualSpacing w:val="0"/>
        <w:jc w:val="both"/>
        <w:rPr>
          <w:rFonts w:cs="Arial"/>
          <w:szCs w:val="24"/>
          <w:lang w:val="en-GB"/>
        </w:rPr>
      </w:pPr>
    </w:p>
    <w:p w14:paraId="6700459D" w14:textId="77777777" w:rsidR="00BF6593" w:rsidRPr="00343B3D" w:rsidRDefault="00BF6593" w:rsidP="00BF6593">
      <w:pPr>
        <w:numPr>
          <w:ilvl w:val="0"/>
          <w:numId w:val="45"/>
        </w:numPr>
        <w:contextualSpacing w:val="0"/>
        <w:jc w:val="both"/>
        <w:rPr>
          <w:rFonts w:cs="Arial"/>
          <w:szCs w:val="24"/>
          <w:lang w:val="en-GB"/>
        </w:rPr>
      </w:pPr>
      <w:r w:rsidRPr="00343B3D">
        <w:rPr>
          <w:rFonts w:cs="Arial"/>
          <w:szCs w:val="24"/>
          <w:lang w:val="en-GB"/>
        </w:rPr>
        <w:t xml:space="preserve">Clarification on the purpose of the sessions; </w:t>
      </w:r>
    </w:p>
    <w:p w14:paraId="107B90E6" w14:textId="77777777" w:rsidR="00BF6593" w:rsidRPr="00343B3D" w:rsidRDefault="00BF6593" w:rsidP="00BF6593">
      <w:pPr>
        <w:numPr>
          <w:ilvl w:val="0"/>
          <w:numId w:val="45"/>
        </w:numPr>
        <w:contextualSpacing w:val="0"/>
        <w:jc w:val="both"/>
        <w:rPr>
          <w:rFonts w:cs="Arial"/>
          <w:szCs w:val="24"/>
          <w:lang w:val="en-GB"/>
        </w:rPr>
      </w:pPr>
      <w:r w:rsidRPr="00343B3D">
        <w:rPr>
          <w:rFonts w:cs="Arial"/>
          <w:szCs w:val="24"/>
          <w:lang w:val="en-GB"/>
        </w:rPr>
        <w:lastRenderedPageBreak/>
        <w:t xml:space="preserve">Requirements to RSVP to sessions to ensure an appropriate ratio of Administration to community members to ensure everyone is attended to; </w:t>
      </w:r>
    </w:p>
    <w:p w14:paraId="6F727A81" w14:textId="77777777" w:rsidR="00BF6593" w:rsidRPr="00343B3D" w:rsidRDefault="00BF6593" w:rsidP="00BF6593">
      <w:pPr>
        <w:numPr>
          <w:ilvl w:val="0"/>
          <w:numId w:val="45"/>
        </w:numPr>
        <w:contextualSpacing w:val="0"/>
        <w:jc w:val="both"/>
        <w:rPr>
          <w:rFonts w:cs="Arial"/>
          <w:szCs w:val="24"/>
          <w:lang w:val="en-GB"/>
        </w:rPr>
      </w:pPr>
      <w:r w:rsidRPr="00343B3D">
        <w:rPr>
          <w:rFonts w:cs="Arial"/>
          <w:szCs w:val="24"/>
          <w:lang w:val="en-GB"/>
        </w:rPr>
        <w:t xml:space="preserve">Clarification on the roles and expected behaviours of each party to ensure respectful and meaningful interactions during these sessions. </w:t>
      </w:r>
    </w:p>
    <w:p w14:paraId="15D2947C" w14:textId="77777777" w:rsidR="00BF6593" w:rsidRPr="00343B3D" w:rsidRDefault="00BF6593" w:rsidP="00BF6593">
      <w:pPr>
        <w:contextualSpacing w:val="0"/>
        <w:jc w:val="both"/>
        <w:rPr>
          <w:rFonts w:cs="Arial"/>
          <w:szCs w:val="24"/>
          <w:lang w:val="en-GB"/>
        </w:rPr>
      </w:pPr>
    </w:p>
    <w:p w14:paraId="4A9728FF"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If Council resolve to adopt the Community Engagement LPP, and associated CIS Procedure, following advertising then Administration could review the implementation effectiveness after a set period of time (i.e. six months). If this review finds that further improvements could be made, Administration could either review the CIS Procedure accordingly, or seek alternative methods for consulting on development applications (such as one-on-one appointments with Administration). </w:t>
      </w:r>
    </w:p>
    <w:p w14:paraId="240C9136" w14:textId="77777777" w:rsidR="00BF6593" w:rsidRPr="00343B3D" w:rsidRDefault="00BF6593" w:rsidP="00BF6593">
      <w:pPr>
        <w:contextualSpacing w:val="0"/>
        <w:jc w:val="both"/>
        <w:rPr>
          <w:rFonts w:cs="Arial"/>
          <w:szCs w:val="24"/>
          <w:lang w:val="en-GB"/>
        </w:rPr>
      </w:pPr>
    </w:p>
    <w:p w14:paraId="112B7E8A" w14:textId="77777777" w:rsidR="00BF6593" w:rsidRPr="00343B3D" w:rsidRDefault="00BF6593" w:rsidP="00BF6593">
      <w:pPr>
        <w:contextualSpacing w:val="0"/>
        <w:jc w:val="both"/>
        <w:rPr>
          <w:rFonts w:cs="Arial"/>
          <w:szCs w:val="24"/>
          <w:lang w:val="en-GB"/>
        </w:rPr>
      </w:pPr>
      <w:r w:rsidRPr="00343B3D">
        <w:rPr>
          <w:rFonts w:cs="Arial"/>
          <w:szCs w:val="24"/>
          <w:lang w:val="en-GB"/>
        </w:rPr>
        <w:t xml:space="preserve">Administration recommends that Council supports this abovementioned approach, rather than removing the option of CIS all together at this point in time. </w:t>
      </w:r>
    </w:p>
    <w:p w14:paraId="4CA23745" w14:textId="77777777" w:rsidR="00BF6593" w:rsidRPr="00343B3D" w:rsidRDefault="00BF6593" w:rsidP="00BF6593">
      <w:pPr>
        <w:contextualSpacing w:val="0"/>
        <w:jc w:val="both"/>
        <w:rPr>
          <w:rFonts w:cs="Arial"/>
          <w:szCs w:val="32"/>
          <w:u w:val="single"/>
          <w:lang w:val="en-US"/>
        </w:rPr>
      </w:pPr>
    </w:p>
    <w:p w14:paraId="062F2252" w14:textId="77777777" w:rsidR="00BF6593" w:rsidRPr="00343B3D" w:rsidRDefault="00BF6593" w:rsidP="00BF6593">
      <w:pPr>
        <w:numPr>
          <w:ilvl w:val="1"/>
          <w:numId w:val="49"/>
        </w:numPr>
        <w:ind w:left="709" w:hanging="709"/>
        <w:contextualSpacing w:val="0"/>
        <w:jc w:val="both"/>
        <w:rPr>
          <w:rFonts w:cs="Arial"/>
          <w:b/>
          <w:bCs/>
          <w:szCs w:val="32"/>
          <w:lang w:val="en-US"/>
        </w:rPr>
      </w:pPr>
      <w:r w:rsidRPr="00343B3D">
        <w:rPr>
          <w:rFonts w:cs="Arial"/>
          <w:b/>
          <w:bCs/>
          <w:szCs w:val="32"/>
          <w:lang w:val="en-US"/>
        </w:rPr>
        <w:t xml:space="preserve">Other Amendments  </w:t>
      </w:r>
    </w:p>
    <w:p w14:paraId="59444581" w14:textId="77777777" w:rsidR="00BF6593" w:rsidRPr="00343B3D" w:rsidRDefault="00BF6593" w:rsidP="00BF6593">
      <w:pPr>
        <w:contextualSpacing w:val="0"/>
        <w:jc w:val="both"/>
        <w:rPr>
          <w:rFonts w:cs="Arial"/>
          <w:szCs w:val="32"/>
          <w:u w:val="single"/>
          <w:lang w:val="en-US"/>
        </w:rPr>
      </w:pPr>
    </w:p>
    <w:p w14:paraId="2B2B5C07" w14:textId="77777777" w:rsidR="00BF6593" w:rsidRPr="00343B3D" w:rsidRDefault="00BF6593" w:rsidP="00BF6593">
      <w:pPr>
        <w:contextualSpacing w:val="0"/>
        <w:jc w:val="both"/>
        <w:rPr>
          <w:rFonts w:cs="Arial"/>
          <w:bCs/>
          <w:szCs w:val="32"/>
          <w:lang w:val="en-US"/>
        </w:rPr>
      </w:pPr>
      <w:r w:rsidRPr="00343B3D">
        <w:rPr>
          <w:rFonts w:cs="Arial"/>
          <w:szCs w:val="32"/>
          <w:lang w:val="en-US"/>
        </w:rPr>
        <w:t xml:space="preserve">In addition to the amendments and additions described above, there are also a number of amendments proposed to the existing provisions within the </w:t>
      </w:r>
      <w:r w:rsidRPr="00343B3D">
        <w:rPr>
          <w:rFonts w:cs="Arial"/>
          <w:bCs/>
          <w:szCs w:val="32"/>
          <w:lang w:val="en-US"/>
        </w:rPr>
        <w:t xml:space="preserve">Consultation LPP. A summary of these other amendments, together with the justification for each amendment, is included as Attachment 3. </w:t>
      </w:r>
    </w:p>
    <w:p w14:paraId="39763D2E" w14:textId="77777777" w:rsidR="00BF6593" w:rsidRPr="00343B3D" w:rsidRDefault="00BF6593" w:rsidP="00BF6593">
      <w:pPr>
        <w:contextualSpacing w:val="0"/>
        <w:jc w:val="both"/>
        <w:rPr>
          <w:rFonts w:cs="Arial"/>
          <w:bCs/>
          <w:szCs w:val="32"/>
          <w:lang w:val="en-US"/>
        </w:rPr>
      </w:pPr>
    </w:p>
    <w:p w14:paraId="0815CFE0" w14:textId="77777777" w:rsidR="00BF6593" w:rsidRPr="00343B3D" w:rsidRDefault="00BF6593" w:rsidP="00BF6593">
      <w:pPr>
        <w:numPr>
          <w:ilvl w:val="0"/>
          <w:numId w:val="48"/>
        </w:numPr>
        <w:ind w:hanging="720"/>
        <w:contextualSpacing w:val="0"/>
        <w:jc w:val="both"/>
        <w:rPr>
          <w:rFonts w:cs="Arial"/>
          <w:b/>
          <w:sz w:val="28"/>
          <w:szCs w:val="32"/>
          <w:lang w:val="en-US"/>
        </w:rPr>
      </w:pPr>
      <w:r w:rsidRPr="00343B3D">
        <w:rPr>
          <w:rFonts w:cs="Arial"/>
          <w:b/>
          <w:sz w:val="28"/>
          <w:szCs w:val="32"/>
          <w:lang w:val="en-US"/>
        </w:rPr>
        <w:t>Consultation</w:t>
      </w:r>
    </w:p>
    <w:p w14:paraId="47D486C3" w14:textId="77777777" w:rsidR="00BF6593" w:rsidRPr="00343B3D" w:rsidRDefault="00BF6593" w:rsidP="00BF6593">
      <w:pPr>
        <w:contextualSpacing w:val="0"/>
        <w:jc w:val="both"/>
        <w:rPr>
          <w:rFonts w:cs="Arial"/>
          <w:b/>
          <w:szCs w:val="32"/>
          <w:lang w:val="en-US"/>
        </w:rPr>
      </w:pPr>
    </w:p>
    <w:p w14:paraId="3F42BE22" w14:textId="77777777" w:rsidR="00BF6593" w:rsidRPr="00343B3D" w:rsidRDefault="00BF6593" w:rsidP="00BF6593">
      <w:pPr>
        <w:contextualSpacing w:val="0"/>
        <w:jc w:val="both"/>
        <w:textAlignment w:val="baseline"/>
        <w:rPr>
          <w:rFonts w:eastAsia="Times New Roman" w:cs="Arial"/>
          <w:szCs w:val="24"/>
          <w:lang w:eastAsia="en-AU"/>
        </w:rPr>
      </w:pPr>
      <w:r w:rsidRPr="00343B3D">
        <w:rPr>
          <w:rFonts w:eastAsia="Times New Roman" w:cs="Arial"/>
          <w:szCs w:val="24"/>
          <w:lang w:eastAsia="en-AU"/>
        </w:rPr>
        <w:t xml:space="preserve">If Council resolves to prepare the local planning policy, it will be advertised for 21 days in accordance with Schedule 2, Part 2, Division 2, Clause 4 of </w:t>
      </w:r>
      <w:r w:rsidRPr="00343B3D">
        <w:rPr>
          <w:rFonts w:eastAsia="Times New Roman" w:cs="Arial"/>
          <w:i/>
          <w:iCs/>
          <w:szCs w:val="24"/>
          <w:lang w:eastAsia="en-AU"/>
        </w:rPr>
        <w:t>the Planning and Development (Local Planning Scheme) Regulations 2015</w:t>
      </w:r>
      <w:r w:rsidRPr="00343B3D">
        <w:rPr>
          <w:rFonts w:eastAsia="Times New Roman" w:cs="Arial"/>
          <w:szCs w:val="24"/>
          <w:lang w:eastAsia="en-AU"/>
        </w:rPr>
        <w:t xml:space="preserve">. This will include a notice being published in the newspaper and details being included on the City’s website and the Your Voice engagement portal.  </w:t>
      </w:r>
    </w:p>
    <w:p w14:paraId="7E84E947" w14:textId="77777777" w:rsidR="00BF6593" w:rsidRPr="00343B3D" w:rsidRDefault="00BF6593" w:rsidP="00BF6593">
      <w:pPr>
        <w:contextualSpacing w:val="0"/>
        <w:jc w:val="both"/>
        <w:textAlignment w:val="baseline"/>
        <w:rPr>
          <w:rFonts w:eastAsia="Times New Roman" w:cs="Arial"/>
          <w:szCs w:val="24"/>
          <w:lang w:eastAsia="en-AU"/>
        </w:rPr>
      </w:pPr>
    </w:p>
    <w:p w14:paraId="4BF63B35" w14:textId="77777777" w:rsidR="00BF6593" w:rsidRPr="00343B3D" w:rsidRDefault="00BF6593" w:rsidP="00BF6593">
      <w:pPr>
        <w:contextualSpacing w:val="0"/>
        <w:jc w:val="both"/>
        <w:textAlignment w:val="baseline"/>
        <w:rPr>
          <w:rFonts w:eastAsia="Times New Roman" w:cs="Arial"/>
          <w:szCs w:val="24"/>
          <w:lang w:eastAsia="en-AU"/>
        </w:rPr>
      </w:pPr>
      <w:r w:rsidRPr="00343B3D">
        <w:rPr>
          <w:rFonts w:eastAsia="Times New Roman" w:cs="Arial"/>
          <w:szCs w:val="24"/>
          <w:lang w:eastAsia="en-AU"/>
        </w:rPr>
        <w:t>Following the advertising period, the policy will be presented back to Council for it to consider any submissions received and to: </w:t>
      </w:r>
    </w:p>
    <w:p w14:paraId="404A482E" w14:textId="77777777" w:rsidR="00BF6593" w:rsidRPr="00343B3D" w:rsidRDefault="00BF6593" w:rsidP="00BF6593">
      <w:pPr>
        <w:contextualSpacing w:val="0"/>
        <w:jc w:val="both"/>
        <w:textAlignment w:val="baseline"/>
        <w:rPr>
          <w:rFonts w:eastAsia="Times New Roman" w:cs="Arial"/>
          <w:szCs w:val="24"/>
          <w:lang w:eastAsia="en-AU"/>
        </w:rPr>
      </w:pPr>
      <w:r w:rsidRPr="00343B3D">
        <w:rPr>
          <w:rFonts w:eastAsia="Times New Roman" w:cs="Arial"/>
          <w:szCs w:val="24"/>
          <w:lang w:eastAsia="en-AU"/>
        </w:rPr>
        <w:t> </w:t>
      </w:r>
    </w:p>
    <w:p w14:paraId="7CBFE413" w14:textId="77777777" w:rsidR="00BF6593" w:rsidRPr="00343B3D" w:rsidRDefault="00BF6593" w:rsidP="00BF6593">
      <w:pPr>
        <w:numPr>
          <w:ilvl w:val="0"/>
          <w:numId w:val="41"/>
        </w:numPr>
        <w:contextualSpacing w:val="0"/>
        <w:jc w:val="both"/>
        <w:textAlignment w:val="baseline"/>
        <w:rPr>
          <w:rFonts w:eastAsia="Times New Roman" w:cs="Arial"/>
          <w:szCs w:val="24"/>
          <w:lang w:eastAsia="en-AU"/>
        </w:rPr>
      </w:pPr>
      <w:r w:rsidRPr="00343B3D">
        <w:rPr>
          <w:rFonts w:eastAsia="Times New Roman" w:cs="Arial"/>
          <w:szCs w:val="24"/>
          <w:lang w:eastAsia="en-AU"/>
        </w:rPr>
        <w:t>Proceed with the policy without modification; </w:t>
      </w:r>
    </w:p>
    <w:p w14:paraId="689DA529" w14:textId="77777777" w:rsidR="00BF6593" w:rsidRPr="00343B3D" w:rsidRDefault="00BF6593" w:rsidP="00BF6593">
      <w:pPr>
        <w:numPr>
          <w:ilvl w:val="0"/>
          <w:numId w:val="41"/>
        </w:numPr>
        <w:contextualSpacing w:val="0"/>
        <w:jc w:val="both"/>
        <w:textAlignment w:val="baseline"/>
        <w:rPr>
          <w:rFonts w:eastAsia="Times New Roman" w:cs="Arial"/>
          <w:szCs w:val="24"/>
          <w:lang w:eastAsia="en-AU"/>
        </w:rPr>
      </w:pPr>
      <w:r w:rsidRPr="00343B3D">
        <w:rPr>
          <w:rFonts w:eastAsia="Times New Roman" w:cs="Arial"/>
          <w:szCs w:val="24"/>
          <w:lang w:eastAsia="en-AU"/>
        </w:rPr>
        <w:t>Proceed with the policy with modification; or </w:t>
      </w:r>
    </w:p>
    <w:p w14:paraId="02D60445" w14:textId="77777777" w:rsidR="00BF6593" w:rsidRPr="00343B3D" w:rsidRDefault="00BF6593" w:rsidP="00BF6593">
      <w:pPr>
        <w:numPr>
          <w:ilvl w:val="0"/>
          <w:numId w:val="41"/>
        </w:numPr>
        <w:contextualSpacing w:val="0"/>
        <w:jc w:val="both"/>
        <w:textAlignment w:val="baseline"/>
        <w:rPr>
          <w:rFonts w:eastAsia="Times New Roman" w:cs="Arial"/>
          <w:szCs w:val="24"/>
          <w:lang w:eastAsia="en-AU"/>
        </w:rPr>
      </w:pPr>
      <w:r w:rsidRPr="00343B3D">
        <w:rPr>
          <w:rFonts w:eastAsia="Times New Roman" w:cs="Arial"/>
          <w:szCs w:val="24"/>
          <w:lang w:eastAsia="en-AU"/>
        </w:rPr>
        <w:t>Not to proceed with the policy. </w:t>
      </w:r>
    </w:p>
    <w:p w14:paraId="676E6D88" w14:textId="77777777" w:rsidR="00BF6593" w:rsidRPr="00343B3D" w:rsidRDefault="00BF6593" w:rsidP="00BF6593">
      <w:pPr>
        <w:contextualSpacing w:val="0"/>
        <w:rPr>
          <w:rFonts w:cs="Arial"/>
          <w:szCs w:val="32"/>
          <w:lang w:val="en-US"/>
        </w:rPr>
      </w:pPr>
    </w:p>
    <w:p w14:paraId="126CE988" w14:textId="77777777" w:rsidR="00BF6593" w:rsidRPr="00343B3D" w:rsidRDefault="00BF6593" w:rsidP="00BF6593">
      <w:pPr>
        <w:numPr>
          <w:ilvl w:val="0"/>
          <w:numId w:val="48"/>
        </w:numPr>
        <w:ind w:hanging="720"/>
        <w:contextualSpacing w:val="0"/>
        <w:jc w:val="both"/>
        <w:rPr>
          <w:rFonts w:cs="Arial"/>
          <w:b/>
          <w:bCs/>
          <w:sz w:val="28"/>
          <w:szCs w:val="36"/>
          <w:lang w:val="en-US"/>
        </w:rPr>
      </w:pPr>
      <w:r w:rsidRPr="00343B3D">
        <w:rPr>
          <w:rFonts w:cs="Arial"/>
          <w:b/>
          <w:bCs/>
          <w:sz w:val="28"/>
          <w:szCs w:val="36"/>
          <w:lang w:val="en-US"/>
        </w:rPr>
        <w:t>Strategic Implications</w:t>
      </w:r>
    </w:p>
    <w:p w14:paraId="7747B8D4" w14:textId="77777777" w:rsidR="00BF6593" w:rsidRPr="00343B3D" w:rsidRDefault="00BF6593" w:rsidP="00BF6593">
      <w:pPr>
        <w:contextualSpacing w:val="0"/>
        <w:jc w:val="both"/>
        <w:rPr>
          <w:rFonts w:cs="Arial"/>
          <w:szCs w:val="32"/>
          <w:lang w:val="en-US"/>
        </w:rPr>
      </w:pPr>
    </w:p>
    <w:p w14:paraId="158AA696" w14:textId="77777777" w:rsidR="00BF6593" w:rsidRPr="00343B3D" w:rsidRDefault="00BF6593" w:rsidP="00BF6593">
      <w:pPr>
        <w:contextualSpacing w:val="0"/>
        <w:jc w:val="both"/>
        <w:rPr>
          <w:rFonts w:cs="Arial"/>
          <w:b/>
          <w:bCs/>
          <w:szCs w:val="32"/>
          <w:lang w:val="en-US"/>
        </w:rPr>
      </w:pPr>
      <w:r w:rsidRPr="00343B3D">
        <w:rPr>
          <w:rFonts w:cs="Arial"/>
          <w:b/>
          <w:bCs/>
          <w:szCs w:val="32"/>
          <w:lang w:val="en-US"/>
        </w:rPr>
        <w:t xml:space="preserve">How well does it fit with our strategic direction? </w:t>
      </w:r>
    </w:p>
    <w:p w14:paraId="03258EDB" w14:textId="77777777" w:rsidR="00BF6593" w:rsidRPr="00343B3D" w:rsidRDefault="00BF6593" w:rsidP="00BF6593">
      <w:pPr>
        <w:contextualSpacing w:val="0"/>
        <w:jc w:val="both"/>
        <w:rPr>
          <w:rFonts w:cs="Arial"/>
          <w:szCs w:val="32"/>
          <w:lang w:val="en-US"/>
        </w:rPr>
      </w:pPr>
      <w:r w:rsidRPr="00343B3D">
        <w:rPr>
          <w:rFonts w:cs="Arial"/>
          <w:szCs w:val="32"/>
          <w:lang w:val="en-US"/>
        </w:rPr>
        <w:t xml:space="preserve">The City’s Local Planning Strategy establishes urban growth areas and transition areas within the City, which have been reflected in rezoning and up-coding through LPS 3. This has resulted in the need for localised planning controls in areas affected by LPS 3, and the Community Engagement LPP is intended to create a framework for community involvement in developing this framework. </w:t>
      </w:r>
    </w:p>
    <w:p w14:paraId="52E60A2D" w14:textId="77777777" w:rsidR="00BF6593" w:rsidRPr="00343B3D" w:rsidRDefault="00BF6593" w:rsidP="00BF6593">
      <w:pPr>
        <w:contextualSpacing w:val="0"/>
        <w:jc w:val="both"/>
        <w:rPr>
          <w:rFonts w:cs="Arial"/>
          <w:szCs w:val="32"/>
          <w:lang w:val="en-US"/>
        </w:rPr>
      </w:pPr>
    </w:p>
    <w:p w14:paraId="5E21370A" w14:textId="77777777" w:rsidR="00BF6593" w:rsidRPr="00343B3D" w:rsidRDefault="00BF6593" w:rsidP="00BF6593">
      <w:pPr>
        <w:contextualSpacing w:val="0"/>
        <w:jc w:val="both"/>
        <w:rPr>
          <w:rFonts w:cs="Arial"/>
          <w:b/>
          <w:bCs/>
          <w:szCs w:val="32"/>
          <w:lang w:val="en-US"/>
        </w:rPr>
      </w:pPr>
      <w:r w:rsidRPr="00343B3D">
        <w:rPr>
          <w:rFonts w:cs="Arial"/>
          <w:b/>
          <w:bCs/>
          <w:szCs w:val="32"/>
          <w:lang w:val="en-US"/>
        </w:rPr>
        <w:t xml:space="preserve">Who benefits? </w:t>
      </w:r>
    </w:p>
    <w:p w14:paraId="3B49718B" w14:textId="77777777" w:rsidR="00BF6593" w:rsidRDefault="00BF6593" w:rsidP="00BF6593">
      <w:pPr>
        <w:contextualSpacing w:val="0"/>
        <w:jc w:val="both"/>
        <w:rPr>
          <w:rFonts w:cs="Arial"/>
          <w:color w:val="000000"/>
          <w:szCs w:val="24"/>
          <w:lang w:val="en-GB"/>
        </w:rPr>
      </w:pPr>
      <w:r w:rsidRPr="00343B3D">
        <w:rPr>
          <w:rFonts w:cs="Arial"/>
          <w:szCs w:val="32"/>
          <w:lang w:val="en-US"/>
        </w:rPr>
        <w:t xml:space="preserve">The Community Engagement LPP has been amended to introduce guidance on engagement methods at the higher levels of the IAP2 engagement spectrum. These engagement methods will allow the City to </w:t>
      </w:r>
      <w:r w:rsidRPr="00343B3D">
        <w:rPr>
          <w:rFonts w:cs="Arial"/>
          <w:szCs w:val="24"/>
          <w:lang w:val="en-GB"/>
        </w:rPr>
        <w:t xml:space="preserve">obtain community input throughout the entire process of developing a strategic planning proposal, to </w:t>
      </w:r>
      <w:r w:rsidRPr="00343B3D">
        <w:rPr>
          <w:rFonts w:cs="Arial"/>
          <w:color w:val="000000"/>
          <w:szCs w:val="24"/>
          <w:lang w:val="en-GB"/>
        </w:rPr>
        <w:t xml:space="preserve">ensure that community concerns and aspirations are directly reflected in the alternatives developed. </w:t>
      </w:r>
    </w:p>
    <w:p w14:paraId="0B95C574" w14:textId="77777777" w:rsidR="00BF6593" w:rsidRPr="00343B3D" w:rsidRDefault="00BF6593" w:rsidP="00BF6593">
      <w:pPr>
        <w:contextualSpacing w:val="0"/>
        <w:jc w:val="both"/>
        <w:rPr>
          <w:rFonts w:cs="Arial"/>
          <w:szCs w:val="32"/>
          <w:lang w:val="en-US"/>
        </w:rPr>
      </w:pPr>
      <w:r w:rsidRPr="00343B3D">
        <w:rPr>
          <w:rFonts w:cs="Arial"/>
          <w:color w:val="000000"/>
          <w:szCs w:val="24"/>
          <w:lang w:val="en-GB"/>
        </w:rPr>
        <w:lastRenderedPageBreak/>
        <w:t xml:space="preserve">Therefore, the City benefits from developing </w:t>
      </w:r>
      <w:r w:rsidRPr="00343B3D">
        <w:rPr>
          <w:rFonts w:cs="Arial"/>
          <w:szCs w:val="24"/>
          <w:lang w:val="en-GB"/>
        </w:rPr>
        <w:t xml:space="preserve">strategic planning proposals which better reflect the community, and the community benefits from being able to have such involvement in the process. </w:t>
      </w:r>
    </w:p>
    <w:p w14:paraId="0BC4B275" w14:textId="77777777" w:rsidR="00BF6593" w:rsidRPr="00343B3D" w:rsidRDefault="00BF6593" w:rsidP="00BF6593">
      <w:pPr>
        <w:contextualSpacing w:val="0"/>
        <w:jc w:val="both"/>
        <w:rPr>
          <w:rFonts w:cs="Arial"/>
          <w:szCs w:val="32"/>
          <w:lang w:val="en-US"/>
        </w:rPr>
      </w:pPr>
    </w:p>
    <w:p w14:paraId="13FEF8A4" w14:textId="77777777" w:rsidR="00BF6593" w:rsidRPr="00343B3D" w:rsidRDefault="00BF6593" w:rsidP="00BF6593">
      <w:pPr>
        <w:contextualSpacing w:val="0"/>
        <w:jc w:val="both"/>
        <w:rPr>
          <w:rFonts w:cs="Arial"/>
          <w:b/>
          <w:bCs/>
          <w:szCs w:val="32"/>
          <w:lang w:val="en-US"/>
        </w:rPr>
      </w:pPr>
      <w:r w:rsidRPr="00343B3D">
        <w:rPr>
          <w:rFonts w:cs="Arial"/>
          <w:b/>
          <w:bCs/>
          <w:szCs w:val="32"/>
          <w:lang w:val="en-US"/>
        </w:rPr>
        <w:t>Does it involve a tolerable risk?</w:t>
      </w:r>
    </w:p>
    <w:p w14:paraId="37955FA7" w14:textId="77777777" w:rsidR="00BF6593" w:rsidRPr="00343B3D" w:rsidRDefault="00BF6593" w:rsidP="00BF6593">
      <w:pPr>
        <w:contextualSpacing w:val="0"/>
        <w:jc w:val="both"/>
        <w:rPr>
          <w:rFonts w:cs="Arial"/>
          <w:szCs w:val="32"/>
          <w:lang w:val="en-US"/>
        </w:rPr>
      </w:pPr>
      <w:r w:rsidRPr="00343B3D">
        <w:rPr>
          <w:rFonts w:cs="Arial"/>
          <w:szCs w:val="32"/>
          <w:lang w:val="en-US"/>
        </w:rPr>
        <w:t xml:space="preserve">When a strategic planning proposal is developed without input from the community it will be affecting, there is always a risk that the policy will not be adopted or will not achieve appropriate outcomes for the community. Therefore, the proposed early involvement of the community in the development of strategic planning proposals is considered to reduce such risks. </w:t>
      </w:r>
    </w:p>
    <w:p w14:paraId="78836CB8" w14:textId="77777777" w:rsidR="00BF6593" w:rsidRPr="00343B3D" w:rsidRDefault="00BF6593" w:rsidP="00BF6593">
      <w:pPr>
        <w:contextualSpacing w:val="0"/>
        <w:jc w:val="both"/>
        <w:rPr>
          <w:rFonts w:cs="Arial"/>
          <w:szCs w:val="32"/>
          <w:lang w:val="en-US"/>
        </w:rPr>
      </w:pPr>
    </w:p>
    <w:p w14:paraId="64EED3FD" w14:textId="77777777" w:rsidR="00BF6593" w:rsidRPr="00343B3D" w:rsidRDefault="00BF6593" w:rsidP="00BF6593">
      <w:pPr>
        <w:contextualSpacing w:val="0"/>
        <w:jc w:val="both"/>
        <w:rPr>
          <w:rFonts w:cs="Arial"/>
          <w:b/>
          <w:bCs/>
          <w:szCs w:val="32"/>
          <w:lang w:val="en-US"/>
        </w:rPr>
      </w:pPr>
      <w:r w:rsidRPr="00343B3D">
        <w:rPr>
          <w:rFonts w:cs="Arial"/>
          <w:b/>
          <w:bCs/>
          <w:szCs w:val="32"/>
          <w:lang w:val="en-US"/>
        </w:rPr>
        <w:t>Do we have the information we need?</w:t>
      </w:r>
    </w:p>
    <w:p w14:paraId="39478892" w14:textId="77777777" w:rsidR="00BF6593" w:rsidRPr="00343B3D" w:rsidRDefault="00BF6593" w:rsidP="00BF6593">
      <w:pPr>
        <w:contextualSpacing w:val="0"/>
        <w:jc w:val="both"/>
        <w:rPr>
          <w:rFonts w:cs="Arial"/>
          <w:szCs w:val="32"/>
          <w:lang w:val="en-US"/>
        </w:rPr>
      </w:pPr>
      <w:r w:rsidRPr="00343B3D">
        <w:rPr>
          <w:rFonts w:cs="Arial"/>
          <w:szCs w:val="32"/>
          <w:lang w:val="en-US"/>
        </w:rPr>
        <w:t xml:space="preserve">Yes. </w:t>
      </w:r>
    </w:p>
    <w:p w14:paraId="084F25F4" w14:textId="77777777" w:rsidR="00BF6593" w:rsidRPr="00343B3D" w:rsidRDefault="00BF6593" w:rsidP="00BF6593">
      <w:pPr>
        <w:contextualSpacing w:val="0"/>
        <w:jc w:val="both"/>
        <w:rPr>
          <w:rFonts w:cs="Arial"/>
          <w:szCs w:val="32"/>
          <w:lang w:val="en-US"/>
        </w:rPr>
      </w:pPr>
    </w:p>
    <w:p w14:paraId="5F6FBE1B" w14:textId="77777777" w:rsidR="00BF6593" w:rsidRPr="00343B3D" w:rsidRDefault="00BF6593" w:rsidP="00BF6593">
      <w:pPr>
        <w:numPr>
          <w:ilvl w:val="0"/>
          <w:numId w:val="48"/>
        </w:numPr>
        <w:ind w:hanging="720"/>
        <w:contextualSpacing w:val="0"/>
        <w:jc w:val="both"/>
        <w:rPr>
          <w:rFonts w:cs="Arial"/>
          <w:b/>
          <w:sz w:val="28"/>
          <w:szCs w:val="32"/>
          <w:lang w:val="en-US"/>
        </w:rPr>
      </w:pPr>
      <w:r w:rsidRPr="00343B3D">
        <w:rPr>
          <w:rFonts w:cs="Arial"/>
          <w:b/>
          <w:sz w:val="28"/>
          <w:szCs w:val="32"/>
          <w:lang w:val="en-US"/>
        </w:rPr>
        <w:t>Budget/Financial Implications</w:t>
      </w:r>
    </w:p>
    <w:p w14:paraId="5CDD020D" w14:textId="77777777" w:rsidR="00BF6593" w:rsidRPr="00343B3D" w:rsidRDefault="00BF6593" w:rsidP="00BF6593">
      <w:pPr>
        <w:contextualSpacing w:val="0"/>
        <w:jc w:val="both"/>
        <w:rPr>
          <w:rFonts w:cs="Arial"/>
          <w:b/>
          <w:szCs w:val="32"/>
          <w:highlight w:val="yellow"/>
          <w:lang w:val="en-US"/>
        </w:rPr>
      </w:pPr>
    </w:p>
    <w:p w14:paraId="25A48A4F" w14:textId="77777777" w:rsidR="00BF6593" w:rsidRPr="00343B3D" w:rsidRDefault="00BF6593" w:rsidP="00BF6593">
      <w:pPr>
        <w:contextualSpacing w:val="0"/>
        <w:jc w:val="both"/>
        <w:rPr>
          <w:rFonts w:cs="Arial"/>
          <w:b/>
          <w:szCs w:val="32"/>
          <w:lang w:val="en-US"/>
        </w:rPr>
      </w:pPr>
      <w:r w:rsidRPr="00343B3D">
        <w:rPr>
          <w:rFonts w:cs="Arial"/>
          <w:b/>
          <w:szCs w:val="32"/>
          <w:lang w:val="en-US"/>
        </w:rPr>
        <w:t xml:space="preserve">Can we afford it? </w:t>
      </w:r>
    </w:p>
    <w:p w14:paraId="345ACD85" w14:textId="77777777" w:rsidR="00BF6593" w:rsidRPr="00343B3D" w:rsidRDefault="00BF6593" w:rsidP="00BF6593">
      <w:pPr>
        <w:contextualSpacing w:val="0"/>
        <w:jc w:val="both"/>
        <w:rPr>
          <w:rFonts w:cs="Arial"/>
          <w:bCs/>
          <w:szCs w:val="32"/>
          <w:lang w:val="en-US"/>
        </w:rPr>
      </w:pPr>
      <w:r w:rsidRPr="00343B3D">
        <w:rPr>
          <w:rFonts w:cs="Arial"/>
          <w:bCs/>
          <w:szCs w:val="32"/>
          <w:lang w:val="en-US"/>
        </w:rPr>
        <w:t xml:space="preserve">The Community Engagement LPP provides guidance on engagement methods at the higher levels of the IAP2 engagement spectrum. These methods generally have a cost associated with them (i.e. consultant to facilitate engagement activities), which will be accounted for in the budget of each project. </w:t>
      </w:r>
    </w:p>
    <w:p w14:paraId="1A8B3279" w14:textId="77777777" w:rsidR="00BF6593" w:rsidRPr="00343B3D" w:rsidRDefault="00BF6593" w:rsidP="00BF6593">
      <w:pPr>
        <w:contextualSpacing w:val="0"/>
        <w:jc w:val="both"/>
        <w:rPr>
          <w:rFonts w:cs="Arial"/>
          <w:b/>
          <w:szCs w:val="32"/>
          <w:highlight w:val="yellow"/>
          <w:lang w:val="en-US"/>
        </w:rPr>
      </w:pPr>
    </w:p>
    <w:p w14:paraId="691C068C" w14:textId="77777777" w:rsidR="00BF6593" w:rsidRPr="00343B3D" w:rsidRDefault="00BF6593" w:rsidP="00BF6593">
      <w:pPr>
        <w:contextualSpacing w:val="0"/>
        <w:jc w:val="both"/>
        <w:rPr>
          <w:rFonts w:cs="Arial"/>
          <w:b/>
          <w:szCs w:val="32"/>
          <w:lang w:val="en-US"/>
        </w:rPr>
      </w:pPr>
      <w:r w:rsidRPr="00343B3D">
        <w:rPr>
          <w:rFonts w:cs="Arial"/>
          <w:b/>
          <w:szCs w:val="32"/>
          <w:lang w:val="en-US"/>
        </w:rPr>
        <w:t>How does the option impact upon rates?</w:t>
      </w:r>
    </w:p>
    <w:p w14:paraId="73342AB5" w14:textId="77777777" w:rsidR="00BF6593" w:rsidRPr="00343B3D" w:rsidRDefault="00BF6593" w:rsidP="00BF6593">
      <w:pPr>
        <w:contextualSpacing w:val="0"/>
        <w:jc w:val="both"/>
        <w:rPr>
          <w:rFonts w:cs="Arial"/>
          <w:bCs/>
          <w:szCs w:val="32"/>
          <w:lang w:val="en-US"/>
        </w:rPr>
      </w:pPr>
      <w:r w:rsidRPr="00343B3D">
        <w:rPr>
          <w:rFonts w:cs="Arial"/>
          <w:bCs/>
          <w:szCs w:val="32"/>
          <w:lang w:val="en-US"/>
        </w:rPr>
        <w:t xml:space="preserve">As above. </w:t>
      </w:r>
    </w:p>
    <w:p w14:paraId="335759A4" w14:textId="77777777" w:rsidR="00BF6593" w:rsidRPr="00343B3D" w:rsidRDefault="00BF6593" w:rsidP="00BF6593">
      <w:pPr>
        <w:contextualSpacing w:val="0"/>
        <w:jc w:val="both"/>
        <w:rPr>
          <w:rFonts w:cs="Arial"/>
          <w:szCs w:val="24"/>
        </w:rPr>
      </w:pPr>
    </w:p>
    <w:p w14:paraId="3916B408" w14:textId="77777777" w:rsidR="00BF6593" w:rsidRPr="00343B3D" w:rsidRDefault="00BF6593" w:rsidP="00BF6593">
      <w:pPr>
        <w:numPr>
          <w:ilvl w:val="0"/>
          <w:numId w:val="48"/>
        </w:numPr>
        <w:ind w:hanging="720"/>
        <w:contextualSpacing w:val="0"/>
        <w:jc w:val="both"/>
        <w:rPr>
          <w:rFonts w:cs="Arial"/>
          <w:b/>
          <w:sz w:val="28"/>
          <w:szCs w:val="32"/>
          <w:lang w:val="en-US"/>
        </w:rPr>
      </w:pPr>
      <w:r w:rsidRPr="00343B3D">
        <w:rPr>
          <w:rFonts w:cs="Arial"/>
          <w:b/>
          <w:sz w:val="28"/>
          <w:szCs w:val="32"/>
          <w:lang w:val="en-US"/>
        </w:rPr>
        <w:t xml:space="preserve">Statutory Provisions </w:t>
      </w:r>
    </w:p>
    <w:p w14:paraId="37056D60" w14:textId="77777777" w:rsidR="00BF6593" w:rsidRPr="00343B3D" w:rsidRDefault="00BF6593" w:rsidP="00BF6593">
      <w:pPr>
        <w:contextualSpacing w:val="0"/>
        <w:textAlignment w:val="baseline"/>
        <w:rPr>
          <w:rFonts w:eastAsia="Times New Roman" w:cs="Arial"/>
          <w:b/>
          <w:bCs/>
          <w:i/>
          <w:iCs/>
          <w:szCs w:val="24"/>
          <w:lang w:eastAsia="en-AU"/>
        </w:rPr>
      </w:pPr>
    </w:p>
    <w:p w14:paraId="6641C6E0" w14:textId="77777777" w:rsidR="00BF6593" w:rsidRPr="00343B3D" w:rsidRDefault="00BF6593" w:rsidP="00BF6593">
      <w:pPr>
        <w:contextualSpacing w:val="0"/>
        <w:textAlignment w:val="baseline"/>
        <w:rPr>
          <w:rFonts w:eastAsia="Times New Roman" w:cs="Arial"/>
          <w:sz w:val="18"/>
          <w:szCs w:val="18"/>
          <w:lang w:eastAsia="en-AU"/>
        </w:rPr>
      </w:pPr>
      <w:r w:rsidRPr="00343B3D">
        <w:rPr>
          <w:rFonts w:eastAsia="Times New Roman" w:cs="Arial"/>
          <w:b/>
          <w:bCs/>
          <w:i/>
          <w:iCs/>
          <w:szCs w:val="24"/>
          <w:lang w:eastAsia="en-AU"/>
        </w:rPr>
        <w:t>Planning and Development (Local Planning Schemes) Regulations 2015</w:t>
      </w:r>
      <w:r w:rsidRPr="00343B3D">
        <w:rPr>
          <w:rFonts w:eastAsia="Times New Roman" w:cs="Arial"/>
          <w:szCs w:val="24"/>
          <w:lang w:eastAsia="en-AU"/>
        </w:rPr>
        <w:t> </w:t>
      </w:r>
    </w:p>
    <w:p w14:paraId="047778C3" w14:textId="77777777" w:rsidR="00BF6593" w:rsidRPr="00343B3D" w:rsidRDefault="00BF6593" w:rsidP="00BF6593">
      <w:pPr>
        <w:ind w:left="720"/>
        <w:contextualSpacing w:val="0"/>
        <w:jc w:val="both"/>
        <w:textAlignment w:val="baseline"/>
        <w:rPr>
          <w:rFonts w:eastAsia="Times New Roman" w:cs="Arial"/>
          <w:szCs w:val="24"/>
          <w:lang w:eastAsia="en-AU"/>
        </w:rPr>
      </w:pPr>
    </w:p>
    <w:p w14:paraId="76608E34" w14:textId="77777777" w:rsidR="00BF6593" w:rsidRPr="00343B3D" w:rsidRDefault="00BF6593" w:rsidP="00BF6593">
      <w:pPr>
        <w:contextualSpacing w:val="0"/>
        <w:jc w:val="both"/>
        <w:textAlignment w:val="baseline"/>
        <w:rPr>
          <w:rFonts w:eastAsia="Times New Roman" w:cs="Arial"/>
          <w:szCs w:val="24"/>
          <w:lang w:eastAsia="en-AU"/>
        </w:rPr>
      </w:pPr>
      <w:r w:rsidRPr="00343B3D">
        <w:rPr>
          <w:rFonts w:eastAsia="Times New Roman" w:cs="Arial"/>
          <w:szCs w:val="24"/>
          <w:lang w:val="en-GB" w:eastAsia="en-AU"/>
        </w:rPr>
        <w:t xml:space="preserve">Under Schedule 2, Part 2, Clause 3(1) of the </w:t>
      </w:r>
      <w:r w:rsidRPr="00343B3D">
        <w:rPr>
          <w:rFonts w:eastAsia="Times New Roman" w:cs="Arial"/>
          <w:i/>
          <w:iCs/>
          <w:color w:val="000000"/>
          <w:szCs w:val="24"/>
          <w:lang w:eastAsia="en-AU"/>
        </w:rPr>
        <w:t>Planning and Development (Local Planning Scheme) Regulations 2015</w:t>
      </w:r>
      <w:r w:rsidRPr="00343B3D">
        <w:rPr>
          <w:rFonts w:eastAsia="Times New Roman" w:cs="Arial"/>
          <w:color w:val="000000"/>
          <w:szCs w:val="24"/>
          <w:lang w:eastAsia="en-AU"/>
        </w:rPr>
        <w:t xml:space="preserve">, </w:t>
      </w:r>
      <w:r w:rsidRPr="00343B3D">
        <w:rPr>
          <w:rFonts w:eastAsia="Times New Roman" w:cs="Arial"/>
          <w:szCs w:val="24"/>
          <w:lang w:val="en-GB" w:eastAsia="en-AU"/>
        </w:rPr>
        <w:t>the City may prepare a local planning policy in respect to any matter related to the planning and development of the Scheme area.</w:t>
      </w:r>
    </w:p>
    <w:p w14:paraId="713C5806" w14:textId="77777777" w:rsidR="00BF6593" w:rsidRPr="00343B3D" w:rsidRDefault="00BF6593" w:rsidP="00BF6593">
      <w:pPr>
        <w:contextualSpacing w:val="0"/>
        <w:jc w:val="both"/>
        <w:textAlignment w:val="baseline"/>
        <w:rPr>
          <w:rFonts w:eastAsia="Times New Roman" w:cs="Arial"/>
          <w:szCs w:val="24"/>
          <w:lang w:eastAsia="en-AU"/>
        </w:rPr>
      </w:pPr>
    </w:p>
    <w:p w14:paraId="3309D731" w14:textId="77777777" w:rsidR="00BF6593" w:rsidRPr="00343B3D" w:rsidRDefault="00BF6593" w:rsidP="00BF6593">
      <w:pPr>
        <w:contextualSpacing w:val="0"/>
        <w:jc w:val="both"/>
        <w:textAlignment w:val="baseline"/>
        <w:rPr>
          <w:rFonts w:eastAsia="Times New Roman" w:cs="Arial"/>
          <w:szCs w:val="24"/>
          <w:lang w:eastAsia="en-AU"/>
        </w:rPr>
      </w:pPr>
      <w:r w:rsidRPr="00343B3D">
        <w:rPr>
          <w:rFonts w:eastAsia="Times New Roman" w:cs="Arial"/>
          <w:szCs w:val="24"/>
          <w:lang w:eastAsia="en-AU"/>
        </w:rPr>
        <w:t>Once Council resolves to prepare a local planning policy it must publish a notice of the proposed policy in a newspaper circulating in the area for a period not less than 21 days.</w:t>
      </w:r>
    </w:p>
    <w:p w14:paraId="1B9133C4" w14:textId="77777777" w:rsidR="00BF6593" w:rsidRPr="00343B3D" w:rsidRDefault="00BF6593" w:rsidP="00BF6593">
      <w:pPr>
        <w:contextualSpacing w:val="0"/>
        <w:jc w:val="both"/>
        <w:textAlignment w:val="baseline"/>
        <w:rPr>
          <w:rFonts w:eastAsia="Times New Roman" w:cs="Arial"/>
          <w:szCs w:val="24"/>
          <w:lang w:eastAsia="en-AU"/>
        </w:rPr>
      </w:pPr>
    </w:p>
    <w:p w14:paraId="2C7BAC30" w14:textId="77777777" w:rsidR="00BF6593" w:rsidRPr="00343B3D" w:rsidRDefault="00BF6593" w:rsidP="00BF6593">
      <w:pPr>
        <w:numPr>
          <w:ilvl w:val="0"/>
          <w:numId w:val="48"/>
        </w:numPr>
        <w:ind w:hanging="720"/>
        <w:contextualSpacing w:val="0"/>
        <w:jc w:val="both"/>
        <w:rPr>
          <w:rFonts w:cs="Arial"/>
          <w:b/>
          <w:sz w:val="28"/>
          <w:szCs w:val="32"/>
          <w:lang w:val="en-US"/>
        </w:rPr>
      </w:pPr>
      <w:r w:rsidRPr="00343B3D">
        <w:rPr>
          <w:rFonts w:cs="Arial"/>
          <w:b/>
          <w:sz w:val="28"/>
          <w:szCs w:val="32"/>
          <w:lang w:val="en-US"/>
        </w:rPr>
        <w:t xml:space="preserve">Conclusion </w:t>
      </w:r>
    </w:p>
    <w:p w14:paraId="1F8979F1" w14:textId="77777777" w:rsidR="00BF6593" w:rsidRPr="00343B3D" w:rsidRDefault="00BF6593" w:rsidP="00BF6593">
      <w:pPr>
        <w:contextualSpacing w:val="0"/>
        <w:jc w:val="both"/>
        <w:rPr>
          <w:rFonts w:cs="Arial"/>
          <w:bCs/>
          <w:szCs w:val="32"/>
          <w:lang w:val="en-US"/>
        </w:rPr>
      </w:pPr>
    </w:p>
    <w:p w14:paraId="7817D77B" w14:textId="77777777" w:rsidR="00BF6593" w:rsidRPr="00343B3D" w:rsidRDefault="00BF6593" w:rsidP="00BF6593">
      <w:pPr>
        <w:contextualSpacing w:val="0"/>
        <w:jc w:val="both"/>
        <w:rPr>
          <w:rFonts w:cs="Arial"/>
          <w:bCs/>
          <w:szCs w:val="32"/>
          <w:lang w:val="en-US"/>
        </w:rPr>
      </w:pPr>
      <w:r w:rsidRPr="00343B3D">
        <w:rPr>
          <w:rFonts w:cs="Arial"/>
          <w:bCs/>
          <w:szCs w:val="32"/>
          <w:lang w:val="en-US"/>
        </w:rPr>
        <w:t xml:space="preserve">It is proposed to amend the adopted Local Planning Policy – Consultation of Planning Proposals (Consultation LPP). The main purpose of the amendment is to introduce engagement provisions for strategic planning proposals. The opportunity is also being taken to revise some of the existing provisions. Reflective of the proposed provisions, the title of the policy is proposed to be amended to </w:t>
      </w:r>
      <w:r w:rsidRPr="00343B3D">
        <w:rPr>
          <w:rFonts w:cs="Arial"/>
          <w:szCs w:val="32"/>
          <w:lang w:val="en-US"/>
        </w:rPr>
        <w:t xml:space="preserve">Local Planning Policy – Community Engagement on Planning Proposals (Community Engagement LPP). </w:t>
      </w:r>
    </w:p>
    <w:p w14:paraId="45B28E15" w14:textId="77777777" w:rsidR="00BF6593" w:rsidRPr="00343B3D" w:rsidRDefault="00BF6593" w:rsidP="00BF6593">
      <w:pPr>
        <w:contextualSpacing w:val="0"/>
        <w:jc w:val="both"/>
        <w:rPr>
          <w:rFonts w:cs="Arial"/>
          <w:bCs/>
          <w:szCs w:val="32"/>
          <w:lang w:val="en-US"/>
        </w:rPr>
      </w:pPr>
    </w:p>
    <w:p w14:paraId="0200010A" w14:textId="08C47017" w:rsidR="002674AB" w:rsidRDefault="00BF6593" w:rsidP="00BF6593">
      <w:pPr>
        <w:contextualSpacing w:val="0"/>
        <w:jc w:val="both"/>
        <w:rPr>
          <w:rFonts w:cs="Arial"/>
          <w:szCs w:val="32"/>
          <w:lang w:val="en-US"/>
        </w:rPr>
      </w:pPr>
      <w:r w:rsidRPr="00343B3D">
        <w:rPr>
          <w:rFonts w:cs="Arial"/>
          <w:bCs/>
          <w:szCs w:val="32"/>
          <w:lang w:val="en-US"/>
        </w:rPr>
        <w:t xml:space="preserve">The purpose of this report is for Council to adopt the </w:t>
      </w:r>
      <w:r w:rsidRPr="00343B3D">
        <w:rPr>
          <w:rFonts w:cs="Arial"/>
          <w:szCs w:val="32"/>
          <w:lang w:val="en-US"/>
        </w:rPr>
        <w:t xml:space="preserve">Community Engagement LPP (Attachment 1) for the purpose of advertising. </w:t>
      </w:r>
    </w:p>
    <w:p w14:paraId="730CE75D" w14:textId="77777777" w:rsidR="002674AB" w:rsidRDefault="002674AB">
      <w:pPr>
        <w:spacing w:after="160" w:line="259" w:lineRule="auto"/>
        <w:contextualSpacing w:val="0"/>
        <w:rPr>
          <w:rFonts w:cs="Arial"/>
          <w:szCs w:val="32"/>
          <w:lang w:val="en-US"/>
        </w:rPr>
      </w:pPr>
      <w:r>
        <w:rPr>
          <w:rFonts w:cs="Arial"/>
          <w:szCs w:val="32"/>
          <w:lang w:val="en-U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917"/>
      </w:tblGrid>
      <w:tr w:rsidR="002674AB" w:rsidRPr="00C321E7" w14:paraId="240E7C88" w14:textId="77777777" w:rsidTr="002674AB">
        <w:tc>
          <w:tcPr>
            <w:tcW w:w="9101" w:type="dxa"/>
            <w:gridSpan w:val="2"/>
            <w:tcBorders>
              <w:bottom w:val="single" w:sz="4" w:space="0" w:color="auto"/>
            </w:tcBorders>
            <w:shd w:val="clear" w:color="auto" w:fill="auto"/>
          </w:tcPr>
          <w:p w14:paraId="5114BFCA" w14:textId="64D9C3A9" w:rsidR="002674AB" w:rsidRPr="00C321E7" w:rsidRDefault="002674AB" w:rsidP="002674AB">
            <w:pPr>
              <w:pStyle w:val="Heading1"/>
              <w:tabs>
                <w:tab w:val="left" w:pos="1759"/>
              </w:tabs>
              <w:ind w:left="1759" w:hanging="1759"/>
            </w:pPr>
            <w:bookmarkStart w:id="24" w:name="_Toc48732086"/>
            <w:bookmarkStart w:id="25" w:name="_Toc49417852"/>
            <w:bookmarkStart w:id="26" w:name="_Toc52358134"/>
            <w:r w:rsidRPr="00C321E7">
              <w:lastRenderedPageBreak/>
              <w:t>PD</w:t>
            </w:r>
            <w:r>
              <w:t>52.20</w:t>
            </w:r>
            <w:bookmarkStart w:id="27" w:name="_Toc48732087"/>
            <w:bookmarkEnd w:id="24"/>
            <w:r>
              <w:tab/>
            </w:r>
            <w:r>
              <w:rPr>
                <w:szCs w:val="32"/>
              </w:rPr>
              <w:t xml:space="preserve">No. 37 Strickland Street, Mount Claremont – </w:t>
            </w:r>
            <w:r w:rsidRPr="37AB8619">
              <w:t>Holiday House (</w:t>
            </w:r>
            <w:r>
              <w:rPr>
                <w:szCs w:val="32"/>
              </w:rPr>
              <w:t>Short Term Accommodation)</w:t>
            </w:r>
            <w:bookmarkEnd w:id="25"/>
            <w:bookmarkEnd w:id="27"/>
            <w:bookmarkEnd w:id="26"/>
          </w:p>
        </w:tc>
      </w:tr>
      <w:tr w:rsidR="002674AB" w:rsidRPr="00C321E7" w14:paraId="63FC70EF" w14:textId="77777777" w:rsidTr="002674AB">
        <w:tc>
          <w:tcPr>
            <w:tcW w:w="9101" w:type="dxa"/>
            <w:gridSpan w:val="2"/>
            <w:tcBorders>
              <w:left w:val="nil"/>
              <w:right w:val="nil"/>
            </w:tcBorders>
            <w:shd w:val="clear" w:color="auto" w:fill="auto"/>
          </w:tcPr>
          <w:p w14:paraId="5ACC2035" w14:textId="77777777" w:rsidR="002674AB" w:rsidRPr="00C321E7" w:rsidRDefault="002674AB" w:rsidP="002674AB">
            <w:pPr>
              <w:jc w:val="both"/>
              <w:rPr>
                <w:rFonts w:cs="Arial"/>
                <w:color w:val="000000" w:themeColor="text1"/>
                <w:highlight w:val="yellow"/>
              </w:rPr>
            </w:pPr>
          </w:p>
        </w:tc>
      </w:tr>
      <w:tr w:rsidR="002674AB" w:rsidRPr="00C321E7" w14:paraId="63CE82E2" w14:textId="77777777" w:rsidTr="002674AB">
        <w:tc>
          <w:tcPr>
            <w:tcW w:w="1872" w:type="dxa"/>
            <w:shd w:val="clear" w:color="auto" w:fill="auto"/>
          </w:tcPr>
          <w:p w14:paraId="66857F4D" w14:textId="77777777" w:rsidR="002674AB" w:rsidRPr="00C321E7" w:rsidRDefault="002674AB" w:rsidP="002674AB">
            <w:pPr>
              <w:jc w:val="both"/>
              <w:rPr>
                <w:rFonts w:cs="Arial"/>
                <w:b/>
                <w:color w:val="000000" w:themeColor="text1"/>
                <w:szCs w:val="24"/>
              </w:rPr>
            </w:pPr>
            <w:r w:rsidRPr="00C321E7">
              <w:rPr>
                <w:rFonts w:cs="Arial"/>
                <w:b/>
                <w:color w:val="000000" w:themeColor="text1"/>
                <w:szCs w:val="24"/>
              </w:rPr>
              <w:t>Committee</w:t>
            </w:r>
          </w:p>
        </w:tc>
        <w:tc>
          <w:tcPr>
            <w:tcW w:w="7229" w:type="dxa"/>
            <w:shd w:val="clear" w:color="auto" w:fill="auto"/>
          </w:tcPr>
          <w:p w14:paraId="2A719E31" w14:textId="08994B95" w:rsidR="002674AB" w:rsidRPr="00EA037F" w:rsidRDefault="002674AB" w:rsidP="002674AB">
            <w:pPr>
              <w:jc w:val="both"/>
              <w:rPr>
                <w:rFonts w:cs="Arial"/>
                <w:iCs/>
                <w:color w:val="000000" w:themeColor="text1"/>
                <w:szCs w:val="24"/>
              </w:rPr>
            </w:pPr>
            <w:r>
              <w:rPr>
                <w:rFonts w:cs="Arial"/>
                <w:iCs/>
                <w:color w:val="000000" w:themeColor="text1"/>
                <w:szCs w:val="24"/>
              </w:rPr>
              <w:t>13 October</w:t>
            </w:r>
            <w:r w:rsidRPr="00EA037F">
              <w:rPr>
                <w:rFonts w:cs="Arial"/>
                <w:iCs/>
                <w:color w:val="000000" w:themeColor="text1"/>
                <w:szCs w:val="24"/>
              </w:rPr>
              <w:t xml:space="preserve"> 2020</w:t>
            </w:r>
            <w:r w:rsidRPr="7934B642">
              <w:rPr>
                <w:rFonts w:cs="Arial"/>
                <w:color w:val="000000" w:themeColor="text1"/>
                <w:szCs w:val="24"/>
              </w:rPr>
              <w:t xml:space="preserve"> </w:t>
            </w:r>
          </w:p>
        </w:tc>
      </w:tr>
      <w:tr w:rsidR="002674AB" w:rsidRPr="00C321E7" w14:paraId="4A4789A3" w14:textId="77777777" w:rsidTr="002674AB">
        <w:tc>
          <w:tcPr>
            <w:tcW w:w="1872" w:type="dxa"/>
            <w:shd w:val="clear" w:color="auto" w:fill="auto"/>
          </w:tcPr>
          <w:p w14:paraId="04800414" w14:textId="77777777" w:rsidR="002674AB" w:rsidRPr="00C321E7" w:rsidRDefault="002674AB" w:rsidP="002674AB">
            <w:pPr>
              <w:jc w:val="both"/>
              <w:rPr>
                <w:rFonts w:cs="Arial"/>
                <w:b/>
                <w:color w:val="000000" w:themeColor="text1"/>
                <w:szCs w:val="24"/>
              </w:rPr>
            </w:pPr>
            <w:r w:rsidRPr="00C321E7">
              <w:rPr>
                <w:rFonts w:cs="Arial"/>
                <w:b/>
                <w:color w:val="000000" w:themeColor="text1"/>
                <w:szCs w:val="24"/>
              </w:rPr>
              <w:t>Council</w:t>
            </w:r>
          </w:p>
        </w:tc>
        <w:tc>
          <w:tcPr>
            <w:tcW w:w="7229" w:type="dxa"/>
            <w:shd w:val="clear" w:color="auto" w:fill="auto"/>
          </w:tcPr>
          <w:p w14:paraId="3E291CED" w14:textId="2C853E2D" w:rsidR="002674AB" w:rsidRPr="00EA037F" w:rsidRDefault="002674AB" w:rsidP="002674AB">
            <w:pPr>
              <w:jc w:val="both"/>
              <w:rPr>
                <w:rFonts w:cs="Arial"/>
                <w:iCs/>
                <w:color w:val="000000" w:themeColor="text1"/>
                <w:szCs w:val="24"/>
              </w:rPr>
            </w:pPr>
            <w:r>
              <w:rPr>
                <w:rFonts w:cs="Arial"/>
                <w:iCs/>
                <w:color w:val="000000" w:themeColor="text1"/>
                <w:szCs w:val="24"/>
              </w:rPr>
              <w:t>27 October</w:t>
            </w:r>
            <w:r w:rsidRPr="00EA037F">
              <w:rPr>
                <w:rFonts w:cs="Arial"/>
                <w:iCs/>
                <w:color w:val="000000" w:themeColor="text1"/>
                <w:szCs w:val="24"/>
              </w:rPr>
              <w:t xml:space="preserve"> 2020</w:t>
            </w:r>
          </w:p>
        </w:tc>
      </w:tr>
      <w:tr w:rsidR="002674AB" w:rsidRPr="00C321E7" w14:paraId="10F52C7B" w14:textId="77777777" w:rsidTr="002674AB">
        <w:tc>
          <w:tcPr>
            <w:tcW w:w="1872" w:type="dxa"/>
            <w:shd w:val="clear" w:color="auto" w:fill="auto"/>
          </w:tcPr>
          <w:p w14:paraId="35780E61" w14:textId="77777777" w:rsidR="002674AB" w:rsidRPr="00C321E7" w:rsidRDefault="002674AB" w:rsidP="002674AB">
            <w:pPr>
              <w:jc w:val="both"/>
              <w:rPr>
                <w:rFonts w:cs="Arial"/>
                <w:b/>
                <w:color w:val="000000" w:themeColor="text1"/>
                <w:szCs w:val="24"/>
              </w:rPr>
            </w:pPr>
            <w:r w:rsidRPr="00C321E7">
              <w:rPr>
                <w:rFonts w:cs="Arial"/>
                <w:b/>
                <w:color w:val="000000" w:themeColor="text1"/>
                <w:szCs w:val="24"/>
              </w:rPr>
              <w:t>Applicant</w:t>
            </w:r>
          </w:p>
        </w:tc>
        <w:tc>
          <w:tcPr>
            <w:tcW w:w="7229" w:type="dxa"/>
            <w:shd w:val="clear" w:color="auto" w:fill="auto"/>
          </w:tcPr>
          <w:p w14:paraId="59CC62BF" w14:textId="77777777" w:rsidR="002674AB" w:rsidRPr="00EA037F" w:rsidRDefault="002674AB" w:rsidP="002674AB">
            <w:pPr>
              <w:jc w:val="both"/>
              <w:rPr>
                <w:rFonts w:cs="Arial"/>
                <w:iCs/>
                <w:color w:val="000000" w:themeColor="text1"/>
                <w:szCs w:val="24"/>
              </w:rPr>
            </w:pPr>
            <w:r w:rsidRPr="00EA037F">
              <w:rPr>
                <w:rFonts w:cs="Arial"/>
                <w:iCs/>
                <w:color w:val="000000" w:themeColor="text1"/>
                <w:szCs w:val="24"/>
              </w:rPr>
              <w:t>David Joseph</w:t>
            </w:r>
          </w:p>
        </w:tc>
      </w:tr>
      <w:tr w:rsidR="002674AB" w:rsidRPr="00C321E7" w14:paraId="0A3F8012" w14:textId="77777777" w:rsidTr="002674AB">
        <w:tc>
          <w:tcPr>
            <w:tcW w:w="1872" w:type="dxa"/>
            <w:shd w:val="clear" w:color="auto" w:fill="auto"/>
          </w:tcPr>
          <w:p w14:paraId="28B81E29" w14:textId="77777777" w:rsidR="002674AB" w:rsidRPr="00C321E7" w:rsidRDefault="002674AB" w:rsidP="002674AB">
            <w:pPr>
              <w:jc w:val="both"/>
              <w:rPr>
                <w:rFonts w:cs="Arial"/>
                <w:b/>
                <w:color w:val="000000" w:themeColor="text1"/>
                <w:szCs w:val="24"/>
              </w:rPr>
            </w:pPr>
            <w:r w:rsidRPr="00C321E7">
              <w:rPr>
                <w:rFonts w:cs="Arial"/>
                <w:b/>
                <w:color w:val="000000" w:themeColor="text1"/>
                <w:szCs w:val="24"/>
              </w:rPr>
              <w:t>Landowner</w:t>
            </w:r>
          </w:p>
        </w:tc>
        <w:tc>
          <w:tcPr>
            <w:tcW w:w="7229" w:type="dxa"/>
            <w:shd w:val="clear" w:color="auto" w:fill="auto"/>
          </w:tcPr>
          <w:p w14:paraId="3A69DC91" w14:textId="77777777" w:rsidR="002674AB" w:rsidRPr="00EA037F" w:rsidRDefault="002674AB" w:rsidP="002674AB">
            <w:pPr>
              <w:jc w:val="both"/>
              <w:rPr>
                <w:rFonts w:cs="Arial"/>
                <w:color w:val="000000" w:themeColor="text1"/>
                <w:szCs w:val="24"/>
              </w:rPr>
            </w:pPr>
            <w:r w:rsidRPr="00EA037F">
              <w:rPr>
                <w:rFonts w:cs="Arial"/>
                <w:color w:val="000000" w:themeColor="text1"/>
                <w:szCs w:val="24"/>
              </w:rPr>
              <w:t>David Joseph and Christine Joseph</w:t>
            </w:r>
          </w:p>
        </w:tc>
      </w:tr>
      <w:tr w:rsidR="002674AB" w:rsidRPr="00C321E7" w14:paraId="2ED3FCF7" w14:textId="77777777" w:rsidTr="002674AB">
        <w:tc>
          <w:tcPr>
            <w:tcW w:w="1872" w:type="dxa"/>
            <w:shd w:val="clear" w:color="auto" w:fill="auto"/>
          </w:tcPr>
          <w:p w14:paraId="4120DA67" w14:textId="77777777" w:rsidR="002674AB" w:rsidRPr="00C321E7" w:rsidRDefault="002674AB" w:rsidP="002674AB">
            <w:pPr>
              <w:jc w:val="both"/>
              <w:rPr>
                <w:rFonts w:cs="Arial"/>
                <w:b/>
                <w:color w:val="000000" w:themeColor="text1"/>
                <w:szCs w:val="24"/>
              </w:rPr>
            </w:pPr>
            <w:r w:rsidRPr="00C321E7">
              <w:rPr>
                <w:rFonts w:cs="Arial"/>
                <w:b/>
                <w:color w:val="000000" w:themeColor="text1"/>
                <w:szCs w:val="24"/>
              </w:rPr>
              <w:t>Director</w:t>
            </w:r>
          </w:p>
        </w:tc>
        <w:tc>
          <w:tcPr>
            <w:tcW w:w="7229" w:type="dxa"/>
            <w:shd w:val="clear" w:color="auto" w:fill="auto"/>
            <w:vAlign w:val="center"/>
          </w:tcPr>
          <w:p w14:paraId="24676D2C" w14:textId="77777777" w:rsidR="002674AB" w:rsidRPr="00EA037F" w:rsidRDefault="002674AB" w:rsidP="002674AB">
            <w:pPr>
              <w:jc w:val="both"/>
              <w:rPr>
                <w:rFonts w:cs="Arial"/>
                <w:color w:val="000000" w:themeColor="text1"/>
                <w:szCs w:val="24"/>
              </w:rPr>
            </w:pPr>
            <w:r w:rsidRPr="00EA037F">
              <w:rPr>
                <w:rFonts w:cs="Arial"/>
                <w:color w:val="000000" w:themeColor="text1"/>
                <w:szCs w:val="24"/>
              </w:rPr>
              <w:t xml:space="preserve">Peter Mickleson – Director Planning &amp; Development </w:t>
            </w:r>
          </w:p>
        </w:tc>
      </w:tr>
      <w:tr w:rsidR="002674AB" w:rsidRPr="00C321E7" w14:paraId="6D7066B1" w14:textId="77777777" w:rsidTr="002674AB">
        <w:tc>
          <w:tcPr>
            <w:tcW w:w="1872" w:type="dxa"/>
            <w:shd w:val="clear" w:color="auto" w:fill="auto"/>
          </w:tcPr>
          <w:p w14:paraId="159C4A41" w14:textId="77777777" w:rsidR="002674AB" w:rsidRPr="00C321E7" w:rsidRDefault="002674AB" w:rsidP="002674AB">
            <w:pPr>
              <w:jc w:val="both"/>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7229" w:type="dxa"/>
            <w:shd w:val="clear" w:color="auto" w:fill="auto"/>
            <w:vAlign w:val="center"/>
          </w:tcPr>
          <w:p w14:paraId="27D94DC5" w14:textId="77777777" w:rsidR="002674AB" w:rsidRPr="00EA037F" w:rsidRDefault="002674AB" w:rsidP="002674AB">
            <w:pPr>
              <w:jc w:val="both"/>
              <w:rPr>
                <w:rFonts w:cs="Arial"/>
                <w:szCs w:val="24"/>
              </w:rPr>
            </w:pPr>
            <w:r w:rsidRPr="00EA037F">
              <w:rPr>
                <w:rFonts w:cs="Arial"/>
                <w:szCs w:val="24"/>
              </w:rPr>
              <w:t>Nil</w:t>
            </w:r>
          </w:p>
          <w:p w14:paraId="56895435" w14:textId="77777777" w:rsidR="002674AB" w:rsidRPr="00EA037F" w:rsidRDefault="002674AB" w:rsidP="002674AB">
            <w:pPr>
              <w:jc w:val="both"/>
              <w:rPr>
                <w:rFonts w:cs="Arial"/>
                <w:color w:val="000000" w:themeColor="text1"/>
                <w:szCs w:val="24"/>
              </w:rPr>
            </w:pPr>
          </w:p>
        </w:tc>
      </w:tr>
      <w:tr w:rsidR="002674AB" w:rsidRPr="00C321E7" w14:paraId="0544DBCE" w14:textId="77777777" w:rsidTr="002674AB">
        <w:trPr>
          <w:trHeight w:val="1635"/>
        </w:trPr>
        <w:tc>
          <w:tcPr>
            <w:tcW w:w="1872" w:type="dxa"/>
            <w:shd w:val="clear" w:color="auto" w:fill="auto"/>
          </w:tcPr>
          <w:p w14:paraId="0C2094A8" w14:textId="77777777" w:rsidR="002674AB" w:rsidRPr="00C321E7" w:rsidRDefault="002674AB" w:rsidP="002674AB">
            <w:pPr>
              <w:jc w:val="both"/>
              <w:rPr>
                <w:rFonts w:cs="Arial"/>
                <w:b/>
                <w:color w:val="000000" w:themeColor="text1"/>
                <w:szCs w:val="24"/>
              </w:rPr>
            </w:pPr>
            <w:r w:rsidRPr="00C321E7">
              <w:rPr>
                <w:rFonts w:cs="Arial"/>
                <w:b/>
                <w:color w:val="000000" w:themeColor="text1"/>
                <w:szCs w:val="24"/>
              </w:rPr>
              <w:t>Report Type</w:t>
            </w:r>
          </w:p>
          <w:p w14:paraId="58F3AA5A" w14:textId="77777777" w:rsidR="002674AB" w:rsidRPr="00C321E7" w:rsidRDefault="002674AB" w:rsidP="002674AB">
            <w:pPr>
              <w:jc w:val="both"/>
              <w:rPr>
                <w:rFonts w:cs="Arial"/>
                <w:b/>
                <w:color w:val="000000" w:themeColor="text1"/>
              </w:rPr>
            </w:pPr>
          </w:p>
          <w:p w14:paraId="16DB16D0" w14:textId="77777777" w:rsidR="002674AB" w:rsidRPr="00C321E7" w:rsidRDefault="002674AB" w:rsidP="002674AB">
            <w:pPr>
              <w:jc w:val="both"/>
              <w:rPr>
                <w:rFonts w:cs="Arial"/>
                <w:b/>
                <w:color w:val="000000" w:themeColor="text1"/>
              </w:rPr>
            </w:pPr>
          </w:p>
          <w:p w14:paraId="6E06F46A" w14:textId="77777777" w:rsidR="002674AB" w:rsidRPr="00C321E7" w:rsidRDefault="002674AB" w:rsidP="002674AB">
            <w:pPr>
              <w:jc w:val="both"/>
              <w:rPr>
                <w:rFonts w:cs="Arial"/>
                <w:color w:val="000000" w:themeColor="text1"/>
              </w:rPr>
            </w:pPr>
            <w:r w:rsidRPr="00C321E7">
              <w:rPr>
                <w:rFonts w:cs="Arial"/>
                <w:color w:val="000000" w:themeColor="text1"/>
              </w:rPr>
              <w:t>Quasi-Judicial</w:t>
            </w:r>
          </w:p>
          <w:p w14:paraId="1BDB71F5" w14:textId="77777777" w:rsidR="002674AB" w:rsidRPr="00C321E7" w:rsidRDefault="002674AB" w:rsidP="002674AB">
            <w:pPr>
              <w:autoSpaceDE w:val="0"/>
              <w:autoSpaceDN w:val="0"/>
              <w:adjustRightInd w:val="0"/>
              <w:jc w:val="both"/>
              <w:rPr>
                <w:rFonts w:cs="Arial"/>
                <w:color w:val="000000" w:themeColor="text1"/>
              </w:rPr>
            </w:pPr>
          </w:p>
        </w:tc>
        <w:tc>
          <w:tcPr>
            <w:tcW w:w="7229" w:type="dxa"/>
            <w:shd w:val="clear" w:color="auto" w:fill="auto"/>
            <w:vAlign w:val="center"/>
          </w:tcPr>
          <w:p w14:paraId="4CAF89C3" w14:textId="77777777" w:rsidR="002674AB" w:rsidRPr="00EA037F" w:rsidRDefault="002674AB" w:rsidP="002674AB">
            <w:pPr>
              <w:autoSpaceDE w:val="0"/>
              <w:autoSpaceDN w:val="0"/>
              <w:adjustRightInd w:val="0"/>
              <w:jc w:val="both"/>
              <w:rPr>
                <w:rFonts w:cs="Arial"/>
                <w:iCs/>
                <w:color w:val="000000" w:themeColor="text1"/>
                <w:szCs w:val="24"/>
              </w:rPr>
            </w:pPr>
            <w:r w:rsidRPr="00EA037F">
              <w:rPr>
                <w:rFonts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2674AB" w:rsidRPr="00C321E7" w14:paraId="5AD49D26" w14:textId="77777777" w:rsidTr="002674AB">
        <w:tc>
          <w:tcPr>
            <w:tcW w:w="1872" w:type="dxa"/>
            <w:shd w:val="clear" w:color="auto" w:fill="auto"/>
          </w:tcPr>
          <w:p w14:paraId="3DB118C5" w14:textId="77777777" w:rsidR="002674AB" w:rsidRPr="00C321E7" w:rsidRDefault="002674AB" w:rsidP="002674AB">
            <w:pPr>
              <w:jc w:val="both"/>
              <w:rPr>
                <w:rFonts w:cs="Arial"/>
                <w:b/>
                <w:color w:val="000000" w:themeColor="text1"/>
                <w:szCs w:val="24"/>
              </w:rPr>
            </w:pPr>
            <w:r w:rsidRPr="00C321E7">
              <w:rPr>
                <w:rFonts w:cs="Arial"/>
                <w:b/>
                <w:color w:val="000000" w:themeColor="text1"/>
                <w:szCs w:val="24"/>
              </w:rPr>
              <w:t>Reference</w:t>
            </w:r>
          </w:p>
        </w:tc>
        <w:tc>
          <w:tcPr>
            <w:tcW w:w="7229" w:type="dxa"/>
            <w:shd w:val="clear" w:color="auto" w:fill="auto"/>
          </w:tcPr>
          <w:p w14:paraId="4E101A7A" w14:textId="77777777" w:rsidR="002674AB" w:rsidRPr="00EA037F" w:rsidRDefault="002674AB" w:rsidP="002674AB">
            <w:pPr>
              <w:jc w:val="both"/>
              <w:rPr>
                <w:rFonts w:cs="Arial"/>
                <w:iCs/>
                <w:color w:val="000000" w:themeColor="text1"/>
                <w:szCs w:val="24"/>
                <w:highlight w:val="yellow"/>
              </w:rPr>
            </w:pPr>
            <w:r w:rsidRPr="00EA037F">
              <w:rPr>
                <w:rFonts w:cs="Arial"/>
                <w:iCs/>
                <w:color w:val="000000" w:themeColor="text1"/>
                <w:szCs w:val="24"/>
              </w:rPr>
              <w:t>DA20/48595</w:t>
            </w:r>
          </w:p>
        </w:tc>
      </w:tr>
      <w:tr w:rsidR="002674AB" w:rsidRPr="00C321E7" w14:paraId="45A4C0BC" w14:textId="77777777" w:rsidTr="002674AB">
        <w:tc>
          <w:tcPr>
            <w:tcW w:w="1872" w:type="dxa"/>
            <w:tcBorders>
              <w:bottom w:val="single" w:sz="4" w:space="0" w:color="auto"/>
            </w:tcBorders>
            <w:shd w:val="clear" w:color="auto" w:fill="auto"/>
          </w:tcPr>
          <w:p w14:paraId="299DAB0D" w14:textId="77777777" w:rsidR="002674AB" w:rsidRPr="00706C96" w:rsidRDefault="002674AB" w:rsidP="002674AB">
            <w:pPr>
              <w:jc w:val="both"/>
              <w:rPr>
                <w:rFonts w:cs="Arial"/>
                <w:b/>
                <w:color w:val="000000" w:themeColor="text1"/>
                <w:szCs w:val="24"/>
              </w:rPr>
            </w:pPr>
            <w:r w:rsidRPr="00706C96">
              <w:rPr>
                <w:rFonts w:cs="Arial"/>
                <w:b/>
                <w:color w:val="000000" w:themeColor="text1"/>
                <w:szCs w:val="24"/>
              </w:rPr>
              <w:t>Previous Item</w:t>
            </w:r>
          </w:p>
        </w:tc>
        <w:tc>
          <w:tcPr>
            <w:tcW w:w="7229" w:type="dxa"/>
            <w:tcBorders>
              <w:bottom w:val="single" w:sz="4" w:space="0" w:color="auto"/>
            </w:tcBorders>
            <w:shd w:val="clear" w:color="auto" w:fill="auto"/>
          </w:tcPr>
          <w:p w14:paraId="20B7C8F2" w14:textId="77777777" w:rsidR="002674AB" w:rsidRPr="00EA037F" w:rsidRDefault="002674AB" w:rsidP="002674AB">
            <w:pPr>
              <w:jc w:val="both"/>
              <w:rPr>
                <w:rFonts w:cs="Arial"/>
                <w:iCs/>
                <w:color w:val="000000" w:themeColor="text1"/>
                <w:szCs w:val="24"/>
              </w:rPr>
            </w:pPr>
            <w:r w:rsidRPr="00EA037F">
              <w:rPr>
                <w:rFonts w:cs="Arial"/>
                <w:iCs/>
                <w:color w:val="000000" w:themeColor="text1"/>
                <w:szCs w:val="24"/>
              </w:rPr>
              <w:t>Nil</w:t>
            </w:r>
          </w:p>
        </w:tc>
      </w:tr>
      <w:tr w:rsidR="002674AB" w:rsidRPr="00C321E7" w14:paraId="19FDE2C9" w14:textId="77777777" w:rsidTr="002674AB">
        <w:tc>
          <w:tcPr>
            <w:tcW w:w="1872" w:type="dxa"/>
            <w:tcBorders>
              <w:bottom w:val="single" w:sz="4" w:space="0" w:color="auto"/>
            </w:tcBorders>
            <w:shd w:val="clear" w:color="auto" w:fill="auto"/>
          </w:tcPr>
          <w:p w14:paraId="5C82B773" w14:textId="77777777" w:rsidR="002674AB" w:rsidRPr="00706C96" w:rsidRDefault="002674AB" w:rsidP="002674AB">
            <w:pPr>
              <w:jc w:val="both"/>
              <w:rPr>
                <w:rFonts w:cs="Arial"/>
                <w:b/>
                <w:color w:val="000000" w:themeColor="text1"/>
                <w:szCs w:val="24"/>
              </w:rPr>
            </w:pPr>
            <w:r w:rsidRPr="00706C96">
              <w:rPr>
                <w:rFonts w:cs="Arial"/>
                <w:b/>
                <w:color w:val="000000" w:themeColor="text1"/>
                <w:szCs w:val="24"/>
              </w:rPr>
              <w:t>Delegation</w:t>
            </w:r>
          </w:p>
        </w:tc>
        <w:tc>
          <w:tcPr>
            <w:tcW w:w="7229" w:type="dxa"/>
            <w:tcBorders>
              <w:bottom w:val="single" w:sz="4" w:space="0" w:color="auto"/>
            </w:tcBorders>
            <w:shd w:val="clear" w:color="auto" w:fill="auto"/>
          </w:tcPr>
          <w:p w14:paraId="1DC497BD" w14:textId="77777777" w:rsidR="002674AB" w:rsidRPr="00EA037F" w:rsidRDefault="002674AB" w:rsidP="002674AB">
            <w:pPr>
              <w:jc w:val="both"/>
              <w:rPr>
                <w:rFonts w:cs="Arial"/>
                <w:iCs/>
                <w:color w:val="000000" w:themeColor="text1"/>
                <w:szCs w:val="24"/>
              </w:rPr>
            </w:pPr>
            <w:r w:rsidRPr="00EA037F">
              <w:rPr>
                <w:rFonts w:cs="Arial"/>
                <w:iCs/>
                <w:color w:val="000000" w:themeColor="text1"/>
                <w:szCs w:val="24"/>
              </w:rPr>
              <w:t>In accordance with the City’s Instrument of Delegation, Council is required to determine the application due to objections being received.</w:t>
            </w:r>
          </w:p>
        </w:tc>
      </w:tr>
      <w:tr w:rsidR="002674AB" w:rsidRPr="00C321E7" w14:paraId="2C6DDDBF" w14:textId="77777777" w:rsidTr="002674AB">
        <w:tc>
          <w:tcPr>
            <w:tcW w:w="1872" w:type="dxa"/>
            <w:shd w:val="clear" w:color="auto" w:fill="auto"/>
            <w:vAlign w:val="center"/>
          </w:tcPr>
          <w:p w14:paraId="3BF20A8B" w14:textId="77777777" w:rsidR="002674AB" w:rsidRPr="00C321E7" w:rsidRDefault="002674AB" w:rsidP="002674AB">
            <w:pPr>
              <w:rPr>
                <w:rFonts w:cs="Arial"/>
                <w:b/>
                <w:color w:val="000000" w:themeColor="text1"/>
                <w:szCs w:val="24"/>
              </w:rPr>
            </w:pPr>
            <w:r w:rsidRPr="00C321E7">
              <w:rPr>
                <w:rFonts w:cs="Arial"/>
                <w:b/>
                <w:color w:val="000000" w:themeColor="text1"/>
                <w:szCs w:val="24"/>
              </w:rPr>
              <w:t>Attachments</w:t>
            </w:r>
          </w:p>
        </w:tc>
        <w:tc>
          <w:tcPr>
            <w:tcW w:w="7229" w:type="dxa"/>
            <w:shd w:val="clear" w:color="auto" w:fill="auto"/>
            <w:vAlign w:val="center"/>
          </w:tcPr>
          <w:p w14:paraId="4F8B41F3" w14:textId="77777777" w:rsidR="002674AB" w:rsidRPr="00EA037F" w:rsidRDefault="002674AB" w:rsidP="002674AB">
            <w:pPr>
              <w:numPr>
                <w:ilvl w:val="0"/>
                <w:numId w:val="74"/>
              </w:numPr>
              <w:ind w:left="453" w:hanging="453"/>
              <w:rPr>
                <w:rFonts w:cs="Arial"/>
                <w:color w:val="000000" w:themeColor="text1"/>
                <w:szCs w:val="24"/>
              </w:rPr>
            </w:pPr>
            <w:r w:rsidRPr="00EA037F">
              <w:rPr>
                <w:rFonts w:cs="Arial"/>
                <w:color w:val="000000" w:themeColor="text1"/>
                <w:szCs w:val="24"/>
              </w:rPr>
              <w:t>Applicant’s Justification Report</w:t>
            </w:r>
          </w:p>
        </w:tc>
      </w:tr>
      <w:tr w:rsidR="002674AB" w:rsidRPr="00C321E7" w14:paraId="058E8479" w14:textId="77777777" w:rsidTr="002674AB">
        <w:tc>
          <w:tcPr>
            <w:tcW w:w="1872" w:type="dxa"/>
            <w:tcBorders>
              <w:bottom w:val="single" w:sz="4" w:space="0" w:color="auto"/>
            </w:tcBorders>
            <w:shd w:val="clear" w:color="auto" w:fill="auto"/>
            <w:vAlign w:val="center"/>
          </w:tcPr>
          <w:p w14:paraId="0DE0B365" w14:textId="77777777" w:rsidR="002674AB" w:rsidRPr="00C321E7" w:rsidRDefault="002674AB" w:rsidP="002674AB">
            <w:pPr>
              <w:rPr>
                <w:rFonts w:cs="Arial"/>
                <w:b/>
                <w:color w:val="000000" w:themeColor="text1"/>
                <w:szCs w:val="24"/>
              </w:rPr>
            </w:pPr>
            <w:r>
              <w:rPr>
                <w:rFonts w:cs="Arial"/>
                <w:b/>
                <w:color w:val="000000" w:themeColor="text1"/>
                <w:szCs w:val="24"/>
              </w:rPr>
              <w:t>Confidential Attachments</w:t>
            </w:r>
          </w:p>
        </w:tc>
        <w:tc>
          <w:tcPr>
            <w:tcW w:w="7229" w:type="dxa"/>
            <w:tcBorders>
              <w:bottom w:val="single" w:sz="4" w:space="0" w:color="auto"/>
            </w:tcBorders>
            <w:shd w:val="clear" w:color="auto" w:fill="auto"/>
            <w:vAlign w:val="center"/>
          </w:tcPr>
          <w:p w14:paraId="004ED65A" w14:textId="77777777" w:rsidR="002674AB" w:rsidRPr="00EA037F" w:rsidRDefault="002674AB" w:rsidP="002674AB">
            <w:pPr>
              <w:numPr>
                <w:ilvl w:val="0"/>
                <w:numId w:val="75"/>
              </w:numPr>
              <w:ind w:left="453" w:hanging="453"/>
              <w:rPr>
                <w:rFonts w:cs="Arial"/>
                <w:color w:val="000000" w:themeColor="text1"/>
                <w:szCs w:val="24"/>
              </w:rPr>
            </w:pPr>
            <w:r w:rsidRPr="00EA037F">
              <w:rPr>
                <w:rFonts w:cs="Arial"/>
                <w:color w:val="000000" w:themeColor="text1"/>
                <w:szCs w:val="24"/>
              </w:rPr>
              <w:t>Plans</w:t>
            </w:r>
          </w:p>
          <w:p w14:paraId="6B81F80F" w14:textId="77777777" w:rsidR="002674AB" w:rsidRPr="00EA037F" w:rsidRDefault="002674AB" w:rsidP="002674AB">
            <w:pPr>
              <w:numPr>
                <w:ilvl w:val="0"/>
                <w:numId w:val="75"/>
              </w:numPr>
              <w:ind w:left="464" w:hanging="464"/>
              <w:rPr>
                <w:rFonts w:cs="Arial"/>
                <w:color w:val="000000" w:themeColor="text1"/>
                <w:szCs w:val="24"/>
              </w:rPr>
            </w:pPr>
            <w:r w:rsidRPr="00EA037F">
              <w:rPr>
                <w:rFonts w:cs="Arial"/>
                <w:color w:val="000000" w:themeColor="text1"/>
                <w:szCs w:val="24"/>
              </w:rPr>
              <w:t>Management Plan</w:t>
            </w:r>
          </w:p>
          <w:p w14:paraId="74164E95" w14:textId="77777777" w:rsidR="002674AB" w:rsidRPr="00EA037F" w:rsidRDefault="002674AB" w:rsidP="002674AB">
            <w:pPr>
              <w:numPr>
                <w:ilvl w:val="0"/>
                <w:numId w:val="75"/>
              </w:numPr>
              <w:ind w:left="464" w:hanging="464"/>
              <w:rPr>
                <w:rFonts w:cs="Arial"/>
                <w:color w:val="000000" w:themeColor="text1"/>
                <w:szCs w:val="24"/>
              </w:rPr>
            </w:pPr>
            <w:r w:rsidRPr="00EA037F">
              <w:rPr>
                <w:rFonts w:cs="Arial"/>
                <w:color w:val="000000" w:themeColor="text1"/>
                <w:szCs w:val="24"/>
              </w:rPr>
              <w:t>Submissions</w:t>
            </w:r>
          </w:p>
          <w:p w14:paraId="16D1B161" w14:textId="77777777" w:rsidR="002674AB" w:rsidRPr="00EA037F" w:rsidRDefault="002674AB" w:rsidP="002674AB">
            <w:pPr>
              <w:numPr>
                <w:ilvl w:val="0"/>
                <w:numId w:val="75"/>
              </w:numPr>
              <w:ind w:left="464" w:hanging="464"/>
              <w:rPr>
                <w:rFonts w:cs="Arial"/>
                <w:color w:val="000000" w:themeColor="text1"/>
                <w:szCs w:val="24"/>
              </w:rPr>
            </w:pPr>
            <w:r w:rsidRPr="00EA037F">
              <w:rPr>
                <w:rFonts w:cs="Arial"/>
                <w:color w:val="000000" w:themeColor="text1"/>
                <w:szCs w:val="24"/>
              </w:rPr>
              <w:t>Assessment</w:t>
            </w:r>
          </w:p>
        </w:tc>
      </w:tr>
    </w:tbl>
    <w:p w14:paraId="19B2D437" w14:textId="77777777" w:rsidR="002674AB" w:rsidRPr="00844172" w:rsidRDefault="002674AB" w:rsidP="002674AB">
      <w:pPr>
        <w:jc w:val="both"/>
        <w:rPr>
          <w:rFonts w:cs="Arial"/>
          <w:iCs/>
          <w:color w:val="000000" w:themeColor="text1"/>
          <w:szCs w:val="32"/>
        </w:rPr>
      </w:pPr>
    </w:p>
    <w:p w14:paraId="7C83F5FA" w14:textId="77777777" w:rsidR="002674AB" w:rsidRPr="004A060C" w:rsidRDefault="002674AB" w:rsidP="002674AB">
      <w:pPr>
        <w:pStyle w:val="ListParagraph"/>
        <w:numPr>
          <w:ilvl w:val="0"/>
          <w:numId w:val="76"/>
        </w:numPr>
        <w:ind w:hanging="720"/>
        <w:jc w:val="both"/>
        <w:rPr>
          <w:rFonts w:cs="Arial"/>
          <w:b/>
          <w:color w:val="000000" w:themeColor="text1"/>
          <w:sz w:val="28"/>
          <w:szCs w:val="28"/>
        </w:rPr>
      </w:pPr>
      <w:r w:rsidRPr="00C321E7">
        <w:rPr>
          <w:rFonts w:cs="Arial"/>
          <w:b/>
          <w:color w:val="000000" w:themeColor="text1"/>
          <w:sz w:val="28"/>
          <w:szCs w:val="28"/>
        </w:rPr>
        <w:t>Executive Summary</w:t>
      </w:r>
    </w:p>
    <w:p w14:paraId="6D807A45" w14:textId="77777777" w:rsidR="002674AB" w:rsidRPr="00844172" w:rsidRDefault="002674AB" w:rsidP="002674AB">
      <w:pPr>
        <w:jc w:val="both"/>
        <w:rPr>
          <w:rFonts w:cs="Arial"/>
          <w:iCs/>
          <w:color w:val="000000" w:themeColor="text1"/>
          <w:szCs w:val="24"/>
          <w:highlight w:val="yellow"/>
        </w:rPr>
      </w:pPr>
    </w:p>
    <w:p w14:paraId="74DF8C0B" w14:textId="77777777" w:rsidR="002674AB" w:rsidRDefault="002674AB" w:rsidP="002674AB">
      <w:pPr>
        <w:jc w:val="both"/>
        <w:rPr>
          <w:rFonts w:cs="Arial"/>
          <w:iCs/>
          <w:color w:val="000000" w:themeColor="text1"/>
          <w:szCs w:val="32"/>
        </w:rPr>
      </w:pPr>
      <w:r w:rsidRPr="004A060C">
        <w:rPr>
          <w:rFonts w:cs="Arial"/>
          <w:iCs/>
          <w:color w:val="000000" w:themeColor="text1"/>
          <w:szCs w:val="32"/>
        </w:rPr>
        <w:t>The purpose of this report is for Council to determine a</w:t>
      </w:r>
      <w:r>
        <w:rPr>
          <w:rFonts w:cs="Arial"/>
          <w:iCs/>
          <w:color w:val="000000" w:themeColor="text1"/>
          <w:szCs w:val="32"/>
        </w:rPr>
        <w:t xml:space="preserve"> retrospective</w:t>
      </w:r>
      <w:r w:rsidRPr="004A060C">
        <w:rPr>
          <w:rFonts w:cs="Arial"/>
          <w:iCs/>
          <w:color w:val="000000" w:themeColor="text1"/>
          <w:szCs w:val="32"/>
        </w:rPr>
        <w:t xml:space="preserve"> Development application for a</w:t>
      </w:r>
      <w:r>
        <w:rPr>
          <w:rFonts w:cs="Arial"/>
          <w:iCs/>
          <w:color w:val="000000" w:themeColor="text1"/>
          <w:szCs w:val="32"/>
        </w:rPr>
        <w:t xml:space="preserve">n existing Holiday House </w:t>
      </w:r>
      <w:r>
        <w:rPr>
          <w:rFonts w:cs="Arial"/>
          <w:color w:val="000000" w:themeColor="text1"/>
          <w:szCs w:val="24"/>
        </w:rPr>
        <w:t>(</w:t>
      </w:r>
      <w:r>
        <w:rPr>
          <w:rFonts w:cs="Arial"/>
          <w:iCs/>
          <w:color w:val="000000" w:themeColor="text1"/>
          <w:szCs w:val="32"/>
        </w:rPr>
        <w:t xml:space="preserve">Short-Term Accommodation) to a residential property at No. 37 Strickland Street, Mount Claremont. </w:t>
      </w:r>
      <w:r w:rsidRPr="004A060C">
        <w:rPr>
          <w:rFonts w:cs="Arial"/>
          <w:iCs/>
          <w:color w:val="000000" w:themeColor="text1"/>
          <w:szCs w:val="32"/>
        </w:rPr>
        <w:t xml:space="preserve"> </w:t>
      </w:r>
    </w:p>
    <w:p w14:paraId="3F0C8040" w14:textId="77777777" w:rsidR="002674AB" w:rsidRDefault="002674AB" w:rsidP="002674AB">
      <w:pPr>
        <w:jc w:val="both"/>
        <w:rPr>
          <w:rFonts w:cs="Arial"/>
          <w:iCs/>
          <w:color w:val="000000" w:themeColor="text1"/>
          <w:szCs w:val="32"/>
        </w:rPr>
      </w:pPr>
    </w:p>
    <w:p w14:paraId="5DA0F3A3" w14:textId="77777777" w:rsidR="002674AB" w:rsidRPr="004A060C" w:rsidRDefault="002674AB" w:rsidP="002674AB">
      <w:pPr>
        <w:jc w:val="both"/>
        <w:rPr>
          <w:rFonts w:cs="Arial"/>
          <w:iCs/>
          <w:color w:val="000000" w:themeColor="text1"/>
          <w:szCs w:val="32"/>
        </w:rPr>
      </w:pPr>
      <w:r>
        <w:rPr>
          <w:rFonts w:cs="Arial"/>
          <w:iCs/>
          <w:color w:val="000000" w:themeColor="text1"/>
          <w:szCs w:val="32"/>
        </w:rPr>
        <w:t>A Holiday House</w:t>
      </w:r>
      <w:r w:rsidRPr="00F50072">
        <w:rPr>
          <w:rFonts w:cs="Arial"/>
          <w:iCs/>
          <w:color w:val="000000" w:themeColor="text1"/>
          <w:szCs w:val="32"/>
        </w:rPr>
        <w:t xml:space="preserve"> is an ‘A’ use under the City of Nedlands Local Planning Scheme No. 3 (LPS3). As such, the application was advertised to adjoining neighbours in accordance with the City’s Local Planning Policy - Consultation of Planning Proposals. </w:t>
      </w:r>
      <w:r>
        <w:rPr>
          <w:rFonts w:cs="Arial"/>
          <w:iCs/>
          <w:color w:val="000000" w:themeColor="text1"/>
          <w:szCs w:val="32"/>
        </w:rPr>
        <w:t>Four</w:t>
      </w:r>
      <w:r w:rsidRPr="00F50072">
        <w:rPr>
          <w:rFonts w:cs="Arial"/>
          <w:iCs/>
          <w:color w:val="000000" w:themeColor="text1"/>
          <w:szCs w:val="32"/>
        </w:rPr>
        <w:t xml:space="preserve"> (</w:t>
      </w:r>
      <w:r>
        <w:rPr>
          <w:rFonts w:cs="Arial"/>
          <w:iCs/>
          <w:color w:val="000000" w:themeColor="text1"/>
          <w:szCs w:val="32"/>
        </w:rPr>
        <w:t>4</w:t>
      </w:r>
      <w:r w:rsidRPr="00F50072">
        <w:rPr>
          <w:rFonts w:cs="Arial"/>
          <w:iCs/>
          <w:color w:val="000000" w:themeColor="text1"/>
          <w:szCs w:val="32"/>
        </w:rPr>
        <w:t>) objections were received during the advertising period.</w:t>
      </w:r>
    </w:p>
    <w:p w14:paraId="02AF8CA2" w14:textId="77777777" w:rsidR="002674AB" w:rsidRPr="005D1253" w:rsidRDefault="002674AB" w:rsidP="002674AB">
      <w:pPr>
        <w:jc w:val="both"/>
        <w:rPr>
          <w:rFonts w:cs="Arial"/>
          <w:b/>
          <w:iCs/>
          <w:color w:val="000000" w:themeColor="text1"/>
          <w:szCs w:val="24"/>
        </w:rPr>
      </w:pPr>
    </w:p>
    <w:p w14:paraId="23B2E338" w14:textId="77777777" w:rsidR="002674AB" w:rsidRDefault="002674AB" w:rsidP="002674AB">
      <w:pPr>
        <w:jc w:val="both"/>
        <w:rPr>
          <w:rFonts w:cs="Arial"/>
          <w:i/>
          <w:color w:val="000000" w:themeColor="text1"/>
          <w:szCs w:val="24"/>
        </w:rPr>
      </w:pPr>
      <w:r w:rsidRPr="004A060C">
        <w:rPr>
          <w:rFonts w:cs="Arial"/>
          <w:iCs/>
          <w:color w:val="000000" w:themeColor="text1"/>
          <w:szCs w:val="24"/>
        </w:rPr>
        <w:t xml:space="preserve">It is recommended that the application be approved by Council as it is considered to satisfy </w:t>
      </w:r>
      <w:r>
        <w:rPr>
          <w:rFonts w:cs="Arial"/>
          <w:iCs/>
          <w:color w:val="000000" w:themeColor="text1"/>
          <w:szCs w:val="24"/>
        </w:rPr>
        <w:t>the Objectives and Policy Measures for a Holiday House of the City of Nedlands Short Term Accommodation Local Planning Policy (LPP). Further, it</w:t>
      </w:r>
      <w:r w:rsidRPr="004A060C">
        <w:rPr>
          <w:rFonts w:cs="Arial"/>
          <w:iCs/>
          <w:color w:val="000000" w:themeColor="text1"/>
          <w:szCs w:val="24"/>
        </w:rPr>
        <w:t xml:space="preserve"> is unlikely to have a significant adverse impact on the character of the locality. </w:t>
      </w:r>
    </w:p>
    <w:p w14:paraId="20C38FF3" w14:textId="77777777" w:rsidR="002674AB" w:rsidRDefault="002674AB" w:rsidP="002674AB">
      <w:pPr>
        <w:spacing w:after="160" w:line="259" w:lineRule="auto"/>
        <w:jc w:val="both"/>
        <w:rPr>
          <w:rFonts w:cs="Arial"/>
          <w:i/>
          <w:color w:val="000000" w:themeColor="text1"/>
          <w:szCs w:val="24"/>
        </w:rPr>
      </w:pPr>
      <w:r>
        <w:rPr>
          <w:rFonts w:cs="Arial"/>
          <w:i/>
          <w:color w:val="000000" w:themeColor="text1"/>
          <w:szCs w:val="24"/>
        </w:rPr>
        <w:br w:type="page"/>
      </w:r>
    </w:p>
    <w:p w14:paraId="09761507" w14:textId="77777777" w:rsidR="002674AB" w:rsidRPr="00C321E7" w:rsidRDefault="002674AB" w:rsidP="002674AB">
      <w:pPr>
        <w:pStyle w:val="ListParagraph"/>
        <w:numPr>
          <w:ilvl w:val="0"/>
          <w:numId w:val="76"/>
        </w:numPr>
        <w:ind w:left="709" w:hanging="709"/>
        <w:jc w:val="both"/>
        <w:rPr>
          <w:rFonts w:cs="Arial"/>
          <w:b/>
          <w:color w:val="000000" w:themeColor="text1"/>
          <w:sz w:val="28"/>
          <w:szCs w:val="28"/>
        </w:rPr>
      </w:pPr>
      <w:r w:rsidRPr="00C321E7">
        <w:rPr>
          <w:rFonts w:cs="Arial"/>
          <w:b/>
          <w:color w:val="000000" w:themeColor="text1"/>
          <w:sz w:val="28"/>
          <w:szCs w:val="28"/>
        </w:rPr>
        <w:lastRenderedPageBreak/>
        <w:t>Recommendation to Committee</w:t>
      </w:r>
    </w:p>
    <w:p w14:paraId="1211666B" w14:textId="77777777" w:rsidR="002674AB" w:rsidRPr="00C321E7" w:rsidRDefault="002674AB" w:rsidP="002674AB">
      <w:pPr>
        <w:jc w:val="both"/>
        <w:rPr>
          <w:rFonts w:cs="Arial"/>
          <w:color w:val="000000" w:themeColor="text1"/>
          <w:szCs w:val="24"/>
        </w:rPr>
      </w:pPr>
    </w:p>
    <w:p w14:paraId="4092C52D" w14:textId="77777777" w:rsidR="002674AB" w:rsidRPr="00C321E7" w:rsidRDefault="002674AB" w:rsidP="002674AB">
      <w:pPr>
        <w:jc w:val="both"/>
        <w:rPr>
          <w:rFonts w:cs="Arial"/>
          <w:b/>
          <w:color w:val="000000" w:themeColor="text1"/>
          <w:szCs w:val="24"/>
        </w:rPr>
      </w:pPr>
      <w:r w:rsidRPr="00C321E7">
        <w:rPr>
          <w:rFonts w:cs="Arial"/>
          <w:b/>
          <w:color w:val="000000" w:themeColor="text1"/>
          <w:szCs w:val="24"/>
        </w:rPr>
        <w:t xml:space="preserve">Council </w:t>
      </w:r>
      <w:r w:rsidRPr="00014FC4">
        <w:rPr>
          <w:rFonts w:cs="Arial"/>
          <w:b/>
          <w:color w:val="000000" w:themeColor="text1"/>
          <w:szCs w:val="24"/>
        </w:rPr>
        <w:t>approves the retrospective</w:t>
      </w:r>
      <w:r w:rsidRPr="00844172">
        <w:rPr>
          <w:rFonts w:cs="Arial"/>
          <w:b/>
          <w:color w:val="000000" w:themeColor="text1"/>
          <w:szCs w:val="24"/>
        </w:rPr>
        <w:t xml:space="preserve"> development application dated</w:t>
      </w:r>
      <w:r>
        <w:rPr>
          <w:rFonts w:cs="Arial"/>
          <w:b/>
          <w:color w:val="000000" w:themeColor="text1"/>
          <w:szCs w:val="24"/>
        </w:rPr>
        <w:t xml:space="preserve"> 27 May 2020 for a Holiday House at Lot 96 (No. 37) Strickland Street, Mount Claremont, </w:t>
      </w:r>
      <w:r w:rsidRPr="00844172">
        <w:rPr>
          <w:rFonts w:cs="Arial"/>
          <w:b/>
          <w:color w:val="000000" w:themeColor="text1"/>
          <w:szCs w:val="24"/>
        </w:rPr>
        <w:t>subject to the following conditions and advice</w:t>
      </w:r>
      <w:r>
        <w:rPr>
          <w:rFonts w:cs="Arial"/>
          <w:b/>
          <w:color w:val="000000" w:themeColor="text1"/>
          <w:szCs w:val="24"/>
        </w:rPr>
        <w:t xml:space="preserve"> notes:</w:t>
      </w:r>
    </w:p>
    <w:p w14:paraId="59A332ED" w14:textId="77777777" w:rsidR="002674AB" w:rsidRPr="00C321E7" w:rsidRDefault="002674AB" w:rsidP="002674AB">
      <w:pPr>
        <w:jc w:val="both"/>
        <w:rPr>
          <w:rFonts w:cs="Arial"/>
          <w:color w:val="000000" w:themeColor="text1"/>
          <w:szCs w:val="24"/>
        </w:rPr>
      </w:pPr>
    </w:p>
    <w:p w14:paraId="64E5974C" w14:textId="77777777" w:rsidR="002674AB" w:rsidRPr="00FE165E" w:rsidRDefault="002674AB" w:rsidP="002674AB">
      <w:pPr>
        <w:pStyle w:val="ListParagraph"/>
        <w:numPr>
          <w:ilvl w:val="0"/>
          <w:numId w:val="70"/>
        </w:numPr>
        <w:ind w:left="567" w:hanging="567"/>
        <w:jc w:val="both"/>
        <w:rPr>
          <w:rFonts w:cs="Arial"/>
          <w:b/>
          <w:color w:val="000000" w:themeColor="text1"/>
          <w:szCs w:val="24"/>
        </w:rPr>
      </w:pPr>
      <w:r w:rsidRPr="00262E0B">
        <w:rPr>
          <w:rFonts w:cs="Arial"/>
          <w:b/>
          <w:color w:val="000000" w:themeColor="text1"/>
          <w:szCs w:val="24"/>
        </w:rPr>
        <w:t xml:space="preserve">This approval is </w:t>
      </w:r>
      <w:r>
        <w:rPr>
          <w:rFonts w:cs="Arial"/>
          <w:b/>
          <w:color w:val="000000" w:themeColor="text1"/>
          <w:szCs w:val="24"/>
        </w:rPr>
        <w:t xml:space="preserve">for a Holiday House. </w:t>
      </w:r>
      <w:r w:rsidRPr="00262E0B">
        <w:rPr>
          <w:rFonts w:cs="Arial"/>
          <w:b/>
          <w:color w:val="000000" w:themeColor="text1"/>
          <w:szCs w:val="24"/>
        </w:rPr>
        <w:t>Development shall be in accordance with the land use as defined within Local Planning Scheme No. 3, the approved plan(s), any other supporting information and conditions of approval. It does not relate to any other development on the lot.</w:t>
      </w:r>
    </w:p>
    <w:p w14:paraId="56EA1959" w14:textId="77777777" w:rsidR="002674AB" w:rsidRPr="00FE165E" w:rsidRDefault="002674AB" w:rsidP="002674AB">
      <w:pPr>
        <w:pStyle w:val="ListParagraph"/>
        <w:ind w:left="567"/>
        <w:jc w:val="both"/>
        <w:rPr>
          <w:rFonts w:cs="Arial"/>
          <w:b/>
          <w:color w:val="000000" w:themeColor="text1"/>
          <w:szCs w:val="24"/>
        </w:rPr>
      </w:pPr>
    </w:p>
    <w:p w14:paraId="6DDB43E5" w14:textId="77777777" w:rsidR="002674AB" w:rsidRDefault="002674AB" w:rsidP="002674AB">
      <w:pPr>
        <w:pStyle w:val="ListParagraph"/>
        <w:numPr>
          <w:ilvl w:val="0"/>
          <w:numId w:val="70"/>
        </w:numPr>
        <w:ind w:left="567" w:hanging="567"/>
        <w:jc w:val="both"/>
        <w:rPr>
          <w:rFonts w:cs="Arial"/>
          <w:b/>
          <w:color w:val="000000" w:themeColor="text1"/>
          <w:szCs w:val="24"/>
        </w:rPr>
      </w:pPr>
      <w:r w:rsidRPr="00636C41">
        <w:rPr>
          <w:rFonts w:cs="Arial"/>
          <w:b/>
          <w:bCs/>
          <w:color w:val="000000" w:themeColor="text1"/>
          <w:szCs w:val="24"/>
        </w:rPr>
        <w:t>The approval period for the Holiday House is limited to 12 months (1 year) from the date of this decision letter.</w:t>
      </w:r>
    </w:p>
    <w:p w14:paraId="0FC89CDC" w14:textId="77777777" w:rsidR="002674AB" w:rsidRDefault="002674AB" w:rsidP="002674AB">
      <w:pPr>
        <w:pStyle w:val="ListParagraph"/>
        <w:ind w:left="567"/>
        <w:jc w:val="both"/>
        <w:rPr>
          <w:rFonts w:cs="Arial"/>
          <w:b/>
          <w:color w:val="000000" w:themeColor="text1"/>
          <w:szCs w:val="24"/>
        </w:rPr>
      </w:pPr>
    </w:p>
    <w:p w14:paraId="1E36505B" w14:textId="77777777" w:rsidR="002674AB" w:rsidRDefault="002674AB" w:rsidP="002674AB">
      <w:pPr>
        <w:pStyle w:val="ListParagraph"/>
        <w:numPr>
          <w:ilvl w:val="0"/>
          <w:numId w:val="70"/>
        </w:numPr>
        <w:ind w:left="567" w:hanging="567"/>
        <w:jc w:val="both"/>
        <w:rPr>
          <w:rFonts w:cs="Arial"/>
          <w:b/>
          <w:color w:val="000000" w:themeColor="text1"/>
          <w:szCs w:val="24"/>
        </w:rPr>
      </w:pPr>
      <w:r w:rsidRPr="00DC491A">
        <w:rPr>
          <w:rFonts w:cs="Arial"/>
          <w:b/>
          <w:color w:val="000000" w:themeColor="text1"/>
          <w:szCs w:val="24"/>
        </w:rPr>
        <w:t>The development shall at all times comply with the application and the approved plans, subject to any modifications required as a consequence of any condition(s) of this approval.</w:t>
      </w:r>
    </w:p>
    <w:p w14:paraId="24B581E3" w14:textId="77777777" w:rsidR="002674AB" w:rsidRPr="005D1253" w:rsidRDefault="002674AB" w:rsidP="002674AB">
      <w:pPr>
        <w:jc w:val="both"/>
        <w:rPr>
          <w:rFonts w:cs="Arial"/>
          <w:b/>
          <w:color w:val="000000" w:themeColor="text1"/>
          <w:szCs w:val="24"/>
        </w:rPr>
      </w:pPr>
    </w:p>
    <w:p w14:paraId="6244983C" w14:textId="77777777" w:rsidR="002674AB" w:rsidRPr="00DC491A" w:rsidRDefault="002674AB" w:rsidP="002674AB">
      <w:pPr>
        <w:pStyle w:val="ListParagraph"/>
        <w:numPr>
          <w:ilvl w:val="0"/>
          <w:numId w:val="70"/>
        </w:numPr>
        <w:ind w:left="567" w:hanging="567"/>
        <w:jc w:val="both"/>
        <w:rPr>
          <w:rFonts w:cs="Arial"/>
          <w:b/>
          <w:color w:val="000000" w:themeColor="text1"/>
          <w:szCs w:val="24"/>
        </w:rPr>
      </w:pPr>
      <w:r w:rsidRPr="00DC491A">
        <w:rPr>
          <w:rFonts w:cs="Arial"/>
          <w:b/>
          <w:szCs w:val="24"/>
        </w:rPr>
        <w:t>The proposed use complying with the Holiday House definition stipulated under the City’s Local Planning Scheme No. 3 (refer to advice note 1).</w:t>
      </w:r>
    </w:p>
    <w:p w14:paraId="7C912D87" w14:textId="77777777" w:rsidR="002674AB" w:rsidRPr="00DC491A" w:rsidRDefault="002674AB" w:rsidP="002674AB">
      <w:pPr>
        <w:pStyle w:val="ListParagraph"/>
        <w:ind w:left="567"/>
        <w:jc w:val="both"/>
        <w:rPr>
          <w:rFonts w:cs="Arial"/>
          <w:b/>
          <w:color w:val="000000" w:themeColor="text1"/>
          <w:szCs w:val="24"/>
        </w:rPr>
      </w:pPr>
    </w:p>
    <w:p w14:paraId="688C9E49" w14:textId="77777777" w:rsidR="002674AB" w:rsidRPr="00FE165E" w:rsidRDefault="002674AB" w:rsidP="002674AB">
      <w:pPr>
        <w:pStyle w:val="ListParagraph"/>
        <w:numPr>
          <w:ilvl w:val="0"/>
          <w:numId w:val="70"/>
        </w:numPr>
        <w:ind w:left="567" w:hanging="567"/>
        <w:jc w:val="both"/>
        <w:rPr>
          <w:rFonts w:cs="Arial"/>
          <w:b/>
          <w:color w:val="000000" w:themeColor="text1"/>
          <w:szCs w:val="24"/>
        </w:rPr>
      </w:pPr>
      <w:r w:rsidRPr="00DC491A">
        <w:rPr>
          <w:rFonts w:cs="Arial"/>
          <w:b/>
          <w:szCs w:val="24"/>
        </w:rPr>
        <w:t xml:space="preserve">A maximum of 6 guests are permitted on the </w:t>
      </w:r>
      <w:r w:rsidRPr="1F53CDF0">
        <w:rPr>
          <w:rFonts w:cs="Arial"/>
          <w:b/>
          <w:bCs/>
          <w:szCs w:val="24"/>
        </w:rPr>
        <w:t xml:space="preserve">reside </w:t>
      </w:r>
      <w:r w:rsidRPr="4590DC64">
        <w:rPr>
          <w:rFonts w:cs="Arial"/>
          <w:b/>
          <w:bCs/>
          <w:szCs w:val="24"/>
        </w:rPr>
        <w:t>at</w:t>
      </w:r>
      <w:r w:rsidRPr="1F53CDF0">
        <w:rPr>
          <w:rFonts w:cs="Arial"/>
          <w:b/>
          <w:bCs/>
          <w:szCs w:val="24"/>
        </w:rPr>
        <w:t xml:space="preserve"> the Holiday House</w:t>
      </w:r>
      <w:r w:rsidRPr="00DC491A">
        <w:rPr>
          <w:rFonts w:cs="Arial"/>
          <w:b/>
          <w:szCs w:val="24"/>
        </w:rPr>
        <w:t xml:space="preserve"> at any one time. </w:t>
      </w:r>
    </w:p>
    <w:p w14:paraId="75A1354D" w14:textId="77777777" w:rsidR="002674AB" w:rsidRPr="00FE165E" w:rsidRDefault="002674AB" w:rsidP="002674AB">
      <w:pPr>
        <w:pStyle w:val="ListParagraph"/>
        <w:jc w:val="both"/>
        <w:rPr>
          <w:rFonts w:cs="Arial"/>
          <w:b/>
          <w:color w:val="000000" w:themeColor="text1"/>
          <w:szCs w:val="24"/>
        </w:rPr>
      </w:pPr>
    </w:p>
    <w:p w14:paraId="4486C28F" w14:textId="77777777" w:rsidR="002674AB" w:rsidRPr="0079229F" w:rsidRDefault="002674AB" w:rsidP="002674AB">
      <w:pPr>
        <w:pStyle w:val="ListParagraph"/>
        <w:numPr>
          <w:ilvl w:val="0"/>
          <w:numId w:val="70"/>
        </w:numPr>
        <w:ind w:left="567" w:hanging="567"/>
        <w:jc w:val="both"/>
        <w:rPr>
          <w:rFonts w:cs="Arial"/>
          <w:b/>
          <w:color w:val="000000" w:themeColor="text1"/>
          <w:szCs w:val="24"/>
        </w:rPr>
      </w:pPr>
      <w:r>
        <w:rPr>
          <w:rFonts w:cs="Arial"/>
          <w:b/>
          <w:color w:val="000000" w:themeColor="text1"/>
          <w:szCs w:val="24"/>
        </w:rPr>
        <w:t>Each booking for the Holiday House must be for a minimum stay of 2 consecutive nights.</w:t>
      </w:r>
    </w:p>
    <w:p w14:paraId="00E2BDE5" w14:textId="77777777" w:rsidR="002674AB" w:rsidRPr="0079229F" w:rsidRDefault="002674AB" w:rsidP="002674AB">
      <w:pPr>
        <w:jc w:val="both"/>
        <w:rPr>
          <w:rFonts w:cs="Arial"/>
          <w:b/>
          <w:color w:val="000000" w:themeColor="text1"/>
          <w:szCs w:val="24"/>
          <w:highlight w:val="magenta"/>
        </w:rPr>
      </w:pPr>
    </w:p>
    <w:p w14:paraId="159BBAC8" w14:textId="77777777" w:rsidR="002674AB" w:rsidRPr="0079229F" w:rsidRDefault="002674AB" w:rsidP="002674AB">
      <w:pPr>
        <w:pStyle w:val="ListParagraph"/>
        <w:numPr>
          <w:ilvl w:val="0"/>
          <w:numId w:val="70"/>
        </w:numPr>
        <w:ind w:left="567" w:hanging="567"/>
        <w:jc w:val="both"/>
        <w:rPr>
          <w:rFonts w:cs="Arial"/>
          <w:b/>
          <w:color w:val="000000" w:themeColor="text1"/>
          <w:szCs w:val="24"/>
        </w:rPr>
      </w:pPr>
      <w:r w:rsidRPr="0079229F">
        <w:rPr>
          <w:rFonts w:cs="Arial"/>
          <w:b/>
          <w:color w:val="000000" w:themeColor="text1"/>
          <w:szCs w:val="24"/>
        </w:rPr>
        <w:t>A maximum of 2 guest vehicles for guests of the Holiday House are permitted on the premises at any given time. (from standard conditions)</w:t>
      </w:r>
    </w:p>
    <w:p w14:paraId="1259542A" w14:textId="77777777" w:rsidR="002674AB" w:rsidRPr="00DC491A" w:rsidRDefault="002674AB" w:rsidP="002674AB">
      <w:pPr>
        <w:jc w:val="both"/>
        <w:rPr>
          <w:rFonts w:cs="Arial"/>
          <w:b/>
          <w:color w:val="000000" w:themeColor="text1"/>
          <w:szCs w:val="24"/>
        </w:rPr>
      </w:pPr>
    </w:p>
    <w:p w14:paraId="07FE9582" w14:textId="77777777" w:rsidR="002674AB" w:rsidRPr="00FE165E" w:rsidRDefault="002674AB" w:rsidP="002674AB">
      <w:pPr>
        <w:pStyle w:val="ListParagraph"/>
        <w:numPr>
          <w:ilvl w:val="0"/>
          <w:numId w:val="70"/>
        </w:numPr>
        <w:ind w:left="567" w:hanging="567"/>
        <w:jc w:val="both"/>
        <w:rPr>
          <w:rFonts w:cs="Arial"/>
          <w:b/>
          <w:color w:val="000000" w:themeColor="text1"/>
          <w:szCs w:val="24"/>
        </w:rPr>
      </w:pPr>
      <w:r w:rsidRPr="00DC491A">
        <w:rPr>
          <w:rFonts w:cs="Arial"/>
          <w:b/>
          <w:szCs w:val="24"/>
        </w:rPr>
        <w:t>The Management Plan forms part of this approval and is to be complied with at all times to the City’s satisfaction.</w:t>
      </w:r>
    </w:p>
    <w:p w14:paraId="4CBA4792" w14:textId="77777777" w:rsidR="002674AB" w:rsidRPr="00FE165E" w:rsidRDefault="002674AB" w:rsidP="002674AB">
      <w:pPr>
        <w:jc w:val="both"/>
        <w:rPr>
          <w:rFonts w:cs="Arial"/>
          <w:b/>
          <w:color w:val="000000" w:themeColor="text1"/>
          <w:szCs w:val="24"/>
        </w:rPr>
      </w:pPr>
    </w:p>
    <w:p w14:paraId="21589C19" w14:textId="77777777" w:rsidR="002674AB" w:rsidRPr="00FE165E" w:rsidRDefault="002674AB" w:rsidP="002674AB">
      <w:pPr>
        <w:pStyle w:val="ListParagraph"/>
        <w:numPr>
          <w:ilvl w:val="0"/>
          <w:numId w:val="70"/>
        </w:numPr>
        <w:ind w:left="567" w:hanging="567"/>
        <w:jc w:val="both"/>
        <w:rPr>
          <w:rFonts w:cs="Arial"/>
          <w:b/>
          <w:bCs/>
          <w:szCs w:val="24"/>
        </w:rPr>
      </w:pPr>
      <w:r w:rsidRPr="00FE165E">
        <w:rPr>
          <w:rFonts w:cs="Arial"/>
          <w:b/>
          <w:bCs/>
          <w:szCs w:val="24"/>
        </w:rPr>
        <w:t xml:space="preserve">All </w:t>
      </w:r>
      <w:r>
        <w:rPr>
          <w:rFonts w:cs="Arial"/>
          <w:b/>
          <w:bCs/>
          <w:szCs w:val="24"/>
        </w:rPr>
        <w:t>vehicles (for the owners of the property and the guests of the Holiday House)</w:t>
      </w:r>
      <w:r w:rsidRPr="00FE165E">
        <w:rPr>
          <w:rFonts w:cs="Arial"/>
          <w:b/>
          <w:bCs/>
          <w:szCs w:val="24"/>
        </w:rPr>
        <w:t xml:space="preserve"> shall be parked within the property boundaries of the subject site. No guest parking is permitted on the verge or street.</w:t>
      </w:r>
    </w:p>
    <w:p w14:paraId="5F692407" w14:textId="77777777" w:rsidR="002674AB" w:rsidRPr="00FE165E" w:rsidRDefault="002674AB" w:rsidP="002674AB">
      <w:pPr>
        <w:pStyle w:val="ListParagraph"/>
        <w:ind w:left="567" w:hanging="567"/>
        <w:jc w:val="both"/>
        <w:rPr>
          <w:rFonts w:cs="Arial"/>
          <w:b/>
          <w:bCs/>
          <w:szCs w:val="24"/>
        </w:rPr>
      </w:pPr>
    </w:p>
    <w:p w14:paraId="5F97FC2E" w14:textId="77777777" w:rsidR="002674AB" w:rsidRPr="00C321E7" w:rsidRDefault="002674AB" w:rsidP="002674AB">
      <w:pPr>
        <w:jc w:val="both"/>
        <w:rPr>
          <w:rFonts w:eastAsia="Times New Roman" w:cs="Arial"/>
          <w:b/>
          <w:color w:val="000000" w:themeColor="text1"/>
          <w:szCs w:val="24"/>
        </w:rPr>
      </w:pPr>
      <w:r w:rsidRPr="00C321E7">
        <w:rPr>
          <w:rFonts w:eastAsia="Times New Roman" w:cs="Arial"/>
          <w:b/>
          <w:color w:val="000000" w:themeColor="text1"/>
          <w:szCs w:val="24"/>
        </w:rPr>
        <w:t>Advice Notes specific to this proposal:</w:t>
      </w:r>
    </w:p>
    <w:p w14:paraId="64B2502B" w14:textId="77777777" w:rsidR="002674AB" w:rsidRPr="00C321E7" w:rsidRDefault="002674AB" w:rsidP="002674AB">
      <w:pPr>
        <w:jc w:val="both"/>
        <w:rPr>
          <w:rFonts w:cs="Arial"/>
          <w:color w:val="000000" w:themeColor="text1"/>
          <w:szCs w:val="24"/>
        </w:rPr>
      </w:pPr>
    </w:p>
    <w:p w14:paraId="27BA6B32" w14:textId="77777777" w:rsidR="002674AB" w:rsidRPr="009C2D25" w:rsidRDefault="002674AB" w:rsidP="002674AB">
      <w:pPr>
        <w:pStyle w:val="ListParagraph"/>
        <w:numPr>
          <w:ilvl w:val="0"/>
          <w:numId w:val="71"/>
        </w:numPr>
        <w:ind w:left="567" w:hanging="567"/>
        <w:jc w:val="both"/>
        <w:rPr>
          <w:rFonts w:cs="Arial"/>
          <w:b/>
          <w:bCs/>
          <w:color w:val="000000" w:themeColor="text1"/>
          <w:sz w:val="28"/>
          <w:szCs w:val="28"/>
        </w:rPr>
      </w:pPr>
      <w:r w:rsidRPr="00727506">
        <w:rPr>
          <w:rFonts w:cs="Arial"/>
          <w:b/>
          <w:bCs/>
          <w:szCs w:val="24"/>
        </w:rPr>
        <w:t xml:space="preserve">With regard to condition </w:t>
      </w:r>
      <w:r>
        <w:rPr>
          <w:rFonts w:cs="Arial"/>
          <w:b/>
          <w:bCs/>
          <w:szCs w:val="24"/>
        </w:rPr>
        <w:t>1</w:t>
      </w:r>
      <w:r w:rsidRPr="00727506">
        <w:rPr>
          <w:rFonts w:cs="Arial"/>
          <w:b/>
          <w:bCs/>
          <w:szCs w:val="24"/>
        </w:rPr>
        <w:t>, the applicant and landowner are advised that the use Holiday House is defined as the following in accordance with</w:t>
      </w:r>
      <w:r>
        <w:rPr>
          <w:rFonts w:cs="Arial"/>
          <w:b/>
          <w:bCs/>
          <w:szCs w:val="24"/>
        </w:rPr>
        <w:t xml:space="preserve"> the City of Nedlands</w:t>
      </w:r>
      <w:r w:rsidRPr="00727506">
        <w:rPr>
          <w:rFonts w:cs="Arial"/>
          <w:b/>
          <w:bCs/>
          <w:szCs w:val="24"/>
        </w:rPr>
        <w:t xml:space="preserve"> Local Planning Scheme No. </w:t>
      </w:r>
      <w:r w:rsidRPr="695167FD">
        <w:rPr>
          <w:rFonts w:cs="Arial"/>
          <w:b/>
          <w:bCs/>
          <w:szCs w:val="24"/>
        </w:rPr>
        <w:t>3 and the City of Nedlands Short Term Accommodation Local Planning Policy:</w:t>
      </w:r>
    </w:p>
    <w:p w14:paraId="35AF3462" w14:textId="77777777" w:rsidR="002674AB" w:rsidRPr="00727506" w:rsidRDefault="002674AB" w:rsidP="002674AB">
      <w:pPr>
        <w:pStyle w:val="ListParagraph"/>
        <w:ind w:left="567"/>
        <w:jc w:val="both"/>
        <w:rPr>
          <w:rFonts w:cs="Arial"/>
          <w:b/>
          <w:bCs/>
          <w:color w:val="000000" w:themeColor="text1"/>
          <w:sz w:val="28"/>
          <w:szCs w:val="28"/>
        </w:rPr>
      </w:pPr>
    </w:p>
    <w:p w14:paraId="1D795790" w14:textId="77777777" w:rsidR="002674AB" w:rsidRDefault="002674AB" w:rsidP="002674AB">
      <w:pPr>
        <w:pStyle w:val="ListParagraph"/>
        <w:ind w:left="567"/>
        <w:jc w:val="both"/>
        <w:rPr>
          <w:rFonts w:cs="Arial"/>
          <w:b/>
          <w:bCs/>
          <w:szCs w:val="24"/>
        </w:rPr>
      </w:pPr>
      <w:r w:rsidRPr="00727506">
        <w:rPr>
          <w:rFonts w:cs="Arial"/>
          <w:b/>
          <w:bCs/>
          <w:szCs w:val="24"/>
        </w:rPr>
        <w:t xml:space="preserve">‘Holiday House means a single dwelling on one lot used to provide </w:t>
      </w:r>
      <w:r w:rsidRPr="695167FD">
        <w:rPr>
          <w:rFonts w:cs="Arial"/>
          <w:b/>
          <w:bCs/>
          <w:szCs w:val="24"/>
        </w:rPr>
        <w:t>short-term</w:t>
      </w:r>
      <w:r w:rsidRPr="00727506">
        <w:rPr>
          <w:rFonts w:cs="Arial"/>
          <w:b/>
          <w:bCs/>
          <w:szCs w:val="24"/>
        </w:rPr>
        <w:t xml:space="preserve"> accommodation </w:t>
      </w:r>
      <w:r w:rsidRPr="695167FD">
        <w:rPr>
          <w:rFonts w:cs="Arial"/>
          <w:b/>
          <w:bCs/>
          <w:szCs w:val="24"/>
        </w:rPr>
        <w:t>but does not include a bed and breakfast’</w:t>
      </w:r>
      <w:r w:rsidRPr="00727506">
        <w:rPr>
          <w:rFonts w:cs="Arial"/>
          <w:b/>
          <w:bCs/>
          <w:szCs w:val="24"/>
        </w:rPr>
        <w:t>.</w:t>
      </w:r>
    </w:p>
    <w:p w14:paraId="6A8B0CD7" w14:textId="77777777" w:rsidR="002674AB" w:rsidRDefault="002674AB" w:rsidP="002674AB">
      <w:pPr>
        <w:contextualSpacing w:val="0"/>
        <w:jc w:val="both"/>
        <w:rPr>
          <w:rFonts w:cs="Arial"/>
          <w:b/>
          <w:bCs/>
          <w:iCs/>
          <w:color w:val="000000" w:themeColor="text1"/>
          <w:szCs w:val="24"/>
        </w:rPr>
      </w:pPr>
      <w:r>
        <w:rPr>
          <w:rFonts w:cs="Arial"/>
          <w:b/>
          <w:bCs/>
          <w:iCs/>
          <w:color w:val="000000" w:themeColor="text1"/>
          <w:szCs w:val="24"/>
        </w:rPr>
        <w:br w:type="page"/>
      </w:r>
    </w:p>
    <w:p w14:paraId="33F61F86" w14:textId="6D803556" w:rsidR="002674AB" w:rsidRDefault="002674AB" w:rsidP="002674AB">
      <w:pPr>
        <w:pStyle w:val="ListParagraph"/>
        <w:numPr>
          <w:ilvl w:val="0"/>
          <w:numId w:val="71"/>
        </w:numPr>
        <w:ind w:left="567" w:hanging="567"/>
        <w:jc w:val="both"/>
        <w:rPr>
          <w:rFonts w:cs="Arial"/>
          <w:b/>
          <w:bCs/>
          <w:iCs/>
          <w:color w:val="000000" w:themeColor="text1"/>
          <w:szCs w:val="24"/>
        </w:rPr>
      </w:pPr>
      <w:r w:rsidRPr="0018766B">
        <w:rPr>
          <w:rFonts w:cs="Arial"/>
          <w:b/>
          <w:bCs/>
          <w:iCs/>
          <w:color w:val="000000" w:themeColor="text1"/>
          <w:szCs w:val="24"/>
        </w:rPr>
        <w:lastRenderedPageBreak/>
        <w:t>In relation to Condition 2, the applicant is advise</w:t>
      </w:r>
      <w:r w:rsidRPr="002E216E">
        <w:rPr>
          <w:rFonts w:cs="Arial"/>
          <w:b/>
          <w:bCs/>
          <w:iCs/>
          <w:color w:val="000000" w:themeColor="text1"/>
          <w:szCs w:val="24"/>
        </w:rPr>
        <w:t>d that if the applicant wishes to continue the use of the land for the Holiday House, a</w:t>
      </w:r>
      <w:r w:rsidRPr="00C42A24">
        <w:rPr>
          <w:rFonts w:cs="Arial"/>
          <w:b/>
          <w:bCs/>
          <w:iCs/>
          <w:color w:val="000000" w:themeColor="text1"/>
          <w:szCs w:val="24"/>
        </w:rPr>
        <w:t>n</w:t>
      </w:r>
      <w:r w:rsidRPr="0018766B">
        <w:rPr>
          <w:rFonts w:cs="Arial"/>
          <w:b/>
          <w:color w:val="000000" w:themeColor="text1"/>
          <w:szCs w:val="24"/>
        </w:rPr>
        <w:t xml:space="preserve"> Amendment Development Application must be submitted to the City’s Planning Department for assessment prior to the completion of the 12 month temporary approval period.</w:t>
      </w:r>
      <w:r w:rsidRPr="0018766B">
        <w:rPr>
          <w:rFonts w:cs="Arial"/>
          <w:b/>
          <w:bCs/>
          <w:iCs/>
          <w:color w:val="000000" w:themeColor="text1"/>
          <w:szCs w:val="24"/>
        </w:rPr>
        <w:t xml:space="preserve"> The applicant is advised to </w:t>
      </w:r>
      <w:r w:rsidRPr="002E216E">
        <w:rPr>
          <w:rFonts w:cs="Arial"/>
          <w:b/>
          <w:bCs/>
          <w:iCs/>
          <w:color w:val="000000" w:themeColor="text1"/>
          <w:szCs w:val="24"/>
        </w:rPr>
        <w:t>contact the City’</w:t>
      </w:r>
      <w:r w:rsidRPr="00C42A24">
        <w:rPr>
          <w:rFonts w:cs="Arial"/>
          <w:b/>
          <w:bCs/>
          <w:iCs/>
          <w:color w:val="000000" w:themeColor="text1"/>
          <w:szCs w:val="24"/>
        </w:rPr>
        <w:t xml:space="preserve">s Planning Services closer to the expiry date for </w:t>
      </w:r>
      <w:r w:rsidRPr="0018766B">
        <w:rPr>
          <w:rFonts w:cs="Arial"/>
          <w:b/>
          <w:color w:val="000000" w:themeColor="text1"/>
          <w:szCs w:val="24"/>
        </w:rPr>
        <w:t xml:space="preserve">assistance in lodging an Amendment Development Application and the required fees for the application. </w:t>
      </w:r>
    </w:p>
    <w:p w14:paraId="04242B9A" w14:textId="77777777" w:rsidR="002674AB" w:rsidRPr="00FE165E" w:rsidRDefault="002674AB" w:rsidP="002674AB">
      <w:pPr>
        <w:pStyle w:val="ListParagraph"/>
        <w:ind w:left="567"/>
        <w:jc w:val="both"/>
        <w:rPr>
          <w:rFonts w:cs="Arial"/>
          <w:b/>
          <w:bCs/>
          <w:iCs/>
          <w:color w:val="000000" w:themeColor="text1"/>
          <w:szCs w:val="24"/>
        </w:rPr>
      </w:pPr>
    </w:p>
    <w:p w14:paraId="7AA97734" w14:textId="77777777" w:rsidR="002674AB" w:rsidRPr="00407A18" w:rsidRDefault="002674AB" w:rsidP="002674AB">
      <w:pPr>
        <w:pStyle w:val="ListParagraph"/>
        <w:numPr>
          <w:ilvl w:val="0"/>
          <w:numId w:val="71"/>
        </w:numPr>
        <w:ind w:left="567" w:hanging="567"/>
        <w:jc w:val="both"/>
        <w:rPr>
          <w:rFonts w:cs="Arial"/>
          <w:b/>
          <w:bCs/>
          <w:iCs/>
          <w:color w:val="000000" w:themeColor="text1"/>
          <w:szCs w:val="24"/>
        </w:rPr>
      </w:pPr>
      <w:r w:rsidRPr="00407A18">
        <w:rPr>
          <w:rFonts w:cs="Arial"/>
          <w:b/>
          <w:bCs/>
          <w:iCs/>
          <w:color w:val="000000" w:themeColor="text1"/>
          <w:szCs w:val="24"/>
        </w:rPr>
        <w:t>A separate development application is required to be submitted to and approved by the City prior to increasing</w:t>
      </w:r>
      <w:r>
        <w:rPr>
          <w:rFonts w:cs="Arial"/>
          <w:b/>
          <w:bCs/>
          <w:iCs/>
          <w:color w:val="000000" w:themeColor="text1"/>
          <w:szCs w:val="24"/>
        </w:rPr>
        <w:t xml:space="preserve"> the </w:t>
      </w:r>
      <w:r w:rsidRPr="0AD920A8">
        <w:rPr>
          <w:rFonts w:cs="Arial"/>
          <w:b/>
          <w:bCs/>
          <w:color w:val="000000" w:themeColor="text1"/>
          <w:szCs w:val="24"/>
        </w:rPr>
        <w:t>maximum</w:t>
      </w:r>
      <w:r>
        <w:rPr>
          <w:rFonts w:cs="Arial"/>
          <w:b/>
          <w:bCs/>
          <w:iCs/>
          <w:color w:val="000000" w:themeColor="text1"/>
          <w:szCs w:val="24"/>
        </w:rPr>
        <w:t xml:space="preserve"> number of guests at the Holiday House.</w:t>
      </w:r>
    </w:p>
    <w:p w14:paraId="524EF1F0" w14:textId="77777777" w:rsidR="002674AB" w:rsidRPr="00407A18" w:rsidRDefault="002674AB" w:rsidP="002674AB">
      <w:pPr>
        <w:pStyle w:val="ListParagraph"/>
        <w:ind w:left="567"/>
        <w:jc w:val="both"/>
        <w:rPr>
          <w:rStyle w:val="normaltextrun"/>
          <w:rFonts w:cs="Arial"/>
          <w:b/>
          <w:bCs/>
          <w:iCs/>
          <w:color w:val="000000" w:themeColor="text1"/>
          <w:szCs w:val="24"/>
        </w:rPr>
      </w:pPr>
    </w:p>
    <w:p w14:paraId="39A45B54" w14:textId="77777777" w:rsidR="002674AB" w:rsidRPr="009C2D25" w:rsidRDefault="002674AB" w:rsidP="002674AB">
      <w:pPr>
        <w:pStyle w:val="ListParagraph"/>
        <w:numPr>
          <w:ilvl w:val="0"/>
          <w:numId w:val="71"/>
        </w:numPr>
        <w:ind w:left="567" w:hanging="567"/>
        <w:jc w:val="both"/>
        <w:rPr>
          <w:rStyle w:val="normaltextrun"/>
          <w:rFonts w:cs="Arial"/>
          <w:b/>
          <w:bCs/>
          <w:color w:val="000000" w:themeColor="text1"/>
          <w:sz w:val="28"/>
          <w:szCs w:val="28"/>
        </w:rPr>
      </w:pPr>
      <w:r w:rsidRPr="009C2D25">
        <w:rPr>
          <w:rStyle w:val="normaltextrun"/>
          <w:rFonts w:cs="Arial"/>
          <w:b/>
          <w:bCs/>
          <w:color w:val="000000"/>
          <w:szCs w:val="24"/>
          <w:shd w:val="clear" w:color="auto" w:fill="FFFFFF"/>
        </w:rPr>
        <w:t>This is a Planning Approval only and does not remove the responsibility of the applicant/owner to comply with all relevant building, health and engineering requirements of the City, or the requirements of any other external agency</w:t>
      </w:r>
    </w:p>
    <w:p w14:paraId="715088DE" w14:textId="77777777" w:rsidR="002674AB" w:rsidRPr="009C2D25" w:rsidRDefault="002674AB" w:rsidP="002674AB">
      <w:pPr>
        <w:pStyle w:val="ListParagraph"/>
        <w:ind w:left="567"/>
        <w:jc w:val="both"/>
        <w:rPr>
          <w:rStyle w:val="normaltextrun"/>
          <w:rFonts w:cs="Arial"/>
          <w:b/>
          <w:bCs/>
          <w:color w:val="000000" w:themeColor="text1"/>
          <w:sz w:val="28"/>
          <w:szCs w:val="28"/>
        </w:rPr>
      </w:pPr>
    </w:p>
    <w:p w14:paraId="399FA74F" w14:textId="488D1F71" w:rsidR="002674AB" w:rsidRPr="008C7CA3" w:rsidRDefault="002674AB" w:rsidP="002674AB">
      <w:pPr>
        <w:pStyle w:val="ListParagraph"/>
        <w:numPr>
          <w:ilvl w:val="0"/>
          <w:numId w:val="71"/>
        </w:numPr>
        <w:ind w:left="567" w:hanging="567"/>
        <w:jc w:val="both"/>
        <w:rPr>
          <w:rFonts w:cs="Arial"/>
          <w:b/>
          <w:bCs/>
          <w:color w:val="000000" w:themeColor="text1"/>
          <w:sz w:val="28"/>
          <w:szCs w:val="28"/>
        </w:rPr>
      </w:pPr>
      <w:r w:rsidRPr="009C2D25">
        <w:rPr>
          <w:rFonts w:cs="Arial"/>
          <w:b/>
          <w:bCs/>
          <w:color w:val="000000"/>
          <w:szCs w:val="24"/>
          <w:shd w:val="clear" w:color="auto" w:fill="FFFFFF"/>
        </w:rPr>
        <w:t>This planning decision is confined to the authority of the</w:t>
      </w:r>
      <w:r>
        <w:rPr>
          <w:rFonts w:cs="Arial"/>
          <w:b/>
          <w:bCs/>
          <w:color w:val="000000"/>
          <w:szCs w:val="24"/>
          <w:shd w:val="clear" w:color="auto" w:fill="FFFFFF"/>
        </w:rPr>
        <w:t xml:space="preserve"> </w:t>
      </w:r>
      <w:r w:rsidRPr="009C2D25">
        <w:rPr>
          <w:rFonts w:cs="Arial"/>
          <w:b/>
          <w:bCs/>
          <w:i/>
          <w:iCs/>
          <w:color w:val="000000"/>
          <w:szCs w:val="24"/>
          <w:shd w:val="clear" w:color="auto" w:fill="FFFFFF"/>
        </w:rPr>
        <w:t>Planning and Development Act 2005</w:t>
      </w:r>
      <w:r w:rsidRPr="009C2D25">
        <w:rPr>
          <w:rFonts w:cs="Arial"/>
          <w:b/>
          <w:bCs/>
          <w:color w:val="000000"/>
          <w:szCs w:val="24"/>
          <w:shd w:val="clear" w:color="auto" w:fill="FFFFFF"/>
        </w:rPr>
        <w:t>,</w:t>
      </w:r>
      <w:r>
        <w:rPr>
          <w:rFonts w:cs="Arial"/>
          <w:b/>
          <w:bCs/>
          <w:color w:val="000000"/>
          <w:szCs w:val="24"/>
          <w:shd w:val="clear" w:color="auto" w:fill="FFFFFF"/>
        </w:rPr>
        <w:t xml:space="preserve"> </w:t>
      </w:r>
      <w:r w:rsidRPr="009C2D25">
        <w:rPr>
          <w:rFonts w:cs="Arial"/>
          <w:b/>
          <w:bCs/>
          <w:color w:val="000000"/>
          <w:szCs w:val="24"/>
          <w:shd w:val="clear" w:color="auto" w:fill="FFFFFF"/>
        </w:rPr>
        <w:t>the City of</w:t>
      </w:r>
      <w:r>
        <w:rPr>
          <w:rFonts w:cs="Arial"/>
          <w:b/>
          <w:bCs/>
          <w:color w:val="000000"/>
          <w:szCs w:val="24"/>
          <w:shd w:val="clear" w:color="auto" w:fill="FFFFFF"/>
        </w:rPr>
        <w:t xml:space="preserve"> </w:t>
      </w:r>
      <w:r w:rsidRPr="009C2D25">
        <w:rPr>
          <w:rFonts w:cs="Arial"/>
          <w:b/>
          <w:bCs/>
          <w:color w:val="000000"/>
          <w:szCs w:val="24"/>
          <w:shd w:val="clear" w:color="auto" w:fill="FFFFFF"/>
        </w:rPr>
        <w:t>Nedlands’</w:t>
      </w:r>
      <w:r>
        <w:rPr>
          <w:rFonts w:cs="Arial"/>
          <w:b/>
          <w:bCs/>
          <w:color w:val="000000"/>
          <w:szCs w:val="24"/>
          <w:shd w:val="clear" w:color="auto" w:fill="FFFFFF"/>
        </w:rPr>
        <w:t xml:space="preserve"> </w:t>
      </w:r>
      <w:r w:rsidRPr="009C2D25">
        <w:rPr>
          <w:rFonts w:cs="Arial"/>
          <w:b/>
          <w:bCs/>
          <w:color w:val="000000"/>
          <w:szCs w:val="24"/>
          <w:shd w:val="clear" w:color="auto" w:fill="FFFFFF"/>
        </w:rPr>
        <w:t>Local Planning Scheme</w:t>
      </w:r>
      <w:r>
        <w:rPr>
          <w:rFonts w:cs="Arial"/>
          <w:b/>
          <w:bCs/>
          <w:color w:val="000000"/>
          <w:szCs w:val="24"/>
          <w:shd w:val="clear" w:color="auto" w:fill="FFFFFF"/>
        </w:rPr>
        <w:t xml:space="preserve"> </w:t>
      </w:r>
      <w:r w:rsidRPr="009C2D25">
        <w:rPr>
          <w:rFonts w:cs="Arial"/>
          <w:b/>
          <w:bCs/>
          <w:color w:val="000000"/>
          <w:szCs w:val="24"/>
          <w:shd w:val="clear" w:color="auto" w:fill="FFFFFF"/>
        </w:rPr>
        <w:t>No. 3</w:t>
      </w:r>
      <w:r>
        <w:rPr>
          <w:rFonts w:cs="Arial"/>
          <w:b/>
          <w:bCs/>
          <w:color w:val="000000"/>
          <w:szCs w:val="24"/>
          <w:shd w:val="clear" w:color="auto" w:fill="FFFFFF"/>
        </w:rPr>
        <w:t xml:space="preserve"> </w:t>
      </w:r>
      <w:r w:rsidRPr="009C2D25">
        <w:rPr>
          <w:rFonts w:cs="Arial"/>
          <w:b/>
          <w:bCs/>
          <w:color w:val="000000"/>
          <w:szCs w:val="24"/>
          <w:shd w:val="clear" w:color="auto" w:fill="FFFFFF"/>
        </w:rPr>
        <w:t>and all subsidiary legislation.</w:t>
      </w:r>
      <w:r>
        <w:rPr>
          <w:rFonts w:cs="Arial"/>
          <w:b/>
          <w:bCs/>
          <w:color w:val="000000"/>
          <w:szCs w:val="24"/>
          <w:shd w:val="clear" w:color="auto" w:fill="FFFFFF"/>
        </w:rPr>
        <w:t xml:space="preserve"> </w:t>
      </w:r>
      <w:r w:rsidRPr="009C2D25">
        <w:rPr>
          <w:rFonts w:cs="Arial"/>
          <w:b/>
          <w:bCs/>
          <w:color w:val="000000"/>
          <w:szCs w:val="24"/>
          <w:shd w:val="clear" w:color="auto" w:fill="FFFFFF"/>
        </w:rPr>
        <w:t xml:space="preserve">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3CE24283" w14:textId="77777777" w:rsidR="002674AB" w:rsidRPr="008C7CA3" w:rsidRDefault="002674AB" w:rsidP="002674AB">
      <w:pPr>
        <w:pStyle w:val="ListParagraph"/>
        <w:jc w:val="both"/>
        <w:rPr>
          <w:rFonts w:cs="Arial"/>
          <w:b/>
          <w:bCs/>
          <w:color w:val="000000" w:themeColor="text1"/>
          <w:sz w:val="28"/>
          <w:szCs w:val="28"/>
        </w:rPr>
      </w:pPr>
    </w:p>
    <w:p w14:paraId="4F1E7A00" w14:textId="77777777" w:rsidR="002674AB" w:rsidRPr="008C7CA3" w:rsidRDefault="002674AB" w:rsidP="002674AB">
      <w:pPr>
        <w:pStyle w:val="ListParagraph"/>
        <w:numPr>
          <w:ilvl w:val="0"/>
          <w:numId w:val="71"/>
        </w:numPr>
        <w:ind w:left="567" w:hanging="567"/>
        <w:jc w:val="both"/>
        <w:rPr>
          <w:rFonts w:cs="Arial"/>
          <w:b/>
          <w:bCs/>
          <w:color w:val="000000" w:themeColor="text1"/>
          <w:szCs w:val="24"/>
        </w:rPr>
      </w:pPr>
      <w:r w:rsidRPr="008C7CA3">
        <w:rPr>
          <w:rFonts w:cs="Arial"/>
          <w:b/>
          <w:bCs/>
          <w:color w:val="000000" w:themeColor="text1"/>
          <w:szCs w:val="24"/>
        </w:rPr>
        <w:t xml:space="preserve">Noise levels are to comply with the </w:t>
      </w:r>
      <w:r w:rsidRPr="008C7CA3">
        <w:rPr>
          <w:rFonts w:cs="Arial"/>
          <w:b/>
          <w:bCs/>
          <w:i/>
          <w:iCs/>
          <w:color w:val="000000" w:themeColor="text1"/>
          <w:szCs w:val="24"/>
        </w:rPr>
        <w:t>Environmental Protection (Noise) Regulations 1997.</w:t>
      </w:r>
    </w:p>
    <w:p w14:paraId="5F3B26BE" w14:textId="77777777" w:rsidR="002674AB" w:rsidRPr="009C2D25" w:rsidRDefault="002674AB" w:rsidP="002674AB">
      <w:pPr>
        <w:pStyle w:val="ListParagraph"/>
        <w:jc w:val="both"/>
        <w:rPr>
          <w:rFonts w:cs="Arial"/>
          <w:b/>
          <w:bCs/>
          <w:szCs w:val="24"/>
        </w:rPr>
      </w:pPr>
    </w:p>
    <w:p w14:paraId="7B4A3191" w14:textId="77777777" w:rsidR="002674AB" w:rsidRPr="009C2D25" w:rsidRDefault="002674AB" w:rsidP="002674AB">
      <w:pPr>
        <w:pStyle w:val="ListParagraph"/>
        <w:numPr>
          <w:ilvl w:val="0"/>
          <w:numId w:val="71"/>
        </w:numPr>
        <w:ind w:left="567" w:hanging="567"/>
        <w:jc w:val="both"/>
        <w:rPr>
          <w:rFonts w:cs="Arial"/>
          <w:b/>
          <w:bCs/>
          <w:color w:val="000000" w:themeColor="text1"/>
          <w:sz w:val="28"/>
          <w:szCs w:val="28"/>
        </w:rPr>
      </w:pPr>
      <w:r w:rsidRPr="009C2D25">
        <w:rPr>
          <w:rFonts w:cs="Arial"/>
          <w:b/>
          <w:bCs/>
          <w:szCs w:val="24"/>
        </w:rPr>
        <w:t xml:space="preserve">Compliance with the assigned noise levels of the </w:t>
      </w:r>
      <w:r w:rsidRPr="009C2D25">
        <w:rPr>
          <w:rFonts w:cs="Arial"/>
          <w:b/>
          <w:bCs/>
          <w:i/>
          <w:iCs/>
          <w:szCs w:val="24"/>
        </w:rPr>
        <w:t>Environmental Protection (Noise) Regulations 1997</w:t>
      </w:r>
      <w:r w:rsidRPr="009C2D25">
        <w:rPr>
          <w:rFonts w:cs="Arial"/>
          <w:b/>
          <w:bCs/>
          <w:szCs w:val="24"/>
        </w:rPr>
        <w:t xml:space="preserve">, when received at </w:t>
      </w:r>
      <w:proofErr w:type="spellStart"/>
      <w:r w:rsidRPr="009C2D25">
        <w:rPr>
          <w:rFonts w:cs="Arial"/>
          <w:b/>
          <w:bCs/>
          <w:szCs w:val="24"/>
        </w:rPr>
        <w:t>neighboring</w:t>
      </w:r>
      <w:proofErr w:type="spellEnd"/>
      <w:r w:rsidRPr="009C2D25">
        <w:rPr>
          <w:rFonts w:cs="Arial"/>
          <w:b/>
          <w:bCs/>
          <w:szCs w:val="24"/>
        </w:rPr>
        <w:t xml:space="preserve"> noise sensitive receivers (in all day and time categories). </w:t>
      </w:r>
    </w:p>
    <w:p w14:paraId="685C931D" w14:textId="77777777" w:rsidR="002674AB" w:rsidRDefault="002674AB" w:rsidP="002674AB">
      <w:pPr>
        <w:ind w:hanging="567"/>
        <w:jc w:val="both"/>
        <w:rPr>
          <w:rFonts w:cs="Arial"/>
          <w:b/>
          <w:bCs/>
          <w:szCs w:val="24"/>
        </w:rPr>
      </w:pPr>
    </w:p>
    <w:p w14:paraId="4284C116" w14:textId="77777777" w:rsidR="002674AB" w:rsidRDefault="002674AB" w:rsidP="002674AB">
      <w:pPr>
        <w:pStyle w:val="ListParagraph"/>
        <w:numPr>
          <w:ilvl w:val="0"/>
          <w:numId w:val="71"/>
        </w:numPr>
        <w:ind w:left="567" w:hanging="567"/>
        <w:jc w:val="both"/>
        <w:rPr>
          <w:b/>
          <w:bCs/>
          <w:color w:val="000000" w:themeColor="text1"/>
          <w:sz w:val="28"/>
          <w:szCs w:val="28"/>
        </w:rPr>
      </w:pPr>
      <w:r w:rsidRPr="36BD94AE">
        <w:rPr>
          <w:rFonts w:cs="Arial"/>
          <w:b/>
          <w:bCs/>
          <w:szCs w:val="24"/>
        </w:rPr>
        <w:t>The applicant is advised that any increase to the number of guests at the Holiday House will require further Development approval by the City of Nedlands.</w:t>
      </w:r>
    </w:p>
    <w:p w14:paraId="79F04500" w14:textId="77777777" w:rsidR="002674AB" w:rsidRDefault="002674AB" w:rsidP="002674AB">
      <w:pPr>
        <w:ind w:hanging="567"/>
        <w:jc w:val="both"/>
        <w:rPr>
          <w:rFonts w:cs="Arial"/>
          <w:b/>
          <w:bCs/>
          <w:szCs w:val="24"/>
        </w:rPr>
      </w:pPr>
    </w:p>
    <w:p w14:paraId="1194134E" w14:textId="77777777" w:rsidR="002674AB" w:rsidRDefault="002674AB" w:rsidP="002674AB">
      <w:pPr>
        <w:pStyle w:val="ListParagraph"/>
        <w:numPr>
          <w:ilvl w:val="0"/>
          <w:numId w:val="71"/>
        </w:numPr>
        <w:ind w:left="567" w:hanging="567"/>
        <w:jc w:val="both"/>
        <w:rPr>
          <w:rFonts w:eastAsiaTheme="minorEastAsia"/>
          <w:b/>
          <w:bCs/>
          <w:color w:val="000000" w:themeColor="text1"/>
          <w:szCs w:val="24"/>
        </w:rPr>
      </w:pPr>
      <w:r w:rsidRPr="36BD94AE">
        <w:rPr>
          <w:rFonts w:cs="Arial"/>
          <w:b/>
          <w:bCs/>
          <w:szCs w:val="24"/>
        </w:rPr>
        <w:t>The applicant is advised that any increase to the number of guest vehicles which are parked at the Holiday House will require further Development approval by the City of Nedlands.</w:t>
      </w:r>
    </w:p>
    <w:p w14:paraId="78B54603" w14:textId="77777777" w:rsidR="002674AB" w:rsidRPr="009C2D25" w:rsidRDefault="002674AB" w:rsidP="002674AB">
      <w:pPr>
        <w:pStyle w:val="ListParagraph"/>
        <w:jc w:val="both"/>
        <w:rPr>
          <w:rFonts w:cs="Arial"/>
          <w:b/>
          <w:bCs/>
          <w:szCs w:val="24"/>
        </w:rPr>
      </w:pPr>
    </w:p>
    <w:p w14:paraId="5D4BE782" w14:textId="77777777" w:rsidR="002674AB" w:rsidRPr="009C2D25" w:rsidRDefault="002674AB" w:rsidP="002674AB">
      <w:pPr>
        <w:pStyle w:val="ListParagraph"/>
        <w:numPr>
          <w:ilvl w:val="0"/>
          <w:numId w:val="71"/>
        </w:numPr>
        <w:ind w:left="567" w:hanging="567"/>
        <w:jc w:val="both"/>
        <w:rPr>
          <w:rFonts w:cs="Arial"/>
          <w:b/>
          <w:bCs/>
          <w:color w:val="000000" w:themeColor="text1"/>
          <w:sz w:val="28"/>
          <w:szCs w:val="28"/>
        </w:rPr>
      </w:pPr>
      <w:r w:rsidRPr="009C2D25">
        <w:rPr>
          <w:rFonts w:cs="Arial"/>
          <w:b/>
          <w:bCs/>
          <w:szCs w:val="24"/>
        </w:rPr>
        <w:t xml:space="preserve">All solid waste and refuse and waste to be managed so as to not create a nuisance to </w:t>
      </w:r>
      <w:proofErr w:type="spellStart"/>
      <w:r w:rsidRPr="009C2D25">
        <w:rPr>
          <w:rFonts w:cs="Arial"/>
          <w:b/>
          <w:bCs/>
          <w:szCs w:val="24"/>
        </w:rPr>
        <w:t>neighbors</w:t>
      </w:r>
      <w:proofErr w:type="spellEnd"/>
      <w:r w:rsidRPr="009C2D25">
        <w:rPr>
          <w:rFonts w:cs="Arial"/>
          <w:b/>
          <w:bCs/>
          <w:szCs w:val="24"/>
        </w:rPr>
        <w:t xml:space="preserve"> (in accordance with City requirements).</w:t>
      </w:r>
    </w:p>
    <w:p w14:paraId="43FD6155" w14:textId="77777777" w:rsidR="002674AB" w:rsidRPr="009C2D25" w:rsidRDefault="002674AB" w:rsidP="002674AB">
      <w:pPr>
        <w:pStyle w:val="ListParagraph"/>
        <w:jc w:val="both"/>
        <w:rPr>
          <w:rFonts w:cs="Arial"/>
          <w:b/>
          <w:bCs/>
          <w:szCs w:val="24"/>
        </w:rPr>
      </w:pPr>
    </w:p>
    <w:p w14:paraId="299A4D68" w14:textId="7A20049E" w:rsidR="002674AB" w:rsidRDefault="002674AB" w:rsidP="002674AB">
      <w:pPr>
        <w:pStyle w:val="ListParagraph"/>
        <w:numPr>
          <w:ilvl w:val="0"/>
          <w:numId w:val="71"/>
        </w:numPr>
        <w:ind w:left="567" w:hanging="567"/>
        <w:jc w:val="both"/>
        <w:rPr>
          <w:rFonts w:cs="Arial"/>
          <w:b/>
          <w:bCs/>
          <w:color w:val="000000" w:themeColor="text1"/>
          <w:szCs w:val="24"/>
        </w:rPr>
      </w:pPr>
      <w:r w:rsidRPr="0079229F">
        <w:rPr>
          <w:rFonts w:cs="Arial"/>
          <w:b/>
          <w:bCs/>
          <w:color w:val="000000" w:themeColor="text1"/>
          <w:szCs w:val="24"/>
        </w:rPr>
        <w:t>No materials and/or equipment being stored externally on the property, which is visible from off site, and/or obstructs vehicle manoeuvring areas, vehicle access ways, pedestrian access ways, parking bays and/or (un)loading bays.</w:t>
      </w:r>
    </w:p>
    <w:p w14:paraId="395E2C9E" w14:textId="77777777" w:rsidR="002674AB" w:rsidRPr="002674AB" w:rsidRDefault="002674AB" w:rsidP="002674AB">
      <w:pPr>
        <w:jc w:val="both"/>
        <w:rPr>
          <w:rFonts w:cs="Arial"/>
          <w:b/>
          <w:bCs/>
          <w:color w:val="000000" w:themeColor="text1"/>
          <w:szCs w:val="24"/>
        </w:rPr>
      </w:pPr>
    </w:p>
    <w:p w14:paraId="13C70EAE" w14:textId="77777777" w:rsidR="002674AB" w:rsidRPr="009C2D25" w:rsidRDefault="002674AB" w:rsidP="002674AB">
      <w:pPr>
        <w:pStyle w:val="ListParagraph"/>
        <w:numPr>
          <w:ilvl w:val="0"/>
          <w:numId w:val="71"/>
        </w:numPr>
        <w:ind w:left="567" w:hanging="567"/>
        <w:jc w:val="both"/>
        <w:rPr>
          <w:rFonts w:cs="Arial"/>
          <w:b/>
          <w:bCs/>
          <w:color w:val="000000" w:themeColor="text1"/>
          <w:sz w:val="28"/>
          <w:szCs w:val="28"/>
        </w:rPr>
      </w:pPr>
      <w:r w:rsidRPr="009C2D25">
        <w:rPr>
          <w:rFonts w:cs="Arial"/>
          <w:b/>
          <w:bCs/>
          <w:szCs w:val="24"/>
        </w:rPr>
        <w:t>Emergency exits and safety of premises to be assessed for adequacy by the Department of Fire and Emergency Services (DFES).</w:t>
      </w:r>
    </w:p>
    <w:p w14:paraId="568ADDF6" w14:textId="77777777" w:rsidR="002674AB" w:rsidRPr="009C2D25" w:rsidRDefault="002674AB" w:rsidP="002674AB">
      <w:pPr>
        <w:pStyle w:val="ListParagraph"/>
        <w:jc w:val="both"/>
        <w:rPr>
          <w:rFonts w:cs="Arial"/>
          <w:b/>
          <w:bCs/>
          <w:szCs w:val="24"/>
        </w:rPr>
      </w:pPr>
    </w:p>
    <w:p w14:paraId="2871FB6A" w14:textId="77777777" w:rsidR="002674AB" w:rsidRPr="009C2D25" w:rsidRDefault="002674AB" w:rsidP="002674AB">
      <w:pPr>
        <w:pStyle w:val="ListParagraph"/>
        <w:numPr>
          <w:ilvl w:val="0"/>
          <w:numId w:val="71"/>
        </w:numPr>
        <w:ind w:left="567" w:hanging="567"/>
        <w:jc w:val="both"/>
        <w:rPr>
          <w:rFonts w:cs="Arial"/>
          <w:b/>
          <w:bCs/>
          <w:color w:val="000000" w:themeColor="text1"/>
          <w:sz w:val="28"/>
          <w:szCs w:val="28"/>
        </w:rPr>
      </w:pPr>
      <w:r w:rsidRPr="009C2D25">
        <w:rPr>
          <w:rFonts w:cs="Arial"/>
          <w:b/>
          <w:bCs/>
          <w:szCs w:val="24"/>
        </w:rPr>
        <w:lastRenderedPageBreak/>
        <w:t xml:space="preserve">Should the occupancy capacity of the proposal exceed 6 persons (exclusive of the property owners) the proposal will requirement reassessment as a “lodging house” under the </w:t>
      </w:r>
      <w:r w:rsidRPr="009C2D25">
        <w:rPr>
          <w:rFonts w:cs="Arial"/>
          <w:b/>
          <w:bCs/>
          <w:i/>
          <w:iCs/>
          <w:szCs w:val="24"/>
        </w:rPr>
        <w:t xml:space="preserve">Health (Miscellaneous Provisions) Act 1911 </w:t>
      </w:r>
      <w:r w:rsidRPr="009C2D25">
        <w:rPr>
          <w:rFonts w:cs="Arial"/>
          <w:b/>
          <w:bCs/>
          <w:szCs w:val="24"/>
        </w:rPr>
        <w:t xml:space="preserve">and the </w:t>
      </w:r>
      <w:r w:rsidRPr="009C2D25">
        <w:rPr>
          <w:rFonts w:cs="Arial"/>
          <w:b/>
          <w:bCs/>
          <w:i/>
          <w:iCs/>
          <w:szCs w:val="24"/>
        </w:rPr>
        <w:t xml:space="preserve">City of Nedlands Health Local Laws 2017. </w:t>
      </w:r>
    </w:p>
    <w:p w14:paraId="37C6CB34" w14:textId="77777777" w:rsidR="002674AB" w:rsidRPr="009C2D25" w:rsidRDefault="002674AB" w:rsidP="002674AB">
      <w:pPr>
        <w:pStyle w:val="ListParagraph"/>
        <w:rPr>
          <w:rFonts w:cs="Arial"/>
          <w:b/>
          <w:color w:val="000000" w:themeColor="text1"/>
          <w:szCs w:val="24"/>
        </w:rPr>
      </w:pPr>
    </w:p>
    <w:p w14:paraId="606E5E7C" w14:textId="7B6514ED" w:rsidR="002674AB" w:rsidRPr="009C2D25" w:rsidRDefault="002674AB" w:rsidP="002674AB">
      <w:pPr>
        <w:pStyle w:val="ListParagraph"/>
        <w:numPr>
          <w:ilvl w:val="0"/>
          <w:numId w:val="71"/>
        </w:numPr>
        <w:ind w:left="567" w:hanging="567"/>
        <w:jc w:val="both"/>
        <w:rPr>
          <w:rFonts w:cs="Arial"/>
          <w:b/>
          <w:color w:val="000000" w:themeColor="text1"/>
          <w:szCs w:val="24"/>
        </w:rPr>
      </w:pPr>
      <w:r w:rsidRPr="009C2D25">
        <w:rPr>
          <w:rFonts w:cs="Arial"/>
          <w:b/>
          <w:color w:val="000000" w:themeColor="text1"/>
          <w:szCs w:val="24"/>
          <w:lang w:val="en-US"/>
        </w:rPr>
        <w:t>Where applicable the applicant shall upgrade the premises to</w:t>
      </w:r>
      <w:r>
        <w:rPr>
          <w:rFonts w:cs="Arial"/>
          <w:b/>
          <w:color w:val="000000" w:themeColor="text1"/>
          <w:szCs w:val="24"/>
          <w:lang w:val="en-US"/>
        </w:rPr>
        <w:t xml:space="preserve"> </w:t>
      </w:r>
      <w:r w:rsidRPr="009C2D25">
        <w:rPr>
          <w:rFonts w:cs="Arial"/>
          <w:b/>
          <w:color w:val="000000" w:themeColor="text1"/>
          <w:szCs w:val="24"/>
          <w:lang w:val="en-US"/>
        </w:rPr>
        <w:t>comply with the relevant provisions applicable for a Class 1b Building,</w:t>
      </w:r>
      <w:r>
        <w:rPr>
          <w:rFonts w:cs="Arial"/>
          <w:b/>
          <w:color w:val="000000" w:themeColor="text1"/>
          <w:szCs w:val="24"/>
          <w:lang w:val="en-US"/>
        </w:rPr>
        <w:t xml:space="preserve"> </w:t>
      </w:r>
      <w:r w:rsidRPr="009C2D25">
        <w:rPr>
          <w:rFonts w:cs="Arial"/>
          <w:b/>
          <w:color w:val="000000" w:themeColor="text1"/>
          <w:szCs w:val="24"/>
          <w:lang w:val="en-US"/>
        </w:rPr>
        <w:t>please</w:t>
      </w:r>
      <w:r>
        <w:rPr>
          <w:rFonts w:cs="Arial"/>
          <w:b/>
          <w:color w:val="000000" w:themeColor="text1"/>
          <w:szCs w:val="24"/>
          <w:lang w:val="en-US"/>
        </w:rPr>
        <w:t xml:space="preserve"> </w:t>
      </w:r>
      <w:r w:rsidRPr="009C2D25">
        <w:rPr>
          <w:rFonts w:cs="Arial"/>
          <w:b/>
          <w:color w:val="000000" w:themeColor="text1"/>
          <w:szCs w:val="24"/>
          <w:lang w:val="en-US"/>
        </w:rPr>
        <w:t>contact the City’s Building Services for further advice</w:t>
      </w:r>
      <w:r>
        <w:rPr>
          <w:rFonts w:cs="Arial"/>
          <w:b/>
          <w:color w:val="000000" w:themeColor="text1"/>
          <w:szCs w:val="24"/>
          <w:lang w:val="en-US"/>
        </w:rPr>
        <w:t>.</w:t>
      </w:r>
    </w:p>
    <w:p w14:paraId="7465F559" w14:textId="77777777" w:rsidR="002674AB" w:rsidRPr="00C321E7" w:rsidRDefault="002674AB" w:rsidP="002674AB">
      <w:pPr>
        <w:jc w:val="both"/>
        <w:rPr>
          <w:rFonts w:cs="Arial"/>
          <w:color w:val="000000" w:themeColor="text1"/>
          <w:szCs w:val="24"/>
        </w:rPr>
      </w:pPr>
    </w:p>
    <w:p w14:paraId="06825810" w14:textId="77777777" w:rsidR="002674AB" w:rsidRPr="00C321E7" w:rsidRDefault="002674AB" w:rsidP="002674AB">
      <w:pPr>
        <w:pStyle w:val="ListParagraph"/>
        <w:numPr>
          <w:ilvl w:val="0"/>
          <w:numId w:val="76"/>
        </w:numPr>
        <w:ind w:left="709" w:hanging="709"/>
        <w:jc w:val="both"/>
        <w:rPr>
          <w:rFonts w:cs="Arial"/>
          <w:b/>
          <w:color w:val="000000" w:themeColor="text1"/>
          <w:sz w:val="28"/>
          <w:szCs w:val="28"/>
        </w:rPr>
      </w:pPr>
      <w:r w:rsidRPr="00C321E7">
        <w:rPr>
          <w:rFonts w:cs="Arial"/>
          <w:b/>
          <w:color w:val="000000" w:themeColor="text1"/>
          <w:sz w:val="28"/>
          <w:szCs w:val="28"/>
        </w:rPr>
        <w:t>Background</w:t>
      </w:r>
    </w:p>
    <w:p w14:paraId="517913AF" w14:textId="77777777" w:rsidR="002674AB" w:rsidRPr="00C321E7" w:rsidRDefault="002674AB" w:rsidP="002674AB">
      <w:pPr>
        <w:jc w:val="both"/>
        <w:rPr>
          <w:rFonts w:cs="Arial"/>
          <w:color w:val="000000" w:themeColor="text1"/>
        </w:rPr>
      </w:pPr>
    </w:p>
    <w:p w14:paraId="2CF5116B" w14:textId="77777777" w:rsidR="002674AB" w:rsidRPr="00C321E7" w:rsidRDefault="002674AB" w:rsidP="002674AB">
      <w:pPr>
        <w:ind w:left="567" w:hanging="567"/>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50A9FE7A" w14:textId="77777777" w:rsidR="002674AB" w:rsidRPr="00C321E7" w:rsidRDefault="002674AB" w:rsidP="002674AB">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478"/>
        <w:gridCol w:w="3311"/>
      </w:tblGrid>
      <w:tr w:rsidR="002674AB" w:rsidRPr="00C321E7" w14:paraId="4A37AB85" w14:textId="77777777" w:rsidTr="002674AB">
        <w:tc>
          <w:tcPr>
            <w:tcW w:w="5557" w:type="dxa"/>
            <w:vAlign w:val="center"/>
          </w:tcPr>
          <w:p w14:paraId="24946889" w14:textId="77777777" w:rsidR="002674AB" w:rsidRPr="00C321E7" w:rsidRDefault="002674AB" w:rsidP="002674AB">
            <w:pPr>
              <w:rPr>
                <w:rFonts w:cs="Arial"/>
                <w:b/>
                <w:color w:val="000000" w:themeColor="text1"/>
                <w:szCs w:val="24"/>
                <w:lang w:val="en-AU"/>
              </w:rPr>
            </w:pPr>
            <w:r w:rsidRPr="00C321E7">
              <w:rPr>
                <w:rFonts w:cs="Arial"/>
                <w:b/>
                <w:color w:val="000000" w:themeColor="text1"/>
                <w:szCs w:val="24"/>
                <w:lang w:val="en-AU"/>
              </w:rPr>
              <w:t>Metropolitan Region Scheme Zone</w:t>
            </w:r>
          </w:p>
        </w:tc>
        <w:tc>
          <w:tcPr>
            <w:tcW w:w="3351" w:type="dxa"/>
            <w:vAlign w:val="center"/>
          </w:tcPr>
          <w:p w14:paraId="6C7B1DEB" w14:textId="77777777" w:rsidR="002674AB" w:rsidRPr="00C321E7" w:rsidRDefault="002674AB" w:rsidP="002674AB">
            <w:pPr>
              <w:rPr>
                <w:rFonts w:cs="Arial"/>
                <w:color w:val="000000" w:themeColor="text1"/>
                <w:szCs w:val="24"/>
                <w:lang w:val="en-AU"/>
              </w:rPr>
            </w:pPr>
            <w:r>
              <w:rPr>
                <w:rFonts w:cs="Arial"/>
                <w:color w:val="000000" w:themeColor="text1"/>
                <w:szCs w:val="24"/>
                <w:lang w:val="en-AU"/>
              </w:rPr>
              <w:t>Urban</w:t>
            </w:r>
          </w:p>
        </w:tc>
      </w:tr>
      <w:tr w:rsidR="002674AB" w:rsidRPr="00C321E7" w14:paraId="32A8A147" w14:textId="77777777" w:rsidTr="002674AB">
        <w:tc>
          <w:tcPr>
            <w:tcW w:w="5557" w:type="dxa"/>
            <w:vAlign w:val="center"/>
          </w:tcPr>
          <w:p w14:paraId="54BBDD90" w14:textId="77777777" w:rsidR="002674AB" w:rsidRPr="00C321E7" w:rsidRDefault="002674AB" w:rsidP="002674AB">
            <w:pPr>
              <w:rPr>
                <w:rFonts w:cs="Arial"/>
                <w:b/>
                <w:color w:val="000000" w:themeColor="text1"/>
                <w:szCs w:val="24"/>
                <w:lang w:val="en-AU"/>
              </w:rPr>
            </w:pPr>
            <w:r w:rsidRPr="00C321E7">
              <w:rPr>
                <w:rFonts w:cs="Arial"/>
                <w:b/>
                <w:color w:val="000000" w:themeColor="text1"/>
                <w:szCs w:val="24"/>
                <w:lang w:val="en-AU"/>
              </w:rPr>
              <w:t>Local Planning Scheme Zone</w:t>
            </w:r>
          </w:p>
        </w:tc>
        <w:tc>
          <w:tcPr>
            <w:tcW w:w="3351" w:type="dxa"/>
            <w:vAlign w:val="center"/>
          </w:tcPr>
          <w:p w14:paraId="462FCBC2" w14:textId="77777777" w:rsidR="002674AB" w:rsidRPr="00C321E7" w:rsidRDefault="002674AB" w:rsidP="002674AB">
            <w:pPr>
              <w:rPr>
                <w:rFonts w:cs="Arial"/>
                <w:color w:val="000000" w:themeColor="text1"/>
                <w:szCs w:val="24"/>
                <w:lang w:val="en-AU"/>
              </w:rPr>
            </w:pPr>
            <w:r>
              <w:rPr>
                <w:rFonts w:cs="Arial"/>
                <w:color w:val="000000" w:themeColor="text1"/>
                <w:szCs w:val="24"/>
                <w:lang w:val="en-AU"/>
              </w:rPr>
              <w:t>Residential</w:t>
            </w:r>
          </w:p>
        </w:tc>
      </w:tr>
      <w:tr w:rsidR="002674AB" w:rsidRPr="00C321E7" w14:paraId="5F20E103" w14:textId="77777777" w:rsidTr="002674AB">
        <w:tc>
          <w:tcPr>
            <w:tcW w:w="5557" w:type="dxa"/>
            <w:vAlign w:val="center"/>
          </w:tcPr>
          <w:p w14:paraId="0A3FE56E" w14:textId="77777777" w:rsidR="002674AB" w:rsidRPr="00C321E7" w:rsidRDefault="002674AB" w:rsidP="002674AB">
            <w:pPr>
              <w:rPr>
                <w:rFonts w:cs="Arial"/>
                <w:b/>
                <w:color w:val="000000" w:themeColor="text1"/>
                <w:szCs w:val="24"/>
                <w:lang w:val="en-AU"/>
              </w:rPr>
            </w:pPr>
            <w:r w:rsidRPr="00C321E7">
              <w:rPr>
                <w:rFonts w:cs="Arial"/>
                <w:b/>
                <w:color w:val="000000" w:themeColor="text1"/>
                <w:szCs w:val="24"/>
                <w:lang w:val="en-AU"/>
              </w:rPr>
              <w:t>R-Code</w:t>
            </w:r>
          </w:p>
        </w:tc>
        <w:tc>
          <w:tcPr>
            <w:tcW w:w="3351" w:type="dxa"/>
            <w:vAlign w:val="center"/>
          </w:tcPr>
          <w:p w14:paraId="50516F1F" w14:textId="77777777" w:rsidR="002674AB" w:rsidRPr="00C321E7" w:rsidRDefault="002674AB" w:rsidP="002674AB">
            <w:pPr>
              <w:rPr>
                <w:rFonts w:cs="Arial"/>
                <w:color w:val="000000" w:themeColor="text1"/>
                <w:szCs w:val="24"/>
                <w:lang w:val="en-AU"/>
              </w:rPr>
            </w:pPr>
            <w:r>
              <w:rPr>
                <w:rFonts w:cs="Arial"/>
                <w:color w:val="000000" w:themeColor="text1"/>
                <w:szCs w:val="24"/>
                <w:lang w:val="en-AU"/>
              </w:rPr>
              <w:t>R20</w:t>
            </w:r>
          </w:p>
        </w:tc>
      </w:tr>
      <w:tr w:rsidR="002674AB" w:rsidRPr="00C321E7" w14:paraId="49B5FE75" w14:textId="77777777" w:rsidTr="002674AB">
        <w:tc>
          <w:tcPr>
            <w:tcW w:w="5557" w:type="dxa"/>
            <w:vAlign w:val="center"/>
          </w:tcPr>
          <w:p w14:paraId="0B650763" w14:textId="77777777" w:rsidR="002674AB" w:rsidRPr="00C321E7" w:rsidRDefault="002674AB" w:rsidP="002674AB">
            <w:pPr>
              <w:rPr>
                <w:rFonts w:cs="Arial"/>
                <w:b/>
                <w:color w:val="000000" w:themeColor="text1"/>
                <w:szCs w:val="24"/>
                <w:lang w:val="en-AU"/>
              </w:rPr>
            </w:pPr>
            <w:r w:rsidRPr="00C321E7">
              <w:rPr>
                <w:rFonts w:cs="Arial"/>
                <w:b/>
                <w:color w:val="000000" w:themeColor="text1"/>
                <w:szCs w:val="24"/>
                <w:lang w:val="en-AU"/>
              </w:rPr>
              <w:t>Land area</w:t>
            </w:r>
          </w:p>
        </w:tc>
        <w:tc>
          <w:tcPr>
            <w:tcW w:w="3351" w:type="dxa"/>
            <w:vAlign w:val="center"/>
          </w:tcPr>
          <w:p w14:paraId="3DD90588" w14:textId="77777777" w:rsidR="002674AB" w:rsidRPr="002A273D" w:rsidRDefault="002674AB" w:rsidP="002674AB">
            <w:pPr>
              <w:rPr>
                <w:rFonts w:cs="Arial"/>
                <w:color w:val="000000" w:themeColor="text1"/>
                <w:szCs w:val="24"/>
                <w:lang w:val="en-AU"/>
              </w:rPr>
            </w:pPr>
            <w:r>
              <w:rPr>
                <w:rFonts w:cs="Arial"/>
                <w:color w:val="000000" w:themeColor="text1"/>
                <w:szCs w:val="24"/>
                <w:lang w:val="en-AU"/>
              </w:rPr>
              <w:t>1012.00m</w:t>
            </w:r>
            <w:r>
              <w:rPr>
                <w:rFonts w:cs="Arial"/>
                <w:color w:val="000000" w:themeColor="text1"/>
                <w:szCs w:val="24"/>
                <w:vertAlign w:val="superscript"/>
                <w:lang w:val="en-AU"/>
              </w:rPr>
              <w:t>2</w:t>
            </w:r>
          </w:p>
        </w:tc>
      </w:tr>
      <w:tr w:rsidR="002674AB" w:rsidRPr="00C321E7" w14:paraId="2D600B86" w14:textId="77777777" w:rsidTr="002674AB">
        <w:tc>
          <w:tcPr>
            <w:tcW w:w="5557" w:type="dxa"/>
            <w:vAlign w:val="center"/>
          </w:tcPr>
          <w:p w14:paraId="65EFB65A" w14:textId="77777777" w:rsidR="002674AB" w:rsidRPr="00C321E7" w:rsidRDefault="002674AB" w:rsidP="002674AB">
            <w:pPr>
              <w:rPr>
                <w:rFonts w:cs="Arial"/>
                <w:b/>
                <w:color w:val="000000" w:themeColor="text1"/>
                <w:szCs w:val="24"/>
                <w:lang w:val="en-AU"/>
              </w:rPr>
            </w:pPr>
            <w:r w:rsidRPr="00C321E7">
              <w:rPr>
                <w:rFonts w:cs="Arial"/>
                <w:b/>
                <w:color w:val="000000" w:themeColor="text1"/>
                <w:szCs w:val="24"/>
                <w:lang w:val="en-AU"/>
              </w:rPr>
              <w:t>Additional Use</w:t>
            </w:r>
          </w:p>
        </w:tc>
        <w:tc>
          <w:tcPr>
            <w:tcW w:w="3351" w:type="dxa"/>
            <w:vAlign w:val="center"/>
          </w:tcPr>
          <w:p w14:paraId="38339175" w14:textId="77777777" w:rsidR="002674AB" w:rsidRPr="00C321E7" w:rsidRDefault="002674AB" w:rsidP="002674AB">
            <w:pPr>
              <w:rPr>
                <w:rFonts w:cs="Arial"/>
                <w:color w:val="000000" w:themeColor="text1"/>
                <w:szCs w:val="24"/>
                <w:lang w:val="en-AU"/>
              </w:rPr>
            </w:pPr>
            <w:r>
              <w:rPr>
                <w:rFonts w:cs="Arial"/>
                <w:color w:val="000000" w:themeColor="text1"/>
                <w:szCs w:val="24"/>
                <w:lang w:val="en-AU"/>
              </w:rPr>
              <w:t>No</w:t>
            </w:r>
          </w:p>
        </w:tc>
      </w:tr>
      <w:tr w:rsidR="002674AB" w:rsidRPr="00C321E7" w14:paraId="625E4DFA" w14:textId="77777777" w:rsidTr="002674AB">
        <w:tc>
          <w:tcPr>
            <w:tcW w:w="5557" w:type="dxa"/>
            <w:vAlign w:val="center"/>
          </w:tcPr>
          <w:p w14:paraId="58A6DB3C" w14:textId="77777777" w:rsidR="002674AB" w:rsidRPr="00C321E7" w:rsidRDefault="002674AB" w:rsidP="002674AB">
            <w:pPr>
              <w:rPr>
                <w:rFonts w:cs="Arial"/>
                <w:b/>
                <w:color w:val="000000" w:themeColor="text1"/>
                <w:szCs w:val="24"/>
                <w:lang w:val="en-AU"/>
              </w:rPr>
            </w:pPr>
            <w:r w:rsidRPr="00C321E7">
              <w:rPr>
                <w:rFonts w:cs="Arial"/>
                <w:b/>
                <w:color w:val="000000" w:themeColor="text1"/>
                <w:szCs w:val="24"/>
                <w:lang w:val="en-AU"/>
              </w:rPr>
              <w:t>Special Use</w:t>
            </w:r>
          </w:p>
        </w:tc>
        <w:tc>
          <w:tcPr>
            <w:tcW w:w="3351" w:type="dxa"/>
            <w:vAlign w:val="center"/>
          </w:tcPr>
          <w:p w14:paraId="1435788C" w14:textId="77777777" w:rsidR="002674AB" w:rsidRPr="00C321E7" w:rsidRDefault="002674AB" w:rsidP="002674AB">
            <w:pPr>
              <w:rPr>
                <w:rFonts w:cs="Arial"/>
                <w:color w:val="000000" w:themeColor="text1"/>
                <w:szCs w:val="24"/>
                <w:lang w:val="en-AU"/>
              </w:rPr>
            </w:pPr>
            <w:r>
              <w:rPr>
                <w:rFonts w:cs="Arial"/>
                <w:color w:val="000000" w:themeColor="text1"/>
                <w:szCs w:val="24"/>
                <w:lang w:val="en-AU"/>
              </w:rPr>
              <w:t>No</w:t>
            </w:r>
          </w:p>
        </w:tc>
      </w:tr>
      <w:tr w:rsidR="002674AB" w:rsidRPr="00C321E7" w14:paraId="3A41BFF6" w14:textId="77777777" w:rsidTr="002674AB">
        <w:tc>
          <w:tcPr>
            <w:tcW w:w="5557" w:type="dxa"/>
            <w:vAlign w:val="center"/>
          </w:tcPr>
          <w:p w14:paraId="56E255B9" w14:textId="77777777" w:rsidR="002674AB" w:rsidRPr="00C321E7" w:rsidRDefault="002674AB" w:rsidP="002674AB">
            <w:pPr>
              <w:rPr>
                <w:rFonts w:cs="Arial"/>
                <w:b/>
                <w:color w:val="000000" w:themeColor="text1"/>
                <w:szCs w:val="24"/>
                <w:lang w:val="en-AU"/>
              </w:rPr>
            </w:pPr>
            <w:r w:rsidRPr="00C321E7">
              <w:rPr>
                <w:rFonts w:cs="Arial"/>
                <w:b/>
                <w:color w:val="000000" w:themeColor="text1"/>
                <w:szCs w:val="24"/>
                <w:lang w:val="en-AU"/>
              </w:rPr>
              <w:t>Local Development Plan</w:t>
            </w:r>
          </w:p>
        </w:tc>
        <w:tc>
          <w:tcPr>
            <w:tcW w:w="3351" w:type="dxa"/>
            <w:vAlign w:val="center"/>
          </w:tcPr>
          <w:p w14:paraId="43FF753F" w14:textId="77777777" w:rsidR="002674AB" w:rsidRPr="00C321E7" w:rsidRDefault="002674AB" w:rsidP="002674AB">
            <w:pPr>
              <w:rPr>
                <w:rFonts w:cs="Arial"/>
                <w:color w:val="000000" w:themeColor="text1"/>
                <w:szCs w:val="24"/>
                <w:lang w:val="en-AU"/>
              </w:rPr>
            </w:pPr>
            <w:r>
              <w:rPr>
                <w:rFonts w:cs="Arial"/>
                <w:color w:val="000000" w:themeColor="text1"/>
                <w:szCs w:val="24"/>
                <w:lang w:val="en-AU"/>
              </w:rPr>
              <w:t>No</w:t>
            </w:r>
          </w:p>
        </w:tc>
      </w:tr>
      <w:tr w:rsidR="002674AB" w:rsidRPr="00C321E7" w14:paraId="7D205665" w14:textId="77777777" w:rsidTr="002674AB">
        <w:tc>
          <w:tcPr>
            <w:tcW w:w="5557" w:type="dxa"/>
            <w:vAlign w:val="center"/>
          </w:tcPr>
          <w:p w14:paraId="076E248D" w14:textId="77777777" w:rsidR="002674AB" w:rsidRPr="00C321E7" w:rsidRDefault="002674AB" w:rsidP="002674AB">
            <w:pPr>
              <w:rPr>
                <w:rFonts w:cs="Arial"/>
                <w:b/>
                <w:color w:val="000000" w:themeColor="text1"/>
                <w:szCs w:val="24"/>
                <w:lang w:val="en-AU"/>
              </w:rPr>
            </w:pPr>
            <w:r w:rsidRPr="00C321E7">
              <w:rPr>
                <w:rFonts w:cs="Arial"/>
                <w:b/>
                <w:color w:val="000000" w:themeColor="text1"/>
                <w:szCs w:val="24"/>
                <w:lang w:val="en-AU"/>
              </w:rPr>
              <w:t>Structure Plan</w:t>
            </w:r>
          </w:p>
        </w:tc>
        <w:tc>
          <w:tcPr>
            <w:tcW w:w="3351" w:type="dxa"/>
            <w:vAlign w:val="center"/>
          </w:tcPr>
          <w:p w14:paraId="277CE315" w14:textId="77777777" w:rsidR="002674AB" w:rsidRPr="00C321E7" w:rsidRDefault="002674AB" w:rsidP="002674AB">
            <w:pPr>
              <w:rPr>
                <w:rFonts w:cs="Arial"/>
                <w:color w:val="000000" w:themeColor="text1"/>
                <w:szCs w:val="24"/>
                <w:lang w:val="en-AU"/>
              </w:rPr>
            </w:pPr>
            <w:r>
              <w:rPr>
                <w:rFonts w:cs="Arial"/>
                <w:color w:val="000000" w:themeColor="text1"/>
                <w:szCs w:val="24"/>
                <w:lang w:val="en-AU"/>
              </w:rPr>
              <w:t>No</w:t>
            </w:r>
          </w:p>
        </w:tc>
      </w:tr>
      <w:tr w:rsidR="002674AB" w:rsidRPr="00C321E7" w14:paraId="6A241084" w14:textId="77777777" w:rsidTr="002674AB">
        <w:tc>
          <w:tcPr>
            <w:tcW w:w="5557" w:type="dxa"/>
            <w:vAlign w:val="center"/>
          </w:tcPr>
          <w:p w14:paraId="5C9F629E" w14:textId="77777777" w:rsidR="002674AB" w:rsidRPr="00A32DCB" w:rsidRDefault="002674AB" w:rsidP="002674AB">
            <w:pPr>
              <w:rPr>
                <w:rFonts w:cs="Arial"/>
                <w:b/>
                <w:color w:val="000000" w:themeColor="text1"/>
                <w:szCs w:val="24"/>
                <w:lang w:val="en-AU"/>
              </w:rPr>
            </w:pPr>
            <w:r w:rsidRPr="00A32DCB">
              <w:rPr>
                <w:rFonts w:cs="Arial"/>
                <w:b/>
                <w:color w:val="000000" w:themeColor="text1"/>
                <w:szCs w:val="24"/>
                <w:lang w:val="en-AU"/>
              </w:rPr>
              <w:t>Land Use</w:t>
            </w:r>
          </w:p>
        </w:tc>
        <w:tc>
          <w:tcPr>
            <w:tcW w:w="3351" w:type="dxa"/>
            <w:vAlign w:val="center"/>
          </w:tcPr>
          <w:p w14:paraId="69972009" w14:textId="77777777" w:rsidR="002674AB" w:rsidRPr="00A32DCB" w:rsidRDefault="002674AB" w:rsidP="002674AB">
            <w:pPr>
              <w:rPr>
                <w:rFonts w:cs="Arial"/>
                <w:color w:val="000000" w:themeColor="text1"/>
                <w:szCs w:val="24"/>
              </w:rPr>
            </w:pPr>
            <w:r w:rsidRPr="00A32DCB">
              <w:rPr>
                <w:rFonts w:cs="Arial"/>
                <w:color w:val="000000" w:themeColor="text1"/>
                <w:szCs w:val="24"/>
              </w:rPr>
              <w:t xml:space="preserve">Existing – Residential </w:t>
            </w:r>
          </w:p>
          <w:p w14:paraId="65B4F4E6" w14:textId="77777777" w:rsidR="002674AB" w:rsidRPr="00A32DCB" w:rsidRDefault="002674AB" w:rsidP="002674AB">
            <w:pPr>
              <w:rPr>
                <w:rFonts w:cs="Arial"/>
                <w:color w:val="000000" w:themeColor="text1"/>
                <w:szCs w:val="24"/>
                <w:lang w:val="en-AU"/>
              </w:rPr>
            </w:pPr>
            <w:r w:rsidRPr="00A32DCB">
              <w:rPr>
                <w:rFonts w:cs="Arial"/>
                <w:color w:val="000000" w:themeColor="text1"/>
                <w:szCs w:val="24"/>
              </w:rPr>
              <w:t xml:space="preserve">Proposed – Residential and </w:t>
            </w:r>
            <w:r>
              <w:rPr>
                <w:rFonts w:cs="Arial"/>
                <w:color w:val="000000" w:themeColor="text1"/>
                <w:szCs w:val="24"/>
              </w:rPr>
              <w:t>Holiday House</w:t>
            </w:r>
          </w:p>
        </w:tc>
      </w:tr>
      <w:tr w:rsidR="002674AB" w:rsidRPr="00C321E7" w14:paraId="28C057FA" w14:textId="77777777" w:rsidTr="002674AB">
        <w:tc>
          <w:tcPr>
            <w:tcW w:w="5557" w:type="dxa"/>
            <w:vAlign w:val="center"/>
          </w:tcPr>
          <w:p w14:paraId="049A868D" w14:textId="77777777" w:rsidR="002674AB" w:rsidRPr="00A32DCB" w:rsidRDefault="002674AB" w:rsidP="002674AB">
            <w:pPr>
              <w:rPr>
                <w:rFonts w:cs="Arial"/>
                <w:b/>
                <w:color w:val="000000" w:themeColor="text1"/>
                <w:szCs w:val="24"/>
                <w:lang w:val="en-AU"/>
              </w:rPr>
            </w:pPr>
            <w:r w:rsidRPr="00A32DCB">
              <w:rPr>
                <w:rFonts w:cs="Arial"/>
                <w:b/>
                <w:color w:val="000000" w:themeColor="text1"/>
                <w:szCs w:val="24"/>
                <w:lang w:val="en-AU"/>
              </w:rPr>
              <w:t>Use Class</w:t>
            </w:r>
          </w:p>
        </w:tc>
        <w:tc>
          <w:tcPr>
            <w:tcW w:w="3351" w:type="dxa"/>
            <w:vAlign w:val="center"/>
          </w:tcPr>
          <w:p w14:paraId="37288698" w14:textId="77777777" w:rsidR="002674AB" w:rsidRPr="00A32DCB" w:rsidRDefault="002674AB" w:rsidP="002674AB">
            <w:pPr>
              <w:rPr>
                <w:rFonts w:cs="Arial"/>
                <w:color w:val="000000" w:themeColor="text1"/>
                <w:szCs w:val="24"/>
                <w:lang w:val="en-AU"/>
              </w:rPr>
            </w:pPr>
            <w:r w:rsidRPr="00A32DCB">
              <w:rPr>
                <w:rFonts w:cs="Arial"/>
                <w:color w:val="000000" w:themeColor="text1"/>
                <w:szCs w:val="24"/>
              </w:rPr>
              <w:t xml:space="preserve">Proposed – ‘A’ use class for </w:t>
            </w:r>
            <w:r>
              <w:rPr>
                <w:rFonts w:cs="Arial"/>
                <w:color w:val="000000" w:themeColor="text1"/>
                <w:szCs w:val="24"/>
              </w:rPr>
              <w:t>Holiday House</w:t>
            </w:r>
            <w:r w:rsidRPr="00A32DCB">
              <w:rPr>
                <w:rFonts w:cs="Arial"/>
                <w:color w:val="000000" w:themeColor="text1"/>
                <w:szCs w:val="24"/>
              </w:rPr>
              <w:t xml:space="preserve"> in a </w:t>
            </w:r>
            <w:r>
              <w:rPr>
                <w:rFonts w:cs="Arial"/>
                <w:color w:val="000000" w:themeColor="text1"/>
                <w:szCs w:val="24"/>
              </w:rPr>
              <w:t>R</w:t>
            </w:r>
            <w:r w:rsidRPr="00A32DCB">
              <w:rPr>
                <w:rFonts w:cs="Arial"/>
                <w:color w:val="000000" w:themeColor="text1"/>
                <w:szCs w:val="24"/>
              </w:rPr>
              <w:t>esidential zoned area</w:t>
            </w:r>
            <w:r>
              <w:rPr>
                <w:rFonts w:cs="Arial"/>
                <w:color w:val="000000" w:themeColor="text1"/>
                <w:szCs w:val="24"/>
              </w:rPr>
              <w:t>.</w:t>
            </w:r>
          </w:p>
        </w:tc>
      </w:tr>
    </w:tbl>
    <w:p w14:paraId="75FBD4BA" w14:textId="77777777" w:rsidR="002674AB" w:rsidRPr="00844172" w:rsidRDefault="002674AB" w:rsidP="002674AB">
      <w:pPr>
        <w:jc w:val="both"/>
        <w:rPr>
          <w:rFonts w:cs="Arial"/>
          <w:b/>
          <w:color w:val="000000" w:themeColor="text1"/>
          <w:szCs w:val="28"/>
        </w:rPr>
      </w:pPr>
    </w:p>
    <w:p w14:paraId="591CEBA4" w14:textId="77777777" w:rsidR="002674AB" w:rsidRPr="00844172" w:rsidRDefault="002674AB" w:rsidP="002674AB">
      <w:pPr>
        <w:ind w:left="567" w:hanging="567"/>
        <w:jc w:val="both"/>
        <w:rPr>
          <w:rFonts w:cs="Arial"/>
          <w:b/>
          <w:color w:val="000000" w:themeColor="text1"/>
          <w:szCs w:val="28"/>
        </w:rPr>
      </w:pPr>
      <w:r w:rsidRPr="00844172">
        <w:rPr>
          <w:rFonts w:cs="Arial"/>
          <w:b/>
          <w:color w:val="000000" w:themeColor="text1"/>
          <w:szCs w:val="28"/>
        </w:rPr>
        <w:t>3.2</w:t>
      </w:r>
      <w:r w:rsidRPr="00844172">
        <w:rPr>
          <w:rFonts w:cs="Arial"/>
          <w:b/>
          <w:color w:val="000000" w:themeColor="text1"/>
          <w:szCs w:val="28"/>
        </w:rPr>
        <w:tab/>
        <w:t>Locality Plan</w:t>
      </w:r>
    </w:p>
    <w:p w14:paraId="4588C706" w14:textId="77777777" w:rsidR="002674AB" w:rsidRPr="00844172" w:rsidRDefault="002674AB" w:rsidP="002674AB">
      <w:pPr>
        <w:jc w:val="both"/>
        <w:rPr>
          <w:rFonts w:cs="Arial"/>
          <w:color w:val="000000" w:themeColor="text1"/>
          <w:szCs w:val="28"/>
        </w:rPr>
      </w:pPr>
    </w:p>
    <w:p w14:paraId="2B47FFDB" w14:textId="77777777" w:rsidR="002674AB" w:rsidRDefault="002674AB" w:rsidP="002674AB">
      <w:pPr>
        <w:jc w:val="both"/>
        <w:rPr>
          <w:rFonts w:cs="Arial"/>
          <w:color w:val="000000" w:themeColor="text1"/>
          <w:szCs w:val="24"/>
        </w:rPr>
      </w:pPr>
      <w:r w:rsidRPr="54ADCE58">
        <w:rPr>
          <w:rFonts w:cs="Arial"/>
          <w:color w:val="000000" w:themeColor="text1"/>
          <w:szCs w:val="24"/>
        </w:rPr>
        <w:t xml:space="preserve">The subject property is located within an area which displays a predominantly residential character with a density of R20 under LPS 3 as shown in the aerial map below. </w:t>
      </w:r>
    </w:p>
    <w:p w14:paraId="042F43C3" w14:textId="77777777" w:rsidR="002674AB" w:rsidRPr="00C321E7" w:rsidRDefault="002674AB" w:rsidP="002674AB">
      <w:pPr>
        <w:jc w:val="both"/>
        <w:rPr>
          <w:rFonts w:cs="Arial"/>
          <w:b/>
          <w:color w:val="000000" w:themeColor="text1"/>
          <w:szCs w:val="28"/>
        </w:rPr>
      </w:pPr>
    </w:p>
    <w:p w14:paraId="24474318" w14:textId="77777777" w:rsidR="002674AB" w:rsidRDefault="002674AB" w:rsidP="002674AB">
      <w:pPr>
        <w:jc w:val="both"/>
        <w:rPr>
          <w:rFonts w:cs="Arial"/>
          <w:iCs/>
          <w:color w:val="000000" w:themeColor="text1"/>
          <w:szCs w:val="28"/>
        </w:rPr>
      </w:pPr>
      <w:r w:rsidRPr="00443545">
        <w:rPr>
          <w:noProof/>
        </w:rPr>
        <w:lastRenderedPageBreak/>
        <w:drawing>
          <wp:anchor distT="0" distB="0" distL="114300" distR="114300" simplePos="0" relativeHeight="251660288" behindDoc="0" locked="0" layoutInCell="1" allowOverlap="1" wp14:anchorId="6CA692E5" wp14:editId="4D5E4FDB">
            <wp:simplePos x="0" y="0"/>
            <wp:positionH relativeFrom="margin">
              <wp:posOffset>805815</wp:posOffset>
            </wp:positionH>
            <wp:positionV relativeFrom="paragraph">
              <wp:posOffset>0</wp:posOffset>
            </wp:positionV>
            <wp:extent cx="4252595" cy="42525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52595" cy="4252595"/>
                    </a:xfrm>
                    <a:prstGeom prst="rect">
                      <a:avLst/>
                    </a:prstGeom>
                  </pic:spPr>
                </pic:pic>
              </a:graphicData>
            </a:graphic>
            <wp14:sizeRelH relativeFrom="margin">
              <wp14:pctWidth>0</wp14:pctWidth>
            </wp14:sizeRelH>
            <wp14:sizeRelV relativeFrom="margin">
              <wp14:pctHeight>0</wp14:pctHeight>
            </wp14:sizeRelV>
          </wp:anchor>
        </w:drawing>
      </w:r>
    </w:p>
    <w:p w14:paraId="5CE5AC7C" w14:textId="77777777" w:rsidR="002674AB" w:rsidRDefault="002674AB" w:rsidP="002674AB">
      <w:pPr>
        <w:jc w:val="both"/>
        <w:rPr>
          <w:rFonts w:cs="Arial"/>
          <w:iCs/>
          <w:color w:val="000000" w:themeColor="text1"/>
          <w:szCs w:val="28"/>
        </w:rPr>
      </w:pPr>
    </w:p>
    <w:p w14:paraId="7216F6CC" w14:textId="77777777" w:rsidR="002674AB" w:rsidRDefault="002674AB" w:rsidP="002674AB">
      <w:pPr>
        <w:jc w:val="both"/>
        <w:rPr>
          <w:rFonts w:cs="Arial"/>
          <w:iCs/>
          <w:color w:val="000000" w:themeColor="text1"/>
          <w:szCs w:val="28"/>
        </w:rPr>
      </w:pPr>
    </w:p>
    <w:p w14:paraId="7606E392" w14:textId="77777777" w:rsidR="002674AB" w:rsidRDefault="002674AB" w:rsidP="002674AB">
      <w:pPr>
        <w:jc w:val="both"/>
        <w:rPr>
          <w:rFonts w:cs="Arial"/>
          <w:iCs/>
          <w:color w:val="000000" w:themeColor="text1"/>
          <w:szCs w:val="28"/>
        </w:rPr>
      </w:pPr>
    </w:p>
    <w:p w14:paraId="015554CC" w14:textId="77777777" w:rsidR="002674AB" w:rsidRDefault="002674AB" w:rsidP="002674AB">
      <w:pPr>
        <w:jc w:val="both"/>
        <w:rPr>
          <w:rFonts w:cs="Arial"/>
          <w:iCs/>
          <w:color w:val="000000" w:themeColor="text1"/>
          <w:szCs w:val="28"/>
        </w:rPr>
      </w:pPr>
    </w:p>
    <w:p w14:paraId="41A2DA38" w14:textId="77777777" w:rsidR="002674AB" w:rsidRDefault="002674AB" w:rsidP="002674AB">
      <w:pPr>
        <w:jc w:val="both"/>
        <w:rPr>
          <w:rFonts w:cs="Arial"/>
          <w:iCs/>
          <w:color w:val="000000" w:themeColor="text1"/>
          <w:szCs w:val="28"/>
        </w:rPr>
      </w:pPr>
    </w:p>
    <w:p w14:paraId="1F9A7475" w14:textId="77777777" w:rsidR="002674AB" w:rsidRDefault="002674AB" w:rsidP="002674AB">
      <w:pPr>
        <w:jc w:val="both"/>
        <w:rPr>
          <w:rFonts w:cs="Arial"/>
          <w:iCs/>
          <w:color w:val="000000" w:themeColor="text1"/>
          <w:szCs w:val="28"/>
        </w:rPr>
      </w:pPr>
    </w:p>
    <w:p w14:paraId="037270D8" w14:textId="77777777" w:rsidR="002674AB" w:rsidRDefault="002674AB" w:rsidP="002674AB">
      <w:pPr>
        <w:jc w:val="both"/>
        <w:rPr>
          <w:rFonts w:cs="Arial"/>
          <w:iCs/>
          <w:color w:val="000000" w:themeColor="text1"/>
          <w:szCs w:val="28"/>
        </w:rPr>
      </w:pPr>
    </w:p>
    <w:p w14:paraId="585FB4C2" w14:textId="77777777" w:rsidR="002674AB" w:rsidRDefault="002674AB" w:rsidP="002674AB">
      <w:pPr>
        <w:jc w:val="both"/>
        <w:rPr>
          <w:rFonts w:cs="Arial"/>
          <w:iCs/>
          <w:color w:val="000000" w:themeColor="text1"/>
          <w:szCs w:val="28"/>
        </w:rPr>
      </w:pPr>
    </w:p>
    <w:p w14:paraId="6AA64958" w14:textId="77777777" w:rsidR="002674AB" w:rsidRDefault="002674AB" w:rsidP="002674AB">
      <w:pPr>
        <w:jc w:val="both"/>
        <w:rPr>
          <w:rFonts w:cs="Arial"/>
          <w:iCs/>
          <w:color w:val="000000" w:themeColor="text1"/>
          <w:szCs w:val="28"/>
        </w:rPr>
      </w:pPr>
    </w:p>
    <w:p w14:paraId="0858B121" w14:textId="77777777" w:rsidR="002674AB" w:rsidRDefault="002674AB" w:rsidP="002674AB">
      <w:pPr>
        <w:jc w:val="both"/>
        <w:rPr>
          <w:rFonts w:cs="Arial"/>
          <w:iCs/>
          <w:color w:val="000000" w:themeColor="text1"/>
          <w:szCs w:val="28"/>
        </w:rPr>
      </w:pPr>
    </w:p>
    <w:p w14:paraId="4D8FF1A4" w14:textId="77777777" w:rsidR="002674AB" w:rsidRDefault="002674AB" w:rsidP="002674AB">
      <w:pPr>
        <w:jc w:val="both"/>
        <w:rPr>
          <w:rFonts w:cs="Arial"/>
          <w:iCs/>
          <w:color w:val="000000" w:themeColor="text1"/>
          <w:szCs w:val="28"/>
        </w:rPr>
      </w:pPr>
    </w:p>
    <w:p w14:paraId="2635F254" w14:textId="77777777" w:rsidR="002674AB" w:rsidRDefault="002674AB" w:rsidP="002674AB">
      <w:pPr>
        <w:jc w:val="both"/>
        <w:rPr>
          <w:rFonts w:cs="Arial"/>
          <w:iCs/>
          <w:color w:val="000000" w:themeColor="text1"/>
          <w:szCs w:val="28"/>
        </w:rPr>
      </w:pPr>
    </w:p>
    <w:p w14:paraId="7E9E3A82" w14:textId="77777777" w:rsidR="002674AB" w:rsidRDefault="002674AB" w:rsidP="002674AB">
      <w:pPr>
        <w:jc w:val="both"/>
        <w:rPr>
          <w:rFonts w:cs="Arial"/>
          <w:iCs/>
          <w:color w:val="000000" w:themeColor="text1"/>
          <w:szCs w:val="28"/>
        </w:rPr>
      </w:pPr>
    </w:p>
    <w:p w14:paraId="17377DB2" w14:textId="77777777" w:rsidR="002674AB" w:rsidRDefault="002674AB" w:rsidP="002674AB">
      <w:pPr>
        <w:jc w:val="both"/>
        <w:rPr>
          <w:rFonts w:cs="Arial"/>
          <w:iCs/>
          <w:color w:val="000000" w:themeColor="text1"/>
          <w:szCs w:val="28"/>
        </w:rPr>
      </w:pPr>
    </w:p>
    <w:p w14:paraId="46DDE1DE" w14:textId="77777777" w:rsidR="002674AB" w:rsidRDefault="002674AB" w:rsidP="002674AB">
      <w:pPr>
        <w:jc w:val="both"/>
        <w:rPr>
          <w:rFonts w:cs="Arial"/>
          <w:iCs/>
          <w:color w:val="000000" w:themeColor="text1"/>
          <w:szCs w:val="28"/>
        </w:rPr>
      </w:pPr>
    </w:p>
    <w:p w14:paraId="492ED112" w14:textId="77777777" w:rsidR="002674AB" w:rsidRDefault="002674AB" w:rsidP="002674AB">
      <w:pPr>
        <w:jc w:val="both"/>
        <w:rPr>
          <w:rFonts w:cs="Arial"/>
          <w:iCs/>
          <w:color w:val="000000" w:themeColor="text1"/>
          <w:szCs w:val="28"/>
        </w:rPr>
      </w:pPr>
    </w:p>
    <w:p w14:paraId="24178E0F" w14:textId="77777777" w:rsidR="002674AB" w:rsidRDefault="002674AB" w:rsidP="002674AB">
      <w:pPr>
        <w:jc w:val="both"/>
        <w:rPr>
          <w:rFonts w:cs="Arial"/>
          <w:iCs/>
          <w:color w:val="000000" w:themeColor="text1"/>
          <w:szCs w:val="28"/>
        </w:rPr>
      </w:pPr>
    </w:p>
    <w:p w14:paraId="36B1AC38" w14:textId="77777777" w:rsidR="002674AB" w:rsidRDefault="002674AB" w:rsidP="002674AB">
      <w:pPr>
        <w:jc w:val="both"/>
        <w:rPr>
          <w:rFonts w:cs="Arial"/>
          <w:iCs/>
          <w:color w:val="000000" w:themeColor="text1"/>
          <w:szCs w:val="28"/>
        </w:rPr>
      </w:pPr>
    </w:p>
    <w:p w14:paraId="5928A0DB" w14:textId="77777777" w:rsidR="002674AB" w:rsidRDefault="002674AB" w:rsidP="002674AB">
      <w:pPr>
        <w:jc w:val="both"/>
        <w:rPr>
          <w:rFonts w:cs="Arial"/>
          <w:iCs/>
          <w:color w:val="000000" w:themeColor="text1"/>
          <w:szCs w:val="28"/>
        </w:rPr>
      </w:pPr>
    </w:p>
    <w:p w14:paraId="06AFDA76" w14:textId="77777777" w:rsidR="002674AB" w:rsidRDefault="002674AB" w:rsidP="002674AB">
      <w:pPr>
        <w:jc w:val="both"/>
        <w:rPr>
          <w:rFonts w:cs="Arial"/>
          <w:iCs/>
          <w:color w:val="000000" w:themeColor="text1"/>
          <w:szCs w:val="28"/>
        </w:rPr>
      </w:pPr>
    </w:p>
    <w:p w14:paraId="235C9FBC" w14:textId="77777777" w:rsidR="002674AB" w:rsidRDefault="002674AB" w:rsidP="002674AB">
      <w:pPr>
        <w:jc w:val="both"/>
        <w:rPr>
          <w:rFonts w:cs="Arial"/>
          <w:iCs/>
          <w:color w:val="000000" w:themeColor="text1"/>
          <w:szCs w:val="28"/>
        </w:rPr>
      </w:pPr>
    </w:p>
    <w:p w14:paraId="3368B1FC" w14:textId="77777777" w:rsidR="002674AB" w:rsidRDefault="002674AB" w:rsidP="002674AB">
      <w:pPr>
        <w:jc w:val="both"/>
        <w:rPr>
          <w:rFonts w:cs="Arial"/>
          <w:iCs/>
          <w:color w:val="000000" w:themeColor="text1"/>
          <w:szCs w:val="28"/>
        </w:rPr>
      </w:pPr>
    </w:p>
    <w:p w14:paraId="5280DD59" w14:textId="77777777" w:rsidR="002674AB" w:rsidRDefault="002674AB" w:rsidP="002674AB">
      <w:pPr>
        <w:jc w:val="both"/>
        <w:rPr>
          <w:rFonts w:cs="Arial"/>
          <w:iCs/>
          <w:color w:val="000000" w:themeColor="text1"/>
          <w:szCs w:val="28"/>
        </w:rPr>
      </w:pPr>
    </w:p>
    <w:p w14:paraId="34B88024" w14:textId="77777777" w:rsidR="002674AB" w:rsidRDefault="002674AB" w:rsidP="002674AB">
      <w:pPr>
        <w:jc w:val="both"/>
        <w:rPr>
          <w:rFonts w:cs="Arial"/>
          <w:iCs/>
          <w:color w:val="000000" w:themeColor="text1"/>
          <w:szCs w:val="28"/>
        </w:rPr>
      </w:pPr>
    </w:p>
    <w:p w14:paraId="2518B2A2" w14:textId="77777777" w:rsidR="002674AB" w:rsidRDefault="002674AB" w:rsidP="002674AB">
      <w:pPr>
        <w:jc w:val="both"/>
        <w:rPr>
          <w:rFonts w:cs="Arial"/>
          <w:iCs/>
          <w:color w:val="000000" w:themeColor="text1"/>
          <w:szCs w:val="28"/>
        </w:rPr>
      </w:pPr>
    </w:p>
    <w:p w14:paraId="3F89A441" w14:textId="77777777" w:rsidR="002674AB" w:rsidRDefault="002674AB" w:rsidP="002674AB">
      <w:pPr>
        <w:jc w:val="both"/>
        <w:rPr>
          <w:rFonts w:cs="Arial"/>
          <w:iCs/>
          <w:color w:val="000000" w:themeColor="text1"/>
          <w:szCs w:val="28"/>
        </w:rPr>
      </w:pPr>
      <w:r>
        <w:rPr>
          <w:rFonts w:cs="Arial"/>
          <w:iCs/>
          <w:color w:val="000000" w:themeColor="text1"/>
          <w:szCs w:val="28"/>
        </w:rPr>
        <w:t xml:space="preserve">Approximately 80m to the north of the subject property is the Mount Claremont Local Centre which consists of a small variety of retail and commercial tenancies as shown on the map below. </w:t>
      </w:r>
    </w:p>
    <w:p w14:paraId="1E6F1C52" w14:textId="77777777" w:rsidR="002674AB" w:rsidRDefault="002674AB" w:rsidP="002674AB">
      <w:pPr>
        <w:jc w:val="both"/>
        <w:rPr>
          <w:rFonts w:cs="Arial"/>
          <w:iCs/>
          <w:color w:val="000000" w:themeColor="text1"/>
          <w:szCs w:val="28"/>
        </w:rPr>
      </w:pPr>
      <w:r>
        <w:rPr>
          <w:noProof/>
        </w:rPr>
        <w:drawing>
          <wp:anchor distT="0" distB="0" distL="114300" distR="114300" simplePos="0" relativeHeight="251661312" behindDoc="1" locked="0" layoutInCell="1" allowOverlap="1" wp14:anchorId="362A575B" wp14:editId="11660CE3">
            <wp:simplePos x="0" y="0"/>
            <wp:positionH relativeFrom="margin">
              <wp:posOffset>1209675</wp:posOffset>
            </wp:positionH>
            <wp:positionV relativeFrom="paragraph">
              <wp:posOffset>18415</wp:posOffset>
            </wp:positionV>
            <wp:extent cx="3436795" cy="4130040"/>
            <wp:effectExtent l="0" t="0" r="0" b="3810"/>
            <wp:wrapTight wrapText="bothSides">
              <wp:wrapPolygon edited="0">
                <wp:start x="0" y="0"/>
                <wp:lineTo x="0" y="21520"/>
                <wp:lineTo x="21432" y="21520"/>
                <wp:lineTo x="2143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39578" cy="4133385"/>
                    </a:xfrm>
                    <a:prstGeom prst="rect">
                      <a:avLst/>
                    </a:prstGeom>
                  </pic:spPr>
                </pic:pic>
              </a:graphicData>
            </a:graphic>
            <wp14:sizeRelH relativeFrom="margin">
              <wp14:pctWidth>0</wp14:pctWidth>
            </wp14:sizeRelH>
            <wp14:sizeRelV relativeFrom="margin">
              <wp14:pctHeight>0</wp14:pctHeight>
            </wp14:sizeRelV>
          </wp:anchor>
        </w:drawing>
      </w:r>
    </w:p>
    <w:p w14:paraId="279E2CF0" w14:textId="77777777" w:rsidR="002674AB" w:rsidRDefault="002674AB" w:rsidP="002674AB">
      <w:pPr>
        <w:jc w:val="both"/>
        <w:rPr>
          <w:rFonts w:cs="Arial"/>
          <w:iCs/>
          <w:color w:val="000000" w:themeColor="text1"/>
          <w:szCs w:val="28"/>
        </w:rPr>
      </w:pPr>
    </w:p>
    <w:p w14:paraId="7A2EC109" w14:textId="77777777" w:rsidR="002674AB" w:rsidRDefault="002674AB" w:rsidP="002674AB">
      <w:pPr>
        <w:jc w:val="both"/>
        <w:rPr>
          <w:rFonts w:cs="Arial"/>
          <w:iCs/>
          <w:color w:val="000000" w:themeColor="text1"/>
          <w:szCs w:val="28"/>
        </w:rPr>
      </w:pPr>
    </w:p>
    <w:p w14:paraId="6EB06BE8" w14:textId="77777777" w:rsidR="002674AB" w:rsidRDefault="002674AB" w:rsidP="002674AB">
      <w:pPr>
        <w:jc w:val="both"/>
        <w:rPr>
          <w:rFonts w:cs="Arial"/>
          <w:iCs/>
          <w:color w:val="000000" w:themeColor="text1"/>
          <w:szCs w:val="28"/>
        </w:rPr>
      </w:pPr>
    </w:p>
    <w:p w14:paraId="01288405" w14:textId="77777777" w:rsidR="002674AB" w:rsidRDefault="002674AB" w:rsidP="002674AB">
      <w:pPr>
        <w:jc w:val="both"/>
        <w:rPr>
          <w:rFonts w:cs="Arial"/>
          <w:iCs/>
          <w:color w:val="000000" w:themeColor="text1"/>
          <w:szCs w:val="28"/>
        </w:rPr>
      </w:pPr>
    </w:p>
    <w:p w14:paraId="0A5D541D" w14:textId="77777777" w:rsidR="002674AB" w:rsidRDefault="002674AB" w:rsidP="002674AB">
      <w:pPr>
        <w:jc w:val="both"/>
        <w:rPr>
          <w:rFonts w:cs="Arial"/>
          <w:iCs/>
          <w:color w:val="000000" w:themeColor="text1"/>
          <w:szCs w:val="28"/>
        </w:rPr>
      </w:pPr>
    </w:p>
    <w:p w14:paraId="39709B07" w14:textId="77777777" w:rsidR="002674AB" w:rsidRDefault="002674AB" w:rsidP="002674AB">
      <w:pPr>
        <w:jc w:val="both"/>
        <w:rPr>
          <w:rFonts w:cs="Arial"/>
          <w:iCs/>
          <w:color w:val="000000" w:themeColor="text1"/>
          <w:szCs w:val="28"/>
        </w:rPr>
      </w:pPr>
    </w:p>
    <w:p w14:paraId="2FF82D41" w14:textId="77777777" w:rsidR="002674AB" w:rsidRDefault="002674AB" w:rsidP="002674AB">
      <w:pPr>
        <w:jc w:val="both"/>
        <w:rPr>
          <w:rFonts w:cs="Arial"/>
          <w:iCs/>
          <w:color w:val="000000" w:themeColor="text1"/>
          <w:szCs w:val="28"/>
        </w:rPr>
      </w:pPr>
    </w:p>
    <w:p w14:paraId="5EECE057" w14:textId="77777777" w:rsidR="002674AB" w:rsidRDefault="002674AB" w:rsidP="002674AB">
      <w:pPr>
        <w:jc w:val="both"/>
        <w:rPr>
          <w:rFonts w:cs="Arial"/>
          <w:iCs/>
          <w:color w:val="000000" w:themeColor="text1"/>
          <w:szCs w:val="28"/>
        </w:rPr>
      </w:pPr>
    </w:p>
    <w:p w14:paraId="40675F9E" w14:textId="77777777" w:rsidR="002674AB" w:rsidRDefault="002674AB" w:rsidP="002674AB">
      <w:pPr>
        <w:jc w:val="both"/>
        <w:rPr>
          <w:rFonts w:cs="Arial"/>
          <w:iCs/>
          <w:color w:val="000000" w:themeColor="text1"/>
          <w:szCs w:val="28"/>
        </w:rPr>
      </w:pPr>
    </w:p>
    <w:p w14:paraId="58CC0D75" w14:textId="77777777" w:rsidR="002674AB" w:rsidRDefault="002674AB" w:rsidP="002674AB">
      <w:pPr>
        <w:jc w:val="both"/>
        <w:rPr>
          <w:rFonts w:cs="Arial"/>
          <w:iCs/>
          <w:color w:val="000000" w:themeColor="text1"/>
          <w:szCs w:val="28"/>
        </w:rPr>
      </w:pPr>
    </w:p>
    <w:p w14:paraId="272D3246" w14:textId="77777777" w:rsidR="002674AB" w:rsidRDefault="002674AB" w:rsidP="002674AB">
      <w:pPr>
        <w:jc w:val="both"/>
        <w:rPr>
          <w:rFonts w:cs="Arial"/>
          <w:iCs/>
          <w:color w:val="000000" w:themeColor="text1"/>
          <w:szCs w:val="28"/>
        </w:rPr>
      </w:pPr>
    </w:p>
    <w:p w14:paraId="0BEE6912" w14:textId="77777777" w:rsidR="002674AB" w:rsidRDefault="002674AB" w:rsidP="002674AB">
      <w:pPr>
        <w:jc w:val="both"/>
        <w:rPr>
          <w:rFonts w:cs="Arial"/>
          <w:iCs/>
          <w:color w:val="000000" w:themeColor="text1"/>
          <w:szCs w:val="28"/>
        </w:rPr>
      </w:pPr>
    </w:p>
    <w:p w14:paraId="54418F82" w14:textId="77777777" w:rsidR="002674AB" w:rsidRDefault="002674AB" w:rsidP="002674AB">
      <w:pPr>
        <w:jc w:val="both"/>
        <w:rPr>
          <w:rFonts w:cs="Arial"/>
          <w:iCs/>
          <w:color w:val="000000" w:themeColor="text1"/>
          <w:szCs w:val="28"/>
        </w:rPr>
      </w:pPr>
    </w:p>
    <w:p w14:paraId="722B625D" w14:textId="77777777" w:rsidR="002674AB" w:rsidRDefault="002674AB" w:rsidP="002674AB">
      <w:pPr>
        <w:jc w:val="both"/>
        <w:rPr>
          <w:rFonts w:cs="Arial"/>
          <w:iCs/>
          <w:color w:val="000000" w:themeColor="text1"/>
          <w:szCs w:val="28"/>
        </w:rPr>
      </w:pPr>
    </w:p>
    <w:p w14:paraId="05697875" w14:textId="77777777" w:rsidR="002674AB" w:rsidRDefault="002674AB" w:rsidP="002674AB">
      <w:pPr>
        <w:jc w:val="both"/>
        <w:rPr>
          <w:rFonts w:cs="Arial"/>
          <w:iCs/>
          <w:color w:val="000000" w:themeColor="text1"/>
          <w:szCs w:val="28"/>
        </w:rPr>
      </w:pPr>
    </w:p>
    <w:p w14:paraId="3A3EDEEB" w14:textId="77777777" w:rsidR="002674AB" w:rsidRDefault="002674AB" w:rsidP="002674AB">
      <w:pPr>
        <w:jc w:val="both"/>
        <w:rPr>
          <w:rFonts w:cs="Arial"/>
          <w:iCs/>
          <w:color w:val="000000" w:themeColor="text1"/>
          <w:szCs w:val="28"/>
        </w:rPr>
      </w:pPr>
    </w:p>
    <w:p w14:paraId="18FAC2FA" w14:textId="77777777" w:rsidR="002674AB" w:rsidRDefault="002674AB" w:rsidP="002674AB">
      <w:pPr>
        <w:jc w:val="both"/>
        <w:rPr>
          <w:rFonts w:cs="Arial"/>
          <w:iCs/>
          <w:color w:val="000000" w:themeColor="text1"/>
          <w:szCs w:val="28"/>
        </w:rPr>
      </w:pPr>
    </w:p>
    <w:p w14:paraId="6716AFFC" w14:textId="77777777" w:rsidR="002674AB" w:rsidRDefault="002674AB" w:rsidP="002674AB">
      <w:pPr>
        <w:jc w:val="both"/>
        <w:rPr>
          <w:rFonts w:cs="Arial"/>
          <w:iCs/>
          <w:color w:val="000000" w:themeColor="text1"/>
          <w:szCs w:val="28"/>
        </w:rPr>
      </w:pPr>
    </w:p>
    <w:p w14:paraId="6C6A351B" w14:textId="77777777" w:rsidR="002674AB" w:rsidRPr="00844172" w:rsidRDefault="002674AB" w:rsidP="002674AB">
      <w:pPr>
        <w:jc w:val="both"/>
        <w:rPr>
          <w:rFonts w:cs="Arial"/>
          <w:b/>
          <w:iCs/>
          <w:color w:val="000000" w:themeColor="text1"/>
          <w:szCs w:val="28"/>
        </w:rPr>
      </w:pPr>
    </w:p>
    <w:p w14:paraId="41842F7D" w14:textId="77777777" w:rsidR="002674AB" w:rsidRPr="00844172" w:rsidRDefault="002674AB" w:rsidP="002674AB">
      <w:pPr>
        <w:pStyle w:val="ListParagraph"/>
        <w:numPr>
          <w:ilvl w:val="0"/>
          <w:numId w:val="76"/>
        </w:numPr>
        <w:ind w:left="709" w:hanging="709"/>
        <w:jc w:val="both"/>
        <w:rPr>
          <w:rFonts w:cs="Arial"/>
          <w:b/>
          <w:iCs/>
          <w:color w:val="000000" w:themeColor="text1"/>
          <w:szCs w:val="24"/>
        </w:rPr>
      </w:pPr>
      <w:r w:rsidRPr="00844172">
        <w:rPr>
          <w:rFonts w:cs="Arial"/>
          <w:b/>
          <w:iCs/>
          <w:color w:val="000000" w:themeColor="text1"/>
          <w:sz w:val="28"/>
          <w:szCs w:val="32"/>
        </w:rPr>
        <w:lastRenderedPageBreak/>
        <w:t>Applic</w:t>
      </w:r>
      <w:r>
        <w:rPr>
          <w:rFonts w:cs="Arial"/>
          <w:b/>
          <w:iCs/>
          <w:color w:val="000000" w:themeColor="text1"/>
          <w:sz w:val="28"/>
          <w:szCs w:val="32"/>
        </w:rPr>
        <w:t>a</w:t>
      </w:r>
      <w:r w:rsidRPr="00844172">
        <w:rPr>
          <w:rFonts w:cs="Arial"/>
          <w:b/>
          <w:iCs/>
          <w:color w:val="000000" w:themeColor="text1"/>
          <w:sz w:val="28"/>
          <w:szCs w:val="32"/>
        </w:rPr>
        <w:t>tion Details</w:t>
      </w:r>
    </w:p>
    <w:p w14:paraId="071EB0CB" w14:textId="77777777" w:rsidR="002674AB" w:rsidRPr="00844172" w:rsidRDefault="002674AB" w:rsidP="002674AB">
      <w:pPr>
        <w:jc w:val="both"/>
        <w:rPr>
          <w:rFonts w:cs="Arial"/>
          <w:iCs/>
          <w:color w:val="000000" w:themeColor="text1"/>
          <w:szCs w:val="24"/>
        </w:rPr>
      </w:pPr>
    </w:p>
    <w:p w14:paraId="3F71222E" w14:textId="77777777" w:rsidR="002674AB" w:rsidRDefault="002674AB" w:rsidP="002674AB">
      <w:pPr>
        <w:jc w:val="both"/>
        <w:rPr>
          <w:rFonts w:cs="Arial"/>
          <w:iCs/>
          <w:color w:val="000000" w:themeColor="text1"/>
          <w:szCs w:val="24"/>
        </w:rPr>
      </w:pPr>
      <w:r w:rsidRPr="00844172">
        <w:rPr>
          <w:rFonts w:cs="Arial"/>
          <w:iCs/>
          <w:color w:val="000000" w:themeColor="text1"/>
          <w:szCs w:val="24"/>
        </w:rPr>
        <w:t xml:space="preserve">The applicant seeks development </w:t>
      </w:r>
      <w:r>
        <w:rPr>
          <w:rFonts w:cs="Arial"/>
          <w:iCs/>
          <w:color w:val="000000" w:themeColor="text1"/>
          <w:szCs w:val="24"/>
        </w:rPr>
        <w:t>approval for the use of the subject property for a Holiday House. As per the City of Nedlands Local Planning Scheme No. 3, a Holiday House is defined as:</w:t>
      </w:r>
    </w:p>
    <w:p w14:paraId="72390EA8" w14:textId="77777777" w:rsidR="002674AB" w:rsidRDefault="002674AB" w:rsidP="002674AB">
      <w:pPr>
        <w:jc w:val="both"/>
        <w:rPr>
          <w:rFonts w:cs="Arial"/>
          <w:iCs/>
          <w:color w:val="000000" w:themeColor="text1"/>
          <w:szCs w:val="24"/>
        </w:rPr>
      </w:pPr>
    </w:p>
    <w:p w14:paraId="11F43BF8" w14:textId="77777777" w:rsidR="002674AB" w:rsidRPr="00844172" w:rsidRDefault="002674AB" w:rsidP="002674AB">
      <w:pPr>
        <w:ind w:left="709"/>
        <w:jc w:val="both"/>
        <w:rPr>
          <w:rFonts w:eastAsia="Times New Roman" w:cs="Arial"/>
          <w:color w:val="000000" w:themeColor="text1"/>
          <w:szCs w:val="24"/>
        </w:rPr>
      </w:pPr>
      <w:r>
        <w:rPr>
          <w:rFonts w:cs="Arial"/>
          <w:iCs/>
          <w:color w:val="000000" w:themeColor="text1"/>
          <w:szCs w:val="24"/>
        </w:rPr>
        <w:t>“</w:t>
      </w:r>
      <w:r w:rsidRPr="00F801B1">
        <w:rPr>
          <w:rFonts w:cs="Arial"/>
          <w:iCs/>
          <w:color w:val="000000" w:themeColor="text1"/>
          <w:szCs w:val="24"/>
        </w:rPr>
        <w:t>a single dwelling on one lot used to provide short-term accommodation but does not include a bed and breakfast.</w:t>
      </w:r>
      <w:r>
        <w:rPr>
          <w:rFonts w:cs="Arial"/>
          <w:iCs/>
          <w:color w:val="000000" w:themeColor="text1"/>
          <w:szCs w:val="24"/>
        </w:rPr>
        <w:t xml:space="preserve">” </w:t>
      </w:r>
    </w:p>
    <w:p w14:paraId="61AD5329" w14:textId="77777777" w:rsidR="002674AB" w:rsidRDefault="002674AB" w:rsidP="002674AB">
      <w:pPr>
        <w:jc w:val="both"/>
        <w:rPr>
          <w:rFonts w:eastAsia="Times New Roman" w:cs="Arial"/>
          <w:color w:val="000000" w:themeColor="text1"/>
          <w:szCs w:val="24"/>
        </w:rPr>
      </w:pPr>
    </w:p>
    <w:p w14:paraId="515C4354" w14:textId="77777777" w:rsidR="002674AB" w:rsidRDefault="002674AB" w:rsidP="002674AB">
      <w:pPr>
        <w:jc w:val="both"/>
        <w:rPr>
          <w:rFonts w:eastAsia="Times New Roman" w:cs="Arial"/>
          <w:color w:val="000000" w:themeColor="text1"/>
          <w:szCs w:val="24"/>
        </w:rPr>
      </w:pPr>
      <w:r>
        <w:rPr>
          <w:rFonts w:eastAsia="Times New Roman" w:cs="Arial"/>
          <w:color w:val="000000" w:themeColor="text1"/>
          <w:szCs w:val="24"/>
        </w:rPr>
        <w:t>The City of Nedlands Local Planning Scheme No. 3 defines a Short Term Accommodation as:</w:t>
      </w:r>
    </w:p>
    <w:p w14:paraId="5B8FDBE2" w14:textId="77777777" w:rsidR="002674AB" w:rsidRDefault="002674AB" w:rsidP="002674AB">
      <w:pPr>
        <w:jc w:val="both"/>
        <w:rPr>
          <w:rFonts w:eastAsia="Times New Roman" w:cs="Arial"/>
          <w:color w:val="000000" w:themeColor="text1"/>
          <w:szCs w:val="24"/>
        </w:rPr>
      </w:pPr>
    </w:p>
    <w:p w14:paraId="38F35C4C" w14:textId="77777777" w:rsidR="002674AB" w:rsidRDefault="002674AB" w:rsidP="002674AB">
      <w:pPr>
        <w:ind w:left="720"/>
        <w:jc w:val="both"/>
        <w:rPr>
          <w:rFonts w:eastAsia="Times New Roman" w:cs="Arial"/>
          <w:color w:val="000000" w:themeColor="text1"/>
          <w:szCs w:val="24"/>
        </w:rPr>
      </w:pPr>
      <w:r w:rsidRPr="00F42C19">
        <w:rPr>
          <w:rFonts w:eastAsia="Times New Roman" w:cs="Arial"/>
          <w:color w:val="000000" w:themeColor="text1"/>
          <w:szCs w:val="24"/>
        </w:rPr>
        <w:t>“temporary accommodation</w:t>
      </w:r>
      <w:r>
        <w:rPr>
          <w:rFonts w:eastAsia="Times New Roman" w:cs="Arial"/>
          <w:color w:val="000000" w:themeColor="text1"/>
          <w:szCs w:val="24"/>
        </w:rPr>
        <w:t xml:space="preserve"> </w:t>
      </w:r>
      <w:r w:rsidRPr="00F42C19">
        <w:rPr>
          <w:rFonts w:eastAsia="Times New Roman" w:cs="Arial"/>
          <w:color w:val="000000" w:themeColor="text1"/>
          <w:szCs w:val="24"/>
        </w:rPr>
        <w:t>provided either continuously or from time-to-time with no guest/s accommodated</w:t>
      </w:r>
      <w:r>
        <w:rPr>
          <w:rFonts w:eastAsia="Times New Roman" w:cs="Arial"/>
          <w:color w:val="000000" w:themeColor="text1"/>
          <w:szCs w:val="24"/>
        </w:rPr>
        <w:t xml:space="preserve"> </w:t>
      </w:r>
      <w:r w:rsidRPr="00F42C19">
        <w:rPr>
          <w:rFonts w:eastAsia="Times New Roman" w:cs="Arial"/>
          <w:color w:val="000000" w:themeColor="text1"/>
          <w:szCs w:val="24"/>
        </w:rPr>
        <w:t>for periods totalling more than 3 months in any 12-month period.”</w:t>
      </w:r>
    </w:p>
    <w:p w14:paraId="6B28985D" w14:textId="77777777" w:rsidR="002674AB" w:rsidRDefault="002674AB" w:rsidP="002674AB">
      <w:pPr>
        <w:jc w:val="both"/>
        <w:rPr>
          <w:rFonts w:eastAsia="Times New Roman" w:cs="Arial"/>
          <w:color w:val="000000" w:themeColor="text1"/>
          <w:szCs w:val="24"/>
        </w:rPr>
      </w:pPr>
    </w:p>
    <w:p w14:paraId="0F6A0FF0" w14:textId="77777777" w:rsidR="002674AB" w:rsidRDefault="002674AB" w:rsidP="002674AB">
      <w:pPr>
        <w:jc w:val="both"/>
        <w:rPr>
          <w:rFonts w:eastAsia="Times New Roman" w:cs="Arial"/>
          <w:color w:val="000000" w:themeColor="text1"/>
          <w:szCs w:val="24"/>
        </w:rPr>
      </w:pPr>
      <w:r>
        <w:rPr>
          <w:rFonts w:eastAsia="Times New Roman" w:cs="Arial"/>
          <w:color w:val="000000" w:themeColor="text1"/>
          <w:szCs w:val="24"/>
        </w:rPr>
        <w:t>The applicant (who is also the owner of the property) is seeking to operate the Holiday House at the subject property and the owners of the property will reside on site and manage the holiday house.</w:t>
      </w:r>
    </w:p>
    <w:p w14:paraId="72F2303E" w14:textId="77777777" w:rsidR="002674AB" w:rsidRDefault="002674AB" w:rsidP="002674AB">
      <w:pPr>
        <w:jc w:val="both"/>
        <w:rPr>
          <w:rFonts w:eastAsia="Times New Roman" w:cs="Arial"/>
          <w:color w:val="000000" w:themeColor="text1"/>
          <w:szCs w:val="24"/>
        </w:rPr>
      </w:pPr>
    </w:p>
    <w:p w14:paraId="5031B45B" w14:textId="77777777" w:rsidR="002674AB" w:rsidRDefault="002674AB" w:rsidP="002674AB">
      <w:pPr>
        <w:jc w:val="both"/>
        <w:rPr>
          <w:rFonts w:eastAsia="Times New Roman" w:cs="Arial"/>
          <w:color w:val="000000" w:themeColor="text1"/>
          <w:szCs w:val="24"/>
        </w:rPr>
      </w:pPr>
      <w:r>
        <w:rPr>
          <w:rFonts w:eastAsia="Times New Roman" w:cs="Arial"/>
          <w:color w:val="000000" w:themeColor="text1"/>
          <w:szCs w:val="24"/>
        </w:rPr>
        <w:t xml:space="preserve">In the Management Plan contained as Confidential </w:t>
      </w:r>
      <w:r w:rsidRPr="59D30CB4">
        <w:rPr>
          <w:rFonts w:eastAsia="Times New Roman" w:cs="Arial"/>
          <w:color w:val="000000" w:themeColor="text1"/>
          <w:szCs w:val="24"/>
        </w:rPr>
        <w:t>Attachment</w:t>
      </w:r>
      <w:r>
        <w:rPr>
          <w:rFonts w:eastAsia="Times New Roman" w:cs="Arial"/>
          <w:color w:val="000000" w:themeColor="text1"/>
          <w:szCs w:val="24"/>
        </w:rPr>
        <w:t xml:space="preserve"> 2 of this report, the applicant has explained:</w:t>
      </w:r>
    </w:p>
    <w:p w14:paraId="1DE0EE63" w14:textId="77777777" w:rsidR="002674AB" w:rsidRDefault="002674AB" w:rsidP="002674AB">
      <w:pPr>
        <w:jc w:val="both"/>
        <w:rPr>
          <w:rFonts w:eastAsia="Times New Roman" w:cs="Arial"/>
          <w:color w:val="000000" w:themeColor="text1"/>
          <w:szCs w:val="24"/>
        </w:rPr>
      </w:pPr>
    </w:p>
    <w:p w14:paraId="592611F2" w14:textId="77777777" w:rsidR="002674AB" w:rsidRDefault="002674AB" w:rsidP="002674AB">
      <w:pPr>
        <w:pStyle w:val="ListParagraph"/>
        <w:numPr>
          <w:ilvl w:val="0"/>
          <w:numId w:val="73"/>
        </w:numPr>
        <w:ind w:left="567" w:hanging="567"/>
        <w:jc w:val="both"/>
        <w:rPr>
          <w:rFonts w:eastAsia="Times New Roman" w:cs="Arial"/>
          <w:color w:val="000000" w:themeColor="text1"/>
          <w:szCs w:val="24"/>
        </w:rPr>
      </w:pPr>
      <w:r>
        <w:rPr>
          <w:rFonts w:eastAsia="Times New Roman" w:cs="Arial"/>
          <w:color w:val="000000" w:themeColor="text1"/>
          <w:szCs w:val="24"/>
        </w:rPr>
        <w:t>There will be one booking taken at a time</w:t>
      </w:r>
    </w:p>
    <w:p w14:paraId="248B63C8" w14:textId="77777777" w:rsidR="002674AB" w:rsidRDefault="002674AB" w:rsidP="002674AB">
      <w:pPr>
        <w:pStyle w:val="ListParagraph"/>
        <w:numPr>
          <w:ilvl w:val="0"/>
          <w:numId w:val="73"/>
        </w:numPr>
        <w:ind w:left="567" w:hanging="567"/>
        <w:jc w:val="both"/>
        <w:rPr>
          <w:rFonts w:eastAsia="Times New Roman" w:cs="Arial"/>
          <w:color w:val="000000" w:themeColor="text1"/>
          <w:szCs w:val="24"/>
        </w:rPr>
      </w:pPr>
      <w:r>
        <w:rPr>
          <w:rFonts w:eastAsia="Times New Roman" w:cs="Arial"/>
          <w:color w:val="000000" w:themeColor="text1"/>
          <w:szCs w:val="24"/>
        </w:rPr>
        <w:t>The maximum number of guests at the property will be between 4 to 6 guests and each booking will be for a minimum of 2 consecutive nights</w:t>
      </w:r>
    </w:p>
    <w:p w14:paraId="127FB498" w14:textId="77777777" w:rsidR="002674AB" w:rsidRDefault="002674AB" w:rsidP="002674AB">
      <w:pPr>
        <w:pStyle w:val="ListParagraph"/>
        <w:numPr>
          <w:ilvl w:val="0"/>
          <w:numId w:val="73"/>
        </w:numPr>
        <w:ind w:left="567" w:hanging="567"/>
        <w:jc w:val="both"/>
        <w:rPr>
          <w:color w:val="000000" w:themeColor="text1"/>
          <w:szCs w:val="24"/>
        </w:rPr>
      </w:pPr>
      <w:r w:rsidRPr="36BD94AE">
        <w:rPr>
          <w:rFonts w:eastAsia="Times New Roman" w:cs="Arial"/>
          <w:color w:val="000000" w:themeColor="text1"/>
          <w:szCs w:val="24"/>
        </w:rPr>
        <w:t>The maximum number of guest cars the property will be 2 guest cars.</w:t>
      </w:r>
    </w:p>
    <w:p w14:paraId="483FE2E4" w14:textId="77777777" w:rsidR="002674AB" w:rsidRDefault="002674AB" w:rsidP="002674AB">
      <w:pPr>
        <w:pStyle w:val="ListParagraph"/>
        <w:numPr>
          <w:ilvl w:val="0"/>
          <w:numId w:val="73"/>
        </w:numPr>
        <w:ind w:left="567" w:hanging="567"/>
        <w:jc w:val="both"/>
        <w:rPr>
          <w:rFonts w:eastAsia="Times New Roman" w:cs="Arial"/>
          <w:color w:val="000000" w:themeColor="text1"/>
          <w:szCs w:val="24"/>
        </w:rPr>
      </w:pPr>
      <w:r>
        <w:rPr>
          <w:rFonts w:eastAsia="Times New Roman" w:cs="Arial"/>
          <w:color w:val="000000" w:themeColor="text1"/>
          <w:szCs w:val="24"/>
        </w:rPr>
        <w:t>The hosting requirements of the holiday house will be managed by ‘</w:t>
      </w:r>
      <w:proofErr w:type="spellStart"/>
      <w:r>
        <w:rPr>
          <w:rFonts w:eastAsia="Times New Roman" w:cs="Arial"/>
          <w:color w:val="000000" w:themeColor="text1"/>
          <w:szCs w:val="24"/>
        </w:rPr>
        <w:t>Houst</w:t>
      </w:r>
      <w:proofErr w:type="spellEnd"/>
      <w:r>
        <w:rPr>
          <w:rFonts w:eastAsia="Times New Roman" w:cs="Arial"/>
          <w:color w:val="000000" w:themeColor="text1"/>
          <w:szCs w:val="24"/>
        </w:rPr>
        <w:t>’ (a management company) to take care of bookings, guest data and check in and check out dates</w:t>
      </w:r>
    </w:p>
    <w:p w14:paraId="55F01D18" w14:textId="77777777" w:rsidR="002674AB" w:rsidRDefault="002674AB" w:rsidP="002674AB">
      <w:pPr>
        <w:pStyle w:val="ListParagraph"/>
        <w:numPr>
          <w:ilvl w:val="0"/>
          <w:numId w:val="73"/>
        </w:numPr>
        <w:ind w:left="567" w:hanging="567"/>
        <w:jc w:val="both"/>
        <w:rPr>
          <w:rFonts w:eastAsia="Times New Roman" w:cs="Arial"/>
          <w:color w:val="000000" w:themeColor="text1"/>
          <w:szCs w:val="24"/>
        </w:rPr>
      </w:pPr>
      <w:r>
        <w:rPr>
          <w:rFonts w:eastAsia="Times New Roman" w:cs="Arial"/>
          <w:color w:val="000000" w:themeColor="text1"/>
          <w:szCs w:val="24"/>
        </w:rPr>
        <w:t>The Management Plan also contains a Code of Conduct which will be provided to guests of the Holiday House</w:t>
      </w:r>
    </w:p>
    <w:p w14:paraId="7798FA81" w14:textId="77777777" w:rsidR="002674AB" w:rsidRPr="00405E21" w:rsidRDefault="002674AB" w:rsidP="002674AB">
      <w:pPr>
        <w:pStyle w:val="ListParagraph"/>
        <w:jc w:val="both"/>
        <w:rPr>
          <w:rFonts w:eastAsia="Times New Roman" w:cs="Arial"/>
          <w:color w:val="000000" w:themeColor="text1"/>
          <w:szCs w:val="24"/>
        </w:rPr>
      </w:pPr>
    </w:p>
    <w:p w14:paraId="42CF306F" w14:textId="77777777" w:rsidR="002674AB" w:rsidRPr="00844172" w:rsidRDefault="002674AB" w:rsidP="002674AB">
      <w:pPr>
        <w:pStyle w:val="ListParagraph"/>
        <w:numPr>
          <w:ilvl w:val="0"/>
          <w:numId w:val="76"/>
        </w:numPr>
        <w:ind w:left="709" w:hanging="709"/>
        <w:jc w:val="both"/>
        <w:rPr>
          <w:rFonts w:cs="Arial"/>
          <w:b/>
          <w:color w:val="000000" w:themeColor="text1"/>
          <w:sz w:val="28"/>
          <w:szCs w:val="28"/>
        </w:rPr>
      </w:pPr>
      <w:r w:rsidRPr="00844172">
        <w:rPr>
          <w:rFonts w:cs="Arial"/>
          <w:b/>
          <w:color w:val="000000" w:themeColor="text1"/>
          <w:sz w:val="28"/>
          <w:szCs w:val="32"/>
        </w:rPr>
        <w:t>C</w:t>
      </w:r>
      <w:r>
        <w:rPr>
          <w:rFonts w:cs="Arial"/>
          <w:b/>
          <w:color w:val="000000" w:themeColor="text1"/>
          <w:sz w:val="28"/>
          <w:szCs w:val="32"/>
        </w:rPr>
        <w:t>o</w:t>
      </w:r>
      <w:r w:rsidRPr="00844172">
        <w:rPr>
          <w:rFonts w:cs="Arial"/>
          <w:b/>
          <w:color w:val="000000" w:themeColor="text1"/>
          <w:sz w:val="28"/>
          <w:szCs w:val="32"/>
        </w:rPr>
        <w:t>nsultation</w:t>
      </w:r>
    </w:p>
    <w:p w14:paraId="2181D8AF" w14:textId="77777777" w:rsidR="002674AB" w:rsidRPr="00C321E7" w:rsidRDefault="002674AB" w:rsidP="002674AB">
      <w:pPr>
        <w:jc w:val="both"/>
        <w:rPr>
          <w:rFonts w:cs="Arial"/>
          <w:color w:val="000000" w:themeColor="text1"/>
          <w:szCs w:val="24"/>
        </w:rPr>
      </w:pPr>
    </w:p>
    <w:p w14:paraId="0D627A8F" w14:textId="77777777" w:rsidR="002674AB" w:rsidRDefault="002674AB" w:rsidP="002674AB">
      <w:pPr>
        <w:jc w:val="both"/>
        <w:rPr>
          <w:rFonts w:cs="Arial"/>
          <w:color w:val="000000" w:themeColor="text1"/>
          <w:szCs w:val="24"/>
        </w:rPr>
      </w:pPr>
      <w:r w:rsidRPr="00376289">
        <w:rPr>
          <w:rFonts w:cs="Arial"/>
          <w:color w:val="000000" w:themeColor="text1"/>
          <w:szCs w:val="24"/>
        </w:rPr>
        <w:t xml:space="preserve">The applicant is proposing a change of use to ‘Holiday House’ </w:t>
      </w:r>
      <w:r>
        <w:rPr>
          <w:rFonts w:cs="Arial"/>
          <w:color w:val="000000" w:themeColor="text1"/>
          <w:szCs w:val="24"/>
        </w:rPr>
        <w:t xml:space="preserve">as a form of Short-Term Accommodation at the subject property. A Holiday House is an ‘A’ Use in a Residential Zone. </w:t>
      </w:r>
      <w:r w:rsidRPr="00376289">
        <w:rPr>
          <w:rFonts w:cs="Arial"/>
          <w:color w:val="000000" w:themeColor="text1"/>
          <w:szCs w:val="24"/>
        </w:rPr>
        <w:t xml:space="preserve">An ‘A’ use, means that the use is not permitted unless the local government has exercised its discretion by granting development approval after giving notice in accordance with clause 64 of the deemed provisions. </w:t>
      </w:r>
    </w:p>
    <w:p w14:paraId="16047048" w14:textId="77777777" w:rsidR="002674AB" w:rsidRDefault="002674AB" w:rsidP="002674AB">
      <w:pPr>
        <w:jc w:val="both"/>
        <w:rPr>
          <w:rFonts w:cs="Arial"/>
          <w:color w:val="000000" w:themeColor="text1"/>
          <w:szCs w:val="24"/>
        </w:rPr>
      </w:pPr>
    </w:p>
    <w:p w14:paraId="435433B4" w14:textId="77777777" w:rsidR="002674AB" w:rsidRPr="00C321E7" w:rsidRDefault="002674AB" w:rsidP="002674AB">
      <w:pPr>
        <w:jc w:val="both"/>
        <w:rPr>
          <w:rFonts w:cs="Arial"/>
          <w:color w:val="000000" w:themeColor="text1"/>
          <w:szCs w:val="24"/>
        </w:rPr>
      </w:pPr>
      <w:r w:rsidRPr="00376289">
        <w:rPr>
          <w:rFonts w:cs="Arial"/>
          <w:color w:val="000000" w:themeColor="text1"/>
          <w:szCs w:val="24"/>
        </w:rPr>
        <w:t xml:space="preserve">The development application was therefore advertised in accordance with the City’s Local Planning Policy - Consultation of Planning </w:t>
      </w:r>
      <w:r>
        <w:rPr>
          <w:rFonts w:cs="Arial"/>
          <w:color w:val="000000" w:themeColor="text1"/>
          <w:szCs w:val="24"/>
        </w:rPr>
        <w:t>Proposals to a total of 38 owners and occupiers</w:t>
      </w:r>
      <w:r w:rsidRPr="00376289">
        <w:rPr>
          <w:rFonts w:cs="Arial"/>
          <w:color w:val="000000" w:themeColor="text1"/>
          <w:szCs w:val="24"/>
        </w:rPr>
        <w:t xml:space="preserve">. During the consultation period, </w:t>
      </w:r>
      <w:r>
        <w:rPr>
          <w:rFonts w:cs="Arial"/>
          <w:color w:val="000000" w:themeColor="text1"/>
          <w:szCs w:val="24"/>
        </w:rPr>
        <w:t>4</w:t>
      </w:r>
      <w:r w:rsidRPr="00376289">
        <w:rPr>
          <w:rFonts w:cs="Arial"/>
          <w:color w:val="000000" w:themeColor="text1"/>
          <w:szCs w:val="24"/>
        </w:rPr>
        <w:t xml:space="preserve"> objections were received as per below pie graph.</w:t>
      </w:r>
    </w:p>
    <w:p w14:paraId="1050470D" w14:textId="77777777" w:rsidR="002674AB" w:rsidRDefault="002674AB" w:rsidP="002674AB">
      <w:pPr>
        <w:jc w:val="both"/>
        <w:rPr>
          <w:rFonts w:cs="Arial"/>
          <w:color w:val="000000" w:themeColor="text1"/>
          <w:szCs w:val="24"/>
        </w:rPr>
      </w:pPr>
      <w:r>
        <w:rPr>
          <w:noProof/>
        </w:rPr>
        <w:lastRenderedPageBreak/>
        <w:drawing>
          <wp:anchor distT="0" distB="0" distL="114300" distR="114300" simplePos="0" relativeHeight="251659264" behindDoc="1" locked="0" layoutInCell="1" allowOverlap="1" wp14:anchorId="1309173E" wp14:editId="5ECD5088">
            <wp:simplePos x="0" y="0"/>
            <wp:positionH relativeFrom="margin">
              <wp:posOffset>580390</wp:posOffset>
            </wp:positionH>
            <wp:positionV relativeFrom="paragraph">
              <wp:posOffset>4445</wp:posOffset>
            </wp:positionV>
            <wp:extent cx="4420870" cy="2464435"/>
            <wp:effectExtent l="0" t="0" r="17780" b="12065"/>
            <wp:wrapTight wrapText="bothSides">
              <wp:wrapPolygon edited="0">
                <wp:start x="0" y="0"/>
                <wp:lineTo x="0" y="21539"/>
                <wp:lineTo x="21594" y="21539"/>
                <wp:lineTo x="21594" y="0"/>
                <wp:lineTo x="0" y="0"/>
              </wp:wrapPolygon>
            </wp:wrapTight>
            <wp:docPr id="8" name="Chart 8">
              <a:extLst xmlns:a="http://schemas.openxmlformats.org/drawingml/2006/main">
                <a:ext uri="{FF2B5EF4-FFF2-40B4-BE49-F238E27FC236}">
                  <a16:creationId xmlns:a16="http://schemas.microsoft.com/office/drawing/2014/main" id="{1425093A-C75D-44F7-8437-074CA2BF8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2C27C36" w14:textId="77777777" w:rsidR="002674AB" w:rsidRDefault="002674AB" w:rsidP="002674AB">
      <w:pPr>
        <w:jc w:val="both"/>
        <w:rPr>
          <w:rFonts w:cs="Arial"/>
          <w:color w:val="000000" w:themeColor="text1"/>
          <w:szCs w:val="24"/>
        </w:rPr>
      </w:pPr>
    </w:p>
    <w:p w14:paraId="2A241031" w14:textId="77777777" w:rsidR="002674AB" w:rsidRDefault="002674AB" w:rsidP="002674AB">
      <w:pPr>
        <w:jc w:val="both"/>
        <w:rPr>
          <w:rFonts w:cs="Arial"/>
          <w:color w:val="000000" w:themeColor="text1"/>
          <w:szCs w:val="24"/>
        </w:rPr>
      </w:pPr>
    </w:p>
    <w:p w14:paraId="448DE2EB" w14:textId="77777777" w:rsidR="002674AB" w:rsidRDefault="002674AB" w:rsidP="002674AB">
      <w:pPr>
        <w:jc w:val="both"/>
        <w:rPr>
          <w:rFonts w:cs="Arial"/>
          <w:color w:val="000000" w:themeColor="text1"/>
          <w:szCs w:val="24"/>
        </w:rPr>
      </w:pPr>
    </w:p>
    <w:p w14:paraId="12473747" w14:textId="77777777" w:rsidR="002674AB" w:rsidRDefault="002674AB" w:rsidP="002674AB">
      <w:pPr>
        <w:jc w:val="center"/>
        <w:rPr>
          <w:rFonts w:cs="Arial"/>
          <w:color w:val="000000" w:themeColor="text1"/>
          <w:szCs w:val="24"/>
        </w:rPr>
      </w:pPr>
    </w:p>
    <w:p w14:paraId="51205378" w14:textId="77777777" w:rsidR="002674AB" w:rsidRDefault="002674AB" w:rsidP="002674AB">
      <w:pPr>
        <w:jc w:val="both"/>
        <w:rPr>
          <w:rFonts w:cs="Arial"/>
          <w:color w:val="000000" w:themeColor="text1"/>
          <w:szCs w:val="24"/>
        </w:rPr>
      </w:pPr>
    </w:p>
    <w:p w14:paraId="602EF0AB" w14:textId="77777777" w:rsidR="002674AB" w:rsidRDefault="002674AB" w:rsidP="002674AB">
      <w:pPr>
        <w:jc w:val="both"/>
        <w:rPr>
          <w:rFonts w:cs="Arial"/>
          <w:color w:val="000000" w:themeColor="text1"/>
          <w:szCs w:val="24"/>
        </w:rPr>
      </w:pPr>
    </w:p>
    <w:p w14:paraId="03D3B44E" w14:textId="77777777" w:rsidR="002674AB" w:rsidRDefault="002674AB" w:rsidP="002674AB">
      <w:pPr>
        <w:jc w:val="both"/>
        <w:rPr>
          <w:rFonts w:cs="Arial"/>
          <w:color w:val="000000" w:themeColor="text1"/>
          <w:szCs w:val="24"/>
        </w:rPr>
      </w:pPr>
    </w:p>
    <w:p w14:paraId="6BB8C231" w14:textId="77777777" w:rsidR="002674AB" w:rsidRDefault="002674AB" w:rsidP="002674AB">
      <w:pPr>
        <w:jc w:val="both"/>
        <w:rPr>
          <w:rFonts w:cs="Arial"/>
          <w:color w:val="000000" w:themeColor="text1"/>
          <w:szCs w:val="24"/>
        </w:rPr>
      </w:pPr>
    </w:p>
    <w:p w14:paraId="29FEB1EF" w14:textId="77777777" w:rsidR="002674AB" w:rsidRDefault="002674AB" w:rsidP="002674AB">
      <w:pPr>
        <w:jc w:val="both"/>
        <w:rPr>
          <w:rFonts w:cs="Arial"/>
          <w:color w:val="000000" w:themeColor="text1"/>
          <w:szCs w:val="24"/>
        </w:rPr>
      </w:pPr>
    </w:p>
    <w:p w14:paraId="2AFCF977" w14:textId="77777777" w:rsidR="002674AB" w:rsidRDefault="002674AB" w:rsidP="002674AB">
      <w:pPr>
        <w:jc w:val="both"/>
        <w:rPr>
          <w:rFonts w:cs="Arial"/>
          <w:color w:val="000000" w:themeColor="text1"/>
          <w:szCs w:val="24"/>
        </w:rPr>
      </w:pPr>
    </w:p>
    <w:p w14:paraId="45FB0353" w14:textId="77777777" w:rsidR="002674AB" w:rsidRDefault="002674AB" w:rsidP="002674AB">
      <w:pPr>
        <w:jc w:val="both"/>
        <w:rPr>
          <w:rFonts w:cs="Arial"/>
          <w:color w:val="000000" w:themeColor="text1"/>
          <w:szCs w:val="24"/>
        </w:rPr>
      </w:pPr>
    </w:p>
    <w:p w14:paraId="49BB70BA" w14:textId="77777777" w:rsidR="002674AB" w:rsidRDefault="002674AB" w:rsidP="002674AB">
      <w:pPr>
        <w:jc w:val="both"/>
        <w:rPr>
          <w:rFonts w:cs="Arial"/>
          <w:color w:val="000000" w:themeColor="text1"/>
          <w:szCs w:val="24"/>
        </w:rPr>
      </w:pPr>
    </w:p>
    <w:p w14:paraId="36E066CA" w14:textId="77777777" w:rsidR="002674AB" w:rsidRDefault="002674AB" w:rsidP="002674AB">
      <w:pPr>
        <w:jc w:val="both"/>
        <w:rPr>
          <w:rFonts w:cs="Arial"/>
          <w:color w:val="000000" w:themeColor="text1"/>
          <w:szCs w:val="24"/>
        </w:rPr>
      </w:pPr>
    </w:p>
    <w:p w14:paraId="59D41757" w14:textId="77777777" w:rsidR="002674AB" w:rsidRDefault="002674AB" w:rsidP="002674AB">
      <w:pPr>
        <w:jc w:val="both"/>
        <w:rPr>
          <w:rFonts w:cs="Arial"/>
          <w:color w:val="000000" w:themeColor="text1"/>
          <w:szCs w:val="24"/>
        </w:rPr>
      </w:pPr>
    </w:p>
    <w:p w14:paraId="38905B25" w14:textId="77777777" w:rsidR="002674AB" w:rsidRDefault="002674AB" w:rsidP="002674AB">
      <w:pPr>
        <w:jc w:val="both"/>
        <w:rPr>
          <w:rFonts w:cs="Arial"/>
          <w:color w:val="000000" w:themeColor="text1"/>
          <w:szCs w:val="24"/>
        </w:rPr>
      </w:pPr>
    </w:p>
    <w:p w14:paraId="15055B8F" w14:textId="77777777" w:rsidR="002674AB" w:rsidRDefault="002674AB" w:rsidP="002674AB">
      <w:pPr>
        <w:jc w:val="both"/>
        <w:rPr>
          <w:rFonts w:cs="Arial"/>
          <w:color w:val="000000" w:themeColor="text1"/>
          <w:szCs w:val="24"/>
        </w:rPr>
      </w:pPr>
      <w:r w:rsidRPr="0077413F">
        <w:rPr>
          <w:rFonts w:cs="Arial"/>
          <w:color w:val="000000" w:themeColor="text1"/>
          <w:szCs w:val="24"/>
        </w:rPr>
        <w:t xml:space="preserve">By way of justification, in support of </w:t>
      </w:r>
      <w:r w:rsidRPr="00CD7C8D">
        <w:rPr>
          <w:rFonts w:cs="Arial"/>
          <w:color w:val="000000" w:themeColor="text1"/>
          <w:szCs w:val="24"/>
        </w:rPr>
        <w:t>the retrospective development application the applicant has provided a letter of response, addressing</w:t>
      </w:r>
      <w:r w:rsidRPr="0077413F">
        <w:rPr>
          <w:rFonts w:cs="Arial"/>
          <w:color w:val="000000" w:themeColor="text1"/>
          <w:szCs w:val="24"/>
        </w:rPr>
        <w:t xml:space="preserve"> the submissions received. This has been provided as </w:t>
      </w:r>
      <w:r>
        <w:rPr>
          <w:rFonts w:cs="Arial"/>
          <w:color w:val="000000" w:themeColor="text1"/>
          <w:szCs w:val="24"/>
        </w:rPr>
        <w:t>Attachment 1 of this Council Report.</w:t>
      </w:r>
    </w:p>
    <w:p w14:paraId="09962A82" w14:textId="77777777" w:rsidR="002674AB" w:rsidRDefault="002674AB" w:rsidP="002674AB">
      <w:pPr>
        <w:jc w:val="both"/>
        <w:rPr>
          <w:rFonts w:cs="Arial"/>
          <w:color w:val="000000" w:themeColor="text1"/>
          <w:szCs w:val="24"/>
        </w:rPr>
      </w:pPr>
    </w:p>
    <w:p w14:paraId="60E9817C" w14:textId="77777777" w:rsidR="002674AB" w:rsidRPr="00C321E7" w:rsidRDefault="002674AB" w:rsidP="002674AB">
      <w:pPr>
        <w:jc w:val="both"/>
        <w:rPr>
          <w:rFonts w:cs="Arial"/>
          <w:color w:val="000000" w:themeColor="text1"/>
          <w:szCs w:val="24"/>
        </w:rPr>
      </w:pP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 xml:space="preserve">: </w:t>
      </w:r>
    </w:p>
    <w:p w14:paraId="79195E17" w14:textId="77777777" w:rsidR="002674AB" w:rsidRPr="00C321E7" w:rsidRDefault="002674AB" w:rsidP="002674AB">
      <w:pPr>
        <w:jc w:val="both"/>
        <w:rPr>
          <w:rFonts w:cs="Arial"/>
          <w:color w:val="000000" w:themeColor="text1"/>
          <w:szCs w:val="24"/>
        </w:rPr>
      </w:pPr>
    </w:p>
    <w:tbl>
      <w:tblPr>
        <w:tblStyle w:val="TableGrid"/>
        <w:tblW w:w="9067" w:type="dxa"/>
        <w:tblLook w:val="04A0" w:firstRow="1" w:lastRow="0" w:firstColumn="1" w:lastColumn="0" w:noHBand="0" w:noVBand="1"/>
      </w:tblPr>
      <w:tblGrid>
        <w:gridCol w:w="2006"/>
        <w:gridCol w:w="865"/>
        <w:gridCol w:w="4512"/>
        <w:gridCol w:w="1684"/>
      </w:tblGrid>
      <w:tr w:rsidR="002674AB" w14:paraId="0129BCA1" w14:textId="77777777" w:rsidTr="002674AB">
        <w:tc>
          <w:tcPr>
            <w:tcW w:w="2006" w:type="dxa"/>
            <w:shd w:val="clear" w:color="auto" w:fill="D9D9D9" w:themeFill="background1" w:themeFillShade="D9"/>
          </w:tcPr>
          <w:p w14:paraId="5D3B95B6" w14:textId="77777777" w:rsidR="002674AB" w:rsidRPr="002674AB" w:rsidRDefault="002674AB" w:rsidP="002674AB">
            <w:pPr>
              <w:jc w:val="center"/>
              <w:rPr>
                <w:rFonts w:cs="Arial"/>
                <w:b/>
                <w:color w:val="000000" w:themeColor="text1"/>
                <w:sz w:val="22"/>
                <w:lang w:val="en-AU"/>
              </w:rPr>
            </w:pPr>
            <w:r w:rsidRPr="002674AB">
              <w:rPr>
                <w:rFonts w:cs="Arial"/>
                <w:b/>
                <w:color w:val="000000" w:themeColor="text1"/>
                <w:sz w:val="22"/>
                <w:lang w:val="en-AU"/>
              </w:rPr>
              <w:t>Submission</w:t>
            </w:r>
          </w:p>
        </w:tc>
        <w:tc>
          <w:tcPr>
            <w:tcW w:w="865" w:type="dxa"/>
            <w:shd w:val="clear" w:color="auto" w:fill="D9D9D9" w:themeFill="background1" w:themeFillShade="D9"/>
          </w:tcPr>
          <w:p w14:paraId="51EB3C9C" w14:textId="77777777" w:rsidR="002674AB" w:rsidRPr="002674AB" w:rsidRDefault="002674AB" w:rsidP="002674AB">
            <w:pPr>
              <w:jc w:val="center"/>
              <w:rPr>
                <w:rFonts w:cs="Arial"/>
                <w:b/>
                <w:color w:val="000000" w:themeColor="text1"/>
                <w:sz w:val="22"/>
                <w:lang w:val="en-AU"/>
              </w:rPr>
            </w:pPr>
            <w:r w:rsidRPr="002674AB">
              <w:rPr>
                <w:rFonts w:cs="Arial"/>
                <w:b/>
                <w:color w:val="000000" w:themeColor="text1"/>
                <w:sz w:val="22"/>
                <w:lang w:val="en-AU"/>
              </w:rPr>
              <w:t>No. of times issue raised</w:t>
            </w:r>
          </w:p>
        </w:tc>
        <w:tc>
          <w:tcPr>
            <w:tcW w:w="4512" w:type="dxa"/>
            <w:shd w:val="clear" w:color="auto" w:fill="D9D9D9" w:themeFill="background1" w:themeFillShade="D9"/>
          </w:tcPr>
          <w:p w14:paraId="4881102D" w14:textId="77777777" w:rsidR="002674AB" w:rsidRPr="002674AB" w:rsidRDefault="002674AB" w:rsidP="002674AB">
            <w:pPr>
              <w:jc w:val="center"/>
              <w:rPr>
                <w:rFonts w:cs="Arial"/>
                <w:b/>
                <w:color w:val="000000" w:themeColor="text1"/>
                <w:sz w:val="22"/>
                <w:lang w:val="en-AU"/>
              </w:rPr>
            </w:pPr>
            <w:r w:rsidRPr="002674AB">
              <w:rPr>
                <w:rFonts w:cs="Arial"/>
                <w:b/>
                <w:color w:val="000000" w:themeColor="text1"/>
                <w:sz w:val="22"/>
                <w:lang w:val="en-AU"/>
              </w:rPr>
              <w:t>Officer Response</w:t>
            </w:r>
          </w:p>
        </w:tc>
        <w:tc>
          <w:tcPr>
            <w:tcW w:w="1684" w:type="dxa"/>
            <w:shd w:val="clear" w:color="auto" w:fill="D9D9D9" w:themeFill="background1" w:themeFillShade="D9"/>
          </w:tcPr>
          <w:p w14:paraId="1A567095" w14:textId="77777777" w:rsidR="002674AB" w:rsidRPr="002674AB" w:rsidRDefault="002674AB" w:rsidP="002674AB">
            <w:pPr>
              <w:jc w:val="center"/>
              <w:rPr>
                <w:rFonts w:cs="Arial"/>
                <w:b/>
                <w:color w:val="000000" w:themeColor="text1"/>
                <w:sz w:val="22"/>
                <w:lang w:val="en-AU"/>
              </w:rPr>
            </w:pPr>
            <w:r w:rsidRPr="002674AB">
              <w:rPr>
                <w:rFonts w:cs="Arial"/>
                <w:b/>
                <w:color w:val="000000" w:themeColor="text1"/>
                <w:sz w:val="22"/>
                <w:lang w:val="en-AU"/>
              </w:rPr>
              <w:t>Action Taken</w:t>
            </w:r>
          </w:p>
        </w:tc>
      </w:tr>
      <w:tr w:rsidR="002674AB" w14:paraId="15038F82" w14:textId="77777777" w:rsidTr="002674AB">
        <w:tc>
          <w:tcPr>
            <w:tcW w:w="2006" w:type="dxa"/>
          </w:tcPr>
          <w:p w14:paraId="39361E51"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Subject property is already operating as a short term accommodation holiday house and the submitter assumed it already had approval.</w:t>
            </w:r>
          </w:p>
        </w:tc>
        <w:tc>
          <w:tcPr>
            <w:tcW w:w="865" w:type="dxa"/>
          </w:tcPr>
          <w:p w14:paraId="6C35DB3F" w14:textId="77777777" w:rsidR="002674AB" w:rsidRPr="002674AB" w:rsidRDefault="002674AB" w:rsidP="002674AB">
            <w:pPr>
              <w:jc w:val="center"/>
              <w:rPr>
                <w:rFonts w:cs="Arial"/>
                <w:color w:val="000000" w:themeColor="text1"/>
                <w:sz w:val="22"/>
                <w:lang w:val="en-AU"/>
              </w:rPr>
            </w:pPr>
            <w:r w:rsidRPr="002674AB">
              <w:rPr>
                <w:rFonts w:cs="Arial"/>
                <w:color w:val="000000" w:themeColor="text1"/>
                <w:sz w:val="22"/>
                <w:lang w:val="en-AU"/>
              </w:rPr>
              <w:t>1</w:t>
            </w:r>
          </w:p>
        </w:tc>
        <w:tc>
          <w:tcPr>
            <w:tcW w:w="4512" w:type="dxa"/>
          </w:tcPr>
          <w:p w14:paraId="6928F2AD"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As per the description of the application, the use of the site as a Holiday House is retrospective. The applicant (also the landowner) has lodged a Development Application to seek approval for the use of the land as a Holiday House in accordance with the City of Nedlands LPS 3 and City of Nedlands Short Term Accommodation LPP</w:t>
            </w:r>
          </w:p>
        </w:tc>
        <w:tc>
          <w:tcPr>
            <w:tcW w:w="1684" w:type="dxa"/>
          </w:tcPr>
          <w:p w14:paraId="62F2BB2D"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No action required</w:t>
            </w:r>
          </w:p>
        </w:tc>
      </w:tr>
      <w:tr w:rsidR="002674AB" w14:paraId="5FDE5F0E" w14:textId="77777777" w:rsidTr="002674AB">
        <w:tc>
          <w:tcPr>
            <w:tcW w:w="2006" w:type="dxa"/>
          </w:tcPr>
          <w:p w14:paraId="44A51FC1"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A constant turnover of people will make Strickland St uncomfortable, worrying and unsafe as Strickland St is currently a family suburban street.</w:t>
            </w:r>
          </w:p>
        </w:tc>
        <w:tc>
          <w:tcPr>
            <w:tcW w:w="865" w:type="dxa"/>
          </w:tcPr>
          <w:p w14:paraId="0DC00B6E" w14:textId="77777777" w:rsidR="002674AB" w:rsidRPr="002674AB" w:rsidRDefault="002674AB" w:rsidP="002674AB">
            <w:pPr>
              <w:jc w:val="center"/>
              <w:rPr>
                <w:rFonts w:cs="Arial"/>
                <w:color w:val="000000" w:themeColor="text1"/>
                <w:sz w:val="22"/>
                <w:lang w:val="en-AU"/>
              </w:rPr>
            </w:pPr>
            <w:r w:rsidRPr="002674AB">
              <w:rPr>
                <w:rFonts w:cs="Arial"/>
                <w:color w:val="000000" w:themeColor="text1"/>
                <w:sz w:val="22"/>
                <w:lang w:val="en-AU"/>
              </w:rPr>
              <w:t>2</w:t>
            </w:r>
          </w:p>
        </w:tc>
        <w:tc>
          <w:tcPr>
            <w:tcW w:w="4512" w:type="dxa"/>
          </w:tcPr>
          <w:p w14:paraId="1B83260C"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Residential amenity will be assessed for this proposal under Section 6.0 – Assessment of Statutory Provisions of this report.</w:t>
            </w:r>
          </w:p>
        </w:tc>
        <w:tc>
          <w:tcPr>
            <w:tcW w:w="1684" w:type="dxa"/>
          </w:tcPr>
          <w:p w14:paraId="11575ED9"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Refer to Section 6.0 of this Report.</w:t>
            </w:r>
          </w:p>
        </w:tc>
      </w:tr>
      <w:tr w:rsidR="002674AB" w14:paraId="0B9B7D74" w14:textId="77777777" w:rsidTr="002674AB">
        <w:tc>
          <w:tcPr>
            <w:tcW w:w="2006" w:type="dxa"/>
          </w:tcPr>
          <w:p w14:paraId="70F18D13"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Concerns relating to noise levels.</w:t>
            </w:r>
          </w:p>
        </w:tc>
        <w:tc>
          <w:tcPr>
            <w:tcW w:w="865" w:type="dxa"/>
          </w:tcPr>
          <w:p w14:paraId="7DBE0ECE" w14:textId="77777777" w:rsidR="002674AB" w:rsidRPr="002674AB" w:rsidRDefault="002674AB" w:rsidP="002674AB">
            <w:pPr>
              <w:jc w:val="center"/>
              <w:rPr>
                <w:rFonts w:cs="Arial"/>
                <w:color w:val="000000" w:themeColor="text1"/>
                <w:sz w:val="22"/>
                <w:lang w:val="en-AU"/>
              </w:rPr>
            </w:pPr>
            <w:r w:rsidRPr="002674AB">
              <w:rPr>
                <w:rFonts w:cs="Arial"/>
                <w:color w:val="000000" w:themeColor="text1"/>
                <w:sz w:val="22"/>
                <w:lang w:val="en-AU"/>
              </w:rPr>
              <w:t>3</w:t>
            </w:r>
          </w:p>
        </w:tc>
        <w:tc>
          <w:tcPr>
            <w:tcW w:w="4512" w:type="dxa"/>
          </w:tcPr>
          <w:p w14:paraId="7F4AED3E"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 xml:space="preserve">Noise levels are to comply with the </w:t>
            </w:r>
            <w:r w:rsidRPr="002674AB">
              <w:rPr>
                <w:rFonts w:cs="Arial"/>
                <w:i/>
                <w:iCs/>
                <w:color w:val="000000" w:themeColor="text1"/>
                <w:sz w:val="22"/>
                <w:lang w:val="en-AU"/>
              </w:rPr>
              <w:t>Environmental Protection (Noise) Regulations 1997</w:t>
            </w:r>
            <w:r w:rsidRPr="002674AB">
              <w:rPr>
                <w:rFonts w:cs="Arial"/>
                <w:color w:val="000000" w:themeColor="text1"/>
                <w:sz w:val="22"/>
                <w:lang w:val="en-AU"/>
              </w:rPr>
              <w:t xml:space="preserve"> and the applicant is advised to comply with the assigned noise levels of the Regulations.</w:t>
            </w:r>
          </w:p>
          <w:p w14:paraId="787C5FD4" w14:textId="77777777" w:rsidR="002674AB" w:rsidRPr="002674AB" w:rsidRDefault="002674AB" w:rsidP="002674AB">
            <w:pPr>
              <w:jc w:val="both"/>
              <w:rPr>
                <w:rFonts w:cs="Arial"/>
                <w:color w:val="000000" w:themeColor="text1"/>
                <w:sz w:val="22"/>
                <w:lang w:val="en-AU"/>
              </w:rPr>
            </w:pPr>
          </w:p>
          <w:p w14:paraId="56752F0A"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 xml:space="preserve">As per the Management Plan submitted by the applicant, the landowners who will also manage the Holiday House will continue to </w:t>
            </w:r>
            <w:r w:rsidRPr="002674AB">
              <w:rPr>
                <w:rFonts w:cs="Arial"/>
                <w:color w:val="000000" w:themeColor="text1"/>
                <w:sz w:val="22"/>
                <w:lang w:val="en-AU"/>
              </w:rPr>
              <w:lastRenderedPageBreak/>
              <w:t>reside on the property and as such, will be able to manage the noise levels at the Holiday House.</w:t>
            </w:r>
          </w:p>
        </w:tc>
        <w:tc>
          <w:tcPr>
            <w:tcW w:w="1684" w:type="dxa"/>
          </w:tcPr>
          <w:p w14:paraId="689A898B"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lastRenderedPageBreak/>
              <w:t>Advice Note 6 and 7 recommended.</w:t>
            </w:r>
          </w:p>
        </w:tc>
      </w:tr>
      <w:tr w:rsidR="002674AB" w14:paraId="4C8C5E14" w14:textId="77777777" w:rsidTr="002674AB">
        <w:tc>
          <w:tcPr>
            <w:tcW w:w="2006" w:type="dxa"/>
          </w:tcPr>
          <w:p w14:paraId="67288A74"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Concerns relating to rubbish and excessive rubbish left on the verge on bin collection day.</w:t>
            </w:r>
          </w:p>
        </w:tc>
        <w:tc>
          <w:tcPr>
            <w:tcW w:w="865" w:type="dxa"/>
          </w:tcPr>
          <w:p w14:paraId="195470A4" w14:textId="77777777" w:rsidR="002674AB" w:rsidRPr="002674AB" w:rsidRDefault="002674AB" w:rsidP="002674AB">
            <w:pPr>
              <w:jc w:val="center"/>
              <w:rPr>
                <w:rFonts w:cs="Arial"/>
                <w:color w:val="000000" w:themeColor="text1"/>
                <w:sz w:val="22"/>
                <w:lang w:val="en-AU"/>
              </w:rPr>
            </w:pPr>
            <w:r w:rsidRPr="002674AB">
              <w:rPr>
                <w:rFonts w:cs="Arial"/>
                <w:color w:val="000000" w:themeColor="text1"/>
                <w:sz w:val="22"/>
                <w:lang w:val="en-AU"/>
              </w:rPr>
              <w:t>1</w:t>
            </w:r>
          </w:p>
        </w:tc>
        <w:tc>
          <w:tcPr>
            <w:tcW w:w="4512" w:type="dxa"/>
          </w:tcPr>
          <w:p w14:paraId="5771F7A7" w14:textId="77777777" w:rsidR="002674AB" w:rsidRPr="002674AB" w:rsidRDefault="002674AB" w:rsidP="002674AB">
            <w:pPr>
              <w:jc w:val="both"/>
              <w:rPr>
                <w:rFonts w:cs="Arial"/>
                <w:color w:val="000000" w:themeColor="text1"/>
                <w:sz w:val="22"/>
              </w:rPr>
            </w:pPr>
            <w:r w:rsidRPr="002674AB">
              <w:rPr>
                <w:rFonts w:cs="Arial"/>
                <w:color w:val="000000" w:themeColor="text1"/>
                <w:sz w:val="22"/>
              </w:rPr>
              <w:t>All solid waste and refuse and waste is to be managed so as to not create a nuisance to neighbours to the City’s requirements.</w:t>
            </w:r>
          </w:p>
          <w:p w14:paraId="4A36A4B9" w14:textId="77777777" w:rsidR="002674AB" w:rsidRPr="002674AB" w:rsidRDefault="002674AB" w:rsidP="002674AB">
            <w:pPr>
              <w:jc w:val="both"/>
              <w:rPr>
                <w:rFonts w:cs="Arial"/>
                <w:color w:val="000000" w:themeColor="text1"/>
                <w:sz w:val="22"/>
              </w:rPr>
            </w:pPr>
          </w:p>
          <w:p w14:paraId="2D5A2BFE"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 xml:space="preserve">In the Management Plan, the owners have explained that a Management Company called </w:t>
            </w:r>
            <w:proofErr w:type="spellStart"/>
            <w:r w:rsidRPr="002674AB">
              <w:rPr>
                <w:rFonts w:cs="Arial"/>
                <w:color w:val="000000" w:themeColor="text1"/>
                <w:sz w:val="22"/>
                <w:lang w:val="en-AU"/>
              </w:rPr>
              <w:t>Houst</w:t>
            </w:r>
            <w:proofErr w:type="spellEnd"/>
            <w:r w:rsidRPr="002674AB">
              <w:rPr>
                <w:rFonts w:cs="Arial"/>
                <w:color w:val="000000" w:themeColor="text1"/>
                <w:sz w:val="22"/>
                <w:lang w:val="en-AU"/>
              </w:rPr>
              <w:t xml:space="preserve"> will take care of hosting requirements, including rubbish disposal.</w:t>
            </w:r>
          </w:p>
        </w:tc>
        <w:tc>
          <w:tcPr>
            <w:tcW w:w="1684" w:type="dxa"/>
          </w:tcPr>
          <w:p w14:paraId="7756807E"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Advice Note 10 recommended.</w:t>
            </w:r>
          </w:p>
        </w:tc>
      </w:tr>
      <w:tr w:rsidR="002674AB" w14:paraId="78D9630E" w14:textId="77777777" w:rsidTr="002674AB">
        <w:tc>
          <w:tcPr>
            <w:tcW w:w="2006" w:type="dxa"/>
          </w:tcPr>
          <w:p w14:paraId="40020C4B"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Concerns about the car parking and hazardous driving conditions due to overflowing parking.</w:t>
            </w:r>
          </w:p>
        </w:tc>
        <w:tc>
          <w:tcPr>
            <w:tcW w:w="865" w:type="dxa"/>
          </w:tcPr>
          <w:p w14:paraId="299E69B9" w14:textId="77777777" w:rsidR="002674AB" w:rsidRPr="002674AB" w:rsidRDefault="002674AB" w:rsidP="002674AB">
            <w:pPr>
              <w:jc w:val="center"/>
              <w:rPr>
                <w:rFonts w:cs="Arial"/>
                <w:color w:val="000000" w:themeColor="text1"/>
                <w:sz w:val="22"/>
                <w:lang w:val="en-AU"/>
              </w:rPr>
            </w:pPr>
            <w:r w:rsidRPr="002674AB">
              <w:rPr>
                <w:rFonts w:cs="Arial"/>
                <w:color w:val="000000" w:themeColor="text1"/>
                <w:sz w:val="22"/>
                <w:lang w:val="en-AU"/>
              </w:rPr>
              <w:t>2</w:t>
            </w:r>
          </w:p>
        </w:tc>
        <w:tc>
          <w:tcPr>
            <w:tcW w:w="4512" w:type="dxa"/>
          </w:tcPr>
          <w:p w14:paraId="3D4A94D5" w14:textId="77777777" w:rsidR="002674AB" w:rsidRPr="002674AB" w:rsidRDefault="002674AB" w:rsidP="002674AB">
            <w:pPr>
              <w:jc w:val="both"/>
              <w:rPr>
                <w:rFonts w:cs="Arial"/>
                <w:sz w:val="22"/>
                <w:lang w:val="en-AU"/>
              </w:rPr>
            </w:pPr>
            <w:r w:rsidRPr="002674AB">
              <w:rPr>
                <w:rFonts w:cs="Arial"/>
                <w:sz w:val="22"/>
                <w:lang w:val="en-AU"/>
              </w:rPr>
              <w:t>A parking assessment against the City’s Parking LPP is provided under Section 6.3.2 of this report.</w:t>
            </w:r>
          </w:p>
          <w:p w14:paraId="713C72D0" w14:textId="77777777" w:rsidR="002674AB" w:rsidRPr="002674AB" w:rsidRDefault="002674AB" w:rsidP="002674AB">
            <w:pPr>
              <w:jc w:val="both"/>
              <w:rPr>
                <w:rFonts w:cs="Arial"/>
                <w:sz w:val="22"/>
                <w:lang w:val="en-AU"/>
              </w:rPr>
            </w:pPr>
          </w:p>
          <w:p w14:paraId="370D81AF" w14:textId="77777777" w:rsidR="002674AB" w:rsidRPr="002674AB" w:rsidRDefault="002674AB" w:rsidP="002674AB">
            <w:pPr>
              <w:jc w:val="both"/>
              <w:rPr>
                <w:rFonts w:cs="Arial"/>
                <w:sz w:val="22"/>
                <w:lang w:val="en-AU"/>
              </w:rPr>
            </w:pPr>
            <w:r w:rsidRPr="002674AB">
              <w:rPr>
                <w:rFonts w:cs="Arial"/>
                <w:sz w:val="22"/>
                <w:lang w:val="en-AU"/>
              </w:rPr>
              <w:t>A recommended condition of the determination is for all guest vehicles to be parked within the property boundaries of the subject site and no guest parking is permitted on the verge or street.</w:t>
            </w:r>
          </w:p>
          <w:p w14:paraId="1C34F49D" w14:textId="77777777" w:rsidR="002674AB" w:rsidRPr="002674AB" w:rsidRDefault="002674AB" w:rsidP="002674AB">
            <w:pPr>
              <w:jc w:val="both"/>
              <w:rPr>
                <w:rFonts w:cs="Arial"/>
                <w:sz w:val="22"/>
                <w:lang w:val="en-AU"/>
              </w:rPr>
            </w:pPr>
          </w:p>
          <w:p w14:paraId="3698DCF0" w14:textId="77777777" w:rsidR="002674AB" w:rsidRPr="002674AB" w:rsidRDefault="002674AB" w:rsidP="002674AB">
            <w:pPr>
              <w:jc w:val="both"/>
              <w:rPr>
                <w:rFonts w:cs="Arial"/>
                <w:sz w:val="22"/>
                <w:lang w:val="en-AU"/>
              </w:rPr>
            </w:pPr>
            <w:r w:rsidRPr="002674AB">
              <w:rPr>
                <w:rFonts w:cs="Arial"/>
                <w:sz w:val="22"/>
                <w:lang w:val="en-AU"/>
              </w:rPr>
              <w:t>A recommended condition of the determination is for a maximum of 2 guest vehicles to be permitted on site at any given time.</w:t>
            </w:r>
          </w:p>
          <w:p w14:paraId="2160BBFB" w14:textId="77777777" w:rsidR="002674AB" w:rsidRPr="002674AB" w:rsidRDefault="002674AB" w:rsidP="002674AB">
            <w:pPr>
              <w:jc w:val="both"/>
              <w:rPr>
                <w:rFonts w:cs="Arial"/>
                <w:sz w:val="22"/>
                <w:lang w:val="en-AU"/>
              </w:rPr>
            </w:pPr>
          </w:p>
          <w:p w14:paraId="17184907" w14:textId="77777777" w:rsidR="002674AB" w:rsidRPr="002674AB" w:rsidRDefault="002674AB" w:rsidP="002674AB">
            <w:pPr>
              <w:jc w:val="both"/>
              <w:rPr>
                <w:rFonts w:cs="Arial"/>
                <w:color w:val="000000" w:themeColor="text1"/>
                <w:sz w:val="22"/>
                <w:lang w:val="en-AU"/>
              </w:rPr>
            </w:pPr>
            <w:r w:rsidRPr="002674AB">
              <w:rPr>
                <w:rFonts w:cs="Arial"/>
                <w:sz w:val="22"/>
                <w:lang w:val="en-AU"/>
              </w:rPr>
              <w:t>The resulting traffic movements associated with the operation of the property as a holiday house are in keeping with those expected for a single residential dwelling and are unlikely to increase congestion and traffic movements in the area.</w:t>
            </w:r>
          </w:p>
        </w:tc>
        <w:tc>
          <w:tcPr>
            <w:tcW w:w="1684" w:type="dxa"/>
          </w:tcPr>
          <w:p w14:paraId="19B657E7"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 xml:space="preserve">Condition 7 recommended for maximum 2 guest parking bays permitted. </w:t>
            </w:r>
          </w:p>
          <w:p w14:paraId="035701E7" w14:textId="77777777" w:rsidR="002674AB" w:rsidRPr="002674AB" w:rsidRDefault="002674AB" w:rsidP="002674AB">
            <w:pPr>
              <w:jc w:val="both"/>
              <w:rPr>
                <w:rFonts w:cs="Arial"/>
                <w:color w:val="000000" w:themeColor="text1"/>
                <w:sz w:val="22"/>
                <w:lang w:val="en-AU"/>
              </w:rPr>
            </w:pPr>
          </w:p>
          <w:p w14:paraId="3BF0AB3F"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Condition 9 recommended for all parking to be within the property’s boundaries.</w:t>
            </w:r>
          </w:p>
          <w:p w14:paraId="1AE66FCC" w14:textId="77777777" w:rsidR="002674AB" w:rsidRPr="002674AB" w:rsidRDefault="002674AB" w:rsidP="002674AB">
            <w:pPr>
              <w:jc w:val="both"/>
              <w:rPr>
                <w:rFonts w:cs="Arial"/>
                <w:color w:val="000000" w:themeColor="text1"/>
                <w:sz w:val="22"/>
                <w:lang w:val="en-AU"/>
              </w:rPr>
            </w:pPr>
          </w:p>
          <w:p w14:paraId="155BABC5"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Refer to Section 6.3.2 for an assessment of the parking.</w:t>
            </w:r>
          </w:p>
        </w:tc>
      </w:tr>
      <w:tr w:rsidR="002674AB" w14:paraId="3D906FFB" w14:textId="77777777" w:rsidTr="002674AB">
        <w:tc>
          <w:tcPr>
            <w:tcW w:w="2006" w:type="dxa"/>
          </w:tcPr>
          <w:p w14:paraId="46B9FCA8"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Concern that more than 6 guests will be staying in the house at any one time and that the owner will not be present on the site.</w:t>
            </w:r>
          </w:p>
        </w:tc>
        <w:tc>
          <w:tcPr>
            <w:tcW w:w="865" w:type="dxa"/>
          </w:tcPr>
          <w:p w14:paraId="681E9A83" w14:textId="77777777" w:rsidR="002674AB" w:rsidRPr="002674AB" w:rsidRDefault="002674AB" w:rsidP="002674AB">
            <w:pPr>
              <w:jc w:val="center"/>
              <w:rPr>
                <w:rFonts w:cs="Arial"/>
                <w:color w:val="000000" w:themeColor="text1"/>
                <w:sz w:val="22"/>
                <w:lang w:val="en-AU"/>
              </w:rPr>
            </w:pPr>
            <w:r w:rsidRPr="002674AB">
              <w:rPr>
                <w:rFonts w:cs="Arial"/>
                <w:color w:val="000000" w:themeColor="text1"/>
                <w:sz w:val="22"/>
                <w:lang w:val="en-AU"/>
              </w:rPr>
              <w:t>2</w:t>
            </w:r>
          </w:p>
        </w:tc>
        <w:tc>
          <w:tcPr>
            <w:tcW w:w="4512" w:type="dxa"/>
          </w:tcPr>
          <w:p w14:paraId="791A797D"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As per Condition 5 of the recommendation, a maximum of 6 guests are permitted to reside at the Holiday House at any one time. An increase in the number of guests will require further approval from the City.</w:t>
            </w:r>
          </w:p>
          <w:p w14:paraId="07B3B1D1" w14:textId="77777777" w:rsidR="002674AB" w:rsidRPr="002674AB" w:rsidRDefault="002674AB" w:rsidP="002674AB">
            <w:pPr>
              <w:jc w:val="both"/>
              <w:rPr>
                <w:rFonts w:cs="Arial"/>
                <w:color w:val="000000" w:themeColor="text1"/>
                <w:sz w:val="22"/>
                <w:lang w:val="en-AU"/>
              </w:rPr>
            </w:pPr>
          </w:p>
          <w:p w14:paraId="13B946B7" w14:textId="77777777" w:rsidR="002674AB" w:rsidRPr="002674AB" w:rsidRDefault="002674AB" w:rsidP="002674AB">
            <w:pPr>
              <w:jc w:val="both"/>
              <w:rPr>
                <w:rFonts w:cs="Arial"/>
                <w:sz w:val="22"/>
              </w:rPr>
            </w:pPr>
            <w:r w:rsidRPr="002674AB">
              <w:rPr>
                <w:rFonts w:cs="Arial"/>
                <w:sz w:val="22"/>
              </w:rPr>
              <w:t>As per the Management Plan provided by the applicant, Point 1 identifies that the owner will reside on site. Condition 8 requires that the management plan forms part of the approval and is to be complied with at all times to the satisfaction of the City.</w:t>
            </w:r>
          </w:p>
          <w:p w14:paraId="45DA9F44" w14:textId="77777777" w:rsidR="002674AB" w:rsidRPr="002674AB" w:rsidRDefault="002674AB" w:rsidP="002674AB">
            <w:pPr>
              <w:jc w:val="both"/>
              <w:rPr>
                <w:rFonts w:cs="Arial"/>
                <w:color w:val="000000" w:themeColor="text1"/>
                <w:sz w:val="22"/>
                <w:lang w:val="en-AU"/>
              </w:rPr>
            </w:pPr>
          </w:p>
        </w:tc>
        <w:tc>
          <w:tcPr>
            <w:tcW w:w="1684" w:type="dxa"/>
          </w:tcPr>
          <w:p w14:paraId="6F1CC3CD"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Condition 5 and 8 recommended.</w:t>
            </w:r>
          </w:p>
        </w:tc>
      </w:tr>
      <w:tr w:rsidR="002674AB" w14:paraId="07BB9F47" w14:textId="77777777" w:rsidTr="002674AB">
        <w:tc>
          <w:tcPr>
            <w:tcW w:w="2006" w:type="dxa"/>
          </w:tcPr>
          <w:p w14:paraId="6924C839"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Concern that the holiday house will be used as student accommodation or a boarding house.</w:t>
            </w:r>
          </w:p>
        </w:tc>
        <w:tc>
          <w:tcPr>
            <w:tcW w:w="865" w:type="dxa"/>
          </w:tcPr>
          <w:p w14:paraId="43221CF5" w14:textId="77777777" w:rsidR="002674AB" w:rsidRPr="002674AB" w:rsidRDefault="002674AB" w:rsidP="002674AB">
            <w:pPr>
              <w:jc w:val="center"/>
              <w:rPr>
                <w:rFonts w:cs="Arial"/>
                <w:color w:val="000000" w:themeColor="text1"/>
                <w:sz w:val="22"/>
                <w:lang w:val="en-AU"/>
              </w:rPr>
            </w:pPr>
            <w:r w:rsidRPr="002674AB">
              <w:rPr>
                <w:rFonts w:cs="Arial"/>
                <w:color w:val="000000" w:themeColor="text1"/>
                <w:sz w:val="22"/>
                <w:lang w:val="en-AU"/>
              </w:rPr>
              <w:t>1</w:t>
            </w:r>
          </w:p>
        </w:tc>
        <w:tc>
          <w:tcPr>
            <w:tcW w:w="4512" w:type="dxa"/>
          </w:tcPr>
          <w:p w14:paraId="0EBDAC36"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This application is only for a Holiday House as per recommended Condition 1. The use of the land for student accommodation or a boarding house would be in breach of the Planning Approval and would be subject to compliance action.</w:t>
            </w:r>
          </w:p>
          <w:p w14:paraId="1D8458DA" w14:textId="77777777" w:rsidR="002674AB" w:rsidRPr="002674AB" w:rsidRDefault="002674AB" w:rsidP="002674AB">
            <w:pPr>
              <w:jc w:val="both"/>
              <w:rPr>
                <w:rFonts w:cs="Arial"/>
                <w:color w:val="000000" w:themeColor="text1"/>
                <w:sz w:val="22"/>
                <w:lang w:val="en-AU"/>
              </w:rPr>
            </w:pPr>
          </w:p>
          <w:p w14:paraId="795176BD"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As per Point 3 of the Applicant's Management Plan and Condition 6 of the recommended approval, the bookings will be for a minimum of 2 consecutive nights.</w:t>
            </w:r>
          </w:p>
        </w:tc>
        <w:tc>
          <w:tcPr>
            <w:tcW w:w="1684" w:type="dxa"/>
          </w:tcPr>
          <w:p w14:paraId="45451ECE"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Condition 1 and 6 and Advice Note 1 recommended.</w:t>
            </w:r>
          </w:p>
        </w:tc>
      </w:tr>
      <w:tr w:rsidR="002674AB" w14:paraId="585CFE6A" w14:textId="77777777" w:rsidTr="002674AB">
        <w:tc>
          <w:tcPr>
            <w:tcW w:w="2006" w:type="dxa"/>
          </w:tcPr>
          <w:p w14:paraId="43DA237C"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 xml:space="preserve">Concern about the negative impact </w:t>
            </w:r>
            <w:r w:rsidRPr="002674AB">
              <w:rPr>
                <w:rFonts w:cs="Arial"/>
                <w:color w:val="000000" w:themeColor="text1"/>
                <w:sz w:val="22"/>
                <w:lang w:val="en-AU"/>
              </w:rPr>
              <w:lastRenderedPageBreak/>
              <w:t>on the current street and suburb.</w:t>
            </w:r>
          </w:p>
        </w:tc>
        <w:tc>
          <w:tcPr>
            <w:tcW w:w="865" w:type="dxa"/>
          </w:tcPr>
          <w:p w14:paraId="22902AD5" w14:textId="77777777" w:rsidR="002674AB" w:rsidRPr="002674AB" w:rsidRDefault="002674AB" w:rsidP="002674AB">
            <w:pPr>
              <w:jc w:val="center"/>
              <w:rPr>
                <w:rFonts w:cs="Arial"/>
                <w:color w:val="000000" w:themeColor="text1"/>
                <w:sz w:val="22"/>
                <w:lang w:val="en-AU"/>
              </w:rPr>
            </w:pPr>
            <w:r w:rsidRPr="002674AB">
              <w:rPr>
                <w:rFonts w:cs="Arial"/>
                <w:color w:val="000000" w:themeColor="text1"/>
                <w:sz w:val="22"/>
                <w:lang w:val="en-AU"/>
              </w:rPr>
              <w:lastRenderedPageBreak/>
              <w:t>1</w:t>
            </w:r>
          </w:p>
        </w:tc>
        <w:tc>
          <w:tcPr>
            <w:tcW w:w="4512" w:type="dxa"/>
          </w:tcPr>
          <w:p w14:paraId="0FC7FE9B"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 xml:space="preserve">A Holiday House is an ‘A’ Use in a Residential Zone which </w:t>
            </w:r>
            <w:r w:rsidRPr="002674AB">
              <w:rPr>
                <w:rFonts w:cs="Arial"/>
                <w:color w:val="000000" w:themeColor="text1"/>
                <w:sz w:val="22"/>
              </w:rPr>
              <w:t xml:space="preserve">means that the use </w:t>
            </w:r>
            <w:r w:rsidRPr="002674AB">
              <w:rPr>
                <w:rFonts w:cs="Arial"/>
                <w:color w:val="000000" w:themeColor="text1"/>
                <w:sz w:val="22"/>
              </w:rPr>
              <w:lastRenderedPageBreak/>
              <w:t>is not permitted unless the local government has exercised its discretion by granting development approval after giving notice in accordance with clause 64 of the deemed provisions. The application has been advertised in accordance with Clause 64 of the deemed provisions and an assessment on the impact of the proposal is outlined in Section 6.0 of this Report.</w:t>
            </w:r>
          </w:p>
        </w:tc>
        <w:tc>
          <w:tcPr>
            <w:tcW w:w="1684" w:type="dxa"/>
          </w:tcPr>
          <w:p w14:paraId="067F2FE4"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lastRenderedPageBreak/>
              <w:t>No action required</w:t>
            </w:r>
          </w:p>
        </w:tc>
      </w:tr>
      <w:tr w:rsidR="002674AB" w14:paraId="3EFAD737" w14:textId="77777777" w:rsidTr="002674AB">
        <w:tc>
          <w:tcPr>
            <w:tcW w:w="2006" w:type="dxa"/>
          </w:tcPr>
          <w:p w14:paraId="02991861"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Concern that the Holiday House will devalue the property of the submitters and other properties in the area.</w:t>
            </w:r>
          </w:p>
        </w:tc>
        <w:tc>
          <w:tcPr>
            <w:tcW w:w="865" w:type="dxa"/>
          </w:tcPr>
          <w:p w14:paraId="4648FBFB" w14:textId="77777777" w:rsidR="002674AB" w:rsidRPr="002674AB" w:rsidRDefault="002674AB" w:rsidP="002674AB">
            <w:pPr>
              <w:jc w:val="center"/>
              <w:rPr>
                <w:rFonts w:cs="Arial"/>
                <w:color w:val="000000" w:themeColor="text1"/>
                <w:sz w:val="22"/>
                <w:lang w:val="en-AU"/>
              </w:rPr>
            </w:pPr>
            <w:r w:rsidRPr="002674AB">
              <w:rPr>
                <w:rFonts w:cs="Arial"/>
                <w:color w:val="000000" w:themeColor="text1"/>
                <w:sz w:val="22"/>
                <w:lang w:val="en-AU"/>
              </w:rPr>
              <w:t>2</w:t>
            </w:r>
          </w:p>
        </w:tc>
        <w:tc>
          <w:tcPr>
            <w:tcW w:w="4512" w:type="dxa"/>
          </w:tcPr>
          <w:p w14:paraId="78F7B59B"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A decrease in property value is not a valid planning consideration.</w:t>
            </w:r>
          </w:p>
        </w:tc>
        <w:tc>
          <w:tcPr>
            <w:tcW w:w="1684" w:type="dxa"/>
          </w:tcPr>
          <w:p w14:paraId="51FF01F4" w14:textId="77777777" w:rsidR="002674AB" w:rsidRPr="002674AB" w:rsidRDefault="002674AB" w:rsidP="002674AB">
            <w:pPr>
              <w:jc w:val="both"/>
              <w:rPr>
                <w:rFonts w:cs="Arial"/>
                <w:color w:val="000000" w:themeColor="text1"/>
                <w:sz w:val="22"/>
                <w:lang w:val="en-AU"/>
              </w:rPr>
            </w:pPr>
            <w:r w:rsidRPr="002674AB">
              <w:rPr>
                <w:rFonts w:cs="Arial"/>
                <w:color w:val="000000" w:themeColor="text1"/>
                <w:sz w:val="22"/>
                <w:lang w:val="en-AU"/>
              </w:rPr>
              <w:t>No action required.</w:t>
            </w:r>
          </w:p>
        </w:tc>
      </w:tr>
    </w:tbl>
    <w:p w14:paraId="381F3033" w14:textId="77777777" w:rsidR="002674AB" w:rsidRPr="00C321E7" w:rsidRDefault="002674AB" w:rsidP="002674AB">
      <w:pPr>
        <w:jc w:val="both"/>
        <w:rPr>
          <w:rFonts w:cs="Arial"/>
          <w:color w:val="000000" w:themeColor="text1"/>
          <w:szCs w:val="24"/>
        </w:rPr>
      </w:pPr>
    </w:p>
    <w:p w14:paraId="1F88D87D" w14:textId="77777777" w:rsidR="002674AB" w:rsidRPr="00C321E7" w:rsidRDefault="002674AB" w:rsidP="002674AB">
      <w:pPr>
        <w:jc w:val="both"/>
        <w:rPr>
          <w:rFonts w:cs="Arial"/>
          <w:i/>
          <w:color w:val="000000" w:themeColor="text1"/>
          <w:szCs w:val="24"/>
        </w:rPr>
      </w:pPr>
      <w:r w:rsidRPr="00C321E7">
        <w:rPr>
          <w:rFonts w:cs="Arial"/>
          <w:i/>
          <w:color w:val="000000" w:themeColor="text1"/>
          <w:szCs w:val="24"/>
        </w:rPr>
        <w:t>Note: A full copy of all relevant consultation feedback received by the City has been given to the Councillors prior to the Council meeting.</w:t>
      </w:r>
    </w:p>
    <w:p w14:paraId="1624529C" w14:textId="77777777" w:rsidR="002674AB" w:rsidRPr="00C321E7" w:rsidRDefault="002674AB" w:rsidP="002674AB">
      <w:pPr>
        <w:jc w:val="both"/>
        <w:rPr>
          <w:rFonts w:cs="Arial"/>
          <w:color w:val="000000" w:themeColor="text1"/>
          <w:szCs w:val="24"/>
        </w:rPr>
      </w:pPr>
    </w:p>
    <w:p w14:paraId="325113B2" w14:textId="77777777" w:rsidR="002674AB" w:rsidRPr="00844172" w:rsidRDefault="002674AB" w:rsidP="002674AB">
      <w:pPr>
        <w:pStyle w:val="ListParagraph"/>
        <w:numPr>
          <w:ilvl w:val="0"/>
          <w:numId w:val="76"/>
        </w:numPr>
        <w:ind w:left="709" w:hanging="709"/>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6B6D5958" w14:textId="77777777" w:rsidR="002674AB" w:rsidRPr="00844172" w:rsidRDefault="002674AB" w:rsidP="002674AB">
      <w:pPr>
        <w:jc w:val="both"/>
        <w:rPr>
          <w:rFonts w:cs="Arial"/>
          <w:color w:val="000000" w:themeColor="text1"/>
          <w:szCs w:val="24"/>
        </w:rPr>
      </w:pPr>
    </w:p>
    <w:p w14:paraId="5D098253" w14:textId="77777777" w:rsidR="002674AB" w:rsidRPr="00844172" w:rsidRDefault="002674AB" w:rsidP="002674AB">
      <w:pPr>
        <w:ind w:left="567" w:hanging="567"/>
        <w:jc w:val="both"/>
        <w:rPr>
          <w:rFonts w:cs="Arial"/>
          <w:b/>
          <w:color w:val="000000" w:themeColor="text1"/>
          <w:szCs w:val="24"/>
          <w:lang w:eastAsia="en-AU"/>
        </w:rPr>
      </w:pPr>
      <w:r w:rsidRPr="00844172">
        <w:rPr>
          <w:rFonts w:cs="Arial"/>
          <w:b/>
          <w:color w:val="000000" w:themeColor="text1"/>
          <w:szCs w:val="24"/>
          <w:lang w:eastAsia="en-AU"/>
        </w:rPr>
        <w:t>6.1</w:t>
      </w:r>
      <w:r w:rsidRPr="00844172">
        <w:rPr>
          <w:rFonts w:cs="Arial"/>
          <w:b/>
          <w:color w:val="000000" w:themeColor="text1"/>
          <w:szCs w:val="24"/>
          <w:lang w:eastAsia="en-AU"/>
        </w:rPr>
        <w:tab/>
        <w:t>Planning and Development (Local Planning Schemes) Regulations 2015</w:t>
      </w:r>
    </w:p>
    <w:p w14:paraId="50D97FA5" w14:textId="77777777" w:rsidR="002674AB" w:rsidRPr="00844172" w:rsidRDefault="002674AB" w:rsidP="002674AB">
      <w:pPr>
        <w:jc w:val="both"/>
        <w:rPr>
          <w:rFonts w:cs="Arial"/>
          <w:b/>
          <w:color w:val="000000" w:themeColor="text1"/>
          <w:szCs w:val="24"/>
        </w:rPr>
      </w:pPr>
    </w:p>
    <w:p w14:paraId="4302C072" w14:textId="491B32B6" w:rsidR="002674AB" w:rsidRPr="00C321E7" w:rsidRDefault="002674AB" w:rsidP="002674AB">
      <w:pPr>
        <w:jc w:val="both"/>
        <w:rPr>
          <w:rFonts w:cs="Arial"/>
          <w:color w:val="000000" w:themeColor="text1"/>
          <w:szCs w:val="24"/>
        </w:rPr>
      </w:pPr>
      <w:r w:rsidRPr="00844172">
        <w:rPr>
          <w:rFonts w:cs="Arial"/>
          <w:color w:val="000000" w:themeColor="text1"/>
          <w:szCs w:val="24"/>
        </w:rPr>
        <w:t>Schedule 2, Part 9, clause 67</w:t>
      </w:r>
      <w:r w:rsidRPr="00C321E7">
        <w:rPr>
          <w:rFonts w:cs="Arial"/>
          <w:color w:val="000000" w:themeColor="text1"/>
          <w:szCs w:val="24"/>
        </w:rPr>
        <w:t xml:space="preserve"> (Matters to be considered by local government) stipulates those matters that are required to be given due regard to the extent relevant to the application.</w:t>
      </w:r>
      <w:r>
        <w:rPr>
          <w:rFonts w:cs="Arial"/>
          <w:color w:val="000000" w:themeColor="text1"/>
          <w:szCs w:val="24"/>
        </w:rPr>
        <w:t xml:space="preserve"> </w:t>
      </w:r>
      <w:r w:rsidRPr="00C321E7">
        <w:rPr>
          <w:rFonts w:cs="Arial"/>
          <w:color w:val="000000" w:themeColor="text1"/>
          <w:szCs w:val="24"/>
        </w:rPr>
        <w:t xml:space="preserve"> Where relevant, these matters are discussed in the following sections.</w:t>
      </w:r>
    </w:p>
    <w:p w14:paraId="5B9DB7A5" w14:textId="77777777" w:rsidR="002674AB" w:rsidRPr="00C321E7" w:rsidRDefault="002674AB" w:rsidP="002674AB">
      <w:pPr>
        <w:jc w:val="both"/>
        <w:rPr>
          <w:rFonts w:cs="Arial"/>
          <w:color w:val="000000" w:themeColor="text1"/>
          <w:szCs w:val="24"/>
        </w:rPr>
      </w:pPr>
    </w:p>
    <w:p w14:paraId="4C9B13CD" w14:textId="77777777" w:rsidR="002674AB" w:rsidRPr="00844172" w:rsidRDefault="002674AB" w:rsidP="002674AB">
      <w:pPr>
        <w:jc w:val="both"/>
        <w:rPr>
          <w:rFonts w:cs="Arial"/>
          <w:color w:val="000000" w:themeColor="text1"/>
          <w:szCs w:val="24"/>
        </w:rPr>
      </w:pPr>
      <w:r w:rsidRPr="00C321E7">
        <w:rPr>
          <w:rFonts w:cs="Arial"/>
          <w:color w:val="000000" w:themeColor="text1"/>
          <w:szCs w:val="24"/>
        </w:rPr>
        <w:t>In accordance with provisions (m) and (n) of the Regulations clause 67, due regard is to be given to the likely effect of the proposed development’s</w:t>
      </w:r>
      <w:r w:rsidRPr="00844172">
        <w:rPr>
          <w:rFonts w:cs="Arial"/>
          <w:color w:val="000000" w:themeColor="text1"/>
          <w:szCs w:val="24"/>
        </w:rPr>
        <w:t xml:space="preserve"> potential impact it will </w:t>
      </w:r>
      <w:r>
        <w:rPr>
          <w:rFonts w:cs="Arial"/>
          <w:color w:val="000000" w:themeColor="text1"/>
          <w:szCs w:val="24"/>
        </w:rPr>
        <w:t>upon</w:t>
      </w:r>
      <w:r w:rsidRPr="00844172">
        <w:rPr>
          <w:rFonts w:cs="Arial"/>
          <w:color w:val="000000" w:themeColor="text1"/>
          <w:szCs w:val="24"/>
        </w:rPr>
        <w:t xml:space="preserve"> the local amenity.</w:t>
      </w:r>
    </w:p>
    <w:p w14:paraId="745377A9" w14:textId="77777777" w:rsidR="002674AB" w:rsidRPr="00844172" w:rsidRDefault="002674AB" w:rsidP="002674AB">
      <w:pPr>
        <w:jc w:val="both"/>
        <w:rPr>
          <w:rFonts w:cs="Arial"/>
          <w:color w:val="000000" w:themeColor="text1"/>
          <w:szCs w:val="24"/>
        </w:rPr>
      </w:pPr>
    </w:p>
    <w:p w14:paraId="41228694" w14:textId="77777777" w:rsidR="002674AB" w:rsidRPr="00844172" w:rsidRDefault="002674AB" w:rsidP="002674AB">
      <w:pPr>
        <w:ind w:left="567" w:hanging="567"/>
        <w:jc w:val="both"/>
        <w:rPr>
          <w:rFonts w:cs="Arial"/>
          <w:b/>
          <w:color w:val="000000" w:themeColor="text1"/>
          <w:szCs w:val="24"/>
        </w:rPr>
      </w:pPr>
      <w:r w:rsidRPr="00844172">
        <w:rPr>
          <w:rFonts w:cs="Arial"/>
          <w:b/>
          <w:color w:val="000000" w:themeColor="text1"/>
          <w:szCs w:val="24"/>
        </w:rPr>
        <w:t>6.2</w:t>
      </w:r>
      <w:r w:rsidRPr="00844172">
        <w:rPr>
          <w:rFonts w:cs="Arial"/>
          <w:b/>
          <w:color w:val="000000" w:themeColor="text1"/>
          <w:szCs w:val="24"/>
        </w:rPr>
        <w:tab/>
      </w:r>
      <w:r w:rsidRPr="00844172">
        <w:rPr>
          <w:rFonts w:cs="Arial"/>
          <w:b/>
          <w:color w:val="000000" w:themeColor="text1"/>
        </w:rPr>
        <w:t>Local</w:t>
      </w:r>
      <w:r w:rsidRPr="00844172">
        <w:rPr>
          <w:rFonts w:cs="Arial"/>
          <w:b/>
          <w:color w:val="000000" w:themeColor="text1"/>
          <w:szCs w:val="24"/>
        </w:rPr>
        <w:t xml:space="preserve"> Planning Scheme No. 3</w:t>
      </w:r>
      <w:r>
        <w:rPr>
          <w:rFonts w:cs="Arial"/>
          <w:b/>
          <w:color w:val="000000" w:themeColor="text1"/>
          <w:szCs w:val="24"/>
        </w:rPr>
        <w:t xml:space="preserve"> – Residential Zone Objectives</w:t>
      </w:r>
    </w:p>
    <w:p w14:paraId="6491C317" w14:textId="77777777" w:rsidR="002674AB" w:rsidRPr="00844172" w:rsidRDefault="002674AB" w:rsidP="002674AB">
      <w:pPr>
        <w:jc w:val="both"/>
        <w:rPr>
          <w:rFonts w:cs="Arial"/>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4151"/>
        <w:gridCol w:w="1121"/>
      </w:tblGrid>
      <w:tr w:rsidR="002674AB" w:rsidRPr="00351477" w14:paraId="0D525DAA" w14:textId="77777777" w:rsidTr="002674AB">
        <w:tc>
          <w:tcPr>
            <w:tcW w:w="20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F635B4" w14:textId="77777777" w:rsidR="002674AB" w:rsidRPr="002674AB" w:rsidRDefault="002674AB" w:rsidP="009F47D2">
            <w:pPr>
              <w:jc w:val="center"/>
              <w:rPr>
                <w:rFonts w:eastAsia="Times New Roman" w:cs="Arial"/>
                <w:b/>
                <w:bCs/>
                <w:sz w:val="22"/>
                <w:lang w:eastAsia="en-AU"/>
              </w:rPr>
            </w:pPr>
            <w:r w:rsidRPr="002674AB">
              <w:rPr>
                <w:rFonts w:eastAsia="Times New Roman" w:cs="Arial"/>
                <w:b/>
                <w:bCs/>
                <w:sz w:val="22"/>
                <w:lang w:eastAsia="en-AU"/>
              </w:rPr>
              <w:t>Requirement</w:t>
            </w:r>
          </w:p>
        </w:tc>
        <w:tc>
          <w:tcPr>
            <w:tcW w:w="2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7706E4" w14:textId="77777777" w:rsidR="002674AB" w:rsidRPr="002674AB" w:rsidRDefault="002674AB" w:rsidP="009F47D2">
            <w:pPr>
              <w:jc w:val="center"/>
              <w:rPr>
                <w:rFonts w:eastAsia="Times New Roman" w:cs="Arial"/>
                <w:b/>
                <w:bCs/>
                <w:sz w:val="22"/>
                <w:lang w:eastAsia="en-AU"/>
              </w:rPr>
            </w:pPr>
            <w:r w:rsidRPr="002674AB">
              <w:rPr>
                <w:rFonts w:eastAsia="Times New Roman" w:cs="Arial"/>
                <w:b/>
                <w:bCs/>
                <w:sz w:val="22"/>
                <w:lang w:eastAsia="en-AU"/>
              </w:rPr>
              <w:t>Proposal</w:t>
            </w:r>
          </w:p>
        </w:tc>
        <w:tc>
          <w:tcPr>
            <w:tcW w:w="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504420" w14:textId="77777777" w:rsidR="002674AB" w:rsidRPr="002674AB" w:rsidRDefault="002674AB" w:rsidP="009F47D2">
            <w:pPr>
              <w:jc w:val="center"/>
              <w:rPr>
                <w:rFonts w:eastAsia="Times New Roman" w:cs="Arial"/>
                <w:b/>
                <w:bCs/>
                <w:sz w:val="22"/>
                <w:lang w:eastAsia="en-AU"/>
              </w:rPr>
            </w:pPr>
            <w:r w:rsidRPr="002674AB">
              <w:rPr>
                <w:rFonts w:eastAsia="Times New Roman" w:cs="Arial"/>
                <w:b/>
                <w:bCs/>
                <w:sz w:val="22"/>
                <w:lang w:eastAsia="en-AU"/>
              </w:rPr>
              <w:t>Satisfies</w:t>
            </w:r>
          </w:p>
        </w:tc>
      </w:tr>
      <w:tr w:rsidR="002674AB" w:rsidRPr="00351477" w14:paraId="281D5684" w14:textId="77777777" w:rsidTr="002674AB">
        <w:tc>
          <w:tcPr>
            <w:tcW w:w="2041" w:type="pct"/>
            <w:tcBorders>
              <w:top w:val="single" w:sz="4" w:space="0" w:color="auto"/>
              <w:left w:val="single" w:sz="4" w:space="0" w:color="auto"/>
              <w:bottom w:val="single" w:sz="4" w:space="0" w:color="auto"/>
              <w:right w:val="single" w:sz="4" w:space="0" w:color="auto"/>
            </w:tcBorders>
            <w:shd w:val="clear" w:color="auto" w:fill="auto"/>
          </w:tcPr>
          <w:p w14:paraId="2BDFF4A9" w14:textId="77777777" w:rsidR="002674AB" w:rsidRPr="002674AB" w:rsidRDefault="002674AB" w:rsidP="002674AB">
            <w:pPr>
              <w:pStyle w:val="ListParagraph"/>
              <w:numPr>
                <w:ilvl w:val="0"/>
                <w:numId w:val="20"/>
              </w:numPr>
              <w:ind w:left="447" w:hanging="425"/>
              <w:jc w:val="both"/>
              <w:rPr>
                <w:rFonts w:eastAsia="Times New Roman" w:cs="Arial"/>
                <w:sz w:val="22"/>
                <w:lang w:eastAsia="en-AU"/>
              </w:rPr>
            </w:pPr>
            <w:r w:rsidRPr="002674AB">
              <w:rPr>
                <w:rFonts w:eastAsia="Times New Roman" w:cs="Arial"/>
                <w:sz w:val="22"/>
                <w:lang w:eastAsia="en-AU"/>
              </w:rPr>
              <w:t>To provide for a range of housing and a choice of residential densities to meet the needs of the community;</w:t>
            </w:r>
          </w:p>
        </w:tc>
        <w:tc>
          <w:tcPr>
            <w:tcW w:w="2336" w:type="pct"/>
            <w:tcBorders>
              <w:top w:val="single" w:sz="4" w:space="0" w:color="auto"/>
              <w:left w:val="single" w:sz="4" w:space="0" w:color="auto"/>
              <w:bottom w:val="single" w:sz="4" w:space="0" w:color="auto"/>
              <w:right w:val="single" w:sz="4" w:space="0" w:color="auto"/>
            </w:tcBorders>
            <w:shd w:val="clear" w:color="auto" w:fill="auto"/>
          </w:tcPr>
          <w:p w14:paraId="49B9D02F" w14:textId="77777777" w:rsidR="002674AB" w:rsidRPr="002674AB" w:rsidRDefault="002674AB" w:rsidP="002674AB">
            <w:pPr>
              <w:jc w:val="both"/>
              <w:rPr>
                <w:rFonts w:eastAsia="Times New Roman" w:cs="Arial"/>
                <w:sz w:val="22"/>
                <w:lang w:eastAsia="en-AU"/>
              </w:rPr>
            </w:pPr>
            <w:r w:rsidRPr="002674AB">
              <w:rPr>
                <w:rFonts w:eastAsia="Times New Roman" w:cs="Arial"/>
                <w:sz w:val="22"/>
                <w:lang w:eastAsia="en-AU"/>
              </w:rPr>
              <w:t xml:space="preserve">The proposal is considered to positively contribute to the City’s housing diversity through the proposal of a Holiday House. Temporary accommodation through the proposal of a Holiday House is seen to meet the needs of the community, which seeks for a diverse range of housing options.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8747E47" w14:textId="77777777" w:rsidR="002674AB" w:rsidRPr="002674AB" w:rsidRDefault="002674AB" w:rsidP="002674AB">
            <w:pPr>
              <w:jc w:val="both"/>
              <w:rPr>
                <w:rFonts w:eastAsia="Times New Roman" w:cs="Arial"/>
                <w:sz w:val="22"/>
                <w:lang w:eastAsia="en-AU"/>
              </w:rPr>
            </w:pPr>
            <w:r w:rsidRPr="002674AB">
              <w:rPr>
                <w:rFonts w:eastAsia="Times New Roman" w:cs="Arial"/>
                <w:sz w:val="22"/>
                <w:lang w:eastAsia="en-AU"/>
              </w:rPr>
              <w:t>Yes</w:t>
            </w:r>
          </w:p>
        </w:tc>
      </w:tr>
      <w:tr w:rsidR="002674AB" w:rsidRPr="00351477" w14:paraId="254F0526" w14:textId="77777777" w:rsidTr="002674AB">
        <w:tc>
          <w:tcPr>
            <w:tcW w:w="2041" w:type="pct"/>
            <w:tcBorders>
              <w:top w:val="single" w:sz="4" w:space="0" w:color="auto"/>
              <w:left w:val="single" w:sz="4" w:space="0" w:color="auto"/>
              <w:bottom w:val="single" w:sz="4" w:space="0" w:color="auto"/>
              <w:right w:val="single" w:sz="4" w:space="0" w:color="auto"/>
            </w:tcBorders>
            <w:shd w:val="clear" w:color="auto" w:fill="auto"/>
          </w:tcPr>
          <w:p w14:paraId="088CCF03" w14:textId="77777777" w:rsidR="002674AB" w:rsidRPr="002674AB" w:rsidRDefault="002674AB" w:rsidP="002674AB">
            <w:pPr>
              <w:pStyle w:val="ListParagraph"/>
              <w:numPr>
                <w:ilvl w:val="0"/>
                <w:numId w:val="20"/>
              </w:numPr>
              <w:ind w:left="447" w:hanging="425"/>
              <w:jc w:val="both"/>
              <w:rPr>
                <w:rFonts w:eastAsia="Times New Roman" w:cs="Arial"/>
                <w:sz w:val="22"/>
                <w:lang w:eastAsia="en-AU"/>
              </w:rPr>
            </w:pPr>
            <w:r w:rsidRPr="002674AB">
              <w:rPr>
                <w:rFonts w:eastAsia="Times New Roman" w:cs="Arial"/>
                <w:sz w:val="22"/>
                <w:lang w:eastAsia="en-AU"/>
              </w:rPr>
              <w:t>To facilitate and encourage high quality design, built form and streetscapes throughout residential areas;</w:t>
            </w:r>
          </w:p>
        </w:tc>
        <w:tc>
          <w:tcPr>
            <w:tcW w:w="2336" w:type="pct"/>
            <w:tcBorders>
              <w:top w:val="single" w:sz="4" w:space="0" w:color="auto"/>
              <w:left w:val="single" w:sz="4" w:space="0" w:color="auto"/>
              <w:bottom w:val="single" w:sz="4" w:space="0" w:color="auto"/>
              <w:right w:val="single" w:sz="4" w:space="0" w:color="auto"/>
            </w:tcBorders>
            <w:shd w:val="clear" w:color="auto" w:fill="auto"/>
          </w:tcPr>
          <w:p w14:paraId="1CEE5D64" w14:textId="77777777" w:rsidR="002674AB" w:rsidRPr="002674AB" w:rsidRDefault="002674AB" w:rsidP="002674AB">
            <w:pPr>
              <w:jc w:val="both"/>
              <w:rPr>
                <w:rFonts w:eastAsia="Times New Roman" w:cs="Arial"/>
                <w:sz w:val="22"/>
                <w:lang w:eastAsia="en-AU"/>
              </w:rPr>
            </w:pPr>
            <w:r w:rsidRPr="002674AB">
              <w:rPr>
                <w:rFonts w:eastAsia="Times New Roman" w:cs="Arial"/>
                <w:sz w:val="22"/>
                <w:lang w:eastAsia="en-AU"/>
              </w:rPr>
              <w:t>Not applicable as the application is only seeking approval for the use of the existing dwelling as a Holiday House. No works are proposed as part of this development application.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F817AC0" w14:textId="77777777" w:rsidR="002674AB" w:rsidRPr="002674AB" w:rsidRDefault="002674AB" w:rsidP="002674AB">
            <w:pPr>
              <w:jc w:val="both"/>
              <w:rPr>
                <w:rFonts w:eastAsia="Times New Roman" w:cs="Arial"/>
                <w:sz w:val="22"/>
                <w:lang w:eastAsia="en-AU"/>
              </w:rPr>
            </w:pPr>
            <w:r w:rsidRPr="002674AB">
              <w:rPr>
                <w:rFonts w:eastAsia="Times New Roman" w:cs="Arial"/>
                <w:sz w:val="22"/>
                <w:lang w:eastAsia="en-AU"/>
              </w:rPr>
              <w:t>N/A</w:t>
            </w:r>
          </w:p>
        </w:tc>
      </w:tr>
      <w:tr w:rsidR="002674AB" w:rsidRPr="00351477" w14:paraId="1DBD65A0" w14:textId="77777777" w:rsidTr="002674AB">
        <w:tc>
          <w:tcPr>
            <w:tcW w:w="2041" w:type="pct"/>
            <w:tcBorders>
              <w:top w:val="single" w:sz="4" w:space="0" w:color="auto"/>
              <w:left w:val="single" w:sz="4" w:space="0" w:color="auto"/>
              <w:bottom w:val="single" w:sz="4" w:space="0" w:color="auto"/>
              <w:right w:val="single" w:sz="4" w:space="0" w:color="auto"/>
            </w:tcBorders>
            <w:shd w:val="clear" w:color="auto" w:fill="auto"/>
          </w:tcPr>
          <w:p w14:paraId="63853DC5" w14:textId="77777777" w:rsidR="002674AB" w:rsidRPr="002674AB" w:rsidRDefault="002674AB" w:rsidP="002674AB">
            <w:pPr>
              <w:pStyle w:val="ListParagraph"/>
              <w:numPr>
                <w:ilvl w:val="0"/>
                <w:numId w:val="20"/>
              </w:numPr>
              <w:ind w:left="447" w:hanging="425"/>
              <w:jc w:val="both"/>
              <w:rPr>
                <w:rFonts w:eastAsia="Times New Roman" w:cs="Arial"/>
                <w:sz w:val="22"/>
                <w:lang w:eastAsia="en-AU"/>
              </w:rPr>
            </w:pPr>
            <w:r w:rsidRPr="002674AB">
              <w:rPr>
                <w:rFonts w:eastAsia="Times New Roman" w:cs="Arial"/>
                <w:sz w:val="22"/>
                <w:lang w:eastAsia="en-AU"/>
              </w:rPr>
              <w:t>To provide for a range of non-residential uses, which are compatible with and complementary to residential development;</w:t>
            </w:r>
          </w:p>
        </w:tc>
        <w:tc>
          <w:tcPr>
            <w:tcW w:w="2336" w:type="pct"/>
            <w:tcBorders>
              <w:top w:val="single" w:sz="4" w:space="0" w:color="auto"/>
              <w:left w:val="single" w:sz="4" w:space="0" w:color="auto"/>
              <w:bottom w:val="single" w:sz="4" w:space="0" w:color="auto"/>
              <w:right w:val="single" w:sz="4" w:space="0" w:color="auto"/>
            </w:tcBorders>
            <w:shd w:val="clear" w:color="auto" w:fill="auto"/>
          </w:tcPr>
          <w:p w14:paraId="099FACE6" w14:textId="77777777" w:rsidR="002674AB" w:rsidRPr="002674AB" w:rsidRDefault="002674AB" w:rsidP="002674AB">
            <w:pPr>
              <w:jc w:val="both"/>
              <w:rPr>
                <w:rFonts w:eastAsia="Times New Roman" w:cs="Arial"/>
                <w:sz w:val="22"/>
                <w:lang w:eastAsia="en-AU"/>
              </w:rPr>
            </w:pPr>
            <w:r w:rsidRPr="002674AB">
              <w:rPr>
                <w:rFonts w:eastAsia="Times New Roman" w:cs="Arial"/>
                <w:sz w:val="22"/>
                <w:lang w:eastAsia="en-AU"/>
              </w:rPr>
              <w:t>As above.</w:t>
            </w:r>
          </w:p>
          <w:p w14:paraId="4DB8B079" w14:textId="77777777" w:rsidR="002674AB" w:rsidRPr="002674AB" w:rsidRDefault="002674AB" w:rsidP="002674AB">
            <w:pPr>
              <w:jc w:val="both"/>
              <w:rPr>
                <w:rFonts w:eastAsia="Times New Roman" w:cs="Arial"/>
                <w:sz w:val="22"/>
                <w:lang w:eastAsia="en-AU"/>
              </w:rPr>
            </w:pPr>
          </w:p>
          <w:p w14:paraId="4156DF49" w14:textId="77777777" w:rsidR="002674AB" w:rsidRPr="002674AB" w:rsidRDefault="002674AB" w:rsidP="002674AB">
            <w:pPr>
              <w:jc w:val="both"/>
              <w:rPr>
                <w:rFonts w:eastAsia="Times New Roman" w:cs="Arial"/>
                <w:sz w:val="22"/>
                <w:lang w:eastAsia="en-AU"/>
              </w:rPr>
            </w:pPr>
            <w:r w:rsidRPr="002674AB">
              <w:rPr>
                <w:rFonts w:eastAsia="Times New Roman" w:cs="Arial"/>
                <w:sz w:val="22"/>
                <w:lang w:eastAsia="en-AU"/>
              </w:rPr>
              <w:t>It is noted that the proposal for a Holiday House is seen complementary to the existing residential development on site and the residential land use in the locality of Mount Claremont.</w:t>
            </w:r>
          </w:p>
          <w:p w14:paraId="3CC0B861" w14:textId="77777777" w:rsidR="002674AB" w:rsidRPr="002674AB" w:rsidRDefault="002674AB" w:rsidP="002674AB">
            <w:pPr>
              <w:jc w:val="both"/>
              <w:rPr>
                <w:rFonts w:eastAsia="Times New Roman" w:cs="Arial"/>
                <w:sz w:val="22"/>
                <w:lang w:eastAsia="en-AU"/>
              </w:rPr>
            </w:pPr>
          </w:p>
          <w:p w14:paraId="486E384E" w14:textId="77777777" w:rsidR="002674AB" w:rsidRPr="002674AB" w:rsidRDefault="002674AB" w:rsidP="002674AB">
            <w:pPr>
              <w:jc w:val="both"/>
              <w:rPr>
                <w:rFonts w:eastAsia="Times New Roman" w:cs="Arial"/>
                <w:sz w:val="22"/>
                <w:lang w:eastAsia="en-AU"/>
              </w:rPr>
            </w:pPr>
            <w:r w:rsidRPr="002674AB">
              <w:rPr>
                <w:rFonts w:eastAsia="Times New Roman" w:cs="Arial"/>
                <w:sz w:val="22"/>
                <w:lang w:eastAsia="en-AU"/>
              </w:rPr>
              <w:t>As seen in the locality plan, the surrounding land uses all include Residential dwellings in an R20 coding. The dwelling which will be used for the Holiday House is an existing dwelling and the proposal of the Holiday House is seen to be compatible with this existing land use of the site and the adjoining residential use of the locality.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772E4B9" w14:textId="77777777" w:rsidR="002674AB" w:rsidRPr="002674AB" w:rsidRDefault="002674AB" w:rsidP="002674AB">
            <w:pPr>
              <w:jc w:val="both"/>
              <w:rPr>
                <w:rFonts w:eastAsia="Times New Roman" w:cs="Arial"/>
                <w:sz w:val="22"/>
                <w:lang w:eastAsia="en-AU"/>
              </w:rPr>
            </w:pPr>
            <w:r w:rsidRPr="002674AB">
              <w:rPr>
                <w:rFonts w:eastAsia="Times New Roman" w:cs="Arial"/>
                <w:sz w:val="22"/>
                <w:lang w:eastAsia="en-AU"/>
              </w:rPr>
              <w:lastRenderedPageBreak/>
              <w:t>N/A</w:t>
            </w:r>
          </w:p>
        </w:tc>
      </w:tr>
      <w:tr w:rsidR="002674AB" w:rsidRPr="00351477" w14:paraId="33F513C3" w14:textId="77777777" w:rsidTr="002674AB">
        <w:tc>
          <w:tcPr>
            <w:tcW w:w="2041" w:type="pct"/>
            <w:tcBorders>
              <w:top w:val="single" w:sz="4" w:space="0" w:color="auto"/>
              <w:left w:val="single" w:sz="4" w:space="0" w:color="auto"/>
              <w:bottom w:val="single" w:sz="4" w:space="0" w:color="auto"/>
              <w:right w:val="single" w:sz="4" w:space="0" w:color="auto"/>
            </w:tcBorders>
            <w:shd w:val="clear" w:color="auto" w:fill="auto"/>
          </w:tcPr>
          <w:p w14:paraId="7358755F" w14:textId="4143EFA6" w:rsidR="002674AB" w:rsidRPr="002674AB" w:rsidRDefault="002674AB" w:rsidP="002674AB">
            <w:pPr>
              <w:pStyle w:val="ListParagraph"/>
              <w:numPr>
                <w:ilvl w:val="0"/>
                <w:numId w:val="20"/>
              </w:numPr>
              <w:ind w:left="447" w:hanging="425"/>
              <w:jc w:val="both"/>
              <w:rPr>
                <w:rFonts w:eastAsia="Times New Roman" w:cs="Arial"/>
                <w:sz w:val="22"/>
                <w:lang w:eastAsia="en-AU"/>
              </w:rPr>
            </w:pPr>
            <w:r w:rsidRPr="002674AB">
              <w:rPr>
                <w:rFonts w:eastAsia="Times New Roman" w:cs="Arial"/>
                <w:sz w:val="22"/>
                <w:lang w:eastAsia="en-AU"/>
              </w:rPr>
              <w:t>To ensure development maintains compatibility with the desired streetscape in terms of bulk, scale, height, street alignment and setbacks;</w:t>
            </w:r>
          </w:p>
        </w:tc>
        <w:tc>
          <w:tcPr>
            <w:tcW w:w="2336" w:type="pct"/>
            <w:tcBorders>
              <w:top w:val="single" w:sz="4" w:space="0" w:color="auto"/>
              <w:left w:val="single" w:sz="4" w:space="0" w:color="auto"/>
              <w:bottom w:val="single" w:sz="4" w:space="0" w:color="auto"/>
              <w:right w:val="single" w:sz="4" w:space="0" w:color="auto"/>
            </w:tcBorders>
            <w:shd w:val="clear" w:color="auto" w:fill="auto"/>
          </w:tcPr>
          <w:p w14:paraId="239BAAFC" w14:textId="77777777" w:rsidR="002674AB" w:rsidRPr="002674AB" w:rsidRDefault="002674AB" w:rsidP="002674AB">
            <w:pPr>
              <w:jc w:val="both"/>
              <w:rPr>
                <w:rFonts w:eastAsia="Times New Roman" w:cs="Arial"/>
                <w:sz w:val="22"/>
                <w:lang w:eastAsia="en-AU"/>
              </w:rPr>
            </w:pPr>
            <w:r w:rsidRPr="002674AB">
              <w:rPr>
                <w:rFonts w:eastAsia="Times New Roman" w:cs="Arial"/>
                <w:sz w:val="22"/>
                <w:lang w:eastAsia="en-AU"/>
              </w:rPr>
              <w:t>As above – no works are proposed as part of this development application.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5FB4790" w14:textId="77777777" w:rsidR="002674AB" w:rsidRPr="002674AB" w:rsidRDefault="002674AB" w:rsidP="002674AB">
            <w:pPr>
              <w:jc w:val="both"/>
              <w:rPr>
                <w:rFonts w:eastAsia="Times New Roman" w:cs="Arial"/>
                <w:sz w:val="22"/>
                <w:lang w:eastAsia="en-AU"/>
              </w:rPr>
            </w:pPr>
            <w:r w:rsidRPr="002674AB">
              <w:rPr>
                <w:rFonts w:eastAsia="Times New Roman" w:cs="Arial"/>
                <w:sz w:val="22"/>
                <w:lang w:eastAsia="en-AU"/>
              </w:rPr>
              <w:t>N/A</w:t>
            </w:r>
          </w:p>
        </w:tc>
      </w:tr>
    </w:tbl>
    <w:p w14:paraId="5C03FF5F" w14:textId="77777777" w:rsidR="002674AB" w:rsidRPr="00844172" w:rsidRDefault="002674AB" w:rsidP="002674AB">
      <w:pPr>
        <w:jc w:val="both"/>
        <w:rPr>
          <w:rFonts w:cs="Arial"/>
          <w:b/>
          <w:color w:val="000000" w:themeColor="text1"/>
          <w:szCs w:val="24"/>
        </w:rPr>
      </w:pPr>
    </w:p>
    <w:p w14:paraId="70027C2E" w14:textId="77777777" w:rsidR="002674AB" w:rsidRDefault="002674AB" w:rsidP="002674AB">
      <w:pPr>
        <w:ind w:left="720" w:hanging="720"/>
        <w:jc w:val="both"/>
        <w:rPr>
          <w:rFonts w:cs="Arial"/>
          <w:b/>
          <w:color w:val="000000" w:themeColor="text1"/>
          <w:szCs w:val="24"/>
        </w:rPr>
      </w:pPr>
      <w:r w:rsidRPr="00FA61CE">
        <w:rPr>
          <w:rFonts w:cs="Arial"/>
          <w:b/>
          <w:color w:val="000000" w:themeColor="text1"/>
          <w:szCs w:val="24"/>
        </w:rPr>
        <w:t>6.</w:t>
      </w:r>
      <w:r>
        <w:rPr>
          <w:rFonts w:cs="Arial"/>
          <w:b/>
          <w:color w:val="000000" w:themeColor="text1"/>
          <w:szCs w:val="24"/>
        </w:rPr>
        <w:t>3</w:t>
      </w:r>
      <w:r w:rsidRPr="00FA61CE">
        <w:rPr>
          <w:rFonts w:cs="Arial"/>
          <w:b/>
          <w:color w:val="000000" w:themeColor="text1"/>
          <w:szCs w:val="24"/>
        </w:rPr>
        <w:tab/>
        <w:t xml:space="preserve">Local Planning Policy </w:t>
      </w:r>
    </w:p>
    <w:p w14:paraId="2A62DB69" w14:textId="77777777" w:rsidR="002674AB" w:rsidRDefault="002674AB" w:rsidP="002674AB">
      <w:pPr>
        <w:ind w:left="720" w:hanging="720"/>
        <w:jc w:val="both"/>
        <w:rPr>
          <w:rFonts w:cs="Arial"/>
          <w:b/>
          <w:color w:val="000000" w:themeColor="text1"/>
          <w:szCs w:val="24"/>
        </w:rPr>
      </w:pPr>
    </w:p>
    <w:p w14:paraId="2D8817CC" w14:textId="77777777" w:rsidR="002674AB" w:rsidRPr="00C321E7" w:rsidRDefault="002674AB" w:rsidP="002674AB">
      <w:pPr>
        <w:ind w:left="720" w:hanging="720"/>
        <w:jc w:val="both"/>
        <w:rPr>
          <w:rFonts w:cs="Arial"/>
          <w:b/>
          <w:color w:val="000000" w:themeColor="text1"/>
          <w:szCs w:val="24"/>
        </w:rPr>
      </w:pPr>
      <w:r>
        <w:rPr>
          <w:rFonts w:cs="Arial"/>
          <w:b/>
          <w:color w:val="000000" w:themeColor="text1"/>
          <w:szCs w:val="24"/>
        </w:rPr>
        <w:t>6.3.1 – Short Term Accommodation Local Planning Policy</w:t>
      </w:r>
    </w:p>
    <w:p w14:paraId="5905BFFB" w14:textId="77777777" w:rsidR="002674AB" w:rsidRPr="00C321E7" w:rsidRDefault="002674AB" w:rsidP="002674AB">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2674AB" w:rsidRPr="00C321E7" w14:paraId="1DF7B0D6" w14:textId="77777777" w:rsidTr="002674AB">
        <w:tc>
          <w:tcPr>
            <w:tcW w:w="9016" w:type="dxa"/>
            <w:shd w:val="clear" w:color="auto" w:fill="D9D9D9" w:themeFill="background1" w:themeFillShade="D9"/>
          </w:tcPr>
          <w:p w14:paraId="4CA2D5FA" w14:textId="77777777" w:rsidR="002674AB" w:rsidRPr="002674AB" w:rsidRDefault="002674AB" w:rsidP="002674AB">
            <w:pPr>
              <w:autoSpaceDE w:val="0"/>
              <w:autoSpaceDN w:val="0"/>
              <w:adjustRightInd w:val="0"/>
              <w:jc w:val="center"/>
              <w:rPr>
                <w:rFonts w:cs="Arial"/>
                <w:b/>
                <w:color w:val="000000" w:themeColor="text1"/>
                <w:sz w:val="22"/>
                <w:lang w:val="en-AU" w:eastAsia="en-AU"/>
              </w:rPr>
            </w:pPr>
            <w:r w:rsidRPr="002674AB">
              <w:rPr>
                <w:rFonts w:cs="Arial"/>
                <w:b/>
                <w:color w:val="000000" w:themeColor="text1"/>
                <w:sz w:val="22"/>
                <w:lang w:val="en-AU" w:eastAsia="en-AU"/>
              </w:rPr>
              <w:t>Policy Objective</w:t>
            </w:r>
          </w:p>
        </w:tc>
      </w:tr>
      <w:tr w:rsidR="002674AB" w:rsidRPr="00C321E7" w14:paraId="591DA2F7" w14:textId="77777777" w:rsidTr="002674AB">
        <w:tc>
          <w:tcPr>
            <w:tcW w:w="9016" w:type="dxa"/>
          </w:tcPr>
          <w:p w14:paraId="4247D37D" w14:textId="52A66E73" w:rsidR="002674AB" w:rsidRPr="002674AB" w:rsidRDefault="002674AB" w:rsidP="002674AB">
            <w:pPr>
              <w:pStyle w:val="ListParagraph"/>
              <w:autoSpaceDE w:val="0"/>
              <w:autoSpaceDN w:val="0"/>
              <w:adjustRightInd w:val="0"/>
              <w:ind w:left="452" w:hanging="425"/>
              <w:jc w:val="both"/>
              <w:rPr>
                <w:rFonts w:cs="Arial"/>
                <w:color w:val="000000" w:themeColor="text1"/>
                <w:sz w:val="22"/>
                <w:lang w:eastAsia="en-AU"/>
              </w:rPr>
            </w:pPr>
            <w:r w:rsidRPr="002674AB">
              <w:rPr>
                <w:rFonts w:cs="Arial"/>
                <w:color w:val="000000" w:themeColor="text1"/>
                <w:sz w:val="22"/>
                <w:lang w:eastAsia="en-AU"/>
              </w:rPr>
              <w:t>3.1</w:t>
            </w:r>
            <w:r w:rsidR="009F47D2">
              <w:rPr>
                <w:rFonts w:cs="Arial"/>
                <w:color w:val="000000" w:themeColor="text1"/>
                <w:sz w:val="22"/>
                <w:lang w:eastAsia="en-AU"/>
              </w:rPr>
              <w:tab/>
            </w:r>
            <w:r w:rsidRPr="002674AB">
              <w:rPr>
                <w:rFonts w:cs="Arial"/>
                <w:color w:val="000000" w:themeColor="text1"/>
                <w:sz w:val="22"/>
                <w:lang w:eastAsia="en-AU"/>
              </w:rPr>
              <w:t xml:space="preserve">To ensure the location and scale of short-term accommodation uses are compatible with the surrounding area. </w:t>
            </w:r>
          </w:p>
          <w:p w14:paraId="588942C4" w14:textId="77777777" w:rsidR="002674AB" w:rsidRPr="002674AB" w:rsidRDefault="002674AB" w:rsidP="002674AB">
            <w:pPr>
              <w:pStyle w:val="ListParagraph"/>
              <w:autoSpaceDE w:val="0"/>
              <w:autoSpaceDN w:val="0"/>
              <w:adjustRightInd w:val="0"/>
              <w:ind w:left="452" w:hanging="425"/>
              <w:jc w:val="both"/>
              <w:rPr>
                <w:rFonts w:cs="Arial"/>
                <w:color w:val="000000" w:themeColor="text1"/>
                <w:sz w:val="22"/>
                <w:lang w:eastAsia="en-AU"/>
              </w:rPr>
            </w:pPr>
          </w:p>
          <w:p w14:paraId="24D349AC" w14:textId="41C201B1" w:rsidR="002674AB" w:rsidRPr="002674AB" w:rsidRDefault="002674AB" w:rsidP="002674AB">
            <w:pPr>
              <w:pStyle w:val="ListParagraph"/>
              <w:autoSpaceDE w:val="0"/>
              <w:autoSpaceDN w:val="0"/>
              <w:adjustRightInd w:val="0"/>
              <w:ind w:left="452" w:hanging="425"/>
              <w:jc w:val="both"/>
              <w:rPr>
                <w:rFonts w:cs="Arial"/>
                <w:color w:val="000000" w:themeColor="text1"/>
                <w:sz w:val="22"/>
                <w:lang w:eastAsia="en-AU"/>
              </w:rPr>
            </w:pPr>
            <w:r w:rsidRPr="002674AB">
              <w:rPr>
                <w:rFonts w:cs="Arial"/>
                <w:color w:val="000000" w:themeColor="text1"/>
                <w:sz w:val="22"/>
                <w:lang w:eastAsia="en-AU"/>
              </w:rPr>
              <w:t>3.2</w:t>
            </w:r>
            <w:r w:rsidR="009F47D2">
              <w:rPr>
                <w:rFonts w:cs="Arial"/>
                <w:color w:val="000000" w:themeColor="text1"/>
                <w:sz w:val="22"/>
                <w:lang w:eastAsia="en-AU"/>
              </w:rPr>
              <w:tab/>
            </w:r>
            <w:r w:rsidRPr="002674AB">
              <w:rPr>
                <w:rFonts w:cs="Arial"/>
                <w:color w:val="000000" w:themeColor="text1"/>
                <w:sz w:val="22"/>
                <w:lang w:eastAsia="en-AU"/>
              </w:rPr>
              <w:t>To maintain a high standard of amenity for the surrounding neighbourhood through required management controls.</w:t>
            </w:r>
          </w:p>
          <w:p w14:paraId="58BE179C" w14:textId="77777777" w:rsidR="002674AB" w:rsidRPr="002674AB" w:rsidRDefault="002674AB" w:rsidP="002674AB">
            <w:pPr>
              <w:pStyle w:val="ListParagraph"/>
              <w:autoSpaceDE w:val="0"/>
              <w:autoSpaceDN w:val="0"/>
              <w:adjustRightInd w:val="0"/>
              <w:ind w:left="452" w:hanging="425"/>
              <w:jc w:val="both"/>
              <w:rPr>
                <w:rFonts w:cs="Arial"/>
                <w:color w:val="000000" w:themeColor="text1"/>
                <w:sz w:val="22"/>
                <w:lang w:eastAsia="en-AU"/>
              </w:rPr>
            </w:pPr>
            <w:r w:rsidRPr="002674AB">
              <w:rPr>
                <w:rFonts w:cs="Arial"/>
                <w:color w:val="000000" w:themeColor="text1"/>
                <w:sz w:val="22"/>
                <w:lang w:eastAsia="en-AU"/>
              </w:rPr>
              <w:t xml:space="preserve"> </w:t>
            </w:r>
          </w:p>
          <w:p w14:paraId="0F9CAA7E" w14:textId="6BAA2002" w:rsidR="002674AB" w:rsidRPr="002674AB" w:rsidRDefault="002674AB" w:rsidP="002674AB">
            <w:pPr>
              <w:pStyle w:val="ListParagraph"/>
              <w:autoSpaceDE w:val="0"/>
              <w:autoSpaceDN w:val="0"/>
              <w:adjustRightInd w:val="0"/>
              <w:ind w:left="452" w:hanging="425"/>
              <w:jc w:val="both"/>
              <w:rPr>
                <w:rFonts w:cs="Arial"/>
                <w:color w:val="000000" w:themeColor="text1"/>
                <w:sz w:val="22"/>
                <w:lang w:eastAsia="en-AU"/>
              </w:rPr>
            </w:pPr>
            <w:r w:rsidRPr="002674AB">
              <w:rPr>
                <w:rFonts w:cs="Arial"/>
                <w:color w:val="000000" w:themeColor="text1"/>
                <w:sz w:val="22"/>
                <w:lang w:eastAsia="en-AU"/>
              </w:rPr>
              <w:t>3.3</w:t>
            </w:r>
            <w:r w:rsidR="009F47D2">
              <w:rPr>
                <w:rFonts w:cs="Arial"/>
                <w:color w:val="000000" w:themeColor="text1"/>
                <w:sz w:val="22"/>
                <w:lang w:eastAsia="en-AU"/>
              </w:rPr>
              <w:tab/>
            </w:r>
            <w:r w:rsidRPr="002674AB">
              <w:rPr>
                <w:rFonts w:cs="Arial"/>
                <w:color w:val="000000" w:themeColor="text1"/>
                <w:sz w:val="22"/>
                <w:lang w:eastAsia="en-AU"/>
              </w:rPr>
              <w:t xml:space="preserve">To ensure properties used for a short-term accommodation uses do not have an undue impact on the residential amenity of the area by way of noise, traffic, or parking. </w:t>
            </w:r>
          </w:p>
          <w:p w14:paraId="0845700E" w14:textId="77777777" w:rsidR="002674AB" w:rsidRPr="002674AB" w:rsidRDefault="002674AB" w:rsidP="002674AB">
            <w:pPr>
              <w:pStyle w:val="ListParagraph"/>
              <w:autoSpaceDE w:val="0"/>
              <w:autoSpaceDN w:val="0"/>
              <w:adjustRightInd w:val="0"/>
              <w:ind w:left="452" w:hanging="425"/>
              <w:jc w:val="both"/>
              <w:rPr>
                <w:rFonts w:cs="Arial"/>
                <w:color w:val="000000" w:themeColor="text1"/>
                <w:sz w:val="22"/>
                <w:lang w:eastAsia="en-AU"/>
              </w:rPr>
            </w:pPr>
          </w:p>
          <w:p w14:paraId="737B37EE" w14:textId="65EB6CF8" w:rsidR="002674AB" w:rsidRPr="002674AB" w:rsidRDefault="002674AB" w:rsidP="002674AB">
            <w:pPr>
              <w:pStyle w:val="ListParagraph"/>
              <w:autoSpaceDE w:val="0"/>
              <w:autoSpaceDN w:val="0"/>
              <w:adjustRightInd w:val="0"/>
              <w:ind w:left="452" w:hanging="425"/>
              <w:jc w:val="both"/>
              <w:rPr>
                <w:rFonts w:cs="Arial"/>
                <w:color w:val="000000" w:themeColor="text1"/>
                <w:sz w:val="22"/>
                <w:lang w:val="en-AU" w:eastAsia="en-AU"/>
              </w:rPr>
            </w:pPr>
            <w:r w:rsidRPr="002674AB">
              <w:rPr>
                <w:rFonts w:cs="Arial"/>
                <w:color w:val="000000" w:themeColor="text1"/>
                <w:sz w:val="22"/>
                <w:lang w:eastAsia="en-AU"/>
              </w:rPr>
              <w:t>3.4</w:t>
            </w:r>
            <w:r w:rsidR="009F47D2">
              <w:rPr>
                <w:rFonts w:cs="Arial"/>
                <w:color w:val="000000" w:themeColor="text1"/>
                <w:sz w:val="22"/>
                <w:lang w:eastAsia="en-AU"/>
              </w:rPr>
              <w:tab/>
            </w:r>
            <w:r w:rsidRPr="002674AB">
              <w:rPr>
                <w:rFonts w:cs="Arial"/>
                <w:color w:val="000000" w:themeColor="text1"/>
                <w:sz w:val="22"/>
                <w:lang w:eastAsia="en-AU"/>
              </w:rPr>
              <w:t>To establish a clear framework for the assessment and determination of applications for short-term accommodation.</w:t>
            </w:r>
          </w:p>
        </w:tc>
      </w:tr>
      <w:tr w:rsidR="002674AB" w:rsidRPr="00C321E7" w14:paraId="1B5C1D29" w14:textId="77777777" w:rsidTr="002674AB">
        <w:tc>
          <w:tcPr>
            <w:tcW w:w="9016" w:type="dxa"/>
            <w:shd w:val="clear" w:color="auto" w:fill="D9D9D9" w:themeFill="background1" w:themeFillShade="D9"/>
          </w:tcPr>
          <w:p w14:paraId="6101C129" w14:textId="77777777" w:rsidR="002674AB" w:rsidRPr="002674AB" w:rsidRDefault="002674AB" w:rsidP="002674AB">
            <w:pPr>
              <w:autoSpaceDE w:val="0"/>
              <w:autoSpaceDN w:val="0"/>
              <w:adjustRightInd w:val="0"/>
              <w:jc w:val="center"/>
              <w:rPr>
                <w:rFonts w:cs="Arial"/>
                <w:b/>
                <w:color w:val="000000" w:themeColor="text1"/>
                <w:sz w:val="22"/>
                <w:lang w:val="en-AU" w:eastAsia="en-AU"/>
              </w:rPr>
            </w:pPr>
            <w:r w:rsidRPr="002674AB">
              <w:rPr>
                <w:rFonts w:cs="Arial"/>
                <w:b/>
                <w:color w:val="000000" w:themeColor="text1"/>
                <w:sz w:val="22"/>
                <w:lang w:val="en-AU" w:eastAsia="en-AU"/>
              </w:rPr>
              <w:t>Policy Requirement</w:t>
            </w:r>
          </w:p>
        </w:tc>
      </w:tr>
      <w:tr w:rsidR="002674AB" w:rsidRPr="00C321E7" w14:paraId="4B5EA946" w14:textId="77777777" w:rsidTr="002674AB">
        <w:tc>
          <w:tcPr>
            <w:tcW w:w="9016" w:type="dxa"/>
          </w:tcPr>
          <w:p w14:paraId="37D76A83" w14:textId="57214348" w:rsidR="002674AB" w:rsidRPr="002674AB" w:rsidRDefault="002674AB" w:rsidP="009F47D2">
            <w:pPr>
              <w:autoSpaceDE w:val="0"/>
              <w:autoSpaceDN w:val="0"/>
              <w:adjustRightInd w:val="0"/>
              <w:ind w:left="458" w:hanging="458"/>
              <w:jc w:val="both"/>
              <w:rPr>
                <w:rFonts w:cs="Arial"/>
                <w:color w:val="000000" w:themeColor="text1"/>
                <w:sz w:val="22"/>
              </w:rPr>
            </w:pPr>
            <w:r w:rsidRPr="002674AB">
              <w:rPr>
                <w:rFonts w:cs="Arial"/>
                <w:color w:val="000000" w:themeColor="text1"/>
                <w:sz w:val="22"/>
              </w:rPr>
              <w:t>4.2</w:t>
            </w:r>
            <w:r w:rsidR="009F47D2">
              <w:rPr>
                <w:rFonts w:cs="Arial"/>
                <w:color w:val="000000" w:themeColor="text1"/>
                <w:sz w:val="22"/>
              </w:rPr>
              <w:tab/>
            </w:r>
            <w:r w:rsidRPr="002674AB">
              <w:rPr>
                <w:rFonts w:cs="Arial"/>
                <w:color w:val="000000" w:themeColor="text1"/>
                <w:sz w:val="22"/>
              </w:rPr>
              <w:t xml:space="preserve">Applications for Holiday House, where a keeper does not reside on-site may be supported where: </w:t>
            </w:r>
          </w:p>
          <w:p w14:paraId="5E1DFB67" w14:textId="77777777" w:rsidR="002674AB" w:rsidRPr="002674AB" w:rsidRDefault="002674AB" w:rsidP="009F47D2">
            <w:pPr>
              <w:pStyle w:val="ListParagraph"/>
              <w:numPr>
                <w:ilvl w:val="0"/>
                <w:numId w:val="72"/>
              </w:numPr>
              <w:autoSpaceDE w:val="0"/>
              <w:autoSpaceDN w:val="0"/>
              <w:adjustRightInd w:val="0"/>
              <w:ind w:left="884" w:hanging="426"/>
              <w:jc w:val="both"/>
              <w:rPr>
                <w:rFonts w:cs="Arial"/>
                <w:color w:val="000000" w:themeColor="text1"/>
                <w:sz w:val="22"/>
              </w:rPr>
            </w:pPr>
            <w:r w:rsidRPr="002674AB">
              <w:rPr>
                <w:rFonts w:cs="Arial"/>
                <w:color w:val="000000" w:themeColor="text1"/>
                <w:sz w:val="22"/>
              </w:rPr>
              <w:t xml:space="preserve">The number of guests is limited to 6 persons; and </w:t>
            </w:r>
          </w:p>
          <w:p w14:paraId="791F9331" w14:textId="6C491FBE" w:rsidR="002674AB" w:rsidRPr="00B64BB6" w:rsidRDefault="002674AB" w:rsidP="009F47D2">
            <w:pPr>
              <w:pStyle w:val="ListParagraph"/>
              <w:numPr>
                <w:ilvl w:val="0"/>
                <w:numId w:val="72"/>
              </w:numPr>
              <w:autoSpaceDE w:val="0"/>
              <w:autoSpaceDN w:val="0"/>
              <w:adjustRightInd w:val="0"/>
              <w:ind w:left="884" w:hanging="426"/>
              <w:jc w:val="both"/>
              <w:rPr>
                <w:rFonts w:cs="Arial"/>
                <w:color w:val="000000" w:themeColor="text1"/>
                <w:sz w:val="22"/>
                <w:lang w:val="en-AU" w:eastAsia="en-AU"/>
              </w:rPr>
            </w:pPr>
            <w:r w:rsidRPr="002674AB">
              <w:rPr>
                <w:rFonts w:cs="Arial"/>
                <w:color w:val="000000" w:themeColor="text1"/>
                <w:sz w:val="22"/>
              </w:rPr>
              <w:t>Bookings must be for a minimum stay of 2 consecutive nights</w:t>
            </w:r>
          </w:p>
        </w:tc>
      </w:tr>
      <w:tr w:rsidR="002674AB" w:rsidRPr="00C321E7" w14:paraId="113A2D3E" w14:textId="77777777" w:rsidTr="002674AB">
        <w:tc>
          <w:tcPr>
            <w:tcW w:w="9016" w:type="dxa"/>
            <w:shd w:val="clear" w:color="auto" w:fill="D9D9D9" w:themeFill="background1" w:themeFillShade="D9"/>
          </w:tcPr>
          <w:p w14:paraId="0990C09E" w14:textId="77777777" w:rsidR="002674AB" w:rsidRPr="002674AB" w:rsidRDefault="002674AB" w:rsidP="002674AB">
            <w:pPr>
              <w:autoSpaceDE w:val="0"/>
              <w:autoSpaceDN w:val="0"/>
              <w:adjustRightInd w:val="0"/>
              <w:jc w:val="center"/>
              <w:rPr>
                <w:rFonts w:cs="Arial"/>
                <w:b/>
                <w:color w:val="000000" w:themeColor="text1"/>
                <w:sz w:val="22"/>
                <w:lang w:val="en-AU" w:eastAsia="en-AU"/>
              </w:rPr>
            </w:pPr>
            <w:r w:rsidRPr="002674AB">
              <w:rPr>
                <w:rFonts w:cs="Arial"/>
                <w:b/>
                <w:color w:val="000000" w:themeColor="text1"/>
                <w:sz w:val="22"/>
                <w:lang w:val="en-AU" w:eastAsia="en-AU"/>
              </w:rPr>
              <w:t>Proposed</w:t>
            </w:r>
          </w:p>
        </w:tc>
      </w:tr>
      <w:tr w:rsidR="002674AB" w:rsidRPr="00C321E7" w14:paraId="21E313C2" w14:textId="77777777" w:rsidTr="002674AB">
        <w:tc>
          <w:tcPr>
            <w:tcW w:w="9016" w:type="dxa"/>
          </w:tcPr>
          <w:p w14:paraId="7FE64DB4" w14:textId="77777777" w:rsidR="002674AB" w:rsidRPr="002674AB" w:rsidRDefault="002674AB" w:rsidP="002674AB">
            <w:pPr>
              <w:autoSpaceDE w:val="0"/>
              <w:autoSpaceDN w:val="0"/>
              <w:adjustRightInd w:val="0"/>
              <w:jc w:val="both"/>
              <w:rPr>
                <w:rFonts w:cs="Arial"/>
                <w:color w:val="000000" w:themeColor="text1"/>
                <w:sz w:val="22"/>
              </w:rPr>
            </w:pPr>
            <w:r w:rsidRPr="002674AB">
              <w:rPr>
                <w:rFonts w:cs="Arial"/>
                <w:color w:val="000000" w:themeColor="text1"/>
                <w:sz w:val="22"/>
              </w:rPr>
              <w:t>The application proposes:</w:t>
            </w:r>
          </w:p>
          <w:p w14:paraId="413FFCB5" w14:textId="77777777" w:rsidR="002674AB" w:rsidRPr="002674AB" w:rsidRDefault="002674AB" w:rsidP="002674AB">
            <w:pPr>
              <w:pStyle w:val="ListParagraph"/>
              <w:numPr>
                <w:ilvl w:val="0"/>
                <w:numId w:val="73"/>
              </w:numPr>
              <w:autoSpaceDE w:val="0"/>
              <w:autoSpaceDN w:val="0"/>
              <w:adjustRightInd w:val="0"/>
              <w:jc w:val="both"/>
              <w:rPr>
                <w:rFonts w:cs="Arial"/>
                <w:color w:val="000000" w:themeColor="text1"/>
                <w:sz w:val="22"/>
                <w:lang w:val="en-AU" w:eastAsia="en-AU"/>
              </w:rPr>
            </w:pPr>
            <w:r w:rsidRPr="002674AB">
              <w:rPr>
                <w:rFonts w:cs="Arial"/>
                <w:color w:val="000000" w:themeColor="text1"/>
                <w:sz w:val="22"/>
                <w:lang w:val="en-AU" w:eastAsia="en-AU"/>
              </w:rPr>
              <w:t xml:space="preserve">A Holiday House which proposes the owners to reside on site, </w:t>
            </w:r>
          </w:p>
          <w:p w14:paraId="4ECE9195" w14:textId="77777777" w:rsidR="002674AB" w:rsidRPr="002674AB" w:rsidRDefault="002674AB" w:rsidP="002674AB">
            <w:pPr>
              <w:pStyle w:val="ListParagraph"/>
              <w:numPr>
                <w:ilvl w:val="0"/>
                <w:numId w:val="73"/>
              </w:numPr>
              <w:autoSpaceDE w:val="0"/>
              <w:autoSpaceDN w:val="0"/>
              <w:adjustRightInd w:val="0"/>
              <w:jc w:val="both"/>
              <w:rPr>
                <w:rFonts w:cs="Arial"/>
                <w:color w:val="000000" w:themeColor="text1"/>
                <w:sz w:val="22"/>
                <w:lang w:val="en-AU" w:eastAsia="en-AU"/>
              </w:rPr>
            </w:pPr>
            <w:r w:rsidRPr="002674AB">
              <w:rPr>
                <w:rFonts w:cs="Arial"/>
                <w:color w:val="000000" w:themeColor="text1"/>
                <w:sz w:val="22"/>
                <w:lang w:val="en-AU" w:eastAsia="en-AU"/>
              </w:rPr>
              <w:t>Only one booking will be taken at a time,</w:t>
            </w:r>
          </w:p>
          <w:p w14:paraId="65B3D532" w14:textId="77777777" w:rsidR="002674AB" w:rsidRPr="002674AB" w:rsidRDefault="002674AB" w:rsidP="002674AB">
            <w:pPr>
              <w:pStyle w:val="ListParagraph"/>
              <w:numPr>
                <w:ilvl w:val="0"/>
                <w:numId w:val="73"/>
              </w:numPr>
              <w:autoSpaceDE w:val="0"/>
              <w:autoSpaceDN w:val="0"/>
              <w:adjustRightInd w:val="0"/>
              <w:jc w:val="both"/>
              <w:rPr>
                <w:rFonts w:cs="Arial"/>
                <w:color w:val="000000" w:themeColor="text1"/>
                <w:sz w:val="22"/>
                <w:lang w:val="en-AU" w:eastAsia="en-AU"/>
              </w:rPr>
            </w:pPr>
            <w:r w:rsidRPr="002674AB">
              <w:rPr>
                <w:rFonts w:cs="Arial"/>
                <w:color w:val="000000" w:themeColor="text1"/>
                <w:sz w:val="22"/>
                <w:lang w:val="en-AU" w:eastAsia="en-AU"/>
              </w:rPr>
              <w:t>The maximum number of guests which will reside at the Holiday House is 6 people,</w:t>
            </w:r>
          </w:p>
          <w:p w14:paraId="3F06D7B9" w14:textId="77777777" w:rsidR="002674AB" w:rsidRPr="002674AB" w:rsidRDefault="002674AB" w:rsidP="002674AB">
            <w:pPr>
              <w:pStyle w:val="ListParagraph"/>
              <w:numPr>
                <w:ilvl w:val="0"/>
                <w:numId w:val="73"/>
              </w:numPr>
              <w:autoSpaceDE w:val="0"/>
              <w:autoSpaceDN w:val="0"/>
              <w:adjustRightInd w:val="0"/>
              <w:jc w:val="both"/>
              <w:rPr>
                <w:rFonts w:cs="Arial"/>
                <w:color w:val="000000" w:themeColor="text1"/>
                <w:sz w:val="22"/>
                <w:lang w:val="en-AU" w:eastAsia="en-AU"/>
              </w:rPr>
            </w:pPr>
            <w:r w:rsidRPr="002674AB">
              <w:rPr>
                <w:rFonts w:cs="Arial"/>
                <w:color w:val="000000" w:themeColor="text1"/>
                <w:sz w:val="22"/>
                <w:lang w:val="en-AU" w:eastAsia="en-AU"/>
              </w:rPr>
              <w:t>Each booking will be for a minimum stay of two consecutive nights,</w:t>
            </w:r>
          </w:p>
          <w:p w14:paraId="723622D4" w14:textId="1E12FBCE" w:rsidR="002674AB" w:rsidRPr="009F47D2" w:rsidRDefault="002674AB" w:rsidP="009F47D2">
            <w:pPr>
              <w:pStyle w:val="ListParagraph"/>
              <w:numPr>
                <w:ilvl w:val="0"/>
                <w:numId w:val="73"/>
              </w:numPr>
              <w:autoSpaceDE w:val="0"/>
              <w:autoSpaceDN w:val="0"/>
              <w:adjustRightInd w:val="0"/>
              <w:jc w:val="both"/>
              <w:rPr>
                <w:rFonts w:cs="Arial"/>
                <w:color w:val="000000" w:themeColor="text1"/>
                <w:sz w:val="22"/>
                <w:lang w:val="en-AU" w:eastAsia="en-AU"/>
              </w:rPr>
            </w:pPr>
            <w:r w:rsidRPr="002674AB">
              <w:rPr>
                <w:rFonts w:cs="Arial"/>
                <w:color w:val="000000" w:themeColor="text1"/>
                <w:sz w:val="22"/>
                <w:lang w:val="en-AU" w:eastAsia="en-AU"/>
              </w:rPr>
              <w:t>Check in time is 3PM and check out time is 11AM.</w:t>
            </w:r>
          </w:p>
        </w:tc>
      </w:tr>
      <w:tr w:rsidR="002674AB" w:rsidRPr="00C321E7" w14:paraId="19ECDE51" w14:textId="77777777" w:rsidTr="002674AB">
        <w:tc>
          <w:tcPr>
            <w:tcW w:w="9016" w:type="dxa"/>
            <w:shd w:val="clear" w:color="auto" w:fill="D9D9D9" w:themeFill="background1" w:themeFillShade="D9"/>
          </w:tcPr>
          <w:p w14:paraId="1F79ACF4" w14:textId="77777777" w:rsidR="002674AB" w:rsidRPr="002674AB" w:rsidRDefault="002674AB" w:rsidP="002674AB">
            <w:pPr>
              <w:autoSpaceDE w:val="0"/>
              <w:autoSpaceDN w:val="0"/>
              <w:adjustRightInd w:val="0"/>
              <w:jc w:val="center"/>
              <w:rPr>
                <w:rFonts w:cs="Arial"/>
                <w:b/>
                <w:color w:val="000000" w:themeColor="text1"/>
                <w:sz w:val="22"/>
                <w:lang w:val="en-AU" w:eastAsia="en-AU"/>
              </w:rPr>
            </w:pPr>
            <w:r w:rsidRPr="002674AB">
              <w:rPr>
                <w:rFonts w:cs="Arial"/>
                <w:b/>
                <w:color w:val="000000" w:themeColor="text1"/>
                <w:sz w:val="22"/>
                <w:lang w:val="en-AU" w:eastAsia="en-AU"/>
              </w:rPr>
              <w:t>Administration Assessment</w:t>
            </w:r>
          </w:p>
        </w:tc>
      </w:tr>
      <w:tr w:rsidR="002674AB" w:rsidRPr="00C321E7" w14:paraId="29FD19D3" w14:textId="77777777" w:rsidTr="002674AB">
        <w:tc>
          <w:tcPr>
            <w:tcW w:w="9016" w:type="dxa"/>
          </w:tcPr>
          <w:p w14:paraId="2F197C74" w14:textId="77777777" w:rsidR="002674AB" w:rsidRPr="002674AB" w:rsidRDefault="002674AB" w:rsidP="002674AB">
            <w:pPr>
              <w:autoSpaceDE w:val="0"/>
              <w:autoSpaceDN w:val="0"/>
              <w:adjustRightInd w:val="0"/>
              <w:jc w:val="both"/>
              <w:rPr>
                <w:rFonts w:cs="Arial"/>
                <w:color w:val="000000" w:themeColor="text1"/>
                <w:sz w:val="22"/>
              </w:rPr>
            </w:pPr>
            <w:r w:rsidRPr="002674AB">
              <w:rPr>
                <w:rFonts w:cs="Arial"/>
                <w:color w:val="000000" w:themeColor="text1"/>
                <w:sz w:val="22"/>
              </w:rPr>
              <w:t xml:space="preserve">The application for the Holiday House is considered to meet the objectives and requirements of a Holiday House under the City of Nedlands Short Term Accommodation LPP. The applicant has demonstrated through the submitted management plan that the use of the residential dwelling as a Holiday House will likely have a negligible impact on neighbouring landowners and the surrounding amenity of the property. </w:t>
            </w:r>
          </w:p>
          <w:p w14:paraId="7FC83C5D" w14:textId="77777777" w:rsidR="002674AB" w:rsidRPr="002674AB" w:rsidRDefault="002674AB" w:rsidP="002674AB">
            <w:pPr>
              <w:autoSpaceDE w:val="0"/>
              <w:autoSpaceDN w:val="0"/>
              <w:adjustRightInd w:val="0"/>
              <w:jc w:val="both"/>
              <w:rPr>
                <w:rFonts w:cs="Arial"/>
                <w:color w:val="000000" w:themeColor="text1"/>
                <w:sz w:val="22"/>
                <w:lang w:val="en-AU" w:eastAsia="en-AU"/>
              </w:rPr>
            </w:pPr>
          </w:p>
          <w:p w14:paraId="3FC0ADE7" w14:textId="77777777" w:rsidR="002674AB" w:rsidRPr="002674AB" w:rsidRDefault="002674AB" w:rsidP="002674AB">
            <w:pPr>
              <w:autoSpaceDE w:val="0"/>
              <w:autoSpaceDN w:val="0"/>
              <w:adjustRightInd w:val="0"/>
              <w:jc w:val="both"/>
              <w:rPr>
                <w:rFonts w:cs="Arial"/>
                <w:color w:val="000000" w:themeColor="text1"/>
                <w:sz w:val="22"/>
                <w:lang w:val="en-AU" w:eastAsia="en-AU"/>
              </w:rPr>
            </w:pPr>
            <w:r w:rsidRPr="002674AB">
              <w:rPr>
                <w:rFonts w:cs="Arial"/>
                <w:color w:val="000000" w:themeColor="text1"/>
                <w:sz w:val="22"/>
                <w:lang w:val="en-AU" w:eastAsia="en-AU"/>
              </w:rPr>
              <w:t>As per recommended Condition 8 of the determination, the Management Plan forms part of the approval and is to be complied with at all times to the City’s satisfaction.</w:t>
            </w:r>
          </w:p>
          <w:p w14:paraId="5DDC42F8" w14:textId="77777777" w:rsidR="002674AB" w:rsidRPr="002674AB" w:rsidRDefault="002674AB" w:rsidP="002674AB">
            <w:pPr>
              <w:autoSpaceDE w:val="0"/>
              <w:autoSpaceDN w:val="0"/>
              <w:adjustRightInd w:val="0"/>
              <w:jc w:val="both"/>
              <w:rPr>
                <w:rFonts w:cs="Arial"/>
                <w:color w:val="000000" w:themeColor="text1"/>
                <w:sz w:val="22"/>
                <w:lang w:val="en-AU" w:eastAsia="en-AU"/>
              </w:rPr>
            </w:pPr>
          </w:p>
          <w:p w14:paraId="66020BF1" w14:textId="2D1A47D7" w:rsidR="002674AB" w:rsidRPr="002674AB" w:rsidRDefault="002674AB" w:rsidP="002674AB">
            <w:pPr>
              <w:autoSpaceDE w:val="0"/>
              <w:autoSpaceDN w:val="0"/>
              <w:adjustRightInd w:val="0"/>
              <w:jc w:val="both"/>
              <w:rPr>
                <w:rFonts w:cs="Arial"/>
                <w:color w:val="000000" w:themeColor="text1"/>
                <w:sz w:val="22"/>
                <w:lang w:val="en-AU" w:eastAsia="en-AU"/>
              </w:rPr>
            </w:pPr>
            <w:r w:rsidRPr="002674AB">
              <w:rPr>
                <w:rFonts w:cs="Arial"/>
                <w:color w:val="000000" w:themeColor="text1"/>
                <w:sz w:val="22"/>
                <w:lang w:val="en-AU" w:eastAsia="en-AU"/>
              </w:rPr>
              <w:t xml:space="preserve">Administration also notes that this Application was proposed during the </w:t>
            </w:r>
            <w:r w:rsidR="009F47D2">
              <w:rPr>
                <w:rFonts w:cs="Arial"/>
                <w:color w:val="000000" w:themeColor="text1"/>
                <w:sz w:val="22"/>
                <w:lang w:val="en-AU" w:eastAsia="en-AU"/>
              </w:rPr>
              <w:t>a</w:t>
            </w:r>
            <w:r w:rsidR="009F47D2" w:rsidRPr="002674AB">
              <w:rPr>
                <w:rFonts w:cs="Arial"/>
                <w:color w:val="000000" w:themeColor="text1"/>
                <w:sz w:val="22"/>
                <w:lang w:val="en-AU" w:eastAsia="en-AU"/>
              </w:rPr>
              <w:t>mnesty</w:t>
            </w:r>
            <w:r w:rsidRPr="002674AB">
              <w:rPr>
                <w:rFonts w:cs="Arial"/>
                <w:color w:val="000000" w:themeColor="text1"/>
                <w:sz w:val="22"/>
                <w:lang w:val="en-AU" w:eastAsia="en-AU"/>
              </w:rPr>
              <w:t xml:space="preserve"> period which was provided by Council through the adoption of the City of Nedlands Short Term Accommodation LPP.</w:t>
            </w:r>
          </w:p>
          <w:p w14:paraId="7791134F" w14:textId="77777777" w:rsidR="002674AB" w:rsidRPr="002674AB" w:rsidRDefault="002674AB" w:rsidP="002674AB">
            <w:pPr>
              <w:autoSpaceDE w:val="0"/>
              <w:autoSpaceDN w:val="0"/>
              <w:adjustRightInd w:val="0"/>
              <w:jc w:val="both"/>
              <w:rPr>
                <w:rFonts w:cs="Arial"/>
                <w:color w:val="000000" w:themeColor="text1"/>
                <w:sz w:val="22"/>
                <w:lang w:val="en-AU" w:eastAsia="en-AU"/>
              </w:rPr>
            </w:pPr>
          </w:p>
          <w:p w14:paraId="139EBA15" w14:textId="77777777" w:rsidR="002674AB" w:rsidRPr="002674AB" w:rsidRDefault="002674AB" w:rsidP="002674AB">
            <w:pPr>
              <w:autoSpaceDE w:val="0"/>
              <w:autoSpaceDN w:val="0"/>
              <w:adjustRightInd w:val="0"/>
              <w:jc w:val="both"/>
              <w:rPr>
                <w:rFonts w:cs="Arial"/>
                <w:color w:val="000000" w:themeColor="text1"/>
                <w:sz w:val="22"/>
                <w:lang w:val="en-AU" w:eastAsia="en-AU"/>
              </w:rPr>
            </w:pPr>
            <w:r w:rsidRPr="002674AB">
              <w:rPr>
                <w:rFonts w:cs="Arial"/>
                <w:color w:val="000000" w:themeColor="text1"/>
                <w:sz w:val="22"/>
                <w:lang w:val="en-AU" w:eastAsia="en-AU"/>
              </w:rPr>
              <w:t>As per recommended Condition 2 of determination, this Approval would only be valid for a period of 12 months (1 year). During this time, the City can keep a record of complaints or concerns raised through the use of the Holiday House. Should the applicant wish to continue operating the Holiday House after the 12 months lapses, an Amendment to the Development application will be required to be submitted to the City for further review and assessment of the short term accommodation, taking into consideration any complaints received during the 12 month period.</w:t>
            </w:r>
          </w:p>
          <w:p w14:paraId="4B557F2F" w14:textId="77777777" w:rsidR="002674AB" w:rsidRPr="002674AB" w:rsidRDefault="002674AB" w:rsidP="002674AB">
            <w:pPr>
              <w:autoSpaceDE w:val="0"/>
              <w:autoSpaceDN w:val="0"/>
              <w:adjustRightInd w:val="0"/>
              <w:jc w:val="both"/>
              <w:rPr>
                <w:rFonts w:cs="Arial"/>
                <w:color w:val="000000" w:themeColor="text1"/>
                <w:sz w:val="22"/>
                <w:lang w:val="en-AU" w:eastAsia="en-AU"/>
              </w:rPr>
            </w:pPr>
          </w:p>
        </w:tc>
      </w:tr>
    </w:tbl>
    <w:p w14:paraId="6DD46EC5" w14:textId="77777777" w:rsidR="002674AB" w:rsidRDefault="002674AB" w:rsidP="002674AB">
      <w:pPr>
        <w:jc w:val="both"/>
        <w:rPr>
          <w:rFonts w:cs="Arial"/>
          <w:b/>
          <w:color w:val="000000" w:themeColor="text1"/>
          <w:szCs w:val="24"/>
        </w:rPr>
      </w:pPr>
    </w:p>
    <w:p w14:paraId="686A13A1" w14:textId="77777777" w:rsidR="002674AB" w:rsidRPr="00C321E7" w:rsidRDefault="002674AB" w:rsidP="002674AB">
      <w:pPr>
        <w:jc w:val="both"/>
        <w:rPr>
          <w:rFonts w:cs="Arial"/>
          <w:b/>
          <w:color w:val="000000" w:themeColor="text1"/>
          <w:szCs w:val="24"/>
        </w:rPr>
      </w:pPr>
      <w:r>
        <w:rPr>
          <w:rFonts w:cs="Arial"/>
          <w:b/>
          <w:color w:val="000000" w:themeColor="text1"/>
          <w:szCs w:val="24"/>
        </w:rPr>
        <w:t>6.3.2 – Parking Local Planning Policy</w:t>
      </w:r>
    </w:p>
    <w:p w14:paraId="487FFBED" w14:textId="77777777" w:rsidR="002674AB" w:rsidRPr="00C321E7" w:rsidRDefault="002674AB" w:rsidP="002674AB">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2674AB" w:rsidRPr="00C321E7" w14:paraId="58E85303" w14:textId="77777777" w:rsidTr="002674AB">
        <w:tc>
          <w:tcPr>
            <w:tcW w:w="9016" w:type="dxa"/>
            <w:shd w:val="clear" w:color="auto" w:fill="D9D9D9" w:themeFill="background1" w:themeFillShade="D9"/>
          </w:tcPr>
          <w:p w14:paraId="70F09746" w14:textId="77777777" w:rsidR="002674AB" w:rsidRPr="00B64BB6" w:rsidRDefault="002674AB" w:rsidP="002674AB">
            <w:pPr>
              <w:autoSpaceDE w:val="0"/>
              <w:autoSpaceDN w:val="0"/>
              <w:adjustRightInd w:val="0"/>
              <w:jc w:val="center"/>
              <w:rPr>
                <w:rFonts w:cs="Arial"/>
                <w:b/>
                <w:color w:val="000000" w:themeColor="text1"/>
                <w:sz w:val="22"/>
                <w:szCs w:val="20"/>
                <w:lang w:val="en-AU" w:eastAsia="en-AU"/>
              </w:rPr>
            </w:pPr>
            <w:r w:rsidRPr="00B64BB6">
              <w:rPr>
                <w:rFonts w:cs="Arial"/>
                <w:b/>
                <w:color w:val="000000" w:themeColor="text1"/>
                <w:sz w:val="22"/>
                <w:szCs w:val="20"/>
                <w:lang w:val="en-AU" w:eastAsia="en-AU"/>
              </w:rPr>
              <w:t>Policy Objective</w:t>
            </w:r>
          </w:p>
        </w:tc>
      </w:tr>
      <w:tr w:rsidR="002674AB" w:rsidRPr="00C321E7" w14:paraId="4620078F" w14:textId="77777777" w:rsidTr="002674AB">
        <w:tc>
          <w:tcPr>
            <w:tcW w:w="9016" w:type="dxa"/>
          </w:tcPr>
          <w:p w14:paraId="29EEB845" w14:textId="42785023" w:rsidR="002674AB" w:rsidRPr="00B64BB6" w:rsidRDefault="002674AB" w:rsidP="00B64BB6">
            <w:pPr>
              <w:pStyle w:val="ListParagraph"/>
              <w:autoSpaceDE w:val="0"/>
              <w:autoSpaceDN w:val="0"/>
              <w:adjustRightInd w:val="0"/>
              <w:ind w:left="452" w:hanging="425"/>
              <w:jc w:val="both"/>
              <w:rPr>
                <w:rFonts w:cs="Arial"/>
                <w:color w:val="000000" w:themeColor="text1"/>
                <w:sz w:val="22"/>
                <w:szCs w:val="20"/>
                <w:lang w:val="en-AU" w:eastAsia="en-AU"/>
              </w:rPr>
            </w:pPr>
            <w:r w:rsidRPr="00B64BB6">
              <w:rPr>
                <w:rFonts w:cs="Arial"/>
                <w:color w:val="000000" w:themeColor="text1"/>
                <w:sz w:val="22"/>
                <w:szCs w:val="20"/>
                <w:lang w:eastAsia="en-AU"/>
              </w:rPr>
              <w:t>3.1</w:t>
            </w:r>
            <w:r w:rsidR="009F47D2">
              <w:rPr>
                <w:rFonts w:cs="Arial"/>
                <w:color w:val="000000" w:themeColor="text1"/>
                <w:sz w:val="22"/>
                <w:szCs w:val="20"/>
                <w:lang w:eastAsia="en-AU"/>
              </w:rPr>
              <w:tab/>
            </w:r>
            <w:r w:rsidRPr="00B64BB6">
              <w:rPr>
                <w:rFonts w:cs="Arial"/>
                <w:color w:val="000000" w:themeColor="text1"/>
                <w:sz w:val="22"/>
                <w:szCs w:val="20"/>
                <w:lang w:eastAsia="en-AU"/>
              </w:rPr>
              <w:t>To facilitate the development of sufficient parking facilities for cars and other wheeled vehicles.</w:t>
            </w:r>
          </w:p>
        </w:tc>
      </w:tr>
      <w:tr w:rsidR="002674AB" w:rsidRPr="00C321E7" w14:paraId="77B360FF" w14:textId="77777777" w:rsidTr="002674AB">
        <w:tc>
          <w:tcPr>
            <w:tcW w:w="9016" w:type="dxa"/>
            <w:shd w:val="clear" w:color="auto" w:fill="D9D9D9" w:themeFill="background1" w:themeFillShade="D9"/>
          </w:tcPr>
          <w:p w14:paraId="55CEC048" w14:textId="77777777" w:rsidR="002674AB" w:rsidRPr="00B64BB6" w:rsidRDefault="002674AB" w:rsidP="002674AB">
            <w:pPr>
              <w:autoSpaceDE w:val="0"/>
              <w:autoSpaceDN w:val="0"/>
              <w:adjustRightInd w:val="0"/>
              <w:jc w:val="center"/>
              <w:rPr>
                <w:rFonts w:cs="Arial"/>
                <w:b/>
                <w:color w:val="000000" w:themeColor="text1"/>
                <w:sz w:val="22"/>
                <w:szCs w:val="20"/>
                <w:lang w:val="en-AU" w:eastAsia="en-AU"/>
              </w:rPr>
            </w:pPr>
            <w:r w:rsidRPr="00B64BB6">
              <w:rPr>
                <w:rFonts w:cs="Arial"/>
                <w:b/>
                <w:color w:val="000000" w:themeColor="text1"/>
                <w:sz w:val="22"/>
                <w:szCs w:val="20"/>
                <w:lang w:val="en-AU" w:eastAsia="en-AU"/>
              </w:rPr>
              <w:t>Policy Requirement</w:t>
            </w:r>
          </w:p>
        </w:tc>
      </w:tr>
      <w:tr w:rsidR="002674AB" w:rsidRPr="00C321E7" w14:paraId="2E139F36" w14:textId="77777777" w:rsidTr="002674AB">
        <w:tc>
          <w:tcPr>
            <w:tcW w:w="9016" w:type="dxa"/>
          </w:tcPr>
          <w:p w14:paraId="1DC1C79D" w14:textId="554C55DD" w:rsidR="002674AB" w:rsidRPr="00B64BB6" w:rsidRDefault="002674AB" w:rsidP="002674AB">
            <w:pPr>
              <w:autoSpaceDE w:val="0"/>
              <w:autoSpaceDN w:val="0"/>
              <w:adjustRightInd w:val="0"/>
              <w:jc w:val="both"/>
              <w:rPr>
                <w:rFonts w:cs="Arial"/>
                <w:color w:val="000000" w:themeColor="text1"/>
                <w:sz w:val="22"/>
                <w:szCs w:val="20"/>
                <w:lang w:val="en-AU" w:eastAsia="en-AU"/>
              </w:rPr>
            </w:pPr>
            <w:r w:rsidRPr="00B64BB6">
              <w:rPr>
                <w:rFonts w:cs="Arial"/>
                <w:color w:val="000000" w:themeColor="text1"/>
                <w:sz w:val="22"/>
                <w:szCs w:val="20"/>
                <w:lang w:val="en-AU" w:eastAsia="en-AU"/>
              </w:rPr>
              <w:t>For a Holiday House, the Parking LPP prescribes that 1 car parking bay is required per guest bedroom, in addition to any bays required under the R-Codes for the dwelling</w:t>
            </w:r>
            <w:r w:rsidR="00B64BB6">
              <w:rPr>
                <w:rFonts w:cs="Arial"/>
                <w:color w:val="000000" w:themeColor="text1"/>
                <w:sz w:val="22"/>
                <w:szCs w:val="20"/>
                <w:lang w:val="en-AU" w:eastAsia="en-AU"/>
              </w:rPr>
              <w:t>.</w:t>
            </w:r>
          </w:p>
        </w:tc>
      </w:tr>
      <w:tr w:rsidR="002674AB" w:rsidRPr="00C321E7" w14:paraId="58CEF83A" w14:textId="77777777" w:rsidTr="002674AB">
        <w:tc>
          <w:tcPr>
            <w:tcW w:w="9016" w:type="dxa"/>
            <w:shd w:val="clear" w:color="auto" w:fill="D9D9D9" w:themeFill="background1" w:themeFillShade="D9"/>
          </w:tcPr>
          <w:p w14:paraId="41CFB7E7" w14:textId="77777777" w:rsidR="002674AB" w:rsidRPr="00B64BB6" w:rsidRDefault="002674AB" w:rsidP="002674AB">
            <w:pPr>
              <w:autoSpaceDE w:val="0"/>
              <w:autoSpaceDN w:val="0"/>
              <w:adjustRightInd w:val="0"/>
              <w:jc w:val="center"/>
              <w:rPr>
                <w:rFonts w:cs="Arial"/>
                <w:b/>
                <w:color w:val="000000" w:themeColor="text1"/>
                <w:sz w:val="22"/>
                <w:szCs w:val="20"/>
                <w:lang w:val="en-AU" w:eastAsia="en-AU"/>
              </w:rPr>
            </w:pPr>
            <w:r w:rsidRPr="00B64BB6">
              <w:rPr>
                <w:rFonts w:cs="Arial"/>
                <w:b/>
                <w:color w:val="000000" w:themeColor="text1"/>
                <w:sz w:val="22"/>
                <w:szCs w:val="20"/>
                <w:lang w:val="en-AU" w:eastAsia="en-AU"/>
              </w:rPr>
              <w:t>Proposed</w:t>
            </w:r>
          </w:p>
        </w:tc>
      </w:tr>
      <w:tr w:rsidR="002674AB" w:rsidRPr="00C321E7" w14:paraId="3F600443" w14:textId="77777777" w:rsidTr="002674AB">
        <w:tc>
          <w:tcPr>
            <w:tcW w:w="9016" w:type="dxa"/>
          </w:tcPr>
          <w:p w14:paraId="1715A4B6" w14:textId="77777777" w:rsidR="002674AB" w:rsidRPr="00B64BB6" w:rsidRDefault="002674AB" w:rsidP="002674AB">
            <w:pPr>
              <w:jc w:val="both"/>
              <w:rPr>
                <w:rFonts w:cs="Arial"/>
                <w:sz w:val="22"/>
                <w:szCs w:val="20"/>
                <w:lang w:val="en-AU"/>
              </w:rPr>
            </w:pPr>
            <w:r w:rsidRPr="00B64BB6">
              <w:rPr>
                <w:rFonts w:cs="Arial"/>
                <w:sz w:val="22"/>
                <w:szCs w:val="20"/>
                <w:lang w:val="en-AU"/>
              </w:rPr>
              <w:t xml:space="preserve">As per the plans, 4 rooms will be used for the Holiday House. These rooms include Bedroom 2, 3, 4 and 5. </w:t>
            </w:r>
          </w:p>
          <w:p w14:paraId="345C9337" w14:textId="77777777" w:rsidR="002674AB" w:rsidRPr="00B64BB6" w:rsidRDefault="002674AB" w:rsidP="002674AB">
            <w:pPr>
              <w:jc w:val="both"/>
              <w:rPr>
                <w:rFonts w:cs="Arial"/>
                <w:sz w:val="22"/>
                <w:szCs w:val="20"/>
                <w:lang w:val="en-AU"/>
              </w:rPr>
            </w:pPr>
          </w:p>
          <w:p w14:paraId="5E886831" w14:textId="77777777" w:rsidR="002674AB" w:rsidRPr="00B64BB6" w:rsidRDefault="002674AB" w:rsidP="002674AB">
            <w:pPr>
              <w:jc w:val="both"/>
              <w:rPr>
                <w:rFonts w:cs="Arial"/>
                <w:sz w:val="22"/>
                <w:szCs w:val="20"/>
                <w:lang w:val="en-AU"/>
              </w:rPr>
            </w:pPr>
            <w:r w:rsidRPr="00B64BB6">
              <w:rPr>
                <w:rFonts w:cs="Arial"/>
                <w:sz w:val="22"/>
                <w:szCs w:val="20"/>
                <w:lang w:val="en-AU"/>
              </w:rPr>
              <w:t>On point 2 of the Management Plan, the applicant (and landowner) has advised that there will be a maximum of 2 guest cars on the property.</w:t>
            </w:r>
          </w:p>
          <w:p w14:paraId="3211F705" w14:textId="77777777" w:rsidR="002674AB" w:rsidRPr="00B64BB6" w:rsidRDefault="002674AB" w:rsidP="002674AB">
            <w:pPr>
              <w:jc w:val="both"/>
              <w:rPr>
                <w:rFonts w:cs="Arial"/>
                <w:sz w:val="22"/>
                <w:szCs w:val="20"/>
                <w:lang w:val="en-AU"/>
              </w:rPr>
            </w:pPr>
          </w:p>
          <w:p w14:paraId="31BEE6F1" w14:textId="77777777" w:rsidR="00B64BB6" w:rsidRDefault="002674AB" w:rsidP="002674AB">
            <w:pPr>
              <w:jc w:val="both"/>
              <w:rPr>
                <w:rFonts w:cs="Arial"/>
                <w:sz w:val="22"/>
                <w:szCs w:val="20"/>
                <w:lang w:val="en-AU"/>
              </w:rPr>
            </w:pPr>
            <w:r w:rsidRPr="00B64BB6">
              <w:rPr>
                <w:rFonts w:cs="Arial"/>
                <w:sz w:val="22"/>
                <w:szCs w:val="20"/>
                <w:lang w:val="en-AU"/>
              </w:rPr>
              <w:t>As per the requirements of the R-Codes, 2 car parking bays are required for the dwelling.</w:t>
            </w:r>
          </w:p>
          <w:p w14:paraId="4D6202D9" w14:textId="77777777" w:rsidR="00B64BB6" w:rsidRDefault="00B64BB6" w:rsidP="002674AB">
            <w:pPr>
              <w:jc w:val="both"/>
              <w:rPr>
                <w:rFonts w:cs="Arial"/>
                <w:sz w:val="22"/>
                <w:szCs w:val="20"/>
                <w:lang w:val="en-AU"/>
              </w:rPr>
            </w:pPr>
          </w:p>
          <w:p w14:paraId="4CFB2877" w14:textId="56887E4C" w:rsidR="002674AB" w:rsidRPr="00B64BB6" w:rsidRDefault="002674AB" w:rsidP="002674AB">
            <w:pPr>
              <w:jc w:val="both"/>
              <w:rPr>
                <w:rFonts w:cs="Arial"/>
                <w:sz w:val="22"/>
                <w:szCs w:val="20"/>
                <w:lang w:val="en-AU"/>
              </w:rPr>
            </w:pPr>
            <w:r w:rsidRPr="00B64BB6">
              <w:rPr>
                <w:rFonts w:cs="Arial"/>
                <w:sz w:val="22"/>
                <w:szCs w:val="20"/>
                <w:lang w:val="en-AU"/>
              </w:rPr>
              <w:t>Therefore, a total of 4 car parking bays are required for this proposal.</w:t>
            </w:r>
          </w:p>
          <w:p w14:paraId="5A4C44DB" w14:textId="77777777" w:rsidR="002674AB" w:rsidRPr="00B64BB6" w:rsidRDefault="002674AB" w:rsidP="002674AB">
            <w:pPr>
              <w:jc w:val="both"/>
              <w:rPr>
                <w:rFonts w:cs="Arial"/>
                <w:sz w:val="22"/>
                <w:szCs w:val="20"/>
                <w:lang w:val="en-AU"/>
              </w:rPr>
            </w:pPr>
          </w:p>
          <w:p w14:paraId="335E2FE4" w14:textId="6C86EFFA" w:rsidR="002674AB" w:rsidRPr="00B64BB6" w:rsidRDefault="002674AB" w:rsidP="00B64BB6">
            <w:pPr>
              <w:jc w:val="both"/>
              <w:rPr>
                <w:rFonts w:cs="Arial"/>
                <w:sz w:val="22"/>
                <w:szCs w:val="20"/>
                <w:lang w:val="en-AU"/>
              </w:rPr>
            </w:pPr>
            <w:r w:rsidRPr="00B64BB6">
              <w:rPr>
                <w:rFonts w:cs="Arial"/>
                <w:sz w:val="22"/>
                <w:szCs w:val="20"/>
                <w:lang w:val="en-AU"/>
              </w:rPr>
              <w:t>The subject property has 3 carports at the rear of the site abutting Olearia Lane to the rear and there is a double carport for 2 cars at the front of the property facing Strickland Street. Therefore, a total of 5 car parking bays are provided on the subject property.</w:t>
            </w:r>
          </w:p>
        </w:tc>
      </w:tr>
      <w:tr w:rsidR="002674AB" w:rsidRPr="00C321E7" w14:paraId="78183F73" w14:textId="77777777" w:rsidTr="002674AB">
        <w:tc>
          <w:tcPr>
            <w:tcW w:w="9016" w:type="dxa"/>
            <w:shd w:val="clear" w:color="auto" w:fill="D9D9D9" w:themeFill="background1" w:themeFillShade="D9"/>
          </w:tcPr>
          <w:p w14:paraId="61904E49" w14:textId="77777777" w:rsidR="002674AB" w:rsidRPr="00B64BB6" w:rsidRDefault="002674AB" w:rsidP="002674AB">
            <w:pPr>
              <w:autoSpaceDE w:val="0"/>
              <w:autoSpaceDN w:val="0"/>
              <w:adjustRightInd w:val="0"/>
              <w:jc w:val="center"/>
              <w:rPr>
                <w:rFonts w:cs="Arial"/>
                <w:b/>
                <w:color w:val="000000" w:themeColor="text1"/>
                <w:sz w:val="22"/>
                <w:szCs w:val="20"/>
                <w:lang w:val="en-AU" w:eastAsia="en-AU"/>
              </w:rPr>
            </w:pPr>
            <w:r w:rsidRPr="00B64BB6">
              <w:rPr>
                <w:rFonts w:cs="Arial"/>
                <w:b/>
                <w:color w:val="000000" w:themeColor="text1"/>
                <w:sz w:val="22"/>
                <w:szCs w:val="20"/>
                <w:lang w:val="en-AU" w:eastAsia="en-AU"/>
              </w:rPr>
              <w:t>Administration Assessment</w:t>
            </w:r>
          </w:p>
        </w:tc>
      </w:tr>
      <w:tr w:rsidR="002674AB" w:rsidRPr="00C321E7" w14:paraId="24B751B5" w14:textId="77777777" w:rsidTr="002674AB">
        <w:tc>
          <w:tcPr>
            <w:tcW w:w="9016" w:type="dxa"/>
          </w:tcPr>
          <w:p w14:paraId="5547256C" w14:textId="77777777" w:rsidR="002674AB" w:rsidRPr="00B64BB6" w:rsidRDefault="002674AB" w:rsidP="002674AB">
            <w:pPr>
              <w:autoSpaceDE w:val="0"/>
              <w:autoSpaceDN w:val="0"/>
              <w:adjustRightInd w:val="0"/>
              <w:jc w:val="both"/>
              <w:rPr>
                <w:rFonts w:cs="Arial"/>
                <w:color w:val="000000" w:themeColor="text1"/>
                <w:sz w:val="22"/>
                <w:szCs w:val="20"/>
              </w:rPr>
            </w:pPr>
            <w:r w:rsidRPr="00B64BB6">
              <w:rPr>
                <w:rFonts w:cs="Arial"/>
                <w:color w:val="000000" w:themeColor="text1"/>
                <w:sz w:val="22"/>
                <w:szCs w:val="20"/>
              </w:rPr>
              <w:t xml:space="preserve">The application for a Holiday House is considered to meet the objectives and requirements of a Holiday House under the City of Nedlands Parking LPP. The applicant has demonstrated through the submitted Management Plan contained as Confidential Attachment 2 that the use of the residential dwelling as a Holiday House will likely have a negligible impact on neighbouring landowners and the surrounding amenity of the property. </w:t>
            </w:r>
          </w:p>
          <w:p w14:paraId="257389CF" w14:textId="77777777" w:rsidR="002674AB" w:rsidRPr="00B64BB6" w:rsidRDefault="002674AB" w:rsidP="002674AB">
            <w:pPr>
              <w:autoSpaceDE w:val="0"/>
              <w:autoSpaceDN w:val="0"/>
              <w:adjustRightInd w:val="0"/>
              <w:jc w:val="both"/>
              <w:rPr>
                <w:rFonts w:cs="Arial"/>
                <w:color w:val="000000" w:themeColor="text1"/>
                <w:sz w:val="22"/>
                <w:szCs w:val="20"/>
              </w:rPr>
            </w:pPr>
          </w:p>
          <w:p w14:paraId="5C7AA16A" w14:textId="77777777" w:rsidR="002674AB" w:rsidRPr="00B64BB6" w:rsidRDefault="002674AB" w:rsidP="002674AB">
            <w:pPr>
              <w:autoSpaceDE w:val="0"/>
              <w:autoSpaceDN w:val="0"/>
              <w:adjustRightInd w:val="0"/>
              <w:jc w:val="both"/>
              <w:rPr>
                <w:rFonts w:cs="Arial"/>
                <w:color w:val="000000" w:themeColor="text1"/>
                <w:sz w:val="22"/>
                <w:szCs w:val="20"/>
                <w:lang w:val="en-AU" w:eastAsia="en-AU"/>
              </w:rPr>
            </w:pPr>
            <w:r w:rsidRPr="00B64BB6">
              <w:rPr>
                <w:rFonts w:cs="Arial"/>
                <w:color w:val="000000" w:themeColor="text1"/>
                <w:sz w:val="22"/>
                <w:szCs w:val="20"/>
                <w:lang w:val="en-AU" w:eastAsia="en-AU"/>
              </w:rPr>
              <w:t xml:space="preserve">As per recommended Condition 7 of the determination, a maximum of 2 guest vehicles are permitted for the guests of the Holiday House at any given time. </w:t>
            </w:r>
          </w:p>
          <w:p w14:paraId="678F49D4" w14:textId="77777777" w:rsidR="002674AB" w:rsidRPr="00B64BB6" w:rsidRDefault="002674AB" w:rsidP="002674AB">
            <w:pPr>
              <w:autoSpaceDE w:val="0"/>
              <w:autoSpaceDN w:val="0"/>
              <w:adjustRightInd w:val="0"/>
              <w:jc w:val="both"/>
              <w:rPr>
                <w:rFonts w:cs="Arial"/>
                <w:color w:val="000000" w:themeColor="text1"/>
                <w:sz w:val="22"/>
                <w:szCs w:val="20"/>
                <w:lang w:val="en-AU" w:eastAsia="en-AU"/>
              </w:rPr>
            </w:pPr>
          </w:p>
          <w:p w14:paraId="7F10408C" w14:textId="77777777" w:rsidR="002674AB" w:rsidRPr="00B64BB6" w:rsidRDefault="002674AB" w:rsidP="002674AB">
            <w:pPr>
              <w:autoSpaceDE w:val="0"/>
              <w:autoSpaceDN w:val="0"/>
              <w:adjustRightInd w:val="0"/>
              <w:jc w:val="both"/>
              <w:rPr>
                <w:rFonts w:cs="Arial"/>
                <w:color w:val="000000" w:themeColor="text1"/>
                <w:sz w:val="22"/>
                <w:szCs w:val="20"/>
                <w:lang w:val="en-AU" w:eastAsia="en-AU"/>
              </w:rPr>
            </w:pPr>
            <w:r w:rsidRPr="00B64BB6">
              <w:rPr>
                <w:rFonts w:cs="Arial"/>
                <w:color w:val="000000" w:themeColor="text1"/>
                <w:sz w:val="22"/>
                <w:szCs w:val="20"/>
                <w:lang w:val="en-AU" w:eastAsia="en-AU"/>
              </w:rPr>
              <w:t>As per recommended Condition 8 of the determination, the Management Plan (which also indicates that a maximum of  2 guest cars are permitted on the property) forms part of the approval and is to be complied with at all times to the City’s satisfaction.</w:t>
            </w:r>
          </w:p>
          <w:p w14:paraId="2D8948B3" w14:textId="77777777" w:rsidR="002674AB" w:rsidRPr="00B64BB6" w:rsidRDefault="002674AB" w:rsidP="002674AB">
            <w:pPr>
              <w:autoSpaceDE w:val="0"/>
              <w:autoSpaceDN w:val="0"/>
              <w:adjustRightInd w:val="0"/>
              <w:jc w:val="both"/>
              <w:rPr>
                <w:rFonts w:cs="Arial"/>
                <w:color w:val="000000" w:themeColor="text1"/>
                <w:sz w:val="22"/>
                <w:szCs w:val="20"/>
                <w:lang w:val="en-AU" w:eastAsia="en-AU"/>
              </w:rPr>
            </w:pPr>
          </w:p>
          <w:p w14:paraId="06B6CF07" w14:textId="77777777" w:rsidR="002674AB" w:rsidRPr="00B64BB6" w:rsidRDefault="002674AB" w:rsidP="002674AB">
            <w:pPr>
              <w:autoSpaceDE w:val="0"/>
              <w:autoSpaceDN w:val="0"/>
              <w:adjustRightInd w:val="0"/>
              <w:jc w:val="both"/>
              <w:rPr>
                <w:rFonts w:cs="Arial"/>
                <w:color w:val="000000" w:themeColor="text1"/>
                <w:sz w:val="22"/>
                <w:szCs w:val="20"/>
                <w:lang w:val="en-AU" w:eastAsia="en-AU"/>
              </w:rPr>
            </w:pPr>
            <w:r w:rsidRPr="00B64BB6">
              <w:rPr>
                <w:rFonts w:cs="Arial"/>
                <w:color w:val="000000" w:themeColor="text1"/>
                <w:sz w:val="22"/>
                <w:szCs w:val="20"/>
                <w:lang w:val="en-AU" w:eastAsia="en-AU"/>
              </w:rPr>
              <w:t>As per recommended Condition 9, all guest vehicles shall be parked within the property boundaries of the subject site and no guest parking is permitted on the verge or street.</w:t>
            </w:r>
          </w:p>
          <w:p w14:paraId="2E30E469" w14:textId="77777777" w:rsidR="002674AB" w:rsidRPr="00B64BB6" w:rsidRDefault="002674AB" w:rsidP="002674AB">
            <w:pPr>
              <w:autoSpaceDE w:val="0"/>
              <w:autoSpaceDN w:val="0"/>
              <w:adjustRightInd w:val="0"/>
              <w:jc w:val="both"/>
              <w:rPr>
                <w:rFonts w:cs="Arial"/>
                <w:color w:val="000000" w:themeColor="text1"/>
                <w:sz w:val="22"/>
                <w:szCs w:val="20"/>
                <w:lang w:val="en-AU" w:eastAsia="en-AU"/>
              </w:rPr>
            </w:pPr>
          </w:p>
        </w:tc>
      </w:tr>
    </w:tbl>
    <w:p w14:paraId="27C6641F" w14:textId="77777777" w:rsidR="002674AB" w:rsidRDefault="002674AB" w:rsidP="002674AB">
      <w:pPr>
        <w:jc w:val="both"/>
        <w:rPr>
          <w:rFonts w:cs="Arial"/>
          <w:color w:val="000000" w:themeColor="text1"/>
          <w:szCs w:val="24"/>
        </w:rPr>
      </w:pPr>
    </w:p>
    <w:p w14:paraId="747EFD72" w14:textId="77777777" w:rsidR="009F47D2" w:rsidRDefault="009F47D2">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56ADABD3" w14:textId="6442DF57" w:rsidR="002674AB" w:rsidRPr="00C321E7" w:rsidRDefault="002674AB" w:rsidP="002674AB">
      <w:pPr>
        <w:pStyle w:val="ListParagraph"/>
        <w:numPr>
          <w:ilvl w:val="0"/>
          <w:numId w:val="76"/>
        </w:numPr>
        <w:ind w:left="709" w:hanging="709"/>
        <w:jc w:val="both"/>
        <w:rPr>
          <w:rFonts w:cs="Arial"/>
          <w:b/>
          <w:color w:val="000000" w:themeColor="text1"/>
          <w:sz w:val="28"/>
          <w:szCs w:val="28"/>
        </w:rPr>
      </w:pPr>
      <w:r w:rsidRPr="00C321E7">
        <w:rPr>
          <w:rFonts w:cs="Arial"/>
          <w:b/>
          <w:color w:val="000000" w:themeColor="text1"/>
          <w:sz w:val="28"/>
          <w:szCs w:val="28"/>
        </w:rPr>
        <w:lastRenderedPageBreak/>
        <w:t>Conclusion</w:t>
      </w:r>
    </w:p>
    <w:p w14:paraId="5FA5A5E1" w14:textId="77777777" w:rsidR="002674AB" w:rsidRDefault="002674AB" w:rsidP="002674AB">
      <w:pPr>
        <w:jc w:val="both"/>
        <w:rPr>
          <w:rFonts w:cs="Arial"/>
          <w:iCs/>
          <w:color w:val="000000" w:themeColor="text1"/>
          <w:szCs w:val="24"/>
        </w:rPr>
      </w:pPr>
    </w:p>
    <w:p w14:paraId="70D98113" w14:textId="77777777" w:rsidR="002674AB" w:rsidRDefault="002674AB" w:rsidP="002674AB">
      <w:pPr>
        <w:jc w:val="both"/>
        <w:rPr>
          <w:rFonts w:cs="Arial"/>
          <w:iCs/>
          <w:color w:val="000000" w:themeColor="text1"/>
          <w:szCs w:val="24"/>
        </w:rPr>
      </w:pPr>
      <w:r w:rsidRPr="00522119">
        <w:rPr>
          <w:rFonts w:cs="Arial"/>
          <w:iCs/>
          <w:color w:val="000000" w:themeColor="text1"/>
          <w:szCs w:val="24"/>
        </w:rPr>
        <w:t xml:space="preserve">The application for a </w:t>
      </w:r>
      <w:r>
        <w:rPr>
          <w:rFonts w:cs="Arial"/>
          <w:iCs/>
          <w:color w:val="000000" w:themeColor="text1"/>
          <w:szCs w:val="24"/>
        </w:rPr>
        <w:t>retrospective Holiday House</w:t>
      </w:r>
      <w:r w:rsidRPr="00522119">
        <w:rPr>
          <w:rFonts w:cs="Arial"/>
          <w:iCs/>
          <w:color w:val="000000" w:themeColor="text1"/>
          <w:szCs w:val="24"/>
        </w:rPr>
        <w:t xml:space="preserve"> is considered to satisfy the objectives and requirements of the City of Nedlands Local Planning Scheme No. 3</w:t>
      </w:r>
      <w:r>
        <w:rPr>
          <w:rFonts w:cs="Arial"/>
          <w:iCs/>
          <w:color w:val="000000" w:themeColor="text1"/>
          <w:szCs w:val="24"/>
        </w:rPr>
        <w:t>, the City of Nedlands Short Term Accommodation Local Planning Policy and the City of Nedlands Parking Local Planning Policy.</w:t>
      </w:r>
    </w:p>
    <w:p w14:paraId="6339BC06" w14:textId="77777777" w:rsidR="002674AB" w:rsidRDefault="002674AB" w:rsidP="002674AB">
      <w:pPr>
        <w:jc w:val="both"/>
        <w:rPr>
          <w:rFonts w:cs="Arial"/>
          <w:iCs/>
          <w:color w:val="000000" w:themeColor="text1"/>
          <w:szCs w:val="24"/>
        </w:rPr>
      </w:pPr>
    </w:p>
    <w:p w14:paraId="38EF116A" w14:textId="77777777" w:rsidR="002674AB" w:rsidRDefault="002674AB" w:rsidP="002674AB">
      <w:pPr>
        <w:jc w:val="both"/>
        <w:rPr>
          <w:rFonts w:cs="Arial"/>
          <w:iCs/>
          <w:color w:val="000000" w:themeColor="text1"/>
          <w:szCs w:val="24"/>
        </w:rPr>
      </w:pPr>
      <w:r>
        <w:rPr>
          <w:rFonts w:cs="Arial"/>
          <w:iCs/>
          <w:color w:val="000000" w:themeColor="text1"/>
          <w:szCs w:val="24"/>
        </w:rPr>
        <w:t xml:space="preserve">Through the proposed Management Plan submitted by the applicant (and owner of the subject property), the applicant has demonstrated that the Holiday House is unlikely to have an </w:t>
      </w:r>
      <w:r w:rsidRPr="00BB721A">
        <w:rPr>
          <w:rFonts w:cs="Arial"/>
          <w:iCs/>
          <w:color w:val="000000" w:themeColor="text1"/>
          <w:szCs w:val="24"/>
        </w:rPr>
        <w:t>undue impact on the residential amenity of the area by way of noise or parking.</w:t>
      </w:r>
      <w:r>
        <w:rPr>
          <w:rFonts w:cs="Arial"/>
          <w:iCs/>
          <w:color w:val="000000" w:themeColor="text1"/>
          <w:szCs w:val="24"/>
        </w:rPr>
        <w:t xml:space="preserve"> The Holiday House proposes sufficient parking facilities on the site for the operation of the Holiday House.</w:t>
      </w:r>
    </w:p>
    <w:p w14:paraId="467BE42D" w14:textId="77777777" w:rsidR="002674AB" w:rsidRDefault="002674AB" w:rsidP="002674AB">
      <w:pPr>
        <w:jc w:val="both"/>
        <w:rPr>
          <w:rFonts w:cs="Arial"/>
          <w:iCs/>
          <w:color w:val="000000" w:themeColor="text1"/>
          <w:szCs w:val="24"/>
        </w:rPr>
      </w:pPr>
    </w:p>
    <w:p w14:paraId="19ED75EE" w14:textId="77777777" w:rsidR="002674AB" w:rsidRDefault="002674AB" w:rsidP="002674AB">
      <w:pPr>
        <w:jc w:val="both"/>
        <w:rPr>
          <w:rFonts w:cs="Arial"/>
          <w:iCs/>
          <w:color w:val="000000" w:themeColor="text1"/>
          <w:szCs w:val="24"/>
        </w:rPr>
      </w:pPr>
      <w:r>
        <w:rPr>
          <w:rFonts w:cs="Arial"/>
          <w:iCs/>
          <w:color w:val="000000" w:themeColor="text1"/>
          <w:szCs w:val="24"/>
        </w:rPr>
        <w:t>As per the Management Plan submitted with this application, the owners will reside on site which will allow for any potential neighbour concerns of the Holiday House to be readily addressed in comparison to a proposal for an unsupervised Holiday House.</w:t>
      </w:r>
    </w:p>
    <w:p w14:paraId="45D1EE4C" w14:textId="77777777" w:rsidR="002674AB" w:rsidRDefault="002674AB" w:rsidP="002674AB">
      <w:pPr>
        <w:jc w:val="both"/>
        <w:rPr>
          <w:rFonts w:cs="Arial"/>
          <w:iCs/>
          <w:color w:val="000000" w:themeColor="text1"/>
          <w:szCs w:val="24"/>
        </w:rPr>
      </w:pPr>
    </w:p>
    <w:p w14:paraId="21AFB45A" w14:textId="77777777" w:rsidR="002674AB" w:rsidRDefault="002674AB" w:rsidP="002674AB">
      <w:pPr>
        <w:jc w:val="both"/>
        <w:rPr>
          <w:rFonts w:cs="Arial"/>
          <w:iCs/>
          <w:color w:val="000000" w:themeColor="text1"/>
          <w:szCs w:val="24"/>
        </w:rPr>
      </w:pPr>
      <w:r>
        <w:rPr>
          <w:rFonts w:cs="Arial"/>
          <w:iCs/>
          <w:color w:val="000000" w:themeColor="text1"/>
          <w:szCs w:val="24"/>
        </w:rPr>
        <w:t>Accordingly, it is recommended that the application be approved by Council for a 12 month period, subject to Conditions and Advice Notes.</w:t>
      </w:r>
    </w:p>
    <w:p w14:paraId="14F7FD7D" w14:textId="77777777" w:rsidR="00C23DEF" w:rsidRPr="00E6463C" w:rsidRDefault="00C23DEF" w:rsidP="00BF6593">
      <w:pPr>
        <w:contextualSpacing w:val="0"/>
        <w:jc w:val="both"/>
        <w:rPr>
          <w:rFonts w:cs="Arial"/>
          <w:iCs/>
          <w:color w:val="000000" w:themeColor="text1"/>
          <w:szCs w:val="24"/>
          <w:highlight w:val="yellow"/>
        </w:rPr>
      </w:pPr>
    </w:p>
    <w:sectPr w:rsidR="00C23DEF" w:rsidRPr="00E6463C" w:rsidSect="008C7420">
      <w:headerReference w:type="default" r:id="rId20"/>
      <w:footerReference w:type="default" r:id="rId21"/>
      <w:pgSz w:w="11906" w:h="16838" w:code="9"/>
      <w:pgMar w:top="992" w:right="1559" w:bottom="993" w:left="1440" w:header="425"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E6E3D" w14:textId="77777777" w:rsidR="002674AB" w:rsidRDefault="002674AB" w:rsidP="00613C60">
      <w:r>
        <w:separator/>
      </w:r>
    </w:p>
  </w:endnote>
  <w:endnote w:type="continuationSeparator" w:id="0">
    <w:p w14:paraId="0907AE94" w14:textId="77777777" w:rsidR="002674AB" w:rsidRDefault="002674AB" w:rsidP="00613C60">
      <w:r>
        <w:continuationSeparator/>
      </w:r>
    </w:p>
  </w:endnote>
  <w:endnote w:type="continuationNotice" w:id="1">
    <w:p w14:paraId="3A1B2662" w14:textId="77777777" w:rsidR="002674AB" w:rsidRDefault="00267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Larsseit Light">
    <w:altName w:val="Calibri"/>
    <w:panose1 w:val="00000000000000000000"/>
    <w:charset w:val="00"/>
    <w:family w:val="modern"/>
    <w:notTrueType/>
    <w:pitch w:val="variable"/>
    <w:sig w:usb0="A00000A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0462494"/>
      <w:docPartObj>
        <w:docPartGallery w:val="Page Numbers (Bottom of Page)"/>
        <w:docPartUnique/>
      </w:docPartObj>
    </w:sdtPr>
    <w:sdtEndPr>
      <w:rPr>
        <w:rFonts w:cs="Arial"/>
        <w:noProof/>
        <w:szCs w:val="24"/>
      </w:rPr>
    </w:sdtEndPr>
    <w:sdtContent>
      <w:p w14:paraId="0A705B67" w14:textId="2AF3B79B" w:rsidR="002674AB" w:rsidRPr="00EA308A" w:rsidRDefault="002674AB"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29465" w14:textId="77777777" w:rsidR="002674AB" w:rsidRDefault="002674AB" w:rsidP="00613C60">
      <w:r>
        <w:separator/>
      </w:r>
    </w:p>
  </w:footnote>
  <w:footnote w:type="continuationSeparator" w:id="0">
    <w:p w14:paraId="05E70AD2" w14:textId="77777777" w:rsidR="002674AB" w:rsidRDefault="002674AB" w:rsidP="00613C60">
      <w:r>
        <w:continuationSeparator/>
      </w:r>
    </w:p>
  </w:footnote>
  <w:footnote w:type="continuationNotice" w:id="1">
    <w:p w14:paraId="350736DD" w14:textId="77777777" w:rsidR="002674AB" w:rsidRDefault="002674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DD48A" w14:textId="7BFD5FC7" w:rsidR="002674AB" w:rsidRDefault="002674AB" w:rsidP="00653EE8">
    <w:pPr>
      <w:pStyle w:val="Header"/>
      <w:jc w:val="right"/>
      <w:rPr>
        <w:rFonts w:cs="Arial"/>
      </w:rPr>
    </w:pPr>
    <w:r>
      <w:rPr>
        <w:rFonts w:cs="Arial"/>
      </w:rPr>
      <w:t>2020 PD Reports – PD46.20 – PD52.20 – 27 October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DE85E6A"/>
    <w:lvl w:ilvl="0">
      <w:start w:val="1"/>
      <w:numFmt w:val="decimal"/>
      <w:pStyle w:val="ListNumber5"/>
      <w:lvlText w:val="%1."/>
      <w:lvlJc w:val="left"/>
      <w:pPr>
        <w:tabs>
          <w:tab w:val="num" w:pos="5102"/>
        </w:tabs>
        <w:ind w:left="510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57479"/>
    <w:multiLevelType w:val="hybridMultilevel"/>
    <w:tmpl w:val="1102E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B334C6"/>
    <w:multiLevelType w:val="hybridMultilevel"/>
    <w:tmpl w:val="FD9871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923226F"/>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65318A"/>
    <w:multiLevelType w:val="hybridMultilevel"/>
    <w:tmpl w:val="BF048C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502"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EF0095"/>
    <w:multiLevelType w:val="hybridMultilevel"/>
    <w:tmpl w:val="84EA86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5B16C720">
      <w:start w:val="1"/>
      <w:numFmt w:val="lowerLetter"/>
      <w:lvlText w:val="(%3)"/>
      <w:lvlJc w:val="left"/>
      <w:pPr>
        <w:ind w:left="2340" w:hanging="360"/>
      </w:pPr>
      <w:rPr>
        <w:rFonts w:hint="default"/>
      </w:rPr>
    </w:lvl>
    <w:lvl w:ilvl="3" w:tplc="0C09000F">
      <w:start w:val="1"/>
      <w:numFmt w:val="decimal"/>
      <w:lvlText w:val="%4."/>
      <w:lvlJc w:val="left"/>
      <w:pPr>
        <w:ind w:left="2880" w:hanging="360"/>
      </w:pPr>
    </w:lvl>
    <w:lvl w:ilvl="4" w:tplc="6E9A9830">
      <w:start w:val="1"/>
      <w:numFmt w:val="lowerLetter"/>
      <w:lvlText w:val="%5)"/>
      <w:lvlJc w:val="left"/>
      <w:pPr>
        <w:ind w:left="3600" w:hanging="360"/>
      </w:pPr>
      <w:rPr>
        <w:rFonts w:hint="default"/>
      </w:rPr>
    </w:lvl>
    <w:lvl w:ilvl="5" w:tplc="BCFEFBA0">
      <w:start w:val="1"/>
      <w:numFmt w:val="decimal"/>
      <w:lvlText w:val="%6)"/>
      <w:lvlJc w:val="left"/>
      <w:pPr>
        <w:ind w:left="4500" w:hanging="360"/>
      </w:pPr>
      <w:rPr>
        <w:rFonts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05070BD"/>
    <w:multiLevelType w:val="hybridMultilevel"/>
    <w:tmpl w:val="745EB936"/>
    <w:lvl w:ilvl="0" w:tplc="FEC8F18C">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4424C28"/>
    <w:multiLevelType w:val="multilevel"/>
    <w:tmpl w:val="131EC9EC"/>
    <w:styleLink w:val="Bulletsstyle"/>
    <w:lvl w:ilvl="0">
      <w:start w:val="1"/>
      <w:numFmt w:val="bullet"/>
      <w:pStyle w:val="Bullets"/>
      <w:lvlText w:val=""/>
      <w:lvlJc w:val="left"/>
      <w:pPr>
        <w:tabs>
          <w:tab w:val="num" w:pos="1276"/>
        </w:tabs>
        <w:ind w:left="1276" w:hanging="284"/>
      </w:pPr>
      <w:rPr>
        <w:rFonts w:ascii="Symbol" w:hAnsi="Symbol" w:hint="default"/>
        <w:sz w:val="24"/>
      </w:rPr>
    </w:lvl>
    <w:lvl w:ilvl="1">
      <w:start w:val="1"/>
      <w:numFmt w:val="lowerLetter"/>
      <w:lvlText w:val="%2)"/>
      <w:lvlJc w:val="left"/>
      <w:pPr>
        <w:tabs>
          <w:tab w:val="num" w:pos="737"/>
        </w:tabs>
        <w:ind w:left="794" w:hanging="227"/>
      </w:pPr>
      <w:rPr>
        <w:rFonts w:hint="default"/>
      </w:rPr>
    </w:lvl>
    <w:lvl w:ilvl="2">
      <w:start w:val="1"/>
      <w:numFmt w:val="lowerRoman"/>
      <w:lvlText w:val="%3)"/>
      <w:lvlJc w:val="left"/>
      <w:pPr>
        <w:tabs>
          <w:tab w:val="num" w:pos="737"/>
        </w:tabs>
        <w:ind w:left="794" w:hanging="227"/>
      </w:pPr>
      <w:rPr>
        <w:rFonts w:hint="default"/>
      </w:rPr>
    </w:lvl>
    <w:lvl w:ilvl="3">
      <w:start w:val="1"/>
      <w:numFmt w:val="decimal"/>
      <w:lvlText w:val="(%4)"/>
      <w:lvlJc w:val="left"/>
      <w:pPr>
        <w:tabs>
          <w:tab w:val="num" w:pos="737"/>
        </w:tabs>
        <w:ind w:left="794" w:hanging="227"/>
      </w:pPr>
      <w:rPr>
        <w:rFonts w:hint="default"/>
      </w:rPr>
    </w:lvl>
    <w:lvl w:ilvl="4">
      <w:start w:val="1"/>
      <w:numFmt w:val="lowerLetter"/>
      <w:lvlText w:val="(%5)"/>
      <w:lvlJc w:val="left"/>
      <w:pPr>
        <w:tabs>
          <w:tab w:val="num" w:pos="737"/>
        </w:tabs>
        <w:ind w:left="794" w:hanging="227"/>
      </w:pPr>
      <w:rPr>
        <w:rFonts w:hint="default"/>
      </w:rPr>
    </w:lvl>
    <w:lvl w:ilvl="5">
      <w:start w:val="1"/>
      <w:numFmt w:val="lowerRoman"/>
      <w:lvlText w:val="(%6)"/>
      <w:lvlJc w:val="left"/>
      <w:pPr>
        <w:tabs>
          <w:tab w:val="num" w:pos="737"/>
        </w:tabs>
        <w:ind w:left="794" w:hanging="227"/>
      </w:pPr>
      <w:rPr>
        <w:rFonts w:hint="default"/>
      </w:rPr>
    </w:lvl>
    <w:lvl w:ilvl="6">
      <w:start w:val="1"/>
      <w:numFmt w:val="decimal"/>
      <w:lvlText w:val="%7."/>
      <w:lvlJc w:val="left"/>
      <w:pPr>
        <w:tabs>
          <w:tab w:val="num" w:pos="737"/>
        </w:tabs>
        <w:ind w:left="794" w:hanging="227"/>
      </w:pPr>
      <w:rPr>
        <w:rFonts w:hint="default"/>
      </w:rPr>
    </w:lvl>
    <w:lvl w:ilvl="7">
      <w:start w:val="1"/>
      <w:numFmt w:val="lowerLetter"/>
      <w:lvlText w:val="%8."/>
      <w:lvlJc w:val="left"/>
      <w:pPr>
        <w:tabs>
          <w:tab w:val="num" w:pos="737"/>
        </w:tabs>
        <w:ind w:left="794" w:hanging="227"/>
      </w:pPr>
      <w:rPr>
        <w:rFonts w:hint="default"/>
      </w:rPr>
    </w:lvl>
    <w:lvl w:ilvl="8">
      <w:start w:val="1"/>
      <w:numFmt w:val="lowerRoman"/>
      <w:lvlText w:val="%9."/>
      <w:lvlJc w:val="left"/>
      <w:pPr>
        <w:tabs>
          <w:tab w:val="num" w:pos="737"/>
        </w:tabs>
        <w:ind w:left="794" w:hanging="227"/>
      </w:pPr>
      <w:rPr>
        <w:rFonts w:hint="default"/>
      </w:rPr>
    </w:lvl>
  </w:abstractNum>
  <w:abstractNum w:abstractNumId="17" w15:restartNumberingAfterBreak="0">
    <w:nsid w:val="15D70E79"/>
    <w:multiLevelType w:val="hybridMultilevel"/>
    <w:tmpl w:val="3E6408E2"/>
    <w:lvl w:ilvl="0" w:tplc="0C09000F">
      <w:start w:val="1"/>
      <w:numFmt w:val="decimal"/>
      <w:lvlText w:val="%1."/>
      <w:lvlJc w:val="left"/>
      <w:pPr>
        <w:ind w:left="360" w:hanging="360"/>
      </w:pPr>
    </w:lvl>
    <w:lvl w:ilvl="1" w:tplc="09B81B44">
      <w:start w:val="1"/>
      <w:numFmt w:val="lowerLetter"/>
      <w:lvlText w:val="%2)"/>
      <w:lvlJc w:val="left"/>
      <w:pPr>
        <w:ind w:left="1440" w:hanging="360"/>
      </w:pPr>
      <w:rPr>
        <w:rFonts w:ascii="Arial" w:hAnsi="Arial" w:cs="Arial" w:hint="default"/>
        <w:sz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5B7F2C"/>
    <w:multiLevelType w:val="hybridMultilevel"/>
    <w:tmpl w:val="67024242"/>
    <w:lvl w:ilvl="0" w:tplc="675C9D00">
      <w:start w:val="1"/>
      <w:numFmt w:val="decimal"/>
      <w:lvlText w:val="%1."/>
      <w:lvlJc w:val="left"/>
      <w:pPr>
        <w:ind w:left="720" w:hanging="360"/>
      </w:pPr>
      <w:rPr>
        <w:rFonts w:ascii="Arial" w:hAnsi="Arial" w:cs="Arial"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AA56A26"/>
    <w:multiLevelType w:val="hybridMultilevel"/>
    <w:tmpl w:val="FE9897BE"/>
    <w:lvl w:ilvl="0" w:tplc="D0E8E2AA">
      <w:start w:val="1"/>
      <w:numFmt w:val="decimal"/>
      <w:lvlText w:val="%1."/>
      <w:lvlJc w:val="left"/>
      <w:pPr>
        <w:tabs>
          <w:tab w:val="num" w:pos="720"/>
        </w:tabs>
        <w:ind w:left="720" w:hanging="360"/>
      </w:pPr>
    </w:lvl>
    <w:lvl w:ilvl="1" w:tplc="1AF0EF36" w:tentative="1">
      <w:start w:val="1"/>
      <w:numFmt w:val="decimal"/>
      <w:lvlText w:val="%2."/>
      <w:lvlJc w:val="left"/>
      <w:pPr>
        <w:tabs>
          <w:tab w:val="num" w:pos="1440"/>
        </w:tabs>
        <w:ind w:left="1440" w:hanging="360"/>
      </w:pPr>
    </w:lvl>
    <w:lvl w:ilvl="2" w:tplc="721E8688" w:tentative="1">
      <w:start w:val="1"/>
      <w:numFmt w:val="decimal"/>
      <w:lvlText w:val="%3."/>
      <w:lvlJc w:val="left"/>
      <w:pPr>
        <w:tabs>
          <w:tab w:val="num" w:pos="2160"/>
        </w:tabs>
        <w:ind w:left="2160" w:hanging="360"/>
      </w:pPr>
    </w:lvl>
    <w:lvl w:ilvl="3" w:tplc="A67C8F64" w:tentative="1">
      <w:start w:val="1"/>
      <w:numFmt w:val="decimal"/>
      <w:lvlText w:val="%4."/>
      <w:lvlJc w:val="left"/>
      <w:pPr>
        <w:tabs>
          <w:tab w:val="num" w:pos="2880"/>
        </w:tabs>
        <w:ind w:left="2880" w:hanging="360"/>
      </w:pPr>
    </w:lvl>
    <w:lvl w:ilvl="4" w:tplc="62A600B2" w:tentative="1">
      <w:start w:val="1"/>
      <w:numFmt w:val="decimal"/>
      <w:lvlText w:val="%5."/>
      <w:lvlJc w:val="left"/>
      <w:pPr>
        <w:tabs>
          <w:tab w:val="num" w:pos="3600"/>
        </w:tabs>
        <w:ind w:left="3600" w:hanging="360"/>
      </w:pPr>
    </w:lvl>
    <w:lvl w:ilvl="5" w:tplc="F86CF5E8" w:tentative="1">
      <w:start w:val="1"/>
      <w:numFmt w:val="decimal"/>
      <w:lvlText w:val="%6."/>
      <w:lvlJc w:val="left"/>
      <w:pPr>
        <w:tabs>
          <w:tab w:val="num" w:pos="4320"/>
        </w:tabs>
        <w:ind w:left="4320" w:hanging="360"/>
      </w:pPr>
    </w:lvl>
    <w:lvl w:ilvl="6" w:tplc="738E8C0C" w:tentative="1">
      <w:start w:val="1"/>
      <w:numFmt w:val="decimal"/>
      <w:lvlText w:val="%7."/>
      <w:lvlJc w:val="left"/>
      <w:pPr>
        <w:tabs>
          <w:tab w:val="num" w:pos="5040"/>
        </w:tabs>
        <w:ind w:left="5040" w:hanging="360"/>
      </w:pPr>
    </w:lvl>
    <w:lvl w:ilvl="7" w:tplc="515E08C8" w:tentative="1">
      <w:start w:val="1"/>
      <w:numFmt w:val="decimal"/>
      <w:lvlText w:val="%8."/>
      <w:lvlJc w:val="left"/>
      <w:pPr>
        <w:tabs>
          <w:tab w:val="num" w:pos="5760"/>
        </w:tabs>
        <w:ind w:left="5760" w:hanging="360"/>
      </w:pPr>
    </w:lvl>
    <w:lvl w:ilvl="8" w:tplc="51080960" w:tentative="1">
      <w:start w:val="1"/>
      <w:numFmt w:val="decimal"/>
      <w:lvlText w:val="%9."/>
      <w:lvlJc w:val="left"/>
      <w:pPr>
        <w:tabs>
          <w:tab w:val="num" w:pos="6480"/>
        </w:tabs>
        <w:ind w:left="6480" w:hanging="360"/>
      </w:pPr>
    </w:lvl>
  </w:abstractNum>
  <w:abstractNum w:abstractNumId="20" w15:restartNumberingAfterBreak="0">
    <w:nsid w:val="1B071223"/>
    <w:multiLevelType w:val="multilevel"/>
    <w:tmpl w:val="D9BC9246"/>
    <w:lvl w:ilvl="0">
      <w:start w:val="1"/>
      <w:numFmt w:val="decimal"/>
      <w:lvlText w:val="%1."/>
      <w:lvlJc w:val="left"/>
      <w:pPr>
        <w:ind w:left="720" w:hanging="360"/>
      </w:pPr>
      <w:rPr>
        <w:rFonts w:ascii="Arial" w:hAnsi="Arial" w:cs="Arial" w:hint="default"/>
        <w:b/>
        <w:bCs/>
        <w:sz w:val="24"/>
        <w:szCs w:val="24"/>
      </w:rPr>
    </w:lvl>
    <w:lvl w:ilvl="1">
      <w:start w:val="3"/>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23484B30"/>
    <w:multiLevelType w:val="hybridMultilevel"/>
    <w:tmpl w:val="E7C402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42C60A4"/>
    <w:multiLevelType w:val="hybridMultilevel"/>
    <w:tmpl w:val="8EFAB8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5060B70"/>
    <w:multiLevelType w:val="hybridMultilevel"/>
    <w:tmpl w:val="6466F5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65E26F0"/>
    <w:multiLevelType w:val="hybridMultilevel"/>
    <w:tmpl w:val="1CB6CD9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6971F32"/>
    <w:multiLevelType w:val="hybridMultilevel"/>
    <w:tmpl w:val="151AD7A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2B063D69"/>
    <w:multiLevelType w:val="hybridMultilevel"/>
    <w:tmpl w:val="37E6E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5320C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148660F"/>
    <w:multiLevelType w:val="hybridMultilevel"/>
    <w:tmpl w:val="541669FC"/>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2CD1E45"/>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7363F40"/>
    <w:multiLevelType w:val="hybridMultilevel"/>
    <w:tmpl w:val="83E4634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3B5D0C11"/>
    <w:multiLevelType w:val="hybridMultilevel"/>
    <w:tmpl w:val="341A58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3B5E54A0"/>
    <w:multiLevelType w:val="hybridMultilevel"/>
    <w:tmpl w:val="8EC46110"/>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3BD80AF2"/>
    <w:multiLevelType w:val="hybridMultilevel"/>
    <w:tmpl w:val="B7D03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CA843C6"/>
    <w:multiLevelType w:val="hybridMultilevel"/>
    <w:tmpl w:val="970ADE60"/>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E644F58"/>
    <w:multiLevelType w:val="hybridMultilevel"/>
    <w:tmpl w:val="71D09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1471225"/>
    <w:multiLevelType w:val="hybridMultilevel"/>
    <w:tmpl w:val="9008F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2C53756"/>
    <w:multiLevelType w:val="hybridMultilevel"/>
    <w:tmpl w:val="2FE8577A"/>
    <w:lvl w:ilvl="0" w:tplc="BDC01078">
      <w:start w:val="1"/>
      <w:numFmt w:val="bullet"/>
      <w:lvlText w:val=""/>
      <w:lvlJc w:val="left"/>
      <w:pPr>
        <w:tabs>
          <w:tab w:val="num" w:pos="720"/>
        </w:tabs>
        <w:ind w:left="720" w:hanging="360"/>
      </w:pPr>
      <w:rPr>
        <w:rFonts w:ascii="Symbol" w:hAnsi="Symbol" w:hint="default"/>
        <w:sz w:val="20"/>
      </w:rPr>
    </w:lvl>
    <w:lvl w:ilvl="1" w:tplc="4B8CB264" w:tentative="1">
      <w:start w:val="1"/>
      <w:numFmt w:val="bullet"/>
      <w:lvlText w:val=""/>
      <w:lvlJc w:val="left"/>
      <w:pPr>
        <w:tabs>
          <w:tab w:val="num" w:pos="1440"/>
        </w:tabs>
        <w:ind w:left="1440" w:hanging="360"/>
      </w:pPr>
      <w:rPr>
        <w:rFonts w:ascii="Symbol" w:hAnsi="Symbol" w:hint="default"/>
        <w:sz w:val="20"/>
      </w:rPr>
    </w:lvl>
    <w:lvl w:ilvl="2" w:tplc="4894A240" w:tentative="1">
      <w:start w:val="1"/>
      <w:numFmt w:val="bullet"/>
      <w:lvlText w:val=""/>
      <w:lvlJc w:val="left"/>
      <w:pPr>
        <w:tabs>
          <w:tab w:val="num" w:pos="2160"/>
        </w:tabs>
        <w:ind w:left="2160" w:hanging="360"/>
      </w:pPr>
      <w:rPr>
        <w:rFonts w:ascii="Symbol" w:hAnsi="Symbol" w:hint="default"/>
        <w:sz w:val="20"/>
      </w:rPr>
    </w:lvl>
    <w:lvl w:ilvl="3" w:tplc="F67237F8" w:tentative="1">
      <w:start w:val="1"/>
      <w:numFmt w:val="bullet"/>
      <w:lvlText w:val=""/>
      <w:lvlJc w:val="left"/>
      <w:pPr>
        <w:tabs>
          <w:tab w:val="num" w:pos="2880"/>
        </w:tabs>
        <w:ind w:left="2880" w:hanging="360"/>
      </w:pPr>
      <w:rPr>
        <w:rFonts w:ascii="Symbol" w:hAnsi="Symbol" w:hint="default"/>
        <w:sz w:val="20"/>
      </w:rPr>
    </w:lvl>
    <w:lvl w:ilvl="4" w:tplc="AC42CEEA" w:tentative="1">
      <w:start w:val="1"/>
      <w:numFmt w:val="bullet"/>
      <w:lvlText w:val=""/>
      <w:lvlJc w:val="left"/>
      <w:pPr>
        <w:tabs>
          <w:tab w:val="num" w:pos="3600"/>
        </w:tabs>
        <w:ind w:left="3600" w:hanging="360"/>
      </w:pPr>
      <w:rPr>
        <w:rFonts w:ascii="Symbol" w:hAnsi="Symbol" w:hint="default"/>
        <w:sz w:val="20"/>
      </w:rPr>
    </w:lvl>
    <w:lvl w:ilvl="5" w:tplc="9C364768" w:tentative="1">
      <w:start w:val="1"/>
      <w:numFmt w:val="bullet"/>
      <w:lvlText w:val=""/>
      <w:lvlJc w:val="left"/>
      <w:pPr>
        <w:tabs>
          <w:tab w:val="num" w:pos="4320"/>
        </w:tabs>
        <w:ind w:left="4320" w:hanging="360"/>
      </w:pPr>
      <w:rPr>
        <w:rFonts w:ascii="Symbol" w:hAnsi="Symbol" w:hint="default"/>
        <w:sz w:val="20"/>
      </w:rPr>
    </w:lvl>
    <w:lvl w:ilvl="6" w:tplc="C88C181C" w:tentative="1">
      <w:start w:val="1"/>
      <w:numFmt w:val="bullet"/>
      <w:lvlText w:val=""/>
      <w:lvlJc w:val="left"/>
      <w:pPr>
        <w:tabs>
          <w:tab w:val="num" w:pos="5040"/>
        </w:tabs>
        <w:ind w:left="5040" w:hanging="360"/>
      </w:pPr>
      <w:rPr>
        <w:rFonts w:ascii="Symbol" w:hAnsi="Symbol" w:hint="default"/>
        <w:sz w:val="20"/>
      </w:rPr>
    </w:lvl>
    <w:lvl w:ilvl="7" w:tplc="5CE29F36" w:tentative="1">
      <w:start w:val="1"/>
      <w:numFmt w:val="bullet"/>
      <w:lvlText w:val=""/>
      <w:lvlJc w:val="left"/>
      <w:pPr>
        <w:tabs>
          <w:tab w:val="num" w:pos="5760"/>
        </w:tabs>
        <w:ind w:left="5760" w:hanging="360"/>
      </w:pPr>
      <w:rPr>
        <w:rFonts w:ascii="Symbol" w:hAnsi="Symbol" w:hint="default"/>
        <w:sz w:val="20"/>
      </w:rPr>
    </w:lvl>
    <w:lvl w:ilvl="8" w:tplc="68727664"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4C44521"/>
    <w:multiLevelType w:val="hybridMultilevel"/>
    <w:tmpl w:val="AAE45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E821EBB"/>
    <w:multiLevelType w:val="hybridMultilevel"/>
    <w:tmpl w:val="1570E2F4"/>
    <w:lvl w:ilvl="0" w:tplc="DF4E6EE8">
      <w:start w:val="1"/>
      <w:numFmt w:val="decimal"/>
      <w:lvlText w:val="%1."/>
      <w:lvlJc w:val="left"/>
      <w:pPr>
        <w:ind w:left="360" w:hanging="360"/>
      </w:pPr>
      <w:rPr>
        <w:rFonts w:ascii="Arial" w:eastAsia="Calibr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EC06E21"/>
    <w:multiLevelType w:val="hybridMultilevel"/>
    <w:tmpl w:val="2FE8577A"/>
    <w:lvl w:ilvl="0" w:tplc="C7DAA4F0">
      <w:start w:val="1"/>
      <w:numFmt w:val="bullet"/>
      <w:lvlText w:val=""/>
      <w:lvlJc w:val="left"/>
      <w:pPr>
        <w:tabs>
          <w:tab w:val="num" w:pos="720"/>
        </w:tabs>
        <w:ind w:left="720" w:hanging="360"/>
      </w:pPr>
      <w:rPr>
        <w:rFonts w:ascii="Symbol" w:hAnsi="Symbol" w:hint="default"/>
        <w:sz w:val="20"/>
      </w:rPr>
    </w:lvl>
    <w:lvl w:ilvl="1" w:tplc="07B63D9C" w:tentative="1">
      <w:start w:val="1"/>
      <w:numFmt w:val="bullet"/>
      <w:lvlText w:val=""/>
      <w:lvlJc w:val="left"/>
      <w:pPr>
        <w:tabs>
          <w:tab w:val="num" w:pos="1440"/>
        </w:tabs>
        <w:ind w:left="1440" w:hanging="360"/>
      </w:pPr>
      <w:rPr>
        <w:rFonts w:ascii="Symbol" w:hAnsi="Symbol" w:hint="default"/>
        <w:sz w:val="20"/>
      </w:rPr>
    </w:lvl>
    <w:lvl w:ilvl="2" w:tplc="DDE09B0A" w:tentative="1">
      <w:start w:val="1"/>
      <w:numFmt w:val="bullet"/>
      <w:lvlText w:val=""/>
      <w:lvlJc w:val="left"/>
      <w:pPr>
        <w:tabs>
          <w:tab w:val="num" w:pos="2160"/>
        </w:tabs>
        <w:ind w:left="2160" w:hanging="360"/>
      </w:pPr>
      <w:rPr>
        <w:rFonts w:ascii="Symbol" w:hAnsi="Symbol" w:hint="default"/>
        <w:sz w:val="20"/>
      </w:rPr>
    </w:lvl>
    <w:lvl w:ilvl="3" w:tplc="59F43DBC" w:tentative="1">
      <w:start w:val="1"/>
      <w:numFmt w:val="bullet"/>
      <w:lvlText w:val=""/>
      <w:lvlJc w:val="left"/>
      <w:pPr>
        <w:tabs>
          <w:tab w:val="num" w:pos="2880"/>
        </w:tabs>
        <w:ind w:left="2880" w:hanging="360"/>
      </w:pPr>
      <w:rPr>
        <w:rFonts w:ascii="Symbol" w:hAnsi="Symbol" w:hint="default"/>
        <w:sz w:val="20"/>
      </w:rPr>
    </w:lvl>
    <w:lvl w:ilvl="4" w:tplc="E6C60000" w:tentative="1">
      <w:start w:val="1"/>
      <w:numFmt w:val="bullet"/>
      <w:lvlText w:val=""/>
      <w:lvlJc w:val="left"/>
      <w:pPr>
        <w:tabs>
          <w:tab w:val="num" w:pos="3600"/>
        </w:tabs>
        <w:ind w:left="3600" w:hanging="360"/>
      </w:pPr>
      <w:rPr>
        <w:rFonts w:ascii="Symbol" w:hAnsi="Symbol" w:hint="default"/>
        <w:sz w:val="20"/>
      </w:rPr>
    </w:lvl>
    <w:lvl w:ilvl="5" w:tplc="537A005A" w:tentative="1">
      <w:start w:val="1"/>
      <w:numFmt w:val="bullet"/>
      <w:lvlText w:val=""/>
      <w:lvlJc w:val="left"/>
      <w:pPr>
        <w:tabs>
          <w:tab w:val="num" w:pos="4320"/>
        </w:tabs>
        <w:ind w:left="4320" w:hanging="360"/>
      </w:pPr>
      <w:rPr>
        <w:rFonts w:ascii="Symbol" w:hAnsi="Symbol" w:hint="default"/>
        <w:sz w:val="20"/>
      </w:rPr>
    </w:lvl>
    <w:lvl w:ilvl="6" w:tplc="F2146CBE" w:tentative="1">
      <w:start w:val="1"/>
      <w:numFmt w:val="bullet"/>
      <w:lvlText w:val=""/>
      <w:lvlJc w:val="left"/>
      <w:pPr>
        <w:tabs>
          <w:tab w:val="num" w:pos="5040"/>
        </w:tabs>
        <w:ind w:left="5040" w:hanging="360"/>
      </w:pPr>
      <w:rPr>
        <w:rFonts w:ascii="Symbol" w:hAnsi="Symbol" w:hint="default"/>
        <w:sz w:val="20"/>
      </w:rPr>
    </w:lvl>
    <w:lvl w:ilvl="7" w:tplc="3C74ADA6" w:tentative="1">
      <w:start w:val="1"/>
      <w:numFmt w:val="bullet"/>
      <w:lvlText w:val=""/>
      <w:lvlJc w:val="left"/>
      <w:pPr>
        <w:tabs>
          <w:tab w:val="num" w:pos="5760"/>
        </w:tabs>
        <w:ind w:left="5760" w:hanging="360"/>
      </w:pPr>
      <w:rPr>
        <w:rFonts w:ascii="Symbol" w:hAnsi="Symbol" w:hint="default"/>
        <w:sz w:val="20"/>
      </w:rPr>
    </w:lvl>
    <w:lvl w:ilvl="8" w:tplc="30A22BBE"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17C5A0C"/>
    <w:multiLevelType w:val="hybridMultilevel"/>
    <w:tmpl w:val="ABFA2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52A6750"/>
    <w:multiLevelType w:val="hybridMultilevel"/>
    <w:tmpl w:val="BF048C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502"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6E14A85"/>
    <w:multiLevelType w:val="hybridMultilevel"/>
    <w:tmpl w:val="45265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6E5577B"/>
    <w:multiLevelType w:val="multilevel"/>
    <w:tmpl w:val="DB40B960"/>
    <w:styleLink w:val="Headingnumbers"/>
    <w:lvl w:ilvl="0">
      <w:start w:val="1"/>
      <w:numFmt w:val="decimal"/>
      <w:pStyle w:val="Heading11"/>
      <w:lvlText w:val="%1.0"/>
      <w:lvlJc w:val="left"/>
      <w:pPr>
        <w:tabs>
          <w:tab w:val="num" w:pos="567"/>
        </w:tabs>
        <w:ind w:left="567" w:hanging="567"/>
      </w:pPr>
      <w:rPr>
        <w:rFonts w:ascii="Arial" w:hAnsi="Arial" w:hint="default"/>
        <w:sz w:val="24"/>
      </w:rPr>
    </w:lvl>
    <w:lvl w:ilvl="1">
      <w:start w:val="1"/>
      <w:numFmt w:val="decimal"/>
      <w:pStyle w:val="Heading31"/>
      <w:lvlText w:val="%1.%2"/>
      <w:lvlJc w:val="left"/>
      <w:pPr>
        <w:tabs>
          <w:tab w:val="num" w:pos="567"/>
        </w:tabs>
        <w:ind w:left="567" w:hanging="567"/>
      </w:pPr>
      <w:rPr>
        <w:rFonts w:hint="default"/>
      </w:rPr>
    </w:lvl>
    <w:lvl w:ilvl="2">
      <w:start w:val="1"/>
      <w:numFmt w:val="decimal"/>
      <w:lvlRestart w:val="1"/>
      <w:pStyle w:val="Heading41"/>
      <w:lvlText w:val="%1.%2.%3"/>
      <w:lvlJc w:val="left"/>
      <w:pPr>
        <w:tabs>
          <w:tab w:val="num" w:pos="1021"/>
        </w:tabs>
        <w:ind w:left="1021" w:hanging="1021"/>
      </w:pPr>
      <w:rPr>
        <w:rFonts w:hint="default"/>
      </w:rPr>
    </w:lvl>
    <w:lvl w:ilvl="3">
      <w:start w:val="1"/>
      <w:numFmt w:val="lowerLetter"/>
      <w:lvlText w:val="(%4)"/>
      <w:lvlJc w:val="left"/>
      <w:pPr>
        <w:tabs>
          <w:tab w:val="num" w:pos="1021"/>
        </w:tabs>
        <w:ind w:left="1021" w:hanging="454"/>
      </w:pPr>
      <w:rPr>
        <w:rFonts w:hint="default"/>
      </w:rPr>
    </w:lvl>
    <w:lvl w:ilvl="4">
      <w:start w:val="1"/>
      <w:numFmt w:val="lowerLetter"/>
      <w:pStyle w:val="Heading61"/>
      <w:lvlText w:val="%5)"/>
      <w:lvlJc w:val="left"/>
      <w:pPr>
        <w:tabs>
          <w:tab w:val="num" w:pos="1474"/>
        </w:tabs>
        <w:ind w:left="1474" w:hanging="453"/>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46" w15:restartNumberingAfterBreak="0">
    <w:nsid w:val="57867F4A"/>
    <w:multiLevelType w:val="hybridMultilevel"/>
    <w:tmpl w:val="970ADE60"/>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7964F67"/>
    <w:multiLevelType w:val="hybridMultilevel"/>
    <w:tmpl w:val="B4E8E0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906740E"/>
    <w:multiLevelType w:val="hybridMultilevel"/>
    <w:tmpl w:val="25CEA2DC"/>
    <w:lvl w:ilvl="0" w:tplc="E12C0CC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99334EB"/>
    <w:multiLevelType w:val="hybridMultilevel"/>
    <w:tmpl w:val="8A8A60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9E74EFE"/>
    <w:multiLevelType w:val="hybridMultilevel"/>
    <w:tmpl w:val="5A248E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A8C72DC"/>
    <w:multiLevelType w:val="hybridMultilevel"/>
    <w:tmpl w:val="76200626"/>
    <w:lvl w:ilvl="0" w:tplc="0C090017">
      <w:start w:val="1"/>
      <w:numFmt w:val="lowerLetter"/>
      <w:lvlText w:val="%1)"/>
      <w:lvlJc w:val="left"/>
      <w:pPr>
        <w:ind w:left="1080" w:hanging="360"/>
      </w:pPr>
    </w:lvl>
    <w:lvl w:ilvl="1" w:tplc="0C090017">
      <w:start w:val="1"/>
      <w:numFmt w:val="lowerLetter"/>
      <w:lvlText w:val="%2)"/>
      <w:lvlJc w:val="left"/>
      <w:pPr>
        <w:ind w:left="107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5B7975E1"/>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DCE6D03"/>
    <w:multiLevelType w:val="multilevel"/>
    <w:tmpl w:val="61C4FE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E3F6B2B"/>
    <w:multiLevelType w:val="hybridMultilevel"/>
    <w:tmpl w:val="42BA4A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0016159"/>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0BA013B"/>
    <w:multiLevelType w:val="hybridMultilevel"/>
    <w:tmpl w:val="3E6408E2"/>
    <w:lvl w:ilvl="0" w:tplc="0C09000F">
      <w:start w:val="1"/>
      <w:numFmt w:val="decimal"/>
      <w:lvlText w:val="%1."/>
      <w:lvlJc w:val="left"/>
      <w:pPr>
        <w:ind w:left="360" w:hanging="360"/>
      </w:pPr>
    </w:lvl>
    <w:lvl w:ilvl="1" w:tplc="09B81B44">
      <w:start w:val="1"/>
      <w:numFmt w:val="lowerLetter"/>
      <w:lvlText w:val="%2)"/>
      <w:lvlJc w:val="left"/>
      <w:pPr>
        <w:ind w:left="1440" w:hanging="360"/>
      </w:pPr>
      <w:rPr>
        <w:rFonts w:ascii="Arial" w:hAnsi="Arial" w:cs="Arial" w:hint="default"/>
        <w:sz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30758A7"/>
    <w:multiLevelType w:val="hybridMultilevel"/>
    <w:tmpl w:val="57A81B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4E32329"/>
    <w:multiLevelType w:val="hybridMultilevel"/>
    <w:tmpl w:val="1696C06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0" w15:restartNumberingAfterBreak="0">
    <w:nsid w:val="699536F4"/>
    <w:multiLevelType w:val="hybridMultilevel"/>
    <w:tmpl w:val="ABA80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C444C16"/>
    <w:multiLevelType w:val="hybridMultilevel"/>
    <w:tmpl w:val="3FAE513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2" w15:restartNumberingAfterBreak="0">
    <w:nsid w:val="708C0BD8"/>
    <w:multiLevelType w:val="hybridMultilevel"/>
    <w:tmpl w:val="2424C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24A578B"/>
    <w:multiLevelType w:val="multilevel"/>
    <w:tmpl w:val="61C4FE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5D07EF6"/>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7DF7D1A"/>
    <w:multiLevelType w:val="hybridMultilevel"/>
    <w:tmpl w:val="5E4C2214"/>
    <w:lvl w:ilvl="0" w:tplc="12361D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97A221A"/>
    <w:multiLevelType w:val="hybridMultilevel"/>
    <w:tmpl w:val="DC14AD28"/>
    <w:lvl w:ilvl="0" w:tplc="0C09000F">
      <w:start w:val="1"/>
      <w:numFmt w:val="decimal"/>
      <w:lvlText w:val="%1."/>
      <w:lvlJc w:val="left"/>
      <w:pPr>
        <w:ind w:left="720" w:hanging="360"/>
      </w:pPr>
      <w:rPr>
        <w:rFonts w:hint="default"/>
        <w:b/>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9BB4CF2"/>
    <w:multiLevelType w:val="hybridMultilevel"/>
    <w:tmpl w:val="34B0A5F6"/>
    <w:lvl w:ilvl="0" w:tplc="01CC5B1E">
      <w:start w:val="1"/>
      <w:numFmt w:val="lowerLetter"/>
      <w:lvlText w:val="%1."/>
      <w:lvlJc w:val="left"/>
      <w:pPr>
        <w:tabs>
          <w:tab w:val="num" w:pos="720"/>
        </w:tabs>
        <w:ind w:left="720" w:hanging="360"/>
      </w:pPr>
    </w:lvl>
    <w:lvl w:ilvl="1" w:tplc="02D62E76" w:tentative="1">
      <w:start w:val="1"/>
      <w:numFmt w:val="lowerLetter"/>
      <w:lvlText w:val="%2."/>
      <w:lvlJc w:val="left"/>
      <w:pPr>
        <w:tabs>
          <w:tab w:val="num" w:pos="1440"/>
        </w:tabs>
        <w:ind w:left="1440" w:hanging="360"/>
      </w:pPr>
    </w:lvl>
    <w:lvl w:ilvl="2" w:tplc="DC125ED8" w:tentative="1">
      <w:start w:val="1"/>
      <w:numFmt w:val="lowerLetter"/>
      <w:lvlText w:val="%3."/>
      <w:lvlJc w:val="left"/>
      <w:pPr>
        <w:tabs>
          <w:tab w:val="num" w:pos="2160"/>
        </w:tabs>
        <w:ind w:left="2160" w:hanging="360"/>
      </w:pPr>
    </w:lvl>
    <w:lvl w:ilvl="3" w:tplc="089EE842" w:tentative="1">
      <w:start w:val="1"/>
      <w:numFmt w:val="lowerLetter"/>
      <w:lvlText w:val="%4."/>
      <w:lvlJc w:val="left"/>
      <w:pPr>
        <w:tabs>
          <w:tab w:val="num" w:pos="2880"/>
        </w:tabs>
        <w:ind w:left="2880" w:hanging="360"/>
      </w:pPr>
    </w:lvl>
    <w:lvl w:ilvl="4" w:tplc="EA1000E0" w:tentative="1">
      <w:start w:val="1"/>
      <w:numFmt w:val="lowerLetter"/>
      <w:lvlText w:val="%5."/>
      <w:lvlJc w:val="left"/>
      <w:pPr>
        <w:tabs>
          <w:tab w:val="num" w:pos="3600"/>
        </w:tabs>
        <w:ind w:left="3600" w:hanging="360"/>
      </w:pPr>
    </w:lvl>
    <w:lvl w:ilvl="5" w:tplc="11508804" w:tentative="1">
      <w:start w:val="1"/>
      <w:numFmt w:val="lowerLetter"/>
      <w:lvlText w:val="%6."/>
      <w:lvlJc w:val="left"/>
      <w:pPr>
        <w:tabs>
          <w:tab w:val="num" w:pos="4320"/>
        </w:tabs>
        <w:ind w:left="4320" w:hanging="360"/>
      </w:pPr>
    </w:lvl>
    <w:lvl w:ilvl="6" w:tplc="646630E4" w:tentative="1">
      <w:start w:val="1"/>
      <w:numFmt w:val="lowerLetter"/>
      <w:lvlText w:val="%7."/>
      <w:lvlJc w:val="left"/>
      <w:pPr>
        <w:tabs>
          <w:tab w:val="num" w:pos="5040"/>
        </w:tabs>
        <w:ind w:left="5040" w:hanging="360"/>
      </w:pPr>
    </w:lvl>
    <w:lvl w:ilvl="7" w:tplc="FF3E8000" w:tentative="1">
      <w:start w:val="1"/>
      <w:numFmt w:val="lowerLetter"/>
      <w:lvlText w:val="%8."/>
      <w:lvlJc w:val="left"/>
      <w:pPr>
        <w:tabs>
          <w:tab w:val="num" w:pos="5760"/>
        </w:tabs>
        <w:ind w:left="5760" w:hanging="360"/>
      </w:pPr>
    </w:lvl>
    <w:lvl w:ilvl="8" w:tplc="094E4DC4" w:tentative="1">
      <w:start w:val="1"/>
      <w:numFmt w:val="lowerLetter"/>
      <w:lvlText w:val="%9."/>
      <w:lvlJc w:val="left"/>
      <w:pPr>
        <w:tabs>
          <w:tab w:val="num" w:pos="6480"/>
        </w:tabs>
        <w:ind w:left="6480" w:hanging="360"/>
      </w:pPr>
    </w:lvl>
  </w:abstractNum>
  <w:abstractNum w:abstractNumId="68" w15:restartNumberingAfterBreak="0">
    <w:nsid w:val="79D66824"/>
    <w:multiLevelType w:val="hybridMultilevel"/>
    <w:tmpl w:val="1094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C0F2FF4"/>
    <w:multiLevelType w:val="hybridMultilevel"/>
    <w:tmpl w:val="9E4436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D4812AC"/>
    <w:multiLevelType w:val="hybridMultilevel"/>
    <w:tmpl w:val="A2843410"/>
    <w:lvl w:ilvl="0" w:tplc="0C09000F">
      <w:start w:val="1"/>
      <w:numFmt w:val="decimal"/>
      <w:lvlText w:val="%1."/>
      <w:lvlJc w:val="left"/>
      <w:pPr>
        <w:ind w:left="720" w:hanging="360"/>
      </w:pPr>
    </w:lvl>
    <w:lvl w:ilvl="1" w:tplc="5150DC78">
      <w:start w:val="1"/>
      <w:numFmt w:val="decimal"/>
      <w:lvlText w:val="%2."/>
      <w:lvlJc w:val="left"/>
      <w:pPr>
        <w:ind w:left="502" w:hanging="360"/>
      </w:pPr>
      <w:rPr>
        <w:rFonts w:hint="default"/>
      </w:rPr>
    </w:lvl>
    <w:lvl w:ilvl="2" w:tplc="1E0868CC">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DAA300D"/>
    <w:multiLevelType w:val="hybridMultilevel"/>
    <w:tmpl w:val="0BB8F2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E530B76"/>
    <w:multiLevelType w:val="hybridMultilevel"/>
    <w:tmpl w:val="AE2C4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ED755FF"/>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F0F26E1"/>
    <w:multiLevelType w:val="hybridMultilevel"/>
    <w:tmpl w:val="68B8C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45"/>
    <w:lvlOverride w:ilvl="0">
      <w:lvl w:ilvl="0">
        <w:start w:val="1"/>
        <w:numFmt w:val="decimal"/>
        <w:pStyle w:val="Heading11"/>
        <w:lvlText w:val="%1.0"/>
        <w:lvlJc w:val="left"/>
        <w:pPr>
          <w:tabs>
            <w:tab w:val="num" w:pos="567"/>
          </w:tabs>
          <w:ind w:left="567" w:hanging="567"/>
        </w:pPr>
        <w:rPr>
          <w:rFonts w:ascii="Arial" w:hAnsi="Arial" w:hint="default"/>
          <w:sz w:val="24"/>
        </w:rPr>
      </w:lvl>
    </w:lvlOverride>
    <w:lvlOverride w:ilvl="1">
      <w:lvl w:ilvl="1">
        <w:start w:val="1"/>
        <w:numFmt w:val="decimal"/>
        <w:pStyle w:val="Heading31"/>
        <w:lvlText w:val="%1.%2"/>
        <w:lvlJc w:val="left"/>
        <w:pPr>
          <w:tabs>
            <w:tab w:val="num" w:pos="567"/>
          </w:tabs>
          <w:ind w:left="567" w:hanging="567"/>
        </w:pPr>
        <w:rPr>
          <w:rFonts w:hint="default"/>
        </w:rPr>
      </w:lvl>
    </w:lvlOverride>
    <w:lvlOverride w:ilvl="2">
      <w:lvl w:ilvl="2">
        <w:start w:val="1"/>
        <w:numFmt w:val="decimal"/>
        <w:lvlRestart w:val="1"/>
        <w:pStyle w:val="Heading41"/>
        <w:lvlText w:val="%1.%2.%3"/>
        <w:lvlJc w:val="left"/>
        <w:pPr>
          <w:tabs>
            <w:tab w:val="num" w:pos="1021"/>
          </w:tabs>
          <w:ind w:left="1021" w:hanging="1021"/>
        </w:pPr>
        <w:rPr>
          <w:rFonts w:hint="default"/>
        </w:rPr>
      </w:lvl>
    </w:lvlOverride>
    <w:lvlOverride w:ilvl="3">
      <w:lvl w:ilvl="3">
        <w:start w:val="1"/>
        <w:numFmt w:val="lowerLetter"/>
        <w:lvlText w:val="(%4)"/>
        <w:lvlJc w:val="left"/>
        <w:pPr>
          <w:tabs>
            <w:tab w:val="num" w:pos="1021"/>
          </w:tabs>
          <w:ind w:left="1021" w:hanging="454"/>
        </w:pPr>
        <w:rPr>
          <w:rFonts w:hint="default"/>
        </w:rPr>
      </w:lvl>
    </w:lvlOverride>
    <w:lvlOverride w:ilvl="4">
      <w:lvl w:ilvl="4">
        <w:start w:val="1"/>
        <w:numFmt w:val="lowerLetter"/>
        <w:pStyle w:val="Heading61"/>
        <w:lvlText w:val="%5)"/>
        <w:lvlJc w:val="left"/>
        <w:pPr>
          <w:tabs>
            <w:tab w:val="num" w:pos="1474"/>
          </w:tabs>
          <w:ind w:left="1474" w:hanging="453"/>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3">
    <w:abstractNumId w:val="45"/>
  </w:num>
  <w:num w:numId="14">
    <w:abstractNumId w:val="56"/>
  </w:num>
  <w:num w:numId="15">
    <w:abstractNumId w:val="38"/>
  </w:num>
  <w:num w:numId="16">
    <w:abstractNumId w:val="55"/>
  </w:num>
  <w:num w:numId="17">
    <w:abstractNumId w:val="40"/>
  </w:num>
  <w:num w:numId="18">
    <w:abstractNumId w:val="36"/>
  </w:num>
  <w:num w:numId="19">
    <w:abstractNumId w:val="43"/>
  </w:num>
  <w:num w:numId="20">
    <w:abstractNumId w:val="47"/>
  </w:num>
  <w:num w:numId="21">
    <w:abstractNumId w:val="15"/>
  </w:num>
  <w:num w:numId="22">
    <w:abstractNumId w:val="14"/>
  </w:num>
  <w:num w:numId="23">
    <w:abstractNumId w:val="64"/>
  </w:num>
  <w:num w:numId="24">
    <w:abstractNumId w:val="58"/>
  </w:num>
  <w:num w:numId="25">
    <w:abstractNumId w:val="49"/>
  </w:num>
  <w:num w:numId="26">
    <w:abstractNumId w:val="11"/>
  </w:num>
  <w:num w:numId="27">
    <w:abstractNumId w:val="25"/>
  </w:num>
  <w:num w:numId="28">
    <w:abstractNumId w:val="24"/>
  </w:num>
  <w:num w:numId="29">
    <w:abstractNumId w:val="26"/>
  </w:num>
  <w:num w:numId="30">
    <w:abstractNumId w:val="54"/>
  </w:num>
  <w:num w:numId="31">
    <w:abstractNumId w:val="35"/>
  </w:num>
  <w:num w:numId="32">
    <w:abstractNumId w:val="65"/>
  </w:num>
  <w:num w:numId="33">
    <w:abstractNumId w:val="50"/>
  </w:num>
  <w:num w:numId="34">
    <w:abstractNumId w:val="59"/>
  </w:num>
  <w:num w:numId="35">
    <w:abstractNumId w:val="69"/>
  </w:num>
  <w:num w:numId="36">
    <w:abstractNumId w:val="10"/>
  </w:num>
  <w:num w:numId="37">
    <w:abstractNumId w:val="74"/>
  </w:num>
  <w:num w:numId="38">
    <w:abstractNumId w:val="72"/>
  </w:num>
  <w:num w:numId="39">
    <w:abstractNumId w:val="31"/>
  </w:num>
  <w:num w:numId="40">
    <w:abstractNumId w:val="71"/>
  </w:num>
  <w:num w:numId="41">
    <w:abstractNumId w:val="30"/>
  </w:num>
  <w:num w:numId="42">
    <w:abstractNumId w:val="61"/>
  </w:num>
  <w:num w:numId="43">
    <w:abstractNumId w:val="62"/>
  </w:num>
  <w:num w:numId="44">
    <w:abstractNumId w:val="60"/>
  </w:num>
  <w:num w:numId="45">
    <w:abstractNumId w:val="33"/>
  </w:num>
  <w:num w:numId="46">
    <w:abstractNumId w:val="32"/>
  </w:num>
  <w:num w:numId="47">
    <w:abstractNumId w:val="44"/>
  </w:num>
  <w:num w:numId="48">
    <w:abstractNumId w:val="34"/>
  </w:num>
  <w:num w:numId="49">
    <w:abstractNumId w:val="63"/>
  </w:num>
  <w:num w:numId="50">
    <w:abstractNumId w:val="66"/>
  </w:num>
  <w:num w:numId="51">
    <w:abstractNumId w:val="13"/>
  </w:num>
  <w:num w:numId="52">
    <w:abstractNumId w:val="21"/>
  </w:num>
  <w:num w:numId="53">
    <w:abstractNumId w:val="37"/>
  </w:num>
  <w:num w:numId="54">
    <w:abstractNumId w:val="41"/>
  </w:num>
  <w:num w:numId="55">
    <w:abstractNumId w:val="19"/>
  </w:num>
  <w:num w:numId="56">
    <w:abstractNumId w:val="42"/>
  </w:num>
  <w:num w:numId="57">
    <w:abstractNumId w:val="68"/>
  </w:num>
  <w:num w:numId="58">
    <w:abstractNumId w:val="46"/>
  </w:num>
  <w:num w:numId="59">
    <w:abstractNumId w:val="67"/>
  </w:num>
  <w:num w:numId="60">
    <w:abstractNumId w:val="39"/>
  </w:num>
  <w:num w:numId="61">
    <w:abstractNumId w:val="28"/>
  </w:num>
  <w:num w:numId="62">
    <w:abstractNumId w:val="23"/>
  </w:num>
  <w:num w:numId="63">
    <w:abstractNumId w:val="70"/>
  </w:num>
  <w:num w:numId="64">
    <w:abstractNumId w:val="17"/>
  </w:num>
  <w:num w:numId="65">
    <w:abstractNumId w:val="57"/>
  </w:num>
  <w:num w:numId="66">
    <w:abstractNumId w:val="51"/>
  </w:num>
  <w:num w:numId="67">
    <w:abstractNumId w:val="52"/>
  </w:num>
  <w:num w:numId="68">
    <w:abstractNumId w:val="53"/>
  </w:num>
  <w:num w:numId="69">
    <w:abstractNumId w:val="27"/>
  </w:num>
  <w:num w:numId="70">
    <w:abstractNumId w:val="18"/>
  </w:num>
  <w:num w:numId="71">
    <w:abstractNumId w:val="20"/>
  </w:num>
  <w:num w:numId="72">
    <w:abstractNumId w:val="22"/>
  </w:num>
  <w:num w:numId="73">
    <w:abstractNumId w:val="48"/>
  </w:num>
  <w:num w:numId="74">
    <w:abstractNumId w:val="29"/>
  </w:num>
  <w:num w:numId="75">
    <w:abstractNumId w:val="73"/>
  </w:num>
  <w:num w:numId="76">
    <w:abstractNumId w:val="1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cbb335nfp5yvyRxAduPz56mFan+Kj9qfGWbBOo3sF+ksn0gdyoW1rovNUHu3JOnM2NepWxLzxPlIKhHFD1r07g==" w:salt="IUn22pAagkVZih8i6ijjpg=="/>
  <w:defaultTabStop w:val="720"/>
  <w:doNotShadeFormData/>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6CE"/>
    <w:rsid w:val="00000F0C"/>
    <w:rsid w:val="00002326"/>
    <w:rsid w:val="000025C2"/>
    <w:rsid w:val="00002DF3"/>
    <w:rsid w:val="000034AF"/>
    <w:rsid w:val="00003635"/>
    <w:rsid w:val="0000367F"/>
    <w:rsid w:val="00004D31"/>
    <w:rsid w:val="000056B6"/>
    <w:rsid w:val="00005ECC"/>
    <w:rsid w:val="000061E9"/>
    <w:rsid w:val="00006942"/>
    <w:rsid w:val="000075FD"/>
    <w:rsid w:val="0000793A"/>
    <w:rsid w:val="000079FB"/>
    <w:rsid w:val="0001076C"/>
    <w:rsid w:val="00010A13"/>
    <w:rsid w:val="00010B94"/>
    <w:rsid w:val="00011BDF"/>
    <w:rsid w:val="0001359F"/>
    <w:rsid w:val="00014AC4"/>
    <w:rsid w:val="00014AED"/>
    <w:rsid w:val="0001779E"/>
    <w:rsid w:val="00017A79"/>
    <w:rsid w:val="00020A7C"/>
    <w:rsid w:val="00020B73"/>
    <w:rsid w:val="000216C5"/>
    <w:rsid w:val="00021E9A"/>
    <w:rsid w:val="00021FB1"/>
    <w:rsid w:val="00023541"/>
    <w:rsid w:val="00023CA1"/>
    <w:rsid w:val="00023E4F"/>
    <w:rsid w:val="000241BF"/>
    <w:rsid w:val="000248DD"/>
    <w:rsid w:val="00024970"/>
    <w:rsid w:val="0002552E"/>
    <w:rsid w:val="00025EE8"/>
    <w:rsid w:val="00026AD5"/>
    <w:rsid w:val="00026D43"/>
    <w:rsid w:val="00030F56"/>
    <w:rsid w:val="0003103B"/>
    <w:rsid w:val="000318D1"/>
    <w:rsid w:val="000325BD"/>
    <w:rsid w:val="00032C72"/>
    <w:rsid w:val="0003326E"/>
    <w:rsid w:val="0003424C"/>
    <w:rsid w:val="0003444E"/>
    <w:rsid w:val="00035D97"/>
    <w:rsid w:val="0003643C"/>
    <w:rsid w:val="0003684B"/>
    <w:rsid w:val="000374FB"/>
    <w:rsid w:val="00040E42"/>
    <w:rsid w:val="00041C9E"/>
    <w:rsid w:val="00042A5E"/>
    <w:rsid w:val="0004403D"/>
    <w:rsid w:val="00044898"/>
    <w:rsid w:val="00044EB9"/>
    <w:rsid w:val="00046CB1"/>
    <w:rsid w:val="0004707F"/>
    <w:rsid w:val="000476EF"/>
    <w:rsid w:val="00047BFA"/>
    <w:rsid w:val="00047D5F"/>
    <w:rsid w:val="00050096"/>
    <w:rsid w:val="00050725"/>
    <w:rsid w:val="00050F52"/>
    <w:rsid w:val="000511BC"/>
    <w:rsid w:val="00051636"/>
    <w:rsid w:val="00051D73"/>
    <w:rsid w:val="00052A29"/>
    <w:rsid w:val="00052A3E"/>
    <w:rsid w:val="000530E6"/>
    <w:rsid w:val="000532DF"/>
    <w:rsid w:val="000534A1"/>
    <w:rsid w:val="00055061"/>
    <w:rsid w:val="000556C6"/>
    <w:rsid w:val="00055D64"/>
    <w:rsid w:val="00056433"/>
    <w:rsid w:val="000564C4"/>
    <w:rsid w:val="000569ED"/>
    <w:rsid w:val="000577AB"/>
    <w:rsid w:val="00057B96"/>
    <w:rsid w:val="0006005F"/>
    <w:rsid w:val="000600CE"/>
    <w:rsid w:val="0006047B"/>
    <w:rsid w:val="00060BC7"/>
    <w:rsid w:val="00061293"/>
    <w:rsid w:val="00061710"/>
    <w:rsid w:val="000618C6"/>
    <w:rsid w:val="00061C2F"/>
    <w:rsid w:val="000622A6"/>
    <w:rsid w:val="00062560"/>
    <w:rsid w:val="0006311D"/>
    <w:rsid w:val="000631E1"/>
    <w:rsid w:val="00063C48"/>
    <w:rsid w:val="00063C50"/>
    <w:rsid w:val="00063D31"/>
    <w:rsid w:val="00064056"/>
    <w:rsid w:val="000651F4"/>
    <w:rsid w:val="000657E2"/>
    <w:rsid w:val="0006599C"/>
    <w:rsid w:val="00065B61"/>
    <w:rsid w:val="00065B68"/>
    <w:rsid w:val="000661E5"/>
    <w:rsid w:val="00066412"/>
    <w:rsid w:val="00066BFE"/>
    <w:rsid w:val="00066D4F"/>
    <w:rsid w:val="00067074"/>
    <w:rsid w:val="000673C6"/>
    <w:rsid w:val="000701F2"/>
    <w:rsid w:val="00070AD3"/>
    <w:rsid w:val="000721AE"/>
    <w:rsid w:val="0007271A"/>
    <w:rsid w:val="00072A4E"/>
    <w:rsid w:val="00072DE7"/>
    <w:rsid w:val="00072F0F"/>
    <w:rsid w:val="000734FA"/>
    <w:rsid w:val="00074BBA"/>
    <w:rsid w:val="00074BD6"/>
    <w:rsid w:val="00074CDF"/>
    <w:rsid w:val="00074EBF"/>
    <w:rsid w:val="00075115"/>
    <w:rsid w:val="000760F4"/>
    <w:rsid w:val="00076C03"/>
    <w:rsid w:val="0007759D"/>
    <w:rsid w:val="00077C83"/>
    <w:rsid w:val="000809F4"/>
    <w:rsid w:val="000814B0"/>
    <w:rsid w:val="00081573"/>
    <w:rsid w:val="000817EE"/>
    <w:rsid w:val="00081943"/>
    <w:rsid w:val="00081B4F"/>
    <w:rsid w:val="00081CA3"/>
    <w:rsid w:val="0008215F"/>
    <w:rsid w:val="000822F0"/>
    <w:rsid w:val="000824F6"/>
    <w:rsid w:val="00082E05"/>
    <w:rsid w:val="00083820"/>
    <w:rsid w:val="00083946"/>
    <w:rsid w:val="000846C9"/>
    <w:rsid w:val="00084970"/>
    <w:rsid w:val="00084AFA"/>
    <w:rsid w:val="00084DC4"/>
    <w:rsid w:val="00085A48"/>
    <w:rsid w:val="000867A0"/>
    <w:rsid w:val="00086C17"/>
    <w:rsid w:val="00086E87"/>
    <w:rsid w:val="00090318"/>
    <w:rsid w:val="000905C4"/>
    <w:rsid w:val="00090753"/>
    <w:rsid w:val="00090AB1"/>
    <w:rsid w:val="00090EC8"/>
    <w:rsid w:val="00092395"/>
    <w:rsid w:val="00092B03"/>
    <w:rsid w:val="00093E39"/>
    <w:rsid w:val="00094A42"/>
    <w:rsid w:val="00096083"/>
    <w:rsid w:val="0009644E"/>
    <w:rsid w:val="00097434"/>
    <w:rsid w:val="00097E80"/>
    <w:rsid w:val="000A0CBD"/>
    <w:rsid w:val="000A1A7F"/>
    <w:rsid w:val="000A254B"/>
    <w:rsid w:val="000A2918"/>
    <w:rsid w:val="000A345E"/>
    <w:rsid w:val="000A38D7"/>
    <w:rsid w:val="000A3D60"/>
    <w:rsid w:val="000A3F34"/>
    <w:rsid w:val="000A459F"/>
    <w:rsid w:val="000A468A"/>
    <w:rsid w:val="000A4CA4"/>
    <w:rsid w:val="000A55A8"/>
    <w:rsid w:val="000A58F9"/>
    <w:rsid w:val="000A7505"/>
    <w:rsid w:val="000A780E"/>
    <w:rsid w:val="000A795D"/>
    <w:rsid w:val="000A7A90"/>
    <w:rsid w:val="000B0671"/>
    <w:rsid w:val="000B1620"/>
    <w:rsid w:val="000B18C1"/>
    <w:rsid w:val="000B1E59"/>
    <w:rsid w:val="000B1FBC"/>
    <w:rsid w:val="000B20AC"/>
    <w:rsid w:val="000B328D"/>
    <w:rsid w:val="000B4909"/>
    <w:rsid w:val="000B4952"/>
    <w:rsid w:val="000B5337"/>
    <w:rsid w:val="000B6BD7"/>
    <w:rsid w:val="000B7F14"/>
    <w:rsid w:val="000C0140"/>
    <w:rsid w:val="000C020D"/>
    <w:rsid w:val="000C2238"/>
    <w:rsid w:val="000C22E6"/>
    <w:rsid w:val="000C2749"/>
    <w:rsid w:val="000C2895"/>
    <w:rsid w:val="000C347B"/>
    <w:rsid w:val="000C3B32"/>
    <w:rsid w:val="000C4AB6"/>
    <w:rsid w:val="000C5CE2"/>
    <w:rsid w:val="000C6215"/>
    <w:rsid w:val="000C685D"/>
    <w:rsid w:val="000C6E61"/>
    <w:rsid w:val="000D007A"/>
    <w:rsid w:val="000D0BF2"/>
    <w:rsid w:val="000D0F1C"/>
    <w:rsid w:val="000D1834"/>
    <w:rsid w:val="000D2182"/>
    <w:rsid w:val="000D22B4"/>
    <w:rsid w:val="000D28A2"/>
    <w:rsid w:val="000D2BF4"/>
    <w:rsid w:val="000D2C11"/>
    <w:rsid w:val="000D3359"/>
    <w:rsid w:val="000D4875"/>
    <w:rsid w:val="000D4892"/>
    <w:rsid w:val="000D4B33"/>
    <w:rsid w:val="000D577E"/>
    <w:rsid w:val="000D5D19"/>
    <w:rsid w:val="000D6F00"/>
    <w:rsid w:val="000D6FAC"/>
    <w:rsid w:val="000D71D6"/>
    <w:rsid w:val="000D7AD3"/>
    <w:rsid w:val="000E023C"/>
    <w:rsid w:val="000E1246"/>
    <w:rsid w:val="000E18A7"/>
    <w:rsid w:val="000E1C70"/>
    <w:rsid w:val="000E1E3D"/>
    <w:rsid w:val="000E2A9D"/>
    <w:rsid w:val="000E2B39"/>
    <w:rsid w:val="000E31F8"/>
    <w:rsid w:val="000E3FA9"/>
    <w:rsid w:val="000E4040"/>
    <w:rsid w:val="000E46CD"/>
    <w:rsid w:val="000E4F94"/>
    <w:rsid w:val="000E5808"/>
    <w:rsid w:val="000E5AB5"/>
    <w:rsid w:val="000E646D"/>
    <w:rsid w:val="000E6A3D"/>
    <w:rsid w:val="000E6E33"/>
    <w:rsid w:val="000E6E9D"/>
    <w:rsid w:val="000E70FB"/>
    <w:rsid w:val="000E72B8"/>
    <w:rsid w:val="000E7A4D"/>
    <w:rsid w:val="000E7D19"/>
    <w:rsid w:val="000F0195"/>
    <w:rsid w:val="000F043E"/>
    <w:rsid w:val="000F0B38"/>
    <w:rsid w:val="000F0CC5"/>
    <w:rsid w:val="000F0E62"/>
    <w:rsid w:val="000F171C"/>
    <w:rsid w:val="000F1A5A"/>
    <w:rsid w:val="000F1B34"/>
    <w:rsid w:val="000F1BC3"/>
    <w:rsid w:val="000F1F94"/>
    <w:rsid w:val="000F217D"/>
    <w:rsid w:val="000F26A8"/>
    <w:rsid w:val="000F3CA3"/>
    <w:rsid w:val="000F416D"/>
    <w:rsid w:val="000F4430"/>
    <w:rsid w:val="000F498C"/>
    <w:rsid w:val="000F4B42"/>
    <w:rsid w:val="000F5BCC"/>
    <w:rsid w:val="000F650E"/>
    <w:rsid w:val="000F788F"/>
    <w:rsid w:val="001000BD"/>
    <w:rsid w:val="0010047C"/>
    <w:rsid w:val="001006C0"/>
    <w:rsid w:val="0010090D"/>
    <w:rsid w:val="00101A5E"/>
    <w:rsid w:val="00101C8E"/>
    <w:rsid w:val="00102B11"/>
    <w:rsid w:val="00102FE9"/>
    <w:rsid w:val="001037AA"/>
    <w:rsid w:val="00103A94"/>
    <w:rsid w:val="00103C96"/>
    <w:rsid w:val="00103D01"/>
    <w:rsid w:val="0010514F"/>
    <w:rsid w:val="001051F9"/>
    <w:rsid w:val="00106E38"/>
    <w:rsid w:val="001071A1"/>
    <w:rsid w:val="0010787A"/>
    <w:rsid w:val="001078D5"/>
    <w:rsid w:val="00107C8E"/>
    <w:rsid w:val="00107D2D"/>
    <w:rsid w:val="00110067"/>
    <w:rsid w:val="001100DB"/>
    <w:rsid w:val="00110A25"/>
    <w:rsid w:val="001113FB"/>
    <w:rsid w:val="00111413"/>
    <w:rsid w:val="001116B2"/>
    <w:rsid w:val="001122E7"/>
    <w:rsid w:val="00112577"/>
    <w:rsid w:val="0011292F"/>
    <w:rsid w:val="00112E13"/>
    <w:rsid w:val="00113D40"/>
    <w:rsid w:val="00113E9E"/>
    <w:rsid w:val="0011497F"/>
    <w:rsid w:val="00114D3B"/>
    <w:rsid w:val="00115361"/>
    <w:rsid w:val="00115A33"/>
    <w:rsid w:val="0011670C"/>
    <w:rsid w:val="00116E27"/>
    <w:rsid w:val="00116E94"/>
    <w:rsid w:val="001202A8"/>
    <w:rsid w:val="001205FA"/>
    <w:rsid w:val="001206DD"/>
    <w:rsid w:val="00120DA9"/>
    <w:rsid w:val="00121794"/>
    <w:rsid w:val="00121A87"/>
    <w:rsid w:val="00122044"/>
    <w:rsid w:val="0012265A"/>
    <w:rsid w:val="00122A12"/>
    <w:rsid w:val="00122B2A"/>
    <w:rsid w:val="00123B01"/>
    <w:rsid w:val="0012403B"/>
    <w:rsid w:val="00124058"/>
    <w:rsid w:val="0012447C"/>
    <w:rsid w:val="00124950"/>
    <w:rsid w:val="00124EE1"/>
    <w:rsid w:val="001257B6"/>
    <w:rsid w:val="00125AC9"/>
    <w:rsid w:val="00126161"/>
    <w:rsid w:val="001261B8"/>
    <w:rsid w:val="00126D0E"/>
    <w:rsid w:val="00130005"/>
    <w:rsid w:val="00130AB7"/>
    <w:rsid w:val="00131172"/>
    <w:rsid w:val="00131771"/>
    <w:rsid w:val="00131C82"/>
    <w:rsid w:val="001323D9"/>
    <w:rsid w:val="00132D4B"/>
    <w:rsid w:val="00132D8D"/>
    <w:rsid w:val="00132ED5"/>
    <w:rsid w:val="001331C2"/>
    <w:rsid w:val="001333BC"/>
    <w:rsid w:val="001335F7"/>
    <w:rsid w:val="00133896"/>
    <w:rsid w:val="00134152"/>
    <w:rsid w:val="001341B4"/>
    <w:rsid w:val="00134376"/>
    <w:rsid w:val="001358F2"/>
    <w:rsid w:val="00135C91"/>
    <w:rsid w:val="00135EF3"/>
    <w:rsid w:val="00136AB1"/>
    <w:rsid w:val="0013774B"/>
    <w:rsid w:val="00137C1A"/>
    <w:rsid w:val="00140D14"/>
    <w:rsid w:val="00141195"/>
    <w:rsid w:val="001417F5"/>
    <w:rsid w:val="001435DB"/>
    <w:rsid w:val="0014377F"/>
    <w:rsid w:val="00144836"/>
    <w:rsid w:val="00144B50"/>
    <w:rsid w:val="00144D36"/>
    <w:rsid w:val="00145CF8"/>
    <w:rsid w:val="00145D8D"/>
    <w:rsid w:val="0014657D"/>
    <w:rsid w:val="0014747F"/>
    <w:rsid w:val="00150902"/>
    <w:rsid w:val="00151DD0"/>
    <w:rsid w:val="00153D8C"/>
    <w:rsid w:val="00153DEB"/>
    <w:rsid w:val="00153F8B"/>
    <w:rsid w:val="00154603"/>
    <w:rsid w:val="00156C57"/>
    <w:rsid w:val="0015749A"/>
    <w:rsid w:val="00160CC5"/>
    <w:rsid w:val="001622EF"/>
    <w:rsid w:val="00162493"/>
    <w:rsid w:val="00162B02"/>
    <w:rsid w:val="00163631"/>
    <w:rsid w:val="00164762"/>
    <w:rsid w:val="00164AFF"/>
    <w:rsid w:val="001657D2"/>
    <w:rsid w:val="00166578"/>
    <w:rsid w:val="00166A38"/>
    <w:rsid w:val="00166B8A"/>
    <w:rsid w:val="0016702D"/>
    <w:rsid w:val="00170B5C"/>
    <w:rsid w:val="00171CA7"/>
    <w:rsid w:val="00171FF5"/>
    <w:rsid w:val="001728AF"/>
    <w:rsid w:val="00172A2C"/>
    <w:rsid w:val="00174E63"/>
    <w:rsid w:val="00176D02"/>
    <w:rsid w:val="001775C8"/>
    <w:rsid w:val="001779D0"/>
    <w:rsid w:val="00177A2F"/>
    <w:rsid w:val="00177C61"/>
    <w:rsid w:val="00177CA7"/>
    <w:rsid w:val="00177D65"/>
    <w:rsid w:val="00180400"/>
    <w:rsid w:val="001806BB"/>
    <w:rsid w:val="001809D9"/>
    <w:rsid w:val="00181073"/>
    <w:rsid w:val="0018113A"/>
    <w:rsid w:val="001812CE"/>
    <w:rsid w:val="001818A8"/>
    <w:rsid w:val="001819CC"/>
    <w:rsid w:val="00181A88"/>
    <w:rsid w:val="00181CC4"/>
    <w:rsid w:val="00181EF6"/>
    <w:rsid w:val="00182148"/>
    <w:rsid w:val="00182A1E"/>
    <w:rsid w:val="00182BB7"/>
    <w:rsid w:val="001847CC"/>
    <w:rsid w:val="00186624"/>
    <w:rsid w:val="00186996"/>
    <w:rsid w:val="0018768E"/>
    <w:rsid w:val="00190AC5"/>
    <w:rsid w:val="00191931"/>
    <w:rsid w:val="00191A8E"/>
    <w:rsid w:val="00192112"/>
    <w:rsid w:val="001933EC"/>
    <w:rsid w:val="001938B9"/>
    <w:rsid w:val="00193D5D"/>
    <w:rsid w:val="00193E72"/>
    <w:rsid w:val="001940F3"/>
    <w:rsid w:val="00194BC7"/>
    <w:rsid w:val="001956DF"/>
    <w:rsid w:val="001956F8"/>
    <w:rsid w:val="00195D3F"/>
    <w:rsid w:val="00196101"/>
    <w:rsid w:val="00196B66"/>
    <w:rsid w:val="00196D64"/>
    <w:rsid w:val="0019785F"/>
    <w:rsid w:val="001978C9"/>
    <w:rsid w:val="0019796C"/>
    <w:rsid w:val="00197C29"/>
    <w:rsid w:val="00197D6F"/>
    <w:rsid w:val="00197F26"/>
    <w:rsid w:val="001A1820"/>
    <w:rsid w:val="001A1863"/>
    <w:rsid w:val="001A19E7"/>
    <w:rsid w:val="001A1CB2"/>
    <w:rsid w:val="001A1FE5"/>
    <w:rsid w:val="001A2437"/>
    <w:rsid w:val="001A2457"/>
    <w:rsid w:val="001A2D1E"/>
    <w:rsid w:val="001A2D63"/>
    <w:rsid w:val="001A3F42"/>
    <w:rsid w:val="001A48FD"/>
    <w:rsid w:val="001A4BA0"/>
    <w:rsid w:val="001A52A8"/>
    <w:rsid w:val="001A567E"/>
    <w:rsid w:val="001A6070"/>
    <w:rsid w:val="001A6845"/>
    <w:rsid w:val="001A7C8E"/>
    <w:rsid w:val="001B0166"/>
    <w:rsid w:val="001B0466"/>
    <w:rsid w:val="001B0E08"/>
    <w:rsid w:val="001B111B"/>
    <w:rsid w:val="001B192B"/>
    <w:rsid w:val="001B296E"/>
    <w:rsid w:val="001B297D"/>
    <w:rsid w:val="001B2CE4"/>
    <w:rsid w:val="001B373F"/>
    <w:rsid w:val="001B4125"/>
    <w:rsid w:val="001B4989"/>
    <w:rsid w:val="001B5216"/>
    <w:rsid w:val="001B550B"/>
    <w:rsid w:val="001B5555"/>
    <w:rsid w:val="001B651E"/>
    <w:rsid w:val="001C0636"/>
    <w:rsid w:val="001C1AF4"/>
    <w:rsid w:val="001C2663"/>
    <w:rsid w:val="001C2929"/>
    <w:rsid w:val="001C353F"/>
    <w:rsid w:val="001C365C"/>
    <w:rsid w:val="001C476E"/>
    <w:rsid w:val="001C4943"/>
    <w:rsid w:val="001C5B89"/>
    <w:rsid w:val="001C6B83"/>
    <w:rsid w:val="001C7B70"/>
    <w:rsid w:val="001D015E"/>
    <w:rsid w:val="001D06A7"/>
    <w:rsid w:val="001D0D8F"/>
    <w:rsid w:val="001D392D"/>
    <w:rsid w:val="001D4C5B"/>
    <w:rsid w:val="001D4CA1"/>
    <w:rsid w:val="001D5830"/>
    <w:rsid w:val="001D5D94"/>
    <w:rsid w:val="001D639B"/>
    <w:rsid w:val="001D70E0"/>
    <w:rsid w:val="001D72D2"/>
    <w:rsid w:val="001D7857"/>
    <w:rsid w:val="001D7B66"/>
    <w:rsid w:val="001D7BE7"/>
    <w:rsid w:val="001E1556"/>
    <w:rsid w:val="001E1723"/>
    <w:rsid w:val="001E2126"/>
    <w:rsid w:val="001E2568"/>
    <w:rsid w:val="001E297A"/>
    <w:rsid w:val="001E2C64"/>
    <w:rsid w:val="001E2C96"/>
    <w:rsid w:val="001E3DAE"/>
    <w:rsid w:val="001E3E43"/>
    <w:rsid w:val="001E3E5F"/>
    <w:rsid w:val="001E51F6"/>
    <w:rsid w:val="001E5770"/>
    <w:rsid w:val="001E68AB"/>
    <w:rsid w:val="001E6A86"/>
    <w:rsid w:val="001E6C28"/>
    <w:rsid w:val="001E6D29"/>
    <w:rsid w:val="001E6E98"/>
    <w:rsid w:val="001E7442"/>
    <w:rsid w:val="001E7473"/>
    <w:rsid w:val="001E7C9C"/>
    <w:rsid w:val="001F0EE4"/>
    <w:rsid w:val="001F1437"/>
    <w:rsid w:val="001F15A2"/>
    <w:rsid w:val="001F2099"/>
    <w:rsid w:val="001F2D3C"/>
    <w:rsid w:val="001F3324"/>
    <w:rsid w:val="001F4045"/>
    <w:rsid w:val="001F43C6"/>
    <w:rsid w:val="001F444A"/>
    <w:rsid w:val="001F49C9"/>
    <w:rsid w:val="001F4F3F"/>
    <w:rsid w:val="001F5061"/>
    <w:rsid w:val="001F59B3"/>
    <w:rsid w:val="001F59DC"/>
    <w:rsid w:val="001F6FDA"/>
    <w:rsid w:val="00200393"/>
    <w:rsid w:val="00200623"/>
    <w:rsid w:val="002016F3"/>
    <w:rsid w:val="00201874"/>
    <w:rsid w:val="00202F8C"/>
    <w:rsid w:val="002035C1"/>
    <w:rsid w:val="00203BAE"/>
    <w:rsid w:val="0020411A"/>
    <w:rsid w:val="002046DE"/>
    <w:rsid w:val="0020496C"/>
    <w:rsid w:val="00204AFB"/>
    <w:rsid w:val="00205156"/>
    <w:rsid w:val="002053B4"/>
    <w:rsid w:val="0020629D"/>
    <w:rsid w:val="00206F86"/>
    <w:rsid w:val="00207234"/>
    <w:rsid w:val="002073D4"/>
    <w:rsid w:val="00210651"/>
    <w:rsid w:val="00212185"/>
    <w:rsid w:val="00212D4F"/>
    <w:rsid w:val="00214283"/>
    <w:rsid w:val="002152B7"/>
    <w:rsid w:val="002159C2"/>
    <w:rsid w:val="00215C99"/>
    <w:rsid w:val="00216BA7"/>
    <w:rsid w:val="00216E0D"/>
    <w:rsid w:val="00216F90"/>
    <w:rsid w:val="00217188"/>
    <w:rsid w:val="00217343"/>
    <w:rsid w:val="00220593"/>
    <w:rsid w:val="002218C8"/>
    <w:rsid w:val="00221950"/>
    <w:rsid w:val="00221D30"/>
    <w:rsid w:val="00222577"/>
    <w:rsid w:val="00222906"/>
    <w:rsid w:val="00223498"/>
    <w:rsid w:val="00223EB7"/>
    <w:rsid w:val="002245F4"/>
    <w:rsid w:val="00224872"/>
    <w:rsid w:val="00224B44"/>
    <w:rsid w:val="00225423"/>
    <w:rsid w:val="00225AAB"/>
    <w:rsid w:val="002268AC"/>
    <w:rsid w:val="00226B97"/>
    <w:rsid w:val="0022789A"/>
    <w:rsid w:val="00227B2C"/>
    <w:rsid w:val="00230D0D"/>
    <w:rsid w:val="0023151C"/>
    <w:rsid w:val="00231A25"/>
    <w:rsid w:val="00232210"/>
    <w:rsid w:val="00233266"/>
    <w:rsid w:val="00233365"/>
    <w:rsid w:val="00234BA8"/>
    <w:rsid w:val="00234CA2"/>
    <w:rsid w:val="00234CD0"/>
    <w:rsid w:val="0023586A"/>
    <w:rsid w:val="00236662"/>
    <w:rsid w:val="00236CB4"/>
    <w:rsid w:val="00237347"/>
    <w:rsid w:val="00237436"/>
    <w:rsid w:val="00237874"/>
    <w:rsid w:val="00237B8B"/>
    <w:rsid w:val="00237F26"/>
    <w:rsid w:val="002403B3"/>
    <w:rsid w:val="00240FDB"/>
    <w:rsid w:val="00241264"/>
    <w:rsid w:val="00241851"/>
    <w:rsid w:val="00241C2F"/>
    <w:rsid w:val="002436B4"/>
    <w:rsid w:val="002437F5"/>
    <w:rsid w:val="0024425B"/>
    <w:rsid w:val="00244711"/>
    <w:rsid w:val="00244CD2"/>
    <w:rsid w:val="002451A0"/>
    <w:rsid w:val="0024539E"/>
    <w:rsid w:val="00245B6A"/>
    <w:rsid w:val="00246D55"/>
    <w:rsid w:val="00247C20"/>
    <w:rsid w:val="00250638"/>
    <w:rsid w:val="00250F38"/>
    <w:rsid w:val="00251DD8"/>
    <w:rsid w:val="00252424"/>
    <w:rsid w:val="0025269E"/>
    <w:rsid w:val="00252E53"/>
    <w:rsid w:val="00253061"/>
    <w:rsid w:val="00253317"/>
    <w:rsid w:val="00254878"/>
    <w:rsid w:val="00254CED"/>
    <w:rsid w:val="00254EAD"/>
    <w:rsid w:val="002579FC"/>
    <w:rsid w:val="00260B7C"/>
    <w:rsid w:val="002612F8"/>
    <w:rsid w:val="00262772"/>
    <w:rsid w:val="00262869"/>
    <w:rsid w:val="00262D95"/>
    <w:rsid w:val="00263104"/>
    <w:rsid w:val="00264E20"/>
    <w:rsid w:val="00265884"/>
    <w:rsid w:val="00265C0B"/>
    <w:rsid w:val="00266E31"/>
    <w:rsid w:val="002674AB"/>
    <w:rsid w:val="00267D84"/>
    <w:rsid w:val="00267E86"/>
    <w:rsid w:val="00270C9E"/>
    <w:rsid w:val="00270F13"/>
    <w:rsid w:val="00270F17"/>
    <w:rsid w:val="00272282"/>
    <w:rsid w:val="00272305"/>
    <w:rsid w:val="002724E5"/>
    <w:rsid w:val="002734D2"/>
    <w:rsid w:val="00273BEB"/>
    <w:rsid w:val="0027431D"/>
    <w:rsid w:val="00274478"/>
    <w:rsid w:val="00274B6C"/>
    <w:rsid w:val="00275472"/>
    <w:rsid w:val="00275486"/>
    <w:rsid w:val="00275E02"/>
    <w:rsid w:val="0027607A"/>
    <w:rsid w:val="00277EFB"/>
    <w:rsid w:val="0028027F"/>
    <w:rsid w:val="002802DA"/>
    <w:rsid w:val="00280505"/>
    <w:rsid w:val="00280830"/>
    <w:rsid w:val="002811BA"/>
    <w:rsid w:val="00282828"/>
    <w:rsid w:val="00282F3E"/>
    <w:rsid w:val="00283488"/>
    <w:rsid w:val="00283B9D"/>
    <w:rsid w:val="00284354"/>
    <w:rsid w:val="00284A64"/>
    <w:rsid w:val="00285DD4"/>
    <w:rsid w:val="00286E55"/>
    <w:rsid w:val="00287CCC"/>
    <w:rsid w:val="002902A5"/>
    <w:rsid w:val="00290824"/>
    <w:rsid w:val="002909E8"/>
    <w:rsid w:val="002917D0"/>
    <w:rsid w:val="00292874"/>
    <w:rsid w:val="00294A4A"/>
    <w:rsid w:val="00295A8C"/>
    <w:rsid w:val="00296234"/>
    <w:rsid w:val="002A02C5"/>
    <w:rsid w:val="002A0534"/>
    <w:rsid w:val="002A10E1"/>
    <w:rsid w:val="002A1364"/>
    <w:rsid w:val="002A156A"/>
    <w:rsid w:val="002A2308"/>
    <w:rsid w:val="002A23F8"/>
    <w:rsid w:val="002A28BE"/>
    <w:rsid w:val="002A2EC2"/>
    <w:rsid w:val="002A2EC6"/>
    <w:rsid w:val="002A2FF2"/>
    <w:rsid w:val="002A386B"/>
    <w:rsid w:val="002A3933"/>
    <w:rsid w:val="002A41E4"/>
    <w:rsid w:val="002A4594"/>
    <w:rsid w:val="002A4D74"/>
    <w:rsid w:val="002A4FC8"/>
    <w:rsid w:val="002A503E"/>
    <w:rsid w:val="002A518C"/>
    <w:rsid w:val="002A54E4"/>
    <w:rsid w:val="002A58EA"/>
    <w:rsid w:val="002A68E1"/>
    <w:rsid w:val="002A6A7A"/>
    <w:rsid w:val="002A715A"/>
    <w:rsid w:val="002A7AF3"/>
    <w:rsid w:val="002A7DC8"/>
    <w:rsid w:val="002B1659"/>
    <w:rsid w:val="002B2906"/>
    <w:rsid w:val="002B29A6"/>
    <w:rsid w:val="002B37DD"/>
    <w:rsid w:val="002B396B"/>
    <w:rsid w:val="002B46AB"/>
    <w:rsid w:val="002B4DE7"/>
    <w:rsid w:val="002B58BB"/>
    <w:rsid w:val="002B70D8"/>
    <w:rsid w:val="002B77F1"/>
    <w:rsid w:val="002B7A2C"/>
    <w:rsid w:val="002B7D0B"/>
    <w:rsid w:val="002B7F57"/>
    <w:rsid w:val="002C117E"/>
    <w:rsid w:val="002C1BF0"/>
    <w:rsid w:val="002C24A0"/>
    <w:rsid w:val="002C33E8"/>
    <w:rsid w:val="002C4476"/>
    <w:rsid w:val="002C4805"/>
    <w:rsid w:val="002C4D02"/>
    <w:rsid w:val="002C4F07"/>
    <w:rsid w:val="002C50C5"/>
    <w:rsid w:val="002C5595"/>
    <w:rsid w:val="002C5C4F"/>
    <w:rsid w:val="002C6434"/>
    <w:rsid w:val="002C6F72"/>
    <w:rsid w:val="002C6F98"/>
    <w:rsid w:val="002C7E80"/>
    <w:rsid w:val="002D11A8"/>
    <w:rsid w:val="002D1293"/>
    <w:rsid w:val="002D19A7"/>
    <w:rsid w:val="002D1E41"/>
    <w:rsid w:val="002D331C"/>
    <w:rsid w:val="002D440D"/>
    <w:rsid w:val="002D459D"/>
    <w:rsid w:val="002D48DA"/>
    <w:rsid w:val="002D4D7D"/>
    <w:rsid w:val="002D4DF5"/>
    <w:rsid w:val="002D59C6"/>
    <w:rsid w:val="002D6842"/>
    <w:rsid w:val="002D6910"/>
    <w:rsid w:val="002D6ADC"/>
    <w:rsid w:val="002D780B"/>
    <w:rsid w:val="002D7ED1"/>
    <w:rsid w:val="002E1202"/>
    <w:rsid w:val="002E1298"/>
    <w:rsid w:val="002E1421"/>
    <w:rsid w:val="002E181B"/>
    <w:rsid w:val="002E19E0"/>
    <w:rsid w:val="002E2088"/>
    <w:rsid w:val="002E249D"/>
    <w:rsid w:val="002E3507"/>
    <w:rsid w:val="002E6803"/>
    <w:rsid w:val="002E6C84"/>
    <w:rsid w:val="002E70CE"/>
    <w:rsid w:val="002E727C"/>
    <w:rsid w:val="002E73E3"/>
    <w:rsid w:val="002E7B36"/>
    <w:rsid w:val="002E7DE4"/>
    <w:rsid w:val="002F05AD"/>
    <w:rsid w:val="002F086E"/>
    <w:rsid w:val="002F0FC1"/>
    <w:rsid w:val="002F268B"/>
    <w:rsid w:val="002F4957"/>
    <w:rsid w:val="002F4CD1"/>
    <w:rsid w:val="002F51A3"/>
    <w:rsid w:val="002F5848"/>
    <w:rsid w:val="002F599D"/>
    <w:rsid w:val="002F5EA6"/>
    <w:rsid w:val="002F78F0"/>
    <w:rsid w:val="002F79B8"/>
    <w:rsid w:val="002F7E17"/>
    <w:rsid w:val="00301A7C"/>
    <w:rsid w:val="00301E91"/>
    <w:rsid w:val="00301EA8"/>
    <w:rsid w:val="00302276"/>
    <w:rsid w:val="00302481"/>
    <w:rsid w:val="00302B59"/>
    <w:rsid w:val="0030362F"/>
    <w:rsid w:val="0030497E"/>
    <w:rsid w:val="00306390"/>
    <w:rsid w:val="0030670B"/>
    <w:rsid w:val="003106CE"/>
    <w:rsid w:val="00310962"/>
    <w:rsid w:val="00311713"/>
    <w:rsid w:val="00312C8A"/>
    <w:rsid w:val="00312D3A"/>
    <w:rsid w:val="00313765"/>
    <w:rsid w:val="0031475F"/>
    <w:rsid w:val="00314A79"/>
    <w:rsid w:val="0032057C"/>
    <w:rsid w:val="003218E3"/>
    <w:rsid w:val="00322D1E"/>
    <w:rsid w:val="0032411E"/>
    <w:rsid w:val="0032470C"/>
    <w:rsid w:val="00324878"/>
    <w:rsid w:val="00326A8D"/>
    <w:rsid w:val="003272B0"/>
    <w:rsid w:val="00330080"/>
    <w:rsid w:val="00330120"/>
    <w:rsid w:val="00330C9B"/>
    <w:rsid w:val="00330F75"/>
    <w:rsid w:val="00330FD2"/>
    <w:rsid w:val="003312D9"/>
    <w:rsid w:val="003316FA"/>
    <w:rsid w:val="003319A1"/>
    <w:rsid w:val="00332B7B"/>
    <w:rsid w:val="00332DFD"/>
    <w:rsid w:val="00333718"/>
    <w:rsid w:val="0033451C"/>
    <w:rsid w:val="00334615"/>
    <w:rsid w:val="00335B7B"/>
    <w:rsid w:val="00335F34"/>
    <w:rsid w:val="0033613A"/>
    <w:rsid w:val="0033636C"/>
    <w:rsid w:val="00336476"/>
    <w:rsid w:val="003366E7"/>
    <w:rsid w:val="0033710F"/>
    <w:rsid w:val="003374F5"/>
    <w:rsid w:val="0033758C"/>
    <w:rsid w:val="003376E0"/>
    <w:rsid w:val="00340790"/>
    <w:rsid w:val="0034154D"/>
    <w:rsid w:val="00341F88"/>
    <w:rsid w:val="003424A3"/>
    <w:rsid w:val="00342509"/>
    <w:rsid w:val="00343718"/>
    <w:rsid w:val="00343A1B"/>
    <w:rsid w:val="00343B3D"/>
    <w:rsid w:val="00344038"/>
    <w:rsid w:val="003444C1"/>
    <w:rsid w:val="00344F82"/>
    <w:rsid w:val="00345589"/>
    <w:rsid w:val="003463B0"/>
    <w:rsid w:val="003465BD"/>
    <w:rsid w:val="003475D4"/>
    <w:rsid w:val="00347883"/>
    <w:rsid w:val="003517F8"/>
    <w:rsid w:val="00352760"/>
    <w:rsid w:val="00352DF1"/>
    <w:rsid w:val="00353A9B"/>
    <w:rsid w:val="00356539"/>
    <w:rsid w:val="0035662F"/>
    <w:rsid w:val="0035669D"/>
    <w:rsid w:val="00357048"/>
    <w:rsid w:val="00357909"/>
    <w:rsid w:val="00360106"/>
    <w:rsid w:val="0036010D"/>
    <w:rsid w:val="00360175"/>
    <w:rsid w:val="00360DE2"/>
    <w:rsid w:val="00361D8B"/>
    <w:rsid w:val="0036237B"/>
    <w:rsid w:val="00363B78"/>
    <w:rsid w:val="00363CB5"/>
    <w:rsid w:val="00364AEF"/>
    <w:rsid w:val="00364BCE"/>
    <w:rsid w:val="00364D2E"/>
    <w:rsid w:val="003655EC"/>
    <w:rsid w:val="003673EF"/>
    <w:rsid w:val="003700D4"/>
    <w:rsid w:val="0037204C"/>
    <w:rsid w:val="00372844"/>
    <w:rsid w:val="00372859"/>
    <w:rsid w:val="00372DAB"/>
    <w:rsid w:val="00373AF0"/>
    <w:rsid w:val="003749E9"/>
    <w:rsid w:val="00374B84"/>
    <w:rsid w:val="00374BDA"/>
    <w:rsid w:val="00375ADA"/>
    <w:rsid w:val="00376023"/>
    <w:rsid w:val="003767A5"/>
    <w:rsid w:val="0037688D"/>
    <w:rsid w:val="003774A2"/>
    <w:rsid w:val="00377893"/>
    <w:rsid w:val="00381063"/>
    <w:rsid w:val="00382567"/>
    <w:rsid w:val="00382616"/>
    <w:rsid w:val="003833F4"/>
    <w:rsid w:val="003835BB"/>
    <w:rsid w:val="00383A2A"/>
    <w:rsid w:val="00383D74"/>
    <w:rsid w:val="00383F5B"/>
    <w:rsid w:val="0038481A"/>
    <w:rsid w:val="00385E79"/>
    <w:rsid w:val="003861C3"/>
    <w:rsid w:val="00386337"/>
    <w:rsid w:val="00386665"/>
    <w:rsid w:val="0038669A"/>
    <w:rsid w:val="00386D58"/>
    <w:rsid w:val="00386E1B"/>
    <w:rsid w:val="00387DF7"/>
    <w:rsid w:val="0039034E"/>
    <w:rsid w:val="00390432"/>
    <w:rsid w:val="0039043B"/>
    <w:rsid w:val="00390A95"/>
    <w:rsid w:val="00391AD5"/>
    <w:rsid w:val="003932E0"/>
    <w:rsid w:val="003935F1"/>
    <w:rsid w:val="003945F1"/>
    <w:rsid w:val="00394BD2"/>
    <w:rsid w:val="0039517E"/>
    <w:rsid w:val="003964D7"/>
    <w:rsid w:val="00396F39"/>
    <w:rsid w:val="00397150"/>
    <w:rsid w:val="003A00C0"/>
    <w:rsid w:val="003A0988"/>
    <w:rsid w:val="003A0E43"/>
    <w:rsid w:val="003A1F23"/>
    <w:rsid w:val="003A21EF"/>
    <w:rsid w:val="003A2A21"/>
    <w:rsid w:val="003A2BA0"/>
    <w:rsid w:val="003A2DE0"/>
    <w:rsid w:val="003A324E"/>
    <w:rsid w:val="003A3435"/>
    <w:rsid w:val="003A34C3"/>
    <w:rsid w:val="003A3EC3"/>
    <w:rsid w:val="003A3F04"/>
    <w:rsid w:val="003A46C0"/>
    <w:rsid w:val="003A46D8"/>
    <w:rsid w:val="003A48ED"/>
    <w:rsid w:val="003A4C23"/>
    <w:rsid w:val="003A4DE5"/>
    <w:rsid w:val="003A59E7"/>
    <w:rsid w:val="003A5CFE"/>
    <w:rsid w:val="003A6D90"/>
    <w:rsid w:val="003A75ED"/>
    <w:rsid w:val="003A7E1A"/>
    <w:rsid w:val="003B110B"/>
    <w:rsid w:val="003B1168"/>
    <w:rsid w:val="003B26F5"/>
    <w:rsid w:val="003B2C44"/>
    <w:rsid w:val="003B372E"/>
    <w:rsid w:val="003B3876"/>
    <w:rsid w:val="003B3A46"/>
    <w:rsid w:val="003B3D77"/>
    <w:rsid w:val="003B401B"/>
    <w:rsid w:val="003B4512"/>
    <w:rsid w:val="003B4FD6"/>
    <w:rsid w:val="003B684E"/>
    <w:rsid w:val="003B6875"/>
    <w:rsid w:val="003B6C4A"/>
    <w:rsid w:val="003B7636"/>
    <w:rsid w:val="003B77FE"/>
    <w:rsid w:val="003C08A6"/>
    <w:rsid w:val="003C0FBF"/>
    <w:rsid w:val="003C155B"/>
    <w:rsid w:val="003C17A1"/>
    <w:rsid w:val="003C1FF6"/>
    <w:rsid w:val="003C20ED"/>
    <w:rsid w:val="003C3201"/>
    <w:rsid w:val="003C32DD"/>
    <w:rsid w:val="003C4BC9"/>
    <w:rsid w:val="003C5B35"/>
    <w:rsid w:val="003C673F"/>
    <w:rsid w:val="003C695A"/>
    <w:rsid w:val="003C6C72"/>
    <w:rsid w:val="003C6D07"/>
    <w:rsid w:val="003C76FE"/>
    <w:rsid w:val="003C7C0D"/>
    <w:rsid w:val="003D0986"/>
    <w:rsid w:val="003D0DD6"/>
    <w:rsid w:val="003D1587"/>
    <w:rsid w:val="003D1589"/>
    <w:rsid w:val="003D1CBE"/>
    <w:rsid w:val="003D2703"/>
    <w:rsid w:val="003D3DBE"/>
    <w:rsid w:val="003D447F"/>
    <w:rsid w:val="003D5D68"/>
    <w:rsid w:val="003D5F20"/>
    <w:rsid w:val="003D6B63"/>
    <w:rsid w:val="003D6EDB"/>
    <w:rsid w:val="003D7336"/>
    <w:rsid w:val="003E0361"/>
    <w:rsid w:val="003E155A"/>
    <w:rsid w:val="003E172C"/>
    <w:rsid w:val="003E2263"/>
    <w:rsid w:val="003E22FC"/>
    <w:rsid w:val="003E244B"/>
    <w:rsid w:val="003E2E8B"/>
    <w:rsid w:val="003E3966"/>
    <w:rsid w:val="003E424B"/>
    <w:rsid w:val="003E5290"/>
    <w:rsid w:val="003E5D91"/>
    <w:rsid w:val="003E5F5A"/>
    <w:rsid w:val="003E68AB"/>
    <w:rsid w:val="003E7469"/>
    <w:rsid w:val="003E7939"/>
    <w:rsid w:val="003F2B33"/>
    <w:rsid w:val="003F3361"/>
    <w:rsid w:val="003F342D"/>
    <w:rsid w:val="003F35FE"/>
    <w:rsid w:val="003F3CC5"/>
    <w:rsid w:val="003F49EF"/>
    <w:rsid w:val="003F53F1"/>
    <w:rsid w:val="003F54FA"/>
    <w:rsid w:val="003F5762"/>
    <w:rsid w:val="003F5BD6"/>
    <w:rsid w:val="003F60EF"/>
    <w:rsid w:val="003F67D0"/>
    <w:rsid w:val="003F6E05"/>
    <w:rsid w:val="003F74FC"/>
    <w:rsid w:val="003F79E7"/>
    <w:rsid w:val="003F7B32"/>
    <w:rsid w:val="003F7BD4"/>
    <w:rsid w:val="003F7F37"/>
    <w:rsid w:val="004001A5"/>
    <w:rsid w:val="00401F19"/>
    <w:rsid w:val="00402A24"/>
    <w:rsid w:val="00403725"/>
    <w:rsid w:val="00403A01"/>
    <w:rsid w:val="0040404E"/>
    <w:rsid w:val="0040435E"/>
    <w:rsid w:val="00405262"/>
    <w:rsid w:val="004063F5"/>
    <w:rsid w:val="0040691B"/>
    <w:rsid w:val="00407CA6"/>
    <w:rsid w:val="00407D2D"/>
    <w:rsid w:val="004111EA"/>
    <w:rsid w:val="00411E7E"/>
    <w:rsid w:val="004121DE"/>
    <w:rsid w:val="00412611"/>
    <w:rsid w:val="00412798"/>
    <w:rsid w:val="0041292B"/>
    <w:rsid w:val="00412DF7"/>
    <w:rsid w:val="00413257"/>
    <w:rsid w:val="00413594"/>
    <w:rsid w:val="0041385B"/>
    <w:rsid w:val="00413A99"/>
    <w:rsid w:val="00413DCB"/>
    <w:rsid w:val="004140DB"/>
    <w:rsid w:val="004142F0"/>
    <w:rsid w:val="0041511A"/>
    <w:rsid w:val="0041516F"/>
    <w:rsid w:val="00415C68"/>
    <w:rsid w:val="004160EF"/>
    <w:rsid w:val="004163FD"/>
    <w:rsid w:val="0041644B"/>
    <w:rsid w:val="00416520"/>
    <w:rsid w:val="00416AAC"/>
    <w:rsid w:val="00416E04"/>
    <w:rsid w:val="0041762D"/>
    <w:rsid w:val="00417D6C"/>
    <w:rsid w:val="004205CA"/>
    <w:rsid w:val="0042087F"/>
    <w:rsid w:val="00420C3E"/>
    <w:rsid w:val="0042154B"/>
    <w:rsid w:val="00421641"/>
    <w:rsid w:val="00421983"/>
    <w:rsid w:val="004227FC"/>
    <w:rsid w:val="00422924"/>
    <w:rsid w:val="00422D41"/>
    <w:rsid w:val="00424C9E"/>
    <w:rsid w:val="00425918"/>
    <w:rsid w:val="0042593E"/>
    <w:rsid w:val="00425E48"/>
    <w:rsid w:val="0042640C"/>
    <w:rsid w:val="004274C0"/>
    <w:rsid w:val="004276F2"/>
    <w:rsid w:val="00427A4C"/>
    <w:rsid w:val="004301F1"/>
    <w:rsid w:val="004304F8"/>
    <w:rsid w:val="00430FD9"/>
    <w:rsid w:val="004312D3"/>
    <w:rsid w:val="00432A7E"/>
    <w:rsid w:val="00432BF8"/>
    <w:rsid w:val="004330C3"/>
    <w:rsid w:val="00435B42"/>
    <w:rsid w:val="004369DA"/>
    <w:rsid w:val="00436ADE"/>
    <w:rsid w:val="00436B8B"/>
    <w:rsid w:val="00436D88"/>
    <w:rsid w:val="00436F12"/>
    <w:rsid w:val="00437C35"/>
    <w:rsid w:val="004402F9"/>
    <w:rsid w:val="004405AF"/>
    <w:rsid w:val="00440661"/>
    <w:rsid w:val="00440783"/>
    <w:rsid w:val="00440C6A"/>
    <w:rsid w:val="004429A2"/>
    <w:rsid w:val="00443032"/>
    <w:rsid w:val="004434D8"/>
    <w:rsid w:val="004436AB"/>
    <w:rsid w:val="00443E00"/>
    <w:rsid w:val="004444DF"/>
    <w:rsid w:val="004447D8"/>
    <w:rsid w:val="0044523C"/>
    <w:rsid w:val="00445F7A"/>
    <w:rsid w:val="004460CB"/>
    <w:rsid w:val="00447214"/>
    <w:rsid w:val="00447D0E"/>
    <w:rsid w:val="00450128"/>
    <w:rsid w:val="00450AD1"/>
    <w:rsid w:val="00450C4D"/>
    <w:rsid w:val="004511BC"/>
    <w:rsid w:val="004525EA"/>
    <w:rsid w:val="004529D7"/>
    <w:rsid w:val="00452BB2"/>
    <w:rsid w:val="00452E87"/>
    <w:rsid w:val="00453007"/>
    <w:rsid w:val="004552A1"/>
    <w:rsid w:val="004555F6"/>
    <w:rsid w:val="00456D86"/>
    <w:rsid w:val="004574D5"/>
    <w:rsid w:val="00457A0E"/>
    <w:rsid w:val="00457D61"/>
    <w:rsid w:val="00460466"/>
    <w:rsid w:val="00460628"/>
    <w:rsid w:val="00461159"/>
    <w:rsid w:val="0046167B"/>
    <w:rsid w:val="00461993"/>
    <w:rsid w:val="004622EE"/>
    <w:rsid w:val="00462565"/>
    <w:rsid w:val="004627F9"/>
    <w:rsid w:val="0046298C"/>
    <w:rsid w:val="004629AF"/>
    <w:rsid w:val="004639FD"/>
    <w:rsid w:val="00463BC3"/>
    <w:rsid w:val="00464468"/>
    <w:rsid w:val="00465EE6"/>
    <w:rsid w:val="004668EF"/>
    <w:rsid w:val="00467138"/>
    <w:rsid w:val="004673E5"/>
    <w:rsid w:val="004674A8"/>
    <w:rsid w:val="0046766E"/>
    <w:rsid w:val="00467962"/>
    <w:rsid w:val="00467C1D"/>
    <w:rsid w:val="00470ABE"/>
    <w:rsid w:val="00470CFC"/>
    <w:rsid w:val="00470D95"/>
    <w:rsid w:val="00470F69"/>
    <w:rsid w:val="0047108E"/>
    <w:rsid w:val="00471206"/>
    <w:rsid w:val="004713D1"/>
    <w:rsid w:val="004715EC"/>
    <w:rsid w:val="00472103"/>
    <w:rsid w:val="00472762"/>
    <w:rsid w:val="004731FF"/>
    <w:rsid w:val="00473624"/>
    <w:rsid w:val="00473799"/>
    <w:rsid w:val="00474F2A"/>
    <w:rsid w:val="004750AC"/>
    <w:rsid w:val="00475191"/>
    <w:rsid w:val="00475AC4"/>
    <w:rsid w:val="00475C82"/>
    <w:rsid w:val="00475D86"/>
    <w:rsid w:val="00475FF0"/>
    <w:rsid w:val="00477259"/>
    <w:rsid w:val="004773C9"/>
    <w:rsid w:val="00477D5B"/>
    <w:rsid w:val="004806A7"/>
    <w:rsid w:val="00481425"/>
    <w:rsid w:val="004817EA"/>
    <w:rsid w:val="0048262F"/>
    <w:rsid w:val="00484366"/>
    <w:rsid w:val="00486A2C"/>
    <w:rsid w:val="00486B29"/>
    <w:rsid w:val="00487A4C"/>
    <w:rsid w:val="0049033B"/>
    <w:rsid w:val="00490C23"/>
    <w:rsid w:val="00490CEC"/>
    <w:rsid w:val="00492D6A"/>
    <w:rsid w:val="004933C9"/>
    <w:rsid w:val="00493539"/>
    <w:rsid w:val="00493A8C"/>
    <w:rsid w:val="00493B49"/>
    <w:rsid w:val="00494556"/>
    <w:rsid w:val="00494BD9"/>
    <w:rsid w:val="00494E54"/>
    <w:rsid w:val="00495262"/>
    <w:rsid w:val="0049614A"/>
    <w:rsid w:val="00496FA4"/>
    <w:rsid w:val="00497210"/>
    <w:rsid w:val="004A0AE0"/>
    <w:rsid w:val="004A0D5C"/>
    <w:rsid w:val="004A1685"/>
    <w:rsid w:val="004A1A00"/>
    <w:rsid w:val="004A1D18"/>
    <w:rsid w:val="004A347E"/>
    <w:rsid w:val="004A391B"/>
    <w:rsid w:val="004A3D91"/>
    <w:rsid w:val="004A3E90"/>
    <w:rsid w:val="004A44AE"/>
    <w:rsid w:val="004A44CA"/>
    <w:rsid w:val="004A4682"/>
    <w:rsid w:val="004A4942"/>
    <w:rsid w:val="004A4EEE"/>
    <w:rsid w:val="004A5153"/>
    <w:rsid w:val="004A563E"/>
    <w:rsid w:val="004A59FE"/>
    <w:rsid w:val="004A7284"/>
    <w:rsid w:val="004B05E6"/>
    <w:rsid w:val="004B0F16"/>
    <w:rsid w:val="004B11CB"/>
    <w:rsid w:val="004B12BF"/>
    <w:rsid w:val="004B15D6"/>
    <w:rsid w:val="004B177B"/>
    <w:rsid w:val="004B23AC"/>
    <w:rsid w:val="004B2ABE"/>
    <w:rsid w:val="004B39AC"/>
    <w:rsid w:val="004B3D48"/>
    <w:rsid w:val="004B4265"/>
    <w:rsid w:val="004B4368"/>
    <w:rsid w:val="004B4DFE"/>
    <w:rsid w:val="004B591A"/>
    <w:rsid w:val="004B69F2"/>
    <w:rsid w:val="004B6B94"/>
    <w:rsid w:val="004B7C08"/>
    <w:rsid w:val="004C1973"/>
    <w:rsid w:val="004C30AD"/>
    <w:rsid w:val="004C3E4D"/>
    <w:rsid w:val="004C4478"/>
    <w:rsid w:val="004C4AC4"/>
    <w:rsid w:val="004C4B67"/>
    <w:rsid w:val="004C4E4C"/>
    <w:rsid w:val="004C5146"/>
    <w:rsid w:val="004C5B30"/>
    <w:rsid w:val="004C5C72"/>
    <w:rsid w:val="004C5FC3"/>
    <w:rsid w:val="004D01AC"/>
    <w:rsid w:val="004D0821"/>
    <w:rsid w:val="004D0ECA"/>
    <w:rsid w:val="004D1021"/>
    <w:rsid w:val="004D1040"/>
    <w:rsid w:val="004D1B57"/>
    <w:rsid w:val="004D289A"/>
    <w:rsid w:val="004D3482"/>
    <w:rsid w:val="004D5544"/>
    <w:rsid w:val="004D55B4"/>
    <w:rsid w:val="004D5912"/>
    <w:rsid w:val="004D6249"/>
    <w:rsid w:val="004D70CF"/>
    <w:rsid w:val="004D7BF0"/>
    <w:rsid w:val="004E0BA9"/>
    <w:rsid w:val="004E2AA7"/>
    <w:rsid w:val="004E2BAE"/>
    <w:rsid w:val="004E2F20"/>
    <w:rsid w:val="004E3BA8"/>
    <w:rsid w:val="004E4474"/>
    <w:rsid w:val="004E478B"/>
    <w:rsid w:val="004E4FBC"/>
    <w:rsid w:val="004E51E3"/>
    <w:rsid w:val="004E5245"/>
    <w:rsid w:val="004E58EF"/>
    <w:rsid w:val="004E673A"/>
    <w:rsid w:val="004E69ED"/>
    <w:rsid w:val="004E6AE0"/>
    <w:rsid w:val="004E6DF5"/>
    <w:rsid w:val="004E6E30"/>
    <w:rsid w:val="004E7176"/>
    <w:rsid w:val="004F0BD2"/>
    <w:rsid w:val="004F0D30"/>
    <w:rsid w:val="004F0FEC"/>
    <w:rsid w:val="004F16E8"/>
    <w:rsid w:val="004F17AB"/>
    <w:rsid w:val="004F1906"/>
    <w:rsid w:val="004F2285"/>
    <w:rsid w:val="004F28E8"/>
    <w:rsid w:val="004F2D27"/>
    <w:rsid w:val="004F2DD1"/>
    <w:rsid w:val="004F3254"/>
    <w:rsid w:val="004F3DE6"/>
    <w:rsid w:val="004F4274"/>
    <w:rsid w:val="004F46FE"/>
    <w:rsid w:val="004F4741"/>
    <w:rsid w:val="004F5313"/>
    <w:rsid w:val="004F6F5B"/>
    <w:rsid w:val="004F76AA"/>
    <w:rsid w:val="004F7EB2"/>
    <w:rsid w:val="00500487"/>
    <w:rsid w:val="005004E9"/>
    <w:rsid w:val="005007D4"/>
    <w:rsid w:val="00500C1D"/>
    <w:rsid w:val="0050155A"/>
    <w:rsid w:val="00502E5B"/>
    <w:rsid w:val="005035B4"/>
    <w:rsid w:val="00503B19"/>
    <w:rsid w:val="00503BD8"/>
    <w:rsid w:val="00504298"/>
    <w:rsid w:val="00504894"/>
    <w:rsid w:val="00504B6C"/>
    <w:rsid w:val="0050546D"/>
    <w:rsid w:val="005056B3"/>
    <w:rsid w:val="00505C19"/>
    <w:rsid w:val="00505D95"/>
    <w:rsid w:val="00506215"/>
    <w:rsid w:val="005078F5"/>
    <w:rsid w:val="0051011B"/>
    <w:rsid w:val="005103E8"/>
    <w:rsid w:val="0051110E"/>
    <w:rsid w:val="00511521"/>
    <w:rsid w:val="00511661"/>
    <w:rsid w:val="00511AF1"/>
    <w:rsid w:val="0051256F"/>
    <w:rsid w:val="00512A11"/>
    <w:rsid w:val="005134F9"/>
    <w:rsid w:val="00513A6B"/>
    <w:rsid w:val="00513A6C"/>
    <w:rsid w:val="00513BDD"/>
    <w:rsid w:val="0051422F"/>
    <w:rsid w:val="00514885"/>
    <w:rsid w:val="00514CBD"/>
    <w:rsid w:val="00515B74"/>
    <w:rsid w:val="00515EEE"/>
    <w:rsid w:val="00516558"/>
    <w:rsid w:val="005165F6"/>
    <w:rsid w:val="00516B9B"/>
    <w:rsid w:val="0051709E"/>
    <w:rsid w:val="005178B2"/>
    <w:rsid w:val="00520521"/>
    <w:rsid w:val="005219AD"/>
    <w:rsid w:val="00522458"/>
    <w:rsid w:val="005228E2"/>
    <w:rsid w:val="005232CD"/>
    <w:rsid w:val="005238FF"/>
    <w:rsid w:val="005259DE"/>
    <w:rsid w:val="00525F6F"/>
    <w:rsid w:val="00526948"/>
    <w:rsid w:val="00527163"/>
    <w:rsid w:val="005276C4"/>
    <w:rsid w:val="0053026D"/>
    <w:rsid w:val="005306FC"/>
    <w:rsid w:val="00531C71"/>
    <w:rsid w:val="00532384"/>
    <w:rsid w:val="005325F4"/>
    <w:rsid w:val="00532859"/>
    <w:rsid w:val="00532866"/>
    <w:rsid w:val="00532A41"/>
    <w:rsid w:val="00532D99"/>
    <w:rsid w:val="00533290"/>
    <w:rsid w:val="00534253"/>
    <w:rsid w:val="00534752"/>
    <w:rsid w:val="005349CD"/>
    <w:rsid w:val="00535322"/>
    <w:rsid w:val="00535B71"/>
    <w:rsid w:val="00536220"/>
    <w:rsid w:val="00537015"/>
    <w:rsid w:val="00537063"/>
    <w:rsid w:val="0053707E"/>
    <w:rsid w:val="0053750C"/>
    <w:rsid w:val="005376CB"/>
    <w:rsid w:val="00537898"/>
    <w:rsid w:val="00537F22"/>
    <w:rsid w:val="005411C4"/>
    <w:rsid w:val="0054179C"/>
    <w:rsid w:val="00542A3E"/>
    <w:rsid w:val="005434D2"/>
    <w:rsid w:val="005434E7"/>
    <w:rsid w:val="005438EA"/>
    <w:rsid w:val="00543D9F"/>
    <w:rsid w:val="005440C6"/>
    <w:rsid w:val="0054483B"/>
    <w:rsid w:val="005449EF"/>
    <w:rsid w:val="00544EA2"/>
    <w:rsid w:val="00545780"/>
    <w:rsid w:val="00545993"/>
    <w:rsid w:val="00545ADC"/>
    <w:rsid w:val="00546D66"/>
    <w:rsid w:val="00547C5D"/>
    <w:rsid w:val="00550382"/>
    <w:rsid w:val="00550DBE"/>
    <w:rsid w:val="005514A2"/>
    <w:rsid w:val="005516F2"/>
    <w:rsid w:val="00551718"/>
    <w:rsid w:val="00551FB2"/>
    <w:rsid w:val="005523DA"/>
    <w:rsid w:val="005526D0"/>
    <w:rsid w:val="005526D7"/>
    <w:rsid w:val="00554F13"/>
    <w:rsid w:val="00555A38"/>
    <w:rsid w:val="00555A9D"/>
    <w:rsid w:val="00555ADD"/>
    <w:rsid w:val="00555E8E"/>
    <w:rsid w:val="005565DF"/>
    <w:rsid w:val="00556704"/>
    <w:rsid w:val="005574CF"/>
    <w:rsid w:val="00557E82"/>
    <w:rsid w:val="0056130C"/>
    <w:rsid w:val="00562173"/>
    <w:rsid w:val="0056222D"/>
    <w:rsid w:val="00562B5D"/>
    <w:rsid w:val="00562F13"/>
    <w:rsid w:val="005641AA"/>
    <w:rsid w:val="0056446F"/>
    <w:rsid w:val="00565261"/>
    <w:rsid w:val="00566070"/>
    <w:rsid w:val="005663A7"/>
    <w:rsid w:val="00566526"/>
    <w:rsid w:val="00566BBF"/>
    <w:rsid w:val="00566E90"/>
    <w:rsid w:val="005701E1"/>
    <w:rsid w:val="00570552"/>
    <w:rsid w:val="00570C55"/>
    <w:rsid w:val="0057107D"/>
    <w:rsid w:val="005716BA"/>
    <w:rsid w:val="0057277E"/>
    <w:rsid w:val="00572D8A"/>
    <w:rsid w:val="005739C3"/>
    <w:rsid w:val="00573F32"/>
    <w:rsid w:val="0057498E"/>
    <w:rsid w:val="005753AA"/>
    <w:rsid w:val="0057561C"/>
    <w:rsid w:val="00576BAE"/>
    <w:rsid w:val="0057766A"/>
    <w:rsid w:val="00577BC8"/>
    <w:rsid w:val="005800B0"/>
    <w:rsid w:val="00580C2F"/>
    <w:rsid w:val="00581565"/>
    <w:rsid w:val="00581D03"/>
    <w:rsid w:val="00582B12"/>
    <w:rsid w:val="005830A0"/>
    <w:rsid w:val="0058452C"/>
    <w:rsid w:val="00584C7F"/>
    <w:rsid w:val="00584DCF"/>
    <w:rsid w:val="00584F57"/>
    <w:rsid w:val="00585290"/>
    <w:rsid w:val="00585E2C"/>
    <w:rsid w:val="00586921"/>
    <w:rsid w:val="00587B00"/>
    <w:rsid w:val="00590091"/>
    <w:rsid w:val="00590388"/>
    <w:rsid w:val="00591FD8"/>
    <w:rsid w:val="00592E78"/>
    <w:rsid w:val="0059329D"/>
    <w:rsid w:val="00593FC7"/>
    <w:rsid w:val="00594569"/>
    <w:rsid w:val="00594626"/>
    <w:rsid w:val="005949E3"/>
    <w:rsid w:val="00594CDD"/>
    <w:rsid w:val="00595035"/>
    <w:rsid w:val="005951B2"/>
    <w:rsid w:val="005964A8"/>
    <w:rsid w:val="00596897"/>
    <w:rsid w:val="005969D1"/>
    <w:rsid w:val="005974BB"/>
    <w:rsid w:val="00597B99"/>
    <w:rsid w:val="005A1514"/>
    <w:rsid w:val="005A1C01"/>
    <w:rsid w:val="005A2285"/>
    <w:rsid w:val="005A24B2"/>
    <w:rsid w:val="005A2BAF"/>
    <w:rsid w:val="005A2CF9"/>
    <w:rsid w:val="005A2CFF"/>
    <w:rsid w:val="005A3D68"/>
    <w:rsid w:val="005A3EE2"/>
    <w:rsid w:val="005A5071"/>
    <w:rsid w:val="005A550A"/>
    <w:rsid w:val="005A617B"/>
    <w:rsid w:val="005A656D"/>
    <w:rsid w:val="005A68C2"/>
    <w:rsid w:val="005A72A0"/>
    <w:rsid w:val="005A76A8"/>
    <w:rsid w:val="005A7AE5"/>
    <w:rsid w:val="005B0054"/>
    <w:rsid w:val="005B17B8"/>
    <w:rsid w:val="005B18B2"/>
    <w:rsid w:val="005B1E45"/>
    <w:rsid w:val="005B1EB9"/>
    <w:rsid w:val="005B2072"/>
    <w:rsid w:val="005B2648"/>
    <w:rsid w:val="005B27AC"/>
    <w:rsid w:val="005B30D5"/>
    <w:rsid w:val="005B3D9C"/>
    <w:rsid w:val="005B4CFE"/>
    <w:rsid w:val="005B4D84"/>
    <w:rsid w:val="005B51CE"/>
    <w:rsid w:val="005B52B4"/>
    <w:rsid w:val="005B65EB"/>
    <w:rsid w:val="005B6BB3"/>
    <w:rsid w:val="005B75BB"/>
    <w:rsid w:val="005C13C0"/>
    <w:rsid w:val="005C19DB"/>
    <w:rsid w:val="005C20C4"/>
    <w:rsid w:val="005C237A"/>
    <w:rsid w:val="005C28CD"/>
    <w:rsid w:val="005C31B0"/>
    <w:rsid w:val="005C33DB"/>
    <w:rsid w:val="005C3D83"/>
    <w:rsid w:val="005C4826"/>
    <w:rsid w:val="005C4832"/>
    <w:rsid w:val="005C4B54"/>
    <w:rsid w:val="005C5E76"/>
    <w:rsid w:val="005C6008"/>
    <w:rsid w:val="005C728F"/>
    <w:rsid w:val="005C7D1B"/>
    <w:rsid w:val="005D09BC"/>
    <w:rsid w:val="005D0CD4"/>
    <w:rsid w:val="005D1A66"/>
    <w:rsid w:val="005D248D"/>
    <w:rsid w:val="005D31E3"/>
    <w:rsid w:val="005D3310"/>
    <w:rsid w:val="005D3A6A"/>
    <w:rsid w:val="005D4368"/>
    <w:rsid w:val="005D5135"/>
    <w:rsid w:val="005D59CE"/>
    <w:rsid w:val="005D5E87"/>
    <w:rsid w:val="005D6696"/>
    <w:rsid w:val="005D7E3B"/>
    <w:rsid w:val="005E0386"/>
    <w:rsid w:val="005E0450"/>
    <w:rsid w:val="005E05E2"/>
    <w:rsid w:val="005E0D39"/>
    <w:rsid w:val="005E0F91"/>
    <w:rsid w:val="005E0F94"/>
    <w:rsid w:val="005E0FE5"/>
    <w:rsid w:val="005E117E"/>
    <w:rsid w:val="005E1DEF"/>
    <w:rsid w:val="005E207D"/>
    <w:rsid w:val="005E2461"/>
    <w:rsid w:val="005E29F0"/>
    <w:rsid w:val="005E3164"/>
    <w:rsid w:val="005E3679"/>
    <w:rsid w:val="005E3961"/>
    <w:rsid w:val="005E409E"/>
    <w:rsid w:val="005E427D"/>
    <w:rsid w:val="005E428E"/>
    <w:rsid w:val="005E4865"/>
    <w:rsid w:val="005E4BB2"/>
    <w:rsid w:val="005E55C0"/>
    <w:rsid w:val="005E584E"/>
    <w:rsid w:val="005E5D9E"/>
    <w:rsid w:val="005E6E55"/>
    <w:rsid w:val="005E742D"/>
    <w:rsid w:val="005E7873"/>
    <w:rsid w:val="005E78ED"/>
    <w:rsid w:val="005E7B22"/>
    <w:rsid w:val="005F01B5"/>
    <w:rsid w:val="005F040F"/>
    <w:rsid w:val="005F0700"/>
    <w:rsid w:val="005F07F9"/>
    <w:rsid w:val="005F0AE0"/>
    <w:rsid w:val="005F2492"/>
    <w:rsid w:val="005F2C7A"/>
    <w:rsid w:val="005F2FBB"/>
    <w:rsid w:val="005F3DD4"/>
    <w:rsid w:val="005F4651"/>
    <w:rsid w:val="005F531A"/>
    <w:rsid w:val="005F5839"/>
    <w:rsid w:val="005F598D"/>
    <w:rsid w:val="005F5FCD"/>
    <w:rsid w:val="005F629F"/>
    <w:rsid w:val="005F65E3"/>
    <w:rsid w:val="005F695E"/>
    <w:rsid w:val="005F69C2"/>
    <w:rsid w:val="00600F19"/>
    <w:rsid w:val="0060207A"/>
    <w:rsid w:val="006024FF"/>
    <w:rsid w:val="006030DF"/>
    <w:rsid w:val="00604F30"/>
    <w:rsid w:val="00605967"/>
    <w:rsid w:val="00605B41"/>
    <w:rsid w:val="00605CCF"/>
    <w:rsid w:val="00606494"/>
    <w:rsid w:val="0060662F"/>
    <w:rsid w:val="006067BE"/>
    <w:rsid w:val="00606822"/>
    <w:rsid w:val="006069E4"/>
    <w:rsid w:val="00606A78"/>
    <w:rsid w:val="00606FCA"/>
    <w:rsid w:val="006073A6"/>
    <w:rsid w:val="006106C6"/>
    <w:rsid w:val="00611032"/>
    <w:rsid w:val="0061129F"/>
    <w:rsid w:val="00611D01"/>
    <w:rsid w:val="00611EC5"/>
    <w:rsid w:val="006123DE"/>
    <w:rsid w:val="00612421"/>
    <w:rsid w:val="006130D7"/>
    <w:rsid w:val="0061397B"/>
    <w:rsid w:val="00613C60"/>
    <w:rsid w:val="00613F09"/>
    <w:rsid w:val="0061405D"/>
    <w:rsid w:val="006141A7"/>
    <w:rsid w:val="0061441B"/>
    <w:rsid w:val="00614933"/>
    <w:rsid w:val="00615366"/>
    <w:rsid w:val="0061582B"/>
    <w:rsid w:val="00615AF0"/>
    <w:rsid w:val="00615C0C"/>
    <w:rsid w:val="00616582"/>
    <w:rsid w:val="00616C9B"/>
    <w:rsid w:val="0061706A"/>
    <w:rsid w:val="00620380"/>
    <w:rsid w:val="0062395C"/>
    <w:rsid w:val="00625117"/>
    <w:rsid w:val="0062608E"/>
    <w:rsid w:val="006270F8"/>
    <w:rsid w:val="0062772B"/>
    <w:rsid w:val="00627ACC"/>
    <w:rsid w:val="00630A14"/>
    <w:rsid w:val="00630A25"/>
    <w:rsid w:val="006314DF"/>
    <w:rsid w:val="006316FD"/>
    <w:rsid w:val="00631C11"/>
    <w:rsid w:val="00632E12"/>
    <w:rsid w:val="00632E4C"/>
    <w:rsid w:val="00633485"/>
    <w:rsid w:val="00633639"/>
    <w:rsid w:val="00633E1D"/>
    <w:rsid w:val="0063467A"/>
    <w:rsid w:val="0063514C"/>
    <w:rsid w:val="006351C6"/>
    <w:rsid w:val="00635811"/>
    <w:rsid w:val="00637259"/>
    <w:rsid w:val="006374B9"/>
    <w:rsid w:val="00641770"/>
    <w:rsid w:val="00642410"/>
    <w:rsid w:val="00642684"/>
    <w:rsid w:val="00642795"/>
    <w:rsid w:val="00642C5A"/>
    <w:rsid w:val="0064392B"/>
    <w:rsid w:val="006442D3"/>
    <w:rsid w:val="0064453D"/>
    <w:rsid w:val="006447E7"/>
    <w:rsid w:val="00645A1F"/>
    <w:rsid w:val="00645B8C"/>
    <w:rsid w:val="00645FC7"/>
    <w:rsid w:val="00646FB6"/>
    <w:rsid w:val="00647D09"/>
    <w:rsid w:val="00650CC8"/>
    <w:rsid w:val="006512A2"/>
    <w:rsid w:val="00651526"/>
    <w:rsid w:val="00652AFC"/>
    <w:rsid w:val="00652E0F"/>
    <w:rsid w:val="00653081"/>
    <w:rsid w:val="006530BA"/>
    <w:rsid w:val="006535D4"/>
    <w:rsid w:val="00653C66"/>
    <w:rsid w:val="00653EE8"/>
    <w:rsid w:val="00655403"/>
    <w:rsid w:val="00655920"/>
    <w:rsid w:val="00655A45"/>
    <w:rsid w:val="00655DD3"/>
    <w:rsid w:val="0065658A"/>
    <w:rsid w:val="00656BC7"/>
    <w:rsid w:val="00657224"/>
    <w:rsid w:val="0065784E"/>
    <w:rsid w:val="00657B6B"/>
    <w:rsid w:val="00657C69"/>
    <w:rsid w:val="00657D53"/>
    <w:rsid w:val="0066017C"/>
    <w:rsid w:val="00660CF6"/>
    <w:rsid w:val="0066132F"/>
    <w:rsid w:val="0066226F"/>
    <w:rsid w:val="00662340"/>
    <w:rsid w:val="00662495"/>
    <w:rsid w:val="00662584"/>
    <w:rsid w:val="006626DE"/>
    <w:rsid w:val="00662CD4"/>
    <w:rsid w:val="00664198"/>
    <w:rsid w:val="00665551"/>
    <w:rsid w:val="006665B3"/>
    <w:rsid w:val="00666B45"/>
    <w:rsid w:val="00667682"/>
    <w:rsid w:val="00667E85"/>
    <w:rsid w:val="0067191E"/>
    <w:rsid w:val="006731C6"/>
    <w:rsid w:val="0067359F"/>
    <w:rsid w:val="00674788"/>
    <w:rsid w:val="00674DF7"/>
    <w:rsid w:val="006753DD"/>
    <w:rsid w:val="00675415"/>
    <w:rsid w:val="0067631C"/>
    <w:rsid w:val="006763EC"/>
    <w:rsid w:val="00676429"/>
    <w:rsid w:val="00676DEA"/>
    <w:rsid w:val="006772A0"/>
    <w:rsid w:val="00677B9A"/>
    <w:rsid w:val="00677D58"/>
    <w:rsid w:val="00677F6D"/>
    <w:rsid w:val="006800E6"/>
    <w:rsid w:val="0068015F"/>
    <w:rsid w:val="0068077B"/>
    <w:rsid w:val="0068095A"/>
    <w:rsid w:val="006811A0"/>
    <w:rsid w:val="00681A27"/>
    <w:rsid w:val="00681D40"/>
    <w:rsid w:val="00682182"/>
    <w:rsid w:val="006821E0"/>
    <w:rsid w:val="00682717"/>
    <w:rsid w:val="00682A0C"/>
    <w:rsid w:val="00682A4C"/>
    <w:rsid w:val="00683FB8"/>
    <w:rsid w:val="006840B1"/>
    <w:rsid w:val="00684618"/>
    <w:rsid w:val="006860AC"/>
    <w:rsid w:val="00686A8E"/>
    <w:rsid w:val="00686B56"/>
    <w:rsid w:val="0068715C"/>
    <w:rsid w:val="00687295"/>
    <w:rsid w:val="00687446"/>
    <w:rsid w:val="00690CD8"/>
    <w:rsid w:val="00690D00"/>
    <w:rsid w:val="006911EA"/>
    <w:rsid w:val="006922B2"/>
    <w:rsid w:val="00692ABA"/>
    <w:rsid w:val="00693C52"/>
    <w:rsid w:val="00693E4F"/>
    <w:rsid w:val="00694C64"/>
    <w:rsid w:val="006952AC"/>
    <w:rsid w:val="0069531D"/>
    <w:rsid w:val="00695571"/>
    <w:rsid w:val="0069592F"/>
    <w:rsid w:val="00695ED1"/>
    <w:rsid w:val="00696586"/>
    <w:rsid w:val="006A08A3"/>
    <w:rsid w:val="006A0DFC"/>
    <w:rsid w:val="006A12EE"/>
    <w:rsid w:val="006A1F34"/>
    <w:rsid w:val="006A53E4"/>
    <w:rsid w:val="006A55FD"/>
    <w:rsid w:val="006A5636"/>
    <w:rsid w:val="006A58BA"/>
    <w:rsid w:val="006A5A76"/>
    <w:rsid w:val="006A65F9"/>
    <w:rsid w:val="006A683E"/>
    <w:rsid w:val="006A691C"/>
    <w:rsid w:val="006A73A0"/>
    <w:rsid w:val="006A79E5"/>
    <w:rsid w:val="006B066A"/>
    <w:rsid w:val="006B20CD"/>
    <w:rsid w:val="006B233A"/>
    <w:rsid w:val="006B2E24"/>
    <w:rsid w:val="006B2E3C"/>
    <w:rsid w:val="006B3942"/>
    <w:rsid w:val="006B54F9"/>
    <w:rsid w:val="006B58AB"/>
    <w:rsid w:val="006B6563"/>
    <w:rsid w:val="006B6B54"/>
    <w:rsid w:val="006B6B94"/>
    <w:rsid w:val="006B7AD1"/>
    <w:rsid w:val="006C0077"/>
    <w:rsid w:val="006C14C0"/>
    <w:rsid w:val="006C18ED"/>
    <w:rsid w:val="006C1D6B"/>
    <w:rsid w:val="006C3635"/>
    <w:rsid w:val="006C3A93"/>
    <w:rsid w:val="006C4B2F"/>
    <w:rsid w:val="006C4C9D"/>
    <w:rsid w:val="006C51C3"/>
    <w:rsid w:val="006C7561"/>
    <w:rsid w:val="006C785B"/>
    <w:rsid w:val="006D18A6"/>
    <w:rsid w:val="006D1991"/>
    <w:rsid w:val="006D1B9C"/>
    <w:rsid w:val="006D3055"/>
    <w:rsid w:val="006D3421"/>
    <w:rsid w:val="006D347E"/>
    <w:rsid w:val="006D4F11"/>
    <w:rsid w:val="006D5310"/>
    <w:rsid w:val="006D579C"/>
    <w:rsid w:val="006D5A31"/>
    <w:rsid w:val="006D7330"/>
    <w:rsid w:val="006D7EC8"/>
    <w:rsid w:val="006E1B37"/>
    <w:rsid w:val="006E1C99"/>
    <w:rsid w:val="006E1DA6"/>
    <w:rsid w:val="006E21A1"/>
    <w:rsid w:val="006E2ADF"/>
    <w:rsid w:val="006E2E24"/>
    <w:rsid w:val="006E3258"/>
    <w:rsid w:val="006E35A2"/>
    <w:rsid w:val="006E4D87"/>
    <w:rsid w:val="006E5B7B"/>
    <w:rsid w:val="006E6AFF"/>
    <w:rsid w:val="006E75A3"/>
    <w:rsid w:val="006F107F"/>
    <w:rsid w:val="006F1C86"/>
    <w:rsid w:val="006F1EF5"/>
    <w:rsid w:val="006F356C"/>
    <w:rsid w:val="006F4649"/>
    <w:rsid w:val="006F55AC"/>
    <w:rsid w:val="006F5CCE"/>
    <w:rsid w:val="006F5F46"/>
    <w:rsid w:val="006F5FAA"/>
    <w:rsid w:val="006F72DF"/>
    <w:rsid w:val="00700065"/>
    <w:rsid w:val="0070095F"/>
    <w:rsid w:val="00701934"/>
    <w:rsid w:val="007022A2"/>
    <w:rsid w:val="00702860"/>
    <w:rsid w:val="00702BC5"/>
    <w:rsid w:val="00703053"/>
    <w:rsid w:val="00703297"/>
    <w:rsid w:val="007036D6"/>
    <w:rsid w:val="00704828"/>
    <w:rsid w:val="007049EC"/>
    <w:rsid w:val="00704A43"/>
    <w:rsid w:val="00704FD6"/>
    <w:rsid w:val="00705844"/>
    <w:rsid w:val="00705D8B"/>
    <w:rsid w:val="0070657F"/>
    <w:rsid w:val="00707808"/>
    <w:rsid w:val="0070782E"/>
    <w:rsid w:val="007079F8"/>
    <w:rsid w:val="0071001A"/>
    <w:rsid w:val="0071006C"/>
    <w:rsid w:val="0071009E"/>
    <w:rsid w:val="007101C3"/>
    <w:rsid w:val="00710CCD"/>
    <w:rsid w:val="00710EEF"/>
    <w:rsid w:val="007112EB"/>
    <w:rsid w:val="007114B2"/>
    <w:rsid w:val="007118CE"/>
    <w:rsid w:val="00711F7F"/>
    <w:rsid w:val="00712257"/>
    <w:rsid w:val="00713131"/>
    <w:rsid w:val="007152B1"/>
    <w:rsid w:val="00715E44"/>
    <w:rsid w:val="0071625F"/>
    <w:rsid w:val="007172C7"/>
    <w:rsid w:val="00717841"/>
    <w:rsid w:val="007178F4"/>
    <w:rsid w:val="00717FC5"/>
    <w:rsid w:val="00720C37"/>
    <w:rsid w:val="0072157C"/>
    <w:rsid w:val="007215E4"/>
    <w:rsid w:val="00721E60"/>
    <w:rsid w:val="00722475"/>
    <w:rsid w:val="007231DD"/>
    <w:rsid w:val="007231FA"/>
    <w:rsid w:val="0072358D"/>
    <w:rsid w:val="00723940"/>
    <w:rsid w:val="00723A42"/>
    <w:rsid w:val="00723C6B"/>
    <w:rsid w:val="0072412A"/>
    <w:rsid w:val="00724134"/>
    <w:rsid w:val="00724324"/>
    <w:rsid w:val="007256E2"/>
    <w:rsid w:val="007263DB"/>
    <w:rsid w:val="00726E3F"/>
    <w:rsid w:val="007275CA"/>
    <w:rsid w:val="00727A06"/>
    <w:rsid w:val="00730155"/>
    <w:rsid w:val="0073050B"/>
    <w:rsid w:val="00730DEF"/>
    <w:rsid w:val="00731285"/>
    <w:rsid w:val="0073153C"/>
    <w:rsid w:val="0073209F"/>
    <w:rsid w:val="00732A9C"/>
    <w:rsid w:val="00732CA5"/>
    <w:rsid w:val="00732EFC"/>
    <w:rsid w:val="00733210"/>
    <w:rsid w:val="00733BFE"/>
    <w:rsid w:val="00733F4E"/>
    <w:rsid w:val="007341E9"/>
    <w:rsid w:val="00734440"/>
    <w:rsid w:val="00734598"/>
    <w:rsid w:val="007355F9"/>
    <w:rsid w:val="007360F8"/>
    <w:rsid w:val="007367E7"/>
    <w:rsid w:val="00736B73"/>
    <w:rsid w:val="007373F0"/>
    <w:rsid w:val="0073796C"/>
    <w:rsid w:val="00737B6C"/>
    <w:rsid w:val="00737D90"/>
    <w:rsid w:val="0074028B"/>
    <w:rsid w:val="00740B51"/>
    <w:rsid w:val="00741055"/>
    <w:rsid w:val="007410B7"/>
    <w:rsid w:val="007411A6"/>
    <w:rsid w:val="00741989"/>
    <w:rsid w:val="0074231A"/>
    <w:rsid w:val="007430D5"/>
    <w:rsid w:val="00743D19"/>
    <w:rsid w:val="007440B4"/>
    <w:rsid w:val="00744589"/>
    <w:rsid w:val="0074555F"/>
    <w:rsid w:val="00745C4E"/>
    <w:rsid w:val="00745FE6"/>
    <w:rsid w:val="007463D1"/>
    <w:rsid w:val="00747E01"/>
    <w:rsid w:val="00750D22"/>
    <w:rsid w:val="00751053"/>
    <w:rsid w:val="007517DD"/>
    <w:rsid w:val="00751C2E"/>
    <w:rsid w:val="00751D1B"/>
    <w:rsid w:val="00752121"/>
    <w:rsid w:val="007544D9"/>
    <w:rsid w:val="0075467C"/>
    <w:rsid w:val="007546E1"/>
    <w:rsid w:val="0075505D"/>
    <w:rsid w:val="00755558"/>
    <w:rsid w:val="00755C60"/>
    <w:rsid w:val="00755F72"/>
    <w:rsid w:val="007566B6"/>
    <w:rsid w:val="00756E18"/>
    <w:rsid w:val="00757287"/>
    <w:rsid w:val="00760381"/>
    <w:rsid w:val="00761DE5"/>
    <w:rsid w:val="007621C9"/>
    <w:rsid w:val="00762BA7"/>
    <w:rsid w:val="00763665"/>
    <w:rsid w:val="00764022"/>
    <w:rsid w:val="00764956"/>
    <w:rsid w:val="00764E52"/>
    <w:rsid w:val="00765440"/>
    <w:rsid w:val="00765514"/>
    <w:rsid w:val="00765E66"/>
    <w:rsid w:val="007665E0"/>
    <w:rsid w:val="007666AA"/>
    <w:rsid w:val="00766FD6"/>
    <w:rsid w:val="0076727F"/>
    <w:rsid w:val="0077001E"/>
    <w:rsid w:val="00771D6C"/>
    <w:rsid w:val="00771F68"/>
    <w:rsid w:val="0077246E"/>
    <w:rsid w:val="007724C6"/>
    <w:rsid w:val="00772571"/>
    <w:rsid w:val="007735F8"/>
    <w:rsid w:val="007737F6"/>
    <w:rsid w:val="007744AA"/>
    <w:rsid w:val="00774AB2"/>
    <w:rsid w:val="007758B0"/>
    <w:rsid w:val="007763FA"/>
    <w:rsid w:val="00776F5D"/>
    <w:rsid w:val="007774EF"/>
    <w:rsid w:val="00780579"/>
    <w:rsid w:val="00780762"/>
    <w:rsid w:val="00780859"/>
    <w:rsid w:val="00780CBE"/>
    <w:rsid w:val="00780D21"/>
    <w:rsid w:val="00781C9D"/>
    <w:rsid w:val="00782CEF"/>
    <w:rsid w:val="00783DE4"/>
    <w:rsid w:val="0078489A"/>
    <w:rsid w:val="007848CF"/>
    <w:rsid w:val="00784A5E"/>
    <w:rsid w:val="00784A88"/>
    <w:rsid w:val="007857D1"/>
    <w:rsid w:val="00785C66"/>
    <w:rsid w:val="00786395"/>
    <w:rsid w:val="00786D2F"/>
    <w:rsid w:val="007877A1"/>
    <w:rsid w:val="007878FE"/>
    <w:rsid w:val="007903DA"/>
    <w:rsid w:val="00790D40"/>
    <w:rsid w:val="00790D8D"/>
    <w:rsid w:val="00790E52"/>
    <w:rsid w:val="0079168B"/>
    <w:rsid w:val="0079198D"/>
    <w:rsid w:val="00791F97"/>
    <w:rsid w:val="007926E8"/>
    <w:rsid w:val="00792D33"/>
    <w:rsid w:val="0079349C"/>
    <w:rsid w:val="0079395F"/>
    <w:rsid w:val="00793A70"/>
    <w:rsid w:val="00794F5B"/>
    <w:rsid w:val="0079558F"/>
    <w:rsid w:val="0079738F"/>
    <w:rsid w:val="00797C3E"/>
    <w:rsid w:val="007A1017"/>
    <w:rsid w:val="007A1CBF"/>
    <w:rsid w:val="007A2DF1"/>
    <w:rsid w:val="007A3243"/>
    <w:rsid w:val="007A362E"/>
    <w:rsid w:val="007A4AC5"/>
    <w:rsid w:val="007A53C8"/>
    <w:rsid w:val="007A53D6"/>
    <w:rsid w:val="007A5F60"/>
    <w:rsid w:val="007A6518"/>
    <w:rsid w:val="007A69B7"/>
    <w:rsid w:val="007A753B"/>
    <w:rsid w:val="007A7B0B"/>
    <w:rsid w:val="007B0242"/>
    <w:rsid w:val="007B0CAF"/>
    <w:rsid w:val="007B1B94"/>
    <w:rsid w:val="007B23AB"/>
    <w:rsid w:val="007B2493"/>
    <w:rsid w:val="007B2576"/>
    <w:rsid w:val="007B259F"/>
    <w:rsid w:val="007B25C5"/>
    <w:rsid w:val="007B2AE8"/>
    <w:rsid w:val="007B2BCD"/>
    <w:rsid w:val="007B2FBA"/>
    <w:rsid w:val="007B33FC"/>
    <w:rsid w:val="007B4861"/>
    <w:rsid w:val="007B48E2"/>
    <w:rsid w:val="007B4BEB"/>
    <w:rsid w:val="007B548B"/>
    <w:rsid w:val="007B5A3E"/>
    <w:rsid w:val="007B5A99"/>
    <w:rsid w:val="007B736A"/>
    <w:rsid w:val="007B79A8"/>
    <w:rsid w:val="007B7C6E"/>
    <w:rsid w:val="007C03E4"/>
    <w:rsid w:val="007C0B07"/>
    <w:rsid w:val="007C0B56"/>
    <w:rsid w:val="007C1263"/>
    <w:rsid w:val="007C2170"/>
    <w:rsid w:val="007C2606"/>
    <w:rsid w:val="007C2968"/>
    <w:rsid w:val="007C2C20"/>
    <w:rsid w:val="007C3658"/>
    <w:rsid w:val="007C389B"/>
    <w:rsid w:val="007C3B2E"/>
    <w:rsid w:val="007C3FFD"/>
    <w:rsid w:val="007C43FB"/>
    <w:rsid w:val="007C4879"/>
    <w:rsid w:val="007C492B"/>
    <w:rsid w:val="007C4D0B"/>
    <w:rsid w:val="007C4D40"/>
    <w:rsid w:val="007C4EED"/>
    <w:rsid w:val="007C5599"/>
    <w:rsid w:val="007C6D63"/>
    <w:rsid w:val="007C7BCF"/>
    <w:rsid w:val="007D0B61"/>
    <w:rsid w:val="007D0F8E"/>
    <w:rsid w:val="007D27B1"/>
    <w:rsid w:val="007D2F1B"/>
    <w:rsid w:val="007D3174"/>
    <w:rsid w:val="007D3258"/>
    <w:rsid w:val="007D3ABA"/>
    <w:rsid w:val="007D3B81"/>
    <w:rsid w:val="007D436C"/>
    <w:rsid w:val="007D5A30"/>
    <w:rsid w:val="007D5D74"/>
    <w:rsid w:val="007D5E57"/>
    <w:rsid w:val="007D5E7E"/>
    <w:rsid w:val="007D614D"/>
    <w:rsid w:val="007D61B3"/>
    <w:rsid w:val="007D61DB"/>
    <w:rsid w:val="007D65DF"/>
    <w:rsid w:val="007D6DAD"/>
    <w:rsid w:val="007D7B43"/>
    <w:rsid w:val="007D7EA4"/>
    <w:rsid w:val="007E0071"/>
    <w:rsid w:val="007E0B71"/>
    <w:rsid w:val="007E16CA"/>
    <w:rsid w:val="007E191C"/>
    <w:rsid w:val="007E1ADD"/>
    <w:rsid w:val="007E216F"/>
    <w:rsid w:val="007E24C0"/>
    <w:rsid w:val="007E2A82"/>
    <w:rsid w:val="007E2ADA"/>
    <w:rsid w:val="007E4928"/>
    <w:rsid w:val="007E5118"/>
    <w:rsid w:val="007E54FF"/>
    <w:rsid w:val="007E5926"/>
    <w:rsid w:val="007E6BF1"/>
    <w:rsid w:val="007E6FA4"/>
    <w:rsid w:val="007E70B1"/>
    <w:rsid w:val="007E78D6"/>
    <w:rsid w:val="007F05E2"/>
    <w:rsid w:val="007F05FF"/>
    <w:rsid w:val="007F10C8"/>
    <w:rsid w:val="007F11D1"/>
    <w:rsid w:val="007F19AE"/>
    <w:rsid w:val="007F2295"/>
    <w:rsid w:val="007F2D38"/>
    <w:rsid w:val="007F37B1"/>
    <w:rsid w:val="007F3B81"/>
    <w:rsid w:val="007F43D3"/>
    <w:rsid w:val="007F48A8"/>
    <w:rsid w:val="007F5F43"/>
    <w:rsid w:val="007F6AEA"/>
    <w:rsid w:val="007F780A"/>
    <w:rsid w:val="007F79D4"/>
    <w:rsid w:val="007F7CFF"/>
    <w:rsid w:val="008008A8"/>
    <w:rsid w:val="00800929"/>
    <w:rsid w:val="00800B6C"/>
    <w:rsid w:val="008012FE"/>
    <w:rsid w:val="00801B6D"/>
    <w:rsid w:val="00801E93"/>
    <w:rsid w:val="0080344C"/>
    <w:rsid w:val="0080365F"/>
    <w:rsid w:val="008048B7"/>
    <w:rsid w:val="00804A8C"/>
    <w:rsid w:val="00805F33"/>
    <w:rsid w:val="008061F2"/>
    <w:rsid w:val="00806939"/>
    <w:rsid w:val="00806EE0"/>
    <w:rsid w:val="00807656"/>
    <w:rsid w:val="008078E8"/>
    <w:rsid w:val="00807B32"/>
    <w:rsid w:val="008103DC"/>
    <w:rsid w:val="00810894"/>
    <w:rsid w:val="00810C09"/>
    <w:rsid w:val="00811C9D"/>
    <w:rsid w:val="0081238E"/>
    <w:rsid w:val="00812770"/>
    <w:rsid w:val="00812C3D"/>
    <w:rsid w:val="008133BC"/>
    <w:rsid w:val="008137A2"/>
    <w:rsid w:val="008137AB"/>
    <w:rsid w:val="00813FE4"/>
    <w:rsid w:val="00814339"/>
    <w:rsid w:val="00814410"/>
    <w:rsid w:val="008149B4"/>
    <w:rsid w:val="00814E95"/>
    <w:rsid w:val="008156F0"/>
    <w:rsid w:val="00815C74"/>
    <w:rsid w:val="00816169"/>
    <w:rsid w:val="0081664D"/>
    <w:rsid w:val="00816E39"/>
    <w:rsid w:val="00821A86"/>
    <w:rsid w:val="00821B1A"/>
    <w:rsid w:val="00822349"/>
    <w:rsid w:val="00822728"/>
    <w:rsid w:val="00822D51"/>
    <w:rsid w:val="008236F7"/>
    <w:rsid w:val="00824030"/>
    <w:rsid w:val="00824478"/>
    <w:rsid w:val="00824693"/>
    <w:rsid w:val="0082482F"/>
    <w:rsid w:val="00824A70"/>
    <w:rsid w:val="00826080"/>
    <w:rsid w:val="00826371"/>
    <w:rsid w:val="00826FA9"/>
    <w:rsid w:val="008273A7"/>
    <w:rsid w:val="0083081D"/>
    <w:rsid w:val="0083089B"/>
    <w:rsid w:val="008313EA"/>
    <w:rsid w:val="008319C7"/>
    <w:rsid w:val="00831F6F"/>
    <w:rsid w:val="0083325D"/>
    <w:rsid w:val="00833760"/>
    <w:rsid w:val="00834713"/>
    <w:rsid w:val="00834F65"/>
    <w:rsid w:val="0083507E"/>
    <w:rsid w:val="0083533F"/>
    <w:rsid w:val="008369C1"/>
    <w:rsid w:val="00836CFD"/>
    <w:rsid w:val="00836F8A"/>
    <w:rsid w:val="00837230"/>
    <w:rsid w:val="00840230"/>
    <w:rsid w:val="008405DF"/>
    <w:rsid w:val="00840E8E"/>
    <w:rsid w:val="00840F3C"/>
    <w:rsid w:val="008410FA"/>
    <w:rsid w:val="0084110A"/>
    <w:rsid w:val="00841802"/>
    <w:rsid w:val="00843B0B"/>
    <w:rsid w:val="00844312"/>
    <w:rsid w:val="00845C17"/>
    <w:rsid w:val="0085190C"/>
    <w:rsid w:val="00851FEC"/>
    <w:rsid w:val="00853A6B"/>
    <w:rsid w:val="00853D43"/>
    <w:rsid w:val="00853FC0"/>
    <w:rsid w:val="00854000"/>
    <w:rsid w:val="00854B43"/>
    <w:rsid w:val="008556C7"/>
    <w:rsid w:val="008556ED"/>
    <w:rsid w:val="00855B9C"/>
    <w:rsid w:val="00856C4E"/>
    <w:rsid w:val="0085709B"/>
    <w:rsid w:val="00857996"/>
    <w:rsid w:val="008579CB"/>
    <w:rsid w:val="008601FA"/>
    <w:rsid w:val="0086035F"/>
    <w:rsid w:val="00861024"/>
    <w:rsid w:val="008614EE"/>
    <w:rsid w:val="00861763"/>
    <w:rsid w:val="008620B9"/>
    <w:rsid w:val="008630CE"/>
    <w:rsid w:val="00863490"/>
    <w:rsid w:val="00863530"/>
    <w:rsid w:val="0086413A"/>
    <w:rsid w:val="00864FEC"/>
    <w:rsid w:val="008655CA"/>
    <w:rsid w:val="00865A57"/>
    <w:rsid w:val="00865A83"/>
    <w:rsid w:val="00865DEC"/>
    <w:rsid w:val="00866F3E"/>
    <w:rsid w:val="00867426"/>
    <w:rsid w:val="0086742B"/>
    <w:rsid w:val="0087158F"/>
    <w:rsid w:val="0087190C"/>
    <w:rsid w:val="00871BA9"/>
    <w:rsid w:val="00872315"/>
    <w:rsid w:val="008724BF"/>
    <w:rsid w:val="00872776"/>
    <w:rsid w:val="00872A4A"/>
    <w:rsid w:val="00873B68"/>
    <w:rsid w:val="00873B6D"/>
    <w:rsid w:val="0087437A"/>
    <w:rsid w:val="008750FE"/>
    <w:rsid w:val="008752D5"/>
    <w:rsid w:val="008757EF"/>
    <w:rsid w:val="0087682F"/>
    <w:rsid w:val="00876A2D"/>
    <w:rsid w:val="0087768A"/>
    <w:rsid w:val="00877967"/>
    <w:rsid w:val="00880354"/>
    <w:rsid w:val="00880F24"/>
    <w:rsid w:val="00881052"/>
    <w:rsid w:val="008829EF"/>
    <w:rsid w:val="00882BA7"/>
    <w:rsid w:val="00882D26"/>
    <w:rsid w:val="00883DC4"/>
    <w:rsid w:val="00884262"/>
    <w:rsid w:val="008851DC"/>
    <w:rsid w:val="008856F0"/>
    <w:rsid w:val="00886164"/>
    <w:rsid w:val="00886185"/>
    <w:rsid w:val="008869F1"/>
    <w:rsid w:val="00890868"/>
    <w:rsid w:val="00891206"/>
    <w:rsid w:val="00891DC6"/>
    <w:rsid w:val="008921EC"/>
    <w:rsid w:val="00892592"/>
    <w:rsid w:val="008928CD"/>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1BF5"/>
    <w:rsid w:val="008A2179"/>
    <w:rsid w:val="008A24CA"/>
    <w:rsid w:val="008A2EBF"/>
    <w:rsid w:val="008A3056"/>
    <w:rsid w:val="008A3D97"/>
    <w:rsid w:val="008A3DBB"/>
    <w:rsid w:val="008A5768"/>
    <w:rsid w:val="008A69CE"/>
    <w:rsid w:val="008A6E69"/>
    <w:rsid w:val="008A71F2"/>
    <w:rsid w:val="008A7960"/>
    <w:rsid w:val="008A7F16"/>
    <w:rsid w:val="008B04C7"/>
    <w:rsid w:val="008B1F8F"/>
    <w:rsid w:val="008B2234"/>
    <w:rsid w:val="008B2BF2"/>
    <w:rsid w:val="008B30A2"/>
    <w:rsid w:val="008B3AA4"/>
    <w:rsid w:val="008B3E40"/>
    <w:rsid w:val="008B42A5"/>
    <w:rsid w:val="008B5D7C"/>
    <w:rsid w:val="008B6224"/>
    <w:rsid w:val="008B7562"/>
    <w:rsid w:val="008B7CAC"/>
    <w:rsid w:val="008C1C9E"/>
    <w:rsid w:val="008C35A7"/>
    <w:rsid w:val="008C387C"/>
    <w:rsid w:val="008C4AE9"/>
    <w:rsid w:val="008C5ADF"/>
    <w:rsid w:val="008C68C0"/>
    <w:rsid w:val="008C6EDA"/>
    <w:rsid w:val="008C7113"/>
    <w:rsid w:val="008C7420"/>
    <w:rsid w:val="008D0103"/>
    <w:rsid w:val="008D05EA"/>
    <w:rsid w:val="008D0B64"/>
    <w:rsid w:val="008D121F"/>
    <w:rsid w:val="008D171A"/>
    <w:rsid w:val="008D190E"/>
    <w:rsid w:val="008D1ED0"/>
    <w:rsid w:val="008D2181"/>
    <w:rsid w:val="008D26BB"/>
    <w:rsid w:val="008D2B65"/>
    <w:rsid w:val="008D4C00"/>
    <w:rsid w:val="008D4D17"/>
    <w:rsid w:val="008D4D35"/>
    <w:rsid w:val="008D649D"/>
    <w:rsid w:val="008D6B77"/>
    <w:rsid w:val="008D7ADD"/>
    <w:rsid w:val="008D7C7C"/>
    <w:rsid w:val="008E03FD"/>
    <w:rsid w:val="008E06C4"/>
    <w:rsid w:val="008E2010"/>
    <w:rsid w:val="008E2699"/>
    <w:rsid w:val="008E30D9"/>
    <w:rsid w:val="008E32A7"/>
    <w:rsid w:val="008E3312"/>
    <w:rsid w:val="008E4E11"/>
    <w:rsid w:val="008E55D8"/>
    <w:rsid w:val="008E5F29"/>
    <w:rsid w:val="008E6221"/>
    <w:rsid w:val="008E663F"/>
    <w:rsid w:val="008E7388"/>
    <w:rsid w:val="008E7B61"/>
    <w:rsid w:val="008E7E34"/>
    <w:rsid w:val="008F01E0"/>
    <w:rsid w:val="008F1312"/>
    <w:rsid w:val="008F1AD3"/>
    <w:rsid w:val="008F1B8A"/>
    <w:rsid w:val="008F1D7A"/>
    <w:rsid w:val="008F1DAA"/>
    <w:rsid w:val="008F2306"/>
    <w:rsid w:val="008F3DDE"/>
    <w:rsid w:val="008F3EB5"/>
    <w:rsid w:val="008F4632"/>
    <w:rsid w:val="008F4961"/>
    <w:rsid w:val="008F525C"/>
    <w:rsid w:val="008F52D0"/>
    <w:rsid w:val="008F5CBA"/>
    <w:rsid w:val="008F5D2C"/>
    <w:rsid w:val="008F61BE"/>
    <w:rsid w:val="008F6A7F"/>
    <w:rsid w:val="008F6E63"/>
    <w:rsid w:val="008F6F23"/>
    <w:rsid w:val="008F7FC8"/>
    <w:rsid w:val="009009BA"/>
    <w:rsid w:val="00900B25"/>
    <w:rsid w:val="00901C74"/>
    <w:rsid w:val="00902572"/>
    <w:rsid w:val="0090304D"/>
    <w:rsid w:val="009034C4"/>
    <w:rsid w:val="00904E8D"/>
    <w:rsid w:val="00906E45"/>
    <w:rsid w:val="00907892"/>
    <w:rsid w:val="00910A4F"/>
    <w:rsid w:val="00911953"/>
    <w:rsid w:val="009127E4"/>
    <w:rsid w:val="0091304D"/>
    <w:rsid w:val="009133A1"/>
    <w:rsid w:val="00913A4F"/>
    <w:rsid w:val="00914595"/>
    <w:rsid w:val="00914765"/>
    <w:rsid w:val="00914C35"/>
    <w:rsid w:val="0091508E"/>
    <w:rsid w:val="00915551"/>
    <w:rsid w:val="009157F9"/>
    <w:rsid w:val="00916586"/>
    <w:rsid w:val="009165F5"/>
    <w:rsid w:val="00916D92"/>
    <w:rsid w:val="009170B3"/>
    <w:rsid w:val="00917176"/>
    <w:rsid w:val="0091781C"/>
    <w:rsid w:val="009218FE"/>
    <w:rsid w:val="00921DDB"/>
    <w:rsid w:val="0092270D"/>
    <w:rsid w:val="009227F0"/>
    <w:rsid w:val="0092293D"/>
    <w:rsid w:val="0092304B"/>
    <w:rsid w:val="00923145"/>
    <w:rsid w:val="009234B4"/>
    <w:rsid w:val="00923735"/>
    <w:rsid w:val="00923B20"/>
    <w:rsid w:val="00925A07"/>
    <w:rsid w:val="00925D2A"/>
    <w:rsid w:val="00925EF0"/>
    <w:rsid w:val="00926A7F"/>
    <w:rsid w:val="00926B44"/>
    <w:rsid w:val="00926E22"/>
    <w:rsid w:val="00927141"/>
    <w:rsid w:val="009311C4"/>
    <w:rsid w:val="009318BE"/>
    <w:rsid w:val="00931967"/>
    <w:rsid w:val="00931D5C"/>
    <w:rsid w:val="009320C3"/>
    <w:rsid w:val="0093228A"/>
    <w:rsid w:val="009347FF"/>
    <w:rsid w:val="00934AC0"/>
    <w:rsid w:val="00935914"/>
    <w:rsid w:val="00935B0B"/>
    <w:rsid w:val="00937605"/>
    <w:rsid w:val="0093778F"/>
    <w:rsid w:val="00937BC0"/>
    <w:rsid w:val="00937F82"/>
    <w:rsid w:val="00940CCE"/>
    <w:rsid w:val="00940F4E"/>
    <w:rsid w:val="00941099"/>
    <w:rsid w:val="009412E6"/>
    <w:rsid w:val="009413F3"/>
    <w:rsid w:val="00943DE7"/>
    <w:rsid w:val="00943E03"/>
    <w:rsid w:val="00944605"/>
    <w:rsid w:val="00944945"/>
    <w:rsid w:val="0094511C"/>
    <w:rsid w:val="009501E7"/>
    <w:rsid w:val="009508C4"/>
    <w:rsid w:val="00950AD2"/>
    <w:rsid w:val="00951021"/>
    <w:rsid w:val="00951E1D"/>
    <w:rsid w:val="0095213E"/>
    <w:rsid w:val="009523B9"/>
    <w:rsid w:val="0095293C"/>
    <w:rsid w:val="00952F27"/>
    <w:rsid w:val="009540D1"/>
    <w:rsid w:val="00954865"/>
    <w:rsid w:val="0095543F"/>
    <w:rsid w:val="00955ECD"/>
    <w:rsid w:val="009567B7"/>
    <w:rsid w:val="0095704C"/>
    <w:rsid w:val="00957692"/>
    <w:rsid w:val="009576C1"/>
    <w:rsid w:val="00957A68"/>
    <w:rsid w:val="00957C1E"/>
    <w:rsid w:val="00957DB1"/>
    <w:rsid w:val="00960A79"/>
    <w:rsid w:val="00960D08"/>
    <w:rsid w:val="00962481"/>
    <w:rsid w:val="009629F2"/>
    <w:rsid w:val="00962E87"/>
    <w:rsid w:val="00962F88"/>
    <w:rsid w:val="00962F9B"/>
    <w:rsid w:val="00964575"/>
    <w:rsid w:val="009651F1"/>
    <w:rsid w:val="00965221"/>
    <w:rsid w:val="00965764"/>
    <w:rsid w:val="009657A1"/>
    <w:rsid w:val="00966B67"/>
    <w:rsid w:val="0096785B"/>
    <w:rsid w:val="00970783"/>
    <w:rsid w:val="00970E37"/>
    <w:rsid w:val="009729A0"/>
    <w:rsid w:val="00972D31"/>
    <w:rsid w:val="00973047"/>
    <w:rsid w:val="0097314D"/>
    <w:rsid w:val="009731EB"/>
    <w:rsid w:val="00973557"/>
    <w:rsid w:val="009749B7"/>
    <w:rsid w:val="00974DD3"/>
    <w:rsid w:val="0097509A"/>
    <w:rsid w:val="009765BE"/>
    <w:rsid w:val="00976B07"/>
    <w:rsid w:val="00976DC1"/>
    <w:rsid w:val="00976F2C"/>
    <w:rsid w:val="0097711D"/>
    <w:rsid w:val="00980C91"/>
    <w:rsid w:val="0098116A"/>
    <w:rsid w:val="00981397"/>
    <w:rsid w:val="0098185A"/>
    <w:rsid w:val="009821DD"/>
    <w:rsid w:val="00982684"/>
    <w:rsid w:val="00982B08"/>
    <w:rsid w:val="00982E06"/>
    <w:rsid w:val="00983CBC"/>
    <w:rsid w:val="00983DA3"/>
    <w:rsid w:val="00984C2D"/>
    <w:rsid w:val="009859B6"/>
    <w:rsid w:val="00985BAF"/>
    <w:rsid w:val="009866AB"/>
    <w:rsid w:val="009869C7"/>
    <w:rsid w:val="00986D58"/>
    <w:rsid w:val="009879D8"/>
    <w:rsid w:val="00987BDD"/>
    <w:rsid w:val="00990123"/>
    <w:rsid w:val="00990772"/>
    <w:rsid w:val="009908D2"/>
    <w:rsid w:val="00990C7E"/>
    <w:rsid w:val="009914AC"/>
    <w:rsid w:val="009914B8"/>
    <w:rsid w:val="0099159F"/>
    <w:rsid w:val="00991F4A"/>
    <w:rsid w:val="00992A6D"/>
    <w:rsid w:val="00992B74"/>
    <w:rsid w:val="00993032"/>
    <w:rsid w:val="0099326B"/>
    <w:rsid w:val="00993733"/>
    <w:rsid w:val="009943AA"/>
    <w:rsid w:val="00994FCC"/>
    <w:rsid w:val="0099561C"/>
    <w:rsid w:val="0099574C"/>
    <w:rsid w:val="00995A0E"/>
    <w:rsid w:val="00995B4C"/>
    <w:rsid w:val="0099619B"/>
    <w:rsid w:val="00996A16"/>
    <w:rsid w:val="00997351"/>
    <w:rsid w:val="00997B21"/>
    <w:rsid w:val="00997EE8"/>
    <w:rsid w:val="009A1560"/>
    <w:rsid w:val="009A19B3"/>
    <w:rsid w:val="009A1BC9"/>
    <w:rsid w:val="009A1F7A"/>
    <w:rsid w:val="009A202C"/>
    <w:rsid w:val="009A289E"/>
    <w:rsid w:val="009A32D0"/>
    <w:rsid w:val="009A45AB"/>
    <w:rsid w:val="009A4EC4"/>
    <w:rsid w:val="009A4F8B"/>
    <w:rsid w:val="009A508C"/>
    <w:rsid w:val="009A519F"/>
    <w:rsid w:val="009A5364"/>
    <w:rsid w:val="009A53F3"/>
    <w:rsid w:val="009A5D1C"/>
    <w:rsid w:val="009A6570"/>
    <w:rsid w:val="009A6EBA"/>
    <w:rsid w:val="009A6F69"/>
    <w:rsid w:val="009A7139"/>
    <w:rsid w:val="009A733E"/>
    <w:rsid w:val="009A7CC1"/>
    <w:rsid w:val="009B03FB"/>
    <w:rsid w:val="009B0433"/>
    <w:rsid w:val="009B08F2"/>
    <w:rsid w:val="009B0A76"/>
    <w:rsid w:val="009B16B5"/>
    <w:rsid w:val="009B2071"/>
    <w:rsid w:val="009B2988"/>
    <w:rsid w:val="009B3040"/>
    <w:rsid w:val="009B38A5"/>
    <w:rsid w:val="009B44CC"/>
    <w:rsid w:val="009B52CD"/>
    <w:rsid w:val="009B6267"/>
    <w:rsid w:val="009B6AE0"/>
    <w:rsid w:val="009B6D06"/>
    <w:rsid w:val="009B6E6E"/>
    <w:rsid w:val="009B7105"/>
    <w:rsid w:val="009B7A2D"/>
    <w:rsid w:val="009C0356"/>
    <w:rsid w:val="009C0C18"/>
    <w:rsid w:val="009C172D"/>
    <w:rsid w:val="009C1DF1"/>
    <w:rsid w:val="009C2604"/>
    <w:rsid w:val="009C386C"/>
    <w:rsid w:val="009C6608"/>
    <w:rsid w:val="009C78D5"/>
    <w:rsid w:val="009C7BD3"/>
    <w:rsid w:val="009C7EC9"/>
    <w:rsid w:val="009D0BEF"/>
    <w:rsid w:val="009D0F18"/>
    <w:rsid w:val="009D0FD6"/>
    <w:rsid w:val="009D323E"/>
    <w:rsid w:val="009D4515"/>
    <w:rsid w:val="009D4800"/>
    <w:rsid w:val="009D563E"/>
    <w:rsid w:val="009D5D37"/>
    <w:rsid w:val="009D6650"/>
    <w:rsid w:val="009D7448"/>
    <w:rsid w:val="009E0D6E"/>
    <w:rsid w:val="009E1CB9"/>
    <w:rsid w:val="009E1DDB"/>
    <w:rsid w:val="009E21EC"/>
    <w:rsid w:val="009E305B"/>
    <w:rsid w:val="009E37F2"/>
    <w:rsid w:val="009E3FBD"/>
    <w:rsid w:val="009E40EA"/>
    <w:rsid w:val="009E454D"/>
    <w:rsid w:val="009E45BF"/>
    <w:rsid w:val="009E5274"/>
    <w:rsid w:val="009E5A49"/>
    <w:rsid w:val="009E635A"/>
    <w:rsid w:val="009E66D7"/>
    <w:rsid w:val="009E6FC5"/>
    <w:rsid w:val="009E7791"/>
    <w:rsid w:val="009E7ACE"/>
    <w:rsid w:val="009F03DE"/>
    <w:rsid w:val="009F0405"/>
    <w:rsid w:val="009F0554"/>
    <w:rsid w:val="009F0F0D"/>
    <w:rsid w:val="009F183C"/>
    <w:rsid w:val="009F1B51"/>
    <w:rsid w:val="009F23C0"/>
    <w:rsid w:val="009F240C"/>
    <w:rsid w:val="009F31E6"/>
    <w:rsid w:val="009F47D2"/>
    <w:rsid w:val="009F48FB"/>
    <w:rsid w:val="009F599D"/>
    <w:rsid w:val="009F5BC7"/>
    <w:rsid w:val="009F7092"/>
    <w:rsid w:val="009F7F1F"/>
    <w:rsid w:val="009F7FF3"/>
    <w:rsid w:val="00A00301"/>
    <w:rsid w:val="00A00516"/>
    <w:rsid w:val="00A01CF3"/>
    <w:rsid w:val="00A02C3E"/>
    <w:rsid w:val="00A02D6A"/>
    <w:rsid w:val="00A06E48"/>
    <w:rsid w:val="00A071EB"/>
    <w:rsid w:val="00A07237"/>
    <w:rsid w:val="00A0772D"/>
    <w:rsid w:val="00A07EBF"/>
    <w:rsid w:val="00A1037F"/>
    <w:rsid w:val="00A107E8"/>
    <w:rsid w:val="00A10B43"/>
    <w:rsid w:val="00A10ECE"/>
    <w:rsid w:val="00A11242"/>
    <w:rsid w:val="00A11636"/>
    <w:rsid w:val="00A11C86"/>
    <w:rsid w:val="00A12F2C"/>
    <w:rsid w:val="00A13044"/>
    <w:rsid w:val="00A1331B"/>
    <w:rsid w:val="00A1342C"/>
    <w:rsid w:val="00A13702"/>
    <w:rsid w:val="00A13EA7"/>
    <w:rsid w:val="00A14BFA"/>
    <w:rsid w:val="00A15808"/>
    <w:rsid w:val="00A1586C"/>
    <w:rsid w:val="00A15AEA"/>
    <w:rsid w:val="00A15FC4"/>
    <w:rsid w:val="00A16870"/>
    <w:rsid w:val="00A16FDF"/>
    <w:rsid w:val="00A171A6"/>
    <w:rsid w:val="00A177DD"/>
    <w:rsid w:val="00A177FA"/>
    <w:rsid w:val="00A17C4E"/>
    <w:rsid w:val="00A20821"/>
    <w:rsid w:val="00A21DE8"/>
    <w:rsid w:val="00A226CD"/>
    <w:rsid w:val="00A231A3"/>
    <w:rsid w:val="00A2326C"/>
    <w:rsid w:val="00A23725"/>
    <w:rsid w:val="00A24600"/>
    <w:rsid w:val="00A24F6A"/>
    <w:rsid w:val="00A24F75"/>
    <w:rsid w:val="00A252C4"/>
    <w:rsid w:val="00A26896"/>
    <w:rsid w:val="00A26C79"/>
    <w:rsid w:val="00A26F8C"/>
    <w:rsid w:val="00A271E5"/>
    <w:rsid w:val="00A27A96"/>
    <w:rsid w:val="00A30713"/>
    <w:rsid w:val="00A30A3A"/>
    <w:rsid w:val="00A30E24"/>
    <w:rsid w:val="00A3103D"/>
    <w:rsid w:val="00A3163B"/>
    <w:rsid w:val="00A31F05"/>
    <w:rsid w:val="00A324D7"/>
    <w:rsid w:val="00A35F1F"/>
    <w:rsid w:val="00A40CEA"/>
    <w:rsid w:val="00A420A2"/>
    <w:rsid w:val="00A426EF"/>
    <w:rsid w:val="00A42A73"/>
    <w:rsid w:val="00A43908"/>
    <w:rsid w:val="00A4407D"/>
    <w:rsid w:val="00A44510"/>
    <w:rsid w:val="00A44E6B"/>
    <w:rsid w:val="00A4527B"/>
    <w:rsid w:val="00A455CA"/>
    <w:rsid w:val="00A45DF9"/>
    <w:rsid w:val="00A46334"/>
    <w:rsid w:val="00A46638"/>
    <w:rsid w:val="00A47921"/>
    <w:rsid w:val="00A47C2F"/>
    <w:rsid w:val="00A50417"/>
    <w:rsid w:val="00A507DE"/>
    <w:rsid w:val="00A50889"/>
    <w:rsid w:val="00A51920"/>
    <w:rsid w:val="00A51C10"/>
    <w:rsid w:val="00A51DEE"/>
    <w:rsid w:val="00A51F86"/>
    <w:rsid w:val="00A52453"/>
    <w:rsid w:val="00A53A72"/>
    <w:rsid w:val="00A53C72"/>
    <w:rsid w:val="00A54B63"/>
    <w:rsid w:val="00A54D6D"/>
    <w:rsid w:val="00A54D77"/>
    <w:rsid w:val="00A55CE0"/>
    <w:rsid w:val="00A55FB7"/>
    <w:rsid w:val="00A5617A"/>
    <w:rsid w:val="00A56587"/>
    <w:rsid w:val="00A573D7"/>
    <w:rsid w:val="00A575A4"/>
    <w:rsid w:val="00A57921"/>
    <w:rsid w:val="00A57C20"/>
    <w:rsid w:val="00A60202"/>
    <w:rsid w:val="00A60860"/>
    <w:rsid w:val="00A610BA"/>
    <w:rsid w:val="00A611F8"/>
    <w:rsid w:val="00A61228"/>
    <w:rsid w:val="00A615FF"/>
    <w:rsid w:val="00A62124"/>
    <w:rsid w:val="00A62DA2"/>
    <w:rsid w:val="00A62DCF"/>
    <w:rsid w:val="00A62DFD"/>
    <w:rsid w:val="00A63124"/>
    <w:rsid w:val="00A632ED"/>
    <w:rsid w:val="00A637FC"/>
    <w:rsid w:val="00A63939"/>
    <w:rsid w:val="00A63968"/>
    <w:rsid w:val="00A648B7"/>
    <w:rsid w:val="00A64D0C"/>
    <w:rsid w:val="00A64FA7"/>
    <w:rsid w:val="00A65D07"/>
    <w:rsid w:val="00A671F0"/>
    <w:rsid w:val="00A673CA"/>
    <w:rsid w:val="00A674E0"/>
    <w:rsid w:val="00A67C1E"/>
    <w:rsid w:val="00A67CF8"/>
    <w:rsid w:val="00A706CE"/>
    <w:rsid w:val="00A70826"/>
    <w:rsid w:val="00A70ACD"/>
    <w:rsid w:val="00A7239E"/>
    <w:rsid w:val="00A7386A"/>
    <w:rsid w:val="00A73B32"/>
    <w:rsid w:val="00A743DA"/>
    <w:rsid w:val="00A745F4"/>
    <w:rsid w:val="00A74696"/>
    <w:rsid w:val="00A7516E"/>
    <w:rsid w:val="00A75CBC"/>
    <w:rsid w:val="00A760C4"/>
    <w:rsid w:val="00A77BAF"/>
    <w:rsid w:val="00A80318"/>
    <w:rsid w:val="00A809BC"/>
    <w:rsid w:val="00A80BE4"/>
    <w:rsid w:val="00A80C9F"/>
    <w:rsid w:val="00A80E90"/>
    <w:rsid w:val="00A8126C"/>
    <w:rsid w:val="00A81723"/>
    <w:rsid w:val="00A81D95"/>
    <w:rsid w:val="00A844B0"/>
    <w:rsid w:val="00A85A80"/>
    <w:rsid w:val="00A85B3A"/>
    <w:rsid w:val="00A86307"/>
    <w:rsid w:val="00A86A39"/>
    <w:rsid w:val="00A879C1"/>
    <w:rsid w:val="00A9070B"/>
    <w:rsid w:val="00A90C98"/>
    <w:rsid w:val="00A90F02"/>
    <w:rsid w:val="00A91967"/>
    <w:rsid w:val="00A92176"/>
    <w:rsid w:val="00A94902"/>
    <w:rsid w:val="00A94B3C"/>
    <w:rsid w:val="00A95489"/>
    <w:rsid w:val="00A95749"/>
    <w:rsid w:val="00A95CD2"/>
    <w:rsid w:val="00A96D50"/>
    <w:rsid w:val="00A97C5D"/>
    <w:rsid w:val="00AA09C6"/>
    <w:rsid w:val="00AA0C57"/>
    <w:rsid w:val="00AA0DE5"/>
    <w:rsid w:val="00AA0E2D"/>
    <w:rsid w:val="00AA1D2E"/>
    <w:rsid w:val="00AA4523"/>
    <w:rsid w:val="00AA5A35"/>
    <w:rsid w:val="00AA6263"/>
    <w:rsid w:val="00AA6887"/>
    <w:rsid w:val="00AA6AD4"/>
    <w:rsid w:val="00AA6CA6"/>
    <w:rsid w:val="00AA7204"/>
    <w:rsid w:val="00AA777E"/>
    <w:rsid w:val="00AB08DA"/>
    <w:rsid w:val="00AB0DD4"/>
    <w:rsid w:val="00AB0E28"/>
    <w:rsid w:val="00AB281A"/>
    <w:rsid w:val="00AB36DA"/>
    <w:rsid w:val="00AB3CE0"/>
    <w:rsid w:val="00AB3EB4"/>
    <w:rsid w:val="00AB4106"/>
    <w:rsid w:val="00AB45FF"/>
    <w:rsid w:val="00AB5A62"/>
    <w:rsid w:val="00AB6D58"/>
    <w:rsid w:val="00AB7A09"/>
    <w:rsid w:val="00AB7E87"/>
    <w:rsid w:val="00AC180C"/>
    <w:rsid w:val="00AC1D37"/>
    <w:rsid w:val="00AC1DAE"/>
    <w:rsid w:val="00AC22D4"/>
    <w:rsid w:val="00AC2540"/>
    <w:rsid w:val="00AC291F"/>
    <w:rsid w:val="00AC425C"/>
    <w:rsid w:val="00AC494F"/>
    <w:rsid w:val="00AC504A"/>
    <w:rsid w:val="00AC5CF8"/>
    <w:rsid w:val="00AC69A6"/>
    <w:rsid w:val="00AC759C"/>
    <w:rsid w:val="00AC7A49"/>
    <w:rsid w:val="00AD0200"/>
    <w:rsid w:val="00AD026B"/>
    <w:rsid w:val="00AD0DF6"/>
    <w:rsid w:val="00AD1147"/>
    <w:rsid w:val="00AD1CBC"/>
    <w:rsid w:val="00AD1F9E"/>
    <w:rsid w:val="00AD2E4D"/>
    <w:rsid w:val="00AD2E8F"/>
    <w:rsid w:val="00AD4036"/>
    <w:rsid w:val="00AD4836"/>
    <w:rsid w:val="00AD4F91"/>
    <w:rsid w:val="00AD53EE"/>
    <w:rsid w:val="00AD56DA"/>
    <w:rsid w:val="00AD5B87"/>
    <w:rsid w:val="00AD6026"/>
    <w:rsid w:val="00AD6282"/>
    <w:rsid w:val="00AD6C54"/>
    <w:rsid w:val="00AD7777"/>
    <w:rsid w:val="00AE00CA"/>
    <w:rsid w:val="00AE06AB"/>
    <w:rsid w:val="00AE0741"/>
    <w:rsid w:val="00AE0A09"/>
    <w:rsid w:val="00AE0A7D"/>
    <w:rsid w:val="00AE0D7C"/>
    <w:rsid w:val="00AE1203"/>
    <w:rsid w:val="00AE1B8E"/>
    <w:rsid w:val="00AE2BDD"/>
    <w:rsid w:val="00AE48E0"/>
    <w:rsid w:val="00AE4A72"/>
    <w:rsid w:val="00AE50F7"/>
    <w:rsid w:val="00AE62CB"/>
    <w:rsid w:val="00AE6911"/>
    <w:rsid w:val="00AE747B"/>
    <w:rsid w:val="00AF068E"/>
    <w:rsid w:val="00AF0A6B"/>
    <w:rsid w:val="00AF14BD"/>
    <w:rsid w:val="00AF2E09"/>
    <w:rsid w:val="00AF2E37"/>
    <w:rsid w:val="00AF3C60"/>
    <w:rsid w:val="00AF4B7D"/>
    <w:rsid w:val="00AF4EC8"/>
    <w:rsid w:val="00AF575B"/>
    <w:rsid w:val="00AF5927"/>
    <w:rsid w:val="00AF5A4F"/>
    <w:rsid w:val="00AF5C31"/>
    <w:rsid w:val="00AF76BA"/>
    <w:rsid w:val="00B00244"/>
    <w:rsid w:val="00B00744"/>
    <w:rsid w:val="00B00EA2"/>
    <w:rsid w:val="00B014EB"/>
    <w:rsid w:val="00B0166E"/>
    <w:rsid w:val="00B019FE"/>
    <w:rsid w:val="00B02465"/>
    <w:rsid w:val="00B032D4"/>
    <w:rsid w:val="00B035CB"/>
    <w:rsid w:val="00B03956"/>
    <w:rsid w:val="00B05798"/>
    <w:rsid w:val="00B05A52"/>
    <w:rsid w:val="00B070B7"/>
    <w:rsid w:val="00B078C9"/>
    <w:rsid w:val="00B07F68"/>
    <w:rsid w:val="00B105AA"/>
    <w:rsid w:val="00B1129B"/>
    <w:rsid w:val="00B11355"/>
    <w:rsid w:val="00B1253D"/>
    <w:rsid w:val="00B13828"/>
    <w:rsid w:val="00B13911"/>
    <w:rsid w:val="00B15885"/>
    <w:rsid w:val="00B16522"/>
    <w:rsid w:val="00B16862"/>
    <w:rsid w:val="00B172C5"/>
    <w:rsid w:val="00B175F2"/>
    <w:rsid w:val="00B17BE5"/>
    <w:rsid w:val="00B17CB1"/>
    <w:rsid w:val="00B200A6"/>
    <w:rsid w:val="00B2023E"/>
    <w:rsid w:val="00B20487"/>
    <w:rsid w:val="00B213F3"/>
    <w:rsid w:val="00B21F4A"/>
    <w:rsid w:val="00B222B4"/>
    <w:rsid w:val="00B22479"/>
    <w:rsid w:val="00B22856"/>
    <w:rsid w:val="00B22F85"/>
    <w:rsid w:val="00B2326E"/>
    <w:rsid w:val="00B23395"/>
    <w:rsid w:val="00B23EFC"/>
    <w:rsid w:val="00B240AC"/>
    <w:rsid w:val="00B240B0"/>
    <w:rsid w:val="00B25D1F"/>
    <w:rsid w:val="00B301FB"/>
    <w:rsid w:val="00B302D2"/>
    <w:rsid w:val="00B30562"/>
    <w:rsid w:val="00B3087C"/>
    <w:rsid w:val="00B31393"/>
    <w:rsid w:val="00B31B63"/>
    <w:rsid w:val="00B31E75"/>
    <w:rsid w:val="00B32319"/>
    <w:rsid w:val="00B326A7"/>
    <w:rsid w:val="00B32B01"/>
    <w:rsid w:val="00B33120"/>
    <w:rsid w:val="00B3339A"/>
    <w:rsid w:val="00B33E2A"/>
    <w:rsid w:val="00B342E3"/>
    <w:rsid w:val="00B34B3B"/>
    <w:rsid w:val="00B35612"/>
    <w:rsid w:val="00B356CA"/>
    <w:rsid w:val="00B3690C"/>
    <w:rsid w:val="00B402BD"/>
    <w:rsid w:val="00B408FA"/>
    <w:rsid w:val="00B4219C"/>
    <w:rsid w:val="00B4292D"/>
    <w:rsid w:val="00B431A6"/>
    <w:rsid w:val="00B43EB1"/>
    <w:rsid w:val="00B4408E"/>
    <w:rsid w:val="00B448DD"/>
    <w:rsid w:val="00B44C93"/>
    <w:rsid w:val="00B4512A"/>
    <w:rsid w:val="00B469E2"/>
    <w:rsid w:val="00B46DA3"/>
    <w:rsid w:val="00B46F82"/>
    <w:rsid w:val="00B47E17"/>
    <w:rsid w:val="00B500AC"/>
    <w:rsid w:val="00B50210"/>
    <w:rsid w:val="00B50441"/>
    <w:rsid w:val="00B52079"/>
    <w:rsid w:val="00B52094"/>
    <w:rsid w:val="00B5232E"/>
    <w:rsid w:val="00B526AC"/>
    <w:rsid w:val="00B52782"/>
    <w:rsid w:val="00B53348"/>
    <w:rsid w:val="00B53842"/>
    <w:rsid w:val="00B53AFB"/>
    <w:rsid w:val="00B54026"/>
    <w:rsid w:val="00B54501"/>
    <w:rsid w:val="00B565B9"/>
    <w:rsid w:val="00B56924"/>
    <w:rsid w:val="00B57B03"/>
    <w:rsid w:val="00B60069"/>
    <w:rsid w:val="00B60470"/>
    <w:rsid w:val="00B60ED8"/>
    <w:rsid w:val="00B61B3F"/>
    <w:rsid w:val="00B622D7"/>
    <w:rsid w:val="00B63D1C"/>
    <w:rsid w:val="00B63E82"/>
    <w:rsid w:val="00B64441"/>
    <w:rsid w:val="00B64570"/>
    <w:rsid w:val="00B64771"/>
    <w:rsid w:val="00B647F8"/>
    <w:rsid w:val="00B648F2"/>
    <w:rsid w:val="00B64BB6"/>
    <w:rsid w:val="00B65113"/>
    <w:rsid w:val="00B660CA"/>
    <w:rsid w:val="00B664BF"/>
    <w:rsid w:val="00B665F2"/>
    <w:rsid w:val="00B66AD0"/>
    <w:rsid w:val="00B66B83"/>
    <w:rsid w:val="00B7061D"/>
    <w:rsid w:val="00B7100B"/>
    <w:rsid w:val="00B714CE"/>
    <w:rsid w:val="00B7177E"/>
    <w:rsid w:val="00B71882"/>
    <w:rsid w:val="00B7231C"/>
    <w:rsid w:val="00B72578"/>
    <w:rsid w:val="00B72E5D"/>
    <w:rsid w:val="00B7334C"/>
    <w:rsid w:val="00B738B3"/>
    <w:rsid w:val="00B743E2"/>
    <w:rsid w:val="00B749FA"/>
    <w:rsid w:val="00B7508F"/>
    <w:rsid w:val="00B7573D"/>
    <w:rsid w:val="00B75B58"/>
    <w:rsid w:val="00B76064"/>
    <w:rsid w:val="00B76F06"/>
    <w:rsid w:val="00B77FF8"/>
    <w:rsid w:val="00B806D5"/>
    <w:rsid w:val="00B8072F"/>
    <w:rsid w:val="00B80ABC"/>
    <w:rsid w:val="00B80ABD"/>
    <w:rsid w:val="00B80F26"/>
    <w:rsid w:val="00B81479"/>
    <w:rsid w:val="00B82646"/>
    <w:rsid w:val="00B83348"/>
    <w:rsid w:val="00B83662"/>
    <w:rsid w:val="00B8442A"/>
    <w:rsid w:val="00B84734"/>
    <w:rsid w:val="00B848F8"/>
    <w:rsid w:val="00B85556"/>
    <w:rsid w:val="00B8699C"/>
    <w:rsid w:val="00B86C61"/>
    <w:rsid w:val="00B86EB9"/>
    <w:rsid w:val="00B86F7E"/>
    <w:rsid w:val="00B9037F"/>
    <w:rsid w:val="00B909CA"/>
    <w:rsid w:val="00B90E03"/>
    <w:rsid w:val="00B9143B"/>
    <w:rsid w:val="00B93226"/>
    <w:rsid w:val="00B9328B"/>
    <w:rsid w:val="00B935D9"/>
    <w:rsid w:val="00B93B01"/>
    <w:rsid w:val="00B93B55"/>
    <w:rsid w:val="00B94636"/>
    <w:rsid w:val="00B953D0"/>
    <w:rsid w:val="00B954E6"/>
    <w:rsid w:val="00B96121"/>
    <w:rsid w:val="00B96353"/>
    <w:rsid w:val="00B96708"/>
    <w:rsid w:val="00B96FE5"/>
    <w:rsid w:val="00BA125D"/>
    <w:rsid w:val="00BA1C43"/>
    <w:rsid w:val="00BA1F2F"/>
    <w:rsid w:val="00BA2181"/>
    <w:rsid w:val="00BA23FC"/>
    <w:rsid w:val="00BA2CC3"/>
    <w:rsid w:val="00BA455B"/>
    <w:rsid w:val="00BA47F0"/>
    <w:rsid w:val="00BA4DAA"/>
    <w:rsid w:val="00BA4FF1"/>
    <w:rsid w:val="00BA557F"/>
    <w:rsid w:val="00BA5B26"/>
    <w:rsid w:val="00BA63CE"/>
    <w:rsid w:val="00BA63E3"/>
    <w:rsid w:val="00BA7281"/>
    <w:rsid w:val="00BA743B"/>
    <w:rsid w:val="00BA76ED"/>
    <w:rsid w:val="00BA7E52"/>
    <w:rsid w:val="00BB0686"/>
    <w:rsid w:val="00BB0E6B"/>
    <w:rsid w:val="00BB1921"/>
    <w:rsid w:val="00BB19B9"/>
    <w:rsid w:val="00BB2B85"/>
    <w:rsid w:val="00BB3292"/>
    <w:rsid w:val="00BB33F1"/>
    <w:rsid w:val="00BB3DCC"/>
    <w:rsid w:val="00BB512A"/>
    <w:rsid w:val="00BB53EE"/>
    <w:rsid w:val="00BB6A5E"/>
    <w:rsid w:val="00BB7AA3"/>
    <w:rsid w:val="00BB7C36"/>
    <w:rsid w:val="00BC03A4"/>
    <w:rsid w:val="00BC0E39"/>
    <w:rsid w:val="00BC167F"/>
    <w:rsid w:val="00BC17B9"/>
    <w:rsid w:val="00BC17BE"/>
    <w:rsid w:val="00BC29C2"/>
    <w:rsid w:val="00BC3106"/>
    <w:rsid w:val="00BC3C1B"/>
    <w:rsid w:val="00BC3F97"/>
    <w:rsid w:val="00BC45F1"/>
    <w:rsid w:val="00BC595F"/>
    <w:rsid w:val="00BC682D"/>
    <w:rsid w:val="00BC7206"/>
    <w:rsid w:val="00BC7AA3"/>
    <w:rsid w:val="00BD0BE7"/>
    <w:rsid w:val="00BD1436"/>
    <w:rsid w:val="00BD2266"/>
    <w:rsid w:val="00BD3045"/>
    <w:rsid w:val="00BD38CA"/>
    <w:rsid w:val="00BD39F3"/>
    <w:rsid w:val="00BD518F"/>
    <w:rsid w:val="00BD565A"/>
    <w:rsid w:val="00BD6A51"/>
    <w:rsid w:val="00BD70A3"/>
    <w:rsid w:val="00BD7A59"/>
    <w:rsid w:val="00BD7F0E"/>
    <w:rsid w:val="00BE02F3"/>
    <w:rsid w:val="00BE12A2"/>
    <w:rsid w:val="00BE12EC"/>
    <w:rsid w:val="00BE2364"/>
    <w:rsid w:val="00BE27A8"/>
    <w:rsid w:val="00BE2C06"/>
    <w:rsid w:val="00BE332A"/>
    <w:rsid w:val="00BE3673"/>
    <w:rsid w:val="00BE3BF8"/>
    <w:rsid w:val="00BE3DF9"/>
    <w:rsid w:val="00BE3FED"/>
    <w:rsid w:val="00BE4983"/>
    <w:rsid w:val="00BE5B08"/>
    <w:rsid w:val="00BE5F87"/>
    <w:rsid w:val="00BE63D1"/>
    <w:rsid w:val="00BE649D"/>
    <w:rsid w:val="00BE6AB0"/>
    <w:rsid w:val="00BE7192"/>
    <w:rsid w:val="00BE764A"/>
    <w:rsid w:val="00BE7F18"/>
    <w:rsid w:val="00BE7F82"/>
    <w:rsid w:val="00BF01C9"/>
    <w:rsid w:val="00BF082D"/>
    <w:rsid w:val="00BF0919"/>
    <w:rsid w:val="00BF23EF"/>
    <w:rsid w:val="00BF35B9"/>
    <w:rsid w:val="00BF36C3"/>
    <w:rsid w:val="00BF3DAC"/>
    <w:rsid w:val="00BF4A57"/>
    <w:rsid w:val="00BF5229"/>
    <w:rsid w:val="00BF5731"/>
    <w:rsid w:val="00BF6251"/>
    <w:rsid w:val="00BF6593"/>
    <w:rsid w:val="00BF685E"/>
    <w:rsid w:val="00BF77BB"/>
    <w:rsid w:val="00BF77E1"/>
    <w:rsid w:val="00C0013C"/>
    <w:rsid w:val="00C006EE"/>
    <w:rsid w:val="00C00897"/>
    <w:rsid w:val="00C016FC"/>
    <w:rsid w:val="00C022EA"/>
    <w:rsid w:val="00C02881"/>
    <w:rsid w:val="00C02B5B"/>
    <w:rsid w:val="00C045FD"/>
    <w:rsid w:val="00C07415"/>
    <w:rsid w:val="00C102A5"/>
    <w:rsid w:val="00C10F4C"/>
    <w:rsid w:val="00C11203"/>
    <w:rsid w:val="00C1122B"/>
    <w:rsid w:val="00C146B5"/>
    <w:rsid w:val="00C1478E"/>
    <w:rsid w:val="00C1492C"/>
    <w:rsid w:val="00C151F9"/>
    <w:rsid w:val="00C153A6"/>
    <w:rsid w:val="00C16051"/>
    <w:rsid w:val="00C163D3"/>
    <w:rsid w:val="00C16FC7"/>
    <w:rsid w:val="00C17375"/>
    <w:rsid w:val="00C2065D"/>
    <w:rsid w:val="00C20B13"/>
    <w:rsid w:val="00C20F87"/>
    <w:rsid w:val="00C21B7F"/>
    <w:rsid w:val="00C221D8"/>
    <w:rsid w:val="00C223CB"/>
    <w:rsid w:val="00C2255D"/>
    <w:rsid w:val="00C227F8"/>
    <w:rsid w:val="00C23096"/>
    <w:rsid w:val="00C23DEF"/>
    <w:rsid w:val="00C23F46"/>
    <w:rsid w:val="00C2430E"/>
    <w:rsid w:val="00C248A9"/>
    <w:rsid w:val="00C24DD5"/>
    <w:rsid w:val="00C24EAD"/>
    <w:rsid w:val="00C263B3"/>
    <w:rsid w:val="00C27E2B"/>
    <w:rsid w:val="00C30157"/>
    <w:rsid w:val="00C30206"/>
    <w:rsid w:val="00C30400"/>
    <w:rsid w:val="00C308F0"/>
    <w:rsid w:val="00C337C8"/>
    <w:rsid w:val="00C33FB7"/>
    <w:rsid w:val="00C34294"/>
    <w:rsid w:val="00C34BAE"/>
    <w:rsid w:val="00C34C65"/>
    <w:rsid w:val="00C355D3"/>
    <w:rsid w:val="00C35733"/>
    <w:rsid w:val="00C35A7F"/>
    <w:rsid w:val="00C35F2C"/>
    <w:rsid w:val="00C36647"/>
    <w:rsid w:val="00C371DD"/>
    <w:rsid w:val="00C402A3"/>
    <w:rsid w:val="00C41CAF"/>
    <w:rsid w:val="00C41F7E"/>
    <w:rsid w:val="00C429EC"/>
    <w:rsid w:val="00C42A77"/>
    <w:rsid w:val="00C4336A"/>
    <w:rsid w:val="00C43D12"/>
    <w:rsid w:val="00C44D19"/>
    <w:rsid w:val="00C44FB4"/>
    <w:rsid w:val="00C45372"/>
    <w:rsid w:val="00C46967"/>
    <w:rsid w:val="00C46974"/>
    <w:rsid w:val="00C47464"/>
    <w:rsid w:val="00C474F4"/>
    <w:rsid w:val="00C475C3"/>
    <w:rsid w:val="00C5005F"/>
    <w:rsid w:val="00C503B3"/>
    <w:rsid w:val="00C50561"/>
    <w:rsid w:val="00C507AB"/>
    <w:rsid w:val="00C50D36"/>
    <w:rsid w:val="00C514A2"/>
    <w:rsid w:val="00C516F4"/>
    <w:rsid w:val="00C517E9"/>
    <w:rsid w:val="00C51EA1"/>
    <w:rsid w:val="00C51F2C"/>
    <w:rsid w:val="00C53A88"/>
    <w:rsid w:val="00C53F78"/>
    <w:rsid w:val="00C54AC4"/>
    <w:rsid w:val="00C5518B"/>
    <w:rsid w:val="00C56042"/>
    <w:rsid w:val="00C561F2"/>
    <w:rsid w:val="00C56DB8"/>
    <w:rsid w:val="00C571D0"/>
    <w:rsid w:val="00C57398"/>
    <w:rsid w:val="00C5753B"/>
    <w:rsid w:val="00C5769D"/>
    <w:rsid w:val="00C5799B"/>
    <w:rsid w:val="00C579BA"/>
    <w:rsid w:val="00C57C2A"/>
    <w:rsid w:val="00C57CF7"/>
    <w:rsid w:val="00C60DE6"/>
    <w:rsid w:val="00C62255"/>
    <w:rsid w:val="00C63BCA"/>
    <w:rsid w:val="00C64614"/>
    <w:rsid w:val="00C64C95"/>
    <w:rsid w:val="00C64D94"/>
    <w:rsid w:val="00C658BD"/>
    <w:rsid w:val="00C660C6"/>
    <w:rsid w:val="00C66955"/>
    <w:rsid w:val="00C66C21"/>
    <w:rsid w:val="00C66F56"/>
    <w:rsid w:val="00C67798"/>
    <w:rsid w:val="00C67A51"/>
    <w:rsid w:val="00C70014"/>
    <w:rsid w:val="00C70479"/>
    <w:rsid w:val="00C705F8"/>
    <w:rsid w:val="00C70894"/>
    <w:rsid w:val="00C7134D"/>
    <w:rsid w:val="00C71A5B"/>
    <w:rsid w:val="00C71B28"/>
    <w:rsid w:val="00C72804"/>
    <w:rsid w:val="00C73907"/>
    <w:rsid w:val="00C739FF"/>
    <w:rsid w:val="00C74937"/>
    <w:rsid w:val="00C749D6"/>
    <w:rsid w:val="00C74E69"/>
    <w:rsid w:val="00C7578F"/>
    <w:rsid w:val="00C7623E"/>
    <w:rsid w:val="00C7663C"/>
    <w:rsid w:val="00C76CFD"/>
    <w:rsid w:val="00C779D5"/>
    <w:rsid w:val="00C8069F"/>
    <w:rsid w:val="00C80784"/>
    <w:rsid w:val="00C816FB"/>
    <w:rsid w:val="00C81897"/>
    <w:rsid w:val="00C81FA6"/>
    <w:rsid w:val="00C82533"/>
    <w:rsid w:val="00C82CEC"/>
    <w:rsid w:val="00C82F4C"/>
    <w:rsid w:val="00C83E25"/>
    <w:rsid w:val="00C83F58"/>
    <w:rsid w:val="00C8480A"/>
    <w:rsid w:val="00C8507D"/>
    <w:rsid w:val="00C85314"/>
    <w:rsid w:val="00C85A05"/>
    <w:rsid w:val="00C86606"/>
    <w:rsid w:val="00C86866"/>
    <w:rsid w:val="00C878D8"/>
    <w:rsid w:val="00C90708"/>
    <w:rsid w:val="00C9147F"/>
    <w:rsid w:val="00C91641"/>
    <w:rsid w:val="00C91B62"/>
    <w:rsid w:val="00C91B9E"/>
    <w:rsid w:val="00C92F49"/>
    <w:rsid w:val="00C93403"/>
    <w:rsid w:val="00C94B52"/>
    <w:rsid w:val="00C97F72"/>
    <w:rsid w:val="00CA0679"/>
    <w:rsid w:val="00CA078A"/>
    <w:rsid w:val="00CA0D49"/>
    <w:rsid w:val="00CA130C"/>
    <w:rsid w:val="00CA1319"/>
    <w:rsid w:val="00CA1C90"/>
    <w:rsid w:val="00CA1D93"/>
    <w:rsid w:val="00CA2275"/>
    <w:rsid w:val="00CA27CB"/>
    <w:rsid w:val="00CA2B3E"/>
    <w:rsid w:val="00CA4745"/>
    <w:rsid w:val="00CA4BE8"/>
    <w:rsid w:val="00CA5119"/>
    <w:rsid w:val="00CA51BC"/>
    <w:rsid w:val="00CA5774"/>
    <w:rsid w:val="00CA5AC8"/>
    <w:rsid w:val="00CA6439"/>
    <w:rsid w:val="00CA7F44"/>
    <w:rsid w:val="00CB0DAA"/>
    <w:rsid w:val="00CB0F83"/>
    <w:rsid w:val="00CB1386"/>
    <w:rsid w:val="00CB1844"/>
    <w:rsid w:val="00CB1EE6"/>
    <w:rsid w:val="00CB21BA"/>
    <w:rsid w:val="00CB2782"/>
    <w:rsid w:val="00CB2A50"/>
    <w:rsid w:val="00CB359B"/>
    <w:rsid w:val="00CB368B"/>
    <w:rsid w:val="00CB3A0D"/>
    <w:rsid w:val="00CB3B05"/>
    <w:rsid w:val="00CB45DD"/>
    <w:rsid w:val="00CB4A15"/>
    <w:rsid w:val="00CB527A"/>
    <w:rsid w:val="00CB52FE"/>
    <w:rsid w:val="00CB542D"/>
    <w:rsid w:val="00CB58AF"/>
    <w:rsid w:val="00CB5934"/>
    <w:rsid w:val="00CB5D26"/>
    <w:rsid w:val="00CB6305"/>
    <w:rsid w:val="00CB69EC"/>
    <w:rsid w:val="00CB709F"/>
    <w:rsid w:val="00CB76AE"/>
    <w:rsid w:val="00CB7BF0"/>
    <w:rsid w:val="00CC0D25"/>
    <w:rsid w:val="00CC1630"/>
    <w:rsid w:val="00CC1B5B"/>
    <w:rsid w:val="00CC2444"/>
    <w:rsid w:val="00CC2E9C"/>
    <w:rsid w:val="00CC3427"/>
    <w:rsid w:val="00CC35AA"/>
    <w:rsid w:val="00CC3863"/>
    <w:rsid w:val="00CC404D"/>
    <w:rsid w:val="00CC5713"/>
    <w:rsid w:val="00CC6191"/>
    <w:rsid w:val="00CC6576"/>
    <w:rsid w:val="00CC677A"/>
    <w:rsid w:val="00CC67E8"/>
    <w:rsid w:val="00CC69BE"/>
    <w:rsid w:val="00CC6EAA"/>
    <w:rsid w:val="00CD0278"/>
    <w:rsid w:val="00CD03F4"/>
    <w:rsid w:val="00CD04CE"/>
    <w:rsid w:val="00CD19C1"/>
    <w:rsid w:val="00CD1EDA"/>
    <w:rsid w:val="00CD215C"/>
    <w:rsid w:val="00CD26E8"/>
    <w:rsid w:val="00CD360B"/>
    <w:rsid w:val="00CD38D3"/>
    <w:rsid w:val="00CD3AF9"/>
    <w:rsid w:val="00CD3FAC"/>
    <w:rsid w:val="00CD4658"/>
    <w:rsid w:val="00CD4885"/>
    <w:rsid w:val="00CD4D43"/>
    <w:rsid w:val="00CD517E"/>
    <w:rsid w:val="00CD5A54"/>
    <w:rsid w:val="00CD6138"/>
    <w:rsid w:val="00CD6C88"/>
    <w:rsid w:val="00CD6E3C"/>
    <w:rsid w:val="00CE0335"/>
    <w:rsid w:val="00CE0E16"/>
    <w:rsid w:val="00CE1A00"/>
    <w:rsid w:val="00CE1B3B"/>
    <w:rsid w:val="00CE25CC"/>
    <w:rsid w:val="00CE29E9"/>
    <w:rsid w:val="00CE3507"/>
    <w:rsid w:val="00CE35A8"/>
    <w:rsid w:val="00CE414E"/>
    <w:rsid w:val="00CE480B"/>
    <w:rsid w:val="00CE6952"/>
    <w:rsid w:val="00CE750F"/>
    <w:rsid w:val="00CF11C2"/>
    <w:rsid w:val="00CF156B"/>
    <w:rsid w:val="00CF1A7B"/>
    <w:rsid w:val="00CF1D66"/>
    <w:rsid w:val="00CF2129"/>
    <w:rsid w:val="00CF3BD2"/>
    <w:rsid w:val="00CF4010"/>
    <w:rsid w:val="00CF50B8"/>
    <w:rsid w:val="00CF5799"/>
    <w:rsid w:val="00CF5D50"/>
    <w:rsid w:val="00CF6108"/>
    <w:rsid w:val="00CF68BC"/>
    <w:rsid w:val="00CF7FC1"/>
    <w:rsid w:val="00D00592"/>
    <w:rsid w:val="00D00B77"/>
    <w:rsid w:val="00D00FDF"/>
    <w:rsid w:val="00D01B46"/>
    <w:rsid w:val="00D0231E"/>
    <w:rsid w:val="00D025D6"/>
    <w:rsid w:val="00D0394C"/>
    <w:rsid w:val="00D03A90"/>
    <w:rsid w:val="00D03C4F"/>
    <w:rsid w:val="00D041C7"/>
    <w:rsid w:val="00D04A02"/>
    <w:rsid w:val="00D05128"/>
    <w:rsid w:val="00D05580"/>
    <w:rsid w:val="00D073C5"/>
    <w:rsid w:val="00D0776A"/>
    <w:rsid w:val="00D07CC4"/>
    <w:rsid w:val="00D10FF7"/>
    <w:rsid w:val="00D1140D"/>
    <w:rsid w:val="00D12536"/>
    <w:rsid w:val="00D12C95"/>
    <w:rsid w:val="00D13D33"/>
    <w:rsid w:val="00D140EF"/>
    <w:rsid w:val="00D14475"/>
    <w:rsid w:val="00D1478D"/>
    <w:rsid w:val="00D155B0"/>
    <w:rsid w:val="00D15DEA"/>
    <w:rsid w:val="00D16713"/>
    <w:rsid w:val="00D179CD"/>
    <w:rsid w:val="00D17E7B"/>
    <w:rsid w:val="00D20789"/>
    <w:rsid w:val="00D208A7"/>
    <w:rsid w:val="00D21945"/>
    <w:rsid w:val="00D21A3E"/>
    <w:rsid w:val="00D22A78"/>
    <w:rsid w:val="00D230D4"/>
    <w:rsid w:val="00D23286"/>
    <w:rsid w:val="00D23A27"/>
    <w:rsid w:val="00D23E74"/>
    <w:rsid w:val="00D24266"/>
    <w:rsid w:val="00D24E1B"/>
    <w:rsid w:val="00D2549D"/>
    <w:rsid w:val="00D259E3"/>
    <w:rsid w:val="00D26630"/>
    <w:rsid w:val="00D2675C"/>
    <w:rsid w:val="00D2686F"/>
    <w:rsid w:val="00D26AB7"/>
    <w:rsid w:val="00D26D8B"/>
    <w:rsid w:val="00D27634"/>
    <w:rsid w:val="00D30205"/>
    <w:rsid w:val="00D3142B"/>
    <w:rsid w:val="00D315EF"/>
    <w:rsid w:val="00D3160C"/>
    <w:rsid w:val="00D337D4"/>
    <w:rsid w:val="00D33BB1"/>
    <w:rsid w:val="00D34AF4"/>
    <w:rsid w:val="00D34B43"/>
    <w:rsid w:val="00D3519B"/>
    <w:rsid w:val="00D35CA5"/>
    <w:rsid w:val="00D365EB"/>
    <w:rsid w:val="00D40494"/>
    <w:rsid w:val="00D40644"/>
    <w:rsid w:val="00D40899"/>
    <w:rsid w:val="00D40D5E"/>
    <w:rsid w:val="00D414DA"/>
    <w:rsid w:val="00D415A6"/>
    <w:rsid w:val="00D41A63"/>
    <w:rsid w:val="00D41D07"/>
    <w:rsid w:val="00D4380D"/>
    <w:rsid w:val="00D4473A"/>
    <w:rsid w:val="00D44B6F"/>
    <w:rsid w:val="00D4501E"/>
    <w:rsid w:val="00D454B7"/>
    <w:rsid w:val="00D4651C"/>
    <w:rsid w:val="00D5163A"/>
    <w:rsid w:val="00D52993"/>
    <w:rsid w:val="00D534D7"/>
    <w:rsid w:val="00D53904"/>
    <w:rsid w:val="00D53BAE"/>
    <w:rsid w:val="00D54B86"/>
    <w:rsid w:val="00D55E01"/>
    <w:rsid w:val="00D566DB"/>
    <w:rsid w:val="00D56B48"/>
    <w:rsid w:val="00D571D8"/>
    <w:rsid w:val="00D571F4"/>
    <w:rsid w:val="00D5792D"/>
    <w:rsid w:val="00D57E05"/>
    <w:rsid w:val="00D6056A"/>
    <w:rsid w:val="00D615BB"/>
    <w:rsid w:val="00D61F54"/>
    <w:rsid w:val="00D62707"/>
    <w:rsid w:val="00D62C04"/>
    <w:rsid w:val="00D62F73"/>
    <w:rsid w:val="00D63E30"/>
    <w:rsid w:val="00D63F0E"/>
    <w:rsid w:val="00D650E1"/>
    <w:rsid w:val="00D651B8"/>
    <w:rsid w:val="00D65C66"/>
    <w:rsid w:val="00D65D01"/>
    <w:rsid w:val="00D66224"/>
    <w:rsid w:val="00D675E8"/>
    <w:rsid w:val="00D67EFE"/>
    <w:rsid w:val="00D708D2"/>
    <w:rsid w:val="00D70A78"/>
    <w:rsid w:val="00D70C39"/>
    <w:rsid w:val="00D715A3"/>
    <w:rsid w:val="00D72445"/>
    <w:rsid w:val="00D728D4"/>
    <w:rsid w:val="00D72CB9"/>
    <w:rsid w:val="00D72E51"/>
    <w:rsid w:val="00D74456"/>
    <w:rsid w:val="00D75539"/>
    <w:rsid w:val="00D766C3"/>
    <w:rsid w:val="00D76E26"/>
    <w:rsid w:val="00D8076A"/>
    <w:rsid w:val="00D80B16"/>
    <w:rsid w:val="00D80F66"/>
    <w:rsid w:val="00D818D5"/>
    <w:rsid w:val="00D8203C"/>
    <w:rsid w:val="00D82A1B"/>
    <w:rsid w:val="00D836B9"/>
    <w:rsid w:val="00D83A21"/>
    <w:rsid w:val="00D83E24"/>
    <w:rsid w:val="00D84387"/>
    <w:rsid w:val="00D847FB"/>
    <w:rsid w:val="00D84A07"/>
    <w:rsid w:val="00D85D82"/>
    <w:rsid w:val="00D85E49"/>
    <w:rsid w:val="00D861FD"/>
    <w:rsid w:val="00D86626"/>
    <w:rsid w:val="00D869CA"/>
    <w:rsid w:val="00D875F9"/>
    <w:rsid w:val="00D8774E"/>
    <w:rsid w:val="00D87892"/>
    <w:rsid w:val="00D87E60"/>
    <w:rsid w:val="00D9010D"/>
    <w:rsid w:val="00D9013D"/>
    <w:rsid w:val="00D907F9"/>
    <w:rsid w:val="00D9224A"/>
    <w:rsid w:val="00D92554"/>
    <w:rsid w:val="00D92758"/>
    <w:rsid w:val="00D934CA"/>
    <w:rsid w:val="00D934EA"/>
    <w:rsid w:val="00D94606"/>
    <w:rsid w:val="00D94927"/>
    <w:rsid w:val="00D95041"/>
    <w:rsid w:val="00D962BF"/>
    <w:rsid w:val="00D96864"/>
    <w:rsid w:val="00D970F0"/>
    <w:rsid w:val="00D97982"/>
    <w:rsid w:val="00DA17BE"/>
    <w:rsid w:val="00DA1E50"/>
    <w:rsid w:val="00DA2B26"/>
    <w:rsid w:val="00DA2E05"/>
    <w:rsid w:val="00DA33AF"/>
    <w:rsid w:val="00DA3E18"/>
    <w:rsid w:val="00DA4559"/>
    <w:rsid w:val="00DA5961"/>
    <w:rsid w:val="00DA62F3"/>
    <w:rsid w:val="00DA646F"/>
    <w:rsid w:val="00DA7D3B"/>
    <w:rsid w:val="00DB0325"/>
    <w:rsid w:val="00DB0AF6"/>
    <w:rsid w:val="00DB0B42"/>
    <w:rsid w:val="00DB0FC0"/>
    <w:rsid w:val="00DB10C9"/>
    <w:rsid w:val="00DB15FB"/>
    <w:rsid w:val="00DB2CC6"/>
    <w:rsid w:val="00DB2D18"/>
    <w:rsid w:val="00DB385B"/>
    <w:rsid w:val="00DB3B34"/>
    <w:rsid w:val="00DB4514"/>
    <w:rsid w:val="00DB46D2"/>
    <w:rsid w:val="00DB4CC4"/>
    <w:rsid w:val="00DB4E2F"/>
    <w:rsid w:val="00DB566A"/>
    <w:rsid w:val="00DB6F0D"/>
    <w:rsid w:val="00DB72BD"/>
    <w:rsid w:val="00DB794F"/>
    <w:rsid w:val="00DC007C"/>
    <w:rsid w:val="00DC07CF"/>
    <w:rsid w:val="00DC0C81"/>
    <w:rsid w:val="00DC0DD1"/>
    <w:rsid w:val="00DC0FCD"/>
    <w:rsid w:val="00DC1149"/>
    <w:rsid w:val="00DC19DF"/>
    <w:rsid w:val="00DC1D81"/>
    <w:rsid w:val="00DC24BC"/>
    <w:rsid w:val="00DC32BE"/>
    <w:rsid w:val="00DC38B0"/>
    <w:rsid w:val="00DC3AEC"/>
    <w:rsid w:val="00DC41EE"/>
    <w:rsid w:val="00DC5BA4"/>
    <w:rsid w:val="00DC60AE"/>
    <w:rsid w:val="00DC6141"/>
    <w:rsid w:val="00DC73FD"/>
    <w:rsid w:val="00DC773B"/>
    <w:rsid w:val="00DC7B81"/>
    <w:rsid w:val="00DD09A4"/>
    <w:rsid w:val="00DD0F1A"/>
    <w:rsid w:val="00DD12C9"/>
    <w:rsid w:val="00DD1444"/>
    <w:rsid w:val="00DD16A4"/>
    <w:rsid w:val="00DD30FC"/>
    <w:rsid w:val="00DD34E4"/>
    <w:rsid w:val="00DD3708"/>
    <w:rsid w:val="00DD3A82"/>
    <w:rsid w:val="00DD4190"/>
    <w:rsid w:val="00DD50A2"/>
    <w:rsid w:val="00DD6889"/>
    <w:rsid w:val="00DD73F1"/>
    <w:rsid w:val="00DE0378"/>
    <w:rsid w:val="00DE0763"/>
    <w:rsid w:val="00DE0EF7"/>
    <w:rsid w:val="00DE145D"/>
    <w:rsid w:val="00DE16FA"/>
    <w:rsid w:val="00DE2650"/>
    <w:rsid w:val="00DE2B46"/>
    <w:rsid w:val="00DE3163"/>
    <w:rsid w:val="00DE3BA9"/>
    <w:rsid w:val="00DE3EA5"/>
    <w:rsid w:val="00DE4254"/>
    <w:rsid w:val="00DE4AA8"/>
    <w:rsid w:val="00DE4D88"/>
    <w:rsid w:val="00DE506C"/>
    <w:rsid w:val="00DE57D9"/>
    <w:rsid w:val="00DE5D91"/>
    <w:rsid w:val="00DE68CE"/>
    <w:rsid w:val="00DE6C00"/>
    <w:rsid w:val="00DF0FA8"/>
    <w:rsid w:val="00DF1A48"/>
    <w:rsid w:val="00DF28E4"/>
    <w:rsid w:val="00DF2947"/>
    <w:rsid w:val="00DF2CC5"/>
    <w:rsid w:val="00DF357A"/>
    <w:rsid w:val="00DF3F3C"/>
    <w:rsid w:val="00DF3FE2"/>
    <w:rsid w:val="00DF40C3"/>
    <w:rsid w:val="00DF4139"/>
    <w:rsid w:val="00DF445B"/>
    <w:rsid w:val="00DF466B"/>
    <w:rsid w:val="00DF52EB"/>
    <w:rsid w:val="00DF7644"/>
    <w:rsid w:val="00E010D1"/>
    <w:rsid w:val="00E014C2"/>
    <w:rsid w:val="00E01992"/>
    <w:rsid w:val="00E03B0F"/>
    <w:rsid w:val="00E047E9"/>
    <w:rsid w:val="00E04A8D"/>
    <w:rsid w:val="00E056CF"/>
    <w:rsid w:val="00E06F1D"/>
    <w:rsid w:val="00E073FB"/>
    <w:rsid w:val="00E1013F"/>
    <w:rsid w:val="00E10315"/>
    <w:rsid w:val="00E10C81"/>
    <w:rsid w:val="00E115F5"/>
    <w:rsid w:val="00E1182C"/>
    <w:rsid w:val="00E118FC"/>
    <w:rsid w:val="00E11B80"/>
    <w:rsid w:val="00E12BD6"/>
    <w:rsid w:val="00E12D99"/>
    <w:rsid w:val="00E12F52"/>
    <w:rsid w:val="00E12FE9"/>
    <w:rsid w:val="00E14ABD"/>
    <w:rsid w:val="00E14EDD"/>
    <w:rsid w:val="00E15236"/>
    <w:rsid w:val="00E159A0"/>
    <w:rsid w:val="00E15AF2"/>
    <w:rsid w:val="00E15DAE"/>
    <w:rsid w:val="00E163F5"/>
    <w:rsid w:val="00E17076"/>
    <w:rsid w:val="00E209F6"/>
    <w:rsid w:val="00E2119D"/>
    <w:rsid w:val="00E219C3"/>
    <w:rsid w:val="00E245B7"/>
    <w:rsid w:val="00E24654"/>
    <w:rsid w:val="00E24957"/>
    <w:rsid w:val="00E25543"/>
    <w:rsid w:val="00E2645B"/>
    <w:rsid w:val="00E27CE1"/>
    <w:rsid w:val="00E27CFA"/>
    <w:rsid w:val="00E27F85"/>
    <w:rsid w:val="00E30FB1"/>
    <w:rsid w:val="00E322CE"/>
    <w:rsid w:val="00E331EC"/>
    <w:rsid w:val="00E33507"/>
    <w:rsid w:val="00E341F9"/>
    <w:rsid w:val="00E3422C"/>
    <w:rsid w:val="00E3528C"/>
    <w:rsid w:val="00E352E3"/>
    <w:rsid w:val="00E3534D"/>
    <w:rsid w:val="00E356B1"/>
    <w:rsid w:val="00E35C06"/>
    <w:rsid w:val="00E36914"/>
    <w:rsid w:val="00E370AF"/>
    <w:rsid w:val="00E374E3"/>
    <w:rsid w:val="00E37563"/>
    <w:rsid w:val="00E41850"/>
    <w:rsid w:val="00E4214F"/>
    <w:rsid w:val="00E425AD"/>
    <w:rsid w:val="00E42AE1"/>
    <w:rsid w:val="00E44091"/>
    <w:rsid w:val="00E4456B"/>
    <w:rsid w:val="00E445B0"/>
    <w:rsid w:val="00E448D8"/>
    <w:rsid w:val="00E452D0"/>
    <w:rsid w:val="00E45802"/>
    <w:rsid w:val="00E46825"/>
    <w:rsid w:val="00E46EF5"/>
    <w:rsid w:val="00E471E7"/>
    <w:rsid w:val="00E47530"/>
    <w:rsid w:val="00E47F8E"/>
    <w:rsid w:val="00E506E7"/>
    <w:rsid w:val="00E510C6"/>
    <w:rsid w:val="00E5128B"/>
    <w:rsid w:val="00E512B7"/>
    <w:rsid w:val="00E53C0B"/>
    <w:rsid w:val="00E5428B"/>
    <w:rsid w:val="00E546FE"/>
    <w:rsid w:val="00E54C4A"/>
    <w:rsid w:val="00E54DEA"/>
    <w:rsid w:val="00E55121"/>
    <w:rsid w:val="00E55BA8"/>
    <w:rsid w:val="00E55BD2"/>
    <w:rsid w:val="00E56454"/>
    <w:rsid w:val="00E56840"/>
    <w:rsid w:val="00E56C7B"/>
    <w:rsid w:val="00E57169"/>
    <w:rsid w:val="00E5762C"/>
    <w:rsid w:val="00E57B71"/>
    <w:rsid w:val="00E60342"/>
    <w:rsid w:val="00E631E9"/>
    <w:rsid w:val="00E633E7"/>
    <w:rsid w:val="00E6459C"/>
    <w:rsid w:val="00E6463C"/>
    <w:rsid w:val="00E6584E"/>
    <w:rsid w:val="00E6645A"/>
    <w:rsid w:val="00E66CED"/>
    <w:rsid w:val="00E670AB"/>
    <w:rsid w:val="00E70AE0"/>
    <w:rsid w:val="00E7217F"/>
    <w:rsid w:val="00E72A5F"/>
    <w:rsid w:val="00E74898"/>
    <w:rsid w:val="00E74909"/>
    <w:rsid w:val="00E76473"/>
    <w:rsid w:val="00E76C2D"/>
    <w:rsid w:val="00E7729F"/>
    <w:rsid w:val="00E774FF"/>
    <w:rsid w:val="00E7794C"/>
    <w:rsid w:val="00E77ABA"/>
    <w:rsid w:val="00E77BFA"/>
    <w:rsid w:val="00E80261"/>
    <w:rsid w:val="00E80574"/>
    <w:rsid w:val="00E80E4D"/>
    <w:rsid w:val="00E81718"/>
    <w:rsid w:val="00E825C6"/>
    <w:rsid w:val="00E826D8"/>
    <w:rsid w:val="00E84E97"/>
    <w:rsid w:val="00E84EC4"/>
    <w:rsid w:val="00E84F09"/>
    <w:rsid w:val="00E851BE"/>
    <w:rsid w:val="00E85806"/>
    <w:rsid w:val="00E86285"/>
    <w:rsid w:val="00E86871"/>
    <w:rsid w:val="00E87025"/>
    <w:rsid w:val="00E87043"/>
    <w:rsid w:val="00E87340"/>
    <w:rsid w:val="00E877DE"/>
    <w:rsid w:val="00E927F8"/>
    <w:rsid w:val="00E92E91"/>
    <w:rsid w:val="00E92F71"/>
    <w:rsid w:val="00E9348A"/>
    <w:rsid w:val="00E938B7"/>
    <w:rsid w:val="00E94628"/>
    <w:rsid w:val="00E94667"/>
    <w:rsid w:val="00E9526D"/>
    <w:rsid w:val="00E96030"/>
    <w:rsid w:val="00E96AA5"/>
    <w:rsid w:val="00E972F3"/>
    <w:rsid w:val="00EA0014"/>
    <w:rsid w:val="00EA0678"/>
    <w:rsid w:val="00EA0E34"/>
    <w:rsid w:val="00EA110C"/>
    <w:rsid w:val="00EA1A29"/>
    <w:rsid w:val="00EA21AE"/>
    <w:rsid w:val="00EA233E"/>
    <w:rsid w:val="00EA2A42"/>
    <w:rsid w:val="00EA2DB3"/>
    <w:rsid w:val="00EA308A"/>
    <w:rsid w:val="00EA3418"/>
    <w:rsid w:val="00EA38DA"/>
    <w:rsid w:val="00EA4084"/>
    <w:rsid w:val="00EA4A7D"/>
    <w:rsid w:val="00EA5F8B"/>
    <w:rsid w:val="00EA61D1"/>
    <w:rsid w:val="00EA66BC"/>
    <w:rsid w:val="00EA6D6F"/>
    <w:rsid w:val="00EA6FEB"/>
    <w:rsid w:val="00EB0E52"/>
    <w:rsid w:val="00EB18E0"/>
    <w:rsid w:val="00EB1C9B"/>
    <w:rsid w:val="00EB29E8"/>
    <w:rsid w:val="00EB3466"/>
    <w:rsid w:val="00EB35BE"/>
    <w:rsid w:val="00EB371E"/>
    <w:rsid w:val="00EB37BE"/>
    <w:rsid w:val="00EB3B90"/>
    <w:rsid w:val="00EB3CC5"/>
    <w:rsid w:val="00EB4D28"/>
    <w:rsid w:val="00EB6C25"/>
    <w:rsid w:val="00EB7A49"/>
    <w:rsid w:val="00EB7F58"/>
    <w:rsid w:val="00EC0A99"/>
    <w:rsid w:val="00EC0B8C"/>
    <w:rsid w:val="00EC2654"/>
    <w:rsid w:val="00EC285B"/>
    <w:rsid w:val="00EC2A64"/>
    <w:rsid w:val="00EC2E48"/>
    <w:rsid w:val="00EC36AF"/>
    <w:rsid w:val="00EC36E9"/>
    <w:rsid w:val="00EC438A"/>
    <w:rsid w:val="00EC4A05"/>
    <w:rsid w:val="00EC4A15"/>
    <w:rsid w:val="00EC4BFF"/>
    <w:rsid w:val="00EC79AE"/>
    <w:rsid w:val="00ED0064"/>
    <w:rsid w:val="00ED0284"/>
    <w:rsid w:val="00ED04A6"/>
    <w:rsid w:val="00ED0653"/>
    <w:rsid w:val="00ED06B6"/>
    <w:rsid w:val="00ED09ED"/>
    <w:rsid w:val="00ED15CF"/>
    <w:rsid w:val="00ED191C"/>
    <w:rsid w:val="00ED23A9"/>
    <w:rsid w:val="00ED28D2"/>
    <w:rsid w:val="00ED3693"/>
    <w:rsid w:val="00ED419C"/>
    <w:rsid w:val="00ED49D7"/>
    <w:rsid w:val="00ED4B54"/>
    <w:rsid w:val="00ED6EF6"/>
    <w:rsid w:val="00EE0A2E"/>
    <w:rsid w:val="00EE0CBC"/>
    <w:rsid w:val="00EE2397"/>
    <w:rsid w:val="00EE2540"/>
    <w:rsid w:val="00EE27EB"/>
    <w:rsid w:val="00EE3712"/>
    <w:rsid w:val="00EE3CEB"/>
    <w:rsid w:val="00EE404F"/>
    <w:rsid w:val="00EE44CA"/>
    <w:rsid w:val="00EE46FA"/>
    <w:rsid w:val="00EE4A5D"/>
    <w:rsid w:val="00EE5283"/>
    <w:rsid w:val="00EE5A50"/>
    <w:rsid w:val="00EE603A"/>
    <w:rsid w:val="00EE61E9"/>
    <w:rsid w:val="00EE65FE"/>
    <w:rsid w:val="00EE65FF"/>
    <w:rsid w:val="00EE67ED"/>
    <w:rsid w:val="00EE690D"/>
    <w:rsid w:val="00EE6AFB"/>
    <w:rsid w:val="00EE6D7F"/>
    <w:rsid w:val="00EF0008"/>
    <w:rsid w:val="00EF0F1B"/>
    <w:rsid w:val="00EF1505"/>
    <w:rsid w:val="00EF1576"/>
    <w:rsid w:val="00EF1DBC"/>
    <w:rsid w:val="00EF1EE0"/>
    <w:rsid w:val="00EF2444"/>
    <w:rsid w:val="00EF2909"/>
    <w:rsid w:val="00EF35D5"/>
    <w:rsid w:val="00EF3CC0"/>
    <w:rsid w:val="00EF4569"/>
    <w:rsid w:val="00EF45D1"/>
    <w:rsid w:val="00EF4C60"/>
    <w:rsid w:val="00EF564A"/>
    <w:rsid w:val="00EF565E"/>
    <w:rsid w:val="00EF5BC5"/>
    <w:rsid w:val="00EF6304"/>
    <w:rsid w:val="00EF63A2"/>
    <w:rsid w:val="00EF68E2"/>
    <w:rsid w:val="00EF6C28"/>
    <w:rsid w:val="00EF7D77"/>
    <w:rsid w:val="00F000EE"/>
    <w:rsid w:val="00F00564"/>
    <w:rsid w:val="00F0067B"/>
    <w:rsid w:val="00F00894"/>
    <w:rsid w:val="00F01418"/>
    <w:rsid w:val="00F014A6"/>
    <w:rsid w:val="00F0368B"/>
    <w:rsid w:val="00F0505B"/>
    <w:rsid w:val="00F05289"/>
    <w:rsid w:val="00F05382"/>
    <w:rsid w:val="00F05D3B"/>
    <w:rsid w:val="00F06024"/>
    <w:rsid w:val="00F0751C"/>
    <w:rsid w:val="00F111A8"/>
    <w:rsid w:val="00F11998"/>
    <w:rsid w:val="00F12D86"/>
    <w:rsid w:val="00F131CD"/>
    <w:rsid w:val="00F135D7"/>
    <w:rsid w:val="00F13C9F"/>
    <w:rsid w:val="00F13D19"/>
    <w:rsid w:val="00F14D47"/>
    <w:rsid w:val="00F150E1"/>
    <w:rsid w:val="00F15808"/>
    <w:rsid w:val="00F15B05"/>
    <w:rsid w:val="00F16758"/>
    <w:rsid w:val="00F16831"/>
    <w:rsid w:val="00F16F78"/>
    <w:rsid w:val="00F1757E"/>
    <w:rsid w:val="00F178F6"/>
    <w:rsid w:val="00F2053C"/>
    <w:rsid w:val="00F20D29"/>
    <w:rsid w:val="00F213EC"/>
    <w:rsid w:val="00F214D9"/>
    <w:rsid w:val="00F21584"/>
    <w:rsid w:val="00F21742"/>
    <w:rsid w:val="00F22C22"/>
    <w:rsid w:val="00F2314B"/>
    <w:rsid w:val="00F23AB7"/>
    <w:rsid w:val="00F2474E"/>
    <w:rsid w:val="00F24D83"/>
    <w:rsid w:val="00F2567E"/>
    <w:rsid w:val="00F26343"/>
    <w:rsid w:val="00F26954"/>
    <w:rsid w:val="00F26DDC"/>
    <w:rsid w:val="00F27047"/>
    <w:rsid w:val="00F274BA"/>
    <w:rsid w:val="00F278E9"/>
    <w:rsid w:val="00F315C2"/>
    <w:rsid w:val="00F315D4"/>
    <w:rsid w:val="00F32C03"/>
    <w:rsid w:val="00F32F93"/>
    <w:rsid w:val="00F33287"/>
    <w:rsid w:val="00F3344C"/>
    <w:rsid w:val="00F34BEF"/>
    <w:rsid w:val="00F34D07"/>
    <w:rsid w:val="00F34EA4"/>
    <w:rsid w:val="00F34F3C"/>
    <w:rsid w:val="00F350CB"/>
    <w:rsid w:val="00F3646F"/>
    <w:rsid w:val="00F3658D"/>
    <w:rsid w:val="00F36A93"/>
    <w:rsid w:val="00F400E0"/>
    <w:rsid w:val="00F413A6"/>
    <w:rsid w:val="00F432DE"/>
    <w:rsid w:val="00F4443A"/>
    <w:rsid w:val="00F4489B"/>
    <w:rsid w:val="00F44BCA"/>
    <w:rsid w:val="00F4540C"/>
    <w:rsid w:val="00F462EB"/>
    <w:rsid w:val="00F4690B"/>
    <w:rsid w:val="00F47DC2"/>
    <w:rsid w:val="00F50375"/>
    <w:rsid w:val="00F50443"/>
    <w:rsid w:val="00F52003"/>
    <w:rsid w:val="00F520A1"/>
    <w:rsid w:val="00F52265"/>
    <w:rsid w:val="00F53B25"/>
    <w:rsid w:val="00F54294"/>
    <w:rsid w:val="00F542FF"/>
    <w:rsid w:val="00F544CF"/>
    <w:rsid w:val="00F54E2F"/>
    <w:rsid w:val="00F554DD"/>
    <w:rsid w:val="00F55BDB"/>
    <w:rsid w:val="00F55EF9"/>
    <w:rsid w:val="00F560AC"/>
    <w:rsid w:val="00F562C2"/>
    <w:rsid w:val="00F57087"/>
    <w:rsid w:val="00F571F1"/>
    <w:rsid w:val="00F579E4"/>
    <w:rsid w:val="00F57A4F"/>
    <w:rsid w:val="00F600CB"/>
    <w:rsid w:val="00F61382"/>
    <w:rsid w:val="00F62001"/>
    <w:rsid w:val="00F62A52"/>
    <w:rsid w:val="00F62BD0"/>
    <w:rsid w:val="00F62E55"/>
    <w:rsid w:val="00F63199"/>
    <w:rsid w:val="00F639FB"/>
    <w:rsid w:val="00F66B5B"/>
    <w:rsid w:val="00F67192"/>
    <w:rsid w:val="00F67B5A"/>
    <w:rsid w:val="00F702F0"/>
    <w:rsid w:val="00F713DA"/>
    <w:rsid w:val="00F71834"/>
    <w:rsid w:val="00F73CA7"/>
    <w:rsid w:val="00F741DE"/>
    <w:rsid w:val="00F744FC"/>
    <w:rsid w:val="00F74A28"/>
    <w:rsid w:val="00F74CFA"/>
    <w:rsid w:val="00F74E11"/>
    <w:rsid w:val="00F74FEE"/>
    <w:rsid w:val="00F75BF5"/>
    <w:rsid w:val="00F75D02"/>
    <w:rsid w:val="00F76A2A"/>
    <w:rsid w:val="00F76AFB"/>
    <w:rsid w:val="00F77412"/>
    <w:rsid w:val="00F77B05"/>
    <w:rsid w:val="00F802E0"/>
    <w:rsid w:val="00F8203B"/>
    <w:rsid w:val="00F822B3"/>
    <w:rsid w:val="00F822E4"/>
    <w:rsid w:val="00F82601"/>
    <w:rsid w:val="00F82611"/>
    <w:rsid w:val="00F82C00"/>
    <w:rsid w:val="00F83EF9"/>
    <w:rsid w:val="00F841B6"/>
    <w:rsid w:val="00F841F6"/>
    <w:rsid w:val="00F842B3"/>
    <w:rsid w:val="00F8446C"/>
    <w:rsid w:val="00F84551"/>
    <w:rsid w:val="00F85010"/>
    <w:rsid w:val="00F90949"/>
    <w:rsid w:val="00F90CF9"/>
    <w:rsid w:val="00F91F84"/>
    <w:rsid w:val="00F92DB0"/>
    <w:rsid w:val="00F92E84"/>
    <w:rsid w:val="00F9302C"/>
    <w:rsid w:val="00F94CE5"/>
    <w:rsid w:val="00F95182"/>
    <w:rsid w:val="00F95946"/>
    <w:rsid w:val="00F961D6"/>
    <w:rsid w:val="00F969FA"/>
    <w:rsid w:val="00FA0486"/>
    <w:rsid w:val="00FA0822"/>
    <w:rsid w:val="00FA0AF0"/>
    <w:rsid w:val="00FA1439"/>
    <w:rsid w:val="00FA20D3"/>
    <w:rsid w:val="00FA2740"/>
    <w:rsid w:val="00FA294B"/>
    <w:rsid w:val="00FA3176"/>
    <w:rsid w:val="00FA37CC"/>
    <w:rsid w:val="00FA3F36"/>
    <w:rsid w:val="00FA51EE"/>
    <w:rsid w:val="00FA5781"/>
    <w:rsid w:val="00FA64E0"/>
    <w:rsid w:val="00FA673E"/>
    <w:rsid w:val="00FB0085"/>
    <w:rsid w:val="00FB00DA"/>
    <w:rsid w:val="00FB03FB"/>
    <w:rsid w:val="00FB06FA"/>
    <w:rsid w:val="00FB0A3C"/>
    <w:rsid w:val="00FB13AE"/>
    <w:rsid w:val="00FB1E0C"/>
    <w:rsid w:val="00FB23EA"/>
    <w:rsid w:val="00FB27B9"/>
    <w:rsid w:val="00FB31F0"/>
    <w:rsid w:val="00FB3765"/>
    <w:rsid w:val="00FB377F"/>
    <w:rsid w:val="00FB473F"/>
    <w:rsid w:val="00FB4FB0"/>
    <w:rsid w:val="00FB69AD"/>
    <w:rsid w:val="00FB7370"/>
    <w:rsid w:val="00FB7EE9"/>
    <w:rsid w:val="00FC02FD"/>
    <w:rsid w:val="00FC0ECF"/>
    <w:rsid w:val="00FC10A6"/>
    <w:rsid w:val="00FC1BAA"/>
    <w:rsid w:val="00FC1E63"/>
    <w:rsid w:val="00FC26B1"/>
    <w:rsid w:val="00FC2FAF"/>
    <w:rsid w:val="00FC335B"/>
    <w:rsid w:val="00FC353A"/>
    <w:rsid w:val="00FC3746"/>
    <w:rsid w:val="00FC3D07"/>
    <w:rsid w:val="00FC4077"/>
    <w:rsid w:val="00FC481A"/>
    <w:rsid w:val="00FC4BA1"/>
    <w:rsid w:val="00FC4CEF"/>
    <w:rsid w:val="00FC4D66"/>
    <w:rsid w:val="00FC50C9"/>
    <w:rsid w:val="00FC6380"/>
    <w:rsid w:val="00FC7655"/>
    <w:rsid w:val="00FC77BC"/>
    <w:rsid w:val="00FD0980"/>
    <w:rsid w:val="00FD1888"/>
    <w:rsid w:val="00FD195A"/>
    <w:rsid w:val="00FD228E"/>
    <w:rsid w:val="00FD2EC9"/>
    <w:rsid w:val="00FD387D"/>
    <w:rsid w:val="00FD3B75"/>
    <w:rsid w:val="00FD4724"/>
    <w:rsid w:val="00FD58B3"/>
    <w:rsid w:val="00FD6111"/>
    <w:rsid w:val="00FD632C"/>
    <w:rsid w:val="00FD6502"/>
    <w:rsid w:val="00FD6896"/>
    <w:rsid w:val="00FE049E"/>
    <w:rsid w:val="00FE0CC5"/>
    <w:rsid w:val="00FE1DFE"/>
    <w:rsid w:val="00FE2138"/>
    <w:rsid w:val="00FE2E42"/>
    <w:rsid w:val="00FE32D1"/>
    <w:rsid w:val="00FE3DEB"/>
    <w:rsid w:val="00FE43AA"/>
    <w:rsid w:val="00FE4663"/>
    <w:rsid w:val="00FE4E49"/>
    <w:rsid w:val="00FE514F"/>
    <w:rsid w:val="00FE5517"/>
    <w:rsid w:val="00FE56B2"/>
    <w:rsid w:val="00FE6B5B"/>
    <w:rsid w:val="00FE76B0"/>
    <w:rsid w:val="00FE7B67"/>
    <w:rsid w:val="00FF071F"/>
    <w:rsid w:val="00FF109C"/>
    <w:rsid w:val="00FF2991"/>
    <w:rsid w:val="00FF3169"/>
    <w:rsid w:val="00FF3552"/>
    <w:rsid w:val="00FF4185"/>
    <w:rsid w:val="00FF451D"/>
    <w:rsid w:val="00FF5459"/>
    <w:rsid w:val="00FF6126"/>
    <w:rsid w:val="00FF6366"/>
    <w:rsid w:val="00FF6944"/>
    <w:rsid w:val="00FF6D87"/>
    <w:rsid w:val="00FF6DE4"/>
    <w:rsid w:val="00FF7279"/>
    <w:rsid w:val="00FF73FD"/>
    <w:rsid w:val="00FF7432"/>
    <w:rsid w:val="00FF7792"/>
    <w:rsid w:val="00FF7FD9"/>
    <w:rsid w:val="010ECAA4"/>
    <w:rsid w:val="02D4EA95"/>
    <w:rsid w:val="034956F5"/>
    <w:rsid w:val="04406EB3"/>
    <w:rsid w:val="0B570160"/>
    <w:rsid w:val="0CE0EED2"/>
    <w:rsid w:val="0D30A55A"/>
    <w:rsid w:val="10360E50"/>
    <w:rsid w:val="109BDE4A"/>
    <w:rsid w:val="110FB28C"/>
    <w:rsid w:val="132061AC"/>
    <w:rsid w:val="13A055F6"/>
    <w:rsid w:val="1421F9AF"/>
    <w:rsid w:val="14BDC4AB"/>
    <w:rsid w:val="15291FD8"/>
    <w:rsid w:val="15C4AA10"/>
    <w:rsid w:val="176780EC"/>
    <w:rsid w:val="18D3B89E"/>
    <w:rsid w:val="1A093527"/>
    <w:rsid w:val="1A19819B"/>
    <w:rsid w:val="1D5B35F3"/>
    <w:rsid w:val="1EA9F278"/>
    <w:rsid w:val="1FDFB816"/>
    <w:rsid w:val="2233A443"/>
    <w:rsid w:val="251B0FA1"/>
    <w:rsid w:val="28D21FDE"/>
    <w:rsid w:val="298A52C9"/>
    <w:rsid w:val="29BE4C62"/>
    <w:rsid w:val="2A7F5458"/>
    <w:rsid w:val="2D0AAFCD"/>
    <w:rsid w:val="2F176E1A"/>
    <w:rsid w:val="300DBBFE"/>
    <w:rsid w:val="31FF8F87"/>
    <w:rsid w:val="327C2CA9"/>
    <w:rsid w:val="35EF1511"/>
    <w:rsid w:val="38E9A568"/>
    <w:rsid w:val="3958B7F5"/>
    <w:rsid w:val="3BDA06D4"/>
    <w:rsid w:val="3F2D2AEE"/>
    <w:rsid w:val="41C1A87E"/>
    <w:rsid w:val="45CFB86E"/>
    <w:rsid w:val="4B97D8A1"/>
    <w:rsid w:val="4D4888D1"/>
    <w:rsid w:val="4FD34A7D"/>
    <w:rsid w:val="502D14B5"/>
    <w:rsid w:val="518744DC"/>
    <w:rsid w:val="54CCBF05"/>
    <w:rsid w:val="5A15BBD2"/>
    <w:rsid w:val="603DB040"/>
    <w:rsid w:val="62C9E601"/>
    <w:rsid w:val="633D99BD"/>
    <w:rsid w:val="6407B8F7"/>
    <w:rsid w:val="643943C3"/>
    <w:rsid w:val="688D998A"/>
    <w:rsid w:val="6C23EA3C"/>
    <w:rsid w:val="6D141C85"/>
    <w:rsid w:val="6DCFF4B2"/>
    <w:rsid w:val="6F87F8B7"/>
    <w:rsid w:val="6F88D3F7"/>
    <w:rsid w:val="710EBADE"/>
    <w:rsid w:val="73F04352"/>
    <w:rsid w:val="7791B8E0"/>
    <w:rsid w:val="77A496DA"/>
    <w:rsid w:val="7D45612A"/>
    <w:rsid w:val="7E4707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9F7DE63"/>
  <w15:chartTrackingRefBased/>
  <w15:docId w15:val="{45EE7469-A9C2-4657-A33A-3E10739B0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ADF"/>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EB29E8"/>
    <w:pPr>
      <w:keepNext/>
      <w:keepLines/>
      <w:ind w:right="6"/>
      <w:jc w:val="both"/>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EB29E8"/>
    <w:rPr>
      <w:rFonts w:ascii="Arial" w:eastAsia="Times New Roman" w:hAnsi="Arial" w:cs="Times New Roman"/>
      <w:b/>
      <w:bCs/>
      <w:sz w:val="32"/>
      <w:szCs w:val="28"/>
    </w:rPr>
  </w:style>
  <w:style w:type="paragraph" w:styleId="ListParagraph">
    <w:name w:val="List Paragraph"/>
    <w:aliases w:val="Bulleted List,Bullet Point Level1,Bullet point"/>
    <w:basedOn w:val="Normal"/>
    <w:link w:val="ListParagraphChar"/>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5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unhideWhenUsed/>
    <w:rsid w:val="008A1A6D"/>
    <w:pPr>
      <w:spacing w:after="120"/>
      <w:ind w:left="283"/>
    </w:pPr>
  </w:style>
  <w:style w:type="character" w:customStyle="1" w:styleId="BodyTextIndentChar">
    <w:name w:val="Body Text Indent Char"/>
    <w:basedOn w:val="DefaultParagraphFont"/>
    <w:link w:val="BodyTextIndent"/>
    <w:uiPriority w:val="99"/>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7BAF"/>
  </w:style>
  <w:style w:type="character" w:customStyle="1" w:styleId="spellingerror">
    <w:name w:val="spellingerror"/>
    <w:basedOn w:val="DefaultParagraphFont"/>
    <w:rsid w:val="008103DC"/>
  </w:style>
  <w:style w:type="paragraph" w:customStyle="1" w:styleId="Bullets">
    <w:name w:val="Bullets"/>
    <w:qFormat/>
    <w:rsid w:val="009E21EC"/>
    <w:pPr>
      <w:numPr>
        <w:numId w:val="11"/>
      </w:numPr>
      <w:spacing w:before="240" w:after="0" w:line="240" w:lineRule="auto"/>
      <w:contextualSpacing/>
    </w:pPr>
    <w:rPr>
      <w:rFonts w:ascii="Arial" w:hAnsi="Arial" w:cs="Arial"/>
      <w:color w:val="000000"/>
      <w:sz w:val="24"/>
      <w:szCs w:val="24"/>
    </w:rPr>
  </w:style>
  <w:style w:type="numbering" w:customStyle="1" w:styleId="Bulletsstyle">
    <w:name w:val="Bullets style"/>
    <w:basedOn w:val="NoList"/>
    <w:uiPriority w:val="99"/>
    <w:rsid w:val="009E21EC"/>
    <w:pPr>
      <w:numPr>
        <w:numId w:val="11"/>
      </w:numPr>
    </w:pPr>
  </w:style>
  <w:style w:type="paragraph" w:customStyle="1" w:styleId="Policydescription">
    <w:name w:val="Policy description"/>
    <w:link w:val="PolicydescriptionChar"/>
    <w:qFormat/>
    <w:rsid w:val="00F542FF"/>
    <w:pPr>
      <w:keepNext/>
      <w:keepLines/>
      <w:spacing w:after="0" w:line="240" w:lineRule="auto"/>
      <w:ind w:left="709"/>
      <w:jc w:val="both"/>
    </w:pPr>
    <w:rPr>
      <w:rFonts w:ascii="Arial" w:eastAsia="Calibri" w:hAnsi="Arial" w:cs="Times New Roman"/>
      <w:sz w:val="24"/>
    </w:rPr>
  </w:style>
  <w:style w:type="character" w:customStyle="1" w:styleId="PolicydescriptionChar">
    <w:name w:val="Policy description Char"/>
    <w:basedOn w:val="DefaultParagraphFont"/>
    <w:link w:val="Policydescription"/>
    <w:rsid w:val="00F542FF"/>
    <w:rPr>
      <w:rFonts w:ascii="Arial" w:eastAsia="Calibri" w:hAnsi="Arial" w:cs="Times New Roman"/>
      <w:sz w:val="24"/>
    </w:rPr>
  </w:style>
  <w:style w:type="table" w:customStyle="1" w:styleId="Setbackstable">
    <w:name w:val="Setbacks table"/>
    <w:basedOn w:val="TableNormal"/>
    <w:uiPriority w:val="99"/>
    <w:rsid w:val="00F542FF"/>
    <w:pPr>
      <w:keepNext/>
      <w:spacing w:after="0" w:line="240" w:lineRule="auto"/>
    </w:pPr>
    <w:rPr>
      <w:rFonts w:ascii="Arial"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jc w:val="center"/>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tblStylePr w:type="firstCol">
      <w:pPr>
        <w:wordWrap/>
        <w:spacing w:beforeLines="0" w:before="40" w:beforeAutospacing="0" w:afterLines="0" w:after="40" w:afterAutospacing="0" w:line="240" w:lineRule="auto"/>
        <w:jc w:val="left"/>
      </w:pPr>
      <w:rPr>
        <w:rFonts w:ascii="Arial" w:hAnsi="Arial"/>
        <w:b w:val="0"/>
        <w:color w:val="auto"/>
        <w:sz w:val="22"/>
      </w:rPr>
    </w:tblStylePr>
    <w:tblStylePr w:type="lastCol">
      <w:pPr>
        <w:wordWrap/>
        <w:spacing w:beforeLines="0" w:before="40" w:beforeAutospacing="0" w:afterLines="0" w:after="40" w:afterAutospacing="0" w:line="240" w:lineRule="auto"/>
        <w:jc w:val="left"/>
      </w:pPr>
      <w:rPr>
        <w:rFonts w:ascii="Arial" w:hAnsi="Arial"/>
        <w:sz w:val="22"/>
      </w:rPr>
    </w:tblStylePr>
  </w:style>
  <w:style w:type="paragraph" w:customStyle="1" w:styleId="Tableheading">
    <w:name w:val="Table heading"/>
    <w:qFormat/>
    <w:rsid w:val="00F542FF"/>
    <w:pPr>
      <w:keepNext/>
      <w:spacing w:before="120" w:after="120" w:line="240" w:lineRule="auto"/>
      <w:jc w:val="center"/>
    </w:pPr>
    <w:rPr>
      <w:rFonts w:ascii="Arial" w:hAnsi="Arial" w:cs="Times New Roman"/>
      <w:lang w:val="en-GB" w:eastAsia="en-GB"/>
    </w:rPr>
  </w:style>
  <w:style w:type="paragraph" w:customStyle="1" w:styleId="Tablecolumn2">
    <w:name w:val="Table column 2"/>
    <w:qFormat/>
    <w:rsid w:val="00F542FF"/>
    <w:pPr>
      <w:keepNext/>
      <w:spacing w:before="40" w:after="40" w:line="240" w:lineRule="auto"/>
    </w:pPr>
    <w:rPr>
      <w:rFonts w:ascii="Arial" w:hAnsi="Arial" w:cs="Times New Roman"/>
      <w:lang w:val="en-GB" w:eastAsia="en-GB"/>
    </w:rPr>
  </w:style>
  <w:style w:type="paragraph" w:customStyle="1" w:styleId="SubHead2">
    <w:name w:val="Sub Head2"/>
    <w:basedOn w:val="Normal"/>
    <w:qFormat/>
    <w:rsid w:val="00B954E6"/>
    <w:pPr>
      <w:contextualSpacing w:val="0"/>
      <w:jc w:val="both"/>
    </w:pPr>
    <w:rPr>
      <w:rFonts w:eastAsia="Times New Roman"/>
      <w:sz w:val="23"/>
      <w:szCs w:val="24"/>
      <w:u w:val="single"/>
      <w:lang w:eastAsia="en-AU"/>
    </w:rPr>
  </w:style>
  <w:style w:type="numbering" w:customStyle="1" w:styleId="NoList1">
    <w:name w:val="No List1"/>
    <w:next w:val="NoList"/>
    <w:uiPriority w:val="99"/>
    <w:semiHidden/>
    <w:unhideWhenUsed/>
    <w:rsid w:val="00973047"/>
  </w:style>
  <w:style w:type="table" w:customStyle="1" w:styleId="TableGrid16">
    <w:name w:val="Table Grid16"/>
    <w:basedOn w:val="TableNormal"/>
    <w:next w:val="TableGrid"/>
    <w:uiPriority w:val="59"/>
    <w:rsid w:val="009730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9217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87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6B54"/>
    <w:rPr>
      <w:color w:val="605E5C"/>
      <w:shd w:val="clear" w:color="auto" w:fill="E1DFDD"/>
    </w:rPr>
  </w:style>
  <w:style w:type="paragraph" w:customStyle="1" w:styleId="xmsolistparagraph">
    <w:name w:val="x_msolistparagraph"/>
    <w:basedOn w:val="Normal"/>
    <w:rsid w:val="007360F8"/>
    <w:pPr>
      <w:ind w:left="720"/>
      <w:contextualSpacing w:val="0"/>
    </w:pPr>
    <w:rPr>
      <w:rFonts w:ascii="Calibri" w:eastAsiaTheme="minorHAnsi" w:hAnsi="Calibri" w:cs="Calibri"/>
      <w:sz w:val="22"/>
      <w:lang w:eastAsia="en-AU"/>
    </w:rPr>
  </w:style>
  <w:style w:type="character" w:customStyle="1" w:styleId="ListParagraphChar">
    <w:name w:val="List Paragraph Char"/>
    <w:aliases w:val="Bulleted List Char,Bullet Point Level1 Char,Bullet point Char"/>
    <w:basedOn w:val="DefaultParagraphFont"/>
    <w:link w:val="ListParagraph"/>
    <w:uiPriority w:val="34"/>
    <w:locked/>
    <w:rsid w:val="0051110E"/>
    <w:rPr>
      <w:rFonts w:ascii="Arial" w:eastAsia="Calibri" w:hAnsi="Arial" w:cs="Times New Roman"/>
      <w:sz w:val="24"/>
    </w:rPr>
  </w:style>
  <w:style w:type="character" w:customStyle="1" w:styleId="contextualspellingandgrammarerror">
    <w:name w:val="contextualspellingandgrammarerror"/>
    <w:basedOn w:val="DefaultParagraphFont"/>
    <w:rsid w:val="0051110E"/>
  </w:style>
  <w:style w:type="paragraph" w:customStyle="1" w:styleId="Heading11">
    <w:name w:val="Heading 11"/>
    <w:next w:val="Normal"/>
    <w:uiPriority w:val="9"/>
    <w:qFormat/>
    <w:rsid w:val="007C0B56"/>
    <w:pPr>
      <w:keepNext/>
      <w:keepLines/>
      <w:numPr>
        <w:numId w:val="12"/>
      </w:numPr>
      <w:spacing w:before="360" w:after="0" w:line="240" w:lineRule="auto"/>
      <w:jc w:val="both"/>
      <w:outlineLvl w:val="0"/>
    </w:pPr>
    <w:rPr>
      <w:rFonts w:ascii="Arial" w:hAnsi="Arial" w:cs="Arial"/>
      <w:b/>
      <w:sz w:val="24"/>
      <w:szCs w:val="24"/>
    </w:rPr>
  </w:style>
  <w:style w:type="paragraph" w:customStyle="1" w:styleId="Heading31">
    <w:name w:val="Heading 31"/>
    <w:next w:val="Normal"/>
    <w:uiPriority w:val="9"/>
    <w:unhideWhenUsed/>
    <w:qFormat/>
    <w:rsid w:val="007C0B56"/>
    <w:pPr>
      <w:keepNext/>
      <w:keepLines/>
      <w:numPr>
        <w:ilvl w:val="1"/>
        <w:numId w:val="12"/>
      </w:numPr>
      <w:spacing w:before="240" w:after="0" w:line="240" w:lineRule="auto"/>
      <w:jc w:val="both"/>
      <w:outlineLvl w:val="2"/>
    </w:pPr>
    <w:rPr>
      <w:rFonts w:ascii="Arial" w:hAnsi="Arial" w:cs="Arial"/>
      <w:color w:val="000000"/>
      <w:sz w:val="24"/>
      <w:szCs w:val="24"/>
    </w:rPr>
  </w:style>
  <w:style w:type="paragraph" w:customStyle="1" w:styleId="Heading41">
    <w:name w:val="Heading 41"/>
    <w:next w:val="Normal"/>
    <w:uiPriority w:val="9"/>
    <w:unhideWhenUsed/>
    <w:qFormat/>
    <w:rsid w:val="007C0B56"/>
    <w:pPr>
      <w:keepNext/>
      <w:keepLines/>
      <w:numPr>
        <w:ilvl w:val="2"/>
        <w:numId w:val="12"/>
      </w:numPr>
      <w:spacing w:before="240" w:after="0" w:line="240" w:lineRule="auto"/>
      <w:jc w:val="both"/>
      <w:outlineLvl w:val="3"/>
    </w:pPr>
    <w:rPr>
      <w:rFonts w:ascii="Arial" w:eastAsia="Times New Roman" w:hAnsi="Arial" w:cs="Times New Roman"/>
      <w:iCs/>
      <w:sz w:val="24"/>
      <w:lang w:val="en-GB" w:eastAsia="en-GB"/>
    </w:rPr>
  </w:style>
  <w:style w:type="paragraph" w:customStyle="1" w:styleId="Heading61">
    <w:name w:val="Heading 61"/>
    <w:next w:val="Normal"/>
    <w:uiPriority w:val="9"/>
    <w:unhideWhenUsed/>
    <w:rsid w:val="007C0B56"/>
    <w:pPr>
      <w:numPr>
        <w:ilvl w:val="4"/>
        <w:numId w:val="12"/>
      </w:numPr>
      <w:spacing w:before="240" w:after="0" w:line="240" w:lineRule="auto"/>
      <w:contextualSpacing/>
      <w:outlineLvl w:val="5"/>
    </w:pPr>
    <w:rPr>
      <w:rFonts w:ascii="Arial" w:eastAsia="Times New Roman" w:hAnsi="Arial" w:cs="Times New Roman"/>
      <w:sz w:val="24"/>
      <w:lang w:val="en-GB" w:eastAsia="en-GB"/>
    </w:rPr>
  </w:style>
  <w:style w:type="numbering" w:customStyle="1" w:styleId="Headingnumbers">
    <w:name w:val="Heading numbers"/>
    <w:basedOn w:val="NoList"/>
    <w:uiPriority w:val="99"/>
    <w:rsid w:val="007C0B56"/>
    <w:pPr>
      <w:numPr>
        <w:numId w:val="13"/>
      </w:numPr>
    </w:pPr>
  </w:style>
  <w:style w:type="character" w:customStyle="1" w:styleId="advancedproofingissue">
    <w:name w:val="advancedproofingissue"/>
    <w:basedOn w:val="DefaultParagraphFont"/>
    <w:rsid w:val="00010A13"/>
  </w:style>
  <w:style w:type="character" w:styleId="SubtleEmphasis">
    <w:name w:val="Subtle Emphasis"/>
    <w:basedOn w:val="DefaultParagraphFont"/>
    <w:uiPriority w:val="19"/>
    <w:qFormat/>
    <w:rsid w:val="00A12F2C"/>
    <w:rPr>
      <w:i/>
      <w:iCs/>
      <w:color w:val="404040" w:themeColor="text1" w:themeTint="BF"/>
    </w:rPr>
  </w:style>
  <w:style w:type="table" w:customStyle="1" w:styleId="TableGrid19">
    <w:name w:val="Table Grid19"/>
    <w:basedOn w:val="TableNormal"/>
    <w:next w:val="TableGrid"/>
    <w:uiPriority w:val="59"/>
    <w:rsid w:val="00343B3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319624704">
      <w:bodyDiv w:val="1"/>
      <w:marLeft w:val="0"/>
      <w:marRight w:val="0"/>
      <w:marTop w:val="0"/>
      <w:marBottom w:val="0"/>
      <w:divBdr>
        <w:top w:val="none" w:sz="0" w:space="0" w:color="auto"/>
        <w:left w:val="none" w:sz="0" w:space="0" w:color="auto"/>
        <w:bottom w:val="none" w:sz="0" w:space="0" w:color="auto"/>
        <w:right w:val="none" w:sz="0" w:space="0" w:color="auto"/>
      </w:divBdr>
      <w:divsChild>
        <w:div w:id="1526823621">
          <w:marLeft w:val="0"/>
          <w:marRight w:val="0"/>
          <w:marTop w:val="0"/>
          <w:marBottom w:val="0"/>
          <w:divBdr>
            <w:top w:val="none" w:sz="0" w:space="0" w:color="auto"/>
            <w:left w:val="none" w:sz="0" w:space="0" w:color="auto"/>
            <w:bottom w:val="none" w:sz="0" w:space="0" w:color="auto"/>
            <w:right w:val="none" w:sz="0" w:space="0" w:color="auto"/>
          </w:divBdr>
          <w:divsChild>
            <w:div w:id="1200053287">
              <w:marLeft w:val="0"/>
              <w:marRight w:val="0"/>
              <w:marTop w:val="0"/>
              <w:marBottom w:val="0"/>
              <w:divBdr>
                <w:top w:val="none" w:sz="0" w:space="0" w:color="auto"/>
                <w:left w:val="none" w:sz="0" w:space="0" w:color="auto"/>
                <w:bottom w:val="none" w:sz="0" w:space="0" w:color="auto"/>
                <w:right w:val="none" w:sz="0" w:space="0" w:color="auto"/>
              </w:divBdr>
            </w:div>
          </w:divsChild>
        </w:div>
        <w:div w:id="1231502260">
          <w:marLeft w:val="0"/>
          <w:marRight w:val="0"/>
          <w:marTop w:val="0"/>
          <w:marBottom w:val="0"/>
          <w:divBdr>
            <w:top w:val="none" w:sz="0" w:space="0" w:color="auto"/>
            <w:left w:val="none" w:sz="0" w:space="0" w:color="auto"/>
            <w:bottom w:val="none" w:sz="0" w:space="0" w:color="auto"/>
            <w:right w:val="none" w:sz="0" w:space="0" w:color="auto"/>
          </w:divBdr>
          <w:divsChild>
            <w:div w:id="294260308">
              <w:marLeft w:val="0"/>
              <w:marRight w:val="0"/>
              <w:marTop w:val="0"/>
              <w:marBottom w:val="0"/>
              <w:divBdr>
                <w:top w:val="none" w:sz="0" w:space="0" w:color="auto"/>
                <w:left w:val="none" w:sz="0" w:space="0" w:color="auto"/>
                <w:bottom w:val="none" w:sz="0" w:space="0" w:color="auto"/>
                <w:right w:val="none" w:sz="0" w:space="0" w:color="auto"/>
              </w:divBdr>
            </w:div>
          </w:divsChild>
        </w:div>
        <w:div w:id="2094934219">
          <w:marLeft w:val="0"/>
          <w:marRight w:val="0"/>
          <w:marTop w:val="0"/>
          <w:marBottom w:val="0"/>
          <w:divBdr>
            <w:top w:val="none" w:sz="0" w:space="0" w:color="auto"/>
            <w:left w:val="none" w:sz="0" w:space="0" w:color="auto"/>
            <w:bottom w:val="none" w:sz="0" w:space="0" w:color="auto"/>
            <w:right w:val="none" w:sz="0" w:space="0" w:color="auto"/>
          </w:divBdr>
          <w:divsChild>
            <w:div w:id="77018441">
              <w:marLeft w:val="0"/>
              <w:marRight w:val="0"/>
              <w:marTop w:val="0"/>
              <w:marBottom w:val="0"/>
              <w:divBdr>
                <w:top w:val="none" w:sz="0" w:space="0" w:color="auto"/>
                <w:left w:val="none" w:sz="0" w:space="0" w:color="auto"/>
                <w:bottom w:val="none" w:sz="0" w:space="0" w:color="auto"/>
                <w:right w:val="none" w:sz="0" w:space="0" w:color="auto"/>
              </w:divBdr>
            </w:div>
            <w:div w:id="1479760352">
              <w:marLeft w:val="0"/>
              <w:marRight w:val="0"/>
              <w:marTop w:val="0"/>
              <w:marBottom w:val="0"/>
              <w:divBdr>
                <w:top w:val="none" w:sz="0" w:space="0" w:color="auto"/>
                <w:left w:val="none" w:sz="0" w:space="0" w:color="auto"/>
                <w:bottom w:val="none" w:sz="0" w:space="0" w:color="auto"/>
                <w:right w:val="none" w:sz="0" w:space="0" w:color="auto"/>
              </w:divBdr>
            </w:div>
            <w:div w:id="2111317758">
              <w:marLeft w:val="0"/>
              <w:marRight w:val="0"/>
              <w:marTop w:val="0"/>
              <w:marBottom w:val="0"/>
              <w:divBdr>
                <w:top w:val="none" w:sz="0" w:space="0" w:color="auto"/>
                <w:left w:val="none" w:sz="0" w:space="0" w:color="auto"/>
                <w:bottom w:val="none" w:sz="0" w:space="0" w:color="auto"/>
                <w:right w:val="none" w:sz="0" w:space="0" w:color="auto"/>
              </w:divBdr>
            </w:div>
            <w:div w:id="2128694824">
              <w:marLeft w:val="0"/>
              <w:marRight w:val="0"/>
              <w:marTop w:val="0"/>
              <w:marBottom w:val="0"/>
              <w:divBdr>
                <w:top w:val="none" w:sz="0" w:space="0" w:color="auto"/>
                <w:left w:val="none" w:sz="0" w:space="0" w:color="auto"/>
                <w:bottom w:val="none" w:sz="0" w:space="0" w:color="auto"/>
                <w:right w:val="none" w:sz="0" w:space="0" w:color="auto"/>
              </w:divBdr>
            </w:div>
          </w:divsChild>
        </w:div>
        <w:div w:id="323357251">
          <w:marLeft w:val="0"/>
          <w:marRight w:val="0"/>
          <w:marTop w:val="0"/>
          <w:marBottom w:val="0"/>
          <w:divBdr>
            <w:top w:val="none" w:sz="0" w:space="0" w:color="auto"/>
            <w:left w:val="none" w:sz="0" w:space="0" w:color="auto"/>
            <w:bottom w:val="none" w:sz="0" w:space="0" w:color="auto"/>
            <w:right w:val="none" w:sz="0" w:space="0" w:color="auto"/>
          </w:divBdr>
          <w:divsChild>
            <w:div w:id="90047970">
              <w:marLeft w:val="0"/>
              <w:marRight w:val="0"/>
              <w:marTop w:val="0"/>
              <w:marBottom w:val="0"/>
              <w:divBdr>
                <w:top w:val="none" w:sz="0" w:space="0" w:color="auto"/>
                <w:left w:val="none" w:sz="0" w:space="0" w:color="auto"/>
                <w:bottom w:val="none" w:sz="0" w:space="0" w:color="auto"/>
                <w:right w:val="none" w:sz="0" w:space="0" w:color="auto"/>
              </w:divBdr>
            </w:div>
            <w:div w:id="922182313">
              <w:marLeft w:val="0"/>
              <w:marRight w:val="0"/>
              <w:marTop w:val="0"/>
              <w:marBottom w:val="0"/>
              <w:divBdr>
                <w:top w:val="none" w:sz="0" w:space="0" w:color="auto"/>
                <w:left w:val="none" w:sz="0" w:space="0" w:color="auto"/>
                <w:bottom w:val="none" w:sz="0" w:space="0" w:color="auto"/>
                <w:right w:val="none" w:sz="0" w:space="0" w:color="auto"/>
              </w:divBdr>
            </w:div>
            <w:div w:id="301010735">
              <w:marLeft w:val="0"/>
              <w:marRight w:val="0"/>
              <w:marTop w:val="0"/>
              <w:marBottom w:val="0"/>
              <w:divBdr>
                <w:top w:val="none" w:sz="0" w:space="0" w:color="auto"/>
                <w:left w:val="none" w:sz="0" w:space="0" w:color="auto"/>
                <w:bottom w:val="none" w:sz="0" w:space="0" w:color="auto"/>
                <w:right w:val="none" w:sz="0" w:space="0" w:color="auto"/>
              </w:divBdr>
            </w:div>
          </w:divsChild>
        </w:div>
        <w:div w:id="2135978232">
          <w:marLeft w:val="0"/>
          <w:marRight w:val="0"/>
          <w:marTop w:val="0"/>
          <w:marBottom w:val="0"/>
          <w:divBdr>
            <w:top w:val="none" w:sz="0" w:space="0" w:color="auto"/>
            <w:left w:val="none" w:sz="0" w:space="0" w:color="auto"/>
            <w:bottom w:val="none" w:sz="0" w:space="0" w:color="auto"/>
            <w:right w:val="none" w:sz="0" w:space="0" w:color="auto"/>
          </w:divBdr>
          <w:divsChild>
            <w:div w:id="823668860">
              <w:marLeft w:val="0"/>
              <w:marRight w:val="0"/>
              <w:marTop w:val="0"/>
              <w:marBottom w:val="0"/>
              <w:divBdr>
                <w:top w:val="none" w:sz="0" w:space="0" w:color="auto"/>
                <w:left w:val="none" w:sz="0" w:space="0" w:color="auto"/>
                <w:bottom w:val="none" w:sz="0" w:space="0" w:color="auto"/>
                <w:right w:val="none" w:sz="0" w:space="0" w:color="auto"/>
              </w:divBdr>
            </w:div>
            <w:div w:id="504635097">
              <w:marLeft w:val="0"/>
              <w:marRight w:val="0"/>
              <w:marTop w:val="0"/>
              <w:marBottom w:val="0"/>
              <w:divBdr>
                <w:top w:val="none" w:sz="0" w:space="0" w:color="auto"/>
                <w:left w:val="none" w:sz="0" w:space="0" w:color="auto"/>
                <w:bottom w:val="none" w:sz="0" w:space="0" w:color="auto"/>
                <w:right w:val="none" w:sz="0" w:space="0" w:color="auto"/>
              </w:divBdr>
            </w:div>
          </w:divsChild>
        </w:div>
        <w:div w:id="777145362">
          <w:marLeft w:val="0"/>
          <w:marRight w:val="0"/>
          <w:marTop w:val="0"/>
          <w:marBottom w:val="0"/>
          <w:divBdr>
            <w:top w:val="none" w:sz="0" w:space="0" w:color="auto"/>
            <w:left w:val="none" w:sz="0" w:space="0" w:color="auto"/>
            <w:bottom w:val="none" w:sz="0" w:space="0" w:color="auto"/>
            <w:right w:val="none" w:sz="0" w:space="0" w:color="auto"/>
          </w:divBdr>
          <w:divsChild>
            <w:div w:id="19937485">
              <w:marLeft w:val="0"/>
              <w:marRight w:val="0"/>
              <w:marTop w:val="0"/>
              <w:marBottom w:val="0"/>
              <w:divBdr>
                <w:top w:val="none" w:sz="0" w:space="0" w:color="auto"/>
                <w:left w:val="none" w:sz="0" w:space="0" w:color="auto"/>
                <w:bottom w:val="none" w:sz="0" w:space="0" w:color="auto"/>
                <w:right w:val="none" w:sz="0" w:space="0" w:color="auto"/>
              </w:divBdr>
            </w:div>
            <w:div w:id="846476932">
              <w:marLeft w:val="0"/>
              <w:marRight w:val="0"/>
              <w:marTop w:val="0"/>
              <w:marBottom w:val="0"/>
              <w:divBdr>
                <w:top w:val="none" w:sz="0" w:space="0" w:color="auto"/>
                <w:left w:val="none" w:sz="0" w:space="0" w:color="auto"/>
                <w:bottom w:val="none" w:sz="0" w:space="0" w:color="auto"/>
                <w:right w:val="none" w:sz="0" w:space="0" w:color="auto"/>
              </w:divBdr>
            </w:div>
            <w:div w:id="1956716883">
              <w:marLeft w:val="0"/>
              <w:marRight w:val="0"/>
              <w:marTop w:val="0"/>
              <w:marBottom w:val="0"/>
              <w:divBdr>
                <w:top w:val="none" w:sz="0" w:space="0" w:color="auto"/>
                <w:left w:val="none" w:sz="0" w:space="0" w:color="auto"/>
                <w:bottom w:val="none" w:sz="0" w:space="0" w:color="auto"/>
                <w:right w:val="none" w:sz="0" w:space="0" w:color="auto"/>
              </w:divBdr>
            </w:div>
            <w:div w:id="1870800666">
              <w:marLeft w:val="0"/>
              <w:marRight w:val="0"/>
              <w:marTop w:val="0"/>
              <w:marBottom w:val="0"/>
              <w:divBdr>
                <w:top w:val="none" w:sz="0" w:space="0" w:color="auto"/>
                <w:left w:val="none" w:sz="0" w:space="0" w:color="auto"/>
                <w:bottom w:val="none" w:sz="0" w:space="0" w:color="auto"/>
                <w:right w:val="none" w:sz="0" w:space="0" w:color="auto"/>
              </w:divBdr>
            </w:div>
          </w:divsChild>
        </w:div>
        <w:div w:id="1960720129">
          <w:marLeft w:val="0"/>
          <w:marRight w:val="0"/>
          <w:marTop w:val="0"/>
          <w:marBottom w:val="0"/>
          <w:divBdr>
            <w:top w:val="none" w:sz="0" w:space="0" w:color="auto"/>
            <w:left w:val="none" w:sz="0" w:space="0" w:color="auto"/>
            <w:bottom w:val="none" w:sz="0" w:space="0" w:color="auto"/>
            <w:right w:val="none" w:sz="0" w:space="0" w:color="auto"/>
          </w:divBdr>
          <w:divsChild>
            <w:div w:id="2095321393">
              <w:marLeft w:val="0"/>
              <w:marRight w:val="0"/>
              <w:marTop w:val="0"/>
              <w:marBottom w:val="0"/>
              <w:divBdr>
                <w:top w:val="none" w:sz="0" w:space="0" w:color="auto"/>
                <w:left w:val="none" w:sz="0" w:space="0" w:color="auto"/>
                <w:bottom w:val="none" w:sz="0" w:space="0" w:color="auto"/>
                <w:right w:val="none" w:sz="0" w:space="0" w:color="auto"/>
              </w:divBdr>
            </w:div>
            <w:div w:id="129977042">
              <w:marLeft w:val="0"/>
              <w:marRight w:val="0"/>
              <w:marTop w:val="0"/>
              <w:marBottom w:val="0"/>
              <w:divBdr>
                <w:top w:val="none" w:sz="0" w:space="0" w:color="auto"/>
                <w:left w:val="none" w:sz="0" w:space="0" w:color="auto"/>
                <w:bottom w:val="none" w:sz="0" w:space="0" w:color="auto"/>
                <w:right w:val="none" w:sz="0" w:space="0" w:color="auto"/>
              </w:divBdr>
            </w:div>
          </w:divsChild>
        </w:div>
        <w:div w:id="2090689003">
          <w:marLeft w:val="0"/>
          <w:marRight w:val="0"/>
          <w:marTop w:val="0"/>
          <w:marBottom w:val="0"/>
          <w:divBdr>
            <w:top w:val="none" w:sz="0" w:space="0" w:color="auto"/>
            <w:left w:val="none" w:sz="0" w:space="0" w:color="auto"/>
            <w:bottom w:val="none" w:sz="0" w:space="0" w:color="auto"/>
            <w:right w:val="none" w:sz="0" w:space="0" w:color="auto"/>
          </w:divBdr>
          <w:divsChild>
            <w:div w:id="1270940310">
              <w:marLeft w:val="0"/>
              <w:marRight w:val="0"/>
              <w:marTop w:val="0"/>
              <w:marBottom w:val="0"/>
              <w:divBdr>
                <w:top w:val="none" w:sz="0" w:space="0" w:color="auto"/>
                <w:left w:val="none" w:sz="0" w:space="0" w:color="auto"/>
                <w:bottom w:val="none" w:sz="0" w:space="0" w:color="auto"/>
                <w:right w:val="none" w:sz="0" w:space="0" w:color="auto"/>
              </w:divBdr>
            </w:div>
            <w:div w:id="1277130501">
              <w:marLeft w:val="0"/>
              <w:marRight w:val="0"/>
              <w:marTop w:val="0"/>
              <w:marBottom w:val="0"/>
              <w:divBdr>
                <w:top w:val="none" w:sz="0" w:space="0" w:color="auto"/>
                <w:left w:val="none" w:sz="0" w:space="0" w:color="auto"/>
                <w:bottom w:val="none" w:sz="0" w:space="0" w:color="auto"/>
                <w:right w:val="none" w:sz="0" w:space="0" w:color="auto"/>
              </w:divBdr>
            </w:div>
            <w:div w:id="452594747">
              <w:marLeft w:val="0"/>
              <w:marRight w:val="0"/>
              <w:marTop w:val="0"/>
              <w:marBottom w:val="0"/>
              <w:divBdr>
                <w:top w:val="none" w:sz="0" w:space="0" w:color="auto"/>
                <w:left w:val="none" w:sz="0" w:space="0" w:color="auto"/>
                <w:bottom w:val="none" w:sz="0" w:space="0" w:color="auto"/>
                <w:right w:val="none" w:sz="0" w:space="0" w:color="auto"/>
              </w:divBdr>
            </w:div>
            <w:div w:id="1162551004">
              <w:marLeft w:val="0"/>
              <w:marRight w:val="0"/>
              <w:marTop w:val="0"/>
              <w:marBottom w:val="0"/>
              <w:divBdr>
                <w:top w:val="none" w:sz="0" w:space="0" w:color="auto"/>
                <w:left w:val="none" w:sz="0" w:space="0" w:color="auto"/>
                <w:bottom w:val="none" w:sz="0" w:space="0" w:color="auto"/>
                <w:right w:val="none" w:sz="0" w:space="0" w:color="auto"/>
              </w:divBdr>
            </w:div>
          </w:divsChild>
        </w:div>
        <w:div w:id="646592957">
          <w:marLeft w:val="0"/>
          <w:marRight w:val="0"/>
          <w:marTop w:val="0"/>
          <w:marBottom w:val="0"/>
          <w:divBdr>
            <w:top w:val="none" w:sz="0" w:space="0" w:color="auto"/>
            <w:left w:val="none" w:sz="0" w:space="0" w:color="auto"/>
            <w:bottom w:val="none" w:sz="0" w:space="0" w:color="auto"/>
            <w:right w:val="none" w:sz="0" w:space="0" w:color="auto"/>
          </w:divBdr>
          <w:divsChild>
            <w:div w:id="276914138">
              <w:marLeft w:val="0"/>
              <w:marRight w:val="0"/>
              <w:marTop w:val="0"/>
              <w:marBottom w:val="0"/>
              <w:divBdr>
                <w:top w:val="none" w:sz="0" w:space="0" w:color="auto"/>
                <w:left w:val="none" w:sz="0" w:space="0" w:color="auto"/>
                <w:bottom w:val="none" w:sz="0" w:space="0" w:color="auto"/>
                <w:right w:val="none" w:sz="0" w:space="0" w:color="auto"/>
              </w:divBdr>
            </w:div>
            <w:div w:id="1277255067">
              <w:marLeft w:val="0"/>
              <w:marRight w:val="0"/>
              <w:marTop w:val="0"/>
              <w:marBottom w:val="0"/>
              <w:divBdr>
                <w:top w:val="none" w:sz="0" w:space="0" w:color="auto"/>
                <w:left w:val="none" w:sz="0" w:space="0" w:color="auto"/>
                <w:bottom w:val="none" w:sz="0" w:space="0" w:color="auto"/>
                <w:right w:val="none" w:sz="0" w:space="0" w:color="auto"/>
              </w:divBdr>
            </w:div>
          </w:divsChild>
        </w:div>
        <w:div w:id="43530285">
          <w:marLeft w:val="0"/>
          <w:marRight w:val="0"/>
          <w:marTop w:val="0"/>
          <w:marBottom w:val="0"/>
          <w:divBdr>
            <w:top w:val="none" w:sz="0" w:space="0" w:color="auto"/>
            <w:left w:val="none" w:sz="0" w:space="0" w:color="auto"/>
            <w:bottom w:val="none" w:sz="0" w:space="0" w:color="auto"/>
            <w:right w:val="none" w:sz="0" w:space="0" w:color="auto"/>
          </w:divBdr>
          <w:divsChild>
            <w:div w:id="790828046">
              <w:marLeft w:val="0"/>
              <w:marRight w:val="0"/>
              <w:marTop w:val="0"/>
              <w:marBottom w:val="0"/>
              <w:divBdr>
                <w:top w:val="none" w:sz="0" w:space="0" w:color="auto"/>
                <w:left w:val="none" w:sz="0" w:space="0" w:color="auto"/>
                <w:bottom w:val="none" w:sz="0" w:space="0" w:color="auto"/>
                <w:right w:val="none" w:sz="0" w:space="0" w:color="auto"/>
              </w:divBdr>
            </w:div>
            <w:div w:id="1825118730">
              <w:marLeft w:val="0"/>
              <w:marRight w:val="0"/>
              <w:marTop w:val="0"/>
              <w:marBottom w:val="0"/>
              <w:divBdr>
                <w:top w:val="none" w:sz="0" w:space="0" w:color="auto"/>
                <w:left w:val="none" w:sz="0" w:space="0" w:color="auto"/>
                <w:bottom w:val="none" w:sz="0" w:space="0" w:color="auto"/>
                <w:right w:val="none" w:sz="0" w:space="0" w:color="auto"/>
              </w:divBdr>
            </w:div>
          </w:divsChild>
        </w:div>
        <w:div w:id="603926817">
          <w:marLeft w:val="0"/>
          <w:marRight w:val="0"/>
          <w:marTop w:val="0"/>
          <w:marBottom w:val="0"/>
          <w:divBdr>
            <w:top w:val="none" w:sz="0" w:space="0" w:color="auto"/>
            <w:left w:val="none" w:sz="0" w:space="0" w:color="auto"/>
            <w:bottom w:val="none" w:sz="0" w:space="0" w:color="auto"/>
            <w:right w:val="none" w:sz="0" w:space="0" w:color="auto"/>
          </w:divBdr>
          <w:divsChild>
            <w:div w:id="895166300">
              <w:marLeft w:val="0"/>
              <w:marRight w:val="0"/>
              <w:marTop w:val="0"/>
              <w:marBottom w:val="0"/>
              <w:divBdr>
                <w:top w:val="none" w:sz="0" w:space="0" w:color="auto"/>
                <w:left w:val="none" w:sz="0" w:space="0" w:color="auto"/>
                <w:bottom w:val="none" w:sz="0" w:space="0" w:color="auto"/>
                <w:right w:val="none" w:sz="0" w:space="0" w:color="auto"/>
              </w:divBdr>
            </w:div>
            <w:div w:id="72053023">
              <w:marLeft w:val="0"/>
              <w:marRight w:val="0"/>
              <w:marTop w:val="0"/>
              <w:marBottom w:val="0"/>
              <w:divBdr>
                <w:top w:val="none" w:sz="0" w:space="0" w:color="auto"/>
                <w:left w:val="none" w:sz="0" w:space="0" w:color="auto"/>
                <w:bottom w:val="none" w:sz="0" w:space="0" w:color="auto"/>
                <w:right w:val="none" w:sz="0" w:space="0" w:color="auto"/>
              </w:divBdr>
            </w:div>
            <w:div w:id="1863128571">
              <w:marLeft w:val="0"/>
              <w:marRight w:val="0"/>
              <w:marTop w:val="0"/>
              <w:marBottom w:val="0"/>
              <w:divBdr>
                <w:top w:val="none" w:sz="0" w:space="0" w:color="auto"/>
                <w:left w:val="none" w:sz="0" w:space="0" w:color="auto"/>
                <w:bottom w:val="none" w:sz="0" w:space="0" w:color="auto"/>
                <w:right w:val="none" w:sz="0" w:space="0" w:color="auto"/>
              </w:divBdr>
            </w:div>
            <w:div w:id="1286278332">
              <w:marLeft w:val="0"/>
              <w:marRight w:val="0"/>
              <w:marTop w:val="0"/>
              <w:marBottom w:val="0"/>
              <w:divBdr>
                <w:top w:val="none" w:sz="0" w:space="0" w:color="auto"/>
                <w:left w:val="none" w:sz="0" w:space="0" w:color="auto"/>
                <w:bottom w:val="none" w:sz="0" w:space="0" w:color="auto"/>
                <w:right w:val="none" w:sz="0" w:space="0" w:color="auto"/>
              </w:divBdr>
            </w:div>
            <w:div w:id="97525763">
              <w:marLeft w:val="0"/>
              <w:marRight w:val="0"/>
              <w:marTop w:val="0"/>
              <w:marBottom w:val="0"/>
              <w:divBdr>
                <w:top w:val="none" w:sz="0" w:space="0" w:color="auto"/>
                <w:left w:val="none" w:sz="0" w:space="0" w:color="auto"/>
                <w:bottom w:val="none" w:sz="0" w:space="0" w:color="auto"/>
                <w:right w:val="none" w:sz="0" w:space="0" w:color="auto"/>
              </w:divBdr>
            </w:div>
          </w:divsChild>
        </w:div>
        <w:div w:id="279262154">
          <w:marLeft w:val="0"/>
          <w:marRight w:val="0"/>
          <w:marTop w:val="0"/>
          <w:marBottom w:val="0"/>
          <w:divBdr>
            <w:top w:val="none" w:sz="0" w:space="0" w:color="auto"/>
            <w:left w:val="none" w:sz="0" w:space="0" w:color="auto"/>
            <w:bottom w:val="none" w:sz="0" w:space="0" w:color="auto"/>
            <w:right w:val="none" w:sz="0" w:space="0" w:color="auto"/>
          </w:divBdr>
          <w:divsChild>
            <w:div w:id="1884126249">
              <w:marLeft w:val="0"/>
              <w:marRight w:val="0"/>
              <w:marTop w:val="0"/>
              <w:marBottom w:val="0"/>
              <w:divBdr>
                <w:top w:val="none" w:sz="0" w:space="0" w:color="auto"/>
                <w:left w:val="none" w:sz="0" w:space="0" w:color="auto"/>
                <w:bottom w:val="none" w:sz="0" w:space="0" w:color="auto"/>
                <w:right w:val="none" w:sz="0" w:space="0" w:color="auto"/>
              </w:divBdr>
            </w:div>
            <w:div w:id="584728213">
              <w:marLeft w:val="0"/>
              <w:marRight w:val="0"/>
              <w:marTop w:val="0"/>
              <w:marBottom w:val="0"/>
              <w:divBdr>
                <w:top w:val="none" w:sz="0" w:space="0" w:color="auto"/>
                <w:left w:val="none" w:sz="0" w:space="0" w:color="auto"/>
                <w:bottom w:val="none" w:sz="0" w:space="0" w:color="auto"/>
                <w:right w:val="none" w:sz="0" w:space="0" w:color="auto"/>
              </w:divBdr>
            </w:div>
            <w:div w:id="1728407043">
              <w:marLeft w:val="0"/>
              <w:marRight w:val="0"/>
              <w:marTop w:val="0"/>
              <w:marBottom w:val="0"/>
              <w:divBdr>
                <w:top w:val="none" w:sz="0" w:space="0" w:color="auto"/>
                <w:left w:val="none" w:sz="0" w:space="0" w:color="auto"/>
                <w:bottom w:val="none" w:sz="0" w:space="0" w:color="auto"/>
                <w:right w:val="none" w:sz="0" w:space="0" w:color="auto"/>
              </w:divBdr>
            </w:div>
            <w:div w:id="371225782">
              <w:marLeft w:val="0"/>
              <w:marRight w:val="0"/>
              <w:marTop w:val="0"/>
              <w:marBottom w:val="0"/>
              <w:divBdr>
                <w:top w:val="none" w:sz="0" w:space="0" w:color="auto"/>
                <w:left w:val="none" w:sz="0" w:space="0" w:color="auto"/>
                <w:bottom w:val="none" w:sz="0" w:space="0" w:color="auto"/>
                <w:right w:val="none" w:sz="0" w:space="0" w:color="auto"/>
              </w:divBdr>
            </w:div>
          </w:divsChild>
        </w:div>
        <w:div w:id="255138073">
          <w:marLeft w:val="0"/>
          <w:marRight w:val="0"/>
          <w:marTop w:val="0"/>
          <w:marBottom w:val="0"/>
          <w:divBdr>
            <w:top w:val="none" w:sz="0" w:space="0" w:color="auto"/>
            <w:left w:val="none" w:sz="0" w:space="0" w:color="auto"/>
            <w:bottom w:val="none" w:sz="0" w:space="0" w:color="auto"/>
            <w:right w:val="none" w:sz="0" w:space="0" w:color="auto"/>
          </w:divBdr>
          <w:divsChild>
            <w:div w:id="1798643703">
              <w:marLeft w:val="0"/>
              <w:marRight w:val="0"/>
              <w:marTop w:val="0"/>
              <w:marBottom w:val="0"/>
              <w:divBdr>
                <w:top w:val="none" w:sz="0" w:space="0" w:color="auto"/>
                <w:left w:val="none" w:sz="0" w:space="0" w:color="auto"/>
                <w:bottom w:val="none" w:sz="0" w:space="0" w:color="auto"/>
                <w:right w:val="none" w:sz="0" w:space="0" w:color="auto"/>
              </w:divBdr>
            </w:div>
            <w:div w:id="1355496593">
              <w:marLeft w:val="0"/>
              <w:marRight w:val="0"/>
              <w:marTop w:val="0"/>
              <w:marBottom w:val="0"/>
              <w:divBdr>
                <w:top w:val="none" w:sz="0" w:space="0" w:color="auto"/>
                <w:left w:val="none" w:sz="0" w:space="0" w:color="auto"/>
                <w:bottom w:val="none" w:sz="0" w:space="0" w:color="auto"/>
                <w:right w:val="none" w:sz="0" w:space="0" w:color="auto"/>
              </w:divBdr>
            </w:div>
          </w:divsChild>
        </w:div>
        <w:div w:id="1909880555">
          <w:marLeft w:val="0"/>
          <w:marRight w:val="0"/>
          <w:marTop w:val="0"/>
          <w:marBottom w:val="0"/>
          <w:divBdr>
            <w:top w:val="none" w:sz="0" w:space="0" w:color="auto"/>
            <w:left w:val="none" w:sz="0" w:space="0" w:color="auto"/>
            <w:bottom w:val="none" w:sz="0" w:space="0" w:color="auto"/>
            <w:right w:val="none" w:sz="0" w:space="0" w:color="auto"/>
          </w:divBdr>
          <w:divsChild>
            <w:div w:id="1475877618">
              <w:marLeft w:val="0"/>
              <w:marRight w:val="0"/>
              <w:marTop w:val="0"/>
              <w:marBottom w:val="0"/>
              <w:divBdr>
                <w:top w:val="none" w:sz="0" w:space="0" w:color="auto"/>
                <w:left w:val="none" w:sz="0" w:space="0" w:color="auto"/>
                <w:bottom w:val="none" w:sz="0" w:space="0" w:color="auto"/>
                <w:right w:val="none" w:sz="0" w:space="0" w:color="auto"/>
              </w:divBdr>
            </w:div>
            <w:div w:id="1274435153">
              <w:marLeft w:val="0"/>
              <w:marRight w:val="0"/>
              <w:marTop w:val="0"/>
              <w:marBottom w:val="0"/>
              <w:divBdr>
                <w:top w:val="none" w:sz="0" w:space="0" w:color="auto"/>
                <w:left w:val="none" w:sz="0" w:space="0" w:color="auto"/>
                <w:bottom w:val="none" w:sz="0" w:space="0" w:color="auto"/>
                <w:right w:val="none" w:sz="0" w:space="0" w:color="auto"/>
              </w:divBdr>
            </w:div>
          </w:divsChild>
        </w:div>
        <w:div w:id="1246187641">
          <w:marLeft w:val="0"/>
          <w:marRight w:val="0"/>
          <w:marTop w:val="0"/>
          <w:marBottom w:val="0"/>
          <w:divBdr>
            <w:top w:val="none" w:sz="0" w:space="0" w:color="auto"/>
            <w:left w:val="none" w:sz="0" w:space="0" w:color="auto"/>
            <w:bottom w:val="none" w:sz="0" w:space="0" w:color="auto"/>
            <w:right w:val="none" w:sz="0" w:space="0" w:color="auto"/>
          </w:divBdr>
          <w:divsChild>
            <w:div w:id="1278291964">
              <w:marLeft w:val="0"/>
              <w:marRight w:val="0"/>
              <w:marTop w:val="0"/>
              <w:marBottom w:val="0"/>
              <w:divBdr>
                <w:top w:val="none" w:sz="0" w:space="0" w:color="auto"/>
                <w:left w:val="none" w:sz="0" w:space="0" w:color="auto"/>
                <w:bottom w:val="none" w:sz="0" w:space="0" w:color="auto"/>
                <w:right w:val="none" w:sz="0" w:space="0" w:color="auto"/>
              </w:divBdr>
            </w:div>
            <w:div w:id="1919823461">
              <w:marLeft w:val="0"/>
              <w:marRight w:val="0"/>
              <w:marTop w:val="0"/>
              <w:marBottom w:val="0"/>
              <w:divBdr>
                <w:top w:val="none" w:sz="0" w:space="0" w:color="auto"/>
                <w:left w:val="none" w:sz="0" w:space="0" w:color="auto"/>
                <w:bottom w:val="none" w:sz="0" w:space="0" w:color="auto"/>
                <w:right w:val="none" w:sz="0" w:space="0" w:color="auto"/>
              </w:divBdr>
            </w:div>
            <w:div w:id="1979796337">
              <w:marLeft w:val="0"/>
              <w:marRight w:val="0"/>
              <w:marTop w:val="0"/>
              <w:marBottom w:val="0"/>
              <w:divBdr>
                <w:top w:val="none" w:sz="0" w:space="0" w:color="auto"/>
                <w:left w:val="none" w:sz="0" w:space="0" w:color="auto"/>
                <w:bottom w:val="none" w:sz="0" w:space="0" w:color="auto"/>
                <w:right w:val="none" w:sz="0" w:space="0" w:color="auto"/>
              </w:divBdr>
            </w:div>
          </w:divsChild>
        </w:div>
        <w:div w:id="69740815">
          <w:marLeft w:val="0"/>
          <w:marRight w:val="0"/>
          <w:marTop w:val="0"/>
          <w:marBottom w:val="0"/>
          <w:divBdr>
            <w:top w:val="none" w:sz="0" w:space="0" w:color="auto"/>
            <w:left w:val="none" w:sz="0" w:space="0" w:color="auto"/>
            <w:bottom w:val="none" w:sz="0" w:space="0" w:color="auto"/>
            <w:right w:val="none" w:sz="0" w:space="0" w:color="auto"/>
          </w:divBdr>
          <w:divsChild>
            <w:div w:id="1578587712">
              <w:marLeft w:val="0"/>
              <w:marRight w:val="0"/>
              <w:marTop w:val="0"/>
              <w:marBottom w:val="0"/>
              <w:divBdr>
                <w:top w:val="none" w:sz="0" w:space="0" w:color="auto"/>
                <w:left w:val="none" w:sz="0" w:space="0" w:color="auto"/>
                <w:bottom w:val="none" w:sz="0" w:space="0" w:color="auto"/>
                <w:right w:val="none" w:sz="0" w:space="0" w:color="auto"/>
              </w:divBdr>
            </w:div>
          </w:divsChild>
        </w:div>
        <w:div w:id="437457631">
          <w:marLeft w:val="0"/>
          <w:marRight w:val="0"/>
          <w:marTop w:val="0"/>
          <w:marBottom w:val="0"/>
          <w:divBdr>
            <w:top w:val="none" w:sz="0" w:space="0" w:color="auto"/>
            <w:left w:val="none" w:sz="0" w:space="0" w:color="auto"/>
            <w:bottom w:val="none" w:sz="0" w:space="0" w:color="auto"/>
            <w:right w:val="none" w:sz="0" w:space="0" w:color="auto"/>
          </w:divBdr>
          <w:divsChild>
            <w:div w:id="1156997084">
              <w:marLeft w:val="0"/>
              <w:marRight w:val="0"/>
              <w:marTop w:val="0"/>
              <w:marBottom w:val="0"/>
              <w:divBdr>
                <w:top w:val="none" w:sz="0" w:space="0" w:color="auto"/>
                <w:left w:val="none" w:sz="0" w:space="0" w:color="auto"/>
                <w:bottom w:val="none" w:sz="0" w:space="0" w:color="auto"/>
                <w:right w:val="none" w:sz="0" w:space="0" w:color="auto"/>
              </w:divBdr>
            </w:div>
          </w:divsChild>
        </w:div>
        <w:div w:id="1310747024">
          <w:marLeft w:val="0"/>
          <w:marRight w:val="0"/>
          <w:marTop w:val="0"/>
          <w:marBottom w:val="0"/>
          <w:divBdr>
            <w:top w:val="none" w:sz="0" w:space="0" w:color="auto"/>
            <w:left w:val="none" w:sz="0" w:space="0" w:color="auto"/>
            <w:bottom w:val="none" w:sz="0" w:space="0" w:color="auto"/>
            <w:right w:val="none" w:sz="0" w:space="0" w:color="auto"/>
          </w:divBdr>
          <w:divsChild>
            <w:div w:id="138771308">
              <w:marLeft w:val="0"/>
              <w:marRight w:val="0"/>
              <w:marTop w:val="0"/>
              <w:marBottom w:val="0"/>
              <w:divBdr>
                <w:top w:val="none" w:sz="0" w:space="0" w:color="auto"/>
                <w:left w:val="none" w:sz="0" w:space="0" w:color="auto"/>
                <w:bottom w:val="none" w:sz="0" w:space="0" w:color="auto"/>
                <w:right w:val="none" w:sz="0" w:space="0" w:color="auto"/>
              </w:divBdr>
            </w:div>
            <w:div w:id="353962623">
              <w:marLeft w:val="0"/>
              <w:marRight w:val="0"/>
              <w:marTop w:val="0"/>
              <w:marBottom w:val="0"/>
              <w:divBdr>
                <w:top w:val="none" w:sz="0" w:space="0" w:color="auto"/>
                <w:left w:val="none" w:sz="0" w:space="0" w:color="auto"/>
                <w:bottom w:val="none" w:sz="0" w:space="0" w:color="auto"/>
                <w:right w:val="none" w:sz="0" w:space="0" w:color="auto"/>
              </w:divBdr>
            </w:div>
            <w:div w:id="1054740037">
              <w:marLeft w:val="0"/>
              <w:marRight w:val="0"/>
              <w:marTop w:val="0"/>
              <w:marBottom w:val="0"/>
              <w:divBdr>
                <w:top w:val="none" w:sz="0" w:space="0" w:color="auto"/>
                <w:left w:val="none" w:sz="0" w:space="0" w:color="auto"/>
                <w:bottom w:val="none" w:sz="0" w:space="0" w:color="auto"/>
                <w:right w:val="none" w:sz="0" w:space="0" w:color="auto"/>
              </w:divBdr>
            </w:div>
            <w:div w:id="2008823944">
              <w:marLeft w:val="0"/>
              <w:marRight w:val="0"/>
              <w:marTop w:val="0"/>
              <w:marBottom w:val="0"/>
              <w:divBdr>
                <w:top w:val="none" w:sz="0" w:space="0" w:color="auto"/>
                <w:left w:val="none" w:sz="0" w:space="0" w:color="auto"/>
                <w:bottom w:val="none" w:sz="0" w:space="0" w:color="auto"/>
                <w:right w:val="none" w:sz="0" w:space="0" w:color="auto"/>
              </w:divBdr>
            </w:div>
            <w:div w:id="1336112814">
              <w:marLeft w:val="0"/>
              <w:marRight w:val="0"/>
              <w:marTop w:val="0"/>
              <w:marBottom w:val="0"/>
              <w:divBdr>
                <w:top w:val="none" w:sz="0" w:space="0" w:color="auto"/>
                <w:left w:val="none" w:sz="0" w:space="0" w:color="auto"/>
                <w:bottom w:val="none" w:sz="0" w:space="0" w:color="auto"/>
                <w:right w:val="none" w:sz="0" w:space="0" w:color="auto"/>
              </w:divBdr>
            </w:div>
            <w:div w:id="41035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2379">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424767589">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2704946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38869944">
      <w:bodyDiv w:val="1"/>
      <w:marLeft w:val="0"/>
      <w:marRight w:val="0"/>
      <w:marTop w:val="0"/>
      <w:marBottom w:val="0"/>
      <w:divBdr>
        <w:top w:val="none" w:sz="0" w:space="0" w:color="auto"/>
        <w:left w:val="none" w:sz="0" w:space="0" w:color="auto"/>
        <w:bottom w:val="none" w:sz="0" w:space="0" w:color="auto"/>
        <w:right w:val="none" w:sz="0" w:space="0" w:color="auto"/>
      </w:divBdr>
      <w:divsChild>
        <w:div w:id="995956415">
          <w:marLeft w:val="0"/>
          <w:marRight w:val="0"/>
          <w:marTop w:val="0"/>
          <w:marBottom w:val="0"/>
          <w:divBdr>
            <w:top w:val="none" w:sz="0" w:space="0" w:color="auto"/>
            <w:left w:val="none" w:sz="0" w:space="0" w:color="auto"/>
            <w:bottom w:val="none" w:sz="0" w:space="0" w:color="auto"/>
            <w:right w:val="none" w:sz="0" w:space="0" w:color="auto"/>
          </w:divBdr>
        </w:div>
        <w:div w:id="1202789149">
          <w:marLeft w:val="0"/>
          <w:marRight w:val="0"/>
          <w:marTop w:val="0"/>
          <w:marBottom w:val="0"/>
          <w:divBdr>
            <w:top w:val="none" w:sz="0" w:space="0" w:color="auto"/>
            <w:left w:val="none" w:sz="0" w:space="0" w:color="auto"/>
            <w:bottom w:val="none" w:sz="0" w:space="0" w:color="auto"/>
            <w:right w:val="none" w:sz="0" w:space="0" w:color="auto"/>
          </w:divBdr>
        </w:div>
      </w:divsChild>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45160499">
      <w:bodyDiv w:val="1"/>
      <w:marLeft w:val="0"/>
      <w:marRight w:val="0"/>
      <w:marTop w:val="0"/>
      <w:marBottom w:val="0"/>
      <w:divBdr>
        <w:top w:val="none" w:sz="0" w:space="0" w:color="auto"/>
        <w:left w:val="none" w:sz="0" w:space="0" w:color="auto"/>
        <w:bottom w:val="none" w:sz="0" w:space="0" w:color="auto"/>
        <w:right w:val="none" w:sz="0" w:space="0" w:color="auto"/>
      </w:divBdr>
      <w:divsChild>
        <w:div w:id="852303142">
          <w:marLeft w:val="0"/>
          <w:marRight w:val="0"/>
          <w:marTop w:val="0"/>
          <w:marBottom w:val="0"/>
          <w:divBdr>
            <w:top w:val="none" w:sz="0" w:space="0" w:color="auto"/>
            <w:left w:val="none" w:sz="0" w:space="0" w:color="auto"/>
            <w:bottom w:val="none" w:sz="0" w:space="0" w:color="auto"/>
            <w:right w:val="none" w:sz="0" w:space="0" w:color="auto"/>
          </w:divBdr>
        </w:div>
        <w:div w:id="1479030536">
          <w:marLeft w:val="0"/>
          <w:marRight w:val="0"/>
          <w:marTop w:val="0"/>
          <w:marBottom w:val="0"/>
          <w:divBdr>
            <w:top w:val="none" w:sz="0" w:space="0" w:color="auto"/>
            <w:left w:val="none" w:sz="0" w:space="0" w:color="auto"/>
            <w:bottom w:val="none" w:sz="0" w:space="0" w:color="auto"/>
            <w:right w:val="none" w:sz="0" w:space="0" w:color="auto"/>
          </w:divBdr>
        </w:div>
      </w:divsChild>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38429902">
      <w:bodyDiv w:val="1"/>
      <w:marLeft w:val="0"/>
      <w:marRight w:val="0"/>
      <w:marTop w:val="0"/>
      <w:marBottom w:val="0"/>
      <w:divBdr>
        <w:top w:val="none" w:sz="0" w:space="0" w:color="auto"/>
        <w:left w:val="none" w:sz="0" w:space="0" w:color="auto"/>
        <w:bottom w:val="none" w:sz="0" w:space="0" w:color="auto"/>
        <w:right w:val="none" w:sz="0" w:space="0" w:color="auto"/>
      </w:divBdr>
    </w:div>
    <w:div w:id="176426165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2924290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02010440">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Consultation Feedback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DD-4081-97D8-AD4FAF4396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4DD-4081-97D8-AD4FAF439609}"/>
              </c:ext>
            </c:extLst>
          </c:dPt>
          <c:cat>
            <c:strRef>
              <c:f>Sheet1!$E$8:$E$9</c:f>
              <c:strCache>
                <c:ptCount val="2"/>
                <c:pt idx="0">
                  <c:v>Non-Submitter</c:v>
                </c:pt>
                <c:pt idx="1">
                  <c:v>Objection</c:v>
                </c:pt>
              </c:strCache>
            </c:strRef>
          </c:cat>
          <c:val>
            <c:numRef>
              <c:f>Sheet1!$F$8:$F$9</c:f>
              <c:numCache>
                <c:formatCode>General</c:formatCode>
                <c:ptCount val="2"/>
                <c:pt idx="0">
                  <c:v>34</c:v>
                </c:pt>
                <c:pt idx="1">
                  <c:v>4</c:v>
                </c:pt>
              </c:numCache>
            </c:numRef>
          </c:val>
          <c:extLst>
            <c:ext xmlns:c16="http://schemas.microsoft.com/office/drawing/2014/chart" uri="{C3380CC4-5D6E-409C-BE32-E72D297353CC}">
              <c16:uniqueId val="{00000004-74DD-4081-97D8-AD4FAF43960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20" ma:contentTypeDescription="" ma:contentTypeScope="" ma:versionID="2a2d4a79c72911766d3bc87959814c59">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6013a4ec072ac2ca2e5ecdd32c2d6f12"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element ref="ns5:MediaServiceAutoTag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COMP-1921471772-3371</_dlc_DocId>
    <_dlc_DocIdUrl xmlns="02b462e0-950b-4d18-8f56-efe6ec8fd98e">
      <Url>https://nedlands365.sharepoint.com/sites/compliance/management/_layouts/15/DocIdRedir.aspx?ID=COMP-1921471772-3371</Url>
      <Description>COMP-1921471772-3371</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SharedWithUsers xmlns="e4b6fc67-92f2-4822-9ee2-02d8357a25ec">
      <UserInfo>
        <DisplayName>Kimberley Richards</DisplayName>
        <AccountId>142</AccountId>
        <AccountType/>
      </UserInfo>
      <UserInfo>
        <DisplayName>Ross Jutras-Minett</DisplayName>
        <AccountId>309</AccountId>
        <AccountType/>
      </UserInfo>
    </SharedWithUsers>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documentManagement>
</p:properties>
</file>

<file path=customXml/itemProps1.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2.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3.xml><?xml version="1.0" encoding="utf-8"?>
<ds:datastoreItem xmlns:ds="http://schemas.openxmlformats.org/officeDocument/2006/customXml" ds:itemID="{B6677586-F7B3-413E-9885-48057CF83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4A44BE-2463-45E0-92C8-8F365F5CE1C9}">
  <ds:schemaRefs>
    <ds:schemaRef ds:uri="http://schemas.openxmlformats.org/officeDocument/2006/bibliography"/>
  </ds:schemaRefs>
</ds:datastoreItem>
</file>

<file path=customXml/itemProps5.xml><?xml version="1.0" encoding="utf-8"?>
<ds:datastoreItem xmlns:ds="http://schemas.openxmlformats.org/officeDocument/2006/customXml" ds:itemID="{C491EAE0-37B4-4AD7-9EC4-78D8AAB83EE5}">
  <ds:schemaRefs>
    <ds:schemaRef ds:uri="02b462e0-950b-4d18-8f56-efe6ec8fd98e"/>
    <ds:schemaRef ds:uri="http://purl.org/dc/dcmityp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e4b6fc67-92f2-4822-9ee2-02d8357a25ec"/>
    <ds:schemaRef ds:uri="0c665f16-30b6-4359-a893-1fad0e760a0b"/>
    <ds:schemaRef ds:uri="cd65c3b7-7938-4f03-990b-4a0a9f3f7f13"/>
    <ds:schemaRef ds:uri="82dc8473-40ba-4f11-b935-f34260e482de"/>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4484</TotalTime>
  <Pages>55</Pages>
  <Words>19000</Words>
  <Characters>103608</Characters>
  <Application>Microsoft Office Word</Application>
  <DocSecurity>8</DocSecurity>
  <Lines>863</Lines>
  <Paragraphs>244</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122364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pa Richards</cp:lastModifiedBy>
  <cp:revision>117</cp:revision>
  <cp:lastPrinted>2020-04-24T08:00:00Z</cp:lastPrinted>
  <dcterms:created xsi:type="dcterms:W3CDTF">2020-06-24T09:54:00Z</dcterms:created>
  <dcterms:modified xsi:type="dcterms:W3CDTF">2020-10-02T03:22:00Z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2a61d9ed-0969-424a-9fdc-49af52a5bccc</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y fmtid="{D5CDD505-2E9C-101B-9397-08002B2CF9AE}" pid="24" name="Document Set Status">
    <vt:lpwstr>Active</vt:lpwstr>
  </property>
</Properties>
</file>