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CE2FB" w14:textId="77777777" w:rsidR="00D869F3" w:rsidRDefault="00D869F3" w:rsidP="00D869F3">
      <w:bookmarkStart w:id="0" w:name="_GoBack"/>
      <w:bookmarkEnd w:id="0"/>
      <w:r w:rsidRPr="00885447">
        <w:rPr>
          <w:rFonts w:ascii="Gill Sans MT" w:hAnsi="Gill Sans MT" w:cs="Arial"/>
          <w:i/>
          <w:noProof/>
          <w:sz w:val="28"/>
          <w:szCs w:val="24"/>
          <w:lang w:val="en-AU" w:eastAsia="en-AU"/>
        </w:rPr>
        <w:drawing>
          <wp:anchor distT="0" distB="0" distL="114300" distR="114300" simplePos="0" relativeHeight="251658240" behindDoc="0" locked="0" layoutInCell="1" allowOverlap="1" wp14:anchorId="5E105F92" wp14:editId="352F3B08">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A10E" w14:textId="77777777" w:rsidR="00D869F3" w:rsidRDefault="00D869F3" w:rsidP="00D869F3"/>
    <w:p w14:paraId="174B892E" w14:textId="77777777" w:rsidR="00D869F3" w:rsidRDefault="00D869F3" w:rsidP="00D869F3"/>
    <w:p w14:paraId="47DA5D30" w14:textId="77777777" w:rsidR="00D869F3" w:rsidRDefault="00D869F3" w:rsidP="00D869F3"/>
    <w:p w14:paraId="1F35CC1D" w14:textId="77777777" w:rsidR="00D869F3" w:rsidRDefault="00D869F3" w:rsidP="00D869F3">
      <w:pPr>
        <w:pStyle w:val="Title"/>
        <w:jc w:val="both"/>
        <w:rPr>
          <w:rFonts w:cs="Arial"/>
          <w:iCs/>
          <w:sz w:val="56"/>
          <w:szCs w:val="160"/>
          <w:u w:val="none"/>
          <w:lang w:eastAsia="en-GB"/>
        </w:rPr>
      </w:pPr>
    </w:p>
    <w:p w14:paraId="6DE4278F" w14:textId="77777777" w:rsidR="00D869F3" w:rsidRDefault="00D869F3" w:rsidP="00D869F3">
      <w:pPr>
        <w:pStyle w:val="Title"/>
        <w:jc w:val="both"/>
        <w:rPr>
          <w:rFonts w:cs="Arial"/>
          <w:iCs/>
          <w:sz w:val="56"/>
          <w:szCs w:val="160"/>
          <w:u w:val="none"/>
          <w:lang w:eastAsia="en-GB"/>
        </w:rPr>
      </w:pPr>
    </w:p>
    <w:p w14:paraId="64CE8D89" w14:textId="77777777" w:rsidR="00D869F3" w:rsidRPr="006177B6" w:rsidRDefault="00D869F3" w:rsidP="00D869F3">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6318B2E2" w14:textId="77777777" w:rsidR="00D869F3" w:rsidRPr="006177B6" w:rsidRDefault="00D869F3" w:rsidP="00D869F3">
      <w:pPr>
        <w:pStyle w:val="Title"/>
        <w:jc w:val="both"/>
        <w:rPr>
          <w:rFonts w:cs="Arial"/>
          <w:b w:val="0"/>
          <w:szCs w:val="24"/>
          <w:u w:val="none"/>
        </w:rPr>
      </w:pPr>
    </w:p>
    <w:p w14:paraId="45937A71" w14:textId="77777777" w:rsidR="00D869F3" w:rsidRPr="006177B6" w:rsidRDefault="00D869F3" w:rsidP="00D869F3">
      <w:pPr>
        <w:pStyle w:val="Title"/>
        <w:jc w:val="both"/>
        <w:rPr>
          <w:rFonts w:cs="Arial"/>
          <w:b w:val="0"/>
          <w:szCs w:val="24"/>
          <w:u w:val="none"/>
        </w:rPr>
      </w:pPr>
    </w:p>
    <w:p w14:paraId="45CD21EF" w14:textId="021DCF5C"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Committee Consideration –</w:t>
      </w:r>
      <w:r w:rsidR="009574FC" w:rsidRPr="009574FC">
        <w:rPr>
          <w:rFonts w:cs="Arial"/>
          <w:b/>
          <w:bCs/>
          <w:iCs/>
          <w:sz w:val="28"/>
          <w:szCs w:val="160"/>
          <w:lang w:eastAsia="en-GB"/>
        </w:rPr>
        <w:t xml:space="preserve"> </w:t>
      </w:r>
      <w:r w:rsidR="00151F95">
        <w:rPr>
          <w:rFonts w:ascii="Arial" w:hAnsi="Arial" w:cs="Arial"/>
          <w:b/>
          <w:bCs/>
          <w:sz w:val="24"/>
          <w:szCs w:val="24"/>
        </w:rPr>
        <w:t>14</w:t>
      </w:r>
      <w:r w:rsidR="00D550AD">
        <w:rPr>
          <w:rFonts w:ascii="Arial" w:hAnsi="Arial" w:cs="Arial"/>
          <w:b/>
          <w:bCs/>
          <w:sz w:val="24"/>
          <w:szCs w:val="24"/>
        </w:rPr>
        <w:t xml:space="preserve"> April</w:t>
      </w:r>
      <w:r w:rsidR="009574FC" w:rsidRPr="009574FC">
        <w:rPr>
          <w:rFonts w:cs="Arial"/>
          <w:b/>
          <w:bCs/>
          <w:iCs/>
          <w:sz w:val="28"/>
          <w:szCs w:val="160"/>
          <w:lang w:eastAsia="en-GB"/>
        </w:rPr>
        <w:t xml:space="preserve"> </w:t>
      </w:r>
      <w:r w:rsidR="009E3B64" w:rsidRPr="009574FC">
        <w:rPr>
          <w:rFonts w:cs="Arial"/>
          <w:b/>
          <w:bCs/>
          <w:iCs/>
          <w:sz w:val="28"/>
          <w:szCs w:val="160"/>
          <w:lang w:eastAsia="en-GB"/>
        </w:rPr>
        <w:t>2020</w:t>
      </w:r>
    </w:p>
    <w:p w14:paraId="699BA257" w14:textId="28E7ABAB"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Council Resolution –</w:t>
      </w:r>
      <w:r w:rsidR="009574FC" w:rsidRPr="009574FC">
        <w:rPr>
          <w:rFonts w:cs="Arial"/>
          <w:b/>
          <w:bCs/>
          <w:iCs/>
          <w:sz w:val="28"/>
          <w:szCs w:val="160"/>
          <w:lang w:eastAsia="en-GB"/>
        </w:rPr>
        <w:t xml:space="preserve"> </w:t>
      </w:r>
      <w:r w:rsidR="00C514F5">
        <w:rPr>
          <w:rFonts w:ascii="Arial" w:hAnsi="Arial" w:cs="Arial"/>
          <w:b/>
          <w:bCs/>
          <w:sz w:val="24"/>
          <w:szCs w:val="24"/>
        </w:rPr>
        <w:t>28 April</w:t>
      </w:r>
      <w:r w:rsidR="009574FC" w:rsidRPr="009574FC">
        <w:rPr>
          <w:rFonts w:cs="Arial"/>
          <w:b/>
          <w:bCs/>
          <w:iCs/>
          <w:sz w:val="28"/>
          <w:szCs w:val="160"/>
          <w:lang w:eastAsia="en-GB"/>
        </w:rPr>
        <w:t xml:space="preserve"> </w:t>
      </w:r>
      <w:r w:rsidR="00C575C6" w:rsidRPr="009574FC">
        <w:rPr>
          <w:rFonts w:cs="Arial"/>
          <w:b/>
          <w:bCs/>
          <w:iCs/>
          <w:sz w:val="28"/>
          <w:szCs w:val="160"/>
          <w:lang w:eastAsia="en-GB"/>
        </w:rPr>
        <w:t>2020</w:t>
      </w:r>
    </w:p>
    <w:p w14:paraId="12AFDF9D" w14:textId="77777777" w:rsidR="00D869F3" w:rsidRDefault="00D869F3" w:rsidP="00D869F3">
      <w:pPr>
        <w:spacing w:after="0" w:line="240" w:lineRule="auto"/>
      </w:pPr>
    </w:p>
    <w:p w14:paraId="0022551E" w14:textId="77777777" w:rsidR="00D869F3" w:rsidRDefault="00D869F3" w:rsidP="00D869F3">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40281386" w14:textId="77777777" w:rsidR="00D869F3" w:rsidRPr="00492AF9" w:rsidRDefault="00D869F3" w:rsidP="00D869F3">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5C81DB4A" w14:textId="77777777" w:rsidR="00D869F3" w:rsidRPr="00284DE4" w:rsidRDefault="00D869F3" w:rsidP="00D869F3">
          <w:pPr>
            <w:spacing w:after="0" w:line="240" w:lineRule="auto"/>
            <w:rPr>
              <w:rFonts w:ascii="Arial" w:hAnsi="Arial" w:cs="Arial"/>
              <w:sz w:val="24"/>
              <w:szCs w:val="24"/>
              <w:lang w:val="en-US"/>
            </w:rPr>
          </w:pPr>
        </w:p>
        <w:p w14:paraId="7CC6856A" w14:textId="77777777" w:rsidR="00D869F3" w:rsidRPr="00284DE4" w:rsidRDefault="00D869F3" w:rsidP="00D869F3">
          <w:pPr>
            <w:tabs>
              <w:tab w:val="left" w:pos="7938"/>
            </w:tabs>
            <w:spacing w:after="0" w:line="240" w:lineRule="auto"/>
            <w:rPr>
              <w:rFonts w:ascii="Arial" w:hAnsi="Arial" w:cs="Arial"/>
              <w:sz w:val="24"/>
              <w:szCs w:val="24"/>
              <w:lang w:val="en-US"/>
            </w:rPr>
          </w:pPr>
          <w:r w:rsidRPr="00284DE4">
            <w:rPr>
              <w:rFonts w:ascii="Arial" w:hAnsi="Arial" w:cs="Arial"/>
              <w:sz w:val="24"/>
              <w:szCs w:val="24"/>
              <w:lang w:val="en-US"/>
            </w:rPr>
            <w:t>Item No.</w:t>
          </w:r>
          <w:r w:rsidRPr="00284DE4">
            <w:rPr>
              <w:rFonts w:ascii="Arial" w:hAnsi="Arial" w:cs="Arial"/>
              <w:sz w:val="24"/>
              <w:szCs w:val="24"/>
              <w:lang w:val="en-US"/>
            </w:rPr>
            <w:tab/>
            <w:t>Page No.</w:t>
          </w:r>
        </w:p>
        <w:p w14:paraId="66F9240C" w14:textId="77777777" w:rsidR="00D869F3" w:rsidRPr="00284DE4" w:rsidRDefault="00D869F3" w:rsidP="00D869F3">
          <w:pPr>
            <w:spacing w:after="0" w:line="240" w:lineRule="auto"/>
            <w:rPr>
              <w:rFonts w:ascii="Arial" w:hAnsi="Arial" w:cs="Arial"/>
              <w:sz w:val="24"/>
              <w:szCs w:val="24"/>
              <w:lang w:val="en-US"/>
            </w:rPr>
          </w:pPr>
        </w:p>
        <w:p w14:paraId="6065E219" w14:textId="69E747DF" w:rsidR="00BB0AF6" w:rsidRPr="00BB0AF6" w:rsidRDefault="00D869F3">
          <w:pPr>
            <w:pStyle w:val="TOC1"/>
            <w:rPr>
              <w:rFonts w:ascii="Arial" w:eastAsiaTheme="minorEastAsia" w:hAnsi="Arial" w:cs="Arial"/>
              <w:noProof/>
              <w:sz w:val="24"/>
              <w:szCs w:val="24"/>
              <w:lang w:val="en-AU" w:eastAsia="en-AU"/>
            </w:rPr>
          </w:pPr>
          <w:r w:rsidRPr="00BB0AF6">
            <w:rPr>
              <w:rFonts w:ascii="Arial" w:hAnsi="Arial" w:cs="Arial"/>
              <w:sz w:val="24"/>
              <w:szCs w:val="24"/>
            </w:rPr>
            <w:fldChar w:fldCharType="begin"/>
          </w:r>
          <w:r w:rsidRPr="00BB0AF6">
            <w:rPr>
              <w:rFonts w:ascii="Arial" w:hAnsi="Arial" w:cs="Arial"/>
              <w:sz w:val="24"/>
              <w:szCs w:val="24"/>
            </w:rPr>
            <w:instrText xml:space="preserve"> TOC \o "1-3" \h \z \u </w:instrText>
          </w:r>
          <w:r w:rsidRPr="00BB0AF6">
            <w:rPr>
              <w:rFonts w:ascii="Arial" w:hAnsi="Arial" w:cs="Arial"/>
              <w:sz w:val="24"/>
              <w:szCs w:val="24"/>
            </w:rPr>
            <w:fldChar w:fldCharType="separate"/>
          </w:r>
          <w:hyperlink w:anchor="_Toc37152091" w:history="1">
            <w:r w:rsidR="00BB0AF6" w:rsidRPr="00BB0AF6">
              <w:rPr>
                <w:rStyle w:val="Hyperlink"/>
                <w:rFonts w:ascii="Arial" w:hAnsi="Arial" w:cs="Arial"/>
                <w:noProof/>
                <w:sz w:val="24"/>
                <w:szCs w:val="24"/>
                <w:lang w:val="en-AU"/>
              </w:rPr>
              <w:t>CPS06.20</w:t>
            </w:r>
            <w:r w:rsidR="00BB0AF6" w:rsidRPr="00BB0AF6">
              <w:rPr>
                <w:rFonts w:ascii="Arial" w:eastAsiaTheme="minorEastAsia" w:hAnsi="Arial" w:cs="Arial"/>
                <w:noProof/>
                <w:sz w:val="24"/>
                <w:szCs w:val="24"/>
                <w:lang w:val="en-AU" w:eastAsia="en-AU"/>
              </w:rPr>
              <w:tab/>
            </w:r>
            <w:r w:rsidR="00BB0AF6" w:rsidRPr="00BB0AF6">
              <w:rPr>
                <w:rStyle w:val="Hyperlink"/>
                <w:rFonts w:ascii="Arial" w:hAnsi="Arial" w:cs="Arial"/>
                <w:noProof/>
                <w:sz w:val="24"/>
                <w:szCs w:val="24"/>
                <w:lang w:val="en-AU"/>
              </w:rPr>
              <w:t>List of Accounts Paid – April 2020</w:t>
            </w:r>
            <w:r w:rsidR="00BB0AF6" w:rsidRPr="00BB0AF6">
              <w:rPr>
                <w:rFonts w:ascii="Arial" w:hAnsi="Arial" w:cs="Arial"/>
                <w:noProof/>
                <w:webHidden/>
                <w:sz w:val="24"/>
                <w:szCs w:val="24"/>
              </w:rPr>
              <w:tab/>
            </w:r>
            <w:r w:rsidR="00BB0AF6" w:rsidRPr="00BB0AF6">
              <w:rPr>
                <w:rFonts w:ascii="Arial" w:hAnsi="Arial" w:cs="Arial"/>
                <w:noProof/>
                <w:webHidden/>
                <w:sz w:val="24"/>
                <w:szCs w:val="24"/>
              </w:rPr>
              <w:fldChar w:fldCharType="begin"/>
            </w:r>
            <w:r w:rsidR="00BB0AF6" w:rsidRPr="00BB0AF6">
              <w:rPr>
                <w:rFonts w:ascii="Arial" w:hAnsi="Arial" w:cs="Arial"/>
                <w:noProof/>
                <w:webHidden/>
                <w:sz w:val="24"/>
                <w:szCs w:val="24"/>
              </w:rPr>
              <w:instrText xml:space="preserve"> PAGEREF _Toc37152091 \h </w:instrText>
            </w:r>
            <w:r w:rsidR="00BB0AF6" w:rsidRPr="00BB0AF6">
              <w:rPr>
                <w:rFonts w:ascii="Arial" w:hAnsi="Arial" w:cs="Arial"/>
                <w:noProof/>
                <w:webHidden/>
                <w:sz w:val="24"/>
                <w:szCs w:val="24"/>
              </w:rPr>
            </w:r>
            <w:r w:rsidR="00BB0AF6" w:rsidRPr="00BB0AF6">
              <w:rPr>
                <w:rFonts w:ascii="Arial" w:hAnsi="Arial" w:cs="Arial"/>
                <w:noProof/>
                <w:webHidden/>
                <w:sz w:val="24"/>
                <w:szCs w:val="24"/>
              </w:rPr>
              <w:fldChar w:fldCharType="separate"/>
            </w:r>
            <w:r w:rsidR="00FC272F">
              <w:rPr>
                <w:rFonts w:ascii="Arial" w:hAnsi="Arial" w:cs="Arial"/>
                <w:noProof/>
                <w:webHidden/>
                <w:sz w:val="24"/>
                <w:szCs w:val="24"/>
              </w:rPr>
              <w:t>2</w:t>
            </w:r>
            <w:r w:rsidR="00BB0AF6" w:rsidRPr="00BB0AF6">
              <w:rPr>
                <w:rFonts w:ascii="Arial" w:hAnsi="Arial" w:cs="Arial"/>
                <w:noProof/>
                <w:webHidden/>
                <w:sz w:val="24"/>
                <w:szCs w:val="24"/>
              </w:rPr>
              <w:fldChar w:fldCharType="end"/>
            </w:r>
          </w:hyperlink>
        </w:p>
        <w:p w14:paraId="3F9FBD09" w14:textId="6BFC4466" w:rsidR="00BB0AF6" w:rsidRPr="00BB0AF6" w:rsidRDefault="00282509">
          <w:pPr>
            <w:pStyle w:val="TOC1"/>
            <w:rPr>
              <w:rFonts w:ascii="Arial" w:eastAsiaTheme="minorEastAsia" w:hAnsi="Arial" w:cs="Arial"/>
              <w:noProof/>
              <w:sz w:val="24"/>
              <w:szCs w:val="24"/>
              <w:lang w:val="en-AU" w:eastAsia="en-AU"/>
            </w:rPr>
          </w:pPr>
          <w:hyperlink w:anchor="_Toc37152092" w:history="1">
            <w:r w:rsidR="00BB0AF6" w:rsidRPr="00BB0AF6">
              <w:rPr>
                <w:rStyle w:val="Hyperlink"/>
                <w:rFonts w:ascii="Arial" w:hAnsi="Arial" w:cs="Arial"/>
                <w:noProof/>
                <w:sz w:val="24"/>
                <w:szCs w:val="24"/>
                <w:lang w:val="en-AU"/>
              </w:rPr>
              <w:t>CPS07.20</w:t>
            </w:r>
            <w:r w:rsidR="00BB0AF6" w:rsidRPr="00BB0AF6">
              <w:rPr>
                <w:rFonts w:ascii="Arial" w:eastAsiaTheme="minorEastAsia" w:hAnsi="Arial" w:cs="Arial"/>
                <w:noProof/>
                <w:sz w:val="24"/>
                <w:szCs w:val="24"/>
                <w:lang w:val="en-AU" w:eastAsia="en-AU"/>
              </w:rPr>
              <w:tab/>
            </w:r>
            <w:r w:rsidR="00BB0AF6" w:rsidRPr="00BB0AF6">
              <w:rPr>
                <w:rStyle w:val="Hyperlink"/>
                <w:rFonts w:ascii="Arial" w:hAnsi="Arial" w:cs="Arial"/>
                <w:noProof/>
                <w:sz w:val="24"/>
                <w:szCs w:val="24"/>
                <w:lang w:val="en-AU"/>
              </w:rPr>
              <w:t>Audit &amp; Risk Committee Member</w:t>
            </w:r>
            <w:r w:rsidR="00BB0AF6" w:rsidRPr="00BB0AF6">
              <w:rPr>
                <w:rFonts w:ascii="Arial" w:hAnsi="Arial" w:cs="Arial"/>
                <w:noProof/>
                <w:webHidden/>
                <w:sz w:val="24"/>
                <w:szCs w:val="24"/>
              </w:rPr>
              <w:tab/>
            </w:r>
            <w:r w:rsidR="00BB0AF6" w:rsidRPr="00BB0AF6">
              <w:rPr>
                <w:rFonts w:ascii="Arial" w:hAnsi="Arial" w:cs="Arial"/>
                <w:noProof/>
                <w:webHidden/>
                <w:sz w:val="24"/>
                <w:szCs w:val="24"/>
              </w:rPr>
              <w:fldChar w:fldCharType="begin"/>
            </w:r>
            <w:r w:rsidR="00BB0AF6" w:rsidRPr="00BB0AF6">
              <w:rPr>
                <w:rFonts w:ascii="Arial" w:hAnsi="Arial" w:cs="Arial"/>
                <w:noProof/>
                <w:webHidden/>
                <w:sz w:val="24"/>
                <w:szCs w:val="24"/>
              </w:rPr>
              <w:instrText xml:space="preserve"> PAGEREF _Toc37152092 \h </w:instrText>
            </w:r>
            <w:r w:rsidR="00BB0AF6" w:rsidRPr="00BB0AF6">
              <w:rPr>
                <w:rFonts w:ascii="Arial" w:hAnsi="Arial" w:cs="Arial"/>
                <w:noProof/>
                <w:webHidden/>
                <w:sz w:val="24"/>
                <w:szCs w:val="24"/>
              </w:rPr>
            </w:r>
            <w:r w:rsidR="00BB0AF6" w:rsidRPr="00BB0AF6">
              <w:rPr>
                <w:rFonts w:ascii="Arial" w:hAnsi="Arial" w:cs="Arial"/>
                <w:noProof/>
                <w:webHidden/>
                <w:sz w:val="24"/>
                <w:szCs w:val="24"/>
              </w:rPr>
              <w:fldChar w:fldCharType="separate"/>
            </w:r>
            <w:r w:rsidR="00FC272F">
              <w:rPr>
                <w:rFonts w:ascii="Arial" w:hAnsi="Arial" w:cs="Arial"/>
                <w:noProof/>
                <w:webHidden/>
                <w:sz w:val="24"/>
                <w:szCs w:val="24"/>
              </w:rPr>
              <w:t>4</w:t>
            </w:r>
            <w:r w:rsidR="00BB0AF6" w:rsidRPr="00BB0AF6">
              <w:rPr>
                <w:rFonts w:ascii="Arial" w:hAnsi="Arial" w:cs="Arial"/>
                <w:noProof/>
                <w:webHidden/>
                <w:sz w:val="24"/>
                <w:szCs w:val="24"/>
              </w:rPr>
              <w:fldChar w:fldCharType="end"/>
            </w:r>
          </w:hyperlink>
        </w:p>
        <w:p w14:paraId="6E23E7F2" w14:textId="68D4F19A" w:rsidR="00BB0AF6" w:rsidRPr="00BB0AF6" w:rsidRDefault="00282509">
          <w:pPr>
            <w:pStyle w:val="TOC1"/>
            <w:rPr>
              <w:rFonts w:ascii="Arial" w:eastAsiaTheme="minorEastAsia" w:hAnsi="Arial" w:cs="Arial"/>
              <w:noProof/>
              <w:sz w:val="24"/>
              <w:szCs w:val="24"/>
              <w:lang w:val="en-AU" w:eastAsia="en-AU"/>
            </w:rPr>
          </w:pPr>
          <w:hyperlink w:anchor="_Toc37152093" w:history="1">
            <w:r w:rsidR="00BB0AF6" w:rsidRPr="00BB0AF6">
              <w:rPr>
                <w:rStyle w:val="Hyperlink"/>
                <w:rFonts w:ascii="Arial" w:hAnsi="Arial" w:cs="Arial"/>
                <w:noProof/>
                <w:sz w:val="24"/>
                <w:szCs w:val="24"/>
                <w:lang w:val="en-AU"/>
              </w:rPr>
              <w:t>CPS08.20</w:t>
            </w:r>
            <w:r w:rsidR="00BB0AF6" w:rsidRPr="00BB0AF6">
              <w:rPr>
                <w:rFonts w:ascii="Arial" w:eastAsiaTheme="minorEastAsia" w:hAnsi="Arial" w:cs="Arial"/>
                <w:noProof/>
                <w:sz w:val="24"/>
                <w:szCs w:val="24"/>
                <w:lang w:val="en-AU" w:eastAsia="en-AU"/>
              </w:rPr>
              <w:tab/>
            </w:r>
            <w:r w:rsidR="00BB0AF6" w:rsidRPr="00BB0AF6">
              <w:rPr>
                <w:rStyle w:val="Hyperlink"/>
                <w:rFonts w:ascii="Arial" w:hAnsi="Arial" w:cs="Arial"/>
                <w:noProof/>
                <w:sz w:val="24"/>
                <w:szCs w:val="24"/>
                <w:lang w:val="en-AU"/>
              </w:rPr>
              <w:t>Deed of Variation – Local Government House Trust</w:t>
            </w:r>
            <w:r w:rsidR="00BB0AF6" w:rsidRPr="00BB0AF6">
              <w:rPr>
                <w:rFonts w:ascii="Arial" w:hAnsi="Arial" w:cs="Arial"/>
                <w:noProof/>
                <w:webHidden/>
                <w:sz w:val="24"/>
                <w:szCs w:val="24"/>
              </w:rPr>
              <w:tab/>
            </w:r>
            <w:r w:rsidR="00BB0AF6" w:rsidRPr="00BB0AF6">
              <w:rPr>
                <w:rFonts w:ascii="Arial" w:hAnsi="Arial" w:cs="Arial"/>
                <w:noProof/>
                <w:webHidden/>
                <w:sz w:val="24"/>
                <w:szCs w:val="24"/>
              </w:rPr>
              <w:fldChar w:fldCharType="begin"/>
            </w:r>
            <w:r w:rsidR="00BB0AF6" w:rsidRPr="00BB0AF6">
              <w:rPr>
                <w:rFonts w:ascii="Arial" w:hAnsi="Arial" w:cs="Arial"/>
                <w:noProof/>
                <w:webHidden/>
                <w:sz w:val="24"/>
                <w:szCs w:val="24"/>
              </w:rPr>
              <w:instrText xml:space="preserve"> PAGEREF _Toc37152093 \h </w:instrText>
            </w:r>
            <w:r w:rsidR="00BB0AF6" w:rsidRPr="00BB0AF6">
              <w:rPr>
                <w:rFonts w:ascii="Arial" w:hAnsi="Arial" w:cs="Arial"/>
                <w:noProof/>
                <w:webHidden/>
                <w:sz w:val="24"/>
                <w:szCs w:val="24"/>
              </w:rPr>
            </w:r>
            <w:r w:rsidR="00BB0AF6" w:rsidRPr="00BB0AF6">
              <w:rPr>
                <w:rFonts w:ascii="Arial" w:hAnsi="Arial" w:cs="Arial"/>
                <w:noProof/>
                <w:webHidden/>
                <w:sz w:val="24"/>
                <w:szCs w:val="24"/>
              </w:rPr>
              <w:fldChar w:fldCharType="separate"/>
            </w:r>
            <w:r w:rsidR="00FC272F">
              <w:rPr>
                <w:rFonts w:ascii="Arial" w:hAnsi="Arial" w:cs="Arial"/>
                <w:noProof/>
                <w:webHidden/>
                <w:sz w:val="24"/>
                <w:szCs w:val="24"/>
              </w:rPr>
              <w:t>6</w:t>
            </w:r>
            <w:r w:rsidR="00BB0AF6" w:rsidRPr="00BB0AF6">
              <w:rPr>
                <w:rFonts w:ascii="Arial" w:hAnsi="Arial" w:cs="Arial"/>
                <w:noProof/>
                <w:webHidden/>
                <w:sz w:val="24"/>
                <w:szCs w:val="24"/>
              </w:rPr>
              <w:fldChar w:fldCharType="end"/>
            </w:r>
          </w:hyperlink>
        </w:p>
        <w:p w14:paraId="29AB23F8" w14:textId="72861B68" w:rsidR="008F6FD2" w:rsidRDefault="00D869F3" w:rsidP="00D869F3">
          <w:pPr>
            <w:spacing w:after="160" w:line="259" w:lineRule="auto"/>
            <w:rPr>
              <w:b/>
              <w:bCs/>
              <w:noProof/>
            </w:rPr>
          </w:pPr>
          <w:r w:rsidRPr="00BB0AF6">
            <w:rPr>
              <w:rFonts w:ascii="Arial" w:hAnsi="Arial" w:cs="Arial"/>
              <w:noProof/>
              <w:sz w:val="24"/>
              <w:szCs w:val="24"/>
            </w:rPr>
            <w:fldChar w:fldCharType="end"/>
          </w:r>
        </w:p>
      </w:sdtContent>
    </w:sdt>
    <w:p w14:paraId="010F1FB5" w14:textId="77777777" w:rsidR="008F6FD2" w:rsidRDefault="008F6FD2">
      <w:pPr>
        <w:spacing w:after="160" w:line="259" w:lineRule="auto"/>
        <w:rPr>
          <w:b/>
          <w:bCs/>
          <w:noProof/>
        </w:rPr>
      </w:pPr>
      <w:r>
        <w:rPr>
          <w:b/>
          <w:bCs/>
          <w:noProof/>
        </w:rPr>
        <w:br w:type="page"/>
      </w:r>
    </w:p>
    <w:p w14:paraId="29CBAD98" w14:textId="77777777" w:rsidR="00D30377" w:rsidRDefault="00D30377" w:rsidP="00D869F3">
      <w:pPr>
        <w:spacing w:after="160" w:line="259" w:lineRule="auto"/>
        <w:rPr>
          <w:b/>
          <w:bCs/>
          <w:noProof/>
        </w:rPr>
      </w:pPr>
    </w:p>
    <w:tbl>
      <w:tblPr>
        <w:tblStyle w:val="TableGrid"/>
        <w:tblW w:w="0" w:type="auto"/>
        <w:tblInd w:w="-5" w:type="dxa"/>
        <w:tblLook w:val="04A0" w:firstRow="1" w:lastRow="0" w:firstColumn="1" w:lastColumn="0" w:noHBand="0" w:noVBand="1"/>
      </w:tblPr>
      <w:tblGrid>
        <w:gridCol w:w="9021"/>
      </w:tblGrid>
      <w:tr w:rsidR="00D30377" w:rsidRPr="00466A8A" w14:paraId="523ED741" w14:textId="77777777" w:rsidTr="00D10679">
        <w:tc>
          <w:tcPr>
            <w:tcW w:w="9021" w:type="dxa"/>
          </w:tcPr>
          <w:p w14:paraId="2082BAA4" w14:textId="0AC84779" w:rsidR="00D30377" w:rsidRPr="00466A8A" w:rsidRDefault="00D30377" w:rsidP="00D10679">
            <w:pPr>
              <w:pStyle w:val="Heading1"/>
              <w:spacing w:before="0"/>
              <w:jc w:val="both"/>
              <w:outlineLvl w:val="0"/>
              <w:rPr>
                <w:rFonts w:ascii="Arial" w:hAnsi="Arial" w:cs="Arial"/>
                <w:b/>
                <w:bCs/>
                <w:color w:val="auto"/>
                <w:lang w:val="en-AU"/>
              </w:rPr>
            </w:pPr>
            <w:bookmarkStart w:id="1" w:name="_Toc15992171"/>
            <w:bookmarkStart w:id="2" w:name="_Toc37152091"/>
            <w:r w:rsidRPr="00466A8A">
              <w:rPr>
                <w:rFonts w:ascii="Arial" w:hAnsi="Arial" w:cs="Arial"/>
                <w:b/>
                <w:bCs/>
                <w:color w:val="auto"/>
                <w:lang w:val="en-AU"/>
              </w:rPr>
              <w:t>CPS</w:t>
            </w:r>
            <w:r w:rsidR="002E75C4" w:rsidRPr="00466A8A">
              <w:rPr>
                <w:rFonts w:ascii="Arial" w:hAnsi="Arial" w:cs="Arial"/>
                <w:b/>
                <w:bCs/>
                <w:color w:val="auto"/>
                <w:lang w:val="en-AU"/>
              </w:rPr>
              <w:t>0</w:t>
            </w:r>
            <w:r w:rsidR="003F0FBF">
              <w:rPr>
                <w:rFonts w:ascii="Arial" w:hAnsi="Arial" w:cs="Arial"/>
                <w:b/>
                <w:bCs/>
                <w:color w:val="auto"/>
                <w:lang w:val="en-AU"/>
              </w:rPr>
              <w:t>6</w:t>
            </w:r>
            <w:r w:rsidRPr="00466A8A">
              <w:rPr>
                <w:rFonts w:ascii="Arial" w:hAnsi="Arial" w:cs="Arial"/>
                <w:b/>
                <w:bCs/>
                <w:color w:val="auto"/>
                <w:lang w:val="en-AU"/>
              </w:rPr>
              <w:t>.20</w:t>
            </w:r>
            <w:r w:rsidRPr="00466A8A">
              <w:rPr>
                <w:rFonts w:ascii="Arial" w:hAnsi="Arial" w:cs="Arial"/>
                <w:b/>
                <w:bCs/>
                <w:color w:val="auto"/>
                <w:lang w:val="en-AU"/>
              </w:rPr>
              <w:tab/>
              <w:t xml:space="preserve">List of Accounts Paid – </w:t>
            </w:r>
            <w:bookmarkEnd w:id="1"/>
            <w:r w:rsidR="003F0FBF">
              <w:rPr>
                <w:rFonts w:ascii="Arial" w:hAnsi="Arial" w:cs="Arial"/>
                <w:b/>
                <w:bCs/>
                <w:color w:val="auto"/>
                <w:lang w:val="en-AU"/>
              </w:rPr>
              <w:t>April 2020</w:t>
            </w:r>
            <w:bookmarkEnd w:id="2"/>
          </w:p>
        </w:tc>
      </w:tr>
    </w:tbl>
    <w:p w14:paraId="4FD4C2DC" w14:textId="77777777" w:rsidR="00D30377" w:rsidRPr="00466A8A" w:rsidRDefault="00D30377" w:rsidP="00D30377">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30377" w:rsidRPr="008A1B93" w14:paraId="68A3F445" w14:textId="77777777" w:rsidTr="00D10679">
        <w:tc>
          <w:tcPr>
            <w:tcW w:w="2357" w:type="dxa"/>
          </w:tcPr>
          <w:p w14:paraId="3044617E"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4A5CE402" w14:textId="13DBD53E" w:rsidR="00D30377" w:rsidRPr="009574FC" w:rsidRDefault="003F0FBF" w:rsidP="00D10679">
            <w:pPr>
              <w:spacing w:after="0" w:line="240" w:lineRule="auto"/>
              <w:jc w:val="both"/>
              <w:rPr>
                <w:rFonts w:ascii="Arial" w:hAnsi="Arial" w:cs="Arial"/>
                <w:b/>
                <w:sz w:val="24"/>
                <w:szCs w:val="24"/>
              </w:rPr>
            </w:pPr>
            <w:r>
              <w:rPr>
                <w:rFonts w:ascii="Arial" w:hAnsi="Arial" w:cs="Arial"/>
                <w:sz w:val="24"/>
                <w:szCs w:val="24"/>
              </w:rPr>
              <w:t>14 April</w:t>
            </w:r>
            <w:r w:rsidR="009574FC">
              <w:rPr>
                <w:rFonts w:ascii="Arial" w:hAnsi="Arial" w:cs="Arial"/>
                <w:sz w:val="24"/>
                <w:szCs w:val="24"/>
                <w:lang w:val="en-AU"/>
              </w:rPr>
              <w:t xml:space="preserve"> </w:t>
            </w:r>
            <w:r w:rsidR="00D30377">
              <w:rPr>
                <w:rFonts w:ascii="Arial" w:hAnsi="Arial" w:cs="Arial"/>
                <w:sz w:val="24"/>
                <w:szCs w:val="24"/>
                <w:lang w:val="en-AU"/>
              </w:rPr>
              <w:t>2020</w:t>
            </w:r>
          </w:p>
        </w:tc>
      </w:tr>
      <w:tr w:rsidR="00D30377" w:rsidRPr="008A1B93" w14:paraId="399B177A" w14:textId="77777777" w:rsidTr="00D10679">
        <w:tc>
          <w:tcPr>
            <w:tcW w:w="2357" w:type="dxa"/>
          </w:tcPr>
          <w:p w14:paraId="74DEE93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26A596E8" w14:textId="6C2B0EF6" w:rsidR="00D30377" w:rsidRPr="009574FC" w:rsidRDefault="003F0FBF" w:rsidP="00D10679">
            <w:pPr>
              <w:spacing w:after="0" w:line="240" w:lineRule="auto"/>
              <w:jc w:val="both"/>
              <w:rPr>
                <w:rFonts w:ascii="Arial" w:hAnsi="Arial" w:cs="Arial"/>
                <w:b/>
                <w:sz w:val="24"/>
                <w:szCs w:val="24"/>
              </w:rPr>
            </w:pPr>
            <w:r>
              <w:rPr>
                <w:rFonts w:ascii="Arial" w:hAnsi="Arial" w:cs="Arial"/>
                <w:sz w:val="24"/>
                <w:szCs w:val="24"/>
              </w:rPr>
              <w:t>28</w:t>
            </w:r>
            <w:r w:rsidR="00E24957">
              <w:rPr>
                <w:rFonts w:ascii="Arial" w:hAnsi="Arial" w:cs="Arial"/>
                <w:sz w:val="24"/>
                <w:szCs w:val="24"/>
              </w:rPr>
              <w:t xml:space="preserve"> April</w:t>
            </w:r>
            <w:r w:rsidR="009574FC">
              <w:rPr>
                <w:rFonts w:ascii="Arial" w:hAnsi="Arial" w:cs="Arial"/>
                <w:sz w:val="24"/>
                <w:szCs w:val="24"/>
                <w:lang w:val="en-AU"/>
              </w:rPr>
              <w:t xml:space="preserve"> </w:t>
            </w:r>
            <w:r w:rsidR="00D30377">
              <w:rPr>
                <w:rFonts w:ascii="Arial" w:hAnsi="Arial" w:cs="Arial"/>
                <w:sz w:val="24"/>
                <w:szCs w:val="24"/>
                <w:lang w:val="en-AU"/>
              </w:rPr>
              <w:t>2020</w:t>
            </w:r>
          </w:p>
        </w:tc>
      </w:tr>
      <w:tr w:rsidR="00D30377" w:rsidRPr="008A1B93" w14:paraId="793E93A2" w14:textId="77777777" w:rsidTr="00D10679">
        <w:tc>
          <w:tcPr>
            <w:tcW w:w="2357" w:type="dxa"/>
          </w:tcPr>
          <w:p w14:paraId="0DE06AF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7573DEFD"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30377" w:rsidRPr="008A1B93" w14:paraId="3076216D" w14:textId="77777777" w:rsidTr="00D10679">
        <w:tc>
          <w:tcPr>
            <w:tcW w:w="2357" w:type="dxa"/>
          </w:tcPr>
          <w:p w14:paraId="70B29447"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DEF4D53" w14:textId="77777777" w:rsidR="00D30377" w:rsidRPr="008A1B93" w:rsidRDefault="00D30377" w:rsidP="00D10679">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D30377" w:rsidRPr="008A1B93" w14:paraId="06A09FBA" w14:textId="77777777" w:rsidTr="00D10679">
        <w:tc>
          <w:tcPr>
            <w:tcW w:w="2357" w:type="dxa"/>
          </w:tcPr>
          <w:p w14:paraId="3EED15E2"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286D5D4A"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30377" w:rsidRPr="008A1B93" w14:paraId="23E170B2" w14:textId="77777777" w:rsidTr="00D10679">
        <w:tc>
          <w:tcPr>
            <w:tcW w:w="2357" w:type="dxa"/>
          </w:tcPr>
          <w:p w14:paraId="5B1C4CC1"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05E857A1" w14:textId="39125DC0" w:rsidR="009B6069" w:rsidRPr="009B6069" w:rsidRDefault="009B6069" w:rsidP="009B6069">
            <w:pPr>
              <w:numPr>
                <w:ilvl w:val="0"/>
                <w:numId w:val="1"/>
              </w:numPr>
              <w:spacing w:after="0" w:line="240" w:lineRule="auto"/>
              <w:ind w:left="426" w:hanging="426"/>
              <w:jc w:val="both"/>
              <w:rPr>
                <w:rFonts w:ascii="Arial" w:hAnsi="Arial" w:cs="Arial"/>
                <w:sz w:val="24"/>
                <w:szCs w:val="32"/>
                <w:lang w:val="en-US"/>
              </w:rPr>
            </w:pPr>
            <w:r w:rsidRPr="001C0F2D">
              <w:rPr>
                <w:rFonts w:ascii="Arial" w:hAnsi="Arial" w:cs="Arial"/>
                <w:sz w:val="24"/>
                <w:szCs w:val="32"/>
                <w:lang w:val="en-US"/>
              </w:rPr>
              <w:t>Creditor</w:t>
            </w:r>
            <w:r>
              <w:rPr>
                <w:rFonts w:ascii="Arial" w:hAnsi="Arial" w:cs="Arial"/>
                <w:sz w:val="24"/>
                <w:szCs w:val="32"/>
                <w:lang w:val="en-US"/>
              </w:rPr>
              <w:t xml:space="preserve"> Payment Listing February 2020</w:t>
            </w:r>
          </w:p>
          <w:p w14:paraId="4F73ADDA" w14:textId="03DC32E9" w:rsidR="00FC76FD" w:rsidRPr="001C0F2D" w:rsidRDefault="009B6069" w:rsidP="009574FC">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Credit Card and </w:t>
            </w:r>
            <w:r w:rsidR="00FC76FD">
              <w:rPr>
                <w:rFonts w:ascii="Arial" w:hAnsi="Arial" w:cs="Arial"/>
                <w:sz w:val="24"/>
                <w:szCs w:val="32"/>
                <w:lang w:val="en-US"/>
              </w:rPr>
              <w:t>Purchasing Card Payments – February 2020</w:t>
            </w:r>
            <w:r w:rsidR="00427F95">
              <w:rPr>
                <w:rFonts w:ascii="Arial" w:hAnsi="Arial" w:cs="Arial"/>
                <w:sz w:val="24"/>
                <w:szCs w:val="32"/>
                <w:lang w:val="en-US"/>
              </w:rPr>
              <w:t xml:space="preserve"> (</w:t>
            </w:r>
            <w:r w:rsidR="0094459D">
              <w:rPr>
                <w:rFonts w:ascii="Arial" w:hAnsi="Arial" w:cs="Arial"/>
                <w:sz w:val="24"/>
                <w:szCs w:val="32"/>
                <w:lang w:val="en-US"/>
              </w:rPr>
              <w:t>2</w:t>
            </w:r>
            <w:r w:rsidR="009A447A">
              <w:rPr>
                <w:rFonts w:ascii="Arial" w:hAnsi="Arial" w:cs="Arial"/>
                <w:sz w:val="24"/>
                <w:szCs w:val="32"/>
                <w:lang w:val="en-US"/>
              </w:rPr>
              <w:t>8</w:t>
            </w:r>
            <w:r w:rsidR="009A447A" w:rsidRPr="009A447A">
              <w:rPr>
                <w:rFonts w:ascii="Arial" w:hAnsi="Arial" w:cs="Arial"/>
                <w:sz w:val="24"/>
                <w:szCs w:val="32"/>
                <w:vertAlign w:val="superscript"/>
                <w:lang w:val="en-US"/>
              </w:rPr>
              <w:t>th</w:t>
            </w:r>
            <w:r w:rsidR="0094459D">
              <w:rPr>
                <w:rFonts w:ascii="Arial" w:hAnsi="Arial" w:cs="Arial"/>
                <w:sz w:val="24"/>
                <w:szCs w:val="32"/>
                <w:lang w:val="en-US"/>
              </w:rPr>
              <w:t xml:space="preserve"> January – 27</w:t>
            </w:r>
            <w:r w:rsidR="0094459D" w:rsidRPr="0094459D">
              <w:rPr>
                <w:rFonts w:ascii="Arial" w:hAnsi="Arial" w:cs="Arial"/>
                <w:sz w:val="24"/>
                <w:szCs w:val="32"/>
                <w:vertAlign w:val="superscript"/>
                <w:lang w:val="en-US"/>
              </w:rPr>
              <w:t>th</w:t>
            </w:r>
            <w:r w:rsidR="0094459D">
              <w:rPr>
                <w:rFonts w:ascii="Arial" w:hAnsi="Arial" w:cs="Arial"/>
                <w:sz w:val="24"/>
                <w:szCs w:val="32"/>
                <w:lang w:val="en-US"/>
              </w:rPr>
              <w:t xml:space="preserve"> February 2020)</w:t>
            </w:r>
          </w:p>
        </w:tc>
      </w:tr>
    </w:tbl>
    <w:p w14:paraId="1AAD10BE" w14:textId="50A63B69" w:rsidR="00D30377" w:rsidRDefault="00D30377" w:rsidP="00D30377">
      <w:pPr>
        <w:spacing w:after="0" w:line="240" w:lineRule="auto"/>
        <w:jc w:val="both"/>
        <w:rPr>
          <w:rFonts w:ascii="Arial" w:hAnsi="Arial" w:cs="Arial"/>
          <w:b/>
          <w:sz w:val="24"/>
          <w:szCs w:val="32"/>
          <w:lang w:val="en-US"/>
        </w:rPr>
      </w:pPr>
    </w:p>
    <w:p w14:paraId="7C6805B6" w14:textId="77777777" w:rsidR="00D30377" w:rsidRPr="00AD73CC" w:rsidRDefault="00D30377" w:rsidP="00D30377">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3DB01C44" w14:textId="77777777" w:rsidR="00D30377" w:rsidRPr="00AD73CC" w:rsidRDefault="00D30377" w:rsidP="00D30377">
      <w:pPr>
        <w:spacing w:after="0" w:line="240" w:lineRule="auto"/>
        <w:jc w:val="both"/>
        <w:rPr>
          <w:rFonts w:ascii="Arial" w:hAnsi="Arial" w:cs="Arial"/>
          <w:b/>
          <w:sz w:val="24"/>
          <w:szCs w:val="32"/>
          <w:lang w:val="en-US"/>
        </w:rPr>
      </w:pPr>
    </w:p>
    <w:p w14:paraId="28392E01" w14:textId="77777777" w:rsidR="00D30377" w:rsidRDefault="00D30377" w:rsidP="00D30377">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34A692E9" w14:textId="77777777" w:rsidR="00D30377" w:rsidRDefault="00D30377" w:rsidP="00D30377">
      <w:pPr>
        <w:spacing w:after="0" w:line="240" w:lineRule="auto"/>
        <w:jc w:val="both"/>
        <w:rPr>
          <w:rFonts w:ascii="Arial" w:hAnsi="Arial" w:cs="Arial"/>
          <w:b/>
          <w:sz w:val="24"/>
          <w:szCs w:val="32"/>
          <w:lang w:val="en-US"/>
        </w:rPr>
      </w:pPr>
    </w:p>
    <w:p w14:paraId="755ED779" w14:textId="77777777" w:rsidR="00D30377" w:rsidRDefault="00D30377" w:rsidP="00D30377">
      <w:pPr>
        <w:spacing w:after="0" w:line="240" w:lineRule="auto"/>
        <w:jc w:val="both"/>
        <w:rPr>
          <w:rFonts w:ascii="Arial" w:hAnsi="Arial" w:cs="Arial"/>
          <w:b/>
          <w:sz w:val="24"/>
          <w:szCs w:val="32"/>
          <w:lang w:val="en-US"/>
        </w:rPr>
      </w:pPr>
    </w:p>
    <w:p w14:paraId="527D2D33" w14:textId="77777777" w:rsidR="00D30377" w:rsidRPr="00AD73CC" w:rsidRDefault="00D30377" w:rsidP="00D30377">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273BDB44" w14:textId="77777777" w:rsidR="00D30377" w:rsidRPr="00AD73CC" w:rsidRDefault="00D30377" w:rsidP="00D30377">
      <w:pPr>
        <w:spacing w:after="0" w:line="240" w:lineRule="auto"/>
        <w:jc w:val="both"/>
        <w:rPr>
          <w:rFonts w:ascii="Arial" w:hAnsi="Arial" w:cs="Arial"/>
          <w:b/>
          <w:sz w:val="24"/>
          <w:szCs w:val="32"/>
          <w:lang w:val="en-US"/>
        </w:rPr>
      </w:pPr>
    </w:p>
    <w:p w14:paraId="3E577C19" w14:textId="2C17FF2F" w:rsidR="00D30377" w:rsidRPr="009574FC" w:rsidRDefault="00D30377" w:rsidP="00D30377">
      <w:pPr>
        <w:spacing w:after="0" w:line="240" w:lineRule="auto"/>
        <w:jc w:val="both"/>
        <w:rPr>
          <w:rFonts w:ascii="Arial" w:hAnsi="Arial" w:cs="Arial"/>
          <w:b/>
          <w:sz w:val="24"/>
          <w:szCs w:val="24"/>
        </w:rPr>
      </w:pPr>
      <w:r w:rsidRPr="00DA7E3A">
        <w:rPr>
          <w:rFonts w:ascii="Arial" w:hAnsi="Arial" w:cs="Arial"/>
          <w:b/>
          <w:sz w:val="24"/>
          <w:szCs w:val="32"/>
          <w:lang w:val="en-US"/>
        </w:rPr>
        <w:t>Council</w:t>
      </w:r>
      <w:r>
        <w:rPr>
          <w:rFonts w:ascii="Arial" w:hAnsi="Arial" w:cs="Arial"/>
          <w:b/>
          <w:sz w:val="24"/>
          <w:szCs w:val="32"/>
          <w:lang w:val="en-US"/>
        </w:rPr>
        <w:t xml:space="preserve"> receives the List of Accounts Paid for the month of </w:t>
      </w:r>
      <w:r w:rsidR="002C7322">
        <w:rPr>
          <w:rFonts w:ascii="Arial" w:hAnsi="Arial" w:cs="Arial"/>
          <w:b/>
          <w:bCs/>
          <w:sz w:val="24"/>
          <w:szCs w:val="24"/>
        </w:rPr>
        <w:t>February</w:t>
      </w:r>
      <w:r w:rsidR="009574FC">
        <w:rPr>
          <w:rFonts w:ascii="Arial" w:hAnsi="Arial" w:cs="Arial"/>
          <w:b/>
          <w:sz w:val="24"/>
          <w:szCs w:val="32"/>
          <w:lang w:val="en-US"/>
        </w:rPr>
        <w:t xml:space="preserve"> 2020 </w:t>
      </w:r>
      <w:r>
        <w:rPr>
          <w:rFonts w:ascii="Arial" w:hAnsi="Arial" w:cs="Arial"/>
          <w:b/>
          <w:sz w:val="24"/>
          <w:szCs w:val="24"/>
          <w:lang w:val="en-AU"/>
        </w:rPr>
        <w:t>(refer to attachments).</w:t>
      </w:r>
    </w:p>
    <w:p w14:paraId="63132AE0" w14:textId="5E5F6398" w:rsidR="009574FC" w:rsidRPr="009574FC" w:rsidRDefault="009574FC" w:rsidP="00D30377">
      <w:pPr>
        <w:spacing w:after="0" w:line="240" w:lineRule="auto"/>
        <w:jc w:val="both"/>
        <w:rPr>
          <w:rFonts w:ascii="Arial" w:hAnsi="Arial" w:cs="Arial"/>
          <w:bCs/>
          <w:sz w:val="24"/>
          <w:szCs w:val="32"/>
          <w:lang w:val="en-US"/>
        </w:rPr>
      </w:pPr>
    </w:p>
    <w:p w14:paraId="70942AFA" w14:textId="77777777" w:rsidR="00D30377" w:rsidRDefault="00D30377" w:rsidP="00D30377">
      <w:pPr>
        <w:spacing w:after="0" w:line="240" w:lineRule="auto"/>
        <w:jc w:val="both"/>
        <w:rPr>
          <w:rFonts w:ascii="Arial" w:hAnsi="Arial" w:cs="Arial"/>
          <w:b/>
          <w:sz w:val="24"/>
          <w:szCs w:val="32"/>
          <w:lang w:val="en-US"/>
        </w:rPr>
      </w:pPr>
    </w:p>
    <w:p w14:paraId="7F41B3A0" w14:textId="77777777" w:rsidR="00D30377" w:rsidRPr="00AD73CC" w:rsidRDefault="00D30377" w:rsidP="00D30377">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1694F63E" w14:textId="77777777" w:rsidR="00D30377" w:rsidRDefault="00D30377" w:rsidP="00D30377">
      <w:pPr>
        <w:spacing w:after="0" w:line="240" w:lineRule="auto"/>
        <w:jc w:val="both"/>
        <w:rPr>
          <w:rFonts w:ascii="Arial" w:hAnsi="Arial" w:cs="Arial"/>
          <w:b/>
          <w:sz w:val="24"/>
          <w:szCs w:val="32"/>
          <w:lang w:val="en-US"/>
        </w:rPr>
      </w:pPr>
    </w:p>
    <w:p w14:paraId="6BB75866" w14:textId="77777777" w:rsidR="00D30377" w:rsidRDefault="00D30377" w:rsidP="00D30377">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73C743E0" w14:textId="77777777" w:rsidR="00D30377" w:rsidRDefault="00D30377" w:rsidP="00D30377">
      <w:pPr>
        <w:spacing w:after="0" w:line="240" w:lineRule="auto"/>
        <w:jc w:val="both"/>
        <w:rPr>
          <w:rFonts w:ascii="Arial" w:hAnsi="Arial" w:cs="Arial"/>
          <w:sz w:val="24"/>
          <w:szCs w:val="32"/>
          <w:lang w:val="en-US"/>
        </w:rPr>
      </w:pPr>
    </w:p>
    <w:p w14:paraId="3E83EE46" w14:textId="77777777" w:rsidR="00D30377" w:rsidRDefault="00D30377" w:rsidP="00D30377">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since the last list was prepared. This list is to include the following information:</w:t>
      </w:r>
    </w:p>
    <w:p w14:paraId="6658BDAE" w14:textId="77777777" w:rsidR="00D30377" w:rsidRDefault="00D30377" w:rsidP="00D30377">
      <w:pPr>
        <w:spacing w:after="0" w:line="240" w:lineRule="auto"/>
        <w:jc w:val="both"/>
        <w:rPr>
          <w:rFonts w:ascii="Arial" w:hAnsi="Arial" w:cs="Arial"/>
          <w:sz w:val="24"/>
          <w:szCs w:val="32"/>
          <w:lang w:val="en-US"/>
        </w:rPr>
      </w:pPr>
    </w:p>
    <w:p w14:paraId="7571BCA3" w14:textId="77777777" w:rsidR="00D30377" w:rsidRDefault="00D30377" w:rsidP="00D30377">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payee’s </w:t>
      </w:r>
      <w:proofErr w:type="gramStart"/>
      <w:r>
        <w:rPr>
          <w:rFonts w:ascii="Arial" w:hAnsi="Arial" w:cs="Arial"/>
          <w:sz w:val="24"/>
          <w:szCs w:val="32"/>
          <w:lang w:val="en-US"/>
        </w:rPr>
        <w:t>name;</w:t>
      </w:r>
      <w:proofErr w:type="gramEnd"/>
    </w:p>
    <w:p w14:paraId="275E9FCB" w14:textId="77777777" w:rsidR="00D30377" w:rsidRDefault="00D30377" w:rsidP="00D30377">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amount of the </w:t>
      </w:r>
      <w:proofErr w:type="gramStart"/>
      <w:r>
        <w:rPr>
          <w:rFonts w:ascii="Arial" w:hAnsi="Arial" w:cs="Arial"/>
          <w:sz w:val="24"/>
          <w:szCs w:val="32"/>
          <w:lang w:val="en-US"/>
        </w:rPr>
        <w:t>payment;</w:t>
      </w:r>
      <w:proofErr w:type="gramEnd"/>
    </w:p>
    <w:p w14:paraId="7424FBD8" w14:textId="77777777" w:rsidR="00D30377" w:rsidRDefault="00D30377" w:rsidP="00D30377">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49DE8A26" w14:textId="77777777" w:rsidR="00D30377" w:rsidRDefault="00D30377" w:rsidP="00D30377">
      <w:pPr>
        <w:pStyle w:val="ListParagraph"/>
        <w:numPr>
          <w:ilvl w:val="0"/>
          <w:numId w:val="2"/>
        </w:numPr>
        <w:spacing w:after="0" w:line="240" w:lineRule="auto"/>
        <w:ind w:left="426" w:hanging="426"/>
        <w:jc w:val="both"/>
        <w:rPr>
          <w:rFonts w:ascii="Arial" w:hAnsi="Arial" w:cs="Arial"/>
          <w:sz w:val="24"/>
          <w:szCs w:val="32"/>
          <w:lang w:val="en-US"/>
        </w:rPr>
      </w:pPr>
      <w:proofErr w:type="gramStart"/>
      <w:r>
        <w:rPr>
          <w:rFonts w:ascii="Arial" w:hAnsi="Arial" w:cs="Arial"/>
          <w:sz w:val="24"/>
          <w:szCs w:val="32"/>
          <w:lang w:val="en-US"/>
        </w:rPr>
        <w:t>sufficient</w:t>
      </w:r>
      <w:proofErr w:type="gramEnd"/>
      <w:r>
        <w:rPr>
          <w:rFonts w:ascii="Arial" w:hAnsi="Arial" w:cs="Arial"/>
          <w:sz w:val="24"/>
          <w:szCs w:val="32"/>
          <w:lang w:val="en-US"/>
        </w:rPr>
        <w:t xml:space="preserve"> information to identify the transaction.</w:t>
      </w:r>
    </w:p>
    <w:p w14:paraId="7966B73B" w14:textId="77777777" w:rsidR="00D30377" w:rsidRDefault="00D30377" w:rsidP="00D30377">
      <w:pPr>
        <w:spacing w:after="0" w:line="240" w:lineRule="auto"/>
        <w:jc w:val="both"/>
        <w:rPr>
          <w:rFonts w:ascii="Arial" w:hAnsi="Arial" w:cs="Arial"/>
          <w:sz w:val="24"/>
          <w:szCs w:val="32"/>
          <w:lang w:val="en-US"/>
        </w:rPr>
      </w:pPr>
    </w:p>
    <w:p w14:paraId="7490540F" w14:textId="77777777" w:rsidR="00D30377" w:rsidRPr="00DA7E3A" w:rsidRDefault="00D30377" w:rsidP="00D30377">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5FF5A694" w14:textId="77777777" w:rsidR="00D30377" w:rsidRDefault="00D30377" w:rsidP="00D30377">
      <w:pPr>
        <w:spacing w:after="0" w:line="240" w:lineRule="auto"/>
        <w:jc w:val="both"/>
        <w:rPr>
          <w:rFonts w:ascii="Arial" w:hAnsi="Arial" w:cs="Arial"/>
          <w:sz w:val="24"/>
          <w:szCs w:val="32"/>
          <w:lang w:val="en-US"/>
        </w:rPr>
      </w:pPr>
    </w:p>
    <w:p w14:paraId="6E046197" w14:textId="77777777" w:rsidR="00D30377" w:rsidRDefault="00D30377" w:rsidP="00D30377">
      <w:pPr>
        <w:rPr>
          <w:rFonts w:ascii="Arial" w:hAnsi="Arial" w:cs="Arial"/>
          <w:b/>
          <w:sz w:val="24"/>
          <w:szCs w:val="32"/>
          <w:lang w:val="en-US"/>
        </w:rPr>
      </w:pPr>
      <w:r>
        <w:rPr>
          <w:rFonts w:ascii="Arial" w:hAnsi="Arial" w:cs="Arial"/>
          <w:b/>
          <w:sz w:val="24"/>
          <w:szCs w:val="32"/>
          <w:lang w:val="en-US"/>
        </w:rPr>
        <w:br w:type="page"/>
      </w:r>
    </w:p>
    <w:p w14:paraId="49FE61EF" w14:textId="77777777" w:rsidR="001B109F" w:rsidRDefault="001B109F" w:rsidP="00D30377">
      <w:pPr>
        <w:spacing w:after="0" w:line="240" w:lineRule="auto"/>
        <w:jc w:val="both"/>
        <w:rPr>
          <w:rFonts w:ascii="Arial" w:hAnsi="Arial" w:cs="Arial"/>
          <w:b/>
          <w:sz w:val="24"/>
          <w:szCs w:val="32"/>
          <w:lang w:val="en-US"/>
        </w:rPr>
      </w:pPr>
    </w:p>
    <w:p w14:paraId="3920D84A" w14:textId="77777777" w:rsidR="00D30377" w:rsidRDefault="00D30377" w:rsidP="00D30377">
      <w:pPr>
        <w:spacing w:after="0" w:line="240" w:lineRule="auto"/>
        <w:jc w:val="both"/>
        <w:rPr>
          <w:rFonts w:ascii="Arial" w:hAnsi="Arial" w:cs="Arial"/>
          <w:b/>
          <w:sz w:val="24"/>
          <w:szCs w:val="32"/>
          <w:lang w:val="en-US"/>
        </w:rPr>
      </w:pPr>
      <w:r>
        <w:rPr>
          <w:rFonts w:ascii="Arial" w:hAnsi="Arial" w:cs="Arial"/>
          <w:b/>
          <w:sz w:val="24"/>
          <w:szCs w:val="32"/>
          <w:lang w:val="en-US"/>
        </w:rPr>
        <w:t>Risk Management</w:t>
      </w:r>
    </w:p>
    <w:p w14:paraId="3C16613B" w14:textId="77777777" w:rsidR="00D30377" w:rsidRDefault="00D30377" w:rsidP="00D30377">
      <w:pPr>
        <w:spacing w:after="0" w:line="240" w:lineRule="auto"/>
        <w:jc w:val="both"/>
        <w:rPr>
          <w:rFonts w:ascii="Arial" w:hAnsi="Arial" w:cs="Arial"/>
          <w:b/>
          <w:sz w:val="24"/>
          <w:szCs w:val="32"/>
          <w:lang w:val="en-US"/>
        </w:rPr>
      </w:pPr>
    </w:p>
    <w:p w14:paraId="419CDFD0" w14:textId="77777777" w:rsidR="00D30377" w:rsidRDefault="00D30377" w:rsidP="00D30377">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3A42FE10" w14:textId="77777777" w:rsidR="00D30377" w:rsidRDefault="00D30377" w:rsidP="00D30377">
      <w:pPr>
        <w:spacing w:after="0" w:line="240" w:lineRule="auto"/>
        <w:jc w:val="both"/>
        <w:rPr>
          <w:rFonts w:ascii="Arial" w:hAnsi="Arial" w:cs="Arial"/>
          <w:sz w:val="24"/>
          <w:szCs w:val="32"/>
          <w:lang w:val="en-US"/>
        </w:rPr>
      </w:pPr>
    </w:p>
    <w:p w14:paraId="37197AF0" w14:textId="77777777" w:rsidR="00D30377" w:rsidRDefault="00D30377" w:rsidP="00D30377">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t>Conclusion</w:t>
      </w:r>
    </w:p>
    <w:p w14:paraId="678E1BD5" w14:textId="77777777" w:rsidR="00D30377" w:rsidRDefault="00D30377" w:rsidP="00D30377">
      <w:pPr>
        <w:spacing w:after="0" w:line="240" w:lineRule="auto"/>
        <w:jc w:val="both"/>
        <w:rPr>
          <w:rFonts w:ascii="Arial" w:hAnsi="Arial" w:cs="Arial"/>
          <w:b/>
          <w:sz w:val="24"/>
          <w:szCs w:val="32"/>
          <w:lang w:val="en-US"/>
        </w:rPr>
      </w:pPr>
    </w:p>
    <w:p w14:paraId="51CEA1A1" w14:textId="3BAA5ED9" w:rsidR="00D30377" w:rsidRPr="009574FC" w:rsidRDefault="00D30377" w:rsidP="00D30377">
      <w:pPr>
        <w:spacing w:after="0" w:line="240" w:lineRule="auto"/>
        <w:jc w:val="both"/>
        <w:rPr>
          <w:rFonts w:ascii="Arial" w:hAnsi="Arial" w:cs="Arial"/>
          <w:b/>
          <w:sz w:val="24"/>
          <w:szCs w:val="24"/>
        </w:rPr>
      </w:pPr>
      <w:r>
        <w:rPr>
          <w:rFonts w:ascii="Arial" w:hAnsi="Arial" w:cs="Arial"/>
          <w:sz w:val="24"/>
          <w:szCs w:val="32"/>
          <w:lang w:val="en-US"/>
        </w:rPr>
        <w:t xml:space="preserve">The List of Accounts Paid for the month of </w:t>
      </w:r>
      <w:r w:rsidR="00FC76FD">
        <w:rPr>
          <w:rFonts w:ascii="Arial" w:hAnsi="Arial" w:cs="Arial"/>
          <w:sz w:val="24"/>
          <w:szCs w:val="24"/>
        </w:rPr>
        <w:t>February</w:t>
      </w:r>
      <w:r>
        <w:rPr>
          <w:rFonts w:ascii="Arial" w:hAnsi="Arial" w:cs="Arial"/>
          <w:sz w:val="24"/>
          <w:szCs w:val="32"/>
          <w:lang w:val="en-US"/>
        </w:rPr>
        <w:t xml:space="preserve"> </w:t>
      </w:r>
      <w:r w:rsidR="009574FC">
        <w:rPr>
          <w:rFonts w:ascii="Arial" w:hAnsi="Arial" w:cs="Arial"/>
          <w:sz w:val="24"/>
          <w:szCs w:val="32"/>
          <w:lang w:val="en-US"/>
        </w:rPr>
        <w:t>2020</w:t>
      </w:r>
      <w:r>
        <w:rPr>
          <w:rFonts w:ascii="Arial" w:hAnsi="Arial" w:cs="Arial"/>
          <w:sz w:val="24"/>
          <w:szCs w:val="24"/>
          <w:lang w:val="en-AU"/>
        </w:rPr>
        <w:t xml:space="preserve"> complies with the relevant legislation and can be received by Council (see attachments)</w:t>
      </w:r>
    </w:p>
    <w:p w14:paraId="7F1B82DD" w14:textId="77777777" w:rsidR="00D30377" w:rsidRDefault="00D30377" w:rsidP="00D30377">
      <w:pPr>
        <w:spacing w:after="0" w:line="240" w:lineRule="auto"/>
        <w:jc w:val="both"/>
        <w:rPr>
          <w:rFonts w:ascii="Arial" w:hAnsi="Arial" w:cs="Arial"/>
          <w:sz w:val="24"/>
          <w:szCs w:val="32"/>
          <w:lang w:val="en-US"/>
        </w:rPr>
      </w:pPr>
    </w:p>
    <w:p w14:paraId="5D784F45" w14:textId="77777777" w:rsidR="00D30377" w:rsidRPr="000137AA" w:rsidRDefault="00D30377" w:rsidP="00D30377">
      <w:pPr>
        <w:spacing w:after="0" w:line="240" w:lineRule="auto"/>
        <w:jc w:val="both"/>
        <w:rPr>
          <w:rFonts w:ascii="Arial" w:hAnsi="Arial" w:cs="Arial"/>
          <w:sz w:val="24"/>
          <w:szCs w:val="32"/>
          <w:lang w:val="en-US"/>
        </w:rPr>
      </w:pPr>
    </w:p>
    <w:p w14:paraId="6B85F4FD" w14:textId="77777777" w:rsidR="00D30377" w:rsidRPr="00AD73CC" w:rsidRDefault="00D30377" w:rsidP="00D30377">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0D146F78" w14:textId="77777777" w:rsidR="00D30377" w:rsidRPr="00AD73CC" w:rsidRDefault="00D30377" w:rsidP="00D30377">
      <w:pPr>
        <w:spacing w:after="0" w:line="240" w:lineRule="auto"/>
        <w:jc w:val="both"/>
        <w:rPr>
          <w:rFonts w:ascii="Arial" w:hAnsi="Arial" w:cs="Arial"/>
          <w:b/>
          <w:sz w:val="24"/>
          <w:szCs w:val="32"/>
          <w:lang w:val="en-US"/>
        </w:rPr>
      </w:pPr>
    </w:p>
    <w:p w14:paraId="64051540" w14:textId="77777777" w:rsidR="00D30377" w:rsidRPr="00611D6D" w:rsidRDefault="00D30377" w:rsidP="00D30377">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3" w:name="Check1"/>
      <w:r w:rsidRPr="00611D6D">
        <w:rPr>
          <w:rFonts w:ascii="Arial" w:hAnsi="Arial" w:cs="Arial"/>
          <w:sz w:val="24"/>
          <w:szCs w:val="32"/>
          <w:lang w:val="en-US"/>
        </w:rPr>
        <w:instrText xml:space="preserve"> FORMCHECKBOX </w:instrText>
      </w:r>
      <w:r w:rsidR="00282509">
        <w:rPr>
          <w:rFonts w:ascii="Arial" w:hAnsi="Arial" w:cs="Arial"/>
          <w:sz w:val="24"/>
          <w:szCs w:val="32"/>
          <w:lang w:val="en-US"/>
        </w:rPr>
      </w:r>
      <w:r w:rsidR="00282509">
        <w:rPr>
          <w:rFonts w:ascii="Arial" w:hAnsi="Arial" w:cs="Arial"/>
          <w:sz w:val="24"/>
          <w:szCs w:val="32"/>
          <w:lang w:val="en-US"/>
        </w:rPr>
        <w:fldChar w:fldCharType="separate"/>
      </w:r>
      <w:r w:rsidRPr="00611D6D">
        <w:rPr>
          <w:rFonts w:ascii="Arial" w:hAnsi="Arial" w:cs="Arial"/>
          <w:sz w:val="24"/>
          <w:szCs w:val="32"/>
          <w:lang w:val="en-US"/>
        </w:rPr>
        <w:fldChar w:fldCharType="end"/>
      </w:r>
      <w:bookmarkEnd w:id="3"/>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282509">
        <w:rPr>
          <w:rFonts w:ascii="Arial" w:hAnsi="Arial" w:cs="Arial"/>
          <w:sz w:val="24"/>
          <w:szCs w:val="32"/>
          <w:lang w:val="en-US"/>
        </w:rPr>
      </w:r>
      <w:r w:rsidR="00282509">
        <w:rPr>
          <w:rFonts w:ascii="Arial" w:hAnsi="Arial" w:cs="Arial"/>
          <w:sz w:val="24"/>
          <w:szCs w:val="32"/>
          <w:lang w:val="en-US"/>
        </w:rPr>
        <w:fldChar w:fldCharType="separate"/>
      </w:r>
      <w:r w:rsidRPr="00611D6D">
        <w:rPr>
          <w:rFonts w:ascii="Arial" w:hAnsi="Arial" w:cs="Arial"/>
          <w:sz w:val="24"/>
          <w:szCs w:val="32"/>
          <w:lang w:val="en-AU"/>
        </w:rPr>
        <w:fldChar w:fldCharType="end"/>
      </w:r>
    </w:p>
    <w:p w14:paraId="320D1D1B" w14:textId="77777777" w:rsidR="00D30377" w:rsidRPr="00AD73CC" w:rsidRDefault="00D30377" w:rsidP="00D30377">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282509">
        <w:rPr>
          <w:rFonts w:ascii="Arial" w:hAnsi="Arial" w:cs="Arial"/>
          <w:sz w:val="24"/>
          <w:szCs w:val="32"/>
          <w:lang w:val="en-US"/>
        </w:rPr>
      </w:r>
      <w:r w:rsidR="00282509">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282509">
        <w:rPr>
          <w:rFonts w:ascii="Arial" w:hAnsi="Arial" w:cs="Arial"/>
          <w:sz w:val="24"/>
          <w:szCs w:val="32"/>
          <w:lang w:val="en-US"/>
        </w:rPr>
      </w:r>
      <w:r w:rsidR="00282509">
        <w:rPr>
          <w:rFonts w:ascii="Arial" w:hAnsi="Arial" w:cs="Arial"/>
          <w:sz w:val="24"/>
          <w:szCs w:val="32"/>
          <w:lang w:val="en-US"/>
        </w:rPr>
        <w:fldChar w:fldCharType="separate"/>
      </w:r>
      <w:r>
        <w:rPr>
          <w:rFonts w:ascii="Arial" w:hAnsi="Arial" w:cs="Arial"/>
          <w:sz w:val="24"/>
          <w:szCs w:val="32"/>
          <w:lang w:val="en-US"/>
        </w:rPr>
        <w:fldChar w:fldCharType="end"/>
      </w:r>
      <w:r>
        <w:rPr>
          <w:rFonts w:ascii="Arial" w:hAnsi="Arial" w:cs="Arial"/>
          <w:sz w:val="24"/>
          <w:szCs w:val="32"/>
          <w:lang w:val="en-US"/>
        </w:rPr>
        <w:tab/>
      </w:r>
      <w:r>
        <w:rPr>
          <w:rFonts w:ascii="Arial" w:hAnsi="Arial" w:cs="Arial"/>
          <w:sz w:val="24"/>
          <w:szCs w:val="32"/>
          <w:lang w:val="en-US"/>
        </w:rPr>
        <w:tab/>
      </w:r>
    </w:p>
    <w:p w14:paraId="3C225B04" w14:textId="77777777" w:rsidR="00D30377" w:rsidRDefault="00D30377" w:rsidP="00D30377">
      <w:pPr>
        <w:spacing w:after="0" w:line="240" w:lineRule="auto"/>
        <w:jc w:val="both"/>
        <w:rPr>
          <w:rFonts w:ascii="Arial" w:hAnsi="Arial" w:cs="Arial"/>
          <w:sz w:val="24"/>
          <w:szCs w:val="32"/>
          <w:lang w:val="en-US"/>
        </w:rPr>
      </w:pPr>
    </w:p>
    <w:p w14:paraId="0D0A89DD" w14:textId="77777777" w:rsidR="00D30377" w:rsidRDefault="00D30377" w:rsidP="00D30377">
      <w:pPr>
        <w:spacing w:after="0" w:line="240" w:lineRule="auto"/>
        <w:jc w:val="both"/>
        <w:rPr>
          <w:rFonts w:ascii="Arial" w:hAnsi="Arial" w:cs="Arial"/>
          <w:sz w:val="24"/>
          <w:szCs w:val="32"/>
          <w:lang w:val="en-US"/>
        </w:rPr>
      </w:pPr>
    </w:p>
    <w:p w14:paraId="1BFE309E" w14:textId="77777777" w:rsidR="0092591D" w:rsidRPr="000F4427" w:rsidRDefault="0092591D">
      <w:pPr>
        <w:pStyle w:val="NormalWeb"/>
        <w:spacing w:before="0" w:beforeAutospacing="0" w:after="0" w:afterAutospacing="0"/>
        <w:jc w:val="both"/>
        <w:rPr>
          <w:rFonts w:ascii="Arial" w:hAnsi="Arial" w:cs="Arial"/>
          <w:b/>
          <w:bCs/>
          <w:sz w:val="28"/>
          <w:szCs w:val="28"/>
        </w:rPr>
      </w:pPr>
      <w:r w:rsidRPr="000F4427">
        <w:rPr>
          <w:rFonts w:ascii="Arial" w:hAnsi="Arial" w:cs="Arial"/>
          <w:b/>
          <w:bCs/>
          <w:sz w:val="28"/>
          <w:szCs w:val="28"/>
        </w:rPr>
        <w:t xml:space="preserve">Strategic Implications </w:t>
      </w:r>
    </w:p>
    <w:p w14:paraId="4D9DCAAE" w14:textId="3696F0A8" w:rsidR="00F363C9" w:rsidRDefault="00F363C9">
      <w:pPr>
        <w:pStyle w:val="NormalWeb"/>
        <w:spacing w:before="0" w:beforeAutospacing="0" w:after="0" w:afterAutospacing="0"/>
        <w:jc w:val="both"/>
        <w:rPr>
          <w:rFonts w:ascii="Arial" w:hAnsi="Arial" w:cs="Arial"/>
          <w:highlight w:val="yellow"/>
        </w:rPr>
      </w:pPr>
    </w:p>
    <w:p w14:paraId="4FD8D428" w14:textId="0E189AFC" w:rsidR="0092591D" w:rsidRPr="004B59B0" w:rsidRDefault="0014578C">
      <w:pPr>
        <w:pStyle w:val="NormalWeb"/>
        <w:spacing w:before="0" w:beforeAutospacing="0" w:after="0" w:afterAutospacing="0"/>
        <w:jc w:val="both"/>
        <w:rPr>
          <w:rFonts w:ascii="Arial" w:hAnsi="Arial" w:cs="Arial"/>
        </w:rPr>
      </w:pPr>
      <w:r w:rsidRPr="004B59B0">
        <w:rPr>
          <w:rFonts w:ascii="Arial" w:hAnsi="Arial" w:cs="Arial"/>
        </w:rPr>
        <w:t xml:space="preserve">The 2019/20 approved budget is in </w:t>
      </w:r>
      <w:r w:rsidR="00620CB7" w:rsidRPr="004B59B0">
        <w:rPr>
          <w:rFonts w:ascii="Arial" w:hAnsi="Arial" w:cs="Arial"/>
        </w:rPr>
        <w:t>line with the City’s strategic direction</w:t>
      </w:r>
      <w:r w:rsidR="0064069C" w:rsidRPr="004B59B0">
        <w:rPr>
          <w:rFonts w:ascii="Arial" w:hAnsi="Arial" w:cs="Arial"/>
        </w:rPr>
        <w:t xml:space="preserve">. </w:t>
      </w:r>
      <w:r w:rsidR="00253510" w:rsidRPr="004B59B0">
        <w:rPr>
          <w:rFonts w:ascii="Arial" w:hAnsi="Arial" w:cs="Arial"/>
        </w:rPr>
        <w:t>Payments are ma</w:t>
      </w:r>
      <w:r w:rsidR="0043675E" w:rsidRPr="004B59B0">
        <w:rPr>
          <w:rFonts w:ascii="Arial" w:hAnsi="Arial" w:cs="Arial"/>
        </w:rPr>
        <w:t xml:space="preserve">de </w:t>
      </w:r>
      <w:r w:rsidR="00C6321E" w:rsidRPr="004B59B0">
        <w:rPr>
          <w:rFonts w:ascii="Arial" w:hAnsi="Arial" w:cs="Arial"/>
        </w:rPr>
        <w:t xml:space="preserve">to </w:t>
      </w:r>
      <w:r w:rsidR="00BE2CAA" w:rsidRPr="004B59B0">
        <w:rPr>
          <w:rFonts w:ascii="Arial" w:hAnsi="Arial" w:cs="Arial"/>
        </w:rPr>
        <w:t xml:space="preserve">meet the City’s spend on operations </w:t>
      </w:r>
      <w:r w:rsidR="002D3326" w:rsidRPr="004B59B0">
        <w:rPr>
          <w:rFonts w:ascii="Arial" w:hAnsi="Arial" w:cs="Arial"/>
        </w:rPr>
        <w:t xml:space="preserve">and capital </w:t>
      </w:r>
      <w:r w:rsidR="004F65E8" w:rsidRPr="004B59B0">
        <w:rPr>
          <w:rFonts w:ascii="Arial" w:hAnsi="Arial" w:cs="Arial"/>
        </w:rPr>
        <w:t xml:space="preserve">expenses </w:t>
      </w:r>
      <w:r w:rsidR="00EA1660" w:rsidRPr="004B59B0">
        <w:rPr>
          <w:rFonts w:ascii="Arial" w:hAnsi="Arial" w:cs="Arial"/>
        </w:rPr>
        <w:t xml:space="preserve">undertaken </w:t>
      </w:r>
      <w:r w:rsidR="00071ACD" w:rsidRPr="004B59B0">
        <w:rPr>
          <w:rFonts w:ascii="Arial" w:hAnsi="Arial" w:cs="Arial"/>
        </w:rPr>
        <w:t xml:space="preserve">in </w:t>
      </w:r>
      <w:r w:rsidR="003D6C8B" w:rsidRPr="004B59B0">
        <w:rPr>
          <w:rFonts w:ascii="Arial" w:hAnsi="Arial" w:cs="Arial"/>
        </w:rPr>
        <w:t>accordance with the approved budget.</w:t>
      </w:r>
      <w:r w:rsidR="0092591D" w:rsidRPr="004B59B0">
        <w:rPr>
          <w:rFonts w:ascii="Arial" w:hAnsi="Arial" w:cs="Arial"/>
        </w:rPr>
        <w:t xml:space="preserve"> </w:t>
      </w:r>
    </w:p>
    <w:p w14:paraId="4C4FEEA7" w14:textId="77777777" w:rsidR="0092591D" w:rsidRPr="00290EA2" w:rsidRDefault="0092591D">
      <w:pPr>
        <w:pStyle w:val="NormalWeb"/>
        <w:spacing w:before="0" w:beforeAutospacing="0" w:after="0" w:afterAutospacing="0"/>
        <w:jc w:val="both"/>
        <w:rPr>
          <w:rFonts w:ascii="Arial" w:hAnsi="Arial" w:cs="Arial"/>
          <w:highlight w:val="yellow"/>
        </w:rPr>
      </w:pPr>
    </w:p>
    <w:p w14:paraId="2B0E76EA" w14:textId="372C6E1B" w:rsidR="00F85B17" w:rsidRPr="002F050A" w:rsidRDefault="00F85B17" w:rsidP="004B59B0">
      <w:pPr>
        <w:pStyle w:val="NormalWeb"/>
        <w:spacing w:before="0" w:beforeAutospacing="0" w:after="0" w:afterAutospacing="0"/>
        <w:jc w:val="both"/>
        <w:rPr>
          <w:rFonts w:ascii="Arial" w:hAnsi="Arial" w:cs="Arial"/>
        </w:rPr>
      </w:pPr>
      <w:r w:rsidRPr="002F050A">
        <w:rPr>
          <w:rFonts w:ascii="Arial" w:hAnsi="Arial" w:cs="Arial"/>
        </w:rPr>
        <w:t>The 2019/20 approved budget ensured that there is an equitable distribution of benefits in the community</w:t>
      </w:r>
    </w:p>
    <w:p w14:paraId="48425DEC" w14:textId="1B3A5443" w:rsidR="00C74ADD" w:rsidRDefault="00C74ADD">
      <w:pPr>
        <w:pStyle w:val="NormalWeb"/>
        <w:spacing w:before="0" w:beforeAutospacing="0" w:after="0" w:afterAutospacing="0"/>
        <w:jc w:val="both"/>
        <w:rPr>
          <w:rFonts w:ascii="Arial" w:hAnsi="Arial" w:cs="Arial"/>
          <w:highlight w:val="yellow"/>
        </w:rPr>
      </w:pPr>
    </w:p>
    <w:p w14:paraId="45CDDD7C" w14:textId="77777777" w:rsidR="00D34A72" w:rsidRPr="002F050A" w:rsidRDefault="00D34A72" w:rsidP="004B59B0">
      <w:pPr>
        <w:pStyle w:val="NormalWeb"/>
        <w:spacing w:before="0" w:beforeAutospacing="0" w:after="0" w:afterAutospacing="0"/>
        <w:jc w:val="both"/>
        <w:rPr>
          <w:rFonts w:ascii="Arial" w:hAnsi="Arial" w:cs="Arial"/>
        </w:rPr>
      </w:pPr>
      <w:r w:rsidRPr="002F050A">
        <w:rPr>
          <w:rFonts w:ascii="Arial" w:hAnsi="Arial" w:cs="Arial"/>
        </w:rPr>
        <w:t>The 2019/20 budget was prepared in line with the City’s level of tolerance of risk and it is managed through budgetary review and control.</w:t>
      </w:r>
    </w:p>
    <w:p w14:paraId="166B69C2" w14:textId="77777777" w:rsidR="00A42FC3" w:rsidRPr="00290EA2" w:rsidRDefault="00A42FC3">
      <w:pPr>
        <w:pStyle w:val="NormalWeb"/>
        <w:spacing w:before="0" w:beforeAutospacing="0" w:after="0" w:afterAutospacing="0"/>
        <w:jc w:val="both"/>
        <w:rPr>
          <w:rFonts w:ascii="Arial" w:hAnsi="Arial" w:cs="Arial"/>
          <w:highlight w:val="yellow"/>
        </w:rPr>
      </w:pPr>
    </w:p>
    <w:p w14:paraId="15CE0763" w14:textId="77777777" w:rsidR="0092591D" w:rsidRPr="00AD73CC" w:rsidRDefault="0092591D">
      <w:pPr>
        <w:spacing w:after="0" w:line="240" w:lineRule="auto"/>
        <w:jc w:val="both"/>
        <w:rPr>
          <w:rFonts w:ascii="Arial" w:hAnsi="Arial" w:cs="Arial"/>
          <w:sz w:val="24"/>
          <w:szCs w:val="32"/>
          <w:lang w:val="en-US"/>
        </w:rPr>
      </w:pPr>
    </w:p>
    <w:p w14:paraId="68579BDB" w14:textId="77777777" w:rsidR="00D30377" w:rsidRPr="00AD73CC" w:rsidRDefault="00D30377">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0402FFB9" w14:textId="77777777" w:rsidR="00D30377" w:rsidRPr="00AD73CC" w:rsidRDefault="00D30377" w:rsidP="00D30377">
      <w:pPr>
        <w:spacing w:after="0" w:line="240" w:lineRule="auto"/>
        <w:jc w:val="both"/>
        <w:rPr>
          <w:rFonts w:ascii="Arial" w:hAnsi="Arial" w:cs="Arial"/>
          <w:b/>
          <w:sz w:val="24"/>
          <w:szCs w:val="32"/>
          <w:lang w:val="en-US"/>
        </w:rPr>
      </w:pPr>
    </w:p>
    <w:p w14:paraId="0219038C" w14:textId="495F3A74" w:rsidR="00D30377" w:rsidRDefault="009B6069" w:rsidP="00D30377">
      <w:pPr>
        <w:spacing w:after="0" w:line="240" w:lineRule="auto"/>
        <w:jc w:val="both"/>
        <w:rPr>
          <w:rFonts w:ascii="Arial" w:hAnsi="Arial" w:cs="Arial"/>
          <w:sz w:val="24"/>
          <w:szCs w:val="32"/>
          <w:lang w:val="en-US"/>
        </w:rPr>
      </w:pPr>
      <w:r>
        <w:rPr>
          <w:rFonts w:ascii="Arial" w:hAnsi="Arial" w:cs="Arial"/>
          <w:sz w:val="24"/>
          <w:szCs w:val="32"/>
          <w:lang w:val="en-US"/>
        </w:rPr>
        <w:t>The payments are made in accordance with the approved budget and achieves a surplus cashflow balance.</w:t>
      </w:r>
    </w:p>
    <w:p w14:paraId="68BE819B" w14:textId="77777777" w:rsidR="009B6069" w:rsidRDefault="009B6069" w:rsidP="00D30377">
      <w:pPr>
        <w:spacing w:after="0" w:line="240" w:lineRule="auto"/>
        <w:jc w:val="both"/>
        <w:rPr>
          <w:rFonts w:ascii="Arial" w:hAnsi="Arial" w:cs="Arial"/>
          <w:sz w:val="24"/>
          <w:szCs w:val="32"/>
          <w:lang w:val="en-US"/>
        </w:rPr>
      </w:pPr>
    </w:p>
    <w:p w14:paraId="5BC3FCE1" w14:textId="66BB6A72" w:rsidR="007132EB" w:rsidRDefault="007132EB">
      <w:pPr>
        <w:spacing w:after="160" w:line="259" w:lineRule="auto"/>
      </w:pPr>
      <w:r>
        <w:br w:type="page"/>
      </w:r>
    </w:p>
    <w:p w14:paraId="21141FA6" w14:textId="77777777" w:rsidR="001B109F" w:rsidRPr="001B109F" w:rsidRDefault="001B109F" w:rsidP="001B109F">
      <w:pPr>
        <w:spacing w:after="0" w:line="259" w:lineRule="auto"/>
        <w:rPr>
          <w:rFonts w:ascii="Arial" w:hAnsi="Arial" w:cs="Arial"/>
          <w:sz w:val="24"/>
          <w:szCs w:val="24"/>
        </w:rPr>
      </w:pPr>
    </w:p>
    <w:tbl>
      <w:tblPr>
        <w:tblStyle w:val="TableGrid"/>
        <w:tblW w:w="0" w:type="auto"/>
        <w:tblInd w:w="-5" w:type="dxa"/>
        <w:tblLook w:val="04A0" w:firstRow="1" w:lastRow="0" w:firstColumn="1" w:lastColumn="0" w:noHBand="0" w:noVBand="1"/>
      </w:tblPr>
      <w:tblGrid>
        <w:gridCol w:w="9021"/>
      </w:tblGrid>
      <w:tr w:rsidR="007132EB" w14:paraId="6E448505" w14:textId="77777777" w:rsidTr="00D10679">
        <w:tc>
          <w:tcPr>
            <w:tcW w:w="9021" w:type="dxa"/>
          </w:tcPr>
          <w:p w14:paraId="038DB424" w14:textId="7DD72F12" w:rsidR="007132EB" w:rsidRPr="009574FC" w:rsidRDefault="007132EB" w:rsidP="00543847">
            <w:pPr>
              <w:pStyle w:val="Heading1"/>
              <w:spacing w:before="0"/>
              <w:jc w:val="both"/>
              <w:outlineLvl w:val="0"/>
              <w:rPr>
                <w:rFonts w:ascii="Arial" w:hAnsi="Arial" w:cs="Arial"/>
                <w:b/>
                <w:sz w:val="28"/>
                <w:szCs w:val="28"/>
              </w:rPr>
            </w:pPr>
            <w:bookmarkStart w:id="4" w:name="_Toc37152092"/>
            <w:r w:rsidRPr="00543847">
              <w:rPr>
                <w:rFonts w:ascii="Arial" w:hAnsi="Arial" w:cs="Arial"/>
                <w:b/>
                <w:bCs/>
                <w:color w:val="auto"/>
                <w:lang w:val="en-AU"/>
              </w:rPr>
              <w:t>CPS</w:t>
            </w:r>
            <w:r w:rsidR="002E75C4" w:rsidRPr="00543847">
              <w:rPr>
                <w:rFonts w:ascii="Arial" w:hAnsi="Arial" w:cs="Arial"/>
                <w:b/>
                <w:bCs/>
                <w:color w:val="auto"/>
                <w:lang w:val="en-AU"/>
              </w:rPr>
              <w:t>0</w:t>
            </w:r>
            <w:r w:rsidR="00B556D6" w:rsidRPr="00543847">
              <w:rPr>
                <w:rFonts w:ascii="Arial" w:hAnsi="Arial" w:cs="Arial"/>
                <w:b/>
                <w:bCs/>
                <w:color w:val="auto"/>
                <w:lang w:val="en-AU"/>
              </w:rPr>
              <w:t>7</w:t>
            </w:r>
            <w:r w:rsidRPr="00543847">
              <w:rPr>
                <w:rFonts w:ascii="Arial" w:hAnsi="Arial" w:cs="Arial"/>
                <w:b/>
                <w:bCs/>
                <w:color w:val="auto"/>
                <w:lang w:val="en-AU"/>
              </w:rPr>
              <w:t>.20</w:t>
            </w:r>
            <w:r w:rsidRPr="00543847">
              <w:rPr>
                <w:rFonts w:ascii="Arial" w:hAnsi="Arial" w:cs="Arial"/>
                <w:b/>
                <w:bCs/>
                <w:color w:val="auto"/>
                <w:lang w:val="en-AU"/>
              </w:rPr>
              <w:tab/>
            </w:r>
            <w:r w:rsidR="009A447A" w:rsidRPr="00543847">
              <w:rPr>
                <w:rFonts w:ascii="Arial" w:hAnsi="Arial" w:cs="Arial"/>
                <w:b/>
                <w:bCs/>
                <w:color w:val="auto"/>
                <w:lang w:val="en-AU"/>
              </w:rPr>
              <w:t>Audit &amp; Risk Committee Member</w:t>
            </w:r>
            <w:bookmarkEnd w:id="4"/>
          </w:p>
        </w:tc>
      </w:tr>
    </w:tbl>
    <w:p w14:paraId="55AFF6A5" w14:textId="77777777" w:rsidR="007132EB" w:rsidRPr="00DD5B71" w:rsidRDefault="007132EB" w:rsidP="007132EB">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7132EB" w:rsidRPr="008A1B93" w14:paraId="38609B37" w14:textId="77777777" w:rsidTr="00D10679">
        <w:tc>
          <w:tcPr>
            <w:tcW w:w="2357" w:type="dxa"/>
          </w:tcPr>
          <w:p w14:paraId="5A95EC16" w14:textId="77777777" w:rsidR="007132EB" w:rsidRPr="00DD5B71" w:rsidRDefault="007132EB"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448EE128" w14:textId="671C344D" w:rsidR="007132EB" w:rsidRPr="009574FC" w:rsidRDefault="00937921" w:rsidP="00D10679">
            <w:pPr>
              <w:spacing w:after="0" w:line="240" w:lineRule="auto"/>
              <w:jc w:val="both"/>
              <w:rPr>
                <w:rFonts w:ascii="Arial" w:hAnsi="Arial" w:cs="Arial"/>
                <w:b/>
                <w:sz w:val="24"/>
                <w:szCs w:val="24"/>
              </w:rPr>
            </w:pPr>
            <w:r>
              <w:rPr>
                <w:rFonts w:ascii="Arial" w:hAnsi="Arial" w:cs="Arial"/>
                <w:sz w:val="24"/>
                <w:szCs w:val="24"/>
              </w:rPr>
              <w:t>14 April</w:t>
            </w:r>
            <w:r w:rsidR="007132EB">
              <w:rPr>
                <w:rFonts w:ascii="Arial" w:hAnsi="Arial" w:cs="Arial"/>
                <w:sz w:val="24"/>
                <w:szCs w:val="24"/>
                <w:lang w:val="en-AU"/>
              </w:rPr>
              <w:t xml:space="preserve"> 2020</w:t>
            </w:r>
          </w:p>
        </w:tc>
      </w:tr>
      <w:tr w:rsidR="007132EB" w:rsidRPr="008A1B93" w14:paraId="774FCE58" w14:textId="77777777" w:rsidTr="00D10679">
        <w:tc>
          <w:tcPr>
            <w:tcW w:w="2357" w:type="dxa"/>
          </w:tcPr>
          <w:p w14:paraId="6D2F6518" w14:textId="77777777" w:rsidR="007132EB" w:rsidRPr="00DD5B71" w:rsidRDefault="007132EB"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4E463AEF" w14:textId="0B9ECBFA" w:rsidR="007132EB" w:rsidRPr="009574FC" w:rsidRDefault="00937921" w:rsidP="00D10679">
            <w:pPr>
              <w:spacing w:after="0" w:line="240" w:lineRule="auto"/>
              <w:jc w:val="both"/>
              <w:rPr>
                <w:rFonts w:ascii="Arial" w:hAnsi="Arial" w:cs="Arial"/>
                <w:b/>
                <w:sz w:val="24"/>
                <w:szCs w:val="24"/>
              </w:rPr>
            </w:pPr>
            <w:r>
              <w:rPr>
                <w:rFonts w:ascii="Arial" w:hAnsi="Arial" w:cs="Arial"/>
                <w:sz w:val="24"/>
                <w:szCs w:val="24"/>
              </w:rPr>
              <w:t>28 April</w:t>
            </w:r>
            <w:r w:rsidR="007132EB">
              <w:rPr>
                <w:rFonts w:ascii="Arial" w:hAnsi="Arial" w:cs="Arial"/>
                <w:sz w:val="24"/>
                <w:szCs w:val="24"/>
                <w:lang w:val="en-AU"/>
              </w:rPr>
              <w:t xml:space="preserve"> 2020</w:t>
            </w:r>
          </w:p>
        </w:tc>
      </w:tr>
      <w:tr w:rsidR="007132EB" w:rsidRPr="008A1B93" w14:paraId="789E6A83" w14:textId="77777777" w:rsidTr="00D10679">
        <w:tc>
          <w:tcPr>
            <w:tcW w:w="2357" w:type="dxa"/>
          </w:tcPr>
          <w:p w14:paraId="4BABF8E9" w14:textId="77777777" w:rsidR="007132EB" w:rsidRPr="00DD5B71" w:rsidRDefault="007132EB"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1F78CEB3" w14:textId="77777777" w:rsidR="007132EB" w:rsidRPr="008A1B93" w:rsidRDefault="007132EB"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7132EB" w:rsidRPr="008A1B93" w14:paraId="1C9E47FC" w14:textId="77777777" w:rsidTr="00D10679">
        <w:tc>
          <w:tcPr>
            <w:tcW w:w="2357" w:type="dxa"/>
          </w:tcPr>
          <w:p w14:paraId="70691A59" w14:textId="77777777" w:rsidR="007132EB" w:rsidRPr="00DD5B71" w:rsidRDefault="007132EB" w:rsidP="00D10679">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B24C4CB" w14:textId="77777777" w:rsidR="007132EB" w:rsidRPr="008A1B93" w:rsidRDefault="007132EB" w:rsidP="00D10679">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7132EB" w:rsidRPr="008A1B93" w14:paraId="6B8D655F" w14:textId="77777777" w:rsidTr="00D10679">
        <w:tc>
          <w:tcPr>
            <w:tcW w:w="2357" w:type="dxa"/>
          </w:tcPr>
          <w:p w14:paraId="7F3C56C6" w14:textId="77777777" w:rsidR="007132EB" w:rsidRPr="00DD5B71" w:rsidRDefault="007132EB"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48D9EE07" w14:textId="77777777" w:rsidR="007132EB" w:rsidRPr="008A1B93" w:rsidRDefault="007132EB"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7132EB" w:rsidRPr="008A1B93" w14:paraId="3419F0C4" w14:textId="77777777" w:rsidTr="00D10679">
        <w:tc>
          <w:tcPr>
            <w:tcW w:w="2357" w:type="dxa"/>
          </w:tcPr>
          <w:p w14:paraId="2A76DDC2" w14:textId="77777777" w:rsidR="007132EB" w:rsidRPr="00DD5B71" w:rsidRDefault="007132EB" w:rsidP="00D1067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28ADF197" w14:textId="2DB5E22A" w:rsidR="00F967C9" w:rsidRPr="006A1254" w:rsidRDefault="006A1254" w:rsidP="006A1254">
            <w:pPr>
              <w:pStyle w:val="ListParagraph"/>
              <w:numPr>
                <w:ilvl w:val="0"/>
                <w:numId w:val="4"/>
              </w:numPr>
              <w:spacing w:after="0" w:line="240" w:lineRule="auto"/>
              <w:ind w:left="376"/>
              <w:jc w:val="both"/>
              <w:rPr>
                <w:rFonts w:ascii="Arial" w:hAnsi="Arial" w:cs="Arial"/>
                <w:sz w:val="24"/>
                <w:szCs w:val="32"/>
                <w:lang w:val="en-US"/>
              </w:rPr>
            </w:pPr>
            <w:r>
              <w:rPr>
                <w:rFonts w:ascii="Arial" w:hAnsi="Arial" w:cs="Arial"/>
                <w:sz w:val="24"/>
                <w:szCs w:val="32"/>
                <w:lang w:val="en-US"/>
              </w:rPr>
              <w:t>Councillor Ben Hodsdon’s formal resignation letter</w:t>
            </w:r>
          </w:p>
        </w:tc>
      </w:tr>
    </w:tbl>
    <w:p w14:paraId="623670E8" w14:textId="77777777" w:rsidR="007132EB" w:rsidRDefault="007132EB" w:rsidP="007132EB">
      <w:pPr>
        <w:spacing w:after="0" w:line="240" w:lineRule="auto"/>
        <w:jc w:val="both"/>
        <w:rPr>
          <w:rFonts w:ascii="Arial" w:hAnsi="Arial" w:cs="Arial"/>
          <w:b/>
          <w:sz w:val="24"/>
          <w:szCs w:val="32"/>
          <w:lang w:val="en-US"/>
        </w:rPr>
      </w:pPr>
    </w:p>
    <w:p w14:paraId="7C2BE79C" w14:textId="1D36B772" w:rsidR="002D2D4C" w:rsidRDefault="001F1363" w:rsidP="00493101">
      <w:pPr>
        <w:spacing w:after="0" w:line="240" w:lineRule="auto"/>
        <w:jc w:val="both"/>
        <w:rPr>
          <w:rFonts w:ascii="Arial" w:hAnsi="Arial" w:cs="Arial"/>
          <w:b/>
          <w:sz w:val="28"/>
          <w:szCs w:val="36"/>
          <w:lang w:val="en-US"/>
        </w:rPr>
      </w:pPr>
      <w:r>
        <w:rPr>
          <w:rFonts w:ascii="Arial" w:hAnsi="Arial" w:cs="Arial"/>
          <w:b/>
          <w:sz w:val="28"/>
          <w:szCs w:val="36"/>
          <w:lang w:val="en-US"/>
        </w:rPr>
        <w:t>Executive Summary</w:t>
      </w:r>
    </w:p>
    <w:p w14:paraId="43BD9A14" w14:textId="77777777" w:rsidR="001F1363" w:rsidRDefault="001F1363" w:rsidP="00493101">
      <w:pPr>
        <w:spacing w:after="0" w:line="240" w:lineRule="auto"/>
        <w:jc w:val="both"/>
        <w:rPr>
          <w:rFonts w:ascii="Arial" w:hAnsi="Arial" w:cs="Arial"/>
          <w:b/>
          <w:sz w:val="24"/>
          <w:szCs w:val="32"/>
          <w:lang w:val="en-US"/>
        </w:rPr>
      </w:pPr>
    </w:p>
    <w:p w14:paraId="5C47C915" w14:textId="1541852E" w:rsidR="001F1363" w:rsidRDefault="005B1260" w:rsidP="00493101">
      <w:pPr>
        <w:spacing w:after="0" w:line="240" w:lineRule="auto"/>
        <w:jc w:val="both"/>
        <w:rPr>
          <w:rFonts w:ascii="Arial" w:hAnsi="Arial" w:cs="Arial"/>
          <w:bCs/>
          <w:sz w:val="24"/>
          <w:szCs w:val="32"/>
          <w:lang w:val="en-US"/>
        </w:rPr>
      </w:pPr>
      <w:r>
        <w:rPr>
          <w:rFonts w:ascii="Arial" w:hAnsi="Arial" w:cs="Arial"/>
          <w:bCs/>
          <w:sz w:val="24"/>
          <w:szCs w:val="32"/>
          <w:lang w:val="en-US"/>
        </w:rPr>
        <w:t>The purpose of this report is to appoint</w:t>
      </w:r>
      <w:r w:rsidR="00847276">
        <w:rPr>
          <w:rFonts w:ascii="Arial" w:hAnsi="Arial" w:cs="Arial"/>
          <w:bCs/>
          <w:sz w:val="24"/>
          <w:szCs w:val="32"/>
          <w:lang w:val="en-US"/>
        </w:rPr>
        <w:t xml:space="preserve"> Councillor Paul </w:t>
      </w:r>
      <w:proofErr w:type="spellStart"/>
      <w:r w:rsidR="00ED697F">
        <w:rPr>
          <w:rFonts w:ascii="Arial" w:hAnsi="Arial" w:cs="Arial"/>
          <w:bCs/>
          <w:sz w:val="24"/>
          <w:szCs w:val="32"/>
          <w:lang w:val="en-US"/>
        </w:rPr>
        <w:t>Poliwka</w:t>
      </w:r>
      <w:proofErr w:type="spellEnd"/>
      <w:r w:rsidR="00E007FF">
        <w:rPr>
          <w:rFonts w:ascii="Arial" w:hAnsi="Arial" w:cs="Arial"/>
          <w:bCs/>
          <w:sz w:val="24"/>
          <w:szCs w:val="32"/>
          <w:lang w:val="en-US"/>
        </w:rPr>
        <w:t xml:space="preserve"> as</w:t>
      </w:r>
      <w:r w:rsidR="0005298C">
        <w:rPr>
          <w:rFonts w:ascii="Arial" w:hAnsi="Arial" w:cs="Arial"/>
          <w:bCs/>
          <w:sz w:val="24"/>
          <w:szCs w:val="32"/>
          <w:lang w:val="en-US"/>
        </w:rPr>
        <w:t xml:space="preserve"> a member of the Audit and Risk Committee, as Councillor Ben Hodsdon has </w:t>
      </w:r>
      <w:r w:rsidR="00116EAE">
        <w:rPr>
          <w:rFonts w:ascii="Arial" w:hAnsi="Arial" w:cs="Arial"/>
          <w:bCs/>
          <w:sz w:val="24"/>
          <w:szCs w:val="32"/>
          <w:lang w:val="en-US"/>
        </w:rPr>
        <w:t>resigned the position.</w:t>
      </w:r>
    </w:p>
    <w:p w14:paraId="28417B9F" w14:textId="77777777" w:rsidR="00116EAE" w:rsidRDefault="00116EAE" w:rsidP="00493101">
      <w:pPr>
        <w:spacing w:after="0" w:line="240" w:lineRule="auto"/>
        <w:jc w:val="both"/>
        <w:rPr>
          <w:rFonts w:ascii="Arial" w:hAnsi="Arial" w:cs="Arial"/>
          <w:bCs/>
          <w:sz w:val="24"/>
          <w:szCs w:val="32"/>
          <w:lang w:val="en-US"/>
        </w:rPr>
      </w:pPr>
    </w:p>
    <w:p w14:paraId="517195DB" w14:textId="77777777" w:rsidR="004645EF" w:rsidRDefault="004645EF" w:rsidP="00493101">
      <w:pPr>
        <w:spacing w:after="0" w:line="240" w:lineRule="auto"/>
        <w:jc w:val="both"/>
        <w:rPr>
          <w:rFonts w:ascii="Arial" w:hAnsi="Arial" w:cs="Arial"/>
          <w:bCs/>
          <w:sz w:val="24"/>
          <w:szCs w:val="32"/>
          <w:lang w:val="en-US"/>
        </w:rPr>
      </w:pPr>
    </w:p>
    <w:p w14:paraId="21910F4B" w14:textId="2CE2B00F" w:rsidR="00116EAE" w:rsidRPr="00A026FF" w:rsidRDefault="00A026FF" w:rsidP="00493101">
      <w:pPr>
        <w:spacing w:after="0" w:line="240" w:lineRule="auto"/>
        <w:jc w:val="both"/>
        <w:rPr>
          <w:rFonts w:ascii="Arial" w:hAnsi="Arial" w:cs="Arial"/>
          <w:b/>
          <w:sz w:val="28"/>
          <w:szCs w:val="36"/>
          <w:lang w:val="en-US"/>
        </w:rPr>
      </w:pPr>
      <w:r w:rsidRPr="00A026FF">
        <w:rPr>
          <w:rFonts w:ascii="Arial" w:hAnsi="Arial" w:cs="Arial"/>
          <w:b/>
          <w:sz w:val="28"/>
          <w:szCs w:val="36"/>
          <w:lang w:val="en-US"/>
        </w:rPr>
        <w:t>Recommendation to Council</w:t>
      </w:r>
    </w:p>
    <w:p w14:paraId="140B9207" w14:textId="77777777" w:rsidR="00A026FF" w:rsidRDefault="00A026FF" w:rsidP="00493101">
      <w:pPr>
        <w:spacing w:after="0" w:line="240" w:lineRule="auto"/>
        <w:jc w:val="both"/>
        <w:rPr>
          <w:rFonts w:ascii="Arial" w:hAnsi="Arial" w:cs="Arial"/>
          <w:bCs/>
          <w:sz w:val="24"/>
          <w:szCs w:val="32"/>
          <w:lang w:val="en-US"/>
        </w:rPr>
      </w:pPr>
    </w:p>
    <w:p w14:paraId="3109E0DE" w14:textId="55599B9F" w:rsidR="00A026FF" w:rsidRPr="00146DAC" w:rsidRDefault="005639C6" w:rsidP="00493101">
      <w:pPr>
        <w:spacing w:after="0" w:line="240" w:lineRule="auto"/>
        <w:jc w:val="both"/>
        <w:rPr>
          <w:rFonts w:ascii="Arial" w:hAnsi="Arial" w:cs="Arial"/>
          <w:b/>
          <w:sz w:val="24"/>
          <w:szCs w:val="32"/>
          <w:lang w:val="en-US"/>
        </w:rPr>
      </w:pPr>
      <w:r w:rsidRPr="00146DAC">
        <w:rPr>
          <w:rFonts w:ascii="Arial" w:hAnsi="Arial" w:cs="Arial"/>
          <w:b/>
          <w:sz w:val="24"/>
          <w:szCs w:val="32"/>
          <w:lang w:val="en-US"/>
        </w:rPr>
        <w:t xml:space="preserve">Council </w:t>
      </w:r>
      <w:r w:rsidR="00397971">
        <w:rPr>
          <w:rFonts w:ascii="Arial" w:hAnsi="Arial" w:cs="Arial"/>
          <w:b/>
          <w:sz w:val="24"/>
          <w:szCs w:val="32"/>
          <w:lang w:val="en-US"/>
        </w:rPr>
        <w:t>a</w:t>
      </w:r>
      <w:r w:rsidRPr="00146DAC">
        <w:rPr>
          <w:rFonts w:ascii="Arial" w:hAnsi="Arial" w:cs="Arial"/>
          <w:b/>
          <w:sz w:val="24"/>
          <w:szCs w:val="32"/>
          <w:lang w:val="en-US"/>
        </w:rPr>
        <w:t>ppoint</w:t>
      </w:r>
      <w:r w:rsidR="00A7367E">
        <w:rPr>
          <w:rFonts w:ascii="Arial" w:hAnsi="Arial" w:cs="Arial"/>
          <w:b/>
          <w:sz w:val="24"/>
          <w:szCs w:val="32"/>
          <w:lang w:val="en-US"/>
        </w:rPr>
        <w:t>s</w:t>
      </w:r>
      <w:r w:rsidRPr="00146DAC">
        <w:rPr>
          <w:rFonts w:ascii="Arial" w:hAnsi="Arial" w:cs="Arial"/>
          <w:b/>
          <w:sz w:val="24"/>
          <w:szCs w:val="32"/>
          <w:lang w:val="en-US"/>
        </w:rPr>
        <w:t xml:space="preserve"> Councillor Paul </w:t>
      </w:r>
      <w:proofErr w:type="spellStart"/>
      <w:r w:rsidRPr="00146DAC">
        <w:rPr>
          <w:rFonts w:ascii="Arial" w:hAnsi="Arial" w:cs="Arial"/>
          <w:b/>
          <w:sz w:val="24"/>
          <w:szCs w:val="32"/>
          <w:lang w:val="en-US"/>
        </w:rPr>
        <w:t>Poliwka</w:t>
      </w:r>
      <w:proofErr w:type="spellEnd"/>
      <w:r w:rsidR="00BF46BA" w:rsidRPr="00146DAC">
        <w:rPr>
          <w:rFonts w:ascii="Arial" w:hAnsi="Arial" w:cs="Arial"/>
          <w:b/>
          <w:sz w:val="24"/>
          <w:szCs w:val="32"/>
          <w:lang w:val="en-US"/>
        </w:rPr>
        <w:t xml:space="preserve"> to the Audit and Risk Committee </w:t>
      </w:r>
      <w:r w:rsidR="00146DAC" w:rsidRPr="00146DAC">
        <w:rPr>
          <w:rFonts w:ascii="Arial" w:hAnsi="Arial" w:cs="Arial"/>
          <w:b/>
          <w:sz w:val="24"/>
          <w:szCs w:val="32"/>
          <w:lang w:val="en-US"/>
        </w:rPr>
        <w:t xml:space="preserve">for the period ending </w:t>
      </w:r>
      <w:r w:rsidR="008D105B">
        <w:rPr>
          <w:rFonts w:ascii="Arial" w:hAnsi="Arial" w:cs="Arial"/>
          <w:b/>
          <w:sz w:val="24"/>
          <w:szCs w:val="32"/>
          <w:lang w:val="en-US"/>
        </w:rPr>
        <w:t>i</w:t>
      </w:r>
      <w:r w:rsidR="00146DAC" w:rsidRPr="00146DAC">
        <w:rPr>
          <w:rFonts w:ascii="Arial" w:hAnsi="Arial" w:cs="Arial"/>
          <w:b/>
          <w:sz w:val="24"/>
          <w:szCs w:val="32"/>
          <w:lang w:val="en-US"/>
        </w:rPr>
        <w:t>mmediately prior to the next Local Government elections in 2021.</w:t>
      </w:r>
    </w:p>
    <w:p w14:paraId="392DCFFF" w14:textId="77777777" w:rsidR="00146DAC" w:rsidRDefault="00146DAC" w:rsidP="00493101">
      <w:pPr>
        <w:spacing w:after="0" w:line="240" w:lineRule="auto"/>
        <w:jc w:val="both"/>
        <w:rPr>
          <w:rFonts w:ascii="Arial" w:hAnsi="Arial" w:cs="Arial"/>
          <w:bCs/>
          <w:sz w:val="24"/>
          <w:szCs w:val="32"/>
          <w:lang w:val="en-US"/>
        </w:rPr>
      </w:pPr>
    </w:p>
    <w:p w14:paraId="376F2129" w14:textId="77777777" w:rsidR="00146DAC" w:rsidRDefault="00146DAC" w:rsidP="00493101">
      <w:pPr>
        <w:spacing w:after="0" w:line="240" w:lineRule="auto"/>
        <w:jc w:val="both"/>
        <w:rPr>
          <w:rFonts w:ascii="Arial" w:hAnsi="Arial" w:cs="Arial"/>
          <w:bCs/>
          <w:sz w:val="24"/>
          <w:szCs w:val="32"/>
          <w:lang w:val="en-US"/>
        </w:rPr>
      </w:pPr>
    </w:p>
    <w:p w14:paraId="1EF2ED7C" w14:textId="77777777" w:rsidR="0066008B" w:rsidRPr="0066008B" w:rsidRDefault="0066008B" w:rsidP="00493101">
      <w:pPr>
        <w:pStyle w:val="NormalWeb"/>
        <w:spacing w:before="0" w:beforeAutospacing="0" w:after="0" w:afterAutospacing="0"/>
        <w:jc w:val="both"/>
        <w:rPr>
          <w:rFonts w:ascii="Arial" w:hAnsi="Arial" w:cs="Arial"/>
          <w:b/>
          <w:bCs/>
          <w:sz w:val="28"/>
          <w:szCs w:val="28"/>
        </w:rPr>
      </w:pPr>
      <w:r w:rsidRPr="0066008B">
        <w:rPr>
          <w:rFonts w:ascii="Arial" w:hAnsi="Arial" w:cs="Arial"/>
          <w:b/>
          <w:bCs/>
          <w:sz w:val="28"/>
          <w:szCs w:val="28"/>
        </w:rPr>
        <w:t xml:space="preserve">Discussion/Overview </w:t>
      </w:r>
    </w:p>
    <w:p w14:paraId="55A1C1C5" w14:textId="77777777" w:rsidR="0066008B" w:rsidRDefault="0066008B" w:rsidP="00493101">
      <w:pPr>
        <w:pStyle w:val="NormalWeb"/>
        <w:spacing w:before="0" w:beforeAutospacing="0" w:after="0" w:afterAutospacing="0"/>
        <w:jc w:val="both"/>
        <w:rPr>
          <w:rFonts w:ascii="Arial" w:hAnsi="Arial" w:cs="Arial"/>
        </w:rPr>
      </w:pPr>
    </w:p>
    <w:p w14:paraId="489DF947" w14:textId="5C86B9FF" w:rsidR="00D30F24" w:rsidRDefault="00D30F24" w:rsidP="00493101">
      <w:pPr>
        <w:pStyle w:val="NormalWeb"/>
        <w:spacing w:before="0" w:beforeAutospacing="0" w:after="0" w:afterAutospacing="0"/>
        <w:jc w:val="both"/>
        <w:rPr>
          <w:rFonts w:ascii="Arial" w:hAnsi="Arial" w:cs="Arial"/>
          <w:b/>
          <w:bCs/>
        </w:rPr>
      </w:pPr>
      <w:r w:rsidRPr="00D30F24">
        <w:rPr>
          <w:rFonts w:ascii="Arial" w:hAnsi="Arial" w:cs="Arial"/>
          <w:b/>
          <w:bCs/>
        </w:rPr>
        <w:t>Background</w:t>
      </w:r>
    </w:p>
    <w:p w14:paraId="0FF582B7" w14:textId="77777777" w:rsidR="00D30F24" w:rsidRPr="00D30F24" w:rsidRDefault="00D30F24" w:rsidP="00493101">
      <w:pPr>
        <w:pStyle w:val="NormalWeb"/>
        <w:spacing w:before="0" w:beforeAutospacing="0" w:after="0" w:afterAutospacing="0"/>
        <w:jc w:val="both"/>
        <w:rPr>
          <w:rFonts w:ascii="Arial" w:hAnsi="Arial" w:cs="Arial"/>
        </w:rPr>
      </w:pPr>
    </w:p>
    <w:p w14:paraId="1F2A0F69" w14:textId="77777777" w:rsidR="00A03822" w:rsidRPr="00A03822" w:rsidRDefault="00A03822" w:rsidP="00A03822">
      <w:pPr>
        <w:spacing w:after="0" w:line="240" w:lineRule="auto"/>
        <w:jc w:val="both"/>
        <w:rPr>
          <w:rFonts w:ascii="Arial" w:hAnsi="Arial" w:cs="Arial"/>
          <w:b/>
          <w:sz w:val="24"/>
          <w:szCs w:val="28"/>
          <w:lang w:val="en-US"/>
        </w:rPr>
      </w:pPr>
      <w:r w:rsidRPr="00A03822">
        <w:rPr>
          <w:rFonts w:ascii="Arial" w:hAnsi="Arial" w:cs="Arial"/>
          <w:sz w:val="24"/>
          <w:szCs w:val="28"/>
          <w:lang w:val="en-US"/>
        </w:rPr>
        <w:t>The Audit and Risk Committee assists the Council to meet its statutory audit requirements</w:t>
      </w:r>
      <w:r w:rsidRPr="00A03822">
        <w:rPr>
          <w:rFonts w:ascii="Arial" w:hAnsi="Arial" w:cs="Arial"/>
          <w:sz w:val="24"/>
          <w:szCs w:val="28"/>
          <w:lang w:val="en-US"/>
        </w:rPr>
        <w:tab/>
        <w:t xml:space="preserve">under the </w:t>
      </w:r>
      <w:r w:rsidRPr="007C4B3D">
        <w:rPr>
          <w:rFonts w:ascii="Arial" w:hAnsi="Arial" w:cs="Arial"/>
          <w:i/>
          <w:iCs/>
          <w:sz w:val="24"/>
          <w:szCs w:val="28"/>
          <w:lang w:val="en-US"/>
        </w:rPr>
        <w:t>Local Government Act 1995</w:t>
      </w:r>
      <w:r w:rsidRPr="00A03822">
        <w:rPr>
          <w:rFonts w:ascii="Arial" w:hAnsi="Arial" w:cs="Arial"/>
          <w:sz w:val="24"/>
          <w:szCs w:val="28"/>
          <w:lang w:val="en-US"/>
        </w:rPr>
        <w:t xml:space="preserve"> and related regulations.</w:t>
      </w:r>
    </w:p>
    <w:p w14:paraId="2B9DFF3F" w14:textId="77777777" w:rsidR="00A03822" w:rsidRPr="00A03822" w:rsidRDefault="00A03822" w:rsidP="00A03822">
      <w:pPr>
        <w:spacing w:after="0" w:line="240" w:lineRule="auto"/>
        <w:rPr>
          <w:rFonts w:ascii="Arial" w:hAnsi="Arial"/>
          <w:sz w:val="24"/>
          <w:szCs w:val="24"/>
        </w:rPr>
      </w:pPr>
    </w:p>
    <w:p w14:paraId="6755CE07" w14:textId="5179D04C" w:rsidR="00A03822" w:rsidRPr="00A03822" w:rsidRDefault="00A03822" w:rsidP="00A03822">
      <w:pPr>
        <w:spacing w:after="0" w:line="240" w:lineRule="auto"/>
        <w:jc w:val="both"/>
        <w:rPr>
          <w:rFonts w:ascii="Arial" w:hAnsi="Arial" w:cs="Arial"/>
          <w:sz w:val="24"/>
          <w:szCs w:val="28"/>
          <w:lang w:val="en-US"/>
        </w:rPr>
      </w:pPr>
      <w:r w:rsidRPr="00A03822">
        <w:rPr>
          <w:rFonts w:ascii="Arial" w:hAnsi="Arial" w:cs="Arial"/>
          <w:sz w:val="24"/>
          <w:szCs w:val="28"/>
          <w:lang w:val="en-US"/>
        </w:rPr>
        <w:t xml:space="preserve">The purpose of the Audit and Risk Committee is to assist the Council to discharge its responsibilities </w:t>
      </w:r>
      <w:proofErr w:type="gramStart"/>
      <w:r w:rsidRPr="00A03822">
        <w:rPr>
          <w:rFonts w:ascii="Arial" w:hAnsi="Arial" w:cs="Arial"/>
          <w:sz w:val="24"/>
          <w:szCs w:val="28"/>
          <w:lang w:val="en-US"/>
        </w:rPr>
        <w:t>with regard to</w:t>
      </w:r>
      <w:proofErr w:type="gramEnd"/>
      <w:r w:rsidRPr="00A03822">
        <w:rPr>
          <w:rFonts w:ascii="Arial" w:hAnsi="Arial" w:cs="Arial"/>
          <w:sz w:val="24"/>
          <w:szCs w:val="28"/>
          <w:lang w:val="en-US"/>
        </w:rPr>
        <w:t xml:space="preserve"> the exercise of due care, diligence and skill in relation to:</w:t>
      </w:r>
    </w:p>
    <w:p w14:paraId="61CDE0F2" w14:textId="77777777" w:rsidR="00A03822" w:rsidRPr="00A03822" w:rsidRDefault="00A03822" w:rsidP="00A03822">
      <w:pPr>
        <w:spacing w:after="0" w:line="240" w:lineRule="auto"/>
        <w:jc w:val="both"/>
        <w:rPr>
          <w:rFonts w:ascii="Arial" w:hAnsi="Arial" w:cs="Arial"/>
          <w:sz w:val="24"/>
          <w:szCs w:val="28"/>
          <w:lang w:val="en-US"/>
        </w:rPr>
      </w:pPr>
    </w:p>
    <w:p w14:paraId="323B8E2A" w14:textId="77777777" w:rsidR="00A03822" w:rsidRPr="00A03822" w:rsidRDefault="00A03822" w:rsidP="00A03822">
      <w:pPr>
        <w:pStyle w:val="ListParagraph"/>
        <w:numPr>
          <w:ilvl w:val="0"/>
          <w:numId w:val="9"/>
        </w:numPr>
        <w:spacing w:after="0" w:line="240" w:lineRule="auto"/>
        <w:ind w:left="567" w:hanging="567"/>
        <w:jc w:val="both"/>
        <w:rPr>
          <w:rFonts w:ascii="Arial" w:hAnsi="Arial" w:cs="Arial"/>
          <w:sz w:val="24"/>
          <w:szCs w:val="28"/>
          <w:lang w:val="en-US"/>
        </w:rPr>
      </w:pPr>
      <w:r w:rsidRPr="00A03822">
        <w:rPr>
          <w:rFonts w:ascii="Arial" w:hAnsi="Arial" w:cs="Arial"/>
          <w:sz w:val="24"/>
          <w:szCs w:val="28"/>
          <w:lang w:val="en-US"/>
        </w:rPr>
        <w:t>the reporting of financial information, the application of accounting policies, and the management of the financial affairs of the City, and</w:t>
      </w:r>
    </w:p>
    <w:p w14:paraId="31C9AA77" w14:textId="77777777" w:rsidR="00A03822" w:rsidRPr="00A03822" w:rsidRDefault="00A03822" w:rsidP="00A03822">
      <w:pPr>
        <w:pStyle w:val="ListParagraph"/>
        <w:spacing w:after="0" w:line="240" w:lineRule="auto"/>
        <w:ind w:left="567" w:hanging="567"/>
        <w:jc w:val="both"/>
        <w:rPr>
          <w:rFonts w:ascii="Arial" w:hAnsi="Arial" w:cs="Arial"/>
          <w:sz w:val="24"/>
          <w:szCs w:val="28"/>
          <w:lang w:val="en-US"/>
        </w:rPr>
      </w:pPr>
    </w:p>
    <w:p w14:paraId="209D5C77" w14:textId="77777777" w:rsidR="00A03822" w:rsidRPr="00671A39" w:rsidRDefault="00A03822" w:rsidP="00A03822">
      <w:pPr>
        <w:pStyle w:val="ListParagraph"/>
        <w:numPr>
          <w:ilvl w:val="0"/>
          <w:numId w:val="9"/>
        </w:numPr>
        <w:spacing w:after="0" w:line="240" w:lineRule="auto"/>
        <w:ind w:left="567" w:hanging="567"/>
        <w:jc w:val="both"/>
        <w:rPr>
          <w:rFonts w:ascii="Arial" w:hAnsi="Arial" w:cs="Arial"/>
          <w:szCs w:val="24"/>
          <w:lang w:val="en-US"/>
        </w:rPr>
      </w:pPr>
      <w:r w:rsidRPr="00A03822">
        <w:rPr>
          <w:rFonts w:ascii="Arial" w:hAnsi="Arial" w:cs="Arial"/>
          <w:sz w:val="24"/>
          <w:szCs w:val="28"/>
          <w:lang w:val="en-US"/>
        </w:rPr>
        <w:t>the assessment of the adequacy of the management of Risk.</w:t>
      </w:r>
    </w:p>
    <w:p w14:paraId="67EC22EA" w14:textId="77777777" w:rsidR="00D30F24" w:rsidRPr="00D30F24" w:rsidRDefault="00D30F24" w:rsidP="00493101">
      <w:pPr>
        <w:pStyle w:val="NormalWeb"/>
        <w:spacing w:before="0" w:beforeAutospacing="0" w:after="0" w:afterAutospacing="0"/>
        <w:jc w:val="both"/>
        <w:rPr>
          <w:rFonts w:ascii="Arial" w:hAnsi="Arial" w:cs="Arial"/>
        </w:rPr>
      </w:pPr>
    </w:p>
    <w:p w14:paraId="68236185" w14:textId="245B2623" w:rsidR="00460827" w:rsidRDefault="00B8149B" w:rsidP="00493101">
      <w:pPr>
        <w:pStyle w:val="NormalWeb"/>
        <w:spacing w:before="0" w:beforeAutospacing="0" w:after="0" w:afterAutospacing="0"/>
        <w:jc w:val="both"/>
        <w:rPr>
          <w:rFonts w:ascii="Arial" w:hAnsi="Arial" w:cs="Arial"/>
        </w:rPr>
      </w:pPr>
      <w:r>
        <w:rPr>
          <w:rFonts w:ascii="Arial" w:hAnsi="Arial" w:cs="Arial"/>
        </w:rPr>
        <w:t>Councillor Ben Hodsdon</w:t>
      </w:r>
      <w:r w:rsidR="00775204">
        <w:rPr>
          <w:rFonts w:ascii="Arial" w:hAnsi="Arial" w:cs="Arial"/>
        </w:rPr>
        <w:t xml:space="preserve"> </w:t>
      </w:r>
      <w:r w:rsidR="008D4E86">
        <w:rPr>
          <w:rFonts w:ascii="Arial" w:hAnsi="Arial" w:cs="Arial"/>
        </w:rPr>
        <w:t xml:space="preserve">has been a </w:t>
      </w:r>
      <w:r w:rsidR="00EF2C6C">
        <w:rPr>
          <w:rFonts w:ascii="Arial" w:hAnsi="Arial" w:cs="Arial"/>
        </w:rPr>
        <w:t>long-standing</w:t>
      </w:r>
      <w:r w:rsidR="008D4E86">
        <w:rPr>
          <w:rFonts w:ascii="Arial" w:hAnsi="Arial" w:cs="Arial"/>
        </w:rPr>
        <w:t xml:space="preserve"> member of the Audit and Risk Committee</w:t>
      </w:r>
      <w:r w:rsidR="00E4616E">
        <w:rPr>
          <w:rFonts w:ascii="Arial" w:hAnsi="Arial" w:cs="Arial"/>
        </w:rPr>
        <w:t>.</w:t>
      </w:r>
      <w:r w:rsidR="00374708">
        <w:rPr>
          <w:rFonts w:ascii="Arial" w:hAnsi="Arial" w:cs="Arial"/>
        </w:rPr>
        <w:t xml:space="preserve"> </w:t>
      </w:r>
      <w:r w:rsidR="00C522BB">
        <w:rPr>
          <w:rFonts w:ascii="Arial" w:hAnsi="Arial" w:cs="Arial"/>
        </w:rPr>
        <w:t xml:space="preserve">Councillor Hodsdon </w:t>
      </w:r>
      <w:r w:rsidR="00AB4DF2">
        <w:rPr>
          <w:rFonts w:ascii="Arial" w:hAnsi="Arial" w:cs="Arial"/>
        </w:rPr>
        <w:t>has recently stepped down from the position to allow</w:t>
      </w:r>
      <w:r w:rsidR="00752139">
        <w:rPr>
          <w:rFonts w:ascii="Arial" w:hAnsi="Arial" w:cs="Arial"/>
        </w:rPr>
        <w:t xml:space="preserve"> Councillor Paul </w:t>
      </w:r>
      <w:proofErr w:type="spellStart"/>
      <w:r w:rsidR="00752139">
        <w:rPr>
          <w:rFonts w:ascii="Arial" w:hAnsi="Arial" w:cs="Arial"/>
        </w:rPr>
        <w:t>Poliwka</w:t>
      </w:r>
      <w:proofErr w:type="spellEnd"/>
      <w:r w:rsidR="0029260B">
        <w:rPr>
          <w:rFonts w:ascii="Arial" w:hAnsi="Arial" w:cs="Arial"/>
        </w:rPr>
        <w:t xml:space="preserve">, who has recently been appointed as Councillor </w:t>
      </w:r>
      <w:r w:rsidR="000515FC">
        <w:rPr>
          <w:rFonts w:ascii="Arial" w:hAnsi="Arial" w:cs="Arial"/>
        </w:rPr>
        <w:t>a chance to serv</w:t>
      </w:r>
      <w:r w:rsidR="00EF2C6C">
        <w:rPr>
          <w:rFonts w:ascii="Arial" w:hAnsi="Arial" w:cs="Arial"/>
        </w:rPr>
        <w:t>e</w:t>
      </w:r>
      <w:r w:rsidR="000515FC">
        <w:rPr>
          <w:rFonts w:ascii="Arial" w:hAnsi="Arial" w:cs="Arial"/>
        </w:rPr>
        <w:t xml:space="preserve"> on the Committee.</w:t>
      </w:r>
    </w:p>
    <w:p w14:paraId="0FFA5982" w14:textId="77777777" w:rsidR="0066008B" w:rsidRPr="0066008B" w:rsidRDefault="0066008B" w:rsidP="00493101">
      <w:pPr>
        <w:pStyle w:val="NormalWeb"/>
        <w:spacing w:before="0" w:beforeAutospacing="0" w:after="0" w:afterAutospacing="0"/>
        <w:jc w:val="both"/>
        <w:rPr>
          <w:rFonts w:ascii="Arial" w:hAnsi="Arial" w:cs="Arial"/>
        </w:rPr>
      </w:pPr>
    </w:p>
    <w:p w14:paraId="49BF19FD" w14:textId="77777777" w:rsidR="003B4537" w:rsidRDefault="003B4537">
      <w:pPr>
        <w:spacing w:after="160" w:line="259" w:lineRule="auto"/>
        <w:rPr>
          <w:rFonts w:ascii="Arial" w:eastAsia="Times New Roman" w:hAnsi="Arial" w:cs="Arial"/>
          <w:b/>
          <w:bCs/>
          <w:sz w:val="24"/>
          <w:szCs w:val="24"/>
          <w:lang w:val="en-AU" w:eastAsia="en-AU"/>
        </w:rPr>
      </w:pPr>
      <w:r>
        <w:rPr>
          <w:rFonts w:ascii="Arial" w:hAnsi="Arial" w:cs="Arial"/>
          <w:b/>
          <w:bCs/>
        </w:rPr>
        <w:br w:type="page"/>
      </w:r>
    </w:p>
    <w:p w14:paraId="6043C97C" w14:textId="2AB3AB4B" w:rsidR="0066008B" w:rsidRPr="0066008B" w:rsidRDefault="0066008B" w:rsidP="00493101">
      <w:pPr>
        <w:pStyle w:val="NormalWeb"/>
        <w:spacing w:before="0" w:beforeAutospacing="0" w:after="0" w:afterAutospacing="0"/>
        <w:jc w:val="both"/>
        <w:rPr>
          <w:rFonts w:ascii="Arial" w:hAnsi="Arial" w:cs="Arial"/>
          <w:b/>
          <w:bCs/>
        </w:rPr>
      </w:pPr>
      <w:r w:rsidRPr="0066008B">
        <w:rPr>
          <w:rFonts w:ascii="Arial" w:hAnsi="Arial" w:cs="Arial"/>
          <w:b/>
          <w:bCs/>
        </w:rPr>
        <w:lastRenderedPageBreak/>
        <w:t xml:space="preserve">Key Relevant Previous Council Decisions: </w:t>
      </w:r>
    </w:p>
    <w:p w14:paraId="0413B501" w14:textId="77777777" w:rsidR="0066008B" w:rsidRDefault="0066008B" w:rsidP="00493101">
      <w:pPr>
        <w:pStyle w:val="NormalWeb"/>
        <w:spacing w:before="0" w:beforeAutospacing="0" w:after="0" w:afterAutospacing="0"/>
        <w:jc w:val="both"/>
        <w:rPr>
          <w:rFonts w:ascii="Arial" w:hAnsi="Arial" w:cs="Arial"/>
        </w:rPr>
      </w:pPr>
    </w:p>
    <w:p w14:paraId="23957563" w14:textId="4FFF433B" w:rsidR="0066008B" w:rsidRDefault="00951AD0" w:rsidP="00493101">
      <w:pPr>
        <w:pStyle w:val="NormalWeb"/>
        <w:spacing w:before="0" w:beforeAutospacing="0" w:after="0" w:afterAutospacing="0"/>
        <w:jc w:val="both"/>
        <w:rPr>
          <w:rFonts w:ascii="Arial" w:hAnsi="Arial" w:cs="Arial"/>
        </w:rPr>
      </w:pPr>
      <w:r>
        <w:rPr>
          <w:rFonts w:ascii="Arial" w:hAnsi="Arial" w:cs="Arial"/>
        </w:rPr>
        <w:t xml:space="preserve">Councillor Paul </w:t>
      </w:r>
      <w:proofErr w:type="spellStart"/>
      <w:r>
        <w:rPr>
          <w:rFonts w:ascii="Arial" w:hAnsi="Arial" w:cs="Arial"/>
        </w:rPr>
        <w:t>Poliwka</w:t>
      </w:r>
      <w:proofErr w:type="spellEnd"/>
      <w:r>
        <w:rPr>
          <w:rFonts w:ascii="Arial" w:hAnsi="Arial" w:cs="Arial"/>
        </w:rPr>
        <w:t xml:space="preserve"> was </w:t>
      </w:r>
      <w:r w:rsidR="00A66710">
        <w:rPr>
          <w:rFonts w:ascii="Arial" w:hAnsi="Arial" w:cs="Arial"/>
        </w:rPr>
        <w:t>elected</w:t>
      </w:r>
      <w:r>
        <w:rPr>
          <w:rFonts w:ascii="Arial" w:hAnsi="Arial" w:cs="Arial"/>
        </w:rPr>
        <w:t xml:space="preserve"> </w:t>
      </w:r>
      <w:r w:rsidR="00A66710">
        <w:rPr>
          <w:rFonts w:ascii="Arial" w:hAnsi="Arial" w:cs="Arial"/>
        </w:rPr>
        <w:t xml:space="preserve">to Council </w:t>
      </w:r>
      <w:r>
        <w:rPr>
          <w:rFonts w:ascii="Arial" w:hAnsi="Arial" w:cs="Arial"/>
        </w:rPr>
        <w:t xml:space="preserve">at the </w:t>
      </w:r>
      <w:r w:rsidR="000C48B5">
        <w:rPr>
          <w:rFonts w:ascii="Arial" w:hAnsi="Arial" w:cs="Arial"/>
        </w:rPr>
        <w:t>Extra Ordinary Election on 13 March 2020.</w:t>
      </w:r>
    </w:p>
    <w:p w14:paraId="290E798F" w14:textId="77777777" w:rsidR="001B109F" w:rsidRDefault="001B109F" w:rsidP="00493101">
      <w:pPr>
        <w:pStyle w:val="NormalWeb"/>
        <w:spacing w:before="0" w:beforeAutospacing="0" w:after="0" w:afterAutospacing="0"/>
        <w:jc w:val="both"/>
        <w:rPr>
          <w:rFonts w:ascii="Arial" w:hAnsi="Arial" w:cs="Arial"/>
          <w:b/>
          <w:bCs/>
          <w:sz w:val="28"/>
          <w:szCs w:val="28"/>
        </w:rPr>
      </w:pPr>
    </w:p>
    <w:p w14:paraId="37C52604" w14:textId="77777777" w:rsidR="0066008B" w:rsidRPr="000F4427" w:rsidRDefault="0066008B" w:rsidP="00493101">
      <w:pPr>
        <w:pStyle w:val="NormalWeb"/>
        <w:spacing w:before="0" w:beforeAutospacing="0" w:after="0" w:afterAutospacing="0"/>
        <w:jc w:val="both"/>
        <w:rPr>
          <w:rFonts w:ascii="Arial" w:hAnsi="Arial" w:cs="Arial"/>
          <w:b/>
          <w:bCs/>
          <w:sz w:val="28"/>
          <w:szCs w:val="28"/>
        </w:rPr>
      </w:pPr>
      <w:r w:rsidRPr="000F4427">
        <w:rPr>
          <w:rFonts w:ascii="Arial" w:hAnsi="Arial" w:cs="Arial"/>
          <w:b/>
          <w:bCs/>
          <w:sz w:val="28"/>
          <w:szCs w:val="28"/>
        </w:rPr>
        <w:t xml:space="preserve">Consultation </w:t>
      </w:r>
    </w:p>
    <w:p w14:paraId="460F75DD" w14:textId="77777777" w:rsidR="000F4427" w:rsidRDefault="000F4427" w:rsidP="00493101">
      <w:pPr>
        <w:pStyle w:val="NormalWeb"/>
        <w:spacing w:before="0" w:beforeAutospacing="0" w:after="0" w:afterAutospacing="0"/>
        <w:jc w:val="both"/>
        <w:rPr>
          <w:rFonts w:ascii="Arial" w:hAnsi="Arial" w:cs="Arial"/>
        </w:rPr>
      </w:pPr>
    </w:p>
    <w:p w14:paraId="0205026E" w14:textId="3E551BC6" w:rsidR="0066008B" w:rsidRDefault="00D12F44" w:rsidP="00493101">
      <w:pPr>
        <w:pStyle w:val="NormalWeb"/>
        <w:spacing w:before="0" w:beforeAutospacing="0" w:after="0" w:afterAutospacing="0"/>
        <w:jc w:val="both"/>
        <w:rPr>
          <w:rFonts w:ascii="Arial" w:hAnsi="Arial" w:cs="Arial"/>
        </w:rPr>
      </w:pPr>
      <w:r>
        <w:rPr>
          <w:rFonts w:ascii="Arial" w:hAnsi="Arial" w:cs="Arial"/>
        </w:rPr>
        <w:t>No consultation required.</w:t>
      </w:r>
    </w:p>
    <w:p w14:paraId="62259FC5" w14:textId="77777777" w:rsidR="007F37A8" w:rsidRDefault="007F37A8" w:rsidP="00493101">
      <w:pPr>
        <w:pStyle w:val="NormalWeb"/>
        <w:spacing w:before="0" w:beforeAutospacing="0" w:after="0" w:afterAutospacing="0"/>
        <w:jc w:val="both"/>
        <w:rPr>
          <w:rFonts w:ascii="Arial" w:hAnsi="Arial" w:cs="Arial"/>
        </w:rPr>
      </w:pPr>
    </w:p>
    <w:p w14:paraId="0862BE8B" w14:textId="77777777" w:rsidR="00EF2C6C" w:rsidRPr="0066008B" w:rsidRDefault="00EF2C6C" w:rsidP="00493101">
      <w:pPr>
        <w:pStyle w:val="NormalWeb"/>
        <w:spacing w:before="0" w:beforeAutospacing="0" w:after="0" w:afterAutospacing="0"/>
        <w:jc w:val="both"/>
        <w:rPr>
          <w:rFonts w:ascii="Arial" w:hAnsi="Arial" w:cs="Arial"/>
        </w:rPr>
      </w:pPr>
    </w:p>
    <w:p w14:paraId="153AE3BF" w14:textId="541BA3BE" w:rsidR="0066008B" w:rsidRPr="000F4427" w:rsidRDefault="0066008B" w:rsidP="00493101">
      <w:pPr>
        <w:pStyle w:val="NormalWeb"/>
        <w:spacing w:before="0" w:beforeAutospacing="0" w:after="0" w:afterAutospacing="0"/>
        <w:jc w:val="both"/>
        <w:rPr>
          <w:rFonts w:ascii="Arial" w:hAnsi="Arial" w:cs="Arial"/>
          <w:b/>
          <w:bCs/>
          <w:sz w:val="28"/>
          <w:szCs w:val="28"/>
        </w:rPr>
      </w:pPr>
      <w:r w:rsidRPr="000F4427">
        <w:rPr>
          <w:rFonts w:ascii="Arial" w:hAnsi="Arial" w:cs="Arial"/>
          <w:b/>
          <w:bCs/>
          <w:sz w:val="28"/>
          <w:szCs w:val="28"/>
        </w:rPr>
        <w:t xml:space="preserve">Strategic Implications </w:t>
      </w:r>
    </w:p>
    <w:p w14:paraId="4B0C1EED" w14:textId="3616CD88" w:rsidR="00902732" w:rsidRDefault="00902732" w:rsidP="00493101">
      <w:pPr>
        <w:pStyle w:val="NormalWeb"/>
        <w:spacing w:before="0" w:beforeAutospacing="0" w:after="0" w:afterAutospacing="0"/>
        <w:jc w:val="both"/>
        <w:rPr>
          <w:rFonts w:ascii="Arial" w:hAnsi="Arial" w:cs="Arial"/>
          <w:highlight w:val="yellow"/>
        </w:rPr>
      </w:pPr>
    </w:p>
    <w:p w14:paraId="688AA95A" w14:textId="3BBF0EB6" w:rsidR="00902732" w:rsidRPr="004B59B0" w:rsidRDefault="00902732" w:rsidP="00493101">
      <w:pPr>
        <w:pStyle w:val="NormalWeb"/>
        <w:spacing w:before="0" w:beforeAutospacing="0" w:after="0" w:afterAutospacing="0"/>
        <w:jc w:val="both"/>
        <w:rPr>
          <w:rFonts w:ascii="Arial" w:hAnsi="Arial" w:cs="Arial"/>
        </w:rPr>
      </w:pPr>
      <w:r w:rsidRPr="004B59B0">
        <w:rPr>
          <w:rFonts w:ascii="Arial" w:hAnsi="Arial" w:cs="Arial"/>
        </w:rPr>
        <w:t xml:space="preserve">The purpose of the Audit &amp; Risk Committee is to determine </w:t>
      </w:r>
      <w:r w:rsidR="00076D17" w:rsidRPr="004B59B0">
        <w:rPr>
          <w:rFonts w:ascii="Arial" w:hAnsi="Arial" w:cs="Arial"/>
        </w:rPr>
        <w:t>all risks</w:t>
      </w:r>
      <w:r w:rsidR="00341736" w:rsidRPr="004B59B0">
        <w:rPr>
          <w:rFonts w:ascii="Arial" w:hAnsi="Arial" w:cs="Arial"/>
        </w:rPr>
        <w:t xml:space="preserve"> that the City might have and </w:t>
      </w:r>
      <w:r w:rsidR="00E36FE6">
        <w:rPr>
          <w:rFonts w:ascii="Arial" w:hAnsi="Arial" w:cs="Arial"/>
        </w:rPr>
        <w:t xml:space="preserve">ensure that </w:t>
      </w:r>
      <w:r w:rsidR="00C5615C" w:rsidRPr="004B59B0">
        <w:rPr>
          <w:rFonts w:ascii="Arial" w:hAnsi="Arial" w:cs="Arial"/>
        </w:rPr>
        <w:t xml:space="preserve">the Council </w:t>
      </w:r>
      <w:r w:rsidR="00F10A86">
        <w:rPr>
          <w:rFonts w:ascii="Arial" w:hAnsi="Arial" w:cs="Arial"/>
        </w:rPr>
        <w:t xml:space="preserve">fulfils its </w:t>
      </w:r>
      <w:r w:rsidR="003E4DA8" w:rsidRPr="004B59B0">
        <w:rPr>
          <w:rFonts w:ascii="Arial" w:hAnsi="Arial" w:cs="Arial"/>
        </w:rPr>
        <w:t>strategic direction</w:t>
      </w:r>
      <w:r w:rsidR="0036146D">
        <w:rPr>
          <w:rFonts w:ascii="Arial" w:hAnsi="Arial" w:cs="Arial"/>
        </w:rPr>
        <w:t xml:space="preserve"> in relation to risk management</w:t>
      </w:r>
      <w:r w:rsidR="003E4DA8" w:rsidRPr="004B59B0">
        <w:rPr>
          <w:rFonts w:ascii="Arial" w:hAnsi="Arial" w:cs="Arial"/>
        </w:rPr>
        <w:t>.</w:t>
      </w:r>
    </w:p>
    <w:p w14:paraId="3ECFF031" w14:textId="76F77309" w:rsidR="006134C4" w:rsidRDefault="006134C4" w:rsidP="00493101">
      <w:pPr>
        <w:pStyle w:val="NormalWeb"/>
        <w:spacing w:before="0" w:beforeAutospacing="0" w:after="0" w:afterAutospacing="0"/>
        <w:jc w:val="both"/>
        <w:rPr>
          <w:rFonts w:ascii="Arial" w:hAnsi="Arial" w:cs="Arial"/>
          <w:highlight w:val="yellow"/>
        </w:rPr>
      </w:pPr>
    </w:p>
    <w:p w14:paraId="547FB5E8" w14:textId="7580DBF5" w:rsidR="006134C4" w:rsidRPr="004B59B0" w:rsidRDefault="006134C4" w:rsidP="00493101">
      <w:pPr>
        <w:pStyle w:val="NormalWeb"/>
        <w:spacing w:before="0" w:beforeAutospacing="0" w:after="0" w:afterAutospacing="0"/>
        <w:jc w:val="both"/>
        <w:rPr>
          <w:rFonts w:ascii="Arial" w:hAnsi="Arial" w:cs="Arial"/>
        </w:rPr>
      </w:pPr>
      <w:r w:rsidRPr="004B59B0">
        <w:rPr>
          <w:rFonts w:ascii="Arial" w:hAnsi="Arial" w:cs="Arial"/>
        </w:rPr>
        <w:t xml:space="preserve">The </w:t>
      </w:r>
      <w:r w:rsidR="000F742E">
        <w:rPr>
          <w:rFonts w:ascii="Arial" w:hAnsi="Arial" w:cs="Arial"/>
        </w:rPr>
        <w:t>c</w:t>
      </w:r>
      <w:r w:rsidRPr="004B59B0">
        <w:rPr>
          <w:rFonts w:ascii="Arial" w:hAnsi="Arial" w:cs="Arial"/>
        </w:rPr>
        <w:t xml:space="preserve">ouncil and community benefit from the Audit &amp; Risk Committee as it </w:t>
      </w:r>
      <w:r w:rsidR="006D1CB9">
        <w:rPr>
          <w:rFonts w:ascii="Arial" w:hAnsi="Arial" w:cs="Arial"/>
        </w:rPr>
        <w:t xml:space="preserve">assists in managing and mitigating risk. </w:t>
      </w:r>
    </w:p>
    <w:p w14:paraId="465B5742" w14:textId="77777777" w:rsidR="004645EF" w:rsidRDefault="004645EF" w:rsidP="00493101">
      <w:pPr>
        <w:pStyle w:val="NormalWeb"/>
        <w:spacing w:before="0" w:beforeAutospacing="0" w:after="0" w:afterAutospacing="0"/>
        <w:jc w:val="both"/>
        <w:rPr>
          <w:rFonts w:ascii="Arial" w:hAnsi="Arial" w:cs="Arial"/>
          <w:highlight w:val="yellow"/>
        </w:rPr>
      </w:pPr>
    </w:p>
    <w:p w14:paraId="3B01EE31" w14:textId="77777777" w:rsidR="004645EF" w:rsidRPr="00290EA2" w:rsidRDefault="004645EF" w:rsidP="00493101">
      <w:pPr>
        <w:pStyle w:val="NormalWeb"/>
        <w:spacing w:before="0" w:beforeAutospacing="0" w:after="0" w:afterAutospacing="0"/>
        <w:jc w:val="both"/>
        <w:rPr>
          <w:rFonts w:ascii="Arial" w:hAnsi="Arial" w:cs="Arial"/>
          <w:highlight w:val="yellow"/>
        </w:rPr>
      </w:pPr>
    </w:p>
    <w:p w14:paraId="169372D7" w14:textId="77777777" w:rsidR="0066008B" w:rsidRPr="0095187E" w:rsidRDefault="0066008B" w:rsidP="00493101">
      <w:pPr>
        <w:pStyle w:val="NormalWeb"/>
        <w:spacing w:before="0" w:beforeAutospacing="0" w:after="0" w:afterAutospacing="0"/>
        <w:jc w:val="both"/>
        <w:rPr>
          <w:rFonts w:ascii="Arial" w:hAnsi="Arial" w:cs="Arial"/>
          <w:b/>
          <w:bCs/>
          <w:sz w:val="28"/>
          <w:szCs w:val="28"/>
        </w:rPr>
      </w:pPr>
      <w:r w:rsidRPr="0095187E">
        <w:rPr>
          <w:rFonts w:ascii="Arial" w:hAnsi="Arial" w:cs="Arial"/>
          <w:b/>
          <w:bCs/>
          <w:sz w:val="28"/>
          <w:szCs w:val="28"/>
        </w:rPr>
        <w:t xml:space="preserve">Budget/Financial Implications </w:t>
      </w:r>
    </w:p>
    <w:p w14:paraId="3EEF75F9" w14:textId="77777777" w:rsidR="0004240F" w:rsidRPr="00290EA2" w:rsidRDefault="0004240F" w:rsidP="00290EA2">
      <w:pPr>
        <w:spacing w:after="0"/>
        <w:rPr>
          <w:rFonts w:ascii="Arial" w:hAnsi="Arial" w:cs="Arial"/>
          <w:sz w:val="24"/>
          <w:szCs w:val="24"/>
        </w:rPr>
      </w:pPr>
    </w:p>
    <w:p w14:paraId="7DEA7364" w14:textId="32035373" w:rsidR="00290EA2" w:rsidRPr="00290EA2" w:rsidRDefault="00290EA2" w:rsidP="00290EA2">
      <w:pPr>
        <w:spacing w:after="0"/>
        <w:rPr>
          <w:rFonts w:ascii="Arial" w:hAnsi="Arial" w:cs="Arial"/>
          <w:sz w:val="24"/>
          <w:szCs w:val="24"/>
        </w:rPr>
      </w:pPr>
      <w:r w:rsidRPr="00290EA2">
        <w:rPr>
          <w:rFonts w:ascii="Arial" w:hAnsi="Arial" w:cs="Arial"/>
          <w:sz w:val="24"/>
          <w:szCs w:val="24"/>
        </w:rPr>
        <w:t>There is no financial implication.</w:t>
      </w:r>
    </w:p>
    <w:p w14:paraId="71B306A6" w14:textId="34415EE5" w:rsidR="00DF2ECE" w:rsidRDefault="00DF2ECE">
      <w:pPr>
        <w:spacing w:after="160" w:line="259" w:lineRule="auto"/>
      </w:pPr>
      <w:r>
        <w:br w:type="page"/>
      </w:r>
    </w:p>
    <w:tbl>
      <w:tblPr>
        <w:tblStyle w:val="TableGrid"/>
        <w:tblW w:w="0" w:type="auto"/>
        <w:tblInd w:w="-5" w:type="dxa"/>
        <w:tblLook w:val="04A0" w:firstRow="1" w:lastRow="0" w:firstColumn="1" w:lastColumn="0" w:noHBand="0" w:noVBand="1"/>
      </w:tblPr>
      <w:tblGrid>
        <w:gridCol w:w="9021"/>
      </w:tblGrid>
      <w:tr w:rsidR="00DF2ECE" w14:paraId="241E3756" w14:textId="77777777" w:rsidTr="0091146E">
        <w:tc>
          <w:tcPr>
            <w:tcW w:w="9021" w:type="dxa"/>
          </w:tcPr>
          <w:p w14:paraId="080788F8" w14:textId="5875D81B" w:rsidR="00DF2ECE" w:rsidRPr="009574FC" w:rsidRDefault="00DF2ECE" w:rsidP="004B59B0">
            <w:pPr>
              <w:pStyle w:val="Heading1"/>
              <w:spacing w:before="0"/>
              <w:ind w:left="2297" w:hanging="2297"/>
              <w:jc w:val="both"/>
              <w:outlineLvl w:val="0"/>
              <w:rPr>
                <w:rFonts w:ascii="Arial" w:hAnsi="Arial" w:cs="Arial"/>
                <w:b/>
                <w:sz w:val="28"/>
                <w:szCs w:val="28"/>
              </w:rPr>
            </w:pPr>
            <w:bookmarkStart w:id="5" w:name="_Toc37152093"/>
            <w:r w:rsidRPr="00543847">
              <w:rPr>
                <w:rFonts w:ascii="Arial" w:hAnsi="Arial" w:cs="Arial"/>
                <w:b/>
                <w:bCs/>
                <w:color w:val="auto"/>
                <w:lang w:val="en-AU"/>
              </w:rPr>
              <w:lastRenderedPageBreak/>
              <w:t>CPS0</w:t>
            </w:r>
            <w:r w:rsidR="004B59B0">
              <w:rPr>
                <w:rFonts w:ascii="Arial" w:hAnsi="Arial" w:cs="Arial"/>
                <w:b/>
                <w:bCs/>
                <w:color w:val="auto"/>
                <w:lang w:val="en-AU"/>
              </w:rPr>
              <w:t>8</w:t>
            </w:r>
            <w:r w:rsidRPr="00543847">
              <w:rPr>
                <w:rFonts w:ascii="Arial" w:hAnsi="Arial" w:cs="Arial"/>
                <w:b/>
                <w:bCs/>
                <w:color w:val="auto"/>
                <w:lang w:val="en-AU"/>
              </w:rPr>
              <w:t>.20</w:t>
            </w:r>
            <w:r w:rsidRPr="00543847">
              <w:rPr>
                <w:rFonts w:ascii="Arial" w:hAnsi="Arial" w:cs="Arial"/>
                <w:b/>
                <w:bCs/>
                <w:color w:val="auto"/>
                <w:lang w:val="en-AU"/>
              </w:rPr>
              <w:tab/>
            </w:r>
            <w:r w:rsidR="00B566AA" w:rsidRPr="004B59B0">
              <w:rPr>
                <w:rFonts w:ascii="Arial" w:hAnsi="Arial" w:cs="Arial"/>
                <w:b/>
                <w:bCs/>
                <w:color w:val="auto"/>
                <w:lang w:val="en-AU"/>
              </w:rPr>
              <w:t>Deed of Variation – Local Government House Trust</w:t>
            </w:r>
            <w:bookmarkEnd w:id="5"/>
          </w:p>
        </w:tc>
      </w:tr>
    </w:tbl>
    <w:p w14:paraId="363D9C49" w14:textId="77777777" w:rsidR="00DF2ECE" w:rsidRPr="00DD5B71" w:rsidRDefault="00DF2ECE" w:rsidP="00DF2ECE">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F2ECE" w:rsidRPr="008A1B93" w14:paraId="0AE900F0" w14:textId="77777777" w:rsidTr="0091146E">
        <w:tc>
          <w:tcPr>
            <w:tcW w:w="2357" w:type="dxa"/>
          </w:tcPr>
          <w:p w14:paraId="74A15F47" w14:textId="77777777" w:rsidR="00DF2ECE" w:rsidRPr="00DD5B71" w:rsidRDefault="00DF2ECE" w:rsidP="0091146E">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6DD120EC" w14:textId="77777777" w:rsidR="00DF2ECE" w:rsidRPr="009574FC" w:rsidRDefault="00DF2ECE" w:rsidP="0091146E">
            <w:pPr>
              <w:spacing w:after="0" w:line="240" w:lineRule="auto"/>
              <w:jc w:val="both"/>
              <w:rPr>
                <w:rFonts w:ascii="Arial" w:hAnsi="Arial" w:cs="Arial"/>
                <w:b/>
                <w:sz w:val="24"/>
                <w:szCs w:val="24"/>
              </w:rPr>
            </w:pPr>
            <w:r>
              <w:rPr>
                <w:rFonts w:ascii="Arial" w:hAnsi="Arial" w:cs="Arial"/>
                <w:sz w:val="24"/>
                <w:szCs w:val="24"/>
              </w:rPr>
              <w:t>14 April</w:t>
            </w:r>
            <w:r>
              <w:rPr>
                <w:rFonts w:ascii="Arial" w:hAnsi="Arial" w:cs="Arial"/>
                <w:sz w:val="24"/>
                <w:szCs w:val="24"/>
                <w:lang w:val="en-AU"/>
              </w:rPr>
              <w:t xml:space="preserve"> 2020</w:t>
            </w:r>
          </w:p>
        </w:tc>
      </w:tr>
      <w:tr w:rsidR="00DF2ECE" w:rsidRPr="008A1B93" w14:paraId="1220A34B" w14:textId="77777777" w:rsidTr="0091146E">
        <w:tc>
          <w:tcPr>
            <w:tcW w:w="2357" w:type="dxa"/>
          </w:tcPr>
          <w:p w14:paraId="27D5ACC3" w14:textId="77777777" w:rsidR="00DF2ECE" w:rsidRPr="00DD5B71" w:rsidRDefault="00DF2ECE" w:rsidP="0091146E">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4B5189CF" w14:textId="77777777" w:rsidR="00DF2ECE" w:rsidRPr="009574FC" w:rsidRDefault="00DF2ECE" w:rsidP="0091146E">
            <w:pPr>
              <w:spacing w:after="0" w:line="240" w:lineRule="auto"/>
              <w:jc w:val="both"/>
              <w:rPr>
                <w:rFonts w:ascii="Arial" w:hAnsi="Arial" w:cs="Arial"/>
                <w:b/>
                <w:sz w:val="24"/>
                <w:szCs w:val="24"/>
              </w:rPr>
            </w:pPr>
            <w:r>
              <w:rPr>
                <w:rFonts w:ascii="Arial" w:hAnsi="Arial" w:cs="Arial"/>
                <w:sz w:val="24"/>
                <w:szCs w:val="24"/>
              </w:rPr>
              <w:t>28 April</w:t>
            </w:r>
            <w:r>
              <w:rPr>
                <w:rFonts w:ascii="Arial" w:hAnsi="Arial" w:cs="Arial"/>
                <w:sz w:val="24"/>
                <w:szCs w:val="24"/>
                <w:lang w:val="en-AU"/>
              </w:rPr>
              <w:t xml:space="preserve"> 2020</w:t>
            </w:r>
          </w:p>
        </w:tc>
      </w:tr>
      <w:tr w:rsidR="00DF2ECE" w:rsidRPr="008A1B93" w14:paraId="3C3B1DC5" w14:textId="77777777" w:rsidTr="0091146E">
        <w:tc>
          <w:tcPr>
            <w:tcW w:w="2357" w:type="dxa"/>
          </w:tcPr>
          <w:p w14:paraId="0925269A" w14:textId="77777777" w:rsidR="00DF2ECE" w:rsidRPr="00DD5B71" w:rsidRDefault="00DF2ECE" w:rsidP="0091146E">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714697D1" w14:textId="77777777" w:rsidR="00DF2ECE" w:rsidRPr="008A1B93" w:rsidRDefault="00DF2ECE" w:rsidP="0091146E">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F2ECE" w:rsidRPr="008A1B93" w14:paraId="353A7F76" w14:textId="77777777" w:rsidTr="0091146E">
        <w:tc>
          <w:tcPr>
            <w:tcW w:w="2357" w:type="dxa"/>
          </w:tcPr>
          <w:p w14:paraId="42F1D752" w14:textId="77777777" w:rsidR="00DF2ECE" w:rsidRPr="00DD5B71" w:rsidRDefault="00DF2ECE" w:rsidP="0091146E">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52DE4CF0" w14:textId="77777777" w:rsidR="00DF2ECE" w:rsidRPr="008A1B93" w:rsidRDefault="00DF2ECE" w:rsidP="0091146E">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DF2ECE" w:rsidRPr="008A1B93" w14:paraId="6198E69E" w14:textId="77777777" w:rsidTr="0091146E">
        <w:tc>
          <w:tcPr>
            <w:tcW w:w="2357" w:type="dxa"/>
          </w:tcPr>
          <w:p w14:paraId="20389767" w14:textId="77777777" w:rsidR="00DF2ECE" w:rsidRPr="00DD5B71" w:rsidRDefault="00DF2ECE" w:rsidP="0091146E">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36151379" w14:textId="77777777" w:rsidR="00DF2ECE" w:rsidRPr="008A1B93" w:rsidRDefault="00DF2ECE" w:rsidP="0091146E">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F2ECE" w:rsidRPr="008A1B93" w14:paraId="55B103ED" w14:textId="77777777" w:rsidTr="0091146E">
        <w:tc>
          <w:tcPr>
            <w:tcW w:w="2357" w:type="dxa"/>
          </w:tcPr>
          <w:p w14:paraId="41D41730" w14:textId="77777777" w:rsidR="00DF2ECE" w:rsidRPr="00DD5B71" w:rsidRDefault="00DF2ECE" w:rsidP="0091146E">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53A455CD" w14:textId="77777777" w:rsidR="00C25802" w:rsidRPr="005D1BD3" w:rsidRDefault="00C25802" w:rsidP="004B59B0">
            <w:pPr>
              <w:numPr>
                <w:ilvl w:val="0"/>
                <w:numId w:val="5"/>
              </w:numPr>
              <w:spacing w:after="0" w:line="240" w:lineRule="auto"/>
              <w:ind w:left="376"/>
              <w:jc w:val="both"/>
              <w:rPr>
                <w:rFonts w:ascii="Arial" w:hAnsi="Arial" w:cs="Arial"/>
                <w:sz w:val="24"/>
                <w:szCs w:val="32"/>
                <w:lang w:val="en-US"/>
              </w:rPr>
            </w:pPr>
            <w:r w:rsidRPr="005D1BD3">
              <w:rPr>
                <w:rFonts w:ascii="Arial" w:hAnsi="Arial" w:cs="Arial"/>
                <w:sz w:val="24"/>
                <w:szCs w:val="32"/>
                <w:lang w:val="en-US"/>
              </w:rPr>
              <w:t>Confidential Attachment - Draft Deed of Variation – Local Government House Trust</w:t>
            </w:r>
          </w:p>
          <w:p w14:paraId="008A5379" w14:textId="627C6AD8" w:rsidR="00DF2ECE" w:rsidRPr="006A1254" w:rsidRDefault="00C25802" w:rsidP="004B59B0">
            <w:pPr>
              <w:pStyle w:val="ListParagraph"/>
              <w:numPr>
                <w:ilvl w:val="0"/>
                <w:numId w:val="5"/>
              </w:numPr>
              <w:spacing w:after="0" w:line="240" w:lineRule="auto"/>
              <w:ind w:left="376"/>
              <w:jc w:val="both"/>
              <w:rPr>
                <w:rFonts w:ascii="Arial" w:hAnsi="Arial" w:cs="Arial"/>
                <w:sz w:val="24"/>
                <w:szCs w:val="32"/>
                <w:lang w:val="en-US"/>
              </w:rPr>
            </w:pPr>
            <w:r w:rsidRPr="005D1BD3">
              <w:rPr>
                <w:rFonts w:ascii="Arial" w:hAnsi="Arial" w:cs="Arial"/>
                <w:sz w:val="24"/>
                <w:szCs w:val="32"/>
                <w:lang w:val="en-US"/>
              </w:rPr>
              <w:t>Confidential Attachment – Deed of Trust – Local Government House Trust</w:t>
            </w:r>
          </w:p>
        </w:tc>
      </w:tr>
    </w:tbl>
    <w:p w14:paraId="4AE2348F" w14:textId="77777777" w:rsidR="00290EA2" w:rsidRPr="004B59B0" w:rsidRDefault="00290EA2" w:rsidP="004B59B0">
      <w:pPr>
        <w:spacing w:after="0" w:line="240" w:lineRule="auto"/>
        <w:rPr>
          <w:rFonts w:ascii="Arial" w:hAnsi="Arial" w:cs="Arial"/>
          <w:sz w:val="24"/>
          <w:szCs w:val="24"/>
        </w:rPr>
      </w:pPr>
    </w:p>
    <w:p w14:paraId="25F3F12E" w14:textId="77777777" w:rsidR="00FB73BC" w:rsidRPr="00AD73CC" w:rsidRDefault="00FB73BC" w:rsidP="00983B61">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1A7842A3" w14:textId="77777777" w:rsidR="00FB73BC" w:rsidRPr="00AD73CC" w:rsidRDefault="00FB73BC" w:rsidP="00983B61">
      <w:pPr>
        <w:spacing w:after="0" w:line="240" w:lineRule="auto"/>
        <w:jc w:val="both"/>
        <w:rPr>
          <w:rFonts w:ascii="Arial" w:hAnsi="Arial" w:cs="Arial"/>
          <w:b/>
          <w:sz w:val="24"/>
          <w:szCs w:val="32"/>
          <w:lang w:val="en-US"/>
        </w:rPr>
      </w:pPr>
    </w:p>
    <w:p w14:paraId="12A1214A" w14:textId="77777777" w:rsidR="00FB73BC" w:rsidRDefault="00FB73BC" w:rsidP="00983B61">
      <w:pPr>
        <w:spacing w:after="0" w:line="240" w:lineRule="auto"/>
        <w:jc w:val="both"/>
        <w:rPr>
          <w:rFonts w:ascii="Arial" w:hAnsi="Arial" w:cs="Arial"/>
          <w:sz w:val="24"/>
          <w:szCs w:val="32"/>
          <w:lang w:val="en-US"/>
        </w:rPr>
      </w:pPr>
      <w:r w:rsidRPr="005D1BD3">
        <w:rPr>
          <w:rFonts w:ascii="Arial" w:hAnsi="Arial" w:cs="Arial"/>
          <w:sz w:val="24"/>
          <w:szCs w:val="32"/>
          <w:lang w:val="en-US"/>
        </w:rPr>
        <w:t>The Western Australian Local Government Association (</w:t>
      </w:r>
      <w:proofErr w:type="spellStart"/>
      <w:r w:rsidRPr="005D1BD3">
        <w:rPr>
          <w:rFonts w:ascii="Arial" w:hAnsi="Arial" w:cs="Arial"/>
          <w:sz w:val="24"/>
          <w:szCs w:val="32"/>
          <w:lang w:val="en-US"/>
        </w:rPr>
        <w:t>WALGA</w:t>
      </w:r>
      <w:proofErr w:type="spellEnd"/>
      <w:r w:rsidRPr="005D1BD3">
        <w:rPr>
          <w:rFonts w:ascii="Arial" w:hAnsi="Arial" w:cs="Arial"/>
          <w:sz w:val="24"/>
          <w:szCs w:val="32"/>
          <w:lang w:val="en-US"/>
        </w:rPr>
        <w:t xml:space="preserve">) has formally written to the City of </w:t>
      </w:r>
      <w:r>
        <w:rPr>
          <w:rFonts w:ascii="Arial" w:hAnsi="Arial" w:cs="Arial"/>
          <w:sz w:val="24"/>
          <w:szCs w:val="32"/>
          <w:lang w:val="en-US"/>
        </w:rPr>
        <w:t>Nedlands</w:t>
      </w:r>
      <w:r w:rsidRPr="005D1BD3">
        <w:rPr>
          <w:rFonts w:ascii="Arial" w:hAnsi="Arial" w:cs="Arial"/>
          <w:sz w:val="24"/>
          <w:szCs w:val="32"/>
          <w:lang w:val="en-US"/>
        </w:rPr>
        <w:t xml:space="preserve"> seeking consent to a variation to the Trust Deed for the Local Government House Trust (the Trust). </w:t>
      </w:r>
      <w:r>
        <w:rPr>
          <w:rFonts w:ascii="Arial" w:hAnsi="Arial" w:cs="Arial"/>
          <w:sz w:val="24"/>
          <w:szCs w:val="32"/>
          <w:lang w:val="en-US"/>
        </w:rPr>
        <w:t xml:space="preserve">  The City is a beneficiary of the Trust Deed.</w:t>
      </w:r>
    </w:p>
    <w:p w14:paraId="4A86BE97" w14:textId="77777777" w:rsidR="00FB73BC" w:rsidRDefault="00FB73BC" w:rsidP="00983B61">
      <w:pPr>
        <w:spacing w:after="0" w:line="240" w:lineRule="auto"/>
        <w:jc w:val="both"/>
        <w:rPr>
          <w:rFonts w:ascii="Arial" w:hAnsi="Arial" w:cs="Arial"/>
          <w:sz w:val="24"/>
          <w:szCs w:val="32"/>
          <w:lang w:val="en-US"/>
        </w:rPr>
      </w:pPr>
    </w:p>
    <w:p w14:paraId="2E4A953A" w14:textId="77777777" w:rsidR="00FB73BC" w:rsidRPr="005D1BD3" w:rsidRDefault="00FB73BC" w:rsidP="00983B61">
      <w:pPr>
        <w:spacing w:after="0" w:line="240" w:lineRule="auto"/>
        <w:jc w:val="both"/>
        <w:rPr>
          <w:rFonts w:ascii="Arial" w:hAnsi="Arial" w:cs="Arial"/>
          <w:sz w:val="24"/>
          <w:szCs w:val="32"/>
          <w:lang w:val="en-US"/>
        </w:rPr>
      </w:pPr>
      <w:r w:rsidRPr="005D1BD3">
        <w:rPr>
          <w:rFonts w:ascii="Arial" w:hAnsi="Arial" w:cs="Arial"/>
          <w:sz w:val="24"/>
          <w:szCs w:val="32"/>
          <w:lang w:val="en-US"/>
        </w:rPr>
        <w:t>The proposed Deed of Variation is presented to Council for consideration and is recommended that the Council consent to the proposed variation as shown in</w:t>
      </w:r>
      <w:r>
        <w:rPr>
          <w:rFonts w:ascii="Arial" w:hAnsi="Arial" w:cs="Arial"/>
          <w:sz w:val="24"/>
          <w:szCs w:val="32"/>
          <w:lang w:val="en-US"/>
        </w:rPr>
        <w:t xml:space="preserve"> confidential</w:t>
      </w:r>
      <w:r w:rsidRPr="005D1BD3">
        <w:rPr>
          <w:rFonts w:ascii="Arial" w:hAnsi="Arial" w:cs="Arial"/>
          <w:sz w:val="24"/>
          <w:szCs w:val="32"/>
          <w:lang w:val="en-US"/>
        </w:rPr>
        <w:t xml:space="preserve"> Attachment 1 of this report.</w:t>
      </w:r>
      <w:r>
        <w:rPr>
          <w:rFonts w:ascii="Arial" w:hAnsi="Arial" w:cs="Arial"/>
          <w:sz w:val="24"/>
          <w:szCs w:val="32"/>
          <w:lang w:val="en-US"/>
        </w:rPr>
        <w:t xml:space="preserve">  These minor variations are intended to strengthen </w:t>
      </w:r>
      <w:proofErr w:type="spellStart"/>
      <w:r>
        <w:rPr>
          <w:rFonts w:ascii="Arial" w:hAnsi="Arial" w:cs="Arial"/>
          <w:sz w:val="24"/>
          <w:szCs w:val="32"/>
          <w:lang w:val="en-US"/>
        </w:rPr>
        <w:t>WALGA’s</w:t>
      </w:r>
      <w:proofErr w:type="spellEnd"/>
      <w:r>
        <w:rPr>
          <w:rFonts w:ascii="Arial" w:hAnsi="Arial" w:cs="Arial"/>
          <w:sz w:val="24"/>
          <w:szCs w:val="32"/>
          <w:lang w:val="en-US"/>
        </w:rPr>
        <w:t xml:space="preserve"> position as an income tax exempt Trust by reinforcing its position as a </w:t>
      </w:r>
      <w:r w:rsidRPr="00D76BA7">
        <w:rPr>
          <w:rFonts w:ascii="Arial" w:hAnsi="Arial" w:cs="Arial"/>
          <w:sz w:val="24"/>
          <w:szCs w:val="32"/>
          <w:lang w:val="en-US"/>
        </w:rPr>
        <w:t>State / Territory Body</w:t>
      </w:r>
      <w:r>
        <w:rPr>
          <w:rFonts w:ascii="Arial" w:hAnsi="Arial" w:cs="Arial"/>
          <w:sz w:val="24"/>
          <w:szCs w:val="32"/>
          <w:lang w:val="en-US"/>
        </w:rPr>
        <w:t xml:space="preserve">. </w:t>
      </w:r>
    </w:p>
    <w:p w14:paraId="7E4B9AE6" w14:textId="77777777" w:rsidR="00FB73BC" w:rsidRDefault="00FB73BC" w:rsidP="00983B61">
      <w:pPr>
        <w:spacing w:after="0" w:line="240" w:lineRule="auto"/>
        <w:jc w:val="both"/>
        <w:rPr>
          <w:rFonts w:ascii="Arial" w:hAnsi="Arial" w:cs="Arial"/>
          <w:b/>
          <w:sz w:val="24"/>
          <w:szCs w:val="32"/>
          <w:lang w:val="en-US"/>
        </w:rPr>
      </w:pPr>
    </w:p>
    <w:p w14:paraId="6FC3F057" w14:textId="77777777" w:rsidR="00983B61" w:rsidRDefault="00983B61" w:rsidP="00983B61">
      <w:pPr>
        <w:spacing w:after="0" w:line="240" w:lineRule="auto"/>
        <w:jc w:val="both"/>
        <w:rPr>
          <w:rFonts w:ascii="Arial" w:hAnsi="Arial" w:cs="Arial"/>
          <w:b/>
          <w:sz w:val="24"/>
          <w:szCs w:val="32"/>
          <w:lang w:val="en-US"/>
        </w:rPr>
      </w:pPr>
    </w:p>
    <w:p w14:paraId="358258AD" w14:textId="77777777" w:rsidR="00FB73BC" w:rsidRPr="00AD73CC" w:rsidRDefault="00FB73BC" w:rsidP="00983B61">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6490A6B5" w14:textId="77777777" w:rsidR="00FB73BC" w:rsidRPr="00AD73CC" w:rsidRDefault="00FB73BC" w:rsidP="00983B61">
      <w:pPr>
        <w:spacing w:after="0" w:line="240" w:lineRule="auto"/>
        <w:jc w:val="both"/>
        <w:rPr>
          <w:rFonts w:ascii="Arial" w:hAnsi="Arial" w:cs="Arial"/>
          <w:b/>
          <w:sz w:val="24"/>
          <w:szCs w:val="32"/>
          <w:lang w:val="en-US"/>
        </w:rPr>
      </w:pPr>
    </w:p>
    <w:p w14:paraId="1C5860FF" w14:textId="77777777" w:rsidR="00FB73BC" w:rsidRDefault="00FB73BC" w:rsidP="00983B61">
      <w:pPr>
        <w:spacing w:after="0" w:line="240" w:lineRule="auto"/>
        <w:jc w:val="both"/>
        <w:rPr>
          <w:rFonts w:ascii="Arial" w:hAnsi="Arial" w:cs="Arial"/>
          <w:b/>
          <w:sz w:val="24"/>
          <w:szCs w:val="32"/>
          <w:lang w:val="en-US"/>
        </w:rPr>
      </w:pPr>
      <w:r w:rsidRPr="000E0CDE">
        <w:rPr>
          <w:rFonts w:ascii="Arial" w:hAnsi="Arial" w:cs="Arial"/>
          <w:b/>
          <w:sz w:val="24"/>
          <w:szCs w:val="32"/>
          <w:lang w:val="en-US"/>
        </w:rPr>
        <w:t>Council</w:t>
      </w:r>
      <w:r>
        <w:rPr>
          <w:rFonts w:ascii="Arial" w:hAnsi="Arial" w:cs="Arial"/>
          <w:b/>
          <w:sz w:val="24"/>
          <w:szCs w:val="32"/>
          <w:lang w:val="en-US"/>
        </w:rPr>
        <w:t>:</w:t>
      </w:r>
    </w:p>
    <w:p w14:paraId="058DD80E" w14:textId="77777777" w:rsidR="00FB73BC" w:rsidRPr="00AD73CC" w:rsidRDefault="00FB73BC" w:rsidP="00983B61">
      <w:pPr>
        <w:spacing w:after="0" w:line="240" w:lineRule="auto"/>
        <w:jc w:val="both"/>
        <w:rPr>
          <w:rFonts w:ascii="Arial" w:hAnsi="Arial" w:cs="Arial"/>
          <w:b/>
          <w:sz w:val="24"/>
          <w:szCs w:val="32"/>
          <w:lang w:val="en-US"/>
        </w:rPr>
      </w:pPr>
    </w:p>
    <w:p w14:paraId="2DA63427" w14:textId="3E9F46EC" w:rsidR="00FB73BC" w:rsidRPr="000E0CDE" w:rsidRDefault="00D51F66" w:rsidP="00D51F66">
      <w:pPr>
        <w:pStyle w:val="ListParagraph"/>
        <w:numPr>
          <w:ilvl w:val="0"/>
          <w:numId w:val="7"/>
        </w:numPr>
        <w:spacing w:after="0" w:line="240" w:lineRule="auto"/>
        <w:ind w:left="567" w:hanging="567"/>
        <w:jc w:val="both"/>
        <w:rPr>
          <w:rFonts w:ascii="Arial" w:hAnsi="Arial" w:cs="Arial"/>
          <w:b/>
          <w:bCs/>
          <w:sz w:val="24"/>
          <w:szCs w:val="32"/>
          <w:lang w:val="en-US"/>
        </w:rPr>
      </w:pPr>
      <w:r>
        <w:rPr>
          <w:rFonts w:ascii="Arial" w:hAnsi="Arial" w:cs="Arial"/>
          <w:b/>
          <w:bCs/>
          <w:sz w:val="24"/>
          <w:szCs w:val="32"/>
          <w:lang w:val="en-US"/>
        </w:rPr>
        <w:t>a</w:t>
      </w:r>
      <w:r w:rsidR="00FB73BC" w:rsidRPr="000E0CDE">
        <w:rPr>
          <w:rFonts w:ascii="Arial" w:hAnsi="Arial" w:cs="Arial"/>
          <w:b/>
          <w:bCs/>
          <w:sz w:val="24"/>
          <w:szCs w:val="32"/>
          <w:lang w:val="en-US"/>
        </w:rPr>
        <w:t>pproves the Local Government House Trust Deed of Variation as shown in attachment 1</w:t>
      </w:r>
      <w:r w:rsidR="00FB73BC">
        <w:rPr>
          <w:rFonts w:ascii="Arial" w:hAnsi="Arial" w:cs="Arial"/>
          <w:b/>
          <w:bCs/>
          <w:sz w:val="24"/>
          <w:szCs w:val="32"/>
          <w:lang w:val="en-US"/>
        </w:rPr>
        <w:t>; and</w:t>
      </w:r>
    </w:p>
    <w:p w14:paraId="5C2B964E" w14:textId="77777777" w:rsidR="00FB73BC" w:rsidRPr="000E0CDE" w:rsidRDefault="00FB73BC" w:rsidP="00D51F66">
      <w:pPr>
        <w:pStyle w:val="ListParagraph"/>
        <w:spacing w:after="0" w:line="240" w:lineRule="auto"/>
        <w:ind w:left="567" w:hanging="567"/>
        <w:jc w:val="both"/>
        <w:rPr>
          <w:rFonts w:ascii="Arial" w:hAnsi="Arial" w:cs="Arial"/>
          <w:b/>
          <w:bCs/>
          <w:sz w:val="24"/>
          <w:szCs w:val="32"/>
          <w:lang w:val="en-US"/>
        </w:rPr>
      </w:pPr>
    </w:p>
    <w:p w14:paraId="0F321BE2" w14:textId="21BD50DC" w:rsidR="00FB73BC" w:rsidRPr="000E0CDE" w:rsidRDefault="00D51F66" w:rsidP="00D51F66">
      <w:pPr>
        <w:pStyle w:val="ListParagraph"/>
        <w:numPr>
          <w:ilvl w:val="0"/>
          <w:numId w:val="7"/>
        </w:numPr>
        <w:spacing w:after="0" w:line="240" w:lineRule="auto"/>
        <w:ind w:left="567" w:hanging="567"/>
        <w:jc w:val="both"/>
        <w:rPr>
          <w:rFonts w:ascii="Arial" w:hAnsi="Arial" w:cs="Arial"/>
          <w:b/>
          <w:bCs/>
          <w:sz w:val="24"/>
          <w:szCs w:val="24"/>
        </w:rPr>
      </w:pPr>
      <w:proofErr w:type="spellStart"/>
      <w:r>
        <w:rPr>
          <w:rFonts w:ascii="Arial" w:hAnsi="Arial" w:cs="Arial"/>
          <w:b/>
          <w:bCs/>
          <w:sz w:val="24"/>
          <w:szCs w:val="32"/>
          <w:lang w:val="en-US"/>
        </w:rPr>
        <w:t>a</w:t>
      </w:r>
      <w:r w:rsidR="00BA0C98">
        <w:rPr>
          <w:rFonts w:ascii="Arial" w:hAnsi="Arial" w:cs="Arial"/>
          <w:b/>
          <w:bCs/>
          <w:sz w:val="24"/>
          <w:szCs w:val="32"/>
          <w:lang w:val="en-US"/>
        </w:rPr>
        <w:t>uthorises</w:t>
      </w:r>
      <w:proofErr w:type="spellEnd"/>
      <w:r w:rsidR="00BA0C98">
        <w:rPr>
          <w:rFonts w:ascii="Arial" w:hAnsi="Arial" w:cs="Arial"/>
          <w:b/>
          <w:bCs/>
          <w:sz w:val="24"/>
          <w:szCs w:val="32"/>
          <w:lang w:val="en-US"/>
        </w:rPr>
        <w:t xml:space="preserve"> the CEO and Mayor</w:t>
      </w:r>
      <w:r w:rsidR="008D23EB">
        <w:rPr>
          <w:rFonts w:ascii="Arial" w:hAnsi="Arial" w:cs="Arial"/>
          <w:b/>
          <w:bCs/>
          <w:sz w:val="24"/>
          <w:szCs w:val="32"/>
          <w:lang w:val="en-US"/>
        </w:rPr>
        <w:t xml:space="preserve"> to execute relevant documentation</w:t>
      </w:r>
      <w:r w:rsidR="00B81473">
        <w:rPr>
          <w:rFonts w:ascii="Arial" w:hAnsi="Arial" w:cs="Arial"/>
          <w:b/>
          <w:bCs/>
          <w:sz w:val="24"/>
          <w:szCs w:val="32"/>
          <w:lang w:val="en-US"/>
        </w:rPr>
        <w:t xml:space="preserve"> notifying </w:t>
      </w:r>
      <w:proofErr w:type="spellStart"/>
      <w:r w:rsidR="00B81473">
        <w:rPr>
          <w:rFonts w:ascii="Arial" w:hAnsi="Arial" w:cs="Arial"/>
          <w:b/>
          <w:bCs/>
          <w:sz w:val="24"/>
          <w:szCs w:val="32"/>
          <w:lang w:val="en-US"/>
        </w:rPr>
        <w:t>WALGA</w:t>
      </w:r>
      <w:proofErr w:type="spellEnd"/>
      <w:r w:rsidR="00B81473">
        <w:rPr>
          <w:rFonts w:ascii="Arial" w:hAnsi="Arial" w:cs="Arial"/>
          <w:b/>
          <w:bCs/>
          <w:sz w:val="24"/>
          <w:szCs w:val="32"/>
          <w:lang w:val="en-US"/>
        </w:rPr>
        <w:t xml:space="preserve"> of Council’s </w:t>
      </w:r>
      <w:r w:rsidR="00946247">
        <w:rPr>
          <w:rFonts w:ascii="Arial" w:hAnsi="Arial" w:cs="Arial"/>
          <w:b/>
          <w:bCs/>
          <w:sz w:val="24"/>
          <w:szCs w:val="32"/>
          <w:lang w:val="en-US"/>
        </w:rPr>
        <w:t>d</w:t>
      </w:r>
      <w:r w:rsidR="00B81473">
        <w:rPr>
          <w:rFonts w:ascii="Arial" w:hAnsi="Arial" w:cs="Arial"/>
          <w:b/>
          <w:bCs/>
          <w:sz w:val="24"/>
          <w:szCs w:val="32"/>
          <w:lang w:val="en-US"/>
        </w:rPr>
        <w:t>ecision</w:t>
      </w:r>
      <w:r w:rsidR="00946247">
        <w:rPr>
          <w:rFonts w:ascii="Arial" w:hAnsi="Arial" w:cs="Arial"/>
          <w:b/>
          <w:bCs/>
          <w:sz w:val="24"/>
          <w:szCs w:val="32"/>
          <w:lang w:val="en-US"/>
        </w:rPr>
        <w:t xml:space="preserve"> on this matter.</w:t>
      </w:r>
    </w:p>
    <w:p w14:paraId="10647603" w14:textId="77777777" w:rsidR="00FB73BC" w:rsidRPr="00BF0F6C" w:rsidRDefault="00FB73BC" w:rsidP="00983B61">
      <w:pPr>
        <w:spacing w:after="0" w:line="240" w:lineRule="auto"/>
        <w:jc w:val="both"/>
        <w:rPr>
          <w:rFonts w:ascii="Arial" w:hAnsi="Arial" w:cs="Arial"/>
          <w:sz w:val="24"/>
          <w:szCs w:val="32"/>
          <w:lang w:val="en-US"/>
        </w:rPr>
      </w:pPr>
    </w:p>
    <w:p w14:paraId="790FFA72" w14:textId="77777777" w:rsidR="00FB73BC" w:rsidRPr="00AD73CC" w:rsidRDefault="00FB73BC" w:rsidP="00983B61">
      <w:pPr>
        <w:spacing w:after="0" w:line="240" w:lineRule="auto"/>
        <w:jc w:val="both"/>
        <w:rPr>
          <w:rFonts w:ascii="Arial" w:hAnsi="Arial" w:cs="Arial"/>
          <w:b/>
          <w:sz w:val="24"/>
          <w:szCs w:val="32"/>
          <w:lang w:val="en-US"/>
        </w:rPr>
      </w:pPr>
    </w:p>
    <w:p w14:paraId="7507F1CE" w14:textId="77777777" w:rsidR="00FB73BC" w:rsidRPr="00AD73CC" w:rsidRDefault="00FB73BC" w:rsidP="00983B61">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4CD4588E" w14:textId="77777777" w:rsidR="00FB73BC" w:rsidRDefault="00FB73BC" w:rsidP="00983B61">
      <w:pPr>
        <w:spacing w:after="0" w:line="240" w:lineRule="auto"/>
        <w:jc w:val="both"/>
        <w:rPr>
          <w:rFonts w:ascii="Arial" w:hAnsi="Arial" w:cs="Arial"/>
          <w:sz w:val="24"/>
          <w:szCs w:val="32"/>
          <w:lang w:val="en-US"/>
        </w:rPr>
      </w:pPr>
    </w:p>
    <w:p w14:paraId="09562F02" w14:textId="77777777" w:rsidR="00FB73BC" w:rsidRPr="00D76BA7" w:rsidRDefault="00FB73BC" w:rsidP="00983B61">
      <w:pPr>
        <w:spacing w:after="0" w:line="240" w:lineRule="auto"/>
        <w:jc w:val="both"/>
        <w:rPr>
          <w:rFonts w:ascii="Arial" w:hAnsi="Arial" w:cs="Arial"/>
          <w:b/>
          <w:bCs/>
          <w:sz w:val="24"/>
          <w:szCs w:val="32"/>
          <w:lang w:val="en-US"/>
        </w:rPr>
      </w:pPr>
      <w:r w:rsidRPr="00D76BA7">
        <w:rPr>
          <w:rFonts w:ascii="Arial" w:hAnsi="Arial" w:cs="Arial"/>
          <w:b/>
          <w:bCs/>
          <w:sz w:val="24"/>
          <w:szCs w:val="32"/>
          <w:lang w:val="en-US"/>
        </w:rPr>
        <w:t>Background</w:t>
      </w:r>
    </w:p>
    <w:p w14:paraId="4A561706" w14:textId="77777777" w:rsidR="00FB73BC" w:rsidRDefault="00FB73BC" w:rsidP="00983B61">
      <w:pPr>
        <w:spacing w:after="0" w:line="240" w:lineRule="auto"/>
        <w:jc w:val="both"/>
        <w:rPr>
          <w:rFonts w:ascii="Arial" w:hAnsi="Arial" w:cs="Arial"/>
          <w:sz w:val="24"/>
          <w:szCs w:val="32"/>
          <w:lang w:val="en-US"/>
        </w:rPr>
      </w:pPr>
    </w:p>
    <w:p w14:paraId="63BE1CF7" w14:textId="77777777" w:rsidR="00FB73BC" w:rsidRDefault="00FB73BC" w:rsidP="00983B61">
      <w:pPr>
        <w:spacing w:after="0" w:line="240" w:lineRule="auto"/>
        <w:jc w:val="both"/>
        <w:rPr>
          <w:rFonts w:ascii="Arial" w:hAnsi="Arial" w:cs="Arial"/>
          <w:sz w:val="24"/>
          <w:szCs w:val="32"/>
          <w:lang w:val="en-US"/>
        </w:rPr>
      </w:pPr>
      <w:r w:rsidRPr="000E0CDE">
        <w:rPr>
          <w:rFonts w:ascii="Arial" w:hAnsi="Arial" w:cs="Arial"/>
          <w:sz w:val="24"/>
          <w:szCs w:val="32"/>
          <w:lang w:val="en-US"/>
        </w:rPr>
        <w:t xml:space="preserve">The Local Government House Trust (the Trust) is a unit trust created for the purpose of providing building accommodation for </w:t>
      </w:r>
      <w:proofErr w:type="spellStart"/>
      <w:r w:rsidRPr="000E0CDE">
        <w:rPr>
          <w:rFonts w:ascii="Arial" w:hAnsi="Arial" w:cs="Arial"/>
          <w:sz w:val="24"/>
          <w:szCs w:val="32"/>
          <w:lang w:val="en-US"/>
        </w:rPr>
        <w:t>WALGA</w:t>
      </w:r>
      <w:proofErr w:type="spellEnd"/>
      <w:r w:rsidRPr="000E0CDE">
        <w:rPr>
          <w:rFonts w:ascii="Arial" w:hAnsi="Arial" w:cs="Arial"/>
          <w:sz w:val="24"/>
          <w:szCs w:val="32"/>
          <w:lang w:val="en-US"/>
        </w:rPr>
        <w:t xml:space="preserve">. </w:t>
      </w:r>
    </w:p>
    <w:p w14:paraId="064F2EF0" w14:textId="77777777" w:rsidR="00983B61" w:rsidRDefault="00983B61" w:rsidP="00983B61">
      <w:pPr>
        <w:spacing w:after="0" w:line="240" w:lineRule="auto"/>
        <w:rPr>
          <w:rFonts w:ascii="Arial" w:hAnsi="Arial" w:cs="Arial"/>
          <w:sz w:val="24"/>
          <w:szCs w:val="32"/>
          <w:lang w:val="en-US"/>
        </w:rPr>
      </w:pPr>
      <w:r>
        <w:rPr>
          <w:rFonts w:ascii="Arial" w:hAnsi="Arial" w:cs="Arial"/>
          <w:sz w:val="24"/>
          <w:szCs w:val="32"/>
          <w:lang w:val="en-US"/>
        </w:rPr>
        <w:br w:type="page"/>
      </w:r>
    </w:p>
    <w:p w14:paraId="74EC35F4" w14:textId="50ABD85F" w:rsidR="00FB73BC" w:rsidRDefault="00FB73BC" w:rsidP="00983B61">
      <w:pPr>
        <w:spacing w:after="0" w:line="240" w:lineRule="auto"/>
        <w:jc w:val="both"/>
        <w:rPr>
          <w:rFonts w:ascii="Arial" w:hAnsi="Arial" w:cs="Arial"/>
          <w:sz w:val="24"/>
          <w:szCs w:val="32"/>
          <w:lang w:val="en-US"/>
        </w:rPr>
      </w:pPr>
      <w:r w:rsidRPr="000E0CDE">
        <w:rPr>
          <w:rFonts w:ascii="Arial" w:hAnsi="Arial" w:cs="Arial"/>
          <w:sz w:val="24"/>
          <w:szCs w:val="32"/>
          <w:lang w:val="en-US"/>
        </w:rPr>
        <w:lastRenderedPageBreak/>
        <w:t xml:space="preserve">The Trust’s Board of Management is seeking a </w:t>
      </w:r>
      <w:r>
        <w:rPr>
          <w:rFonts w:ascii="Arial" w:hAnsi="Arial" w:cs="Arial"/>
          <w:sz w:val="24"/>
          <w:szCs w:val="32"/>
          <w:lang w:val="en-US"/>
        </w:rPr>
        <w:t>V</w:t>
      </w:r>
      <w:r w:rsidRPr="000E0CDE">
        <w:rPr>
          <w:rFonts w:ascii="Arial" w:hAnsi="Arial" w:cs="Arial"/>
          <w:sz w:val="24"/>
          <w:szCs w:val="32"/>
          <w:lang w:val="en-US"/>
        </w:rPr>
        <w:t xml:space="preserve">ariation to the Trust Deed in order to assist the Trust’s income tax exempt status. As stipulated by the Deed, the Trust requires consent of at least 75 percent of all beneficiaries in order to execute the Deed of Variation. </w:t>
      </w:r>
    </w:p>
    <w:p w14:paraId="24DECFF9" w14:textId="77777777" w:rsidR="00FB73BC" w:rsidRDefault="00FB73BC" w:rsidP="00983B61">
      <w:pPr>
        <w:spacing w:after="0" w:line="240" w:lineRule="auto"/>
        <w:jc w:val="both"/>
        <w:rPr>
          <w:rFonts w:ascii="Arial" w:hAnsi="Arial" w:cs="Arial"/>
          <w:sz w:val="24"/>
          <w:szCs w:val="32"/>
          <w:lang w:val="en-US"/>
        </w:rPr>
      </w:pPr>
    </w:p>
    <w:p w14:paraId="12DD4087" w14:textId="77777777" w:rsidR="00FB73BC" w:rsidRDefault="00FB73BC" w:rsidP="00983B61">
      <w:pPr>
        <w:spacing w:after="0" w:line="240" w:lineRule="auto"/>
        <w:jc w:val="both"/>
        <w:rPr>
          <w:rFonts w:ascii="Arial" w:hAnsi="Arial" w:cs="Arial"/>
          <w:sz w:val="24"/>
          <w:szCs w:val="32"/>
          <w:lang w:val="en-US"/>
        </w:rPr>
      </w:pPr>
      <w:r>
        <w:rPr>
          <w:rFonts w:ascii="Arial" w:hAnsi="Arial" w:cs="Arial"/>
          <w:sz w:val="24"/>
          <w:szCs w:val="32"/>
          <w:lang w:val="en-US"/>
        </w:rPr>
        <w:t>T</w:t>
      </w:r>
      <w:r w:rsidRPr="000E0CDE">
        <w:rPr>
          <w:rFonts w:ascii="Arial" w:hAnsi="Arial" w:cs="Arial"/>
          <w:sz w:val="24"/>
          <w:szCs w:val="32"/>
          <w:lang w:val="en-US"/>
        </w:rPr>
        <w:t xml:space="preserve">he City is a unit holder and beneficiary to the Trust and as a beneficiary, the City of </w:t>
      </w:r>
      <w:r>
        <w:rPr>
          <w:rFonts w:ascii="Arial" w:hAnsi="Arial" w:cs="Arial"/>
          <w:sz w:val="24"/>
          <w:szCs w:val="32"/>
          <w:lang w:val="en-US"/>
        </w:rPr>
        <w:t>Nedlands</w:t>
      </w:r>
      <w:r w:rsidRPr="000E0CDE">
        <w:rPr>
          <w:rFonts w:ascii="Arial" w:hAnsi="Arial" w:cs="Arial"/>
          <w:sz w:val="24"/>
          <w:szCs w:val="32"/>
          <w:lang w:val="en-US"/>
        </w:rPr>
        <w:t xml:space="preserve"> is requested to consent to the proposed Deed of Variation by a resolution of Council. </w:t>
      </w:r>
    </w:p>
    <w:p w14:paraId="4D012FF1" w14:textId="77777777" w:rsidR="00FB73BC" w:rsidRDefault="00FB73BC" w:rsidP="00983B61">
      <w:pPr>
        <w:spacing w:after="0" w:line="240" w:lineRule="auto"/>
        <w:jc w:val="both"/>
        <w:rPr>
          <w:rFonts w:ascii="Arial" w:hAnsi="Arial" w:cs="Arial"/>
          <w:sz w:val="24"/>
          <w:szCs w:val="32"/>
          <w:lang w:val="en-US"/>
        </w:rPr>
      </w:pPr>
    </w:p>
    <w:p w14:paraId="41991388" w14:textId="77777777" w:rsidR="00FB73BC" w:rsidRDefault="00FB73BC" w:rsidP="00983B61">
      <w:pPr>
        <w:spacing w:after="0" w:line="240" w:lineRule="auto"/>
        <w:jc w:val="both"/>
        <w:rPr>
          <w:rFonts w:ascii="Arial" w:hAnsi="Arial" w:cs="Arial"/>
          <w:sz w:val="24"/>
          <w:szCs w:val="32"/>
          <w:lang w:val="en-US"/>
        </w:rPr>
      </w:pPr>
      <w:r w:rsidRPr="000E0CDE">
        <w:rPr>
          <w:rFonts w:ascii="Arial" w:hAnsi="Arial" w:cs="Arial"/>
          <w:sz w:val="24"/>
          <w:szCs w:val="32"/>
          <w:lang w:val="en-US"/>
        </w:rPr>
        <w:t xml:space="preserve">The current Trust Deed </w:t>
      </w:r>
      <w:r>
        <w:rPr>
          <w:rFonts w:ascii="Arial" w:hAnsi="Arial" w:cs="Arial"/>
          <w:sz w:val="24"/>
          <w:szCs w:val="32"/>
          <w:lang w:val="en-US"/>
        </w:rPr>
        <w:t xml:space="preserve">(as shown in confidential attachment 2 of this report) </w:t>
      </w:r>
      <w:r w:rsidRPr="000E0CDE">
        <w:rPr>
          <w:rFonts w:ascii="Arial" w:hAnsi="Arial" w:cs="Arial"/>
          <w:sz w:val="24"/>
          <w:szCs w:val="32"/>
          <w:lang w:val="en-US"/>
        </w:rPr>
        <w:t xml:space="preserve">commenced in 1993 and was amended in 2002 to reflect the merger of the metropolitan and country associations into </w:t>
      </w:r>
      <w:proofErr w:type="spellStart"/>
      <w:r w:rsidRPr="000E0CDE">
        <w:rPr>
          <w:rFonts w:ascii="Arial" w:hAnsi="Arial" w:cs="Arial"/>
          <w:sz w:val="24"/>
          <w:szCs w:val="32"/>
          <w:lang w:val="en-US"/>
        </w:rPr>
        <w:t>WALGA</w:t>
      </w:r>
      <w:proofErr w:type="spellEnd"/>
      <w:r w:rsidRPr="000E0CDE">
        <w:rPr>
          <w:rFonts w:ascii="Arial" w:hAnsi="Arial" w:cs="Arial"/>
          <w:sz w:val="24"/>
          <w:szCs w:val="32"/>
          <w:lang w:val="en-US"/>
        </w:rPr>
        <w:t xml:space="preserve">. The current Trust Deed pronounces </w:t>
      </w:r>
      <w:proofErr w:type="spellStart"/>
      <w:r w:rsidRPr="000E0CDE">
        <w:rPr>
          <w:rFonts w:ascii="Arial" w:hAnsi="Arial" w:cs="Arial"/>
          <w:sz w:val="24"/>
          <w:szCs w:val="32"/>
          <w:lang w:val="en-US"/>
        </w:rPr>
        <w:t>WALGA</w:t>
      </w:r>
      <w:proofErr w:type="spellEnd"/>
      <w:r w:rsidRPr="000E0CDE">
        <w:rPr>
          <w:rFonts w:ascii="Arial" w:hAnsi="Arial" w:cs="Arial"/>
          <w:sz w:val="24"/>
          <w:szCs w:val="32"/>
          <w:lang w:val="en-US"/>
        </w:rPr>
        <w:t xml:space="preserve"> as Trustee and unit holders as Beneficiaries, with the Trustee holding property and associated monies “upon Trust” and in proportion to the units provided. </w:t>
      </w:r>
    </w:p>
    <w:p w14:paraId="288F2039" w14:textId="77777777" w:rsidR="00FB73BC" w:rsidRDefault="00FB73BC" w:rsidP="00983B61">
      <w:pPr>
        <w:spacing w:after="0" w:line="240" w:lineRule="auto"/>
        <w:jc w:val="both"/>
        <w:rPr>
          <w:rFonts w:ascii="Arial" w:hAnsi="Arial" w:cs="Arial"/>
          <w:sz w:val="24"/>
          <w:szCs w:val="32"/>
          <w:lang w:val="en-US"/>
        </w:rPr>
      </w:pPr>
    </w:p>
    <w:p w14:paraId="15D4000E" w14:textId="77777777" w:rsidR="00FB73BC" w:rsidRDefault="00FB73BC" w:rsidP="00983B61">
      <w:pPr>
        <w:spacing w:after="0" w:line="240" w:lineRule="auto"/>
        <w:jc w:val="both"/>
        <w:rPr>
          <w:rFonts w:ascii="Arial" w:hAnsi="Arial" w:cs="Arial"/>
          <w:i/>
          <w:iCs/>
          <w:sz w:val="24"/>
          <w:szCs w:val="32"/>
          <w:lang w:val="en-US"/>
        </w:rPr>
      </w:pPr>
      <w:r w:rsidRPr="000E0CDE">
        <w:rPr>
          <w:rFonts w:ascii="Arial" w:hAnsi="Arial" w:cs="Arial"/>
          <w:sz w:val="24"/>
          <w:szCs w:val="32"/>
          <w:lang w:val="en-US"/>
        </w:rPr>
        <w:t xml:space="preserve">The Trust is exempt from income tax </w:t>
      </w:r>
      <w:proofErr w:type="gramStart"/>
      <w:r w:rsidRPr="000E0CDE">
        <w:rPr>
          <w:rFonts w:ascii="Arial" w:hAnsi="Arial" w:cs="Arial"/>
          <w:sz w:val="24"/>
          <w:szCs w:val="32"/>
          <w:lang w:val="en-US"/>
        </w:rPr>
        <w:t>on the basis of</w:t>
      </w:r>
      <w:proofErr w:type="gramEnd"/>
      <w:r w:rsidRPr="000E0CDE">
        <w:rPr>
          <w:rFonts w:ascii="Arial" w:hAnsi="Arial" w:cs="Arial"/>
          <w:sz w:val="24"/>
          <w:szCs w:val="32"/>
          <w:lang w:val="en-US"/>
        </w:rPr>
        <w:t xml:space="preserve"> being a State / Territory Body (STB) pursuant to Division 1AB of the</w:t>
      </w:r>
      <w:r w:rsidRPr="000E0CDE">
        <w:rPr>
          <w:rFonts w:ascii="Arial" w:hAnsi="Arial" w:cs="Arial"/>
          <w:i/>
          <w:iCs/>
          <w:sz w:val="24"/>
          <w:szCs w:val="32"/>
          <w:lang w:val="en-US"/>
        </w:rPr>
        <w:t xml:space="preserve"> Income Tax Assessment Act 1936.</w:t>
      </w:r>
    </w:p>
    <w:p w14:paraId="0112C84C" w14:textId="77777777" w:rsidR="00FB73BC" w:rsidRDefault="00FB73BC" w:rsidP="00983B61">
      <w:pPr>
        <w:spacing w:after="0" w:line="240" w:lineRule="auto"/>
        <w:jc w:val="both"/>
        <w:rPr>
          <w:rFonts w:ascii="Arial" w:hAnsi="Arial" w:cs="Arial"/>
          <w:i/>
          <w:iCs/>
          <w:sz w:val="24"/>
          <w:szCs w:val="32"/>
          <w:lang w:val="en-US"/>
        </w:rPr>
      </w:pPr>
    </w:p>
    <w:p w14:paraId="489AA95B" w14:textId="77777777" w:rsidR="00FB73BC" w:rsidRDefault="00FB73BC" w:rsidP="00983B61">
      <w:pPr>
        <w:spacing w:after="0" w:line="240" w:lineRule="auto"/>
        <w:jc w:val="both"/>
      </w:pPr>
      <w:r w:rsidRPr="00D76BA7">
        <w:rPr>
          <w:rFonts w:ascii="Arial" w:hAnsi="Arial" w:cs="Arial"/>
          <w:b/>
          <w:bCs/>
          <w:sz w:val="24"/>
          <w:szCs w:val="32"/>
          <w:lang w:val="en-US"/>
        </w:rPr>
        <w:t>Comment</w:t>
      </w:r>
    </w:p>
    <w:p w14:paraId="705FE62B" w14:textId="77777777" w:rsidR="00FB73BC" w:rsidRDefault="00FB73BC" w:rsidP="00983B61">
      <w:pPr>
        <w:spacing w:after="0" w:line="240" w:lineRule="auto"/>
        <w:jc w:val="both"/>
      </w:pPr>
    </w:p>
    <w:p w14:paraId="2A0DEA52" w14:textId="77777777" w:rsidR="00FB73BC" w:rsidRDefault="00FB73BC" w:rsidP="00983B61">
      <w:pPr>
        <w:spacing w:after="0" w:line="240" w:lineRule="auto"/>
        <w:jc w:val="both"/>
        <w:rPr>
          <w:rFonts w:ascii="Arial" w:hAnsi="Arial" w:cs="Arial"/>
          <w:sz w:val="24"/>
          <w:szCs w:val="32"/>
          <w:lang w:val="en-US"/>
        </w:rPr>
      </w:pPr>
      <w:r w:rsidRPr="00D76BA7">
        <w:rPr>
          <w:rFonts w:ascii="Arial" w:hAnsi="Arial" w:cs="Arial"/>
          <w:sz w:val="24"/>
          <w:szCs w:val="32"/>
          <w:lang w:val="en-US"/>
        </w:rPr>
        <w:t xml:space="preserve">The Chief Executive Officer of </w:t>
      </w:r>
      <w:proofErr w:type="spellStart"/>
      <w:r w:rsidRPr="00D76BA7">
        <w:rPr>
          <w:rFonts w:ascii="Arial" w:hAnsi="Arial" w:cs="Arial"/>
          <w:sz w:val="24"/>
          <w:szCs w:val="32"/>
          <w:lang w:val="en-US"/>
        </w:rPr>
        <w:t>WALGA</w:t>
      </w:r>
      <w:proofErr w:type="spellEnd"/>
      <w:r w:rsidRPr="00D76BA7">
        <w:rPr>
          <w:rFonts w:ascii="Arial" w:hAnsi="Arial" w:cs="Arial"/>
          <w:sz w:val="24"/>
          <w:szCs w:val="32"/>
          <w:lang w:val="en-US"/>
        </w:rPr>
        <w:t>, Nick Sloan, has provided the following advice in relation to the proposed variation to the Trust Deed</w:t>
      </w:r>
    </w:p>
    <w:p w14:paraId="72E31870" w14:textId="77777777" w:rsidR="00FB73BC" w:rsidRDefault="00FB73BC" w:rsidP="00983B61">
      <w:pPr>
        <w:spacing w:after="0" w:line="240" w:lineRule="auto"/>
        <w:jc w:val="both"/>
        <w:rPr>
          <w:rFonts w:ascii="Arial" w:hAnsi="Arial" w:cs="Arial"/>
          <w:sz w:val="24"/>
          <w:szCs w:val="32"/>
          <w:lang w:val="en-US"/>
        </w:rPr>
      </w:pPr>
    </w:p>
    <w:p w14:paraId="0D2D79ED" w14:textId="77777777" w:rsidR="00FB73BC" w:rsidRPr="00D76BA7" w:rsidRDefault="00FB73BC" w:rsidP="00983B61">
      <w:pPr>
        <w:spacing w:after="0" w:line="240" w:lineRule="auto"/>
        <w:jc w:val="both"/>
        <w:rPr>
          <w:rFonts w:ascii="Arial" w:hAnsi="Arial" w:cs="Arial"/>
          <w:sz w:val="24"/>
          <w:szCs w:val="32"/>
          <w:lang w:val="en-US"/>
        </w:rPr>
      </w:pPr>
      <w:r>
        <w:rPr>
          <w:rFonts w:ascii="Arial" w:hAnsi="Arial" w:cs="Arial"/>
          <w:sz w:val="24"/>
          <w:szCs w:val="32"/>
          <w:lang w:val="en-US"/>
        </w:rPr>
        <w:t>“</w:t>
      </w:r>
      <w:r w:rsidRPr="00D76BA7">
        <w:rPr>
          <w:rFonts w:ascii="Arial" w:hAnsi="Arial" w:cs="Arial"/>
          <w:sz w:val="24"/>
          <w:szCs w:val="32"/>
          <w:lang w:val="en-US"/>
        </w:rPr>
        <w:t xml:space="preserve">Trust Deed amendments set out in the Deed of Variation are based on legal advice and are intended to assist the Trust’s income tax exempt status by strengthening the position that the Trust is a State / Territory Body (STB). </w:t>
      </w:r>
    </w:p>
    <w:p w14:paraId="24AB28AE" w14:textId="77777777" w:rsidR="00FB73BC" w:rsidRPr="00D76BA7" w:rsidRDefault="00FB73BC" w:rsidP="00983B61">
      <w:pPr>
        <w:spacing w:after="0" w:line="240" w:lineRule="auto"/>
        <w:jc w:val="both"/>
        <w:rPr>
          <w:rFonts w:ascii="Arial" w:hAnsi="Arial" w:cs="Arial"/>
          <w:sz w:val="24"/>
          <w:szCs w:val="32"/>
          <w:lang w:val="en-US"/>
        </w:rPr>
      </w:pPr>
      <w:r w:rsidRPr="00D76BA7">
        <w:rPr>
          <w:rFonts w:ascii="Arial" w:hAnsi="Arial" w:cs="Arial"/>
          <w:sz w:val="24"/>
          <w:szCs w:val="32"/>
          <w:lang w:val="en-US"/>
        </w:rPr>
        <w:t xml:space="preserve">Legal advice identified that the Trustee’s ability to retire and appoint a new Trustee might affect the Trust’s classification as a State or Territory Body (STB). This view, while based upon highly technical grounds, is a </w:t>
      </w:r>
      <w:proofErr w:type="gramStart"/>
      <w:r w:rsidRPr="00D76BA7">
        <w:rPr>
          <w:rFonts w:ascii="Arial" w:hAnsi="Arial" w:cs="Arial"/>
          <w:sz w:val="24"/>
          <w:szCs w:val="32"/>
          <w:lang w:val="en-US"/>
        </w:rPr>
        <w:t>risk</w:t>
      </w:r>
      <w:proofErr w:type="gramEnd"/>
      <w:r w:rsidRPr="00D76BA7">
        <w:rPr>
          <w:rFonts w:ascii="Arial" w:hAnsi="Arial" w:cs="Arial"/>
          <w:sz w:val="24"/>
          <w:szCs w:val="32"/>
          <w:lang w:val="en-US"/>
        </w:rPr>
        <w:t xml:space="preserve"> nonetheless.</w:t>
      </w:r>
    </w:p>
    <w:p w14:paraId="55445BCC" w14:textId="77777777" w:rsidR="00FB73BC" w:rsidRDefault="00FB73BC" w:rsidP="00983B61">
      <w:pPr>
        <w:spacing w:after="0" w:line="240" w:lineRule="auto"/>
        <w:jc w:val="both"/>
        <w:rPr>
          <w:rFonts w:ascii="Arial" w:hAnsi="Arial" w:cs="Arial"/>
          <w:sz w:val="24"/>
          <w:szCs w:val="32"/>
          <w:lang w:val="en-US"/>
        </w:rPr>
      </w:pPr>
      <w:r w:rsidRPr="00D76BA7">
        <w:rPr>
          <w:rFonts w:ascii="Arial" w:hAnsi="Arial" w:cs="Arial"/>
          <w:sz w:val="24"/>
          <w:szCs w:val="32"/>
          <w:lang w:val="en-US"/>
        </w:rPr>
        <w:t>Subsequently the Deed of Variation aims to strengthen the position that the Trust is a STB through the following amendments:</w:t>
      </w:r>
    </w:p>
    <w:p w14:paraId="35401DAA" w14:textId="77777777" w:rsidR="0054409C" w:rsidRPr="00D76BA7" w:rsidRDefault="0054409C" w:rsidP="00983B61">
      <w:pPr>
        <w:spacing w:after="0" w:line="240" w:lineRule="auto"/>
        <w:jc w:val="both"/>
        <w:rPr>
          <w:rFonts w:ascii="Arial" w:hAnsi="Arial" w:cs="Arial"/>
          <w:sz w:val="24"/>
          <w:szCs w:val="32"/>
          <w:lang w:val="en-US"/>
        </w:rPr>
      </w:pPr>
    </w:p>
    <w:p w14:paraId="3A8290FA" w14:textId="77777777" w:rsidR="00FB73BC" w:rsidRPr="00D76BA7" w:rsidRDefault="00FB73BC" w:rsidP="0054409C">
      <w:pPr>
        <w:pStyle w:val="ListParagraph"/>
        <w:spacing w:after="0" w:line="240" w:lineRule="auto"/>
        <w:ind w:left="426" w:hanging="360"/>
        <w:jc w:val="both"/>
        <w:rPr>
          <w:rFonts w:ascii="Arial" w:hAnsi="Arial" w:cs="Arial"/>
          <w:sz w:val="24"/>
          <w:szCs w:val="32"/>
          <w:lang w:val="en-US"/>
        </w:rPr>
      </w:pPr>
      <w:r w:rsidRPr="00D76BA7">
        <w:rPr>
          <w:rFonts w:ascii="Arial" w:hAnsi="Arial" w:cs="Arial"/>
          <w:sz w:val="24"/>
          <w:szCs w:val="32"/>
          <w:lang w:val="en-US"/>
        </w:rPr>
        <w:t>1.</w:t>
      </w:r>
      <w:r>
        <w:rPr>
          <w:rFonts w:ascii="Arial" w:hAnsi="Arial" w:cs="Arial"/>
          <w:sz w:val="24"/>
          <w:szCs w:val="32"/>
          <w:lang w:val="en-US"/>
        </w:rPr>
        <w:tab/>
      </w:r>
      <w:r w:rsidRPr="00D76BA7">
        <w:rPr>
          <w:rFonts w:ascii="Arial" w:hAnsi="Arial" w:cs="Arial"/>
          <w:sz w:val="24"/>
          <w:szCs w:val="32"/>
          <w:lang w:val="en-US"/>
        </w:rPr>
        <w:t>removing the existing Trustee’s power to retire and appoint a new Trustee (Clause 2.1 and 2.2 (22.3) of the Deed of Variation)</w:t>
      </w:r>
    </w:p>
    <w:p w14:paraId="3E00A7EE" w14:textId="77777777" w:rsidR="00FB73BC" w:rsidRPr="00D76BA7" w:rsidRDefault="00FB73BC" w:rsidP="0054409C">
      <w:pPr>
        <w:pStyle w:val="ListParagraph"/>
        <w:spacing w:after="0" w:line="240" w:lineRule="auto"/>
        <w:ind w:left="426" w:hanging="360"/>
        <w:jc w:val="both"/>
        <w:rPr>
          <w:rFonts w:ascii="Arial" w:hAnsi="Arial" w:cs="Arial"/>
          <w:sz w:val="24"/>
          <w:szCs w:val="32"/>
          <w:lang w:val="en-US"/>
        </w:rPr>
      </w:pPr>
      <w:r w:rsidRPr="00D76BA7">
        <w:rPr>
          <w:rFonts w:ascii="Arial" w:hAnsi="Arial" w:cs="Arial"/>
          <w:sz w:val="24"/>
          <w:szCs w:val="32"/>
          <w:lang w:val="en-US"/>
        </w:rPr>
        <w:t>2.</w:t>
      </w:r>
      <w:r>
        <w:rPr>
          <w:rFonts w:ascii="Arial" w:hAnsi="Arial" w:cs="Arial"/>
          <w:sz w:val="24"/>
          <w:szCs w:val="32"/>
          <w:lang w:val="en-US"/>
        </w:rPr>
        <w:tab/>
      </w:r>
      <w:r w:rsidRPr="00D76BA7">
        <w:rPr>
          <w:rFonts w:ascii="Arial" w:hAnsi="Arial" w:cs="Arial"/>
          <w:sz w:val="24"/>
          <w:szCs w:val="32"/>
          <w:lang w:val="en-US"/>
        </w:rPr>
        <w:t>enabling the beneficiaries to appoint and remove a Trustee (Clause 2.2 (22.4) of the Deed of Variation), and</w:t>
      </w:r>
    </w:p>
    <w:p w14:paraId="3A371886" w14:textId="77777777" w:rsidR="00FB73BC" w:rsidRDefault="00FB73BC" w:rsidP="0054409C">
      <w:pPr>
        <w:pStyle w:val="ListParagraph"/>
        <w:spacing w:after="0" w:line="240" w:lineRule="auto"/>
        <w:ind w:left="426" w:hanging="360"/>
        <w:jc w:val="both"/>
        <w:rPr>
          <w:rFonts w:ascii="Arial" w:hAnsi="Arial" w:cs="Arial"/>
          <w:sz w:val="24"/>
          <w:szCs w:val="32"/>
          <w:lang w:val="en-US"/>
        </w:rPr>
      </w:pPr>
      <w:r w:rsidRPr="00D76BA7">
        <w:rPr>
          <w:rFonts w:ascii="Arial" w:hAnsi="Arial" w:cs="Arial"/>
          <w:sz w:val="24"/>
          <w:szCs w:val="32"/>
          <w:lang w:val="en-US"/>
        </w:rPr>
        <w:t>3</w:t>
      </w:r>
      <w:r>
        <w:rPr>
          <w:rFonts w:ascii="Arial" w:hAnsi="Arial" w:cs="Arial"/>
          <w:sz w:val="24"/>
          <w:szCs w:val="32"/>
          <w:lang w:val="en-US"/>
        </w:rPr>
        <w:t>.</w:t>
      </w:r>
      <w:r>
        <w:rPr>
          <w:rFonts w:ascii="Arial" w:hAnsi="Arial" w:cs="Arial"/>
          <w:sz w:val="24"/>
          <w:szCs w:val="32"/>
          <w:lang w:val="en-US"/>
        </w:rPr>
        <w:tab/>
      </w:r>
      <w:r w:rsidRPr="00D76BA7">
        <w:rPr>
          <w:rFonts w:ascii="Arial" w:hAnsi="Arial" w:cs="Arial"/>
          <w:sz w:val="24"/>
          <w:szCs w:val="32"/>
          <w:lang w:val="en-US"/>
        </w:rPr>
        <w:t>ensuring that the Board of Management is the ‘governing body’ of the Trust (Clause 2.3 of the Deed of Variation)</w:t>
      </w:r>
    </w:p>
    <w:p w14:paraId="6E0263B2" w14:textId="77777777" w:rsidR="0054409C" w:rsidRPr="00D76BA7" w:rsidRDefault="0054409C" w:rsidP="00983B61">
      <w:pPr>
        <w:pStyle w:val="ListParagraph"/>
        <w:spacing w:after="0" w:line="240" w:lineRule="auto"/>
        <w:ind w:hanging="360"/>
        <w:jc w:val="both"/>
        <w:rPr>
          <w:rFonts w:ascii="Arial" w:hAnsi="Arial" w:cs="Arial"/>
          <w:sz w:val="24"/>
          <w:szCs w:val="32"/>
          <w:lang w:val="en-US"/>
        </w:rPr>
      </w:pPr>
    </w:p>
    <w:p w14:paraId="6EB495F5" w14:textId="77777777" w:rsidR="00FB73BC" w:rsidRDefault="00FB73BC" w:rsidP="00983B61">
      <w:pPr>
        <w:spacing w:after="0" w:line="240" w:lineRule="auto"/>
        <w:jc w:val="both"/>
        <w:rPr>
          <w:rFonts w:ascii="Arial" w:hAnsi="Arial" w:cs="Arial"/>
          <w:sz w:val="24"/>
          <w:szCs w:val="32"/>
          <w:lang w:val="en-US"/>
        </w:rPr>
      </w:pPr>
      <w:r w:rsidRPr="00D76BA7">
        <w:rPr>
          <w:rFonts w:ascii="Arial" w:hAnsi="Arial" w:cs="Arial"/>
          <w:sz w:val="24"/>
          <w:szCs w:val="32"/>
          <w:lang w:val="en-US"/>
        </w:rPr>
        <w:t>The three proposed amendments when applied to the relevant clauses inserted by the Deed of Variation dated 5 June 2002 will subsequently read as follows (proposed amendments shown in red text):</w:t>
      </w:r>
    </w:p>
    <w:p w14:paraId="5805BC36" w14:textId="77777777" w:rsidR="0054409C" w:rsidRPr="00D76BA7" w:rsidRDefault="0054409C" w:rsidP="00983B61">
      <w:pPr>
        <w:spacing w:after="0" w:line="240" w:lineRule="auto"/>
        <w:jc w:val="both"/>
        <w:rPr>
          <w:rFonts w:ascii="Arial" w:hAnsi="Arial" w:cs="Arial"/>
          <w:sz w:val="24"/>
          <w:szCs w:val="32"/>
          <w:lang w:val="en-US"/>
        </w:rPr>
      </w:pPr>
    </w:p>
    <w:p w14:paraId="20E9CA92" w14:textId="5B6BE0D2" w:rsidR="00FB73BC" w:rsidRDefault="00FB73BC" w:rsidP="00983B61">
      <w:pPr>
        <w:pStyle w:val="ListParagraph"/>
        <w:spacing w:after="0" w:line="240" w:lineRule="auto"/>
        <w:ind w:left="360" w:hanging="360"/>
        <w:jc w:val="both"/>
        <w:rPr>
          <w:rFonts w:ascii="Arial" w:hAnsi="Arial" w:cs="Arial"/>
          <w:sz w:val="24"/>
          <w:szCs w:val="24"/>
        </w:rPr>
      </w:pPr>
      <w:r w:rsidRPr="00D76BA7">
        <w:rPr>
          <w:rFonts w:ascii="Arial" w:hAnsi="Arial" w:cs="Arial"/>
          <w:sz w:val="24"/>
          <w:szCs w:val="24"/>
        </w:rPr>
        <w:t>1.</w:t>
      </w:r>
      <w:r>
        <w:rPr>
          <w:rFonts w:ascii="Times New Roman" w:hAnsi="Times New Roman" w:cs="Times New Roman"/>
          <w:sz w:val="16"/>
          <w:szCs w:val="16"/>
        </w:rPr>
        <w:tab/>
      </w:r>
      <w:r w:rsidRPr="00021336">
        <w:rPr>
          <w:rFonts w:ascii="Arial" w:hAnsi="Arial" w:cs="Arial"/>
          <w:sz w:val="24"/>
          <w:szCs w:val="24"/>
        </w:rPr>
        <w:t>Variation 2.1 amends clause 22.1 to point to additional clause:</w:t>
      </w:r>
    </w:p>
    <w:p w14:paraId="549CCA2E" w14:textId="77777777" w:rsidR="00986CF1" w:rsidRPr="00D76BA7" w:rsidRDefault="00986CF1" w:rsidP="00983B61">
      <w:pPr>
        <w:pStyle w:val="ListParagraph"/>
        <w:spacing w:after="0" w:line="240" w:lineRule="auto"/>
        <w:ind w:left="360" w:hanging="360"/>
        <w:jc w:val="both"/>
        <w:rPr>
          <w:sz w:val="24"/>
          <w:szCs w:val="24"/>
        </w:rPr>
      </w:pPr>
    </w:p>
    <w:p w14:paraId="440D128A" w14:textId="241A1F1C" w:rsidR="00FB73BC" w:rsidRDefault="00FB73BC" w:rsidP="00983B61">
      <w:pPr>
        <w:spacing w:after="0" w:line="240" w:lineRule="auto"/>
        <w:ind w:left="360"/>
        <w:jc w:val="both"/>
        <w:rPr>
          <w:rFonts w:ascii="Arial" w:hAnsi="Arial" w:cs="Arial"/>
          <w:sz w:val="24"/>
          <w:szCs w:val="24"/>
        </w:rPr>
      </w:pPr>
      <w:r w:rsidRPr="00842561">
        <w:rPr>
          <w:rFonts w:ascii="Arial" w:hAnsi="Arial" w:cs="Arial"/>
          <w:sz w:val="24"/>
          <w:szCs w:val="24"/>
        </w:rPr>
        <w:t>22.1 Any Trustee of the Trust may retire as Trustee of the Trust</w:t>
      </w:r>
      <w:r w:rsidRPr="00842561">
        <w:rPr>
          <w:rFonts w:ascii="Arial" w:hAnsi="Arial" w:cs="Arial"/>
          <w:strike/>
          <w:sz w:val="24"/>
          <w:szCs w:val="24"/>
        </w:rPr>
        <w:t>.</w:t>
      </w:r>
      <w:r w:rsidRPr="00842561">
        <w:rPr>
          <w:rFonts w:ascii="Arial" w:hAnsi="Arial" w:cs="Arial"/>
          <w:sz w:val="24"/>
          <w:szCs w:val="24"/>
        </w:rPr>
        <w:t xml:space="preserve"> </w:t>
      </w:r>
      <w:r w:rsidRPr="00842561">
        <w:rPr>
          <w:rFonts w:ascii="Arial" w:hAnsi="Arial" w:cs="Arial"/>
          <w:strike/>
          <w:sz w:val="24"/>
          <w:szCs w:val="24"/>
        </w:rPr>
        <w:t>The</w:t>
      </w:r>
      <w:r w:rsidRPr="00842561">
        <w:rPr>
          <w:rFonts w:ascii="Arial" w:hAnsi="Arial" w:cs="Arial"/>
          <w:sz w:val="24"/>
          <w:szCs w:val="24"/>
        </w:rPr>
        <w:t xml:space="preserve"> Subject to clause 22.3, the right to appoint any new or additional trustee or trustees of the Trust is hereby vested in the retiring or continuing trustee. A corporation or incorporated association may be appointed as Trustee of the Trust.</w:t>
      </w:r>
    </w:p>
    <w:p w14:paraId="1928450C" w14:textId="38EDA8F6" w:rsidR="00021336" w:rsidRDefault="00021336" w:rsidP="00983B61">
      <w:pPr>
        <w:spacing w:after="0" w:line="240" w:lineRule="auto"/>
        <w:ind w:left="360"/>
        <w:jc w:val="both"/>
        <w:rPr>
          <w:rFonts w:ascii="Arial" w:hAnsi="Arial" w:cs="Arial"/>
          <w:sz w:val="24"/>
          <w:szCs w:val="24"/>
        </w:rPr>
      </w:pPr>
    </w:p>
    <w:p w14:paraId="448D0742" w14:textId="7D4E1257" w:rsidR="00FB73BC" w:rsidRDefault="00FB73BC" w:rsidP="00983B61">
      <w:pPr>
        <w:pStyle w:val="ListParagraph"/>
        <w:spacing w:after="0" w:line="240" w:lineRule="auto"/>
        <w:ind w:left="360" w:hanging="360"/>
        <w:jc w:val="both"/>
        <w:rPr>
          <w:rFonts w:ascii="Arial" w:hAnsi="Arial" w:cs="Arial"/>
          <w:sz w:val="24"/>
          <w:szCs w:val="24"/>
        </w:rPr>
      </w:pPr>
      <w:r w:rsidRPr="00842561">
        <w:rPr>
          <w:rFonts w:ascii="Arial" w:hAnsi="Arial" w:cs="Arial"/>
          <w:sz w:val="24"/>
          <w:szCs w:val="24"/>
        </w:rPr>
        <w:lastRenderedPageBreak/>
        <w:t>2.</w:t>
      </w:r>
      <w:r w:rsidRPr="00842561">
        <w:rPr>
          <w:rFonts w:ascii="Times New Roman" w:hAnsi="Times New Roman" w:cs="Times New Roman"/>
          <w:sz w:val="16"/>
          <w:szCs w:val="16"/>
        </w:rPr>
        <w:tab/>
      </w:r>
      <w:r w:rsidRPr="00021336">
        <w:rPr>
          <w:rFonts w:ascii="Arial" w:hAnsi="Arial" w:cs="Arial"/>
          <w:sz w:val="24"/>
          <w:szCs w:val="24"/>
        </w:rPr>
        <w:t>Variation 2.2 inserts two new clauses:</w:t>
      </w:r>
    </w:p>
    <w:p w14:paraId="372299A8" w14:textId="77777777" w:rsidR="00021336" w:rsidRPr="00842561" w:rsidRDefault="00021336" w:rsidP="00983B61">
      <w:pPr>
        <w:pStyle w:val="ListParagraph"/>
        <w:spacing w:after="0" w:line="240" w:lineRule="auto"/>
        <w:ind w:left="360" w:hanging="360"/>
        <w:jc w:val="both"/>
        <w:rPr>
          <w:sz w:val="24"/>
          <w:szCs w:val="24"/>
        </w:rPr>
      </w:pPr>
    </w:p>
    <w:p w14:paraId="715C419F" w14:textId="77777777" w:rsidR="00FB73BC" w:rsidRPr="00842561" w:rsidRDefault="00FB73BC" w:rsidP="00983B61">
      <w:pPr>
        <w:spacing w:after="0" w:line="240" w:lineRule="auto"/>
        <w:ind w:left="360"/>
        <w:jc w:val="both"/>
        <w:rPr>
          <w:sz w:val="24"/>
          <w:szCs w:val="24"/>
        </w:rPr>
      </w:pPr>
      <w:r w:rsidRPr="00842561">
        <w:rPr>
          <w:rFonts w:ascii="Arial" w:hAnsi="Arial" w:cs="Arial"/>
          <w:sz w:val="24"/>
          <w:szCs w:val="24"/>
        </w:rPr>
        <w:t>22.3 The retiring or continuing trustee shall only be entitled to appoint any new or additional trustee of the Trust with the consent of not less than 75% of the Beneficiaries.</w:t>
      </w:r>
    </w:p>
    <w:p w14:paraId="7B4E5802" w14:textId="77777777" w:rsidR="00FB73BC" w:rsidRPr="00842561" w:rsidRDefault="00FB73BC" w:rsidP="00983B61">
      <w:pPr>
        <w:spacing w:after="0" w:line="240" w:lineRule="auto"/>
        <w:ind w:firstLine="360"/>
        <w:jc w:val="both"/>
        <w:rPr>
          <w:rFonts w:ascii="Arial" w:hAnsi="Arial" w:cs="Arial"/>
          <w:sz w:val="24"/>
          <w:szCs w:val="24"/>
        </w:rPr>
      </w:pPr>
    </w:p>
    <w:p w14:paraId="0793509F" w14:textId="2398CD3B" w:rsidR="00FB73BC" w:rsidRDefault="00FB73BC" w:rsidP="00983B61">
      <w:pPr>
        <w:spacing w:after="0" w:line="240" w:lineRule="auto"/>
        <w:ind w:firstLine="360"/>
        <w:jc w:val="both"/>
        <w:rPr>
          <w:rFonts w:ascii="Arial" w:hAnsi="Arial" w:cs="Arial"/>
          <w:sz w:val="24"/>
          <w:szCs w:val="24"/>
        </w:rPr>
      </w:pPr>
      <w:r w:rsidRPr="00842561">
        <w:rPr>
          <w:rFonts w:ascii="Arial" w:hAnsi="Arial" w:cs="Arial"/>
          <w:sz w:val="24"/>
          <w:szCs w:val="24"/>
        </w:rPr>
        <w:t>22.4 The Beneficiaries may at any time by Special Resolution</w:t>
      </w:r>
      <w:r w:rsidR="00986CF1">
        <w:rPr>
          <w:rFonts w:ascii="Arial" w:hAnsi="Arial" w:cs="Arial"/>
          <w:sz w:val="24"/>
          <w:szCs w:val="24"/>
        </w:rPr>
        <w:t>:</w:t>
      </w:r>
    </w:p>
    <w:p w14:paraId="38060EA0" w14:textId="77777777" w:rsidR="00986CF1" w:rsidRPr="00842561" w:rsidRDefault="00986CF1" w:rsidP="00983B61">
      <w:pPr>
        <w:spacing w:after="0" w:line="240" w:lineRule="auto"/>
        <w:ind w:firstLine="360"/>
        <w:jc w:val="both"/>
        <w:rPr>
          <w:sz w:val="24"/>
          <w:szCs w:val="24"/>
        </w:rPr>
      </w:pPr>
    </w:p>
    <w:p w14:paraId="39889C09" w14:textId="77777777" w:rsidR="00FB73BC" w:rsidRPr="00842561" w:rsidRDefault="00FB73BC" w:rsidP="00983B61">
      <w:pPr>
        <w:spacing w:after="0" w:line="240" w:lineRule="auto"/>
        <w:ind w:left="360" w:firstLine="360"/>
        <w:jc w:val="both"/>
        <w:rPr>
          <w:sz w:val="24"/>
          <w:szCs w:val="24"/>
        </w:rPr>
      </w:pPr>
      <w:r w:rsidRPr="00842561">
        <w:rPr>
          <w:rFonts w:ascii="Arial" w:hAnsi="Arial" w:cs="Arial"/>
          <w:sz w:val="24"/>
          <w:szCs w:val="24"/>
        </w:rPr>
        <w:t>(a) remove a Trustee from the office as Trustee of the Trust; and</w:t>
      </w:r>
    </w:p>
    <w:p w14:paraId="48D6C88E" w14:textId="77777777" w:rsidR="00FB73BC" w:rsidRDefault="00FB73BC" w:rsidP="00983B61">
      <w:pPr>
        <w:spacing w:after="0" w:line="240" w:lineRule="auto"/>
        <w:ind w:firstLine="720"/>
        <w:jc w:val="both"/>
        <w:rPr>
          <w:rFonts w:ascii="Arial" w:hAnsi="Arial" w:cs="Arial"/>
          <w:sz w:val="24"/>
          <w:szCs w:val="24"/>
        </w:rPr>
      </w:pPr>
      <w:r w:rsidRPr="00842561">
        <w:rPr>
          <w:rFonts w:ascii="Arial" w:hAnsi="Arial" w:cs="Arial"/>
          <w:sz w:val="24"/>
          <w:szCs w:val="24"/>
        </w:rPr>
        <w:t>(b) appoint such new or additional Trustee.</w:t>
      </w:r>
    </w:p>
    <w:p w14:paraId="065D62CC" w14:textId="77777777" w:rsidR="0054409C" w:rsidRPr="00842561" w:rsidRDefault="0054409C" w:rsidP="00983B61">
      <w:pPr>
        <w:spacing w:after="0" w:line="240" w:lineRule="auto"/>
        <w:ind w:firstLine="720"/>
        <w:jc w:val="both"/>
        <w:rPr>
          <w:sz w:val="24"/>
          <w:szCs w:val="24"/>
        </w:rPr>
      </w:pPr>
    </w:p>
    <w:p w14:paraId="72D8CDC5" w14:textId="77777777" w:rsidR="00FB73BC" w:rsidRDefault="00FB73BC" w:rsidP="00983B61">
      <w:pPr>
        <w:spacing w:after="0" w:line="240" w:lineRule="auto"/>
        <w:jc w:val="both"/>
        <w:rPr>
          <w:rFonts w:ascii="Arial" w:hAnsi="Arial" w:cs="Arial"/>
          <w:sz w:val="24"/>
          <w:szCs w:val="24"/>
          <w:u w:val="single"/>
        </w:rPr>
      </w:pPr>
      <w:r w:rsidRPr="00842561">
        <w:rPr>
          <w:rFonts w:ascii="Arial" w:hAnsi="Arial" w:cs="Arial"/>
          <w:sz w:val="24"/>
          <w:szCs w:val="24"/>
        </w:rPr>
        <w:t xml:space="preserve">3.  </w:t>
      </w:r>
      <w:r w:rsidRPr="00021336">
        <w:rPr>
          <w:rFonts w:ascii="Arial" w:hAnsi="Arial" w:cs="Arial"/>
          <w:sz w:val="24"/>
          <w:szCs w:val="24"/>
        </w:rPr>
        <w:t>Variation 2.3 insert a new clause 13A</w:t>
      </w:r>
    </w:p>
    <w:p w14:paraId="73583F96" w14:textId="77777777" w:rsidR="0054409C" w:rsidRPr="00842561" w:rsidRDefault="0054409C" w:rsidP="00983B61">
      <w:pPr>
        <w:spacing w:after="0" w:line="240" w:lineRule="auto"/>
        <w:jc w:val="both"/>
        <w:rPr>
          <w:sz w:val="24"/>
          <w:szCs w:val="24"/>
        </w:rPr>
      </w:pPr>
    </w:p>
    <w:p w14:paraId="025AE4C6" w14:textId="77777777" w:rsidR="00FB73BC" w:rsidRPr="003B4537" w:rsidRDefault="00FB73BC" w:rsidP="00983B61">
      <w:pPr>
        <w:spacing w:after="0" w:line="240" w:lineRule="auto"/>
        <w:ind w:firstLine="360"/>
        <w:jc w:val="both"/>
        <w:rPr>
          <w:sz w:val="24"/>
          <w:szCs w:val="24"/>
        </w:rPr>
      </w:pPr>
      <w:r w:rsidRPr="003B4537">
        <w:rPr>
          <w:rFonts w:ascii="Arial" w:hAnsi="Arial" w:cs="Arial"/>
          <w:sz w:val="24"/>
          <w:szCs w:val="24"/>
        </w:rPr>
        <w:t>13A Delegation to the Board of Management</w:t>
      </w:r>
    </w:p>
    <w:p w14:paraId="74072A1D" w14:textId="77777777" w:rsidR="00FB73BC" w:rsidRPr="00842561" w:rsidRDefault="00FB73BC" w:rsidP="00983B61">
      <w:pPr>
        <w:spacing w:after="0" w:line="240" w:lineRule="auto"/>
        <w:ind w:left="360"/>
        <w:jc w:val="both"/>
        <w:rPr>
          <w:rFonts w:ascii="Arial" w:hAnsi="Arial" w:cs="Arial"/>
          <w:sz w:val="24"/>
          <w:szCs w:val="24"/>
        </w:rPr>
      </w:pPr>
      <w:r w:rsidRPr="00842561">
        <w:rPr>
          <w:rFonts w:ascii="Arial" w:hAnsi="Arial" w:cs="Arial"/>
          <w:sz w:val="24"/>
          <w:szCs w:val="24"/>
        </w:rPr>
        <w:t xml:space="preserve">Unless the Beneficiaries otherwise direct (such direction to be given by not less than 75% of the Beneficiaries), the Trustees shall delegate </w:t>
      </w:r>
      <w:proofErr w:type="gramStart"/>
      <w:r w:rsidRPr="00842561">
        <w:rPr>
          <w:rFonts w:ascii="Arial" w:hAnsi="Arial" w:cs="Arial"/>
          <w:sz w:val="24"/>
          <w:szCs w:val="24"/>
        </w:rPr>
        <w:t>all of</w:t>
      </w:r>
      <w:proofErr w:type="gramEnd"/>
      <w:r w:rsidRPr="00842561">
        <w:rPr>
          <w:rFonts w:ascii="Arial" w:hAnsi="Arial" w:cs="Arial"/>
          <w:sz w:val="24"/>
          <w:szCs w:val="24"/>
        </w:rPr>
        <w:t xml:space="preserve"> the powers authorities and discretions contained in subclauses (a) to (x) of clause 12 to the Board of Management. The Trustees shall, at the direction of the Board of Management, do such things as may be necessary to give effect to the exercise of a power, authority or discretion by the Board of Management.</w:t>
      </w:r>
    </w:p>
    <w:p w14:paraId="51E77E7E" w14:textId="77777777" w:rsidR="00FB73BC" w:rsidRDefault="00FB73BC" w:rsidP="00983B61">
      <w:pPr>
        <w:spacing w:after="0" w:line="240" w:lineRule="auto"/>
        <w:jc w:val="both"/>
        <w:rPr>
          <w:rFonts w:ascii="Arial" w:hAnsi="Arial" w:cs="Arial"/>
          <w:color w:val="FF0000"/>
          <w:sz w:val="24"/>
          <w:szCs w:val="24"/>
        </w:rPr>
      </w:pPr>
    </w:p>
    <w:p w14:paraId="38EC7E2B" w14:textId="77777777" w:rsidR="00FB73BC" w:rsidRDefault="00FB73BC" w:rsidP="00983B61">
      <w:pPr>
        <w:spacing w:after="0" w:line="240" w:lineRule="auto"/>
        <w:jc w:val="both"/>
        <w:rPr>
          <w:rFonts w:ascii="Arial" w:hAnsi="Arial" w:cs="Arial"/>
          <w:sz w:val="24"/>
          <w:szCs w:val="32"/>
          <w:lang w:val="en-US"/>
        </w:rPr>
      </w:pPr>
      <w:r w:rsidRPr="0060049D">
        <w:rPr>
          <w:rFonts w:ascii="Arial" w:hAnsi="Arial" w:cs="Arial"/>
          <w:sz w:val="24"/>
          <w:szCs w:val="32"/>
          <w:lang w:val="en-US"/>
        </w:rPr>
        <w:t>The first two amendments outlined above remove powers granted to the Trustee in the 2002 Deed Variation resulting from the merger to a single Association representing WA Local Governments. These amendments which previously facilitated the transfer of trusteeship to the then new Western Australian Local Government Association are removed, but with the clarification that any appointment must be with the consent of the beneficiaries.</w:t>
      </w:r>
    </w:p>
    <w:p w14:paraId="602CD81E" w14:textId="77777777" w:rsidR="0054409C" w:rsidRPr="0060049D" w:rsidRDefault="0054409C" w:rsidP="00983B61">
      <w:pPr>
        <w:spacing w:after="0" w:line="240" w:lineRule="auto"/>
        <w:jc w:val="both"/>
        <w:rPr>
          <w:rFonts w:ascii="Arial" w:hAnsi="Arial" w:cs="Arial"/>
          <w:sz w:val="24"/>
          <w:szCs w:val="32"/>
          <w:lang w:val="en-US"/>
        </w:rPr>
      </w:pPr>
    </w:p>
    <w:p w14:paraId="63B0FBA7" w14:textId="77777777" w:rsidR="00FB73BC" w:rsidRDefault="00FB73BC" w:rsidP="00983B61">
      <w:pPr>
        <w:spacing w:after="0" w:line="240" w:lineRule="auto"/>
        <w:jc w:val="both"/>
        <w:rPr>
          <w:rFonts w:ascii="Arial" w:hAnsi="Arial" w:cs="Arial"/>
          <w:sz w:val="24"/>
          <w:szCs w:val="32"/>
          <w:lang w:val="en-US"/>
        </w:rPr>
      </w:pPr>
      <w:r w:rsidRPr="0060049D">
        <w:rPr>
          <w:rFonts w:ascii="Arial" w:hAnsi="Arial" w:cs="Arial"/>
          <w:sz w:val="24"/>
          <w:szCs w:val="32"/>
          <w:lang w:val="en-US"/>
        </w:rPr>
        <w:t xml:space="preserve">The final amendment intends to confirm that power rests with the Board of Management. As the Board of Management comprises Local Governments, this satisfies the requirements of a STB for tax purposes. This amendment reflects the actual operation of the Trustee in implementing the decisions of the Board of Management whilst retaining </w:t>
      </w:r>
      <w:proofErr w:type="gramStart"/>
      <w:r w:rsidRPr="0060049D">
        <w:rPr>
          <w:rFonts w:ascii="Arial" w:hAnsi="Arial" w:cs="Arial"/>
          <w:sz w:val="24"/>
          <w:szCs w:val="32"/>
          <w:lang w:val="en-US"/>
        </w:rPr>
        <w:t>sufficient</w:t>
      </w:r>
      <w:proofErr w:type="gramEnd"/>
      <w:r w:rsidRPr="0060049D">
        <w:rPr>
          <w:rFonts w:ascii="Arial" w:hAnsi="Arial" w:cs="Arial"/>
          <w:sz w:val="24"/>
          <w:szCs w:val="32"/>
          <w:lang w:val="en-US"/>
        </w:rPr>
        <w:t xml:space="preserve"> operational discretion to place and renew investments and pay suppliers. </w:t>
      </w:r>
    </w:p>
    <w:p w14:paraId="4E724372" w14:textId="77777777" w:rsidR="0054409C" w:rsidRPr="0060049D" w:rsidRDefault="0054409C" w:rsidP="00983B61">
      <w:pPr>
        <w:spacing w:after="0" w:line="240" w:lineRule="auto"/>
        <w:jc w:val="both"/>
        <w:rPr>
          <w:rFonts w:ascii="Arial" w:hAnsi="Arial" w:cs="Arial"/>
          <w:sz w:val="24"/>
          <w:szCs w:val="32"/>
          <w:lang w:val="en-US"/>
        </w:rPr>
      </w:pPr>
    </w:p>
    <w:p w14:paraId="17B3332D" w14:textId="77777777" w:rsidR="00FB73BC" w:rsidRDefault="00FB73BC" w:rsidP="00983B61">
      <w:pPr>
        <w:spacing w:after="0" w:line="240" w:lineRule="auto"/>
        <w:jc w:val="both"/>
        <w:rPr>
          <w:rFonts w:ascii="Arial" w:hAnsi="Arial" w:cs="Arial"/>
          <w:sz w:val="24"/>
          <w:szCs w:val="32"/>
          <w:lang w:val="en-US"/>
        </w:rPr>
      </w:pPr>
      <w:r w:rsidRPr="0060049D">
        <w:rPr>
          <w:rFonts w:ascii="Arial" w:hAnsi="Arial" w:cs="Arial"/>
          <w:sz w:val="24"/>
          <w:szCs w:val="32"/>
          <w:lang w:val="en-US"/>
        </w:rPr>
        <w:t>These amendments provide greater power to beneficiaries through the Board of Management, and as such it is anticipated they will be considered acceptable.</w:t>
      </w:r>
    </w:p>
    <w:p w14:paraId="58D163F0" w14:textId="77777777" w:rsidR="0054409C" w:rsidRPr="0060049D" w:rsidRDefault="0054409C" w:rsidP="00983B61">
      <w:pPr>
        <w:spacing w:after="0" w:line="240" w:lineRule="auto"/>
        <w:jc w:val="both"/>
        <w:rPr>
          <w:rFonts w:ascii="Arial" w:hAnsi="Arial" w:cs="Arial"/>
          <w:sz w:val="24"/>
          <w:szCs w:val="32"/>
          <w:lang w:val="en-US"/>
        </w:rPr>
      </w:pPr>
    </w:p>
    <w:p w14:paraId="50BF0257" w14:textId="77777777" w:rsidR="00FB73BC" w:rsidRPr="00AD73CC" w:rsidRDefault="00FB73BC" w:rsidP="00983B61">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4AC997E6" w14:textId="77777777" w:rsidR="00FB73BC" w:rsidRPr="00AD73CC" w:rsidRDefault="00FB73BC" w:rsidP="00983B61">
      <w:pPr>
        <w:spacing w:after="0" w:line="240" w:lineRule="auto"/>
        <w:jc w:val="both"/>
        <w:rPr>
          <w:rFonts w:ascii="Arial" w:hAnsi="Arial" w:cs="Arial"/>
          <w:sz w:val="24"/>
          <w:szCs w:val="32"/>
          <w:lang w:val="en-US"/>
        </w:rPr>
      </w:pPr>
    </w:p>
    <w:p w14:paraId="32D539A8" w14:textId="77777777" w:rsidR="00FB73BC" w:rsidRPr="00AD73CC" w:rsidRDefault="00FB73BC" w:rsidP="00983B61">
      <w:pPr>
        <w:spacing w:after="0" w:line="240" w:lineRule="auto"/>
        <w:jc w:val="both"/>
        <w:rPr>
          <w:rFonts w:ascii="Arial" w:hAnsi="Arial" w:cs="Arial"/>
          <w:sz w:val="24"/>
          <w:szCs w:val="32"/>
          <w:lang w:val="en-US"/>
        </w:rPr>
      </w:pPr>
      <w:r>
        <w:rPr>
          <w:rFonts w:ascii="Arial" w:hAnsi="Arial" w:cs="Arial"/>
          <w:sz w:val="24"/>
          <w:szCs w:val="32"/>
          <w:lang w:val="en-US"/>
        </w:rPr>
        <w:t>Nil</w:t>
      </w:r>
    </w:p>
    <w:p w14:paraId="3911B979" w14:textId="77777777" w:rsidR="00FB73BC" w:rsidRDefault="00FB73BC" w:rsidP="00983B61">
      <w:pPr>
        <w:spacing w:after="0" w:line="240" w:lineRule="auto"/>
        <w:jc w:val="both"/>
        <w:rPr>
          <w:rFonts w:ascii="Arial" w:hAnsi="Arial" w:cs="Arial"/>
          <w:sz w:val="24"/>
          <w:szCs w:val="32"/>
          <w:lang w:val="en-US"/>
        </w:rPr>
      </w:pPr>
    </w:p>
    <w:p w14:paraId="78052FD2" w14:textId="77777777" w:rsidR="00FB73BC" w:rsidRDefault="00FB73BC" w:rsidP="00983B61">
      <w:pPr>
        <w:spacing w:after="0" w:line="240" w:lineRule="auto"/>
        <w:jc w:val="both"/>
        <w:rPr>
          <w:rFonts w:ascii="Arial" w:hAnsi="Arial" w:cs="Arial"/>
          <w:b/>
          <w:sz w:val="24"/>
          <w:szCs w:val="32"/>
          <w:lang w:val="en-US"/>
        </w:rPr>
      </w:pPr>
      <w:r>
        <w:rPr>
          <w:rFonts w:ascii="Arial" w:hAnsi="Arial" w:cs="Arial"/>
          <w:b/>
          <w:sz w:val="24"/>
          <w:szCs w:val="32"/>
          <w:lang w:val="en-US"/>
        </w:rPr>
        <w:t>Officer Comment</w:t>
      </w:r>
    </w:p>
    <w:p w14:paraId="7A087576" w14:textId="77777777" w:rsidR="00FB73BC" w:rsidRDefault="00FB73BC" w:rsidP="00983B61">
      <w:pPr>
        <w:spacing w:after="0" w:line="240" w:lineRule="auto"/>
        <w:jc w:val="both"/>
        <w:rPr>
          <w:rFonts w:ascii="Arial" w:hAnsi="Arial" w:cs="Arial"/>
          <w:b/>
          <w:sz w:val="24"/>
          <w:szCs w:val="32"/>
          <w:lang w:val="en-US"/>
        </w:rPr>
      </w:pPr>
    </w:p>
    <w:p w14:paraId="318F188B" w14:textId="77777777" w:rsidR="00FB73BC" w:rsidRPr="000E0CDE" w:rsidRDefault="00FB73BC" w:rsidP="00983B61">
      <w:pPr>
        <w:spacing w:after="0" w:line="240" w:lineRule="auto"/>
        <w:jc w:val="both"/>
        <w:rPr>
          <w:rFonts w:ascii="Arial" w:hAnsi="Arial" w:cs="Arial"/>
          <w:sz w:val="24"/>
          <w:szCs w:val="32"/>
          <w:lang w:val="en-US"/>
        </w:rPr>
      </w:pPr>
      <w:r>
        <w:rPr>
          <w:rFonts w:ascii="Arial" w:hAnsi="Arial" w:cs="Arial"/>
          <w:sz w:val="24"/>
          <w:szCs w:val="32"/>
          <w:lang w:val="en-US"/>
        </w:rPr>
        <w:t>O</w:t>
      </w:r>
      <w:r w:rsidRPr="000E0CDE">
        <w:rPr>
          <w:rFonts w:ascii="Arial" w:hAnsi="Arial" w:cs="Arial"/>
          <w:sz w:val="24"/>
          <w:szCs w:val="32"/>
          <w:lang w:val="en-US"/>
        </w:rPr>
        <w:t>fficers have considered the proposed amendments to the Trust Deed and do not believe the variation will have any impact or pose any risk to the City and therefore have recommended that the Council consent the proposed Deed of Variation as shown in Attachment 1.</w:t>
      </w:r>
    </w:p>
    <w:p w14:paraId="59AD5CE5" w14:textId="77777777" w:rsidR="00FB73BC" w:rsidRPr="00AD73CC" w:rsidRDefault="00FB73BC" w:rsidP="00983B61">
      <w:pPr>
        <w:spacing w:after="0" w:line="240" w:lineRule="auto"/>
        <w:jc w:val="both"/>
        <w:rPr>
          <w:rFonts w:ascii="Arial" w:hAnsi="Arial" w:cs="Arial"/>
          <w:sz w:val="24"/>
          <w:szCs w:val="32"/>
          <w:lang w:val="en-US"/>
        </w:rPr>
      </w:pPr>
    </w:p>
    <w:p w14:paraId="5CBEA1D9" w14:textId="77777777" w:rsidR="003B4537" w:rsidRDefault="003B4537">
      <w:pPr>
        <w:spacing w:after="160" w:line="259" w:lineRule="auto"/>
        <w:rPr>
          <w:rFonts w:ascii="Arial" w:hAnsi="Arial" w:cs="Arial"/>
          <w:b/>
          <w:sz w:val="28"/>
          <w:szCs w:val="32"/>
          <w:lang w:val="en-US"/>
        </w:rPr>
      </w:pPr>
      <w:r>
        <w:rPr>
          <w:rFonts w:ascii="Arial" w:hAnsi="Arial" w:cs="Arial"/>
          <w:b/>
          <w:sz w:val="28"/>
          <w:szCs w:val="32"/>
          <w:lang w:val="en-US"/>
        </w:rPr>
        <w:br w:type="page"/>
      </w:r>
    </w:p>
    <w:p w14:paraId="6AD19335" w14:textId="0D71AB20" w:rsidR="00FB73BC" w:rsidRPr="00AD73CC" w:rsidRDefault="00FB73BC" w:rsidP="00983B61">
      <w:pPr>
        <w:spacing w:after="0" w:line="240" w:lineRule="auto"/>
        <w:jc w:val="both"/>
        <w:rPr>
          <w:rFonts w:ascii="Arial" w:hAnsi="Arial" w:cs="Arial"/>
          <w:b/>
          <w:sz w:val="28"/>
          <w:szCs w:val="32"/>
          <w:lang w:val="en-US"/>
        </w:rPr>
      </w:pPr>
      <w:r w:rsidRPr="00AD73CC">
        <w:rPr>
          <w:rFonts w:ascii="Arial" w:hAnsi="Arial" w:cs="Arial"/>
          <w:b/>
          <w:sz w:val="28"/>
          <w:szCs w:val="32"/>
          <w:lang w:val="en-US"/>
        </w:rPr>
        <w:lastRenderedPageBreak/>
        <w:t>Consultation</w:t>
      </w:r>
    </w:p>
    <w:p w14:paraId="0509462D" w14:textId="77777777" w:rsidR="00FB73BC" w:rsidRPr="00AD73CC" w:rsidRDefault="00FB73BC" w:rsidP="00983B61">
      <w:pPr>
        <w:spacing w:after="0" w:line="240" w:lineRule="auto"/>
        <w:jc w:val="both"/>
        <w:rPr>
          <w:rFonts w:ascii="Arial" w:hAnsi="Arial" w:cs="Arial"/>
          <w:b/>
          <w:sz w:val="24"/>
          <w:szCs w:val="32"/>
          <w:lang w:val="en-US"/>
        </w:rPr>
      </w:pPr>
    </w:p>
    <w:p w14:paraId="4FD5F1CE" w14:textId="3C94178E" w:rsidR="00FB73BC" w:rsidRPr="00AD73CC" w:rsidRDefault="00FB73BC" w:rsidP="00983B61">
      <w:pPr>
        <w:spacing w:after="0" w:line="240" w:lineRule="auto"/>
        <w:jc w:val="both"/>
        <w:rPr>
          <w:rFonts w:ascii="Arial" w:hAnsi="Arial" w:cs="Arial"/>
          <w:sz w:val="24"/>
          <w:szCs w:val="32"/>
          <w:lang w:val="en-US"/>
        </w:rPr>
      </w:pPr>
      <w:r>
        <w:rPr>
          <w:rFonts w:ascii="Arial" w:hAnsi="Arial" w:cs="Arial"/>
          <w:sz w:val="24"/>
          <w:szCs w:val="32"/>
          <w:lang w:val="en-US"/>
        </w:rPr>
        <w:t>Nil</w:t>
      </w:r>
      <w:r w:rsidR="00D51F66">
        <w:rPr>
          <w:rFonts w:ascii="Arial" w:hAnsi="Arial" w:cs="Arial"/>
          <w:sz w:val="24"/>
          <w:szCs w:val="32"/>
          <w:lang w:val="en-US"/>
        </w:rPr>
        <w:t>.</w:t>
      </w:r>
    </w:p>
    <w:p w14:paraId="5DAA5449" w14:textId="1539E861" w:rsidR="00FB73BC" w:rsidRDefault="00FB73BC" w:rsidP="00983B61">
      <w:pPr>
        <w:spacing w:after="0" w:line="240" w:lineRule="auto"/>
        <w:jc w:val="both"/>
        <w:rPr>
          <w:rFonts w:ascii="Arial" w:hAnsi="Arial" w:cs="Arial"/>
          <w:sz w:val="24"/>
          <w:szCs w:val="32"/>
          <w:lang w:val="en-US"/>
        </w:rPr>
      </w:pPr>
    </w:p>
    <w:p w14:paraId="69947C65" w14:textId="77777777" w:rsidR="003B4537" w:rsidRDefault="003B4537" w:rsidP="00983B61">
      <w:pPr>
        <w:spacing w:after="0" w:line="240" w:lineRule="auto"/>
        <w:jc w:val="both"/>
        <w:rPr>
          <w:rFonts w:ascii="Arial" w:hAnsi="Arial" w:cs="Arial"/>
          <w:sz w:val="24"/>
          <w:szCs w:val="32"/>
          <w:lang w:val="en-US"/>
        </w:rPr>
      </w:pPr>
    </w:p>
    <w:p w14:paraId="6A70564C" w14:textId="5A7DA994" w:rsidR="00FB73BC" w:rsidRPr="004E7363" w:rsidRDefault="00FB73BC" w:rsidP="00983B61">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72ABA362" w14:textId="77777777" w:rsidR="00FB73BC" w:rsidRDefault="00FB73BC" w:rsidP="00983B61">
      <w:pPr>
        <w:spacing w:after="0" w:line="240" w:lineRule="auto"/>
        <w:jc w:val="both"/>
        <w:rPr>
          <w:rFonts w:ascii="Arial" w:hAnsi="Arial" w:cs="Arial"/>
          <w:sz w:val="24"/>
          <w:szCs w:val="32"/>
          <w:lang w:val="en-US"/>
        </w:rPr>
      </w:pPr>
    </w:p>
    <w:p w14:paraId="3DA7D785" w14:textId="340846E2" w:rsidR="00FB73BC" w:rsidRDefault="00FB73BC" w:rsidP="00983B61">
      <w:pPr>
        <w:spacing w:after="0" w:line="240" w:lineRule="auto"/>
        <w:jc w:val="both"/>
        <w:rPr>
          <w:rFonts w:ascii="Arial" w:hAnsi="Arial" w:cs="Arial"/>
          <w:sz w:val="24"/>
          <w:szCs w:val="32"/>
          <w:lang w:val="en-US"/>
        </w:rPr>
      </w:pPr>
      <w:r>
        <w:rPr>
          <w:rFonts w:ascii="Arial" w:hAnsi="Arial" w:cs="Arial"/>
          <w:sz w:val="24"/>
          <w:szCs w:val="32"/>
          <w:lang w:val="en-US"/>
        </w:rPr>
        <w:t>Nil</w:t>
      </w:r>
      <w:r w:rsidR="00D51F66">
        <w:rPr>
          <w:rFonts w:ascii="Arial" w:hAnsi="Arial" w:cs="Arial"/>
          <w:sz w:val="24"/>
          <w:szCs w:val="32"/>
          <w:lang w:val="en-US"/>
        </w:rPr>
        <w:t>.</w:t>
      </w:r>
    </w:p>
    <w:p w14:paraId="6B03D8F6" w14:textId="00752083" w:rsidR="00FB73BC" w:rsidRDefault="00FB73BC" w:rsidP="00983B61">
      <w:pPr>
        <w:spacing w:after="0" w:line="240" w:lineRule="auto"/>
        <w:jc w:val="both"/>
        <w:rPr>
          <w:rFonts w:ascii="Arial" w:hAnsi="Arial" w:cs="Arial"/>
          <w:sz w:val="24"/>
          <w:szCs w:val="32"/>
          <w:lang w:val="en-US"/>
        </w:rPr>
      </w:pPr>
    </w:p>
    <w:p w14:paraId="286CF1B2" w14:textId="77777777" w:rsidR="003B4537" w:rsidRPr="00AD73CC" w:rsidRDefault="003B4537" w:rsidP="00983B61">
      <w:pPr>
        <w:spacing w:after="0" w:line="240" w:lineRule="auto"/>
        <w:jc w:val="both"/>
        <w:rPr>
          <w:rFonts w:ascii="Arial" w:hAnsi="Arial" w:cs="Arial"/>
          <w:sz w:val="24"/>
          <w:szCs w:val="32"/>
          <w:lang w:val="en-US"/>
        </w:rPr>
      </w:pPr>
    </w:p>
    <w:p w14:paraId="0DA758CB" w14:textId="77777777" w:rsidR="00FB73BC" w:rsidRPr="00AD73CC" w:rsidRDefault="00FB73BC" w:rsidP="00983B61">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68062E4C" w14:textId="77777777" w:rsidR="00FB73BC" w:rsidRPr="00AD73CC" w:rsidRDefault="00FB73BC" w:rsidP="00983B61">
      <w:pPr>
        <w:spacing w:after="0" w:line="240" w:lineRule="auto"/>
        <w:jc w:val="both"/>
        <w:rPr>
          <w:rFonts w:ascii="Arial" w:hAnsi="Arial" w:cs="Arial"/>
          <w:b/>
          <w:sz w:val="24"/>
          <w:szCs w:val="32"/>
          <w:lang w:val="en-US"/>
        </w:rPr>
      </w:pPr>
    </w:p>
    <w:p w14:paraId="502B0F8C" w14:textId="76D3BD0B" w:rsidR="00FB73BC" w:rsidRPr="00617C1D" w:rsidRDefault="00FB73BC" w:rsidP="00983B61">
      <w:pPr>
        <w:spacing w:after="0" w:line="240" w:lineRule="auto"/>
        <w:jc w:val="both"/>
        <w:rPr>
          <w:rFonts w:ascii="Arial" w:hAnsi="Arial" w:cs="Arial"/>
          <w:bCs/>
          <w:sz w:val="24"/>
          <w:szCs w:val="32"/>
          <w:lang w:val="en-US"/>
        </w:rPr>
      </w:pPr>
      <w:r>
        <w:rPr>
          <w:rFonts w:ascii="Arial" w:hAnsi="Arial" w:cs="Arial"/>
          <w:sz w:val="24"/>
          <w:szCs w:val="32"/>
          <w:lang w:val="en-US"/>
        </w:rPr>
        <w:t>Nil</w:t>
      </w:r>
      <w:r w:rsidR="00D51F66">
        <w:rPr>
          <w:rFonts w:ascii="Arial" w:hAnsi="Arial" w:cs="Arial"/>
          <w:sz w:val="24"/>
          <w:szCs w:val="32"/>
          <w:lang w:val="en-US"/>
        </w:rPr>
        <w:t>.</w:t>
      </w:r>
    </w:p>
    <w:p w14:paraId="54F58246" w14:textId="3AACB001" w:rsidR="00824453" w:rsidRDefault="00824453" w:rsidP="00BB0AF6">
      <w:pPr>
        <w:spacing w:after="160" w:line="259" w:lineRule="auto"/>
      </w:pPr>
    </w:p>
    <w:sectPr w:rsidR="00824453" w:rsidSect="00D17036">
      <w:headerReference w:type="default" r:id="rId13"/>
      <w:pgSz w:w="11906" w:h="16838" w:code="9"/>
      <w:pgMar w:top="851" w:right="1440" w:bottom="1440" w:left="1440" w:header="567" w:footer="709"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8A32B" w14:textId="77777777" w:rsidR="00A31408" w:rsidRDefault="00A31408" w:rsidP="00E7201F">
      <w:pPr>
        <w:spacing w:after="0" w:line="240" w:lineRule="auto"/>
      </w:pPr>
      <w:r>
        <w:separator/>
      </w:r>
    </w:p>
  </w:endnote>
  <w:endnote w:type="continuationSeparator" w:id="0">
    <w:p w14:paraId="16BE6ED9" w14:textId="77777777" w:rsidR="00A31408" w:rsidRDefault="00A31408" w:rsidP="00E7201F">
      <w:pPr>
        <w:spacing w:after="0" w:line="240" w:lineRule="auto"/>
      </w:pPr>
      <w:r>
        <w:continuationSeparator/>
      </w:r>
    </w:p>
  </w:endnote>
  <w:endnote w:type="continuationNotice" w:id="1">
    <w:p w14:paraId="34B8C812" w14:textId="77777777" w:rsidR="00A31408" w:rsidRDefault="00A31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85960" w14:textId="77777777" w:rsidR="00A31408" w:rsidRDefault="00A31408" w:rsidP="00E7201F">
      <w:pPr>
        <w:spacing w:after="0" w:line="240" w:lineRule="auto"/>
      </w:pPr>
      <w:r>
        <w:separator/>
      </w:r>
    </w:p>
  </w:footnote>
  <w:footnote w:type="continuationSeparator" w:id="0">
    <w:p w14:paraId="22CBDA7D" w14:textId="77777777" w:rsidR="00A31408" w:rsidRDefault="00A31408" w:rsidP="00E7201F">
      <w:pPr>
        <w:spacing w:after="0" w:line="240" w:lineRule="auto"/>
      </w:pPr>
      <w:r>
        <w:continuationSeparator/>
      </w:r>
    </w:p>
  </w:footnote>
  <w:footnote w:type="continuationNotice" w:id="1">
    <w:p w14:paraId="19AE61F7" w14:textId="77777777" w:rsidR="00A31408" w:rsidRDefault="00A314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B3ED6" w14:textId="1AAB4B04" w:rsidR="00E7201F" w:rsidRDefault="00E7201F" w:rsidP="00E7201F">
    <w:pPr>
      <w:pStyle w:val="Header"/>
      <w:jc w:val="right"/>
      <w:rPr>
        <w:rFonts w:ascii="Arial" w:hAnsi="Arial" w:cs="Arial"/>
        <w:sz w:val="24"/>
        <w:szCs w:val="24"/>
        <w:lang w:val="en-US"/>
      </w:rPr>
    </w:pPr>
    <w:r>
      <w:rPr>
        <w:rFonts w:ascii="Arial" w:hAnsi="Arial" w:cs="Arial"/>
        <w:sz w:val="24"/>
        <w:szCs w:val="24"/>
        <w:lang w:val="en-US"/>
      </w:rPr>
      <w:t>2020 CPS Report</w:t>
    </w:r>
    <w:r w:rsidR="001C20F7">
      <w:rPr>
        <w:rFonts w:ascii="Arial" w:hAnsi="Arial" w:cs="Arial"/>
        <w:sz w:val="24"/>
        <w:szCs w:val="24"/>
        <w:lang w:val="en-US"/>
      </w:rPr>
      <w:t>s – CPS06.20 – CPS0</w:t>
    </w:r>
    <w:r w:rsidR="00BB0AF6">
      <w:rPr>
        <w:rFonts w:ascii="Arial" w:hAnsi="Arial" w:cs="Arial"/>
        <w:sz w:val="24"/>
        <w:szCs w:val="24"/>
        <w:lang w:val="en-US"/>
      </w:rPr>
      <w:t>8</w:t>
    </w:r>
    <w:r w:rsidR="001C20F7">
      <w:rPr>
        <w:rFonts w:ascii="Arial" w:hAnsi="Arial" w:cs="Arial"/>
        <w:sz w:val="24"/>
        <w:szCs w:val="24"/>
        <w:lang w:val="en-US"/>
      </w:rPr>
      <w:t xml:space="preserve">.20 </w:t>
    </w:r>
    <w:r w:rsidR="00C43A6E">
      <w:rPr>
        <w:rFonts w:ascii="Arial" w:hAnsi="Arial" w:cs="Arial"/>
        <w:sz w:val="24"/>
        <w:szCs w:val="24"/>
        <w:lang w:val="en-US"/>
      </w:rPr>
      <w:t>–</w:t>
    </w:r>
    <w:r w:rsidR="001C20F7">
      <w:rPr>
        <w:rFonts w:ascii="Arial" w:hAnsi="Arial" w:cs="Arial"/>
        <w:sz w:val="24"/>
        <w:szCs w:val="24"/>
        <w:lang w:val="en-US"/>
      </w:rPr>
      <w:t xml:space="preserve"> </w:t>
    </w:r>
    <w:r w:rsidR="00C43A6E">
      <w:rPr>
        <w:rFonts w:ascii="Arial" w:hAnsi="Arial" w:cs="Arial"/>
        <w:sz w:val="24"/>
        <w:szCs w:val="24"/>
        <w:lang w:val="en-US"/>
      </w:rPr>
      <w:t>28 April</w:t>
    </w:r>
  </w:p>
  <w:p w14:paraId="7878A9D2" w14:textId="77777777" w:rsidR="003B4537" w:rsidRPr="00E7201F" w:rsidRDefault="003B4537" w:rsidP="00E7201F">
    <w:pPr>
      <w:pStyle w:val="Header"/>
      <w:jc w:val="right"/>
      <w:rPr>
        <w:rFonts w:ascii="Arial" w:hAnsi="Arial" w:cs="Arial"/>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5D7A"/>
    <w:multiLevelType w:val="hybridMultilevel"/>
    <w:tmpl w:val="B1B62E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822022"/>
    <w:multiLevelType w:val="hybridMultilevel"/>
    <w:tmpl w:val="F174B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70318A"/>
    <w:multiLevelType w:val="hybridMultilevel"/>
    <w:tmpl w:val="8EF60F8E"/>
    <w:lvl w:ilvl="0" w:tplc="39DC0A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B23E7F"/>
    <w:multiLevelType w:val="hybridMultilevel"/>
    <w:tmpl w:val="79F89CB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7552A"/>
    <w:multiLevelType w:val="hybridMultilevel"/>
    <w:tmpl w:val="E9AAB1FE"/>
    <w:lvl w:ilvl="0" w:tplc="FFBECE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301BB"/>
    <w:multiLevelType w:val="hybridMultilevel"/>
    <w:tmpl w:val="786431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CE13F0"/>
    <w:multiLevelType w:val="hybridMultilevel"/>
    <w:tmpl w:val="B1B62E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C96758"/>
    <w:multiLevelType w:val="hybridMultilevel"/>
    <w:tmpl w:val="90F8217A"/>
    <w:lvl w:ilvl="0" w:tplc="8EDE497C">
      <w:start w:val="1"/>
      <w:numFmt w:val="decimal"/>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B159C"/>
    <w:multiLevelType w:val="hybridMultilevel"/>
    <w:tmpl w:val="B1B62E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E94982"/>
    <w:multiLevelType w:val="hybridMultilevel"/>
    <w:tmpl w:val="DB54DA84"/>
    <w:lvl w:ilvl="0" w:tplc="DEC236B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076224"/>
    <w:multiLevelType w:val="hybridMultilevel"/>
    <w:tmpl w:val="5A361B1E"/>
    <w:lvl w:ilvl="0" w:tplc="D2FE060C">
      <w:start w:val="1"/>
      <w:numFmt w:val="decimal"/>
      <w:lvlText w:val="%1."/>
      <w:lvlJc w:val="left"/>
      <w:pPr>
        <w:ind w:left="311" w:hanging="360"/>
      </w:pPr>
      <w:rPr>
        <w:rFonts w:hint="default"/>
      </w:rPr>
    </w:lvl>
    <w:lvl w:ilvl="1" w:tplc="0C090019" w:tentative="1">
      <w:start w:val="1"/>
      <w:numFmt w:val="lowerLetter"/>
      <w:lvlText w:val="%2."/>
      <w:lvlJc w:val="left"/>
      <w:pPr>
        <w:ind w:left="1031" w:hanging="360"/>
      </w:pPr>
    </w:lvl>
    <w:lvl w:ilvl="2" w:tplc="0C09001B" w:tentative="1">
      <w:start w:val="1"/>
      <w:numFmt w:val="lowerRoman"/>
      <w:lvlText w:val="%3."/>
      <w:lvlJc w:val="right"/>
      <w:pPr>
        <w:ind w:left="1751" w:hanging="180"/>
      </w:pPr>
    </w:lvl>
    <w:lvl w:ilvl="3" w:tplc="0C09000F" w:tentative="1">
      <w:start w:val="1"/>
      <w:numFmt w:val="decimal"/>
      <w:lvlText w:val="%4."/>
      <w:lvlJc w:val="left"/>
      <w:pPr>
        <w:ind w:left="2471" w:hanging="360"/>
      </w:pPr>
    </w:lvl>
    <w:lvl w:ilvl="4" w:tplc="0C090019" w:tentative="1">
      <w:start w:val="1"/>
      <w:numFmt w:val="lowerLetter"/>
      <w:lvlText w:val="%5."/>
      <w:lvlJc w:val="left"/>
      <w:pPr>
        <w:ind w:left="3191" w:hanging="360"/>
      </w:pPr>
    </w:lvl>
    <w:lvl w:ilvl="5" w:tplc="0C09001B" w:tentative="1">
      <w:start w:val="1"/>
      <w:numFmt w:val="lowerRoman"/>
      <w:lvlText w:val="%6."/>
      <w:lvlJc w:val="right"/>
      <w:pPr>
        <w:ind w:left="3911" w:hanging="180"/>
      </w:pPr>
    </w:lvl>
    <w:lvl w:ilvl="6" w:tplc="0C09000F" w:tentative="1">
      <w:start w:val="1"/>
      <w:numFmt w:val="decimal"/>
      <w:lvlText w:val="%7."/>
      <w:lvlJc w:val="left"/>
      <w:pPr>
        <w:ind w:left="4631" w:hanging="360"/>
      </w:pPr>
    </w:lvl>
    <w:lvl w:ilvl="7" w:tplc="0C090019" w:tentative="1">
      <w:start w:val="1"/>
      <w:numFmt w:val="lowerLetter"/>
      <w:lvlText w:val="%8."/>
      <w:lvlJc w:val="left"/>
      <w:pPr>
        <w:ind w:left="5351" w:hanging="360"/>
      </w:pPr>
    </w:lvl>
    <w:lvl w:ilvl="8" w:tplc="0C09001B" w:tentative="1">
      <w:start w:val="1"/>
      <w:numFmt w:val="lowerRoman"/>
      <w:lvlText w:val="%9."/>
      <w:lvlJc w:val="right"/>
      <w:pPr>
        <w:ind w:left="6071" w:hanging="180"/>
      </w:pPr>
    </w:lvl>
  </w:abstractNum>
  <w:abstractNum w:abstractNumId="12" w15:restartNumberingAfterBreak="0">
    <w:nsid w:val="62F04AD5"/>
    <w:multiLevelType w:val="hybridMultilevel"/>
    <w:tmpl w:val="D7020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416FCF"/>
    <w:multiLevelType w:val="hybridMultilevel"/>
    <w:tmpl w:val="254E7C58"/>
    <w:lvl w:ilvl="0" w:tplc="20FA695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3"/>
  </w:num>
  <w:num w:numId="2">
    <w:abstractNumId w:val="8"/>
  </w:num>
  <w:num w:numId="3">
    <w:abstractNumId w:val="11"/>
  </w:num>
  <w:num w:numId="4">
    <w:abstractNumId w:val="9"/>
  </w:num>
  <w:num w:numId="5">
    <w:abstractNumId w:val="0"/>
  </w:num>
  <w:num w:numId="6">
    <w:abstractNumId w:val="5"/>
  </w:num>
  <w:num w:numId="7">
    <w:abstractNumId w:val="7"/>
  </w:num>
  <w:num w:numId="8">
    <w:abstractNumId w:val="6"/>
  </w:num>
  <w:num w:numId="9">
    <w:abstractNumId w:val="4"/>
  </w:num>
  <w:num w:numId="10">
    <w:abstractNumId w:val="10"/>
  </w:num>
  <w:num w:numId="11">
    <w:abstractNumId w:val="14"/>
  </w:num>
  <w:num w:numId="12">
    <w:abstractNumId w:val="3"/>
  </w:num>
  <w:num w:numId="13">
    <w:abstractNumId w:val="12"/>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C/Ym0etQ5wfBh5GBUHy51EKKvezyxi397+58Pe5hG2VKEJUGKb71Z7gvRld/sGdP+G46rJtarlqV5hoLC/taRg==" w:salt="cN0XsrR1h8spWaV3tEpr1Q=="/>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1C"/>
    <w:rsid w:val="00021336"/>
    <w:rsid w:val="00021742"/>
    <w:rsid w:val="0004240F"/>
    <w:rsid w:val="000515FC"/>
    <w:rsid w:val="0005298C"/>
    <w:rsid w:val="00052D97"/>
    <w:rsid w:val="000576F5"/>
    <w:rsid w:val="00063B52"/>
    <w:rsid w:val="00064C89"/>
    <w:rsid w:val="00070807"/>
    <w:rsid w:val="00071ACD"/>
    <w:rsid w:val="00076D17"/>
    <w:rsid w:val="000C0479"/>
    <w:rsid w:val="000C48B5"/>
    <w:rsid w:val="000D6D3C"/>
    <w:rsid w:val="000E4328"/>
    <w:rsid w:val="000F4427"/>
    <w:rsid w:val="000F742E"/>
    <w:rsid w:val="00104630"/>
    <w:rsid w:val="00115F7B"/>
    <w:rsid w:val="00116EAE"/>
    <w:rsid w:val="0014578C"/>
    <w:rsid w:val="00146DAC"/>
    <w:rsid w:val="00151F95"/>
    <w:rsid w:val="001A6882"/>
    <w:rsid w:val="001B109F"/>
    <w:rsid w:val="001B6791"/>
    <w:rsid w:val="001C0B79"/>
    <w:rsid w:val="001C20F7"/>
    <w:rsid w:val="001E4602"/>
    <w:rsid w:val="001F1363"/>
    <w:rsid w:val="00253510"/>
    <w:rsid w:val="00282509"/>
    <w:rsid w:val="00290EA2"/>
    <w:rsid w:val="0029260B"/>
    <w:rsid w:val="002B4A73"/>
    <w:rsid w:val="002C7322"/>
    <w:rsid w:val="002D2D4C"/>
    <w:rsid w:val="002D3326"/>
    <w:rsid w:val="002E75C4"/>
    <w:rsid w:val="00323453"/>
    <w:rsid w:val="003376E5"/>
    <w:rsid w:val="00341736"/>
    <w:rsid w:val="00357069"/>
    <w:rsid w:val="0036146D"/>
    <w:rsid w:val="00374708"/>
    <w:rsid w:val="00397971"/>
    <w:rsid w:val="003A66E2"/>
    <w:rsid w:val="003B4537"/>
    <w:rsid w:val="003B6CDB"/>
    <w:rsid w:val="003D6C8B"/>
    <w:rsid w:val="003E4DA8"/>
    <w:rsid w:val="003F0FBF"/>
    <w:rsid w:val="00401CAF"/>
    <w:rsid w:val="00416F4B"/>
    <w:rsid w:val="00427F95"/>
    <w:rsid w:val="00435E33"/>
    <w:rsid w:val="0043675E"/>
    <w:rsid w:val="00460827"/>
    <w:rsid w:val="004645EF"/>
    <w:rsid w:val="00466A8A"/>
    <w:rsid w:val="0049141E"/>
    <w:rsid w:val="00493101"/>
    <w:rsid w:val="004B59B0"/>
    <w:rsid w:val="004D59A0"/>
    <w:rsid w:val="004E4907"/>
    <w:rsid w:val="004F39D1"/>
    <w:rsid w:val="004F5FFE"/>
    <w:rsid w:val="004F65E8"/>
    <w:rsid w:val="00502515"/>
    <w:rsid w:val="005123C4"/>
    <w:rsid w:val="00521567"/>
    <w:rsid w:val="00543847"/>
    <w:rsid w:val="0054409C"/>
    <w:rsid w:val="005639C6"/>
    <w:rsid w:val="00596369"/>
    <w:rsid w:val="005B1260"/>
    <w:rsid w:val="005D064D"/>
    <w:rsid w:val="005D750F"/>
    <w:rsid w:val="005F211D"/>
    <w:rsid w:val="00611F57"/>
    <w:rsid w:val="006134C4"/>
    <w:rsid w:val="00617389"/>
    <w:rsid w:val="00620CB7"/>
    <w:rsid w:val="0064069C"/>
    <w:rsid w:val="006508C2"/>
    <w:rsid w:val="0066008B"/>
    <w:rsid w:val="006A1254"/>
    <w:rsid w:val="006C021C"/>
    <w:rsid w:val="006D1CB9"/>
    <w:rsid w:val="006F2157"/>
    <w:rsid w:val="007019A7"/>
    <w:rsid w:val="007132EB"/>
    <w:rsid w:val="00752139"/>
    <w:rsid w:val="00775204"/>
    <w:rsid w:val="007768C6"/>
    <w:rsid w:val="007A0094"/>
    <w:rsid w:val="007A3B5B"/>
    <w:rsid w:val="007C4B3D"/>
    <w:rsid w:val="007E5EAB"/>
    <w:rsid w:val="007F37A8"/>
    <w:rsid w:val="008146DB"/>
    <w:rsid w:val="00824453"/>
    <w:rsid w:val="00847276"/>
    <w:rsid w:val="0085660C"/>
    <w:rsid w:val="008704FB"/>
    <w:rsid w:val="008C2C53"/>
    <w:rsid w:val="008C6246"/>
    <w:rsid w:val="008D105B"/>
    <w:rsid w:val="008D23EB"/>
    <w:rsid w:val="008D4E86"/>
    <w:rsid w:val="008D7034"/>
    <w:rsid w:val="008E4622"/>
    <w:rsid w:val="008F6FD2"/>
    <w:rsid w:val="00902732"/>
    <w:rsid w:val="00903854"/>
    <w:rsid w:val="009119BE"/>
    <w:rsid w:val="0092591D"/>
    <w:rsid w:val="00937921"/>
    <w:rsid w:val="00943539"/>
    <w:rsid w:val="0094459D"/>
    <w:rsid w:val="00946247"/>
    <w:rsid w:val="0095187E"/>
    <w:rsid w:val="00951AD0"/>
    <w:rsid w:val="009574FC"/>
    <w:rsid w:val="00983B61"/>
    <w:rsid w:val="00986CF1"/>
    <w:rsid w:val="009A447A"/>
    <w:rsid w:val="009A5C6A"/>
    <w:rsid w:val="009B6069"/>
    <w:rsid w:val="009C6518"/>
    <w:rsid w:val="009E3B64"/>
    <w:rsid w:val="009F4E01"/>
    <w:rsid w:val="00A026FF"/>
    <w:rsid w:val="00A03822"/>
    <w:rsid w:val="00A04348"/>
    <w:rsid w:val="00A31408"/>
    <w:rsid w:val="00A42FC3"/>
    <w:rsid w:val="00A66710"/>
    <w:rsid w:val="00A7367E"/>
    <w:rsid w:val="00AB4DF2"/>
    <w:rsid w:val="00B13619"/>
    <w:rsid w:val="00B556D6"/>
    <w:rsid w:val="00B566AA"/>
    <w:rsid w:val="00B81473"/>
    <w:rsid w:val="00B8149B"/>
    <w:rsid w:val="00B81FC1"/>
    <w:rsid w:val="00B83E39"/>
    <w:rsid w:val="00BA0C98"/>
    <w:rsid w:val="00BB0AF6"/>
    <w:rsid w:val="00BC6813"/>
    <w:rsid w:val="00BE2CAA"/>
    <w:rsid w:val="00BF46BA"/>
    <w:rsid w:val="00C13869"/>
    <w:rsid w:val="00C14A6E"/>
    <w:rsid w:val="00C231F9"/>
    <w:rsid w:val="00C25802"/>
    <w:rsid w:val="00C34D49"/>
    <w:rsid w:val="00C43A6E"/>
    <w:rsid w:val="00C514F5"/>
    <w:rsid w:val="00C522BB"/>
    <w:rsid w:val="00C54587"/>
    <w:rsid w:val="00C5615C"/>
    <w:rsid w:val="00C575C6"/>
    <w:rsid w:val="00C6321E"/>
    <w:rsid w:val="00C74ADD"/>
    <w:rsid w:val="00CA698C"/>
    <w:rsid w:val="00D12F44"/>
    <w:rsid w:val="00D17036"/>
    <w:rsid w:val="00D30377"/>
    <w:rsid w:val="00D30F24"/>
    <w:rsid w:val="00D348C4"/>
    <w:rsid w:val="00D34A72"/>
    <w:rsid w:val="00D51F66"/>
    <w:rsid w:val="00D550AD"/>
    <w:rsid w:val="00D6015F"/>
    <w:rsid w:val="00D80F44"/>
    <w:rsid w:val="00D869F3"/>
    <w:rsid w:val="00DA5147"/>
    <w:rsid w:val="00DB6FDB"/>
    <w:rsid w:val="00DF2ECE"/>
    <w:rsid w:val="00E007FF"/>
    <w:rsid w:val="00E24957"/>
    <w:rsid w:val="00E36FE6"/>
    <w:rsid w:val="00E4616E"/>
    <w:rsid w:val="00E7201F"/>
    <w:rsid w:val="00E929FE"/>
    <w:rsid w:val="00EA1660"/>
    <w:rsid w:val="00EA6FBB"/>
    <w:rsid w:val="00EC60E4"/>
    <w:rsid w:val="00ED697F"/>
    <w:rsid w:val="00EF2C6C"/>
    <w:rsid w:val="00F10A86"/>
    <w:rsid w:val="00F1785E"/>
    <w:rsid w:val="00F363C9"/>
    <w:rsid w:val="00F85B17"/>
    <w:rsid w:val="00F863C1"/>
    <w:rsid w:val="00F86B01"/>
    <w:rsid w:val="00F967C9"/>
    <w:rsid w:val="00FB73BC"/>
    <w:rsid w:val="00FC272F"/>
    <w:rsid w:val="00FC76FD"/>
    <w:rsid w:val="00FD219A"/>
    <w:rsid w:val="00FF6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4136FE"/>
  <w15:chartTrackingRefBased/>
  <w15:docId w15:val="{08DCFD77-BEE3-4A2C-93CB-A5873AF5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1C"/>
    <w:pPr>
      <w:spacing w:after="200" w:line="276" w:lineRule="auto"/>
    </w:pPr>
    <w:rPr>
      <w:lang w:val="en-GB"/>
    </w:rPr>
  </w:style>
  <w:style w:type="paragraph" w:styleId="Heading1">
    <w:name w:val="heading 1"/>
    <w:basedOn w:val="Normal"/>
    <w:next w:val="Normal"/>
    <w:link w:val="Heading1Char"/>
    <w:uiPriority w:val="9"/>
    <w:qFormat/>
    <w:rsid w:val="006C0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021C"/>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6C021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6C021C"/>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6C021C"/>
    <w:pPr>
      <w:spacing w:line="259" w:lineRule="auto"/>
      <w:outlineLvl w:val="9"/>
    </w:pPr>
    <w:rPr>
      <w:lang w:val="en-US"/>
    </w:rPr>
  </w:style>
  <w:style w:type="paragraph" w:styleId="TOC1">
    <w:name w:val="toc 1"/>
    <w:basedOn w:val="Normal"/>
    <w:next w:val="Normal"/>
    <w:autoRedefine/>
    <w:uiPriority w:val="39"/>
    <w:unhideWhenUsed/>
    <w:rsid w:val="006C021C"/>
    <w:pPr>
      <w:tabs>
        <w:tab w:val="left" w:pos="1320"/>
        <w:tab w:val="right" w:leader="dot" w:pos="9016"/>
      </w:tabs>
      <w:spacing w:after="100"/>
      <w:ind w:left="1276" w:hanging="1276"/>
    </w:pPr>
  </w:style>
  <w:style w:type="character" w:styleId="Hyperlink">
    <w:name w:val="Hyperlink"/>
    <w:basedOn w:val="DefaultParagraphFont"/>
    <w:uiPriority w:val="99"/>
    <w:unhideWhenUsed/>
    <w:rsid w:val="006C021C"/>
    <w:rPr>
      <w:color w:val="0563C1" w:themeColor="hyperlink"/>
      <w:u w:val="single"/>
    </w:rPr>
  </w:style>
  <w:style w:type="table" w:styleId="TableGrid">
    <w:name w:val="Table Grid"/>
    <w:basedOn w:val="TableNormal"/>
    <w:uiPriority w:val="59"/>
    <w:rsid w:val="00D303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377"/>
    <w:pPr>
      <w:ind w:left="720"/>
      <w:contextualSpacing/>
    </w:pPr>
  </w:style>
  <w:style w:type="paragraph" w:styleId="NormalWeb">
    <w:name w:val="Normal (Web)"/>
    <w:basedOn w:val="Normal"/>
    <w:uiPriority w:val="99"/>
    <w:unhideWhenUsed/>
    <w:rsid w:val="0066008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1C0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B79"/>
    <w:rPr>
      <w:rFonts w:ascii="Segoe UI" w:hAnsi="Segoe UI" w:cs="Segoe UI"/>
      <w:sz w:val="18"/>
      <w:szCs w:val="18"/>
      <w:lang w:val="en-GB"/>
    </w:rPr>
  </w:style>
  <w:style w:type="paragraph" w:styleId="Footer">
    <w:name w:val="footer"/>
    <w:basedOn w:val="Normal"/>
    <w:link w:val="FooterChar"/>
    <w:uiPriority w:val="99"/>
    <w:unhideWhenUsed/>
    <w:rsid w:val="00C25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802"/>
    <w:rPr>
      <w:lang w:val="en-GB"/>
    </w:rPr>
  </w:style>
  <w:style w:type="paragraph" w:customStyle="1" w:styleId="Subsection">
    <w:name w:val="Subsection"/>
    <w:rsid w:val="00052D97"/>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E72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01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93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ORGN-317801165-6163</_dlc_DocId>
    <_dlc_DocIdUrl xmlns="02b462e0-950b-4d18-8f56-efe6ec8fd98e">
      <Url>https://nedlands365.sharepoint.com/sites/organisation/council/_layouts/15/DocIdRedir.aspx?ID=ORGN-317801165-6163</Url>
      <Description>ORGN-317801165-6163</Description>
    </_dlc_DocIdUrl>
    <Additional_x0020_Info xmlns="7dce4f99-cff1-4fd8-801c-290f26aab7b1" xsi:nil="true"/>
    <eDMS_x0020_Library xmlns="7dce4f99-cff1-4fd8-801c-290f26aab7b1">Meetings</eDMS_x0020_Libra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1DD3A-F9FE-4D8C-9B39-B19A81B0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03CA7-9C3F-4D68-8AD0-5FF2F76B4FB8}">
  <ds:schemaRefs>
    <ds:schemaRef ds:uri="http://schemas.microsoft.com/office/2006/metadata/properties"/>
    <ds:schemaRef ds:uri="http://schemas.microsoft.com/office/infopath/2007/PartnerControls"/>
    <ds:schemaRef ds:uri="a4569545-3f5c-4d76-b5ef-e21c01e673e6"/>
    <ds:schemaRef ds:uri="02b462e0-950b-4d18-8f56-efe6ec8fd98e"/>
    <ds:schemaRef ds:uri="http://schemas.microsoft.com/sharepoint/v3"/>
    <ds:schemaRef ds:uri="82dc8473-40ba-4f11-b935-f34260e482de"/>
    <ds:schemaRef ds:uri="7dce4f99-cff1-4fd8-801c-290f26aab7b1"/>
  </ds:schemaRefs>
</ds:datastoreItem>
</file>

<file path=customXml/itemProps3.xml><?xml version="1.0" encoding="utf-8"?>
<ds:datastoreItem xmlns:ds="http://schemas.openxmlformats.org/officeDocument/2006/customXml" ds:itemID="{AF4D6925-A544-4023-8DA6-F05484828F5D}">
  <ds:schemaRefs>
    <ds:schemaRef ds:uri="http://schemas.microsoft.com/sharepoint/v3/contenttype/forms"/>
  </ds:schemaRefs>
</ds:datastoreItem>
</file>

<file path=customXml/itemProps4.xml><?xml version="1.0" encoding="utf-8"?>
<ds:datastoreItem xmlns:ds="http://schemas.openxmlformats.org/officeDocument/2006/customXml" ds:itemID="{055A569D-958D-4F89-8D6D-F3905023F6D1}">
  <ds:schemaRefs>
    <ds:schemaRef ds:uri="http://schemas.microsoft.com/sharepoint/events"/>
  </ds:schemaRefs>
</ds:datastoreItem>
</file>

<file path=customXml/itemProps5.xml><?xml version="1.0" encoding="utf-8"?>
<ds:datastoreItem xmlns:ds="http://schemas.openxmlformats.org/officeDocument/2006/customXml" ds:itemID="{CBC08DF7-D8D3-4CA9-8552-360E1052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9</Pages>
  <Words>1751</Words>
  <Characters>9987</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Brett</dc:creator>
  <cp:keywords/>
  <dc:description/>
  <cp:lastModifiedBy>Stacey Gibson</cp:lastModifiedBy>
  <cp:revision>176</cp:revision>
  <cp:lastPrinted>2020-04-07T03:42:00Z</cp:lastPrinted>
  <dcterms:created xsi:type="dcterms:W3CDTF">2020-02-11T02:49:00Z</dcterms:created>
  <dcterms:modified xsi:type="dcterms:W3CDTF">2020-04-07T03:45:00Z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Function">
    <vt:lpwstr>153;#Council|e9dab8bc-19a9-476e-9804-8565541956eb</vt:lpwstr>
  </property>
  <property fmtid="{D5CDD505-2E9C-101B-9397-08002B2CF9AE}" pid="4" name="Entity">
    <vt:lpwstr>4;#City of Nedlands|e1cb6260-fbdb-4707-a83e-0c933e524b72</vt:lpwstr>
  </property>
  <property fmtid="{D5CDD505-2E9C-101B-9397-08002B2CF9AE}" pid="5" name="eDMS Site">
    <vt:lpwstr>154;#Council|aa216eff-3449-4bd9-a57e-8ddebac59c1d</vt:lpwstr>
  </property>
  <property fmtid="{D5CDD505-2E9C-101B-9397-08002B2CF9AE}" pid="6" name="Activity">
    <vt:lpwstr>139;#Meetings|1b90c5f6-ddf7-405d-b0aa-a573170e1a5d</vt:lpwstr>
  </property>
  <property fmtid="{D5CDD505-2E9C-101B-9397-08002B2CF9AE}" pid="7" name="Subject Matter">
    <vt:lpwstr>140;#Meeting|1f576ca3-e898-4889-9bff-971fa1197b35</vt:lpwstr>
  </property>
  <property fmtid="{D5CDD505-2E9C-101B-9397-08002B2CF9AE}" pid="8" name="_dlc_DocIdItemGuid">
    <vt:lpwstr>527878d5-fda6-494a-9acd-7d48b79294c3</vt:lpwstr>
  </property>
</Properties>
</file>