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E6B7C1" w14:textId="7C35F29E" w:rsidR="004A1EC9" w:rsidRDefault="004A1EC9" w:rsidP="00C900F4">
      <w:pPr>
        <w:tabs>
          <w:tab w:val="left" w:pos="7797"/>
        </w:tabs>
        <w:spacing w:after="0" w:line="240" w:lineRule="auto"/>
        <w:jc w:val="both"/>
        <w:rPr>
          <w:rFonts w:ascii="Arial" w:hAnsi="Arial" w:cs="Arial"/>
          <w:sz w:val="24"/>
          <w:szCs w:val="24"/>
        </w:rPr>
      </w:pPr>
      <w:bookmarkStart w:id="0" w:name="_GoBack"/>
      <w:bookmarkEnd w:id="0"/>
      <w:r w:rsidRPr="008D098A">
        <w:rPr>
          <w:rFonts w:ascii="Arial" w:hAnsi="Arial" w:cs="Arial"/>
          <w:i/>
          <w:noProof/>
          <w:sz w:val="24"/>
          <w:szCs w:val="24"/>
          <w:lang w:val="en-AU" w:eastAsia="en-AU"/>
        </w:rPr>
        <w:drawing>
          <wp:anchor distT="0" distB="0" distL="114300" distR="114300" simplePos="0" relativeHeight="251659264" behindDoc="0" locked="0" layoutInCell="1" allowOverlap="1" wp14:anchorId="229C781B" wp14:editId="67B87B9F">
            <wp:simplePos x="935665" y="1562986"/>
            <wp:positionH relativeFrom="column">
              <wp:align>left</wp:align>
            </wp:positionH>
            <wp:positionV relativeFrom="paragraph">
              <wp:align>top</wp:align>
            </wp:positionV>
            <wp:extent cx="5222433" cy="1905980"/>
            <wp:effectExtent l="0" t="0" r="0" b="0"/>
            <wp:wrapSquare wrapText="bothSides"/>
            <wp:docPr id="14" name="Picture 1" descr="Blue 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 horizontal"/>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5222433" cy="1905980"/>
                    </a:xfrm>
                    <a:prstGeom prst="rect">
                      <a:avLst/>
                    </a:prstGeom>
                    <a:noFill/>
                    <a:ln>
                      <a:noFill/>
                    </a:ln>
                  </pic:spPr>
                </pic:pic>
              </a:graphicData>
            </a:graphic>
          </wp:anchor>
        </w:drawing>
      </w:r>
      <w:r w:rsidRPr="008D098A">
        <w:rPr>
          <w:rFonts w:ascii="Arial" w:hAnsi="Arial" w:cs="Arial"/>
          <w:sz w:val="24"/>
          <w:szCs w:val="24"/>
        </w:rPr>
        <w:br w:type="textWrapping" w:clear="all"/>
      </w:r>
    </w:p>
    <w:p w14:paraId="4867B706" w14:textId="540B3973" w:rsidR="00E9011C" w:rsidRDefault="00E9011C" w:rsidP="00C900F4">
      <w:pPr>
        <w:tabs>
          <w:tab w:val="left" w:pos="7797"/>
        </w:tabs>
        <w:spacing w:after="0" w:line="240" w:lineRule="auto"/>
        <w:jc w:val="both"/>
        <w:rPr>
          <w:rFonts w:ascii="Arial" w:hAnsi="Arial" w:cs="Arial"/>
          <w:sz w:val="24"/>
          <w:szCs w:val="24"/>
        </w:rPr>
      </w:pPr>
    </w:p>
    <w:p w14:paraId="4DA7E42B" w14:textId="3CE914F8" w:rsidR="00E9011C" w:rsidRDefault="00E9011C" w:rsidP="00C900F4">
      <w:pPr>
        <w:tabs>
          <w:tab w:val="left" w:pos="7797"/>
        </w:tabs>
        <w:spacing w:after="0" w:line="240" w:lineRule="auto"/>
        <w:jc w:val="both"/>
        <w:rPr>
          <w:rFonts w:ascii="Arial" w:hAnsi="Arial" w:cs="Arial"/>
          <w:sz w:val="24"/>
          <w:szCs w:val="24"/>
        </w:rPr>
      </w:pPr>
    </w:p>
    <w:p w14:paraId="542459C1" w14:textId="77777777" w:rsidR="004A1EC9" w:rsidRPr="008D098A" w:rsidRDefault="004A1EC9" w:rsidP="004A1EC9">
      <w:pPr>
        <w:spacing w:after="0" w:line="240" w:lineRule="auto"/>
        <w:jc w:val="both"/>
        <w:rPr>
          <w:rFonts w:ascii="Arial" w:hAnsi="Arial" w:cs="Arial"/>
          <w:sz w:val="24"/>
          <w:szCs w:val="24"/>
        </w:rPr>
      </w:pPr>
    </w:p>
    <w:p w14:paraId="11941782" w14:textId="77777777" w:rsidR="004A1EC9" w:rsidRPr="00D21EC3" w:rsidRDefault="004A1EC9" w:rsidP="004A1EC9">
      <w:pPr>
        <w:pStyle w:val="Title"/>
        <w:jc w:val="both"/>
        <w:rPr>
          <w:rFonts w:cs="Arial"/>
          <w:iCs/>
          <w:sz w:val="40"/>
          <w:szCs w:val="40"/>
          <w:u w:val="none"/>
          <w:lang w:eastAsia="en-GB"/>
        </w:rPr>
      </w:pPr>
      <w:r w:rsidRPr="00D21EC3">
        <w:rPr>
          <w:rFonts w:cs="Arial"/>
          <w:iCs/>
          <w:sz w:val="40"/>
          <w:szCs w:val="40"/>
          <w:u w:val="none"/>
          <w:lang w:eastAsia="en-GB"/>
        </w:rPr>
        <w:t>Technical Services Reports</w:t>
      </w:r>
    </w:p>
    <w:p w14:paraId="79569A42" w14:textId="77777777" w:rsidR="004A1EC9" w:rsidRPr="00D21EC3" w:rsidRDefault="004A1EC9" w:rsidP="004A1EC9">
      <w:pPr>
        <w:pStyle w:val="Title"/>
        <w:tabs>
          <w:tab w:val="left" w:pos="3366"/>
        </w:tabs>
        <w:jc w:val="both"/>
        <w:rPr>
          <w:rFonts w:cs="Arial"/>
          <w:b w:val="0"/>
          <w:sz w:val="36"/>
          <w:szCs w:val="36"/>
          <w:u w:val="none"/>
        </w:rPr>
      </w:pPr>
      <w:r w:rsidRPr="00D21EC3">
        <w:rPr>
          <w:rFonts w:cs="Arial"/>
          <w:b w:val="0"/>
          <w:sz w:val="36"/>
          <w:szCs w:val="36"/>
          <w:u w:val="none"/>
        </w:rPr>
        <w:tab/>
      </w:r>
    </w:p>
    <w:p w14:paraId="0A68D37C" w14:textId="6B147B23" w:rsidR="004A1EC9" w:rsidRPr="005413C2" w:rsidRDefault="004A1EC9" w:rsidP="004A1EC9">
      <w:pPr>
        <w:pStyle w:val="Title"/>
        <w:jc w:val="both"/>
        <w:rPr>
          <w:rFonts w:cs="Arial"/>
          <w:iCs/>
          <w:sz w:val="28"/>
          <w:szCs w:val="36"/>
          <w:u w:val="none"/>
          <w:lang w:eastAsia="en-GB"/>
        </w:rPr>
      </w:pPr>
      <w:r w:rsidRPr="005413C2">
        <w:rPr>
          <w:rFonts w:cs="Arial"/>
          <w:iCs/>
          <w:sz w:val="28"/>
          <w:szCs w:val="36"/>
          <w:u w:val="none"/>
          <w:lang w:eastAsia="en-GB"/>
        </w:rPr>
        <w:t xml:space="preserve">Committee Consideration – </w:t>
      </w:r>
      <w:r w:rsidR="00523DA9">
        <w:rPr>
          <w:rFonts w:cs="Arial"/>
          <w:iCs/>
          <w:sz w:val="28"/>
          <w:szCs w:val="36"/>
          <w:u w:val="none"/>
          <w:lang w:eastAsia="en-GB"/>
        </w:rPr>
        <w:t>14 April</w:t>
      </w:r>
      <w:r w:rsidR="00BA168E">
        <w:rPr>
          <w:rFonts w:cs="Arial"/>
          <w:iCs/>
          <w:sz w:val="28"/>
          <w:szCs w:val="36"/>
          <w:u w:val="none"/>
          <w:lang w:eastAsia="en-GB"/>
        </w:rPr>
        <w:t xml:space="preserve"> 2020</w:t>
      </w:r>
    </w:p>
    <w:p w14:paraId="7285F91C" w14:textId="19039103" w:rsidR="004A1EC9" w:rsidRPr="005413C2" w:rsidRDefault="004A1EC9" w:rsidP="004A1EC9">
      <w:pPr>
        <w:pStyle w:val="Title"/>
        <w:jc w:val="both"/>
        <w:rPr>
          <w:rFonts w:cs="Arial"/>
          <w:iCs/>
          <w:sz w:val="28"/>
          <w:szCs w:val="36"/>
          <w:u w:val="none"/>
          <w:lang w:eastAsia="en-GB"/>
        </w:rPr>
      </w:pPr>
      <w:r w:rsidRPr="005413C2">
        <w:rPr>
          <w:rFonts w:cs="Arial"/>
          <w:iCs/>
          <w:sz w:val="28"/>
          <w:szCs w:val="36"/>
          <w:u w:val="none"/>
          <w:lang w:eastAsia="en-GB"/>
        </w:rPr>
        <w:t xml:space="preserve">Council Resolution – </w:t>
      </w:r>
      <w:r w:rsidR="00523DA9">
        <w:rPr>
          <w:rFonts w:cs="Arial"/>
          <w:iCs/>
          <w:sz w:val="28"/>
          <w:szCs w:val="36"/>
          <w:u w:val="none"/>
          <w:lang w:eastAsia="en-GB"/>
        </w:rPr>
        <w:t>28 April</w:t>
      </w:r>
      <w:r w:rsidR="00BA168E">
        <w:rPr>
          <w:rFonts w:cs="Arial"/>
          <w:iCs/>
          <w:sz w:val="28"/>
          <w:szCs w:val="36"/>
          <w:u w:val="none"/>
          <w:lang w:eastAsia="en-GB"/>
        </w:rPr>
        <w:t xml:space="preserve"> 2020</w:t>
      </w:r>
    </w:p>
    <w:p w14:paraId="18B2A8CD" w14:textId="77777777" w:rsidR="004A1EC9" w:rsidRPr="008D098A" w:rsidRDefault="004A1EC9" w:rsidP="004A1EC9">
      <w:pPr>
        <w:pStyle w:val="Title"/>
        <w:jc w:val="both"/>
        <w:rPr>
          <w:rFonts w:cs="Arial"/>
          <w:iCs/>
          <w:color w:val="003876"/>
          <w:szCs w:val="24"/>
          <w:u w:val="none"/>
          <w:lang w:eastAsia="en-GB"/>
        </w:rPr>
      </w:pPr>
    </w:p>
    <w:p w14:paraId="19027D3E" w14:textId="77777777" w:rsidR="004A1EC9" w:rsidRPr="008D098A" w:rsidRDefault="004A1EC9" w:rsidP="004A1EC9">
      <w:pPr>
        <w:pStyle w:val="Title"/>
        <w:jc w:val="both"/>
        <w:rPr>
          <w:rFonts w:cs="Arial"/>
          <w:i/>
          <w:iCs/>
          <w:color w:val="003876"/>
          <w:szCs w:val="24"/>
          <w:u w:val="none"/>
          <w:lang w:eastAsia="en-GB"/>
        </w:rPr>
      </w:pPr>
    </w:p>
    <w:p w14:paraId="0F8B72EB" w14:textId="77777777" w:rsidR="004A1EC9" w:rsidRPr="008D098A" w:rsidRDefault="004A1EC9" w:rsidP="004A1EC9">
      <w:pPr>
        <w:pStyle w:val="Title"/>
        <w:jc w:val="both"/>
        <w:rPr>
          <w:rFonts w:cs="Arial"/>
          <w:b w:val="0"/>
          <w:iCs/>
          <w:color w:val="003876"/>
          <w:szCs w:val="24"/>
          <w:u w:val="none"/>
          <w:lang w:eastAsia="en-GB"/>
        </w:rPr>
      </w:pPr>
    </w:p>
    <w:p w14:paraId="73C4481B" w14:textId="77777777" w:rsidR="004A1EC9" w:rsidRPr="008D098A" w:rsidRDefault="004A1EC9" w:rsidP="004A1EC9">
      <w:pPr>
        <w:pStyle w:val="Title"/>
        <w:jc w:val="both"/>
        <w:rPr>
          <w:rFonts w:cs="Arial"/>
          <w:szCs w:val="24"/>
          <w:u w:val="none"/>
        </w:rPr>
      </w:pPr>
      <w:r w:rsidRPr="008D098A">
        <w:rPr>
          <w:rFonts w:cs="Arial"/>
          <w:szCs w:val="24"/>
          <w:u w:val="none"/>
        </w:rPr>
        <w:t>Table of Contents</w:t>
      </w:r>
    </w:p>
    <w:p w14:paraId="4C0F307D" w14:textId="77777777" w:rsidR="004A1EC9" w:rsidRPr="008D098A" w:rsidRDefault="004A1EC9" w:rsidP="004A1EC9">
      <w:pPr>
        <w:spacing w:after="0" w:line="240" w:lineRule="auto"/>
        <w:jc w:val="both"/>
        <w:rPr>
          <w:rFonts w:ascii="Arial" w:hAnsi="Arial" w:cs="Arial"/>
          <w:sz w:val="24"/>
          <w:szCs w:val="24"/>
        </w:rPr>
      </w:pPr>
    </w:p>
    <w:p w14:paraId="7DC40ED6" w14:textId="454CE865" w:rsidR="004A1EC9" w:rsidRDefault="004A1EC9" w:rsidP="004A1EC9">
      <w:pPr>
        <w:tabs>
          <w:tab w:val="right" w:pos="8931"/>
        </w:tabs>
        <w:spacing w:after="0" w:line="240" w:lineRule="auto"/>
        <w:ind w:left="567"/>
        <w:jc w:val="both"/>
        <w:rPr>
          <w:rFonts w:ascii="Arial" w:hAnsi="Arial" w:cs="Arial"/>
          <w:sz w:val="24"/>
          <w:szCs w:val="24"/>
        </w:rPr>
      </w:pPr>
      <w:r w:rsidRPr="008D098A">
        <w:rPr>
          <w:rFonts w:ascii="Arial" w:hAnsi="Arial" w:cs="Arial"/>
          <w:sz w:val="24"/>
          <w:szCs w:val="24"/>
        </w:rPr>
        <w:t>Item No.</w:t>
      </w:r>
      <w:r w:rsidRPr="008D098A">
        <w:rPr>
          <w:rFonts w:ascii="Arial" w:hAnsi="Arial" w:cs="Arial"/>
          <w:sz w:val="24"/>
          <w:szCs w:val="24"/>
        </w:rPr>
        <w:tab/>
        <w:t>Page No.</w:t>
      </w:r>
    </w:p>
    <w:p w14:paraId="327C4B33" w14:textId="77777777" w:rsidR="00AE3EAE" w:rsidRPr="008D098A" w:rsidRDefault="00AE3EAE" w:rsidP="004A1EC9">
      <w:pPr>
        <w:tabs>
          <w:tab w:val="right" w:pos="8931"/>
        </w:tabs>
        <w:spacing w:after="0" w:line="240" w:lineRule="auto"/>
        <w:ind w:left="567"/>
        <w:jc w:val="both"/>
        <w:rPr>
          <w:rFonts w:ascii="Arial" w:hAnsi="Arial" w:cs="Arial"/>
          <w:sz w:val="24"/>
          <w:szCs w:val="24"/>
        </w:rPr>
      </w:pPr>
    </w:p>
    <w:sdt>
      <w:sdtPr>
        <w:rPr>
          <w:rFonts w:asciiTheme="minorHAnsi" w:hAnsiTheme="minorHAnsi" w:cstheme="minorBidi"/>
          <w:noProof w:val="0"/>
          <w:sz w:val="24"/>
          <w:szCs w:val="24"/>
          <w:lang w:val="en-GB"/>
        </w:rPr>
        <w:id w:val="1747833451"/>
        <w:docPartObj>
          <w:docPartGallery w:val="Table of Contents"/>
          <w:docPartUnique/>
        </w:docPartObj>
      </w:sdtPr>
      <w:sdtEndPr>
        <w:rPr>
          <w:sz w:val="22"/>
          <w:szCs w:val="22"/>
        </w:rPr>
      </w:sdtEndPr>
      <w:sdtContent>
        <w:bookmarkStart w:id="1" w:name="_Hlk481494789" w:displacedByCustomXml="prev"/>
        <w:p w14:paraId="7B491849" w14:textId="7B79FC30" w:rsidR="003C6C10" w:rsidRDefault="004A1EC9">
          <w:pPr>
            <w:pStyle w:val="TOC1"/>
            <w:rPr>
              <w:rFonts w:asciiTheme="minorHAnsi" w:eastAsiaTheme="minorEastAsia" w:hAnsiTheme="minorHAnsi" w:cstheme="minorBidi"/>
              <w:lang w:eastAsia="en-AU"/>
            </w:rPr>
          </w:pPr>
          <w:r w:rsidRPr="000D22BD">
            <w:fldChar w:fldCharType="begin"/>
          </w:r>
          <w:r w:rsidRPr="000D22BD">
            <w:instrText xml:space="preserve"> TOC \o "1-3" \h \z \u </w:instrText>
          </w:r>
          <w:r w:rsidRPr="000D22BD">
            <w:fldChar w:fldCharType="separate"/>
          </w:r>
          <w:hyperlink w:anchor="_Toc36818623" w:history="1">
            <w:r w:rsidR="003C6C10" w:rsidRPr="00B041DD">
              <w:rPr>
                <w:rStyle w:val="Hyperlink"/>
              </w:rPr>
              <w:t>TS06.20</w:t>
            </w:r>
            <w:r w:rsidR="003C6C10">
              <w:rPr>
                <w:rFonts w:asciiTheme="minorHAnsi" w:eastAsiaTheme="minorEastAsia" w:hAnsiTheme="minorHAnsi" w:cstheme="minorBidi"/>
                <w:lang w:eastAsia="en-AU"/>
              </w:rPr>
              <w:tab/>
            </w:r>
            <w:r w:rsidR="003C6C10" w:rsidRPr="00B041DD">
              <w:rPr>
                <w:rStyle w:val="Hyperlink"/>
              </w:rPr>
              <w:t>Boundary Roads Agreement – City of Subiaco</w:t>
            </w:r>
            <w:r w:rsidR="003C6C10">
              <w:rPr>
                <w:webHidden/>
              </w:rPr>
              <w:tab/>
            </w:r>
            <w:r w:rsidR="003C6C10">
              <w:rPr>
                <w:webHidden/>
              </w:rPr>
              <w:fldChar w:fldCharType="begin"/>
            </w:r>
            <w:r w:rsidR="003C6C10">
              <w:rPr>
                <w:webHidden/>
              </w:rPr>
              <w:instrText xml:space="preserve"> PAGEREF _Toc36818623 \h </w:instrText>
            </w:r>
            <w:r w:rsidR="003C6C10">
              <w:rPr>
                <w:webHidden/>
              </w:rPr>
            </w:r>
            <w:r w:rsidR="003C6C10">
              <w:rPr>
                <w:webHidden/>
              </w:rPr>
              <w:fldChar w:fldCharType="separate"/>
            </w:r>
            <w:r w:rsidR="003C6C10">
              <w:rPr>
                <w:webHidden/>
              </w:rPr>
              <w:t>2</w:t>
            </w:r>
            <w:r w:rsidR="003C6C10">
              <w:rPr>
                <w:webHidden/>
              </w:rPr>
              <w:fldChar w:fldCharType="end"/>
            </w:r>
          </w:hyperlink>
        </w:p>
        <w:p w14:paraId="3E359983" w14:textId="2F864308" w:rsidR="003C6C10" w:rsidRDefault="000771D7">
          <w:pPr>
            <w:pStyle w:val="TOC1"/>
            <w:rPr>
              <w:rFonts w:asciiTheme="minorHAnsi" w:eastAsiaTheme="minorEastAsia" w:hAnsiTheme="minorHAnsi" w:cstheme="minorBidi"/>
              <w:lang w:eastAsia="en-AU"/>
            </w:rPr>
          </w:pPr>
          <w:hyperlink w:anchor="_Toc36818624" w:history="1">
            <w:r w:rsidR="003C6C10" w:rsidRPr="00B041DD">
              <w:rPr>
                <w:rStyle w:val="Hyperlink"/>
              </w:rPr>
              <w:t xml:space="preserve">TS07.20 </w:t>
            </w:r>
            <w:r w:rsidR="003C6C10">
              <w:rPr>
                <w:rFonts w:asciiTheme="minorHAnsi" w:eastAsiaTheme="minorEastAsia" w:hAnsiTheme="minorHAnsi" w:cstheme="minorBidi"/>
                <w:lang w:eastAsia="en-AU"/>
              </w:rPr>
              <w:tab/>
            </w:r>
            <w:r w:rsidR="003C6C10" w:rsidRPr="00B041DD">
              <w:rPr>
                <w:rStyle w:val="Hyperlink"/>
              </w:rPr>
              <w:t>Hollywood Hospital Bus Service Improvement</w:t>
            </w:r>
            <w:r w:rsidR="003C6C10">
              <w:rPr>
                <w:webHidden/>
              </w:rPr>
              <w:tab/>
            </w:r>
            <w:r w:rsidR="003C6C10">
              <w:rPr>
                <w:webHidden/>
              </w:rPr>
              <w:fldChar w:fldCharType="begin"/>
            </w:r>
            <w:r w:rsidR="003C6C10">
              <w:rPr>
                <w:webHidden/>
              </w:rPr>
              <w:instrText xml:space="preserve"> PAGEREF _Toc36818624 \h </w:instrText>
            </w:r>
            <w:r w:rsidR="003C6C10">
              <w:rPr>
                <w:webHidden/>
              </w:rPr>
            </w:r>
            <w:r w:rsidR="003C6C10">
              <w:rPr>
                <w:webHidden/>
              </w:rPr>
              <w:fldChar w:fldCharType="separate"/>
            </w:r>
            <w:r w:rsidR="003C6C10">
              <w:rPr>
                <w:webHidden/>
              </w:rPr>
              <w:t>5</w:t>
            </w:r>
            <w:r w:rsidR="003C6C10">
              <w:rPr>
                <w:webHidden/>
              </w:rPr>
              <w:fldChar w:fldCharType="end"/>
            </w:r>
          </w:hyperlink>
        </w:p>
        <w:p w14:paraId="294F0D22" w14:textId="5DF099C5" w:rsidR="003C6C10" w:rsidRDefault="000771D7">
          <w:pPr>
            <w:pStyle w:val="TOC1"/>
            <w:rPr>
              <w:rFonts w:asciiTheme="minorHAnsi" w:eastAsiaTheme="minorEastAsia" w:hAnsiTheme="minorHAnsi" w:cstheme="minorBidi"/>
              <w:lang w:eastAsia="en-AU"/>
            </w:rPr>
          </w:pPr>
          <w:hyperlink w:anchor="_Toc36818625" w:history="1">
            <w:r w:rsidR="003C6C10" w:rsidRPr="00B041DD">
              <w:rPr>
                <w:rStyle w:val="Hyperlink"/>
              </w:rPr>
              <w:t>TS08.20</w:t>
            </w:r>
            <w:r w:rsidR="003C6C10">
              <w:rPr>
                <w:rFonts w:asciiTheme="minorHAnsi" w:eastAsiaTheme="minorEastAsia" w:hAnsiTheme="minorHAnsi" w:cstheme="minorBidi"/>
                <w:lang w:eastAsia="en-AU"/>
              </w:rPr>
              <w:tab/>
            </w:r>
            <w:r w:rsidR="003C6C10" w:rsidRPr="00B041DD">
              <w:rPr>
                <w:rStyle w:val="Hyperlink"/>
              </w:rPr>
              <w:t>City of Nedlands 2020 Annual Waste Report</w:t>
            </w:r>
            <w:r w:rsidR="003C6C10">
              <w:rPr>
                <w:webHidden/>
              </w:rPr>
              <w:tab/>
            </w:r>
            <w:r w:rsidR="003C6C10">
              <w:rPr>
                <w:webHidden/>
              </w:rPr>
              <w:fldChar w:fldCharType="begin"/>
            </w:r>
            <w:r w:rsidR="003C6C10">
              <w:rPr>
                <w:webHidden/>
              </w:rPr>
              <w:instrText xml:space="preserve"> PAGEREF _Toc36818625 \h </w:instrText>
            </w:r>
            <w:r w:rsidR="003C6C10">
              <w:rPr>
                <w:webHidden/>
              </w:rPr>
            </w:r>
            <w:r w:rsidR="003C6C10">
              <w:rPr>
                <w:webHidden/>
              </w:rPr>
              <w:fldChar w:fldCharType="separate"/>
            </w:r>
            <w:r w:rsidR="003C6C10">
              <w:rPr>
                <w:webHidden/>
              </w:rPr>
              <w:t>9</w:t>
            </w:r>
            <w:r w:rsidR="003C6C10">
              <w:rPr>
                <w:webHidden/>
              </w:rPr>
              <w:fldChar w:fldCharType="end"/>
            </w:r>
          </w:hyperlink>
        </w:p>
        <w:p w14:paraId="7A4F56E8" w14:textId="58B7A352" w:rsidR="00AE3EAE" w:rsidRPr="000D22BD" w:rsidRDefault="004A1EC9" w:rsidP="004A1EC9">
          <w:r w:rsidRPr="000D22BD">
            <w:fldChar w:fldCharType="end"/>
          </w:r>
        </w:p>
      </w:sdtContent>
    </w:sdt>
    <w:bookmarkEnd w:id="1" w:displacedByCustomXml="prev"/>
    <w:p w14:paraId="45B45F52" w14:textId="77777777" w:rsidR="00AE3EAE" w:rsidRPr="00AE3EAE" w:rsidRDefault="00AE3EAE" w:rsidP="00AE3EAE"/>
    <w:p w14:paraId="76930521" w14:textId="77777777" w:rsidR="00AE3EAE" w:rsidRPr="00AE3EAE" w:rsidRDefault="00AE3EAE" w:rsidP="00AE3EAE"/>
    <w:p w14:paraId="76FBBF45" w14:textId="77777777" w:rsidR="00AE3EAE" w:rsidRPr="00AE3EAE" w:rsidRDefault="00AE3EAE" w:rsidP="00AE3EAE"/>
    <w:p w14:paraId="3110F2D3" w14:textId="77777777" w:rsidR="00AE3EAE" w:rsidRPr="00AE3EAE" w:rsidRDefault="00AE3EAE" w:rsidP="00AE3EAE"/>
    <w:p w14:paraId="5332BB48" w14:textId="77777777" w:rsidR="00BA168E" w:rsidRDefault="0061383D">
      <w:pPr>
        <w:spacing w:after="160" w:line="259" w:lineRule="auto"/>
      </w:pPr>
      <w:r>
        <w:br w:type="page"/>
      </w:r>
    </w:p>
    <w:p w14:paraId="207998E2" w14:textId="592A8A8B" w:rsidR="00F14AAC" w:rsidRDefault="00F14AAC" w:rsidP="003E1950">
      <w:pPr>
        <w:spacing w:after="0" w:line="240" w:lineRule="auto"/>
        <w:jc w:val="both"/>
        <w:rPr>
          <w:rFonts w:ascii="Arial" w:eastAsia="MS Gothic" w:hAnsi="Arial" w:cs="Arial"/>
          <w:b/>
          <w:bCs/>
          <w:sz w:val="28"/>
          <w:szCs w:val="28"/>
          <w:lang w:val="en-AU" w:eastAsia="en-AU"/>
        </w:rPr>
      </w:pPr>
    </w:p>
    <w:tbl>
      <w:tblPr>
        <w:tblStyle w:val="TableGrid"/>
        <w:tblW w:w="0" w:type="auto"/>
        <w:tblInd w:w="108" w:type="dxa"/>
        <w:tblLook w:val="04A0" w:firstRow="1" w:lastRow="0" w:firstColumn="1" w:lastColumn="0" w:noHBand="0" w:noVBand="1"/>
      </w:tblPr>
      <w:tblGrid>
        <w:gridCol w:w="9134"/>
      </w:tblGrid>
      <w:tr w:rsidR="00523DA9" w14:paraId="4E9FC6A6" w14:textId="77777777" w:rsidTr="002952CB">
        <w:tc>
          <w:tcPr>
            <w:tcW w:w="9134" w:type="dxa"/>
          </w:tcPr>
          <w:p w14:paraId="6CD1FB3A" w14:textId="77777777" w:rsidR="00523DA9" w:rsidRPr="002F2A01" w:rsidRDefault="00523DA9" w:rsidP="00CB04E1">
            <w:pPr>
              <w:pStyle w:val="Heading1"/>
              <w:spacing w:before="0" w:line="240" w:lineRule="auto"/>
              <w:ind w:left="2610" w:hanging="2576"/>
              <w:jc w:val="both"/>
              <w:outlineLvl w:val="0"/>
              <w:rPr>
                <w:rFonts w:ascii="Arial" w:hAnsi="Arial" w:cs="Arial"/>
                <w:color w:val="auto"/>
                <w:lang w:val="en-AU"/>
              </w:rPr>
            </w:pPr>
            <w:bookmarkStart w:id="2" w:name="_Toc36818623"/>
            <w:r>
              <w:rPr>
                <w:rFonts w:ascii="Arial" w:hAnsi="Arial" w:cs="Arial"/>
                <w:color w:val="auto"/>
                <w:lang w:val="en-AU"/>
              </w:rPr>
              <w:t>TS06.20</w:t>
            </w:r>
            <w:r w:rsidRPr="00B63A71">
              <w:rPr>
                <w:rFonts w:ascii="Arial" w:hAnsi="Arial" w:cs="Arial"/>
                <w:color w:val="auto"/>
                <w:lang w:val="en-AU"/>
              </w:rPr>
              <w:tab/>
              <w:t>Boundary</w:t>
            </w:r>
            <w:r>
              <w:rPr>
                <w:rFonts w:ascii="Arial" w:hAnsi="Arial" w:cs="Arial"/>
                <w:color w:val="auto"/>
                <w:lang w:val="en-AU"/>
              </w:rPr>
              <w:t xml:space="preserve"> Roads Agreement – City of Subiaco</w:t>
            </w:r>
            <w:bookmarkEnd w:id="2"/>
          </w:p>
        </w:tc>
      </w:tr>
    </w:tbl>
    <w:p w14:paraId="62949B67" w14:textId="77777777" w:rsidR="00523DA9" w:rsidRPr="00DD5B71" w:rsidRDefault="00523DA9" w:rsidP="00CB04E1">
      <w:pPr>
        <w:spacing w:after="0" w:line="240" w:lineRule="auto"/>
        <w:jc w:val="both"/>
        <w:rPr>
          <w:rFonts w:ascii="Arial" w:hAnsi="Arial" w:cs="Arial"/>
          <w:sz w:val="24"/>
          <w:szCs w:val="24"/>
          <w:lang w:val="en-AU"/>
        </w:rPr>
      </w:pPr>
    </w:p>
    <w:tbl>
      <w:tblPr>
        <w:tblStyle w:val="TableGrid"/>
        <w:tblW w:w="0" w:type="auto"/>
        <w:tblInd w:w="108" w:type="dxa"/>
        <w:tblLook w:val="04A0" w:firstRow="1" w:lastRow="0" w:firstColumn="1" w:lastColumn="0" w:noHBand="0" w:noVBand="1"/>
      </w:tblPr>
      <w:tblGrid>
        <w:gridCol w:w="2694"/>
        <w:gridCol w:w="6440"/>
      </w:tblGrid>
      <w:tr w:rsidR="00523DA9" w:rsidRPr="008A1B93" w14:paraId="084329EE" w14:textId="77777777" w:rsidTr="002952CB">
        <w:tc>
          <w:tcPr>
            <w:tcW w:w="2694" w:type="dxa"/>
          </w:tcPr>
          <w:p w14:paraId="7A1ABB18" w14:textId="77777777" w:rsidR="00523DA9" w:rsidRPr="00DD5B71" w:rsidRDefault="00523DA9" w:rsidP="00CB04E1">
            <w:pPr>
              <w:spacing w:after="0" w:line="240" w:lineRule="auto"/>
              <w:jc w:val="both"/>
              <w:rPr>
                <w:rFonts w:ascii="Arial" w:hAnsi="Arial" w:cs="Arial"/>
                <w:b/>
                <w:sz w:val="24"/>
                <w:szCs w:val="24"/>
                <w:lang w:val="en-AU"/>
              </w:rPr>
            </w:pPr>
            <w:r w:rsidRPr="00DD5B71">
              <w:rPr>
                <w:rFonts w:ascii="Arial" w:hAnsi="Arial" w:cs="Arial"/>
                <w:b/>
                <w:sz w:val="24"/>
                <w:szCs w:val="24"/>
                <w:lang w:val="en-AU"/>
              </w:rPr>
              <w:t>Committee</w:t>
            </w:r>
          </w:p>
        </w:tc>
        <w:tc>
          <w:tcPr>
            <w:tcW w:w="6440" w:type="dxa"/>
          </w:tcPr>
          <w:p w14:paraId="6E889182" w14:textId="77777777" w:rsidR="00523DA9" w:rsidRPr="008A1B93" w:rsidRDefault="00523DA9" w:rsidP="00CB04E1">
            <w:pPr>
              <w:spacing w:after="0" w:line="240" w:lineRule="auto"/>
              <w:jc w:val="both"/>
              <w:rPr>
                <w:rFonts w:ascii="Arial" w:hAnsi="Arial" w:cs="Arial"/>
                <w:sz w:val="24"/>
                <w:szCs w:val="24"/>
                <w:lang w:val="en-AU"/>
              </w:rPr>
            </w:pPr>
            <w:r>
              <w:rPr>
                <w:rFonts w:ascii="Arial" w:hAnsi="Arial" w:cs="Arial"/>
                <w:sz w:val="24"/>
                <w:szCs w:val="24"/>
                <w:lang w:val="en-AU"/>
              </w:rPr>
              <w:t>14 April 2020</w:t>
            </w:r>
          </w:p>
        </w:tc>
      </w:tr>
      <w:tr w:rsidR="00523DA9" w:rsidRPr="008A1B93" w14:paraId="21F9A3B2" w14:textId="77777777" w:rsidTr="002952CB">
        <w:tc>
          <w:tcPr>
            <w:tcW w:w="2694" w:type="dxa"/>
          </w:tcPr>
          <w:p w14:paraId="13AC5320" w14:textId="77777777" w:rsidR="00523DA9" w:rsidRPr="00DD5B71" w:rsidRDefault="00523DA9" w:rsidP="00CB04E1">
            <w:pPr>
              <w:spacing w:after="0" w:line="240" w:lineRule="auto"/>
              <w:jc w:val="both"/>
              <w:rPr>
                <w:rFonts w:ascii="Arial" w:hAnsi="Arial" w:cs="Arial"/>
                <w:b/>
                <w:sz w:val="24"/>
                <w:szCs w:val="24"/>
                <w:lang w:val="en-AU"/>
              </w:rPr>
            </w:pPr>
            <w:r w:rsidRPr="00DD5B71">
              <w:rPr>
                <w:rFonts w:ascii="Arial" w:hAnsi="Arial" w:cs="Arial"/>
                <w:b/>
                <w:sz w:val="24"/>
                <w:szCs w:val="24"/>
                <w:lang w:val="en-AU"/>
              </w:rPr>
              <w:t>Council</w:t>
            </w:r>
          </w:p>
        </w:tc>
        <w:tc>
          <w:tcPr>
            <w:tcW w:w="6440" w:type="dxa"/>
          </w:tcPr>
          <w:p w14:paraId="54FDA6ED" w14:textId="77777777" w:rsidR="00523DA9" w:rsidRPr="008A1B93" w:rsidRDefault="00523DA9" w:rsidP="00CB04E1">
            <w:pPr>
              <w:spacing w:after="0" w:line="240" w:lineRule="auto"/>
              <w:jc w:val="both"/>
              <w:rPr>
                <w:rFonts w:ascii="Arial" w:hAnsi="Arial" w:cs="Arial"/>
                <w:sz w:val="24"/>
                <w:szCs w:val="24"/>
                <w:lang w:val="en-AU"/>
              </w:rPr>
            </w:pPr>
            <w:r>
              <w:rPr>
                <w:rFonts w:ascii="Arial" w:hAnsi="Arial" w:cs="Arial"/>
                <w:sz w:val="24"/>
                <w:szCs w:val="24"/>
                <w:lang w:val="en-AU"/>
              </w:rPr>
              <w:t>28 April 2020</w:t>
            </w:r>
          </w:p>
        </w:tc>
      </w:tr>
      <w:tr w:rsidR="00523DA9" w:rsidRPr="008A1B93" w14:paraId="1A66A0FD" w14:textId="77777777" w:rsidTr="002952CB">
        <w:tc>
          <w:tcPr>
            <w:tcW w:w="2694" w:type="dxa"/>
          </w:tcPr>
          <w:p w14:paraId="0109B617" w14:textId="77777777" w:rsidR="00523DA9" w:rsidRPr="00DD5B71" w:rsidRDefault="00523DA9" w:rsidP="00CB04E1">
            <w:pPr>
              <w:spacing w:after="0" w:line="240" w:lineRule="auto"/>
              <w:jc w:val="both"/>
              <w:rPr>
                <w:rFonts w:ascii="Arial" w:hAnsi="Arial" w:cs="Arial"/>
                <w:b/>
                <w:sz w:val="24"/>
                <w:szCs w:val="24"/>
                <w:lang w:val="en-AU"/>
              </w:rPr>
            </w:pPr>
            <w:r w:rsidRPr="00DD5B71">
              <w:rPr>
                <w:rFonts w:ascii="Arial" w:hAnsi="Arial" w:cs="Arial"/>
                <w:b/>
                <w:sz w:val="24"/>
                <w:szCs w:val="24"/>
                <w:lang w:val="en-AU"/>
              </w:rPr>
              <w:t>Applicant</w:t>
            </w:r>
          </w:p>
        </w:tc>
        <w:tc>
          <w:tcPr>
            <w:tcW w:w="6440" w:type="dxa"/>
          </w:tcPr>
          <w:p w14:paraId="6C9B3C56" w14:textId="77777777" w:rsidR="00523DA9" w:rsidRPr="00E86F62" w:rsidRDefault="00523DA9" w:rsidP="00CB04E1">
            <w:pPr>
              <w:spacing w:after="0" w:line="240" w:lineRule="auto"/>
              <w:jc w:val="both"/>
              <w:rPr>
                <w:rFonts w:ascii="Arial" w:hAnsi="Arial" w:cs="Arial"/>
                <w:sz w:val="24"/>
                <w:szCs w:val="24"/>
                <w:lang w:val="en-AU"/>
              </w:rPr>
            </w:pPr>
            <w:r w:rsidRPr="001C4A97">
              <w:rPr>
                <w:rFonts w:ascii="Arial" w:hAnsi="Arial" w:cs="Arial"/>
                <w:sz w:val="24"/>
                <w:szCs w:val="24"/>
                <w:lang w:val="en-AU"/>
              </w:rPr>
              <w:t xml:space="preserve">City of Nedlands </w:t>
            </w:r>
          </w:p>
        </w:tc>
      </w:tr>
      <w:tr w:rsidR="00523DA9" w:rsidRPr="008A1B93" w14:paraId="52AC0985" w14:textId="77777777" w:rsidTr="002952CB">
        <w:tc>
          <w:tcPr>
            <w:tcW w:w="2694" w:type="dxa"/>
          </w:tcPr>
          <w:p w14:paraId="6E3ABE95" w14:textId="77777777" w:rsidR="00523DA9" w:rsidRPr="00DD5B71" w:rsidRDefault="00523DA9" w:rsidP="00CB04E1">
            <w:pPr>
              <w:spacing w:after="0" w:line="240" w:lineRule="auto"/>
              <w:jc w:val="both"/>
              <w:rPr>
                <w:rFonts w:ascii="Arial" w:hAnsi="Arial" w:cs="Arial"/>
                <w:b/>
                <w:sz w:val="24"/>
                <w:szCs w:val="24"/>
                <w:lang w:val="en-AU"/>
              </w:rPr>
            </w:pPr>
            <w:r>
              <w:rPr>
                <w:rFonts w:ascii="Arial" w:hAnsi="Arial" w:cs="Arial"/>
                <w:b/>
                <w:sz w:val="24"/>
                <w:szCs w:val="24"/>
                <w:lang w:val="en-AU"/>
              </w:rPr>
              <w:t xml:space="preserve">Employee Disclosure under </w:t>
            </w:r>
            <w:r w:rsidRPr="00E70DC2">
              <w:rPr>
                <w:rFonts w:ascii="Arial" w:hAnsi="Arial" w:cs="Arial"/>
                <w:b/>
                <w:i/>
                <w:sz w:val="24"/>
                <w:szCs w:val="24"/>
                <w:lang w:val="en-AU"/>
              </w:rPr>
              <w:t>section 5.70 Local Government Act 1995</w:t>
            </w:r>
          </w:p>
        </w:tc>
        <w:tc>
          <w:tcPr>
            <w:tcW w:w="6440" w:type="dxa"/>
          </w:tcPr>
          <w:p w14:paraId="5EAE4E91" w14:textId="77777777" w:rsidR="00523DA9" w:rsidRPr="00E86F62" w:rsidRDefault="00523DA9" w:rsidP="00CB04E1">
            <w:pPr>
              <w:spacing w:after="0" w:line="240" w:lineRule="auto"/>
              <w:jc w:val="both"/>
              <w:rPr>
                <w:rFonts w:ascii="Arial" w:hAnsi="Arial" w:cs="Arial"/>
                <w:sz w:val="24"/>
                <w:szCs w:val="24"/>
                <w:lang w:val="en-AU"/>
              </w:rPr>
            </w:pPr>
            <w:r>
              <w:rPr>
                <w:rFonts w:ascii="Arial" w:hAnsi="Arial" w:cs="Arial"/>
                <w:sz w:val="24"/>
                <w:szCs w:val="24"/>
                <w:lang w:val="en-AU"/>
              </w:rPr>
              <w:t>Nil.</w:t>
            </w:r>
          </w:p>
          <w:p w14:paraId="6008F501" w14:textId="77777777" w:rsidR="00523DA9" w:rsidRPr="00E86F62" w:rsidRDefault="00523DA9" w:rsidP="00CB04E1">
            <w:pPr>
              <w:pStyle w:val="Subsection"/>
              <w:tabs>
                <w:tab w:val="clear" w:pos="595"/>
                <w:tab w:val="clear" w:pos="879"/>
              </w:tabs>
              <w:spacing w:before="0" w:line="240" w:lineRule="auto"/>
              <w:ind w:left="0" w:firstLine="0"/>
              <w:rPr>
                <w:rFonts w:ascii="Arial" w:hAnsi="Arial" w:cs="Arial"/>
                <w:szCs w:val="24"/>
              </w:rPr>
            </w:pPr>
          </w:p>
        </w:tc>
      </w:tr>
      <w:tr w:rsidR="00523DA9" w:rsidRPr="008A1B93" w14:paraId="306CA820" w14:textId="77777777" w:rsidTr="002952CB">
        <w:tc>
          <w:tcPr>
            <w:tcW w:w="2694" w:type="dxa"/>
          </w:tcPr>
          <w:p w14:paraId="2CF60B35" w14:textId="77777777" w:rsidR="00523DA9" w:rsidRPr="00DD5B71" w:rsidRDefault="00523DA9" w:rsidP="00CB04E1">
            <w:pPr>
              <w:spacing w:after="0" w:line="240" w:lineRule="auto"/>
              <w:jc w:val="both"/>
              <w:rPr>
                <w:rFonts w:ascii="Arial" w:hAnsi="Arial" w:cs="Arial"/>
                <w:b/>
                <w:sz w:val="24"/>
                <w:szCs w:val="24"/>
                <w:lang w:val="en-AU"/>
              </w:rPr>
            </w:pPr>
            <w:r w:rsidRPr="00DD5B71">
              <w:rPr>
                <w:rFonts w:ascii="Arial" w:hAnsi="Arial" w:cs="Arial"/>
                <w:b/>
                <w:sz w:val="24"/>
                <w:szCs w:val="24"/>
                <w:lang w:val="en-AU"/>
              </w:rPr>
              <w:t>Director</w:t>
            </w:r>
          </w:p>
        </w:tc>
        <w:tc>
          <w:tcPr>
            <w:tcW w:w="6440" w:type="dxa"/>
          </w:tcPr>
          <w:p w14:paraId="7618CC90" w14:textId="77777777" w:rsidR="00523DA9" w:rsidRPr="008A1B93" w:rsidRDefault="00523DA9" w:rsidP="00CB04E1">
            <w:pPr>
              <w:spacing w:after="0" w:line="240" w:lineRule="auto"/>
              <w:jc w:val="both"/>
              <w:rPr>
                <w:rFonts w:ascii="Arial" w:hAnsi="Arial" w:cs="Arial"/>
                <w:sz w:val="24"/>
                <w:szCs w:val="24"/>
                <w:lang w:val="en-AU"/>
              </w:rPr>
            </w:pPr>
            <w:r>
              <w:rPr>
                <w:rFonts w:ascii="Arial" w:hAnsi="Arial" w:cs="Arial"/>
                <w:sz w:val="24"/>
                <w:szCs w:val="24"/>
                <w:lang w:val="en-AU"/>
              </w:rPr>
              <w:t>Jim Duff – Director Technical Services</w:t>
            </w:r>
          </w:p>
        </w:tc>
      </w:tr>
      <w:tr w:rsidR="00523DA9" w:rsidRPr="008A1B93" w14:paraId="5BE3215C" w14:textId="77777777" w:rsidTr="002952CB">
        <w:tc>
          <w:tcPr>
            <w:tcW w:w="2694" w:type="dxa"/>
          </w:tcPr>
          <w:p w14:paraId="537A982F" w14:textId="77777777" w:rsidR="00523DA9" w:rsidRPr="00DD5B71" w:rsidRDefault="00523DA9" w:rsidP="00CB04E1">
            <w:pPr>
              <w:spacing w:after="0" w:line="240" w:lineRule="auto"/>
              <w:jc w:val="both"/>
              <w:rPr>
                <w:rFonts w:ascii="Arial" w:hAnsi="Arial" w:cs="Arial"/>
                <w:b/>
                <w:sz w:val="24"/>
                <w:szCs w:val="24"/>
                <w:lang w:val="en-AU"/>
              </w:rPr>
            </w:pPr>
            <w:r>
              <w:rPr>
                <w:rFonts w:ascii="Arial" w:hAnsi="Arial" w:cs="Arial"/>
                <w:b/>
                <w:sz w:val="24"/>
                <w:szCs w:val="24"/>
                <w:lang w:val="en-AU"/>
              </w:rPr>
              <w:t>Attachments</w:t>
            </w:r>
          </w:p>
        </w:tc>
        <w:tc>
          <w:tcPr>
            <w:tcW w:w="6440" w:type="dxa"/>
          </w:tcPr>
          <w:p w14:paraId="212D24A2" w14:textId="77777777" w:rsidR="00523DA9" w:rsidRPr="00466CFF" w:rsidRDefault="00523DA9" w:rsidP="00CB04E1">
            <w:pPr>
              <w:numPr>
                <w:ilvl w:val="0"/>
                <w:numId w:val="1"/>
              </w:numPr>
              <w:spacing w:after="0" w:line="240" w:lineRule="auto"/>
              <w:ind w:left="426" w:hanging="426"/>
              <w:jc w:val="both"/>
              <w:rPr>
                <w:rFonts w:ascii="Arial" w:hAnsi="Arial" w:cs="Arial"/>
                <w:sz w:val="24"/>
                <w:szCs w:val="32"/>
                <w:lang w:val="en-US"/>
              </w:rPr>
            </w:pPr>
            <w:r>
              <w:rPr>
                <w:rFonts w:ascii="Arial" w:hAnsi="Arial" w:cs="Arial"/>
                <w:sz w:val="24"/>
                <w:szCs w:val="32"/>
                <w:lang w:val="en-US"/>
              </w:rPr>
              <w:t xml:space="preserve">Draft </w:t>
            </w:r>
            <w:r w:rsidRPr="00754222">
              <w:rPr>
                <w:rFonts w:ascii="Arial" w:hAnsi="Arial" w:cs="Arial"/>
                <w:sz w:val="24"/>
                <w:szCs w:val="32"/>
                <w:lang w:val="en-US"/>
              </w:rPr>
              <w:t>Boundary Roads Agreement – City of Nedlands an</w:t>
            </w:r>
            <w:r>
              <w:rPr>
                <w:rFonts w:ascii="Arial" w:hAnsi="Arial" w:cs="Arial"/>
                <w:sz w:val="24"/>
                <w:szCs w:val="32"/>
                <w:lang w:val="en-US"/>
              </w:rPr>
              <w:t>d City of Subiaco</w:t>
            </w:r>
          </w:p>
        </w:tc>
      </w:tr>
    </w:tbl>
    <w:p w14:paraId="33839D57" w14:textId="77777777" w:rsidR="00523DA9" w:rsidRDefault="00523DA9" w:rsidP="00523DA9">
      <w:pPr>
        <w:spacing w:after="0" w:line="240" w:lineRule="auto"/>
        <w:jc w:val="both"/>
        <w:rPr>
          <w:rFonts w:ascii="Arial" w:hAnsi="Arial" w:cs="Arial"/>
          <w:b/>
          <w:sz w:val="24"/>
          <w:szCs w:val="32"/>
          <w:lang w:val="en-US"/>
        </w:rPr>
      </w:pPr>
    </w:p>
    <w:p w14:paraId="5B37E10E" w14:textId="77777777" w:rsidR="00523DA9" w:rsidRDefault="00523DA9" w:rsidP="00523DA9">
      <w:pPr>
        <w:spacing w:after="0" w:line="240" w:lineRule="auto"/>
        <w:jc w:val="both"/>
        <w:rPr>
          <w:rFonts w:ascii="Arial" w:hAnsi="Arial" w:cs="Arial"/>
          <w:b/>
          <w:sz w:val="24"/>
          <w:szCs w:val="32"/>
          <w:lang w:val="en-US"/>
        </w:rPr>
      </w:pPr>
    </w:p>
    <w:p w14:paraId="09C1B6BF" w14:textId="77777777" w:rsidR="00523DA9" w:rsidRPr="00AD73CC" w:rsidRDefault="00523DA9" w:rsidP="00523DA9">
      <w:pPr>
        <w:spacing w:after="0" w:line="240" w:lineRule="auto"/>
        <w:jc w:val="both"/>
        <w:rPr>
          <w:rFonts w:ascii="Arial" w:hAnsi="Arial" w:cs="Arial"/>
          <w:b/>
          <w:sz w:val="28"/>
          <w:szCs w:val="32"/>
          <w:lang w:val="en-US"/>
        </w:rPr>
      </w:pPr>
      <w:r w:rsidRPr="00AD73CC">
        <w:rPr>
          <w:rFonts w:ascii="Arial" w:hAnsi="Arial" w:cs="Arial"/>
          <w:b/>
          <w:sz w:val="28"/>
          <w:szCs w:val="32"/>
          <w:lang w:val="en-US"/>
        </w:rPr>
        <w:t>Executive Summary</w:t>
      </w:r>
    </w:p>
    <w:p w14:paraId="678C7D00" w14:textId="77777777" w:rsidR="00523DA9" w:rsidRPr="00AD73CC" w:rsidRDefault="00523DA9" w:rsidP="00523DA9">
      <w:pPr>
        <w:spacing w:after="0" w:line="240" w:lineRule="auto"/>
        <w:jc w:val="both"/>
        <w:rPr>
          <w:rFonts w:ascii="Arial" w:hAnsi="Arial" w:cs="Arial"/>
          <w:b/>
          <w:sz w:val="24"/>
          <w:szCs w:val="32"/>
          <w:lang w:val="en-US"/>
        </w:rPr>
      </w:pPr>
    </w:p>
    <w:p w14:paraId="13A44B02" w14:textId="7B15FCED" w:rsidR="00523DA9" w:rsidRDefault="00523DA9" w:rsidP="00523DA9">
      <w:pPr>
        <w:spacing w:after="0" w:line="240" w:lineRule="auto"/>
        <w:jc w:val="both"/>
        <w:rPr>
          <w:rFonts w:ascii="Arial" w:hAnsi="Arial" w:cs="Arial"/>
          <w:sz w:val="24"/>
          <w:szCs w:val="24"/>
          <w:lang w:val="en-US"/>
        </w:rPr>
      </w:pPr>
      <w:r w:rsidRPr="30E9A644">
        <w:rPr>
          <w:rFonts w:ascii="Arial" w:hAnsi="Arial" w:cs="Arial"/>
          <w:sz w:val="24"/>
          <w:szCs w:val="24"/>
          <w:lang w:val="en-US"/>
        </w:rPr>
        <w:t xml:space="preserve">In August 2017, the City </w:t>
      </w:r>
      <w:r w:rsidR="4DFF68EA" w:rsidRPr="30E9A644">
        <w:rPr>
          <w:rFonts w:ascii="Arial" w:hAnsi="Arial" w:cs="Arial"/>
          <w:sz w:val="24"/>
          <w:szCs w:val="24"/>
          <w:lang w:val="en-US"/>
        </w:rPr>
        <w:t xml:space="preserve">held a series of </w:t>
      </w:r>
      <w:r w:rsidRPr="30E9A644">
        <w:rPr>
          <w:rFonts w:ascii="Arial" w:hAnsi="Arial" w:cs="Arial"/>
          <w:sz w:val="24"/>
          <w:szCs w:val="24"/>
          <w:lang w:val="en-US"/>
        </w:rPr>
        <w:t xml:space="preserve">meetings with the City of Subiaco staff </w:t>
      </w:r>
      <w:r w:rsidR="0971BEC7" w:rsidRPr="30E9A644">
        <w:rPr>
          <w:rFonts w:ascii="Arial" w:hAnsi="Arial" w:cs="Arial"/>
          <w:sz w:val="24"/>
          <w:szCs w:val="24"/>
          <w:lang w:val="en-US"/>
        </w:rPr>
        <w:t xml:space="preserve">to </w:t>
      </w:r>
      <w:r w:rsidRPr="30E9A644">
        <w:rPr>
          <w:rFonts w:ascii="Arial" w:hAnsi="Arial" w:cs="Arial"/>
          <w:sz w:val="24"/>
          <w:szCs w:val="24"/>
          <w:lang w:val="en-US"/>
        </w:rPr>
        <w:t>agree</w:t>
      </w:r>
      <w:r w:rsidR="1543AA25" w:rsidRPr="30E9A644">
        <w:rPr>
          <w:rFonts w:ascii="Arial" w:hAnsi="Arial" w:cs="Arial"/>
          <w:sz w:val="24"/>
          <w:szCs w:val="24"/>
          <w:lang w:val="en-US"/>
        </w:rPr>
        <w:t xml:space="preserve"> the process</w:t>
      </w:r>
      <w:r w:rsidR="6840B0D4" w:rsidRPr="30E9A644">
        <w:rPr>
          <w:rFonts w:ascii="Arial" w:hAnsi="Arial" w:cs="Arial"/>
          <w:sz w:val="24"/>
          <w:szCs w:val="24"/>
          <w:lang w:val="en-US"/>
        </w:rPr>
        <w:t xml:space="preserve"> that </w:t>
      </w:r>
      <w:r w:rsidR="28822BA0" w:rsidRPr="30E9A644">
        <w:rPr>
          <w:rFonts w:ascii="Arial" w:hAnsi="Arial" w:cs="Arial"/>
          <w:sz w:val="24"/>
          <w:szCs w:val="24"/>
          <w:lang w:val="en-US"/>
        </w:rPr>
        <w:t xml:space="preserve">guides </w:t>
      </w:r>
      <w:r w:rsidR="4C5F472B" w:rsidRPr="30E9A644">
        <w:rPr>
          <w:rFonts w:ascii="Arial" w:hAnsi="Arial" w:cs="Arial"/>
          <w:sz w:val="24"/>
          <w:szCs w:val="24"/>
          <w:lang w:val="en-US"/>
        </w:rPr>
        <w:t xml:space="preserve">how </w:t>
      </w:r>
      <w:r w:rsidR="6671177C" w:rsidRPr="30E9A644">
        <w:rPr>
          <w:rFonts w:ascii="Arial" w:hAnsi="Arial" w:cs="Arial"/>
          <w:sz w:val="24"/>
          <w:szCs w:val="24"/>
          <w:lang w:val="en-US"/>
        </w:rPr>
        <w:t xml:space="preserve">joint projects </w:t>
      </w:r>
      <w:r w:rsidRPr="30E9A644">
        <w:rPr>
          <w:rFonts w:ascii="Arial" w:hAnsi="Arial" w:cs="Arial"/>
          <w:sz w:val="24"/>
          <w:szCs w:val="24"/>
          <w:lang w:val="en-US"/>
        </w:rPr>
        <w:t xml:space="preserve">are </w:t>
      </w:r>
      <w:r w:rsidR="2D0FE19F" w:rsidRPr="30E9A644">
        <w:rPr>
          <w:rFonts w:ascii="Arial" w:hAnsi="Arial" w:cs="Arial"/>
          <w:sz w:val="24"/>
          <w:szCs w:val="24"/>
          <w:lang w:val="en-US"/>
        </w:rPr>
        <w:t xml:space="preserve">planned, implemented </w:t>
      </w:r>
      <w:r w:rsidR="7FDD3AF3" w:rsidRPr="30E9A644">
        <w:rPr>
          <w:rFonts w:ascii="Arial" w:hAnsi="Arial" w:cs="Arial"/>
          <w:sz w:val="24"/>
          <w:szCs w:val="24"/>
          <w:lang w:val="en-US"/>
        </w:rPr>
        <w:t>funded by</w:t>
      </w:r>
      <w:r w:rsidRPr="30E9A644">
        <w:rPr>
          <w:rFonts w:ascii="Arial" w:hAnsi="Arial" w:cs="Arial"/>
          <w:sz w:val="24"/>
          <w:szCs w:val="24"/>
          <w:lang w:val="en-US"/>
        </w:rPr>
        <w:t xml:space="preserve"> both Local </w:t>
      </w:r>
      <w:r w:rsidR="00824703" w:rsidRPr="30E9A644">
        <w:rPr>
          <w:rFonts w:ascii="Arial" w:hAnsi="Arial" w:cs="Arial"/>
          <w:sz w:val="24"/>
          <w:szCs w:val="24"/>
          <w:lang w:val="en-US"/>
        </w:rPr>
        <w:t>Governments</w:t>
      </w:r>
      <w:r w:rsidRPr="30E9A644">
        <w:rPr>
          <w:rFonts w:ascii="Arial" w:hAnsi="Arial" w:cs="Arial"/>
          <w:sz w:val="24"/>
          <w:szCs w:val="24"/>
          <w:lang w:val="en-US"/>
        </w:rPr>
        <w:t>.</w:t>
      </w:r>
    </w:p>
    <w:p w14:paraId="20DE55AF" w14:textId="77777777" w:rsidR="00523DA9" w:rsidRDefault="00523DA9" w:rsidP="00523DA9">
      <w:pPr>
        <w:spacing w:after="0" w:line="240" w:lineRule="auto"/>
        <w:jc w:val="both"/>
        <w:rPr>
          <w:rFonts w:ascii="Arial" w:hAnsi="Arial" w:cs="Arial"/>
          <w:sz w:val="24"/>
          <w:szCs w:val="32"/>
          <w:lang w:val="en-US"/>
        </w:rPr>
      </w:pPr>
    </w:p>
    <w:p w14:paraId="012F1473" w14:textId="2A5540E6" w:rsidR="00523DA9" w:rsidRDefault="00523DA9" w:rsidP="00523DA9">
      <w:pPr>
        <w:spacing w:after="0" w:line="240" w:lineRule="auto"/>
        <w:jc w:val="both"/>
        <w:rPr>
          <w:rFonts w:ascii="Arial" w:hAnsi="Arial" w:cs="Arial"/>
          <w:sz w:val="24"/>
          <w:szCs w:val="24"/>
          <w:lang w:val="en-US"/>
        </w:rPr>
      </w:pPr>
      <w:r w:rsidRPr="30E9A644">
        <w:rPr>
          <w:rFonts w:ascii="Arial" w:hAnsi="Arial" w:cs="Arial"/>
          <w:sz w:val="24"/>
          <w:szCs w:val="24"/>
          <w:lang w:val="en-US"/>
        </w:rPr>
        <w:t>T</w:t>
      </w:r>
      <w:r w:rsidR="7AAEC80D" w:rsidRPr="30E9A644">
        <w:rPr>
          <w:rFonts w:ascii="Arial" w:hAnsi="Arial" w:cs="Arial"/>
          <w:sz w:val="24"/>
          <w:szCs w:val="24"/>
          <w:lang w:val="en-US"/>
        </w:rPr>
        <w:t xml:space="preserve">he Memorandum of Understanding for Boundary Road Agreement </w:t>
      </w:r>
      <w:r w:rsidRPr="30E9A644">
        <w:rPr>
          <w:rFonts w:ascii="Arial" w:hAnsi="Arial" w:cs="Arial"/>
          <w:sz w:val="24"/>
          <w:szCs w:val="24"/>
          <w:lang w:val="en-US"/>
        </w:rPr>
        <w:t>document (refer Attachment 1) has been presented to the City of Subiaco at the Ordinary Council Meeting of 17 March 2020 and was approved. The document is being presented to the City of Nedlands at its Ordinary Council Meeting of 28 April 2020 with recommendation to approve.</w:t>
      </w:r>
    </w:p>
    <w:p w14:paraId="063036DA" w14:textId="77777777" w:rsidR="00523DA9" w:rsidRDefault="00523DA9" w:rsidP="00523DA9">
      <w:pPr>
        <w:spacing w:after="0" w:line="240" w:lineRule="auto"/>
        <w:jc w:val="both"/>
        <w:rPr>
          <w:rFonts w:ascii="Arial" w:hAnsi="Arial" w:cs="Arial"/>
          <w:sz w:val="24"/>
          <w:szCs w:val="32"/>
          <w:lang w:val="en-US"/>
        </w:rPr>
      </w:pPr>
    </w:p>
    <w:p w14:paraId="02B51015" w14:textId="77777777" w:rsidR="00523DA9" w:rsidRDefault="00523DA9" w:rsidP="00523DA9">
      <w:pPr>
        <w:spacing w:after="0" w:line="240" w:lineRule="auto"/>
        <w:jc w:val="both"/>
        <w:rPr>
          <w:rFonts w:ascii="Arial" w:hAnsi="Arial" w:cs="Arial"/>
          <w:sz w:val="24"/>
          <w:szCs w:val="32"/>
          <w:lang w:val="en-US"/>
        </w:rPr>
      </w:pPr>
    </w:p>
    <w:p w14:paraId="7736AE28" w14:textId="77777777" w:rsidR="00523DA9" w:rsidRPr="00AD73CC" w:rsidRDefault="00523DA9" w:rsidP="00523DA9">
      <w:pPr>
        <w:spacing w:after="0" w:line="240" w:lineRule="auto"/>
        <w:jc w:val="both"/>
        <w:rPr>
          <w:rFonts w:ascii="Arial" w:hAnsi="Arial" w:cs="Arial"/>
          <w:b/>
          <w:sz w:val="28"/>
          <w:szCs w:val="32"/>
          <w:lang w:val="en-US"/>
        </w:rPr>
      </w:pPr>
      <w:r w:rsidRPr="00AD73CC">
        <w:rPr>
          <w:rFonts w:ascii="Arial" w:hAnsi="Arial" w:cs="Arial"/>
          <w:b/>
          <w:sz w:val="28"/>
          <w:szCs w:val="32"/>
          <w:lang w:val="en-US"/>
        </w:rPr>
        <w:t>Recommendation to Committee</w:t>
      </w:r>
    </w:p>
    <w:p w14:paraId="07C41BC4" w14:textId="77777777" w:rsidR="00523DA9" w:rsidRPr="00AD73CC" w:rsidRDefault="00523DA9" w:rsidP="00523DA9">
      <w:pPr>
        <w:spacing w:after="0" w:line="240" w:lineRule="auto"/>
        <w:jc w:val="both"/>
        <w:rPr>
          <w:rFonts w:ascii="Arial" w:hAnsi="Arial" w:cs="Arial"/>
          <w:b/>
          <w:sz w:val="24"/>
          <w:szCs w:val="32"/>
          <w:lang w:val="en-US"/>
        </w:rPr>
      </w:pPr>
    </w:p>
    <w:p w14:paraId="0969DE16" w14:textId="77777777" w:rsidR="00523DA9" w:rsidRPr="00BF0F6C" w:rsidRDefault="00523DA9" w:rsidP="00523DA9">
      <w:pPr>
        <w:spacing w:after="0" w:line="240" w:lineRule="auto"/>
        <w:jc w:val="both"/>
        <w:rPr>
          <w:rFonts w:ascii="Arial" w:hAnsi="Arial" w:cs="Arial"/>
          <w:sz w:val="24"/>
          <w:szCs w:val="32"/>
          <w:lang w:val="en-US"/>
        </w:rPr>
      </w:pPr>
      <w:r>
        <w:rPr>
          <w:rFonts w:ascii="Arial" w:hAnsi="Arial" w:cs="Arial"/>
          <w:b/>
          <w:sz w:val="24"/>
          <w:szCs w:val="24"/>
        </w:rPr>
        <w:t>Th</w:t>
      </w:r>
      <w:r w:rsidRPr="006F1B7D">
        <w:rPr>
          <w:rFonts w:ascii="Arial" w:hAnsi="Arial" w:cs="Arial"/>
          <w:b/>
          <w:sz w:val="24"/>
          <w:szCs w:val="24"/>
        </w:rPr>
        <w:t>at Council authorise</w:t>
      </w:r>
      <w:r>
        <w:rPr>
          <w:rFonts w:ascii="Arial" w:hAnsi="Arial" w:cs="Arial"/>
          <w:b/>
          <w:sz w:val="24"/>
          <w:szCs w:val="24"/>
        </w:rPr>
        <w:t>s</w:t>
      </w:r>
      <w:r w:rsidRPr="006F1B7D">
        <w:rPr>
          <w:rFonts w:ascii="Arial" w:hAnsi="Arial" w:cs="Arial"/>
          <w:b/>
          <w:sz w:val="24"/>
          <w:szCs w:val="24"/>
        </w:rPr>
        <w:t xml:space="preserve"> the Mayor and Chief Executive Officer to sig</w:t>
      </w:r>
      <w:r>
        <w:rPr>
          <w:rFonts w:ascii="Arial" w:hAnsi="Arial" w:cs="Arial"/>
          <w:b/>
          <w:sz w:val="24"/>
          <w:szCs w:val="24"/>
        </w:rPr>
        <w:t>n</w:t>
      </w:r>
      <w:r w:rsidRPr="006F1B7D">
        <w:rPr>
          <w:rFonts w:ascii="Arial" w:hAnsi="Arial" w:cs="Arial"/>
          <w:b/>
          <w:sz w:val="24"/>
          <w:szCs w:val="24"/>
        </w:rPr>
        <w:t xml:space="preserve"> the Memorandum of Understanding</w:t>
      </w:r>
      <w:r>
        <w:rPr>
          <w:rFonts w:ascii="Arial" w:hAnsi="Arial" w:cs="Arial"/>
          <w:b/>
          <w:sz w:val="24"/>
          <w:szCs w:val="24"/>
        </w:rPr>
        <w:t xml:space="preserve"> for the Boundary Road Agreement</w:t>
      </w:r>
      <w:r w:rsidRPr="006F1B7D">
        <w:rPr>
          <w:rFonts w:ascii="Arial" w:hAnsi="Arial" w:cs="Arial"/>
          <w:b/>
          <w:sz w:val="24"/>
          <w:szCs w:val="24"/>
        </w:rPr>
        <w:t xml:space="preserve"> between the City of Nedlands and the </w:t>
      </w:r>
      <w:r>
        <w:rPr>
          <w:rFonts w:ascii="Arial" w:hAnsi="Arial" w:cs="Arial"/>
          <w:b/>
          <w:sz w:val="24"/>
          <w:szCs w:val="24"/>
        </w:rPr>
        <w:t>City of Subiaco</w:t>
      </w:r>
      <w:r w:rsidRPr="006F1B7D">
        <w:rPr>
          <w:rFonts w:ascii="Arial" w:hAnsi="Arial" w:cs="Arial"/>
          <w:b/>
          <w:sz w:val="24"/>
          <w:szCs w:val="24"/>
        </w:rPr>
        <w:t xml:space="preserve"> </w:t>
      </w:r>
      <w:r>
        <w:rPr>
          <w:rFonts w:ascii="Arial" w:hAnsi="Arial" w:cs="Arial"/>
          <w:b/>
          <w:sz w:val="24"/>
          <w:szCs w:val="24"/>
        </w:rPr>
        <w:t>as detailed in Attachment 1 of this report.</w:t>
      </w:r>
    </w:p>
    <w:p w14:paraId="3D79A817" w14:textId="77777777" w:rsidR="00523DA9" w:rsidRPr="00AD73CC" w:rsidRDefault="00523DA9" w:rsidP="00523DA9">
      <w:pPr>
        <w:spacing w:after="0" w:line="240" w:lineRule="auto"/>
        <w:jc w:val="both"/>
        <w:rPr>
          <w:rFonts w:ascii="Arial" w:hAnsi="Arial" w:cs="Arial"/>
          <w:i/>
          <w:sz w:val="24"/>
          <w:szCs w:val="32"/>
          <w:lang w:val="en-US"/>
        </w:rPr>
      </w:pPr>
    </w:p>
    <w:p w14:paraId="7F3259BC" w14:textId="77777777" w:rsidR="00523DA9" w:rsidRPr="00AD73CC" w:rsidRDefault="00523DA9" w:rsidP="00523DA9">
      <w:pPr>
        <w:spacing w:after="0" w:line="240" w:lineRule="auto"/>
        <w:jc w:val="both"/>
        <w:rPr>
          <w:rFonts w:ascii="Arial" w:hAnsi="Arial" w:cs="Arial"/>
          <w:b/>
          <w:sz w:val="24"/>
          <w:szCs w:val="32"/>
          <w:lang w:val="en-US"/>
        </w:rPr>
      </w:pPr>
    </w:p>
    <w:p w14:paraId="49A98A44" w14:textId="77777777" w:rsidR="00523DA9" w:rsidRPr="00AD73CC" w:rsidRDefault="00523DA9" w:rsidP="00523DA9">
      <w:pPr>
        <w:spacing w:after="0" w:line="240" w:lineRule="auto"/>
        <w:jc w:val="both"/>
        <w:rPr>
          <w:rFonts w:ascii="Arial" w:hAnsi="Arial" w:cs="Arial"/>
          <w:b/>
          <w:sz w:val="28"/>
          <w:szCs w:val="32"/>
          <w:lang w:val="en-US"/>
        </w:rPr>
      </w:pPr>
      <w:r>
        <w:rPr>
          <w:rFonts w:ascii="Arial" w:hAnsi="Arial" w:cs="Arial"/>
          <w:b/>
          <w:sz w:val="28"/>
          <w:szCs w:val="32"/>
          <w:lang w:val="en-US"/>
        </w:rPr>
        <w:t>Discussion/Overview</w:t>
      </w:r>
    </w:p>
    <w:p w14:paraId="082A2E0B" w14:textId="77777777" w:rsidR="00523DA9" w:rsidRDefault="00523DA9" w:rsidP="00523DA9">
      <w:pPr>
        <w:spacing w:after="0" w:line="240" w:lineRule="auto"/>
        <w:jc w:val="both"/>
        <w:rPr>
          <w:rFonts w:ascii="Arial" w:hAnsi="Arial" w:cs="Arial"/>
          <w:sz w:val="24"/>
          <w:szCs w:val="32"/>
          <w:lang w:val="en-US"/>
        </w:rPr>
      </w:pPr>
    </w:p>
    <w:p w14:paraId="55351F95" w14:textId="77777777" w:rsidR="00523DA9" w:rsidRPr="00D97624" w:rsidRDefault="00523DA9" w:rsidP="00523DA9">
      <w:pPr>
        <w:spacing w:after="0" w:line="240" w:lineRule="auto"/>
        <w:jc w:val="both"/>
        <w:rPr>
          <w:rFonts w:ascii="Arial" w:hAnsi="Arial" w:cs="Arial"/>
          <w:b/>
          <w:sz w:val="24"/>
          <w:szCs w:val="32"/>
          <w:lang w:val="en-US"/>
        </w:rPr>
      </w:pPr>
      <w:bookmarkStart w:id="3" w:name="_Hlk9432515"/>
      <w:r w:rsidRPr="00D97624">
        <w:rPr>
          <w:rFonts w:ascii="Arial" w:hAnsi="Arial" w:cs="Arial"/>
          <w:b/>
          <w:sz w:val="24"/>
          <w:szCs w:val="32"/>
          <w:lang w:val="en-US"/>
        </w:rPr>
        <w:t>Background</w:t>
      </w:r>
    </w:p>
    <w:p w14:paraId="72096AD2" w14:textId="77777777" w:rsidR="00523DA9" w:rsidRPr="00AD73CC" w:rsidRDefault="00523DA9" w:rsidP="00523DA9">
      <w:pPr>
        <w:spacing w:after="0" w:line="240" w:lineRule="auto"/>
        <w:jc w:val="both"/>
        <w:rPr>
          <w:rFonts w:ascii="Arial" w:hAnsi="Arial" w:cs="Arial"/>
          <w:sz w:val="24"/>
          <w:szCs w:val="32"/>
          <w:lang w:val="en-US"/>
        </w:rPr>
      </w:pPr>
    </w:p>
    <w:p w14:paraId="6E53F65E" w14:textId="0FB3CD59" w:rsidR="00523DA9" w:rsidRDefault="00523DA9" w:rsidP="00523DA9">
      <w:pPr>
        <w:spacing w:after="0" w:line="240" w:lineRule="auto"/>
        <w:jc w:val="both"/>
        <w:rPr>
          <w:rFonts w:ascii="Arial" w:hAnsi="Arial" w:cs="Arial"/>
          <w:sz w:val="24"/>
          <w:szCs w:val="32"/>
          <w:lang w:val="en-US"/>
        </w:rPr>
      </w:pPr>
      <w:r>
        <w:rPr>
          <w:rFonts w:ascii="Arial" w:hAnsi="Arial" w:cs="Arial"/>
          <w:sz w:val="24"/>
          <w:szCs w:val="32"/>
          <w:lang w:val="en-US"/>
        </w:rPr>
        <w:t xml:space="preserve">In late 2016 the Administration recognized that there were issues with the boundary roads with respect to funding and service levels. This situation is causing problems for the City and the ratepayers who resided on these roads. The solution was to develop agreements with the neighbouring Local </w:t>
      </w:r>
      <w:r w:rsidR="00824703">
        <w:rPr>
          <w:rFonts w:ascii="Arial" w:hAnsi="Arial" w:cs="Arial"/>
          <w:sz w:val="24"/>
          <w:szCs w:val="32"/>
          <w:lang w:val="en-US"/>
        </w:rPr>
        <w:t>Governments,</w:t>
      </w:r>
      <w:r>
        <w:rPr>
          <w:rFonts w:ascii="Arial" w:hAnsi="Arial" w:cs="Arial"/>
          <w:sz w:val="24"/>
          <w:szCs w:val="32"/>
          <w:lang w:val="en-US"/>
        </w:rPr>
        <w:t xml:space="preserve"> Town of Cottesloe, Town of Claremont, Town of Cambridge, City of Perth and City of Subiaco.</w:t>
      </w:r>
    </w:p>
    <w:p w14:paraId="261F6C8F" w14:textId="77777777" w:rsidR="00523DA9" w:rsidRDefault="00523DA9" w:rsidP="00523DA9">
      <w:pPr>
        <w:spacing w:after="0" w:line="240" w:lineRule="auto"/>
        <w:jc w:val="both"/>
        <w:rPr>
          <w:rFonts w:ascii="Arial" w:hAnsi="Arial" w:cs="Arial"/>
          <w:sz w:val="24"/>
          <w:szCs w:val="32"/>
          <w:lang w:val="en-US"/>
        </w:rPr>
      </w:pPr>
    </w:p>
    <w:p w14:paraId="1E947FE5" w14:textId="68A72CE6" w:rsidR="00523DA9" w:rsidRDefault="00523DA9" w:rsidP="00523DA9">
      <w:pPr>
        <w:spacing w:after="0" w:line="240" w:lineRule="auto"/>
        <w:jc w:val="both"/>
        <w:rPr>
          <w:rFonts w:ascii="Arial" w:hAnsi="Arial" w:cs="Arial"/>
          <w:sz w:val="24"/>
          <w:szCs w:val="24"/>
          <w:lang w:val="en-US"/>
        </w:rPr>
      </w:pPr>
      <w:r w:rsidRPr="30E9A644">
        <w:rPr>
          <w:rFonts w:ascii="Arial" w:hAnsi="Arial" w:cs="Arial"/>
          <w:sz w:val="24"/>
          <w:szCs w:val="24"/>
          <w:lang w:val="en-US"/>
        </w:rPr>
        <w:t xml:space="preserve">Following a discussion at the WESTECH meeting in August 2017, the City of Nedlands presented the City of Subiaco with a draft “Boundary Roads Agreement” document </w:t>
      </w:r>
      <w:r w:rsidR="00824703" w:rsidRPr="30E9A644">
        <w:rPr>
          <w:rFonts w:ascii="Arial" w:hAnsi="Arial" w:cs="Arial"/>
          <w:sz w:val="24"/>
          <w:szCs w:val="24"/>
          <w:lang w:val="en-US"/>
        </w:rPr>
        <w:t>as a</w:t>
      </w:r>
      <w:r w:rsidRPr="30E9A644">
        <w:rPr>
          <w:rFonts w:ascii="Arial" w:hAnsi="Arial" w:cs="Arial"/>
          <w:sz w:val="24"/>
          <w:szCs w:val="24"/>
          <w:lang w:val="en-US"/>
        </w:rPr>
        <w:t xml:space="preserve"> Memorandum of Understanding (MOU). The MOU details the roads shared with the City of Subiaco and the proposed arrangements applicable to these roads. There are two </w:t>
      </w:r>
      <w:r w:rsidRPr="30E9A644">
        <w:rPr>
          <w:rFonts w:ascii="Arial" w:hAnsi="Arial" w:cs="Arial"/>
          <w:sz w:val="24"/>
          <w:szCs w:val="24"/>
          <w:lang w:val="en-US"/>
        </w:rPr>
        <w:lastRenderedPageBreak/>
        <w:t>roads in the City of Nedlands that come under the effect of this agreement (refer to Appendix 1 in Attachment 1).</w:t>
      </w:r>
    </w:p>
    <w:p w14:paraId="41FB34C8" w14:textId="77777777" w:rsidR="00523DA9" w:rsidRDefault="00523DA9" w:rsidP="00523DA9">
      <w:pPr>
        <w:spacing w:after="0" w:line="240" w:lineRule="auto"/>
        <w:jc w:val="both"/>
        <w:rPr>
          <w:rFonts w:ascii="Arial" w:hAnsi="Arial" w:cs="Arial"/>
          <w:sz w:val="24"/>
          <w:szCs w:val="32"/>
          <w:lang w:val="en-US"/>
        </w:rPr>
      </w:pPr>
    </w:p>
    <w:p w14:paraId="5D24A629" w14:textId="77777777" w:rsidR="00523DA9" w:rsidRDefault="00523DA9" w:rsidP="00523DA9">
      <w:pPr>
        <w:spacing w:after="0" w:line="240" w:lineRule="auto"/>
        <w:jc w:val="both"/>
        <w:rPr>
          <w:rFonts w:ascii="Arial" w:hAnsi="Arial" w:cs="Arial"/>
          <w:sz w:val="24"/>
          <w:szCs w:val="32"/>
          <w:lang w:val="en-US"/>
        </w:rPr>
      </w:pPr>
      <w:r>
        <w:rPr>
          <w:rFonts w:ascii="Arial" w:hAnsi="Arial" w:cs="Arial"/>
          <w:sz w:val="24"/>
          <w:szCs w:val="32"/>
          <w:lang w:val="en-US"/>
        </w:rPr>
        <w:t>The MOU provides an ideal opportunity to provide consistency, and to open channels of communication between the LGA’s to allow for improved forward planning of maintenance and capital works projects.</w:t>
      </w:r>
    </w:p>
    <w:p w14:paraId="62075400" w14:textId="77777777" w:rsidR="00523DA9" w:rsidRPr="00D97624" w:rsidRDefault="00523DA9" w:rsidP="00523DA9">
      <w:pPr>
        <w:spacing w:after="0" w:line="240" w:lineRule="auto"/>
        <w:jc w:val="both"/>
        <w:rPr>
          <w:rFonts w:ascii="Arial" w:hAnsi="Arial" w:cs="Arial"/>
          <w:sz w:val="24"/>
          <w:szCs w:val="32"/>
          <w:lang w:val="en-US"/>
        </w:rPr>
      </w:pPr>
    </w:p>
    <w:p w14:paraId="4E2E6D6C" w14:textId="77777777" w:rsidR="00523DA9" w:rsidRDefault="00523DA9" w:rsidP="00523DA9">
      <w:pPr>
        <w:spacing w:after="0" w:line="240" w:lineRule="auto"/>
        <w:jc w:val="both"/>
        <w:rPr>
          <w:rFonts w:ascii="Arial" w:hAnsi="Arial" w:cs="Arial"/>
          <w:sz w:val="24"/>
          <w:szCs w:val="32"/>
          <w:lang w:val="en-US"/>
        </w:rPr>
      </w:pPr>
      <w:r w:rsidRPr="00B303D2">
        <w:rPr>
          <w:rFonts w:ascii="Arial" w:hAnsi="Arial" w:cs="Arial"/>
          <w:sz w:val="24"/>
          <w:szCs w:val="32"/>
          <w:lang w:val="en-US"/>
        </w:rPr>
        <w:t xml:space="preserve">History shows that past works conducted on these boundary roads were sometimes </w:t>
      </w:r>
      <w:r>
        <w:rPr>
          <w:rFonts w:ascii="Arial" w:hAnsi="Arial" w:cs="Arial"/>
          <w:sz w:val="24"/>
          <w:szCs w:val="32"/>
          <w:lang w:val="en-US"/>
        </w:rPr>
        <w:t>completed</w:t>
      </w:r>
      <w:r w:rsidRPr="00B303D2">
        <w:rPr>
          <w:rFonts w:ascii="Arial" w:hAnsi="Arial" w:cs="Arial"/>
          <w:sz w:val="24"/>
          <w:szCs w:val="32"/>
          <w:lang w:val="en-US"/>
        </w:rPr>
        <w:t xml:space="preserve"> in isolation</w:t>
      </w:r>
      <w:r>
        <w:rPr>
          <w:rFonts w:ascii="Arial" w:hAnsi="Arial" w:cs="Arial"/>
          <w:sz w:val="24"/>
          <w:szCs w:val="32"/>
          <w:lang w:val="en-US"/>
        </w:rPr>
        <w:t xml:space="preserve"> with each Council having their own set of service levels, forward works programming, style guides, tree selection, verge treatments etcetera.</w:t>
      </w:r>
    </w:p>
    <w:p w14:paraId="6628B7E0" w14:textId="77777777" w:rsidR="00523DA9" w:rsidRDefault="00523DA9" w:rsidP="00523DA9">
      <w:pPr>
        <w:spacing w:after="0" w:line="240" w:lineRule="auto"/>
        <w:jc w:val="both"/>
        <w:rPr>
          <w:rFonts w:ascii="Arial" w:hAnsi="Arial" w:cs="Arial"/>
          <w:sz w:val="24"/>
          <w:szCs w:val="32"/>
          <w:lang w:val="en-US"/>
        </w:rPr>
      </w:pPr>
    </w:p>
    <w:bookmarkEnd w:id="3"/>
    <w:p w14:paraId="309B32FA" w14:textId="77777777" w:rsidR="00523DA9" w:rsidRPr="00AD73CC" w:rsidRDefault="00523DA9" w:rsidP="00523DA9">
      <w:pPr>
        <w:spacing w:after="0" w:line="240" w:lineRule="auto"/>
        <w:jc w:val="both"/>
        <w:rPr>
          <w:rFonts w:ascii="Arial" w:hAnsi="Arial" w:cs="Arial"/>
          <w:b/>
          <w:sz w:val="24"/>
          <w:szCs w:val="32"/>
          <w:lang w:val="en-US"/>
        </w:rPr>
      </w:pPr>
      <w:r w:rsidRPr="00AD73CC">
        <w:rPr>
          <w:rFonts w:ascii="Arial" w:hAnsi="Arial" w:cs="Arial"/>
          <w:b/>
          <w:sz w:val="24"/>
          <w:szCs w:val="32"/>
          <w:lang w:val="en-US"/>
        </w:rPr>
        <w:t>Key Relevant Previous Council Decisions:</w:t>
      </w:r>
    </w:p>
    <w:p w14:paraId="4CFF68FA" w14:textId="77777777" w:rsidR="00523DA9" w:rsidRPr="00AD73CC" w:rsidRDefault="00523DA9" w:rsidP="00523DA9">
      <w:pPr>
        <w:spacing w:after="0" w:line="240" w:lineRule="auto"/>
        <w:jc w:val="both"/>
        <w:rPr>
          <w:rFonts w:ascii="Arial" w:hAnsi="Arial" w:cs="Arial"/>
          <w:sz w:val="24"/>
          <w:szCs w:val="32"/>
          <w:lang w:val="en-US"/>
        </w:rPr>
      </w:pPr>
    </w:p>
    <w:p w14:paraId="7D6B1595" w14:textId="77777777" w:rsidR="00523DA9" w:rsidRPr="00AD73CC" w:rsidRDefault="00523DA9" w:rsidP="00523DA9">
      <w:pPr>
        <w:spacing w:after="0" w:line="240" w:lineRule="auto"/>
        <w:jc w:val="both"/>
        <w:rPr>
          <w:rFonts w:ascii="Arial" w:hAnsi="Arial" w:cs="Arial"/>
          <w:sz w:val="24"/>
          <w:szCs w:val="32"/>
          <w:lang w:val="en-US"/>
        </w:rPr>
      </w:pPr>
      <w:r>
        <w:rPr>
          <w:rFonts w:ascii="Arial" w:hAnsi="Arial" w:cs="Arial"/>
          <w:sz w:val="24"/>
          <w:szCs w:val="32"/>
          <w:lang w:val="en-US"/>
        </w:rPr>
        <w:t>Nil.</w:t>
      </w:r>
    </w:p>
    <w:p w14:paraId="1028025F" w14:textId="31676B6E" w:rsidR="00523DA9" w:rsidRDefault="00523DA9" w:rsidP="00523DA9">
      <w:pPr>
        <w:spacing w:after="0" w:line="240" w:lineRule="auto"/>
        <w:jc w:val="both"/>
        <w:rPr>
          <w:rFonts w:ascii="Arial" w:hAnsi="Arial" w:cs="Arial"/>
          <w:sz w:val="24"/>
          <w:szCs w:val="32"/>
          <w:lang w:val="en-US"/>
        </w:rPr>
      </w:pPr>
    </w:p>
    <w:p w14:paraId="679127E9" w14:textId="77777777" w:rsidR="00CB04E1" w:rsidRPr="00AD73CC" w:rsidRDefault="00CB04E1" w:rsidP="00523DA9">
      <w:pPr>
        <w:spacing w:after="0" w:line="240" w:lineRule="auto"/>
        <w:jc w:val="both"/>
        <w:rPr>
          <w:rFonts w:ascii="Arial" w:hAnsi="Arial" w:cs="Arial"/>
          <w:sz w:val="24"/>
          <w:szCs w:val="32"/>
          <w:lang w:val="en-US"/>
        </w:rPr>
      </w:pPr>
    </w:p>
    <w:p w14:paraId="69EFB91F" w14:textId="77777777" w:rsidR="00523DA9" w:rsidRPr="00AD73CC" w:rsidRDefault="00523DA9" w:rsidP="00523DA9">
      <w:pPr>
        <w:spacing w:after="0" w:line="240" w:lineRule="auto"/>
        <w:jc w:val="both"/>
        <w:rPr>
          <w:rFonts w:ascii="Arial" w:hAnsi="Arial" w:cs="Arial"/>
          <w:b/>
          <w:sz w:val="28"/>
          <w:szCs w:val="32"/>
          <w:lang w:val="en-US"/>
        </w:rPr>
      </w:pPr>
      <w:r w:rsidRPr="00AD73CC">
        <w:rPr>
          <w:rFonts w:ascii="Arial" w:hAnsi="Arial" w:cs="Arial"/>
          <w:b/>
          <w:sz w:val="28"/>
          <w:szCs w:val="32"/>
          <w:lang w:val="en-US"/>
        </w:rPr>
        <w:t>Consultation</w:t>
      </w:r>
    </w:p>
    <w:p w14:paraId="2C9DC676" w14:textId="77777777" w:rsidR="00523DA9" w:rsidRPr="00AD73CC" w:rsidRDefault="00523DA9" w:rsidP="00523DA9">
      <w:pPr>
        <w:spacing w:after="0" w:line="240" w:lineRule="auto"/>
        <w:jc w:val="both"/>
        <w:rPr>
          <w:rFonts w:ascii="Arial" w:hAnsi="Arial" w:cs="Arial"/>
          <w:b/>
          <w:sz w:val="24"/>
          <w:szCs w:val="32"/>
          <w:lang w:val="en-US"/>
        </w:rPr>
      </w:pPr>
    </w:p>
    <w:p w14:paraId="3BD35B6F" w14:textId="77777777" w:rsidR="00523DA9" w:rsidRDefault="00523DA9" w:rsidP="00523DA9">
      <w:pPr>
        <w:spacing w:after="0" w:line="240" w:lineRule="auto"/>
        <w:jc w:val="both"/>
        <w:rPr>
          <w:rFonts w:ascii="Arial" w:hAnsi="Arial" w:cs="Arial"/>
          <w:sz w:val="24"/>
          <w:szCs w:val="32"/>
          <w:highlight w:val="yellow"/>
          <w:lang w:val="en-US"/>
        </w:rPr>
      </w:pPr>
      <w:r>
        <w:rPr>
          <w:rFonts w:ascii="Arial" w:hAnsi="Arial" w:cs="Arial"/>
          <w:sz w:val="24"/>
          <w:szCs w:val="32"/>
          <w:lang w:val="en-US"/>
        </w:rPr>
        <w:t>The City of Nedlands Staff</w:t>
      </w:r>
    </w:p>
    <w:p w14:paraId="36677E80" w14:textId="77777777" w:rsidR="00523DA9" w:rsidRPr="00AD73CC" w:rsidRDefault="00523DA9" w:rsidP="00523DA9">
      <w:pPr>
        <w:spacing w:after="0" w:line="240" w:lineRule="auto"/>
        <w:jc w:val="both"/>
        <w:rPr>
          <w:rFonts w:ascii="Arial" w:hAnsi="Arial" w:cs="Arial"/>
          <w:sz w:val="24"/>
          <w:szCs w:val="32"/>
          <w:lang w:val="en-US"/>
        </w:rPr>
      </w:pPr>
      <w:r>
        <w:rPr>
          <w:rFonts w:ascii="Arial" w:hAnsi="Arial" w:cs="Arial"/>
          <w:sz w:val="24"/>
          <w:szCs w:val="32"/>
          <w:lang w:val="en-US"/>
        </w:rPr>
        <w:t>The City of Subiaco Staff</w:t>
      </w:r>
    </w:p>
    <w:p w14:paraId="3B6CD1C9" w14:textId="77777777" w:rsidR="00523DA9" w:rsidRDefault="00523DA9" w:rsidP="00523DA9">
      <w:pPr>
        <w:spacing w:after="0" w:line="240" w:lineRule="auto"/>
        <w:jc w:val="both"/>
        <w:rPr>
          <w:rFonts w:ascii="Arial" w:hAnsi="Arial" w:cs="Arial"/>
          <w:sz w:val="24"/>
          <w:szCs w:val="32"/>
          <w:lang w:val="en-US"/>
        </w:rPr>
      </w:pPr>
    </w:p>
    <w:p w14:paraId="58B8EB54" w14:textId="77777777" w:rsidR="00523DA9" w:rsidRDefault="00523DA9" w:rsidP="00523DA9">
      <w:pPr>
        <w:spacing w:after="0" w:line="240" w:lineRule="auto"/>
        <w:jc w:val="both"/>
        <w:rPr>
          <w:rFonts w:ascii="Arial" w:hAnsi="Arial" w:cs="Arial"/>
          <w:sz w:val="24"/>
          <w:szCs w:val="32"/>
          <w:lang w:val="en-US"/>
        </w:rPr>
      </w:pPr>
    </w:p>
    <w:p w14:paraId="4928D127" w14:textId="77777777" w:rsidR="00523DA9" w:rsidRDefault="00523DA9" w:rsidP="00523DA9">
      <w:pPr>
        <w:spacing w:after="0" w:line="240" w:lineRule="auto"/>
        <w:jc w:val="both"/>
        <w:rPr>
          <w:rFonts w:ascii="Arial" w:hAnsi="Arial" w:cs="Arial"/>
          <w:b/>
          <w:bCs/>
          <w:sz w:val="28"/>
          <w:szCs w:val="36"/>
          <w:lang w:val="en-US"/>
        </w:rPr>
      </w:pPr>
      <w:r>
        <w:rPr>
          <w:rFonts w:ascii="Arial" w:hAnsi="Arial" w:cs="Arial"/>
          <w:b/>
          <w:bCs/>
          <w:sz w:val="28"/>
          <w:szCs w:val="36"/>
          <w:lang w:val="en-US"/>
        </w:rPr>
        <w:t>Strategic Implications</w:t>
      </w:r>
    </w:p>
    <w:p w14:paraId="3DECA4A1" w14:textId="77777777" w:rsidR="00523DA9" w:rsidRDefault="00523DA9" w:rsidP="00523DA9">
      <w:pPr>
        <w:spacing w:after="0" w:line="240" w:lineRule="auto"/>
        <w:jc w:val="both"/>
        <w:rPr>
          <w:rFonts w:ascii="Arial" w:hAnsi="Arial" w:cs="Arial"/>
          <w:sz w:val="24"/>
          <w:szCs w:val="32"/>
          <w:lang w:val="en-US"/>
        </w:rPr>
      </w:pPr>
    </w:p>
    <w:p w14:paraId="3A7477B3" w14:textId="77777777" w:rsidR="00523DA9" w:rsidRDefault="00523DA9" w:rsidP="00523DA9">
      <w:pPr>
        <w:spacing w:after="0" w:line="240" w:lineRule="auto"/>
        <w:jc w:val="both"/>
        <w:rPr>
          <w:rFonts w:ascii="Arial" w:hAnsi="Arial" w:cs="Arial"/>
          <w:b/>
          <w:bCs/>
          <w:sz w:val="24"/>
          <w:szCs w:val="32"/>
          <w:lang w:val="en-US"/>
        </w:rPr>
      </w:pPr>
      <w:r w:rsidRPr="007C5BF4">
        <w:rPr>
          <w:rFonts w:ascii="Arial" w:hAnsi="Arial" w:cs="Arial"/>
          <w:b/>
          <w:bCs/>
          <w:sz w:val="24"/>
          <w:szCs w:val="32"/>
          <w:lang w:val="en-US"/>
        </w:rPr>
        <w:t xml:space="preserve">How well does it fit with our strategic direction? </w:t>
      </w:r>
    </w:p>
    <w:p w14:paraId="2120E53F" w14:textId="77777777" w:rsidR="00523DA9" w:rsidRPr="007C5BF4" w:rsidRDefault="00523DA9" w:rsidP="00523DA9">
      <w:pPr>
        <w:spacing w:after="0" w:line="240" w:lineRule="auto"/>
        <w:jc w:val="both"/>
        <w:rPr>
          <w:rFonts w:ascii="Arial" w:hAnsi="Arial" w:cs="Arial"/>
          <w:b/>
          <w:bCs/>
          <w:sz w:val="24"/>
          <w:szCs w:val="32"/>
          <w:lang w:val="en-US"/>
        </w:rPr>
      </w:pPr>
    </w:p>
    <w:p w14:paraId="060765DA" w14:textId="201A460C" w:rsidR="00523DA9" w:rsidRPr="007C5BF4" w:rsidRDefault="00523DA9" w:rsidP="00523DA9">
      <w:pPr>
        <w:spacing w:after="0" w:line="240" w:lineRule="auto"/>
        <w:jc w:val="both"/>
        <w:rPr>
          <w:rFonts w:ascii="Arial" w:hAnsi="Arial" w:cs="Arial"/>
          <w:sz w:val="24"/>
          <w:szCs w:val="24"/>
          <w:lang w:val="en-US"/>
        </w:rPr>
      </w:pPr>
      <w:r w:rsidRPr="30E9A644">
        <w:rPr>
          <w:rFonts w:ascii="Arial" w:hAnsi="Arial" w:cs="Arial"/>
          <w:sz w:val="24"/>
          <w:szCs w:val="24"/>
          <w:lang w:val="en-US"/>
        </w:rPr>
        <w:t>Section 05 of the Strategic Community Plan “Our Priorities indicates working with neighbo</w:t>
      </w:r>
      <w:r w:rsidR="6F57FF4D" w:rsidRPr="30E9A644">
        <w:rPr>
          <w:rFonts w:ascii="Arial" w:hAnsi="Arial" w:cs="Arial"/>
          <w:sz w:val="24"/>
          <w:szCs w:val="24"/>
          <w:lang w:val="en-US"/>
        </w:rPr>
        <w:t>u</w:t>
      </w:r>
      <w:r w:rsidRPr="30E9A644">
        <w:rPr>
          <w:rFonts w:ascii="Arial" w:hAnsi="Arial" w:cs="Arial"/>
          <w:sz w:val="24"/>
          <w:szCs w:val="24"/>
          <w:lang w:val="en-US"/>
        </w:rPr>
        <w:t xml:space="preserve">ring Councils to achieve the best outcomes for the western suburbs. </w:t>
      </w:r>
    </w:p>
    <w:p w14:paraId="64DB0601" w14:textId="77777777" w:rsidR="00523DA9" w:rsidRPr="007C5BF4" w:rsidRDefault="00523DA9" w:rsidP="00523DA9">
      <w:pPr>
        <w:spacing w:after="0" w:line="240" w:lineRule="auto"/>
        <w:jc w:val="both"/>
        <w:rPr>
          <w:rFonts w:ascii="Arial" w:hAnsi="Arial" w:cs="Arial"/>
          <w:sz w:val="24"/>
          <w:szCs w:val="32"/>
          <w:lang w:val="en-US"/>
        </w:rPr>
      </w:pPr>
    </w:p>
    <w:p w14:paraId="41823BD7" w14:textId="77777777" w:rsidR="00523DA9" w:rsidRDefault="00523DA9" w:rsidP="00523DA9">
      <w:pPr>
        <w:spacing w:after="0" w:line="240" w:lineRule="auto"/>
        <w:jc w:val="both"/>
        <w:rPr>
          <w:rFonts w:ascii="Arial" w:hAnsi="Arial" w:cs="Arial"/>
          <w:b/>
          <w:bCs/>
          <w:sz w:val="24"/>
          <w:szCs w:val="32"/>
          <w:lang w:val="en-US"/>
        </w:rPr>
      </w:pPr>
      <w:r w:rsidRPr="007C5BF4">
        <w:rPr>
          <w:rFonts w:ascii="Arial" w:hAnsi="Arial" w:cs="Arial"/>
          <w:b/>
          <w:bCs/>
          <w:sz w:val="24"/>
          <w:szCs w:val="32"/>
          <w:lang w:val="en-US"/>
        </w:rPr>
        <w:t>Who benefits?</w:t>
      </w:r>
    </w:p>
    <w:p w14:paraId="3C3E7B07" w14:textId="77777777" w:rsidR="00523DA9" w:rsidRPr="007C5BF4" w:rsidRDefault="00523DA9" w:rsidP="00523DA9">
      <w:pPr>
        <w:spacing w:after="0" w:line="240" w:lineRule="auto"/>
        <w:jc w:val="both"/>
        <w:rPr>
          <w:rFonts w:ascii="Arial" w:hAnsi="Arial" w:cs="Arial"/>
          <w:b/>
          <w:bCs/>
          <w:sz w:val="24"/>
          <w:szCs w:val="32"/>
          <w:lang w:val="en-US"/>
        </w:rPr>
      </w:pPr>
      <w:r w:rsidRPr="007C5BF4">
        <w:rPr>
          <w:rFonts w:ascii="Arial" w:hAnsi="Arial" w:cs="Arial"/>
          <w:b/>
          <w:bCs/>
          <w:sz w:val="24"/>
          <w:szCs w:val="32"/>
          <w:lang w:val="en-US"/>
        </w:rPr>
        <w:t xml:space="preserve"> </w:t>
      </w:r>
    </w:p>
    <w:p w14:paraId="44027FCD" w14:textId="77777777" w:rsidR="00523DA9" w:rsidRDefault="00523DA9" w:rsidP="00523DA9">
      <w:pPr>
        <w:spacing w:after="0" w:line="240" w:lineRule="auto"/>
        <w:jc w:val="both"/>
        <w:rPr>
          <w:rFonts w:ascii="Arial" w:hAnsi="Arial" w:cs="Arial"/>
          <w:sz w:val="24"/>
          <w:szCs w:val="32"/>
          <w:lang w:val="en-US"/>
        </w:rPr>
      </w:pPr>
      <w:r>
        <w:rPr>
          <w:rFonts w:ascii="Arial" w:hAnsi="Arial" w:cs="Arial"/>
          <w:sz w:val="24"/>
          <w:szCs w:val="32"/>
          <w:lang w:val="en-US"/>
        </w:rPr>
        <w:t>The Community of both LGA’s</w:t>
      </w:r>
    </w:p>
    <w:p w14:paraId="2EEDC785" w14:textId="77777777" w:rsidR="00523DA9" w:rsidRDefault="00523DA9" w:rsidP="00523DA9">
      <w:pPr>
        <w:spacing w:after="0" w:line="240" w:lineRule="auto"/>
        <w:jc w:val="both"/>
        <w:rPr>
          <w:rFonts w:ascii="Arial" w:hAnsi="Arial" w:cs="Arial"/>
          <w:sz w:val="24"/>
          <w:szCs w:val="32"/>
          <w:lang w:val="en-US"/>
        </w:rPr>
      </w:pPr>
    </w:p>
    <w:p w14:paraId="730C104E" w14:textId="77777777" w:rsidR="00523DA9" w:rsidRDefault="00523DA9" w:rsidP="00523DA9">
      <w:pPr>
        <w:spacing w:after="0" w:line="240" w:lineRule="auto"/>
        <w:jc w:val="both"/>
        <w:rPr>
          <w:rFonts w:ascii="Arial" w:hAnsi="Arial" w:cs="Arial"/>
          <w:b/>
          <w:bCs/>
          <w:sz w:val="24"/>
          <w:szCs w:val="32"/>
          <w:lang w:val="en-US"/>
        </w:rPr>
      </w:pPr>
      <w:r w:rsidRPr="007C5BF4">
        <w:rPr>
          <w:rFonts w:ascii="Arial" w:hAnsi="Arial" w:cs="Arial"/>
          <w:b/>
          <w:bCs/>
          <w:sz w:val="24"/>
          <w:szCs w:val="32"/>
          <w:lang w:val="en-US"/>
        </w:rPr>
        <w:t>Does it involve a tolerable risk?</w:t>
      </w:r>
    </w:p>
    <w:p w14:paraId="30DA7C1E" w14:textId="77777777" w:rsidR="00523DA9" w:rsidRPr="007C5BF4" w:rsidRDefault="00523DA9" w:rsidP="00523DA9">
      <w:pPr>
        <w:spacing w:after="0" w:line="240" w:lineRule="auto"/>
        <w:jc w:val="both"/>
        <w:rPr>
          <w:rFonts w:ascii="Arial" w:hAnsi="Arial" w:cs="Arial"/>
          <w:b/>
          <w:bCs/>
          <w:sz w:val="24"/>
          <w:szCs w:val="32"/>
          <w:lang w:val="en-US"/>
        </w:rPr>
      </w:pPr>
    </w:p>
    <w:p w14:paraId="48D8676F" w14:textId="41433DBC" w:rsidR="00523DA9" w:rsidRDefault="00523DA9" w:rsidP="00523DA9">
      <w:pPr>
        <w:spacing w:after="0" w:line="240" w:lineRule="auto"/>
        <w:jc w:val="both"/>
        <w:rPr>
          <w:rFonts w:ascii="Arial" w:hAnsi="Arial" w:cs="Arial"/>
          <w:sz w:val="24"/>
          <w:szCs w:val="24"/>
          <w:lang w:val="en-US"/>
        </w:rPr>
      </w:pPr>
      <w:r w:rsidRPr="30E9A644">
        <w:rPr>
          <w:rFonts w:ascii="Arial" w:hAnsi="Arial" w:cs="Arial"/>
          <w:sz w:val="24"/>
          <w:szCs w:val="24"/>
          <w:lang w:val="en-US"/>
        </w:rPr>
        <w:t>It is proposed that by working with our neighbo</w:t>
      </w:r>
      <w:r w:rsidR="0D5DE554" w:rsidRPr="30E9A644">
        <w:rPr>
          <w:rFonts w:ascii="Arial" w:hAnsi="Arial" w:cs="Arial"/>
          <w:sz w:val="24"/>
          <w:szCs w:val="24"/>
          <w:lang w:val="en-US"/>
        </w:rPr>
        <w:t>u</w:t>
      </w:r>
      <w:r w:rsidRPr="30E9A644">
        <w:rPr>
          <w:rFonts w:ascii="Arial" w:hAnsi="Arial" w:cs="Arial"/>
          <w:sz w:val="24"/>
          <w:szCs w:val="24"/>
          <w:lang w:val="en-US"/>
        </w:rPr>
        <w:t>ring Councils that risks can be identified and managed in a proactive way. Early communication and forward planning enable consistency in the delivery of infrastructure across boundaries and provides for more accurate and timely budget decisions linked to forward works programs.</w:t>
      </w:r>
    </w:p>
    <w:p w14:paraId="3104F3AD" w14:textId="77777777" w:rsidR="00523DA9" w:rsidRDefault="00523DA9" w:rsidP="00523DA9">
      <w:pPr>
        <w:spacing w:after="0" w:line="240" w:lineRule="auto"/>
        <w:jc w:val="both"/>
        <w:rPr>
          <w:rFonts w:ascii="Arial" w:hAnsi="Arial" w:cs="Arial"/>
          <w:sz w:val="24"/>
          <w:szCs w:val="32"/>
          <w:lang w:val="en-US"/>
        </w:rPr>
      </w:pPr>
    </w:p>
    <w:p w14:paraId="26051256" w14:textId="77777777" w:rsidR="00523DA9" w:rsidRDefault="00523DA9" w:rsidP="00523DA9">
      <w:pPr>
        <w:spacing w:after="0" w:line="240" w:lineRule="auto"/>
        <w:jc w:val="both"/>
        <w:rPr>
          <w:rFonts w:ascii="Arial" w:hAnsi="Arial" w:cs="Arial"/>
          <w:sz w:val="24"/>
          <w:szCs w:val="32"/>
          <w:lang w:val="en-US"/>
        </w:rPr>
      </w:pPr>
      <w:r>
        <w:rPr>
          <w:rFonts w:ascii="Arial" w:hAnsi="Arial" w:cs="Arial"/>
          <w:sz w:val="24"/>
          <w:szCs w:val="32"/>
          <w:lang w:val="en-US"/>
        </w:rPr>
        <w:t>Having a boundary road agreement in place will assist the City to manage risks associated with shared works.</w:t>
      </w:r>
    </w:p>
    <w:p w14:paraId="2B9D2298" w14:textId="77777777" w:rsidR="00523DA9" w:rsidRDefault="00523DA9" w:rsidP="00523DA9">
      <w:pPr>
        <w:spacing w:after="0" w:line="240" w:lineRule="auto"/>
        <w:jc w:val="both"/>
        <w:rPr>
          <w:rFonts w:ascii="Arial" w:hAnsi="Arial" w:cs="Arial"/>
          <w:sz w:val="24"/>
          <w:szCs w:val="32"/>
          <w:lang w:val="en-US"/>
        </w:rPr>
      </w:pPr>
    </w:p>
    <w:p w14:paraId="28E6E803" w14:textId="77777777" w:rsidR="00523DA9" w:rsidRDefault="00523DA9" w:rsidP="00523DA9">
      <w:pPr>
        <w:spacing w:after="0" w:line="240" w:lineRule="auto"/>
        <w:jc w:val="both"/>
        <w:rPr>
          <w:rFonts w:ascii="Arial" w:hAnsi="Arial" w:cs="Arial"/>
          <w:b/>
          <w:bCs/>
          <w:sz w:val="24"/>
          <w:szCs w:val="32"/>
          <w:lang w:val="en-US"/>
        </w:rPr>
      </w:pPr>
      <w:r w:rsidRPr="007C5BF4">
        <w:rPr>
          <w:rFonts w:ascii="Arial" w:hAnsi="Arial" w:cs="Arial"/>
          <w:b/>
          <w:bCs/>
          <w:sz w:val="24"/>
          <w:szCs w:val="32"/>
          <w:lang w:val="en-US"/>
        </w:rPr>
        <w:t>Do we have the information we need?</w:t>
      </w:r>
    </w:p>
    <w:p w14:paraId="3D5F7E14" w14:textId="77777777" w:rsidR="00523DA9" w:rsidRPr="007C5BF4" w:rsidRDefault="00523DA9" w:rsidP="00523DA9">
      <w:pPr>
        <w:spacing w:after="0" w:line="240" w:lineRule="auto"/>
        <w:jc w:val="both"/>
        <w:rPr>
          <w:rFonts w:ascii="Arial" w:hAnsi="Arial" w:cs="Arial"/>
          <w:b/>
          <w:bCs/>
          <w:sz w:val="24"/>
          <w:szCs w:val="32"/>
          <w:lang w:val="en-US"/>
        </w:rPr>
      </w:pPr>
    </w:p>
    <w:p w14:paraId="13748795" w14:textId="5BAE87EE" w:rsidR="00523DA9" w:rsidRDefault="00523DA9" w:rsidP="00523DA9">
      <w:pPr>
        <w:spacing w:after="0" w:line="240" w:lineRule="auto"/>
        <w:jc w:val="both"/>
        <w:rPr>
          <w:rFonts w:ascii="Arial" w:hAnsi="Arial" w:cs="Arial"/>
          <w:sz w:val="24"/>
          <w:szCs w:val="24"/>
          <w:lang w:val="en-US"/>
        </w:rPr>
      </w:pPr>
      <w:r w:rsidRPr="30E9A644">
        <w:rPr>
          <w:rFonts w:ascii="Arial" w:hAnsi="Arial" w:cs="Arial"/>
          <w:sz w:val="24"/>
          <w:szCs w:val="24"/>
          <w:lang w:val="en-US"/>
        </w:rPr>
        <w:t xml:space="preserve">By continuing to work in partnership with other local Councils </w:t>
      </w:r>
      <w:r w:rsidR="00FDAC27" w:rsidRPr="30E9A644">
        <w:rPr>
          <w:rFonts w:ascii="Arial" w:hAnsi="Arial" w:cs="Arial"/>
          <w:sz w:val="24"/>
          <w:szCs w:val="24"/>
          <w:lang w:val="en-US"/>
        </w:rPr>
        <w:t xml:space="preserve">creates </w:t>
      </w:r>
      <w:r w:rsidRPr="30E9A644">
        <w:rPr>
          <w:rFonts w:ascii="Arial" w:hAnsi="Arial" w:cs="Arial"/>
          <w:sz w:val="24"/>
          <w:szCs w:val="24"/>
          <w:lang w:val="en-US"/>
        </w:rPr>
        <w:t>better opportunit</w:t>
      </w:r>
      <w:r w:rsidR="67C98CAB" w:rsidRPr="30E9A644">
        <w:rPr>
          <w:rFonts w:ascii="Arial" w:hAnsi="Arial" w:cs="Arial"/>
          <w:sz w:val="24"/>
          <w:szCs w:val="24"/>
          <w:lang w:val="en-US"/>
        </w:rPr>
        <w:t>ies</w:t>
      </w:r>
      <w:r w:rsidRPr="30E9A644">
        <w:rPr>
          <w:rFonts w:ascii="Arial" w:hAnsi="Arial" w:cs="Arial"/>
          <w:sz w:val="24"/>
          <w:szCs w:val="24"/>
          <w:lang w:val="en-US"/>
        </w:rPr>
        <w:t xml:space="preserve"> to attract project funding as well as </w:t>
      </w:r>
      <w:r w:rsidR="004802E8" w:rsidRPr="30E9A644">
        <w:rPr>
          <w:rFonts w:ascii="Arial" w:hAnsi="Arial" w:cs="Arial"/>
          <w:sz w:val="24"/>
          <w:szCs w:val="24"/>
          <w:lang w:val="en-US"/>
        </w:rPr>
        <w:t>standardize</w:t>
      </w:r>
      <w:r w:rsidRPr="30E9A644">
        <w:rPr>
          <w:rFonts w:ascii="Arial" w:hAnsi="Arial" w:cs="Arial"/>
          <w:sz w:val="24"/>
          <w:szCs w:val="24"/>
          <w:lang w:val="en-US"/>
        </w:rPr>
        <w:t xml:space="preserve"> service levels </w:t>
      </w:r>
      <w:r w:rsidR="27986865" w:rsidRPr="30E9A644">
        <w:rPr>
          <w:rFonts w:ascii="Arial" w:hAnsi="Arial" w:cs="Arial"/>
          <w:sz w:val="24"/>
          <w:szCs w:val="24"/>
          <w:lang w:val="en-US"/>
        </w:rPr>
        <w:t xml:space="preserve">and deliver potential </w:t>
      </w:r>
      <w:r w:rsidRPr="30E9A644">
        <w:rPr>
          <w:rFonts w:ascii="Arial" w:hAnsi="Arial" w:cs="Arial"/>
          <w:sz w:val="24"/>
          <w:szCs w:val="24"/>
          <w:lang w:val="en-US"/>
        </w:rPr>
        <w:t xml:space="preserve">cost saving through </w:t>
      </w:r>
      <w:r w:rsidR="0FB0A35D" w:rsidRPr="30E9A644">
        <w:rPr>
          <w:rFonts w:ascii="Arial" w:hAnsi="Arial" w:cs="Arial"/>
          <w:sz w:val="24"/>
          <w:szCs w:val="24"/>
          <w:lang w:val="en-US"/>
        </w:rPr>
        <w:t xml:space="preserve">the </w:t>
      </w:r>
      <w:r w:rsidRPr="30E9A644">
        <w:rPr>
          <w:rFonts w:ascii="Arial" w:hAnsi="Arial" w:cs="Arial"/>
          <w:sz w:val="24"/>
          <w:szCs w:val="24"/>
          <w:lang w:val="en-US"/>
        </w:rPr>
        <w:t>economies of scale.</w:t>
      </w:r>
    </w:p>
    <w:p w14:paraId="78820916" w14:textId="77777777" w:rsidR="00523DA9" w:rsidRDefault="00523DA9" w:rsidP="00523DA9">
      <w:pPr>
        <w:spacing w:after="0" w:line="240" w:lineRule="auto"/>
        <w:jc w:val="both"/>
        <w:rPr>
          <w:rFonts w:ascii="Arial" w:hAnsi="Arial" w:cs="Arial"/>
          <w:sz w:val="24"/>
          <w:szCs w:val="32"/>
          <w:lang w:val="en-US"/>
        </w:rPr>
      </w:pPr>
    </w:p>
    <w:p w14:paraId="2F680F89" w14:textId="70725BDA" w:rsidR="00523DA9" w:rsidRPr="00AD73CC" w:rsidRDefault="00824703" w:rsidP="00523DA9">
      <w:pPr>
        <w:spacing w:after="0" w:line="240" w:lineRule="auto"/>
        <w:jc w:val="both"/>
        <w:rPr>
          <w:rFonts w:ascii="Arial" w:hAnsi="Arial" w:cs="Arial"/>
          <w:b/>
          <w:sz w:val="28"/>
          <w:szCs w:val="32"/>
          <w:lang w:val="en-US"/>
        </w:rPr>
      </w:pPr>
      <w:r>
        <w:rPr>
          <w:rFonts w:ascii="Arial" w:hAnsi="Arial" w:cs="Arial"/>
          <w:b/>
          <w:sz w:val="28"/>
          <w:szCs w:val="32"/>
          <w:lang w:val="en-US"/>
        </w:rPr>
        <w:lastRenderedPageBreak/>
        <w:br/>
      </w:r>
      <w:r w:rsidR="00523DA9" w:rsidRPr="00AD73CC">
        <w:rPr>
          <w:rFonts w:ascii="Arial" w:hAnsi="Arial" w:cs="Arial"/>
          <w:b/>
          <w:sz w:val="28"/>
          <w:szCs w:val="32"/>
          <w:lang w:val="en-US"/>
        </w:rPr>
        <w:t>Budget/Financial Implications</w:t>
      </w:r>
    </w:p>
    <w:p w14:paraId="4628C6BF" w14:textId="77777777" w:rsidR="00523DA9" w:rsidRPr="00AD73CC" w:rsidRDefault="00523DA9" w:rsidP="00523DA9">
      <w:pPr>
        <w:spacing w:after="0" w:line="240" w:lineRule="auto"/>
        <w:jc w:val="both"/>
        <w:rPr>
          <w:rFonts w:ascii="Arial" w:hAnsi="Arial" w:cs="Arial"/>
          <w:b/>
          <w:sz w:val="24"/>
          <w:szCs w:val="32"/>
          <w:lang w:val="en-US"/>
        </w:rPr>
      </w:pPr>
    </w:p>
    <w:p w14:paraId="255D6E45" w14:textId="77777777" w:rsidR="00523DA9" w:rsidRDefault="00523DA9" w:rsidP="00523DA9">
      <w:pPr>
        <w:spacing w:after="0" w:line="240" w:lineRule="auto"/>
        <w:jc w:val="both"/>
        <w:rPr>
          <w:rFonts w:ascii="Arial" w:hAnsi="Arial" w:cs="Arial"/>
          <w:sz w:val="24"/>
          <w:szCs w:val="32"/>
          <w:lang w:val="en-US"/>
        </w:rPr>
      </w:pPr>
      <w:r>
        <w:rPr>
          <w:rFonts w:ascii="Arial" w:hAnsi="Arial" w:cs="Arial"/>
          <w:sz w:val="24"/>
          <w:szCs w:val="32"/>
          <w:lang w:val="en-US"/>
        </w:rPr>
        <w:t>The City of Nedlands has one project scheduled over the next five years that will affect this agreement (see Table 1 below):</w:t>
      </w:r>
    </w:p>
    <w:p w14:paraId="0C5C2197" w14:textId="77777777" w:rsidR="00523DA9" w:rsidRDefault="00523DA9" w:rsidP="00523DA9">
      <w:pPr>
        <w:spacing w:after="0" w:line="240" w:lineRule="auto"/>
        <w:jc w:val="both"/>
        <w:rPr>
          <w:rFonts w:ascii="Arial" w:hAnsi="Arial" w:cs="Arial"/>
          <w:b/>
          <w:sz w:val="24"/>
          <w:szCs w:val="32"/>
          <w:lang w:val="en-US"/>
        </w:rPr>
      </w:pPr>
    </w:p>
    <w:tbl>
      <w:tblPr>
        <w:tblStyle w:val="TableGrid"/>
        <w:tblW w:w="0" w:type="auto"/>
        <w:tblLook w:val="04A0" w:firstRow="1" w:lastRow="0" w:firstColumn="1" w:lastColumn="0" w:noHBand="0" w:noVBand="1"/>
      </w:tblPr>
      <w:tblGrid>
        <w:gridCol w:w="1547"/>
        <w:gridCol w:w="2395"/>
        <w:gridCol w:w="1351"/>
        <w:gridCol w:w="1825"/>
        <w:gridCol w:w="1898"/>
      </w:tblGrid>
      <w:tr w:rsidR="00523DA9" w14:paraId="182800E6" w14:textId="77777777" w:rsidTr="002952CB">
        <w:trPr>
          <w:trHeight w:val="838"/>
        </w:trPr>
        <w:tc>
          <w:tcPr>
            <w:tcW w:w="1547" w:type="dxa"/>
          </w:tcPr>
          <w:p w14:paraId="45814D23" w14:textId="77777777" w:rsidR="00523DA9" w:rsidRPr="007A4798" w:rsidRDefault="00523DA9" w:rsidP="00CB04E1">
            <w:pPr>
              <w:spacing w:after="0" w:line="240" w:lineRule="auto"/>
              <w:jc w:val="both"/>
              <w:rPr>
                <w:rFonts w:ascii="Arial" w:hAnsi="Arial" w:cs="Arial"/>
                <w:b/>
                <w:sz w:val="24"/>
                <w:szCs w:val="32"/>
                <w:lang w:val="en-US"/>
              </w:rPr>
            </w:pPr>
            <w:r w:rsidRPr="007A4798">
              <w:rPr>
                <w:rFonts w:ascii="Arial" w:hAnsi="Arial" w:cs="Arial"/>
                <w:b/>
                <w:sz w:val="24"/>
                <w:szCs w:val="32"/>
                <w:lang w:val="en-US"/>
              </w:rPr>
              <w:t>Road</w:t>
            </w:r>
          </w:p>
        </w:tc>
        <w:tc>
          <w:tcPr>
            <w:tcW w:w="2395" w:type="dxa"/>
          </w:tcPr>
          <w:p w14:paraId="0C7902CC" w14:textId="77777777" w:rsidR="00523DA9" w:rsidRPr="007A4798" w:rsidRDefault="00523DA9" w:rsidP="00CB04E1">
            <w:pPr>
              <w:spacing w:after="0" w:line="240" w:lineRule="auto"/>
              <w:jc w:val="both"/>
              <w:rPr>
                <w:rFonts w:ascii="Arial" w:hAnsi="Arial" w:cs="Arial"/>
                <w:b/>
                <w:sz w:val="24"/>
                <w:szCs w:val="32"/>
                <w:lang w:val="en-US"/>
              </w:rPr>
            </w:pPr>
            <w:r w:rsidRPr="007A4798">
              <w:rPr>
                <w:rFonts w:ascii="Arial" w:hAnsi="Arial" w:cs="Arial"/>
                <w:b/>
                <w:sz w:val="24"/>
                <w:szCs w:val="32"/>
                <w:lang w:val="en-US"/>
              </w:rPr>
              <w:t>Project</w:t>
            </w:r>
          </w:p>
        </w:tc>
        <w:tc>
          <w:tcPr>
            <w:tcW w:w="1351" w:type="dxa"/>
          </w:tcPr>
          <w:p w14:paraId="196CFFBD" w14:textId="77777777" w:rsidR="00523DA9" w:rsidRPr="007A4798" w:rsidRDefault="00523DA9" w:rsidP="00CB04E1">
            <w:pPr>
              <w:spacing w:after="0" w:line="240" w:lineRule="auto"/>
              <w:jc w:val="both"/>
              <w:rPr>
                <w:rFonts w:ascii="Arial" w:hAnsi="Arial" w:cs="Arial"/>
                <w:b/>
                <w:sz w:val="24"/>
                <w:szCs w:val="32"/>
                <w:lang w:val="en-US"/>
              </w:rPr>
            </w:pPr>
            <w:r w:rsidRPr="007A4798">
              <w:rPr>
                <w:rFonts w:ascii="Arial" w:hAnsi="Arial" w:cs="Arial"/>
                <w:b/>
                <w:sz w:val="24"/>
                <w:szCs w:val="32"/>
                <w:lang w:val="en-US"/>
              </w:rPr>
              <w:t>Year</w:t>
            </w:r>
          </w:p>
        </w:tc>
        <w:tc>
          <w:tcPr>
            <w:tcW w:w="1825" w:type="dxa"/>
          </w:tcPr>
          <w:p w14:paraId="059BAEE9" w14:textId="77777777" w:rsidR="00523DA9" w:rsidRPr="007A4798" w:rsidRDefault="00523DA9" w:rsidP="00CB04E1">
            <w:pPr>
              <w:spacing w:after="0" w:line="240" w:lineRule="auto"/>
              <w:jc w:val="both"/>
              <w:rPr>
                <w:rFonts w:ascii="Arial" w:hAnsi="Arial" w:cs="Arial"/>
                <w:b/>
                <w:sz w:val="24"/>
                <w:szCs w:val="32"/>
                <w:lang w:val="en-US"/>
              </w:rPr>
            </w:pPr>
            <w:r>
              <w:rPr>
                <w:rFonts w:ascii="Arial" w:hAnsi="Arial" w:cs="Arial"/>
                <w:b/>
                <w:sz w:val="24"/>
                <w:szCs w:val="32"/>
                <w:lang w:val="en-US"/>
              </w:rPr>
              <w:t>Funded by</w:t>
            </w:r>
          </w:p>
          <w:p w14:paraId="4091CB6E" w14:textId="77777777" w:rsidR="00523DA9" w:rsidRPr="007A4798" w:rsidRDefault="00523DA9" w:rsidP="00CB04E1">
            <w:pPr>
              <w:spacing w:after="0" w:line="240" w:lineRule="auto"/>
              <w:jc w:val="both"/>
              <w:rPr>
                <w:rFonts w:ascii="Arial" w:hAnsi="Arial" w:cs="Arial"/>
                <w:b/>
                <w:sz w:val="24"/>
                <w:szCs w:val="32"/>
                <w:lang w:val="en-US"/>
              </w:rPr>
            </w:pPr>
          </w:p>
        </w:tc>
        <w:tc>
          <w:tcPr>
            <w:tcW w:w="1898" w:type="dxa"/>
          </w:tcPr>
          <w:p w14:paraId="343609F0" w14:textId="77777777" w:rsidR="00523DA9" w:rsidRPr="007A4798" w:rsidRDefault="00523DA9" w:rsidP="00CB04E1">
            <w:pPr>
              <w:spacing w:after="0" w:line="240" w:lineRule="auto"/>
              <w:jc w:val="both"/>
              <w:rPr>
                <w:rFonts w:ascii="Arial" w:hAnsi="Arial" w:cs="Arial"/>
                <w:b/>
                <w:sz w:val="24"/>
                <w:szCs w:val="32"/>
                <w:lang w:val="en-US"/>
              </w:rPr>
            </w:pPr>
            <w:r w:rsidRPr="007A4798">
              <w:rPr>
                <w:rFonts w:ascii="Arial" w:hAnsi="Arial" w:cs="Arial"/>
                <w:b/>
                <w:sz w:val="24"/>
                <w:szCs w:val="32"/>
                <w:lang w:val="en-US"/>
              </w:rPr>
              <w:t>Proposed Budget</w:t>
            </w:r>
          </w:p>
        </w:tc>
      </w:tr>
      <w:tr w:rsidR="00523DA9" w14:paraId="0A004C73" w14:textId="77777777" w:rsidTr="002952CB">
        <w:trPr>
          <w:trHeight w:val="2918"/>
        </w:trPr>
        <w:tc>
          <w:tcPr>
            <w:tcW w:w="1547" w:type="dxa"/>
          </w:tcPr>
          <w:p w14:paraId="51B740AF" w14:textId="77777777" w:rsidR="00523DA9" w:rsidRDefault="00523DA9" w:rsidP="00CB04E1">
            <w:pPr>
              <w:spacing w:after="0" w:line="240" w:lineRule="auto"/>
              <w:rPr>
                <w:rFonts w:ascii="Arial" w:hAnsi="Arial" w:cs="Arial"/>
                <w:sz w:val="24"/>
                <w:szCs w:val="32"/>
                <w:lang w:val="en-US"/>
              </w:rPr>
            </w:pPr>
            <w:proofErr w:type="spellStart"/>
            <w:r>
              <w:rPr>
                <w:rFonts w:ascii="Arial" w:hAnsi="Arial" w:cs="Arial"/>
                <w:sz w:val="24"/>
                <w:szCs w:val="32"/>
                <w:lang w:val="en-US"/>
              </w:rPr>
              <w:t>Aberdare</w:t>
            </w:r>
            <w:proofErr w:type="spellEnd"/>
            <w:r>
              <w:rPr>
                <w:rFonts w:ascii="Arial" w:hAnsi="Arial" w:cs="Arial"/>
                <w:sz w:val="24"/>
                <w:szCs w:val="32"/>
                <w:lang w:val="en-US"/>
              </w:rPr>
              <w:t xml:space="preserve"> Road / Railway Road </w:t>
            </w:r>
          </w:p>
          <w:p w14:paraId="7E395E33" w14:textId="77777777" w:rsidR="00523DA9" w:rsidRDefault="00523DA9" w:rsidP="00CB04E1">
            <w:pPr>
              <w:spacing w:after="0" w:line="240" w:lineRule="auto"/>
              <w:rPr>
                <w:rFonts w:ascii="Arial" w:hAnsi="Arial" w:cs="Arial"/>
                <w:sz w:val="24"/>
                <w:szCs w:val="32"/>
                <w:lang w:val="en-US"/>
              </w:rPr>
            </w:pPr>
          </w:p>
        </w:tc>
        <w:tc>
          <w:tcPr>
            <w:tcW w:w="2395" w:type="dxa"/>
          </w:tcPr>
          <w:p w14:paraId="79DFC88E" w14:textId="77777777" w:rsidR="00523DA9" w:rsidRDefault="00523DA9" w:rsidP="00CB04E1">
            <w:pPr>
              <w:spacing w:after="0" w:line="240" w:lineRule="auto"/>
              <w:rPr>
                <w:rFonts w:ascii="Arial" w:hAnsi="Arial" w:cs="Arial"/>
                <w:sz w:val="24"/>
                <w:szCs w:val="32"/>
                <w:lang w:val="en-US"/>
              </w:rPr>
            </w:pPr>
            <w:r>
              <w:rPr>
                <w:rFonts w:ascii="Arial" w:hAnsi="Arial" w:cs="Arial"/>
                <w:sz w:val="24"/>
                <w:szCs w:val="32"/>
                <w:lang w:val="en-US"/>
              </w:rPr>
              <w:t>Intersection Upgrade</w:t>
            </w:r>
          </w:p>
          <w:p w14:paraId="191DDD82" w14:textId="77777777" w:rsidR="00523DA9" w:rsidRDefault="00523DA9" w:rsidP="00CB04E1">
            <w:pPr>
              <w:spacing w:after="0" w:line="240" w:lineRule="auto"/>
              <w:rPr>
                <w:rFonts w:ascii="Arial" w:hAnsi="Arial" w:cs="Arial"/>
                <w:sz w:val="24"/>
                <w:szCs w:val="32"/>
                <w:lang w:val="en-US"/>
              </w:rPr>
            </w:pPr>
          </w:p>
        </w:tc>
        <w:tc>
          <w:tcPr>
            <w:tcW w:w="1351" w:type="dxa"/>
          </w:tcPr>
          <w:p w14:paraId="29C789B0" w14:textId="77777777" w:rsidR="00523DA9" w:rsidRDefault="00523DA9" w:rsidP="00CB04E1">
            <w:pPr>
              <w:spacing w:after="0" w:line="240" w:lineRule="auto"/>
              <w:rPr>
                <w:rFonts w:ascii="Arial" w:hAnsi="Arial" w:cs="Arial"/>
                <w:sz w:val="24"/>
                <w:szCs w:val="32"/>
                <w:lang w:val="en-US"/>
              </w:rPr>
            </w:pPr>
            <w:r>
              <w:rPr>
                <w:rFonts w:ascii="Arial" w:hAnsi="Arial" w:cs="Arial"/>
                <w:sz w:val="24"/>
                <w:szCs w:val="32"/>
                <w:lang w:val="en-US"/>
              </w:rPr>
              <w:t>2021/2022</w:t>
            </w:r>
          </w:p>
          <w:p w14:paraId="66F9E706" w14:textId="77777777" w:rsidR="00523DA9" w:rsidRDefault="00523DA9" w:rsidP="00CB04E1">
            <w:pPr>
              <w:spacing w:after="0" w:line="240" w:lineRule="auto"/>
              <w:rPr>
                <w:rFonts w:ascii="Arial" w:hAnsi="Arial" w:cs="Arial"/>
                <w:sz w:val="24"/>
                <w:szCs w:val="32"/>
                <w:lang w:val="en-US"/>
              </w:rPr>
            </w:pPr>
          </w:p>
        </w:tc>
        <w:tc>
          <w:tcPr>
            <w:tcW w:w="1825" w:type="dxa"/>
          </w:tcPr>
          <w:p w14:paraId="1C20B2F7" w14:textId="77777777" w:rsidR="00523DA9" w:rsidRDefault="00523DA9" w:rsidP="00CB04E1">
            <w:pPr>
              <w:spacing w:after="0" w:line="240" w:lineRule="auto"/>
              <w:rPr>
                <w:rFonts w:ascii="Arial" w:hAnsi="Arial" w:cs="Arial"/>
                <w:sz w:val="24"/>
                <w:szCs w:val="32"/>
                <w:lang w:val="en-US"/>
              </w:rPr>
            </w:pPr>
            <w:r>
              <w:rPr>
                <w:rFonts w:ascii="Arial" w:hAnsi="Arial" w:cs="Arial"/>
                <w:sz w:val="24"/>
                <w:szCs w:val="32"/>
                <w:lang w:val="en-US"/>
              </w:rPr>
              <w:t>Black Spot</w:t>
            </w:r>
          </w:p>
          <w:p w14:paraId="2D7E62C8" w14:textId="77777777" w:rsidR="00523DA9" w:rsidRDefault="00523DA9" w:rsidP="00CB04E1">
            <w:pPr>
              <w:spacing w:after="0" w:line="240" w:lineRule="auto"/>
              <w:rPr>
                <w:rFonts w:ascii="Arial" w:hAnsi="Arial" w:cs="Arial"/>
                <w:sz w:val="24"/>
                <w:szCs w:val="32"/>
                <w:lang w:val="en-US"/>
              </w:rPr>
            </w:pPr>
            <w:r>
              <w:rPr>
                <w:rFonts w:ascii="Arial" w:hAnsi="Arial" w:cs="Arial"/>
                <w:sz w:val="24"/>
                <w:szCs w:val="32"/>
                <w:lang w:val="en-US"/>
              </w:rPr>
              <w:t>$1,000,000</w:t>
            </w:r>
          </w:p>
          <w:p w14:paraId="64A05D35" w14:textId="77777777" w:rsidR="00523DA9" w:rsidRDefault="00523DA9" w:rsidP="00CB04E1">
            <w:pPr>
              <w:spacing w:after="0" w:line="240" w:lineRule="auto"/>
              <w:rPr>
                <w:rFonts w:ascii="Arial" w:hAnsi="Arial" w:cs="Arial"/>
                <w:sz w:val="24"/>
                <w:szCs w:val="32"/>
                <w:lang w:val="en-US"/>
              </w:rPr>
            </w:pPr>
          </w:p>
          <w:p w14:paraId="7724B030" w14:textId="77777777" w:rsidR="00523DA9" w:rsidRDefault="00523DA9" w:rsidP="00CB04E1">
            <w:pPr>
              <w:spacing w:after="0" w:line="240" w:lineRule="auto"/>
              <w:rPr>
                <w:rFonts w:ascii="Arial" w:hAnsi="Arial" w:cs="Arial"/>
                <w:sz w:val="24"/>
                <w:szCs w:val="32"/>
                <w:lang w:val="en-US"/>
              </w:rPr>
            </w:pPr>
            <w:r>
              <w:rPr>
                <w:rFonts w:ascii="Arial" w:hAnsi="Arial" w:cs="Arial"/>
                <w:sz w:val="24"/>
                <w:szCs w:val="32"/>
                <w:lang w:val="en-US"/>
              </w:rPr>
              <w:t xml:space="preserve">City of Nedlands </w:t>
            </w:r>
          </w:p>
          <w:p w14:paraId="55881DE4" w14:textId="77777777" w:rsidR="00523DA9" w:rsidRDefault="00523DA9" w:rsidP="00CB04E1">
            <w:pPr>
              <w:spacing w:after="0" w:line="240" w:lineRule="auto"/>
              <w:rPr>
                <w:rFonts w:ascii="Arial" w:hAnsi="Arial" w:cs="Arial"/>
                <w:sz w:val="24"/>
                <w:szCs w:val="32"/>
                <w:lang w:val="en-US"/>
              </w:rPr>
            </w:pPr>
            <w:r>
              <w:rPr>
                <w:rFonts w:ascii="Arial" w:hAnsi="Arial" w:cs="Arial"/>
                <w:sz w:val="24"/>
                <w:szCs w:val="32"/>
                <w:lang w:val="en-US"/>
              </w:rPr>
              <w:t>$250,000</w:t>
            </w:r>
          </w:p>
          <w:p w14:paraId="61EFA8CA" w14:textId="77777777" w:rsidR="00523DA9" w:rsidRDefault="00523DA9" w:rsidP="00CB04E1">
            <w:pPr>
              <w:spacing w:after="0" w:line="240" w:lineRule="auto"/>
              <w:rPr>
                <w:rFonts w:ascii="Arial" w:hAnsi="Arial" w:cs="Arial"/>
                <w:sz w:val="24"/>
                <w:szCs w:val="32"/>
                <w:lang w:val="en-US"/>
              </w:rPr>
            </w:pPr>
          </w:p>
          <w:p w14:paraId="422B3BFA" w14:textId="77777777" w:rsidR="00523DA9" w:rsidRDefault="00523DA9" w:rsidP="00CB04E1">
            <w:pPr>
              <w:spacing w:after="0" w:line="240" w:lineRule="auto"/>
              <w:rPr>
                <w:rFonts w:ascii="Arial" w:hAnsi="Arial" w:cs="Arial"/>
                <w:sz w:val="24"/>
                <w:szCs w:val="32"/>
                <w:lang w:val="en-US"/>
              </w:rPr>
            </w:pPr>
            <w:r>
              <w:rPr>
                <w:rFonts w:ascii="Arial" w:hAnsi="Arial" w:cs="Arial"/>
                <w:sz w:val="24"/>
                <w:szCs w:val="32"/>
                <w:lang w:val="en-US"/>
              </w:rPr>
              <w:t xml:space="preserve">City of Subiaco </w:t>
            </w:r>
          </w:p>
          <w:p w14:paraId="0FA8C38F" w14:textId="77777777" w:rsidR="00523DA9" w:rsidRPr="00E043DA" w:rsidRDefault="00523DA9" w:rsidP="00CB04E1">
            <w:pPr>
              <w:spacing w:after="0" w:line="240" w:lineRule="auto"/>
              <w:rPr>
                <w:rFonts w:ascii="Arial" w:hAnsi="Arial" w:cs="Arial"/>
                <w:sz w:val="24"/>
                <w:szCs w:val="32"/>
                <w:lang w:val="en-US"/>
              </w:rPr>
            </w:pPr>
            <w:r>
              <w:rPr>
                <w:rFonts w:ascii="Arial" w:hAnsi="Arial" w:cs="Arial"/>
                <w:sz w:val="24"/>
                <w:szCs w:val="32"/>
                <w:lang w:val="en-US"/>
              </w:rPr>
              <w:t>$250,000</w:t>
            </w:r>
          </w:p>
        </w:tc>
        <w:tc>
          <w:tcPr>
            <w:tcW w:w="1898" w:type="dxa"/>
          </w:tcPr>
          <w:p w14:paraId="58630157" w14:textId="77777777" w:rsidR="00523DA9" w:rsidRDefault="00523DA9" w:rsidP="00CB04E1">
            <w:pPr>
              <w:spacing w:after="0" w:line="240" w:lineRule="auto"/>
              <w:rPr>
                <w:rFonts w:ascii="Arial" w:hAnsi="Arial" w:cs="Arial"/>
                <w:sz w:val="24"/>
                <w:szCs w:val="32"/>
                <w:lang w:val="en-US"/>
              </w:rPr>
            </w:pPr>
            <w:r>
              <w:rPr>
                <w:rFonts w:ascii="Arial" w:hAnsi="Arial" w:cs="Arial"/>
                <w:sz w:val="24"/>
                <w:szCs w:val="32"/>
                <w:lang w:val="en-US"/>
              </w:rPr>
              <w:t>$1,500,000</w:t>
            </w:r>
          </w:p>
          <w:p w14:paraId="69374FE1" w14:textId="77777777" w:rsidR="00523DA9" w:rsidRPr="007A4798" w:rsidRDefault="00523DA9" w:rsidP="00CB04E1">
            <w:pPr>
              <w:spacing w:after="0" w:line="240" w:lineRule="auto"/>
              <w:rPr>
                <w:rFonts w:ascii="Arial" w:hAnsi="Arial" w:cs="Arial"/>
                <w:b/>
                <w:sz w:val="24"/>
                <w:szCs w:val="32"/>
                <w:lang w:val="en-US"/>
              </w:rPr>
            </w:pPr>
          </w:p>
        </w:tc>
      </w:tr>
    </w:tbl>
    <w:p w14:paraId="488185DC" w14:textId="77777777" w:rsidR="00523DA9" w:rsidRPr="00D56A7E" w:rsidRDefault="00523DA9" w:rsidP="00523DA9">
      <w:pPr>
        <w:spacing w:after="0" w:line="240" w:lineRule="auto"/>
        <w:jc w:val="both"/>
        <w:rPr>
          <w:rFonts w:ascii="Arial" w:hAnsi="Arial" w:cs="Arial"/>
          <w:lang w:val="en-US"/>
        </w:rPr>
      </w:pPr>
      <w:r>
        <w:rPr>
          <w:rFonts w:ascii="Arial" w:hAnsi="Arial" w:cs="Arial"/>
          <w:lang w:val="en-US"/>
        </w:rPr>
        <w:t>Table 1: Scheduled Projects</w:t>
      </w:r>
    </w:p>
    <w:p w14:paraId="2BF91799" w14:textId="77777777" w:rsidR="00523DA9" w:rsidRDefault="00523DA9" w:rsidP="00523DA9">
      <w:pPr>
        <w:spacing w:after="0" w:line="240" w:lineRule="auto"/>
        <w:jc w:val="both"/>
        <w:rPr>
          <w:rFonts w:ascii="Arial" w:hAnsi="Arial" w:cs="Arial"/>
          <w:b/>
          <w:sz w:val="24"/>
          <w:szCs w:val="32"/>
          <w:lang w:val="en-US"/>
        </w:rPr>
      </w:pPr>
    </w:p>
    <w:p w14:paraId="0E0B17C9" w14:textId="5FB99112" w:rsidR="00523DA9" w:rsidRDefault="00523DA9" w:rsidP="00523DA9">
      <w:pPr>
        <w:spacing w:after="0" w:line="240" w:lineRule="auto"/>
        <w:jc w:val="both"/>
        <w:rPr>
          <w:rFonts w:ascii="Arial" w:hAnsi="Arial" w:cs="Arial"/>
          <w:sz w:val="24"/>
          <w:szCs w:val="24"/>
          <w:lang w:val="en-US"/>
        </w:rPr>
      </w:pPr>
      <w:r w:rsidRPr="30E9A644">
        <w:rPr>
          <w:rFonts w:ascii="Arial" w:hAnsi="Arial" w:cs="Arial"/>
          <w:sz w:val="24"/>
          <w:szCs w:val="24"/>
          <w:lang w:val="en-US"/>
        </w:rPr>
        <w:t xml:space="preserve">Any future changes to intersections on boundary roads, either civil or traffic light sequencing, must be able to meet the warrants set by Main Roads WA. Should changes be approved, then grant funding will be available to assist with </w:t>
      </w:r>
      <w:r w:rsidR="7B9F57EC" w:rsidRPr="30E9A644">
        <w:rPr>
          <w:rFonts w:ascii="Arial" w:hAnsi="Arial" w:cs="Arial"/>
          <w:sz w:val="24"/>
          <w:szCs w:val="24"/>
          <w:lang w:val="en-US"/>
        </w:rPr>
        <w:t xml:space="preserve">these </w:t>
      </w:r>
      <w:r w:rsidRPr="30E9A644">
        <w:rPr>
          <w:rFonts w:ascii="Arial" w:hAnsi="Arial" w:cs="Arial"/>
          <w:sz w:val="24"/>
          <w:szCs w:val="24"/>
          <w:lang w:val="en-US"/>
        </w:rPr>
        <w:t>costs.</w:t>
      </w:r>
    </w:p>
    <w:p w14:paraId="5A9C2D45" w14:textId="77777777" w:rsidR="00523DA9" w:rsidRDefault="00523DA9" w:rsidP="00523DA9">
      <w:pPr>
        <w:spacing w:after="0" w:line="240" w:lineRule="auto"/>
        <w:jc w:val="both"/>
        <w:rPr>
          <w:rFonts w:ascii="Arial" w:hAnsi="Arial" w:cs="Arial"/>
          <w:sz w:val="24"/>
          <w:szCs w:val="32"/>
          <w:lang w:val="en-US"/>
        </w:rPr>
      </w:pPr>
    </w:p>
    <w:p w14:paraId="34819333" w14:textId="77777777" w:rsidR="00523DA9" w:rsidRPr="007C5BF4" w:rsidRDefault="00523DA9" w:rsidP="00523DA9">
      <w:pPr>
        <w:spacing w:after="0" w:line="240" w:lineRule="auto"/>
        <w:jc w:val="both"/>
        <w:rPr>
          <w:rFonts w:ascii="Arial" w:hAnsi="Arial" w:cs="Arial"/>
          <w:b/>
          <w:sz w:val="24"/>
          <w:szCs w:val="32"/>
          <w:lang w:val="en-US"/>
        </w:rPr>
      </w:pPr>
      <w:r w:rsidRPr="007C5BF4">
        <w:rPr>
          <w:rFonts w:ascii="Arial" w:hAnsi="Arial" w:cs="Arial"/>
          <w:b/>
          <w:sz w:val="24"/>
          <w:szCs w:val="32"/>
          <w:lang w:val="en-US"/>
        </w:rPr>
        <w:t xml:space="preserve">Can we afford it? </w:t>
      </w:r>
    </w:p>
    <w:p w14:paraId="69F8CAEA" w14:textId="77777777" w:rsidR="00523DA9" w:rsidRDefault="00523DA9" w:rsidP="00523DA9">
      <w:pPr>
        <w:spacing w:after="0" w:line="240" w:lineRule="auto"/>
        <w:jc w:val="both"/>
        <w:rPr>
          <w:rFonts w:ascii="Arial" w:hAnsi="Arial" w:cs="Arial"/>
          <w:b/>
          <w:sz w:val="24"/>
          <w:szCs w:val="32"/>
          <w:highlight w:val="yellow"/>
          <w:lang w:val="en-US"/>
        </w:rPr>
      </w:pPr>
    </w:p>
    <w:p w14:paraId="088D667A" w14:textId="77777777" w:rsidR="00523DA9" w:rsidRPr="007C5BF4" w:rsidRDefault="00523DA9" w:rsidP="00523DA9">
      <w:pPr>
        <w:spacing w:after="0" w:line="240" w:lineRule="auto"/>
        <w:jc w:val="both"/>
        <w:rPr>
          <w:rFonts w:ascii="Arial" w:hAnsi="Arial" w:cs="Arial"/>
          <w:sz w:val="24"/>
          <w:szCs w:val="32"/>
          <w:lang w:val="en-US"/>
        </w:rPr>
      </w:pPr>
      <w:r>
        <w:rPr>
          <w:rFonts w:ascii="Arial" w:hAnsi="Arial" w:cs="Arial"/>
          <w:sz w:val="24"/>
          <w:szCs w:val="32"/>
          <w:lang w:val="en-US"/>
        </w:rPr>
        <w:t>Decisions are based on sound asset management principles and promote a “whole of life” approach to the management of assets across the City.</w:t>
      </w:r>
    </w:p>
    <w:p w14:paraId="33A10647" w14:textId="77777777" w:rsidR="00523DA9" w:rsidRDefault="00523DA9" w:rsidP="00523DA9">
      <w:pPr>
        <w:spacing w:after="0" w:line="240" w:lineRule="auto"/>
        <w:jc w:val="both"/>
        <w:rPr>
          <w:rFonts w:ascii="Arial" w:hAnsi="Arial" w:cs="Arial"/>
          <w:b/>
          <w:sz w:val="24"/>
          <w:szCs w:val="32"/>
          <w:highlight w:val="yellow"/>
          <w:lang w:val="en-US"/>
        </w:rPr>
      </w:pPr>
    </w:p>
    <w:p w14:paraId="437A8EDC" w14:textId="77777777" w:rsidR="00523DA9" w:rsidRPr="00462E9A" w:rsidRDefault="00523DA9" w:rsidP="00523DA9">
      <w:pPr>
        <w:spacing w:after="0" w:line="240" w:lineRule="auto"/>
        <w:jc w:val="both"/>
        <w:rPr>
          <w:rFonts w:ascii="Arial" w:hAnsi="Arial" w:cs="Arial"/>
          <w:b/>
          <w:sz w:val="24"/>
          <w:szCs w:val="32"/>
          <w:lang w:val="en-US"/>
        </w:rPr>
      </w:pPr>
      <w:r w:rsidRPr="00462E9A">
        <w:rPr>
          <w:rFonts w:ascii="Arial" w:hAnsi="Arial" w:cs="Arial"/>
          <w:b/>
          <w:sz w:val="24"/>
          <w:szCs w:val="32"/>
          <w:lang w:val="en-US"/>
        </w:rPr>
        <w:t>How does the option impact upon rates?</w:t>
      </w:r>
    </w:p>
    <w:p w14:paraId="4FC7692F" w14:textId="77777777" w:rsidR="00523DA9" w:rsidRDefault="00523DA9" w:rsidP="00523DA9">
      <w:pPr>
        <w:spacing w:after="0" w:line="240" w:lineRule="auto"/>
        <w:jc w:val="both"/>
        <w:rPr>
          <w:rFonts w:ascii="Arial" w:hAnsi="Arial" w:cs="Arial"/>
          <w:b/>
          <w:sz w:val="24"/>
          <w:szCs w:val="32"/>
          <w:highlight w:val="yellow"/>
          <w:lang w:val="en-US"/>
        </w:rPr>
      </w:pPr>
    </w:p>
    <w:p w14:paraId="301B130E" w14:textId="63407313" w:rsidR="00CB04E1" w:rsidRDefault="00523DA9" w:rsidP="00523DA9">
      <w:pPr>
        <w:spacing w:after="0" w:line="240" w:lineRule="auto"/>
        <w:jc w:val="both"/>
        <w:rPr>
          <w:rFonts w:ascii="Arial" w:hAnsi="Arial" w:cs="Arial"/>
          <w:bCs/>
          <w:sz w:val="24"/>
          <w:szCs w:val="32"/>
          <w:lang w:val="en-US"/>
        </w:rPr>
      </w:pPr>
      <w:r>
        <w:rPr>
          <w:rFonts w:ascii="Arial" w:hAnsi="Arial" w:cs="Arial"/>
          <w:bCs/>
          <w:sz w:val="24"/>
          <w:szCs w:val="32"/>
          <w:lang w:val="en-US"/>
        </w:rPr>
        <w:t xml:space="preserve">The development of boundary road agreements will improve cost sharing arrangements between neighbouring local governments, while benefiting from the economies of scale for our rate payers. </w:t>
      </w:r>
    </w:p>
    <w:p w14:paraId="64C48C1F" w14:textId="702C3449" w:rsidR="00523DA9" w:rsidRDefault="00CB04E1" w:rsidP="00CB04E1">
      <w:pPr>
        <w:spacing w:after="160" w:line="259" w:lineRule="auto"/>
        <w:rPr>
          <w:rFonts w:ascii="Arial" w:hAnsi="Arial" w:cs="Arial"/>
          <w:bCs/>
          <w:sz w:val="24"/>
          <w:szCs w:val="32"/>
          <w:lang w:val="en-US"/>
        </w:rPr>
      </w:pPr>
      <w:r>
        <w:rPr>
          <w:rFonts w:ascii="Arial" w:hAnsi="Arial" w:cs="Arial"/>
          <w:bCs/>
          <w:sz w:val="24"/>
          <w:szCs w:val="32"/>
          <w:lang w:val="en-US"/>
        </w:rPr>
        <w:br w:type="page"/>
      </w:r>
    </w:p>
    <w:tbl>
      <w:tblPr>
        <w:tblStyle w:val="TableGrid"/>
        <w:tblW w:w="0" w:type="auto"/>
        <w:tblInd w:w="108" w:type="dxa"/>
        <w:tblLook w:val="04A0" w:firstRow="1" w:lastRow="0" w:firstColumn="1" w:lastColumn="0" w:noHBand="0" w:noVBand="1"/>
      </w:tblPr>
      <w:tblGrid>
        <w:gridCol w:w="9134"/>
      </w:tblGrid>
      <w:tr w:rsidR="00CB04E1" w14:paraId="5D0829ED" w14:textId="77777777" w:rsidTr="002952CB">
        <w:tc>
          <w:tcPr>
            <w:tcW w:w="9134" w:type="dxa"/>
          </w:tcPr>
          <w:p w14:paraId="5169A5BD" w14:textId="77777777" w:rsidR="00CB04E1" w:rsidRPr="002F2A01" w:rsidRDefault="00CB04E1" w:rsidP="00CB04E1">
            <w:pPr>
              <w:pStyle w:val="Heading1"/>
              <w:spacing w:before="0" w:line="240" w:lineRule="auto"/>
              <w:ind w:left="2585" w:hanging="2551"/>
              <w:jc w:val="both"/>
              <w:outlineLvl w:val="0"/>
              <w:rPr>
                <w:rFonts w:ascii="Arial" w:hAnsi="Arial" w:cs="Arial"/>
                <w:color w:val="auto"/>
                <w:lang w:val="en-AU"/>
              </w:rPr>
            </w:pPr>
            <w:bookmarkStart w:id="4" w:name="_Toc36818624"/>
            <w:r>
              <w:rPr>
                <w:rFonts w:ascii="Arial" w:hAnsi="Arial" w:cs="Arial"/>
                <w:color w:val="auto"/>
                <w:lang w:val="en-AU"/>
              </w:rPr>
              <w:lastRenderedPageBreak/>
              <w:t>TS07.20</w:t>
            </w:r>
            <w:r w:rsidRPr="005E1512">
              <w:rPr>
                <w:rFonts w:ascii="Arial" w:hAnsi="Arial" w:cs="Arial"/>
                <w:color w:val="auto"/>
                <w:lang w:val="en-AU"/>
              </w:rPr>
              <w:t xml:space="preserve"> </w:t>
            </w:r>
            <w:r w:rsidRPr="005E1512">
              <w:rPr>
                <w:rFonts w:ascii="Arial" w:hAnsi="Arial" w:cs="Arial"/>
                <w:color w:val="auto"/>
                <w:lang w:val="en-AU"/>
              </w:rPr>
              <w:tab/>
            </w:r>
            <w:r>
              <w:rPr>
                <w:rFonts w:ascii="Arial" w:hAnsi="Arial" w:cs="Arial"/>
                <w:color w:val="auto"/>
                <w:lang w:val="en-AU"/>
              </w:rPr>
              <w:t>Hollywood Hospital Bus Service Improvement</w:t>
            </w:r>
            <w:bookmarkEnd w:id="4"/>
          </w:p>
        </w:tc>
      </w:tr>
    </w:tbl>
    <w:p w14:paraId="1D3D57B2" w14:textId="77777777" w:rsidR="00CB04E1" w:rsidRPr="00DD5B71" w:rsidRDefault="00CB04E1" w:rsidP="00CB04E1">
      <w:pPr>
        <w:spacing w:after="0" w:line="240" w:lineRule="auto"/>
        <w:jc w:val="both"/>
        <w:rPr>
          <w:rFonts w:ascii="Arial" w:hAnsi="Arial" w:cs="Arial"/>
          <w:sz w:val="24"/>
          <w:szCs w:val="24"/>
          <w:lang w:val="en-AU"/>
        </w:rPr>
      </w:pPr>
    </w:p>
    <w:tbl>
      <w:tblPr>
        <w:tblStyle w:val="TableGrid"/>
        <w:tblW w:w="0" w:type="auto"/>
        <w:tblInd w:w="108" w:type="dxa"/>
        <w:tblLook w:val="04A0" w:firstRow="1" w:lastRow="0" w:firstColumn="1" w:lastColumn="0" w:noHBand="0" w:noVBand="1"/>
      </w:tblPr>
      <w:tblGrid>
        <w:gridCol w:w="2694"/>
        <w:gridCol w:w="6440"/>
      </w:tblGrid>
      <w:tr w:rsidR="00CB04E1" w:rsidRPr="008A1B93" w14:paraId="420DD274" w14:textId="77777777" w:rsidTr="002952CB">
        <w:tc>
          <w:tcPr>
            <w:tcW w:w="2694" w:type="dxa"/>
          </w:tcPr>
          <w:p w14:paraId="5559FF09" w14:textId="77777777" w:rsidR="00CB04E1" w:rsidRPr="00DD5B71" w:rsidRDefault="00CB04E1" w:rsidP="00CB04E1">
            <w:pPr>
              <w:spacing w:after="0" w:line="240" w:lineRule="auto"/>
              <w:jc w:val="both"/>
              <w:rPr>
                <w:rFonts w:ascii="Arial" w:hAnsi="Arial" w:cs="Arial"/>
                <w:b/>
                <w:sz w:val="24"/>
                <w:szCs w:val="24"/>
                <w:lang w:val="en-AU"/>
              </w:rPr>
            </w:pPr>
            <w:r w:rsidRPr="00DD5B71">
              <w:rPr>
                <w:rFonts w:ascii="Arial" w:hAnsi="Arial" w:cs="Arial"/>
                <w:b/>
                <w:sz w:val="24"/>
                <w:szCs w:val="24"/>
                <w:lang w:val="en-AU"/>
              </w:rPr>
              <w:t>Committee</w:t>
            </w:r>
          </w:p>
        </w:tc>
        <w:tc>
          <w:tcPr>
            <w:tcW w:w="6440" w:type="dxa"/>
          </w:tcPr>
          <w:p w14:paraId="7899DF06" w14:textId="77777777" w:rsidR="00CB04E1" w:rsidRPr="00701D59" w:rsidRDefault="00CB04E1" w:rsidP="00CB04E1">
            <w:pPr>
              <w:spacing w:after="0" w:line="240" w:lineRule="auto"/>
              <w:jc w:val="both"/>
              <w:rPr>
                <w:rFonts w:ascii="Arial" w:hAnsi="Arial" w:cs="Arial"/>
                <w:sz w:val="24"/>
                <w:szCs w:val="24"/>
                <w:lang w:val="en-AU"/>
              </w:rPr>
            </w:pPr>
            <w:r w:rsidRPr="00701D59">
              <w:rPr>
                <w:rFonts w:ascii="Arial" w:hAnsi="Arial" w:cs="Arial"/>
                <w:sz w:val="24"/>
                <w:szCs w:val="24"/>
                <w:lang w:val="en-AU"/>
              </w:rPr>
              <w:t>14 April 2020</w:t>
            </w:r>
          </w:p>
        </w:tc>
      </w:tr>
      <w:tr w:rsidR="00CB04E1" w:rsidRPr="008A1B93" w14:paraId="6F9BE65B" w14:textId="77777777" w:rsidTr="002952CB">
        <w:tc>
          <w:tcPr>
            <w:tcW w:w="2694" w:type="dxa"/>
          </w:tcPr>
          <w:p w14:paraId="274F8DED" w14:textId="77777777" w:rsidR="00CB04E1" w:rsidRPr="00DD5B71" w:rsidRDefault="00CB04E1" w:rsidP="00CB04E1">
            <w:pPr>
              <w:spacing w:after="0" w:line="240" w:lineRule="auto"/>
              <w:jc w:val="both"/>
              <w:rPr>
                <w:rFonts w:ascii="Arial" w:hAnsi="Arial" w:cs="Arial"/>
                <w:b/>
                <w:sz w:val="24"/>
                <w:szCs w:val="24"/>
                <w:lang w:val="en-AU"/>
              </w:rPr>
            </w:pPr>
            <w:r w:rsidRPr="00DD5B71">
              <w:rPr>
                <w:rFonts w:ascii="Arial" w:hAnsi="Arial" w:cs="Arial"/>
                <w:b/>
                <w:sz w:val="24"/>
                <w:szCs w:val="24"/>
                <w:lang w:val="en-AU"/>
              </w:rPr>
              <w:t>Council</w:t>
            </w:r>
          </w:p>
        </w:tc>
        <w:tc>
          <w:tcPr>
            <w:tcW w:w="6440" w:type="dxa"/>
          </w:tcPr>
          <w:p w14:paraId="32047226" w14:textId="77777777" w:rsidR="00CB04E1" w:rsidRPr="00701D59" w:rsidRDefault="00CB04E1" w:rsidP="00CB04E1">
            <w:pPr>
              <w:spacing w:after="0" w:line="240" w:lineRule="auto"/>
              <w:jc w:val="both"/>
              <w:rPr>
                <w:rFonts w:ascii="Arial" w:hAnsi="Arial" w:cs="Arial"/>
                <w:sz w:val="24"/>
                <w:szCs w:val="24"/>
                <w:lang w:val="en-AU"/>
              </w:rPr>
            </w:pPr>
            <w:r w:rsidRPr="00701D59">
              <w:rPr>
                <w:rFonts w:ascii="Arial" w:hAnsi="Arial" w:cs="Arial"/>
                <w:sz w:val="24"/>
                <w:szCs w:val="24"/>
                <w:lang w:val="en-AU"/>
              </w:rPr>
              <w:t>28 April 2020</w:t>
            </w:r>
          </w:p>
        </w:tc>
      </w:tr>
      <w:tr w:rsidR="00CB04E1" w:rsidRPr="008A1B93" w14:paraId="6E56C633" w14:textId="77777777" w:rsidTr="002952CB">
        <w:tc>
          <w:tcPr>
            <w:tcW w:w="2694" w:type="dxa"/>
          </w:tcPr>
          <w:p w14:paraId="4AE126FF" w14:textId="77777777" w:rsidR="00CB04E1" w:rsidRPr="00DD5B71" w:rsidRDefault="00CB04E1" w:rsidP="00CB04E1">
            <w:pPr>
              <w:spacing w:after="0" w:line="240" w:lineRule="auto"/>
              <w:jc w:val="both"/>
              <w:rPr>
                <w:rFonts w:ascii="Arial" w:hAnsi="Arial" w:cs="Arial"/>
                <w:b/>
                <w:sz w:val="24"/>
                <w:szCs w:val="24"/>
                <w:lang w:val="en-AU"/>
              </w:rPr>
            </w:pPr>
            <w:r w:rsidRPr="00DD5B71">
              <w:rPr>
                <w:rFonts w:ascii="Arial" w:hAnsi="Arial" w:cs="Arial"/>
                <w:b/>
                <w:sz w:val="24"/>
                <w:szCs w:val="24"/>
                <w:lang w:val="en-AU"/>
              </w:rPr>
              <w:t>Applicant</w:t>
            </w:r>
          </w:p>
        </w:tc>
        <w:tc>
          <w:tcPr>
            <w:tcW w:w="6440" w:type="dxa"/>
          </w:tcPr>
          <w:p w14:paraId="3AA1DAE1" w14:textId="77777777" w:rsidR="00CB04E1" w:rsidRPr="00E67733" w:rsidRDefault="00CB04E1" w:rsidP="00CB04E1">
            <w:pPr>
              <w:spacing w:after="0" w:line="240" w:lineRule="auto"/>
              <w:jc w:val="both"/>
              <w:rPr>
                <w:rFonts w:ascii="Arial" w:hAnsi="Arial" w:cs="Arial"/>
                <w:sz w:val="24"/>
                <w:szCs w:val="24"/>
                <w:lang w:val="en-AU"/>
              </w:rPr>
            </w:pPr>
            <w:r w:rsidRPr="00E67733">
              <w:rPr>
                <w:rFonts w:ascii="Arial" w:hAnsi="Arial" w:cs="Arial"/>
                <w:sz w:val="24"/>
                <w:szCs w:val="24"/>
                <w:lang w:val="en-AU"/>
              </w:rPr>
              <w:t>City of Nedlands</w:t>
            </w:r>
          </w:p>
        </w:tc>
      </w:tr>
      <w:tr w:rsidR="00CB04E1" w:rsidRPr="008A1B93" w14:paraId="5D188475" w14:textId="77777777" w:rsidTr="002952CB">
        <w:tc>
          <w:tcPr>
            <w:tcW w:w="2694" w:type="dxa"/>
          </w:tcPr>
          <w:p w14:paraId="11FE71EA" w14:textId="77777777" w:rsidR="00CB04E1" w:rsidRPr="00DD5B71" w:rsidRDefault="00CB04E1" w:rsidP="00CB04E1">
            <w:pPr>
              <w:spacing w:after="0" w:line="240" w:lineRule="auto"/>
              <w:jc w:val="both"/>
              <w:rPr>
                <w:rFonts w:ascii="Arial" w:hAnsi="Arial" w:cs="Arial"/>
                <w:b/>
                <w:sz w:val="24"/>
                <w:szCs w:val="24"/>
                <w:lang w:val="en-AU"/>
              </w:rPr>
            </w:pPr>
            <w:r>
              <w:rPr>
                <w:rFonts w:ascii="Arial" w:hAnsi="Arial" w:cs="Arial"/>
                <w:b/>
                <w:sz w:val="24"/>
                <w:szCs w:val="24"/>
                <w:lang w:val="en-AU"/>
              </w:rPr>
              <w:t xml:space="preserve">Employee Disclosure under </w:t>
            </w:r>
            <w:r w:rsidRPr="00E70DC2">
              <w:rPr>
                <w:rFonts w:ascii="Arial" w:hAnsi="Arial" w:cs="Arial"/>
                <w:b/>
                <w:i/>
                <w:sz w:val="24"/>
                <w:szCs w:val="24"/>
                <w:lang w:val="en-AU"/>
              </w:rPr>
              <w:t>section 5.70 Local Government Act 1995</w:t>
            </w:r>
          </w:p>
        </w:tc>
        <w:tc>
          <w:tcPr>
            <w:tcW w:w="6440" w:type="dxa"/>
          </w:tcPr>
          <w:p w14:paraId="6964DA53" w14:textId="77777777" w:rsidR="00CB04E1" w:rsidRPr="00E86F62" w:rsidRDefault="00CB04E1" w:rsidP="00CB04E1">
            <w:pPr>
              <w:pStyle w:val="Subsection"/>
              <w:tabs>
                <w:tab w:val="clear" w:pos="595"/>
                <w:tab w:val="clear" w:pos="879"/>
              </w:tabs>
              <w:spacing w:before="0" w:line="240" w:lineRule="auto"/>
              <w:ind w:left="0" w:firstLine="0"/>
              <w:rPr>
                <w:rFonts w:ascii="Arial" w:hAnsi="Arial" w:cs="Arial"/>
                <w:szCs w:val="24"/>
              </w:rPr>
            </w:pPr>
            <w:r>
              <w:rPr>
                <w:rFonts w:ascii="Arial" w:hAnsi="Arial" w:cs="Arial"/>
                <w:szCs w:val="24"/>
              </w:rPr>
              <w:t>Nil.</w:t>
            </w:r>
          </w:p>
        </w:tc>
      </w:tr>
      <w:tr w:rsidR="00CB04E1" w:rsidRPr="008A1B93" w14:paraId="578F7E79" w14:textId="77777777" w:rsidTr="002952CB">
        <w:tc>
          <w:tcPr>
            <w:tcW w:w="2694" w:type="dxa"/>
          </w:tcPr>
          <w:p w14:paraId="109E6256" w14:textId="77777777" w:rsidR="00CB04E1" w:rsidRPr="00DD5B71" w:rsidRDefault="00CB04E1" w:rsidP="00CB04E1">
            <w:pPr>
              <w:spacing w:after="0" w:line="240" w:lineRule="auto"/>
              <w:jc w:val="both"/>
              <w:rPr>
                <w:rFonts w:ascii="Arial" w:hAnsi="Arial" w:cs="Arial"/>
                <w:b/>
                <w:sz w:val="24"/>
                <w:szCs w:val="24"/>
                <w:lang w:val="en-AU"/>
              </w:rPr>
            </w:pPr>
            <w:r w:rsidRPr="00DD5B71">
              <w:rPr>
                <w:rFonts w:ascii="Arial" w:hAnsi="Arial" w:cs="Arial"/>
                <w:b/>
                <w:sz w:val="24"/>
                <w:szCs w:val="24"/>
                <w:lang w:val="en-AU"/>
              </w:rPr>
              <w:t>Director</w:t>
            </w:r>
          </w:p>
        </w:tc>
        <w:tc>
          <w:tcPr>
            <w:tcW w:w="6440" w:type="dxa"/>
          </w:tcPr>
          <w:p w14:paraId="272F2AF3" w14:textId="77777777" w:rsidR="00CB04E1" w:rsidRPr="008A1B93" w:rsidRDefault="00CB04E1" w:rsidP="00CB04E1">
            <w:pPr>
              <w:spacing w:after="0" w:line="240" w:lineRule="auto"/>
              <w:jc w:val="both"/>
              <w:rPr>
                <w:rFonts w:ascii="Arial" w:hAnsi="Arial" w:cs="Arial"/>
                <w:sz w:val="24"/>
                <w:szCs w:val="24"/>
                <w:lang w:val="en-AU"/>
              </w:rPr>
            </w:pPr>
            <w:r>
              <w:rPr>
                <w:rFonts w:ascii="Arial" w:hAnsi="Arial" w:cs="Arial"/>
                <w:sz w:val="24"/>
                <w:szCs w:val="24"/>
                <w:lang w:val="en-AU"/>
              </w:rPr>
              <w:t>Jim Duff</w:t>
            </w:r>
            <w:r w:rsidRPr="00EA4710">
              <w:rPr>
                <w:rFonts w:ascii="Arial" w:hAnsi="Arial" w:cs="Arial"/>
                <w:sz w:val="24"/>
                <w:szCs w:val="24"/>
                <w:lang w:val="en-AU"/>
              </w:rPr>
              <w:t xml:space="preserve"> –</w:t>
            </w:r>
            <w:r>
              <w:rPr>
                <w:rFonts w:ascii="Arial" w:hAnsi="Arial" w:cs="Arial"/>
                <w:sz w:val="24"/>
                <w:szCs w:val="24"/>
                <w:lang w:val="en-AU"/>
              </w:rPr>
              <w:t xml:space="preserve"> </w:t>
            </w:r>
            <w:r w:rsidRPr="00EA4710">
              <w:rPr>
                <w:rFonts w:ascii="Arial" w:hAnsi="Arial" w:cs="Arial"/>
                <w:sz w:val="24"/>
                <w:szCs w:val="24"/>
                <w:lang w:val="en-AU"/>
              </w:rPr>
              <w:t>Director Technical Services</w:t>
            </w:r>
          </w:p>
        </w:tc>
      </w:tr>
      <w:tr w:rsidR="00CB04E1" w:rsidRPr="008A1B93" w14:paraId="5A210F8D" w14:textId="77777777" w:rsidTr="002952CB">
        <w:tc>
          <w:tcPr>
            <w:tcW w:w="2694" w:type="dxa"/>
          </w:tcPr>
          <w:p w14:paraId="36F3CBC3" w14:textId="77777777" w:rsidR="00CB04E1" w:rsidRPr="00DD5B71" w:rsidRDefault="00CB04E1" w:rsidP="00CB04E1">
            <w:pPr>
              <w:spacing w:after="0" w:line="240" w:lineRule="auto"/>
              <w:jc w:val="both"/>
              <w:rPr>
                <w:rFonts w:ascii="Arial" w:hAnsi="Arial" w:cs="Arial"/>
                <w:b/>
                <w:sz w:val="24"/>
                <w:szCs w:val="24"/>
                <w:lang w:val="en-AU"/>
              </w:rPr>
            </w:pPr>
            <w:r>
              <w:rPr>
                <w:rFonts w:ascii="Arial" w:hAnsi="Arial" w:cs="Arial"/>
                <w:b/>
                <w:sz w:val="24"/>
                <w:szCs w:val="24"/>
                <w:lang w:val="en-AU"/>
              </w:rPr>
              <w:t>Attachments</w:t>
            </w:r>
          </w:p>
        </w:tc>
        <w:tc>
          <w:tcPr>
            <w:tcW w:w="6440" w:type="dxa"/>
          </w:tcPr>
          <w:p w14:paraId="4B2FA483" w14:textId="77777777" w:rsidR="00CB04E1" w:rsidRDefault="00CB04E1" w:rsidP="00CB04E1">
            <w:pPr>
              <w:numPr>
                <w:ilvl w:val="0"/>
                <w:numId w:val="44"/>
              </w:numPr>
              <w:spacing w:after="0" w:line="240" w:lineRule="auto"/>
              <w:ind w:left="493" w:hanging="493"/>
              <w:jc w:val="both"/>
              <w:rPr>
                <w:rFonts w:ascii="Arial" w:hAnsi="Arial" w:cs="Arial"/>
                <w:sz w:val="24"/>
                <w:szCs w:val="32"/>
                <w:lang w:val="en-US"/>
              </w:rPr>
            </w:pPr>
            <w:r w:rsidRPr="00B8637E">
              <w:rPr>
                <w:rFonts w:ascii="Arial" w:hAnsi="Arial" w:cs="Arial"/>
                <w:sz w:val="24"/>
                <w:szCs w:val="32"/>
                <w:lang w:val="en-US"/>
              </w:rPr>
              <w:t>Drawing</w:t>
            </w:r>
            <w:r>
              <w:rPr>
                <w:rFonts w:ascii="Arial" w:hAnsi="Arial" w:cs="Arial"/>
                <w:sz w:val="24"/>
                <w:szCs w:val="32"/>
                <w:lang w:val="en-US"/>
              </w:rPr>
              <w:t>s</w:t>
            </w:r>
            <w:r w:rsidRPr="00B8637E">
              <w:rPr>
                <w:rFonts w:ascii="Arial" w:hAnsi="Arial" w:cs="Arial"/>
                <w:sz w:val="24"/>
                <w:szCs w:val="32"/>
                <w:lang w:val="en-US"/>
              </w:rPr>
              <w:t xml:space="preserve"> – Monash Avenue Proposed Bus Embayment’s</w:t>
            </w:r>
          </w:p>
          <w:p w14:paraId="4F145581" w14:textId="223AF758" w:rsidR="00CB04E1" w:rsidRPr="00CB04E1" w:rsidRDefault="00CB04E1" w:rsidP="00CB04E1">
            <w:pPr>
              <w:numPr>
                <w:ilvl w:val="0"/>
                <w:numId w:val="44"/>
              </w:numPr>
              <w:spacing w:after="0" w:line="240" w:lineRule="auto"/>
              <w:ind w:left="493" w:hanging="493"/>
              <w:jc w:val="both"/>
              <w:rPr>
                <w:rFonts w:ascii="Arial" w:hAnsi="Arial" w:cs="Arial"/>
                <w:sz w:val="24"/>
                <w:szCs w:val="32"/>
                <w:lang w:val="en-US"/>
              </w:rPr>
            </w:pPr>
            <w:r w:rsidRPr="00CB04E1">
              <w:rPr>
                <w:rFonts w:ascii="Arial" w:hAnsi="Arial" w:cs="Arial"/>
                <w:sz w:val="24"/>
                <w:szCs w:val="32"/>
                <w:lang w:val="en-US"/>
              </w:rPr>
              <w:t>Supporting Letter from Hollywood Hospital</w:t>
            </w:r>
          </w:p>
        </w:tc>
      </w:tr>
    </w:tbl>
    <w:p w14:paraId="415E7E52" w14:textId="77777777" w:rsidR="00CB04E1" w:rsidRDefault="00CB04E1" w:rsidP="00CB04E1">
      <w:pPr>
        <w:spacing w:after="0" w:line="240" w:lineRule="auto"/>
        <w:jc w:val="both"/>
        <w:rPr>
          <w:rFonts w:ascii="Arial" w:hAnsi="Arial" w:cs="Arial"/>
          <w:b/>
          <w:sz w:val="24"/>
          <w:szCs w:val="32"/>
          <w:lang w:val="en-US"/>
        </w:rPr>
      </w:pPr>
    </w:p>
    <w:p w14:paraId="6120F16B" w14:textId="77777777" w:rsidR="00CB04E1" w:rsidRDefault="00CB04E1" w:rsidP="00CB04E1">
      <w:pPr>
        <w:spacing w:after="0" w:line="240" w:lineRule="auto"/>
        <w:jc w:val="both"/>
        <w:rPr>
          <w:rFonts w:ascii="Arial" w:hAnsi="Arial" w:cs="Arial"/>
          <w:b/>
          <w:sz w:val="24"/>
          <w:szCs w:val="32"/>
          <w:lang w:val="en-US"/>
        </w:rPr>
      </w:pPr>
    </w:p>
    <w:p w14:paraId="47DA89B6" w14:textId="77777777" w:rsidR="00CB04E1" w:rsidRPr="00AD73CC" w:rsidRDefault="00CB04E1" w:rsidP="00CB04E1">
      <w:pPr>
        <w:spacing w:after="0" w:line="240" w:lineRule="auto"/>
        <w:jc w:val="both"/>
        <w:rPr>
          <w:rFonts w:ascii="Arial" w:hAnsi="Arial" w:cs="Arial"/>
          <w:b/>
          <w:sz w:val="28"/>
          <w:szCs w:val="32"/>
          <w:lang w:val="en-US"/>
        </w:rPr>
      </w:pPr>
      <w:r w:rsidRPr="00AD73CC">
        <w:rPr>
          <w:rFonts w:ascii="Arial" w:hAnsi="Arial" w:cs="Arial"/>
          <w:b/>
          <w:sz w:val="28"/>
          <w:szCs w:val="32"/>
          <w:lang w:val="en-US"/>
        </w:rPr>
        <w:t>Executive Summary</w:t>
      </w:r>
    </w:p>
    <w:p w14:paraId="25E1DDEA" w14:textId="77777777" w:rsidR="00CB04E1" w:rsidRPr="00AD73CC" w:rsidRDefault="00CB04E1" w:rsidP="00CB04E1">
      <w:pPr>
        <w:spacing w:after="0" w:line="240" w:lineRule="auto"/>
        <w:jc w:val="both"/>
        <w:rPr>
          <w:rFonts w:ascii="Arial" w:hAnsi="Arial" w:cs="Arial"/>
          <w:b/>
          <w:sz w:val="24"/>
          <w:szCs w:val="32"/>
          <w:lang w:val="en-US"/>
        </w:rPr>
      </w:pPr>
    </w:p>
    <w:p w14:paraId="650B28D5" w14:textId="21EC5238" w:rsidR="00CB04E1" w:rsidRDefault="00CB04E1" w:rsidP="00CB04E1">
      <w:pPr>
        <w:spacing w:after="0" w:line="240" w:lineRule="auto"/>
        <w:jc w:val="both"/>
        <w:rPr>
          <w:rFonts w:ascii="Arial" w:hAnsi="Arial" w:cs="Arial"/>
          <w:sz w:val="24"/>
          <w:szCs w:val="24"/>
        </w:rPr>
      </w:pPr>
      <w:r w:rsidRPr="30E9A644">
        <w:rPr>
          <w:rFonts w:ascii="Arial" w:hAnsi="Arial" w:cs="Arial"/>
          <w:sz w:val="24"/>
          <w:szCs w:val="24"/>
        </w:rPr>
        <w:t xml:space="preserve">The City has received a request from the Public Transport Authority (PTA) to increase bus services on Monash Avenue, as part of the QEII Bus Service Improvement Proposal. The PTA have identified Hollywood Private Hospital as an area where bus </w:t>
      </w:r>
      <w:r w:rsidR="3ED50E2D" w:rsidRPr="30E9A644">
        <w:rPr>
          <w:rFonts w:ascii="Arial" w:hAnsi="Arial" w:cs="Arial"/>
          <w:sz w:val="24"/>
          <w:szCs w:val="24"/>
        </w:rPr>
        <w:t xml:space="preserve">patronage numbers are </w:t>
      </w:r>
      <w:r w:rsidRPr="30E9A644">
        <w:rPr>
          <w:rFonts w:ascii="Arial" w:hAnsi="Arial" w:cs="Arial"/>
          <w:sz w:val="24"/>
          <w:szCs w:val="24"/>
        </w:rPr>
        <w:t xml:space="preserve">low, and </w:t>
      </w:r>
      <w:r w:rsidR="3F84482C" w:rsidRPr="30E9A644">
        <w:rPr>
          <w:rFonts w:ascii="Arial" w:hAnsi="Arial" w:cs="Arial"/>
          <w:sz w:val="24"/>
          <w:szCs w:val="24"/>
        </w:rPr>
        <w:t xml:space="preserve">PTA is </w:t>
      </w:r>
      <w:r w:rsidRPr="30E9A644">
        <w:rPr>
          <w:rFonts w:ascii="Arial" w:hAnsi="Arial" w:cs="Arial"/>
          <w:sz w:val="24"/>
          <w:szCs w:val="24"/>
        </w:rPr>
        <w:t xml:space="preserve">seeking to address this through provision of a new bus service operating directly between Perth CBD and Hollywood Private Hospital. </w:t>
      </w:r>
      <w:r w:rsidR="38DDA017" w:rsidRPr="30E9A644">
        <w:rPr>
          <w:rFonts w:ascii="Arial" w:hAnsi="Arial" w:cs="Arial"/>
          <w:sz w:val="24"/>
          <w:szCs w:val="24"/>
        </w:rPr>
        <w:t xml:space="preserve">PTA are also </w:t>
      </w:r>
      <w:r w:rsidRPr="30E9A644">
        <w:rPr>
          <w:rFonts w:ascii="Arial" w:eastAsia="Arial" w:hAnsi="Arial" w:cs="Arial"/>
          <w:sz w:val="24"/>
          <w:szCs w:val="24"/>
        </w:rPr>
        <w:t xml:space="preserve">seeking funding to </w:t>
      </w:r>
      <w:r w:rsidR="3F266682" w:rsidRPr="30E9A644">
        <w:rPr>
          <w:rFonts w:ascii="Arial" w:eastAsia="Arial" w:hAnsi="Arial" w:cs="Arial"/>
          <w:sz w:val="24"/>
          <w:szCs w:val="24"/>
        </w:rPr>
        <w:t xml:space="preserve">create </w:t>
      </w:r>
      <w:r w:rsidRPr="30E9A644">
        <w:rPr>
          <w:rFonts w:ascii="Arial" w:eastAsia="Arial" w:hAnsi="Arial" w:cs="Arial"/>
          <w:sz w:val="24"/>
          <w:szCs w:val="24"/>
        </w:rPr>
        <w:t>bus interchange facilities at Shenton Park Station</w:t>
      </w:r>
      <w:r w:rsidR="7E929D22" w:rsidRPr="30E9A644">
        <w:rPr>
          <w:rFonts w:ascii="Arial" w:eastAsia="Arial" w:hAnsi="Arial" w:cs="Arial"/>
          <w:sz w:val="24"/>
          <w:szCs w:val="24"/>
        </w:rPr>
        <w:t xml:space="preserve">, if this </w:t>
      </w:r>
      <w:r w:rsidRPr="30E9A644">
        <w:rPr>
          <w:rFonts w:ascii="Arial" w:eastAsia="Arial" w:hAnsi="Arial" w:cs="Arial"/>
          <w:sz w:val="24"/>
          <w:szCs w:val="24"/>
        </w:rPr>
        <w:t>submission is successful, then service</w:t>
      </w:r>
      <w:r w:rsidR="027CA868" w:rsidRPr="30E9A644">
        <w:rPr>
          <w:rFonts w:ascii="Arial" w:eastAsia="Arial" w:hAnsi="Arial" w:cs="Arial"/>
          <w:sz w:val="24"/>
          <w:szCs w:val="24"/>
        </w:rPr>
        <w:t xml:space="preserve">s are </w:t>
      </w:r>
      <w:r w:rsidRPr="30E9A644">
        <w:rPr>
          <w:rFonts w:ascii="Arial" w:eastAsia="Arial" w:hAnsi="Arial" w:cs="Arial"/>
          <w:sz w:val="24"/>
          <w:szCs w:val="24"/>
        </w:rPr>
        <w:t>planned to be extended from Shenton Park Station to Hollywood Private Hospital.</w:t>
      </w:r>
    </w:p>
    <w:p w14:paraId="782A5083" w14:textId="77777777" w:rsidR="00CB04E1" w:rsidRPr="00D4021C" w:rsidRDefault="00CB04E1" w:rsidP="00CB04E1">
      <w:pPr>
        <w:spacing w:after="0" w:line="240" w:lineRule="auto"/>
        <w:jc w:val="both"/>
        <w:rPr>
          <w:rFonts w:ascii="Arial" w:hAnsi="Arial" w:cs="Arial"/>
          <w:sz w:val="24"/>
          <w:szCs w:val="24"/>
        </w:rPr>
      </w:pPr>
    </w:p>
    <w:p w14:paraId="0A5FA954" w14:textId="77777777" w:rsidR="00CB04E1" w:rsidRDefault="00CB04E1" w:rsidP="00CB04E1">
      <w:pPr>
        <w:spacing w:after="0" w:line="240" w:lineRule="auto"/>
        <w:jc w:val="both"/>
        <w:rPr>
          <w:rFonts w:ascii="Arial" w:hAnsi="Arial" w:cs="Arial"/>
          <w:sz w:val="24"/>
          <w:szCs w:val="32"/>
          <w:lang w:val="en-US"/>
        </w:rPr>
      </w:pPr>
      <w:r>
        <w:rPr>
          <w:rFonts w:ascii="Arial" w:hAnsi="Arial" w:cs="Arial"/>
          <w:sz w:val="24"/>
          <w:szCs w:val="32"/>
          <w:lang w:val="en-US"/>
        </w:rPr>
        <w:t>Administration has worked collaboratively with PTA to identify two suitable locations on Monash Avenue for the proposed new bus stops. The bus service is planned to operate every 10-20 minutes during peak periods and 15-30 minutes during off peak periods with the bus stops being located close to the Hollywood Private Hospital Main Entrance.</w:t>
      </w:r>
    </w:p>
    <w:p w14:paraId="12EFB92F" w14:textId="77777777" w:rsidR="00CB04E1" w:rsidRDefault="00CB04E1" w:rsidP="00CB04E1">
      <w:pPr>
        <w:spacing w:after="0" w:line="240" w:lineRule="auto"/>
        <w:jc w:val="both"/>
        <w:rPr>
          <w:rFonts w:ascii="Arial" w:hAnsi="Arial" w:cs="Arial"/>
          <w:sz w:val="24"/>
          <w:szCs w:val="32"/>
          <w:lang w:val="en-US"/>
        </w:rPr>
      </w:pPr>
    </w:p>
    <w:p w14:paraId="11A0065C" w14:textId="2E99D820" w:rsidR="00CB04E1" w:rsidRDefault="00CB04E1" w:rsidP="00CB04E1">
      <w:pPr>
        <w:spacing w:after="0" w:line="240" w:lineRule="auto"/>
        <w:jc w:val="both"/>
        <w:rPr>
          <w:rFonts w:ascii="Arial" w:hAnsi="Arial" w:cs="Arial"/>
          <w:sz w:val="24"/>
          <w:szCs w:val="24"/>
          <w:lang w:val="en-US"/>
        </w:rPr>
      </w:pPr>
      <w:r w:rsidRPr="30E9A644">
        <w:rPr>
          <w:rFonts w:ascii="Arial" w:hAnsi="Arial" w:cs="Arial"/>
          <w:sz w:val="24"/>
          <w:szCs w:val="24"/>
          <w:lang w:val="en-US"/>
        </w:rPr>
        <w:t xml:space="preserve">The addition of two new stops on Monash Avenue will require the removal of three (3) on street parking embayment’s located to the </w:t>
      </w:r>
      <w:r w:rsidR="69B3A2C8" w:rsidRPr="30E9A644">
        <w:rPr>
          <w:rFonts w:ascii="Arial" w:hAnsi="Arial" w:cs="Arial"/>
          <w:sz w:val="24"/>
          <w:szCs w:val="24"/>
          <w:lang w:val="en-US"/>
        </w:rPr>
        <w:t>w</w:t>
      </w:r>
      <w:r w:rsidRPr="30E9A644">
        <w:rPr>
          <w:rFonts w:ascii="Arial" w:hAnsi="Arial" w:cs="Arial"/>
          <w:sz w:val="24"/>
          <w:szCs w:val="24"/>
          <w:lang w:val="en-US"/>
        </w:rPr>
        <w:t>est of Williams Road. These embayment’s are currently zoned as 2P (2 Hour Parking) 8am – 6pm, Monday – Saturday.</w:t>
      </w:r>
    </w:p>
    <w:p w14:paraId="4320B96F" w14:textId="77777777" w:rsidR="00CB04E1" w:rsidRDefault="00CB04E1" w:rsidP="00CB04E1">
      <w:pPr>
        <w:spacing w:after="0" w:line="240" w:lineRule="auto"/>
        <w:jc w:val="both"/>
        <w:rPr>
          <w:rFonts w:ascii="Arial" w:hAnsi="Arial" w:cs="Arial"/>
          <w:b/>
          <w:sz w:val="24"/>
          <w:szCs w:val="32"/>
          <w:lang w:val="en-US"/>
        </w:rPr>
      </w:pPr>
    </w:p>
    <w:p w14:paraId="5976B223" w14:textId="77777777" w:rsidR="00CB04E1" w:rsidRDefault="00CB04E1" w:rsidP="00CB04E1">
      <w:pPr>
        <w:spacing w:after="0" w:line="240" w:lineRule="auto"/>
        <w:jc w:val="both"/>
        <w:rPr>
          <w:rFonts w:ascii="Arial" w:hAnsi="Arial" w:cs="Arial"/>
          <w:b/>
          <w:sz w:val="24"/>
          <w:szCs w:val="32"/>
          <w:lang w:val="en-US"/>
        </w:rPr>
      </w:pPr>
    </w:p>
    <w:p w14:paraId="399CC840" w14:textId="77777777" w:rsidR="00CB04E1" w:rsidRPr="00AD73CC" w:rsidRDefault="00CB04E1" w:rsidP="00CB04E1">
      <w:pPr>
        <w:spacing w:after="0" w:line="240" w:lineRule="auto"/>
        <w:jc w:val="both"/>
        <w:rPr>
          <w:rFonts w:ascii="Arial" w:hAnsi="Arial" w:cs="Arial"/>
          <w:b/>
          <w:sz w:val="28"/>
          <w:szCs w:val="32"/>
          <w:lang w:val="en-US"/>
        </w:rPr>
      </w:pPr>
      <w:r w:rsidRPr="00AD73CC">
        <w:rPr>
          <w:rFonts w:ascii="Arial" w:hAnsi="Arial" w:cs="Arial"/>
          <w:b/>
          <w:sz w:val="28"/>
          <w:szCs w:val="32"/>
          <w:lang w:val="en-US"/>
        </w:rPr>
        <w:t>Recommendation to Committee</w:t>
      </w:r>
    </w:p>
    <w:p w14:paraId="4EBB096E" w14:textId="77777777" w:rsidR="00CB04E1" w:rsidRPr="00AD73CC" w:rsidRDefault="00CB04E1" w:rsidP="00CB04E1">
      <w:pPr>
        <w:spacing w:after="0" w:line="240" w:lineRule="auto"/>
        <w:jc w:val="both"/>
        <w:rPr>
          <w:rFonts w:ascii="Arial" w:hAnsi="Arial" w:cs="Arial"/>
          <w:b/>
          <w:sz w:val="24"/>
          <w:szCs w:val="32"/>
          <w:lang w:val="en-US"/>
        </w:rPr>
      </w:pPr>
    </w:p>
    <w:p w14:paraId="7865940E" w14:textId="77777777" w:rsidR="00CB04E1" w:rsidRDefault="00CB04E1" w:rsidP="00CB04E1">
      <w:pPr>
        <w:spacing w:after="0" w:line="240" w:lineRule="auto"/>
        <w:jc w:val="both"/>
        <w:rPr>
          <w:rFonts w:ascii="Arial" w:hAnsi="Arial" w:cs="Arial"/>
          <w:b/>
          <w:sz w:val="24"/>
          <w:szCs w:val="32"/>
          <w:lang w:val="en-US"/>
        </w:rPr>
      </w:pPr>
      <w:r w:rsidRPr="001C516B">
        <w:rPr>
          <w:rFonts w:ascii="Arial" w:hAnsi="Arial" w:cs="Arial"/>
          <w:b/>
          <w:sz w:val="24"/>
          <w:szCs w:val="32"/>
          <w:lang w:val="en-US"/>
        </w:rPr>
        <w:t>Council</w:t>
      </w:r>
      <w:r>
        <w:rPr>
          <w:rFonts w:ascii="Arial" w:hAnsi="Arial" w:cs="Arial"/>
          <w:b/>
          <w:sz w:val="24"/>
          <w:szCs w:val="32"/>
          <w:lang w:val="en-US"/>
        </w:rPr>
        <w:t>:</w:t>
      </w:r>
    </w:p>
    <w:p w14:paraId="6BEDC7C8" w14:textId="77777777" w:rsidR="00CB04E1" w:rsidRPr="00AD73CC" w:rsidRDefault="00CB04E1" w:rsidP="00CB04E1">
      <w:pPr>
        <w:spacing w:after="0" w:line="240" w:lineRule="auto"/>
        <w:jc w:val="both"/>
        <w:rPr>
          <w:rFonts w:ascii="Arial" w:hAnsi="Arial" w:cs="Arial"/>
          <w:b/>
          <w:sz w:val="24"/>
          <w:szCs w:val="32"/>
          <w:lang w:val="en-US"/>
        </w:rPr>
      </w:pPr>
    </w:p>
    <w:p w14:paraId="1C1636AC" w14:textId="77777777" w:rsidR="00CB04E1" w:rsidRPr="009A43B3" w:rsidRDefault="00CB04E1" w:rsidP="00CB04E1">
      <w:pPr>
        <w:pStyle w:val="ListParagraph"/>
        <w:numPr>
          <w:ilvl w:val="0"/>
          <w:numId w:val="43"/>
        </w:numPr>
        <w:spacing w:after="0" w:line="240" w:lineRule="auto"/>
        <w:ind w:left="567" w:hanging="567"/>
        <w:jc w:val="both"/>
        <w:rPr>
          <w:rFonts w:ascii="Arial" w:hAnsi="Arial" w:cs="Arial"/>
          <w:b/>
          <w:bCs/>
          <w:sz w:val="24"/>
          <w:szCs w:val="24"/>
        </w:rPr>
      </w:pPr>
      <w:r>
        <w:rPr>
          <w:rFonts w:ascii="Arial" w:hAnsi="Arial" w:cs="Arial"/>
          <w:b/>
          <w:bCs/>
          <w:sz w:val="24"/>
          <w:szCs w:val="24"/>
          <w:lang w:val="en-US"/>
        </w:rPr>
        <w:t xml:space="preserve">Supports the provision of increased bus services as proposed in this report to service Monash Avenue, Nedlands; and </w:t>
      </w:r>
    </w:p>
    <w:p w14:paraId="1B3C376F" w14:textId="77777777" w:rsidR="00CB04E1" w:rsidRPr="001F401A" w:rsidRDefault="00CB04E1" w:rsidP="00CB04E1">
      <w:pPr>
        <w:pStyle w:val="ListParagraph"/>
        <w:spacing w:after="0" w:line="240" w:lineRule="auto"/>
        <w:ind w:left="567"/>
        <w:jc w:val="both"/>
        <w:rPr>
          <w:rFonts w:ascii="Arial" w:hAnsi="Arial" w:cs="Arial"/>
          <w:b/>
          <w:bCs/>
          <w:sz w:val="24"/>
          <w:szCs w:val="24"/>
        </w:rPr>
      </w:pPr>
    </w:p>
    <w:p w14:paraId="702753B8" w14:textId="57A9FDA7" w:rsidR="00CB04E1" w:rsidRPr="00995B80" w:rsidRDefault="00CB04E1" w:rsidP="00CB04E1">
      <w:pPr>
        <w:pStyle w:val="ListParagraph"/>
        <w:numPr>
          <w:ilvl w:val="0"/>
          <w:numId w:val="43"/>
        </w:numPr>
        <w:spacing w:after="0" w:line="240" w:lineRule="auto"/>
        <w:ind w:left="567" w:hanging="567"/>
        <w:jc w:val="both"/>
        <w:rPr>
          <w:rFonts w:ascii="Arial" w:hAnsi="Arial" w:cs="Arial"/>
          <w:b/>
          <w:bCs/>
          <w:sz w:val="24"/>
          <w:szCs w:val="24"/>
        </w:rPr>
      </w:pPr>
      <w:r w:rsidRPr="75E1C00F">
        <w:rPr>
          <w:rFonts w:ascii="Arial" w:hAnsi="Arial" w:cs="Arial"/>
          <w:b/>
          <w:bCs/>
          <w:sz w:val="24"/>
          <w:szCs w:val="24"/>
          <w:lang w:val="en-US"/>
        </w:rPr>
        <w:t xml:space="preserve">approves </w:t>
      </w:r>
      <w:r>
        <w:rPr>
          <w:rFonts w:ascii="Arial" w:hAnsi="Arial" w:cs="Arial"/>
          <w:b/>
          <w:bCs/>
          <w:sz w:val="24"/>
          <w:szCs w:val="24"/>
          <w:lang w:val="en-US"/>
        </w:rPr>
        <w:t xml:space="preserve">the proposed bus stops as per Attachment 1 including changes to signage and </w:t>
      </w:r>
      <w:r w:rsidR="00824703">
        <w:rPr>
          <w:rFonts w:ascii="Arial" w:hAnsi="Arial" w:cs="Arial"/>
          <w:b/>
          <w:bCs/>
          <w:sz w:val="24"/>
          <w:szCs w:val="24"/>
          <w:lang w:val="en-US"/>
        </w:rPr>
        <w:t>line marking</w:t>
      </w:r>
      <w:r>
        <w:rPr>
          <w:rFonts w:ascii="Arial" w:hAnsi="Arial" w:cs="Arial"/>
          <w:b/>
          <w:bCs/>
          <w:sz w:val="24"/>
          <w:szCs w:val="24"/>
          <w:lang w:val="en-US"/>
        </w:rPr>
        <w:t>.</w:t>
      </w:r>
    </w:p>
    <w:p w14:paraId="2FC3B51A" w14:textId="77777777" w:rsidR="00CB04E1" w:rsidRPr="009A43B3" w:rsidRDefault="00CB04E1" w:rsidP="00CB04E1">
      <w:pPr>
        <w:spacing w:after="0" w:line="240" w:lineRule="auto"/>
        <w:jc w:val="both"/>
        <w:rPr>
          <w:rFonts w:ascii="Arial" w:hAnsi="Arial" w:cs="Arial"/>
          <w:b/>
          <w:sz w:val="24"/>
          <w:szCs w:val="24"/>
        </w:rPr>
      </w:pPr>
    </w:p>
    <w:p w14:paraId="5B879F86" w14:textId="77777777" w:rsidR="00CB04E1" w:rsidRDefault="00CB04E1">
      <w:pPr>
        <w:spacing w:after="160" w:line="259" w:lineRule="auto"/>
        <w:rPr>
          <w:rFonts w:ascii="Arial" w:hAnsi="Arial" w:cs="Arial"/>
          <w:b/>
          <w:sz w:val="28"/>
          <w:szCs w:val="32"/>
          <w:lang w:val="en-US"/>
        </w:rPr>
      </w:pPr>
      <w:r>
        <w:rPr>
          <w:rFonts w:ascii="Arial" w:hAnsi="Arial" w:cs="Arial"/>
          <w:b/>
          <w:sz w:val="28"/>
          <w:szCs w:val="32"/>
          <w:lang w:val="en-US"/>
        </w:rPr>
        <w:br w:type="page"/>
      </w:r>
    </w:p>
    <w:p w14:paraId="020778A5" w14:textId="7DC7229B" w:rsidR="00CB04E1" w:rsidRDefault="00CB04E1" w:rsidP="00CB04E1">
      <w:pPr>
        <w:spacing w:after="0" w:line="240" w:lineRule="auto"/>
        <w:jc w:val="both"/>
        <w:rPr>
          <w:rFonts w:ascii="Arial" w:hAnsi="Arial" w:cs="Arial"/>
          <w:b/>
          <w:sz w:val="28"/>
          <w:szCs w:val="32"/>
          <w:lang w:val="en-US"/>
        </w:rPr>
      </w:pPr>
      <w:r>
        <w:rPr>
          <w:rFonts w:ascii="Arial" w:hAnsi="Arial" w:cs="Arial"/>
          <w:b/>
          <w:sz w:val="28"/>
          <w:szCs w:val="32"/>
          <w:lang w:val="en-US"/>
        </w:rPr>
        <w:lastRenderedPageBreak/>
        <w:t>Discussion/Overview</w:t>
      </w:r>
    </w:p>
    <w:p w14:paraId="73AC0F61" w14:textId="77777777" w:rsidR="00CB04E1" w:rsidRDefault="00CB04E1" w:rsidP="00CB04E1">
      <w:pPr>
        <w:spacing w:after="0" w:line="240" w:lineRule="auto"/>
        <w:jc w:val="both"/>
        <w:rPr>
          <w:rFonts w:ascii="Arial" w:hAnsi="Arial" w:cs="Arial"/>
          <w:b/>
          <w:sz w:val="28"/>
          <w:szCs w:val="32"/>
          <w:lang w:val="en-US"/>
        </w:rPr>
      </w:pPr>
    </w:p>
    <w:p w14:paraId="2AD6FA59" w14:textId="77777777" w:rsidR="00CB04E1" w:rsidRDefault="00CB04E1" w:rsidP="00CB04E1">
      <w:pPr>
        <w:spacing w:after="0" w:line="240" w:lineRule="auto"/>
        <w:jc w:val="both"/>
        <w:rPr>
          <w:rFonts w:ascii="Arial" w:hAnsi="Arial" w:cs="Arial"/>
          <w:b/>
          <w:sz w:val="24"/>
          <w:szCs w:val="24"/>
          <w:lang w:val="en-US"/>
        </w:rPr>
      </w:pPr>
      <w:r w:rsidRPr="00DE18AA">
        <w:rPr>
          <w:rFonts w:ascii="Arial" w:hAnsi="Arial" w:cs="Arial"/>
          <w:b/>
          <w:sz w:val="24"/>
          <w:szCs w:val="24"/>
          <w:lang w:val="en-US"/>
        </w:rPr>
        <w:t>Background</w:t>
      </w:r>
    </w:p>
    <w:p w14:paraId="144EE75A" w14:textId="77777777" w:rsidR="00CB04E1" w:rsidRDefault="00CB04E1" w:rsidP="00CB04E1">
      <w:pPr>
        <w:spacing w:after="0" w:line="240" w:lineRule="auto"/>
        <w:jc w:val="both"/>
        <w:rPr>
          <w:rFonts w:ascii="Arial" w:hAnsi="Arial" w:cs="Arial"/>
          <w:b/>
          <w:sz w:val="24"/>
          <w:szCs w:val="24"/>
          <w:lang w:val="en-US"/>
        </w:rPr>
      </w:pPr>
    </w:p>
    <w:p w14:paraId="320E11F5" w14:textId="7F70A115" w:rsidR="00CB04E1" w:rsidRDefault="00CB04E1" w:rsidP="00CB04E1">
      <w:pPr>
        <w:spacing w:after="0" w:line="240" w:lineRule="auto"/>
        <w:jc w:val="both"/>
        <w:rPr>
          <w:rFonts w:ascii="Arial" w:hAnsi="Arial" w:cs="Arial"/>
          <w:color w:val="000000"/>
          <w:sz w:val="24"/>
          <w:szCs w:val="24"/>
        </w:rPr>
      </w:pPr>
      <w:r w:rsidRPr="30E9A644">
        <w:rPr>
          <w:rFonts w:ascii="Arial" w:hAnsi="Arial" w:cs="Arial"/>
          <w:color w:val="000000" w:themeColor="text1"/>
          <w:sz w:val="24"/>
          <w:szCs w:val="24"/>
        </w:rPr>
        <w:t xml:space="preserve">Currently Hollywood Private Hospital is served by Route 25, which operates every 20 minutes during peak periods and every 60 minutes during off-peak Monday to Saturday. This route primarily provides a community service function, taking an indirect route between key destinations so that it can serve local residents who are unable to walk to the high frequency route locations. The nearest bus stops to Hollywood Private Hospital are located on Williams Road and Monash Avenue (100 metres and 200 metres respectively from the main entrance) the current patronage numbers </w:t>
      </w:r>
      <w:r w:rsidR="6E6CEF96" w:rsidRPr="30E9A644">
        <w:rPr>
          <w:rFonts w:ascii="Arial" w:hAnsi="Arial" w:cs="Arial"/>
          <w:color w:val="000000" w:themeColor="text1"/>
          <w:sz w:val="24"/>
          <w:szCs w:val="24"/>
        </w:rPr>
        <w:t xml:space="preserve">are reported by PTA as being around </w:t>
      </w:r>
      <w:r w:rsidRPr="30E9A644">
        <w:rPr>
          <w:rFonts w:ascii="Arial" w:hAnsi="Arial" w:cs="Arial"/>
          <w:color w:val="000000" w:themeColor="text1"/>
          <w:sz w:val="24"/>
          <w:szCs w:val="24"/>
        </w:rPr>
        <w:t>100 passengers per week</w:t>
      </w:r>
      <w:r w:rsidR="2BB49F35" w:rsidRPr="30E9A644">
        <w:rPr>
          <w:rFonts w:ascii="Arial" w:hAnsi="Arial" w:cs="Arial"/>
          <w:color w:val="000000" w:themeColor="text1"/>
          <w:sz w:val="24"/>
          <w:szCs w:val="24"/>
        </w:rPr>
        <w:t xml:space="preserve">. </w:t>
      </w:r>
      <w:r w:rsidRPr="30E9A644">
        <w:rPr>
          <w:rFonts w:ascii="Arial" w:hAnsi="Arial" w:cs="Arial"/>
          <w:color w:val="000000" w:themeColor="text1"/>
          <w:sz w:val="24"/>
          <w:szCs w:val="24"/>
        </w:rPr>
        <w:t>By way of comparison, the stops near Perth Children’s Hospital and QEII services approximately 20,000 passengers per week.</w:t>
      </w:r>
    </w:p>
    <w:p w14:paraId="60D3A890" w14:textId="77777777" w:rsidR="00CB04E1" w:rsidRDefault="00CB04E1" w:rsidP="00CB04E1">
      <w:pPr>
        <w:spacing w:after="0" w:line="240" w:lineRule="auto"/>
        <w:jc w:val="both"/>
        <w:rPr>
          <w:rFonts w:ascii="Arial" w:hAnsi="Arial" w:cs="Arial"/>
          <w:b/>
          <w:sz w:val="24"/>
          <w:szCs w:val="24"/>
          <w:lang w:val="en-US"/>
        </w:rPr>
      </w:pPr>
    </w:p>
    <w:p w14:paraId="32F67DDF" w14:textId="2E54F28C" w:rsidR="00CB04E1" w:rsidRDefault="00CB04E1" w:rsidP="00CB04E1">
      <w:pPr>
        <w:spacing w:after="0" w:line="240" w:lineRule="auto"/>
        <w:jc w:val="both"/>
        <w:rPr>
          <w:rFonts w:ascii="Arial" w:hAnsi="Arial" w:cs="Arial"/>
          <w:color w:val="000000"/>
          <w:sz w:val="24"/>
          <w:szCs w:val="24"/>
        </w:rPr>
      </w:pPr>
      <w:r w:rsidRPr="30E9A644">
        <w:rPr>
          <w:rFonts w:ascii="Arial" w:hAnsi="Arial" w:cs="Arial"/>
          <w:color w:val="000000" w:themeColor="text1"/>
          <w:sz w:val="24"/>
          <w:szCs w:val="24"/>
        </w:rPr>
        <w:t xml:space="preserve">The nearest stop to Hollywood Private Hospital, served by high frequency route, is located </w:t>
      </w:r>
      <w:r w:rsidR="373B32B2" w:rsidRPr="30E9A644">
        <w:rPr>
          <w:rFonts w:ascii="Arial" w:hAnsi="Arial" w:cs="Arial"/>
          <w:color w:val="000000" w:themeColor="text1"/>
          <w:sz w:val="24"/>
          <w:szCs w:val="24"/>
        </w:rPr>
        <w:t xml:space="preserve">approximately </w:t>
      </w:r>
      <w:r w:rsidRPr="30E9A644">
        <w:rPr>
          <w:rFonts w:ascii="Arial" w:hAnsi="Arial" w:cs="Arial"/>
          <w:color w:val="000000" w:themeColor="text1"/>
          <w:sz w:val="24"/>
          <w:szCs w:val="24"/>
        </w:rPr>
        <w:t xml:space="preserve">550 metres from the Hospital entrance on Hampden Road. Numerous studies demonstrate that passengers are willing to walk 400-500 metres to access bus routes, however, if the walk is longer or unpleasant, then usage significantly decreases, and the bus service ceases to be viable. This is particularly relevant for hospital staff, who work 24/7 and have staggered start/finish times, often required to travel during the hours of darkness. It is worth noting that the 550 metres walking distance does not </w:t>
      </w:r>
      <w:r w:rsidR="00824703" w:rsidRPr="30E9A644">
        <w:rPr>
          <w:rFonts w:ascii="Arial" w:hAnsi="Arial" w:cs="Arial"/>
          <w:color w:val="000000" w:themeColor="text1"/>
          <w:sz w:val="24"/>
          <w:szCs w:val="24"/>
        </w:rPr>
        <w:t>consider</w:t>
      </w:r>
      <w:r w:rsidRPr="30E9A644">
        <w:rPr>
          <w:rFonts w:ascii="Arial" w:hAnsi="Arial" w:cs="Arial"/>
          <w:color w:val="000000" w:themeColor="text1"/>
          <w:sz w:val="24"/>
          <w:szCs w:val="24"/>
        </w:rPr>
        <w:t xml:space="preserve"> the distance from the point of origin within the Hospital grounds.</w:t>
      </w:r>
    </w:p>
    <w:p w14:paraId="35479A85" w14:textId="77777777" w:rsidR="00CB04E1" w:rsidRDefault="00CB04E1" w:rsidP="00CB04E1">
      <w:pPr>
        <w:spacing w:after="0" w:line="240" w:lineRule="auto"/>
        <w:jc w:val="both"/>
        <w:rPr>
          <w:rFonts w:ascii="Arial" w:hAnsi="Arial" w:cs="Arial"/>
          <w:b/>
          <w:sz w:val="24"/>
          <w:szCs w:val="24"/>
          <w:lang w:val="en-US"/>
        </w:rPr>
      </w:pPr>
    </w:p>
    <w:p w14:paraId="16FFB73C" w14:textId="77777777" w:rsidR="00CB04E1" w:rsidRPr="004F4566" w:rsidRDefault="00CB04E1" w:rsidP="00CB04E1">
      <w:pPr>
        <w:spacing w:after="0" w:line="240" w:lineRule="auto"/>
        <w:jc w:val="both"/>
        <w:rPr>
          <w:rFonts w:ascii="Arial" w:hAnsi="Arial" w:cs="Arial"/>
          <w:b/>
          <w:sz w:val="24"/>
          <w:szCs w:val="24"/>
          <w:lang w:val="en-US"/>
        </w:rPr>
      </w:pPr>
      <w:r>
        <w:rPr>
          <w:rFonts w:ascii="Arial" w:hAnsi="Arial" w:cs="Arial"/>
          <w:color w:val="000000"/>
          <w:sz w:val="24"/>
          <w:szCs w:val="24"/>
        </w:rPr>
        <w:t xml:space="preserve">The combination of existing parking demand </w:t>
      </w:r>
      <w:r w:rsidRPr="004F4566">
        <w:rPr>
          <w:rFonts w:ascii="Arial" w:hAnsi="Arial" w:cs="Arial"/>
          <w:color w:val="000000"/>
          <w:sz w:val="24"/>
          <w:szCs w:val="24"/>
        </w:rPr>
        <w:t>around Hollywood Private Hospital</w:t>
      </w:r>
      <w:r>
        <w:rPr>
          <w:rFonts w:ascii="Arial" w:hAnsi="Arial" w:cs="Arial"/>
          <w:color w:val="000000"/>
          <w:sz w:val="24"/>
          <w:szCs w:val="24"/>
        </w:rPr>
        <w:t>,</w:t>
      </w:r>
      <w:r w:rsidRPr="004F4566">
        <w:rPr>
          <w:rFonts w:ascii="Arial" w:hAnsi="Arial" w:cs="Arial"/>
          <w:color w:val="000000"/>
          <w:sz w:val="24"/>
          <w:szCs w:val="24"/>
        </w:rPr>
        <w:t xml:space="preserve"> </w:t>
      </w:r>
      <w:r>
        <w:rPr>
          <w:rFonts w:ascii="Arial" w:hAnsi="Arial" w:cs="Arial"/>
          <w:color w:val="000000"/>
          <w:sz w:val="24"/>
          <w:szCs w:val="24"/>
        </w:rPr>
        <w:t xml:space="preserve">and the future </w:t>
      </w:r>
      <w:r w:rsidRPr="004F4566">
        <w:rPr>
          <w:rFonts w:ascii="Arial" w:hAnsi="Arial" w:cs="Arial"/>
          <w:color w:val="000000"/>
          <w:sz w:val="24"/>
          <w:szCs w:val="24"/>
        </w:rPr>
        <w:t>construction of additional high-density residential units at the western end of Monash Avenue</w:t>
      </w:r>
      <w:r>
        <w:rPr>
          <w:rFonts w:ascii="Arial" w:hAnsi="Arial" w:cs="Arial"/>
          <w:color w:val="000000"/>
          <w:sz w:val="24"/>
          <w:szCs w:val="24"/>
        </w:rPr>
        <w:t>,</w:t>
      </w:r>
      <w:r w:rsidRPr="004F4566">
        <w:rPr>
          <w:rFonts w:ascii="Arial" w:hAnsi="Arial" w:cs="Arial"/>
          <w:color w:val="000000"/>
          <w:sz w:val="24"/>
          <w:szCs w:val="24"/>
        </w:rPr>
        <w:t xml:space="preserve"> </w:t>
      </w:r>
      <w:r>
        <w:rPr>
          <w:rFonts w:ascii="Arial" w:hAnsi="Arial" w:cs="Arial"/>
          <w:color w:val="000000"/>
          <w:sz w:val="24"/>
          <w:szCs w:val="24"/>
        </w:rPr>
        <w:t>creates an o</w:t>
      </w:r>
      <w:r w:rsidRPr="004F4566">
        <w:rPr>
          <w:rFonts w:ascii="Arial" w:hAnsi="Arial" w:cs="Arial"/>
          <w:color w:val="000000"/>
          <w:sz w:val="24"/>
          <w:szCs w:val="24"/>
        </w:rPr>
        <w:t xml:space="preserve">pportunity to </w:t>
      </w:r>
      <w:r>
        <w:rPr>
          <w:rFonts w:ascii="Arial" w:hAnsi="Arial" w:cs="Arial"/>
          <w:color w:val="000000"/>
          <w:sz w:val="24"/>
          <w:szCs w:val="24"/>
        </w:rPr>
        <w:t xml:space="preserve">encourage further </w:t>
      </w:r>
      <w:r w:rsidRPr="004F4566">
        <w:rPr>
          <w:rFonts w:ascii="Arial" w:hAnsi="Arial" w:cs="Arial"/>
          <w:color w:val="000000"/>
          <w:sz w:val="24"/>
          <w:szCs w:val="24"/>
        </w:rPr>
        <w:t>public transport usage for trips to</w:t>
      </w:r>
      <w:r>
        <w:rPr>
          <w:rFonts w:ascii="Arial" w:hAnsi="Arial" w:cs="Arial"/>
          <w:color w:val="000000"/>
          <w:sz w:val="24"/>
          <w:szCs w:val="24"/>
        </w:rPr>
        <w:t xml:space="preserve"> and </w:t>
      </w:r>
      <w:r w:rsidRPr="004F4566">
        <w:rPr>
          <w:rFonts w:ascii="Arial" w:hAnsi="Arial" w:cs="Arial"/>
          <w:color w:val="000000"/>
          <w:sz w:val="24"/>
          <w:szCs w:val="24"/>
        </w:rPr>
        <w:t xml:space="preserve">from </w:t>
      </w:r>
      <w:r>
        <w:rPr>
          <w:rFonts w:ascii="Arial" w:hAnsi="Arial" w:cs="Arial"/>
          <w:color w:val="000000"/>
          <w:sz w:val="24"/>
          <w:szCs w:val="24"/>
        </w:rPr>
        <w:t>the Perth CBD to H</w:t>
      </w:r>
      <w:r w:rsidRPr="004F4566">
        <w:rPr>
          <w:rFonts w:ascii="Arial" w:hAnsi="Arial" w:cs="Arial"/>
          <w:color w:val="000000"/>
          <w:sz w:val="24"/>
          <w:szCs w:val="24"/>
        </w:rPr>
        <w:t>ollywood Private Hospital</w:t>
      </w:r>
      <w:r>
        <w:rPr>
          <w:rFonts w:ascii="Arial" w:hAnsi="Arial" w:cs="Arial"/>
          <w:color w:val="000000"/>
          <w:sz w:val="24"/>
          <w:szCs w:val="24"/>
        </w:rPr>
        <w:t xml:space="preserve">. </w:t>
      </w:r>
      <w:r w:rsidRPr="004F4566">
        <w:rPr>
          <w:rFonts w:ascii="Arial" w:hAnsi="Arial" w:cs="Arial"/>
          <w:color w:val="000000"/>
          <w:sz w:val="24"/>
          <w:szCs w:val="24"/>
        </w:rPr>
        <w:t xml:space="preserve">Recent construction of </w:t>
      </w:r>
      <w:r>
        <w:rPr>
          <w:rFonts w:ascii="Arial" w:hAnsi="Arial" w:cs="Arial"/>
          <w:color w:val="000000"/>
          <w:sz w:val="24"/>
          <w:szCs w:val="24"/>
        </w:rPr>
        <w:t>the</w:t>
      </w:r>
      <w:r w:rsidRPr="004F4566">
        <w:rPr>
          <w:rFonts w:ascii="Arial" w:hAnsi="Arial" w:cs="Arial"/>
          <w:color w:val="000000"/>
          <w:sz w:val="24"/>
          <w:szCs w:val="24"/>
        </w:rPr>
        <w:t xml:space="preserve"> roundabout at the intersection of Smyth Road and Monash Avenue allows buses to be turned around easily without having to operate out of service </w:t>
      </w:r>
      <w:r>
        <w:rPr>
          <w:rFonts w:ascii="Arial" w:hAnsi="Arial" w:cs="Arial"/>
          <w:color w:val="000000"/>
          <w:sz w:val="24"/>
          <w:szCs w:val="24"/>
        </w:rPr>
        <w:t xml:space="preserve">busses within </w:t>
      </w:r>
      <w:r w:rsidRPr="004F4566">
        <w:rPr>
          <w:rFonts w:ascii="Arial" w:hAnsi="Arial" w:cs="Arial"/>
          <w:color w:val="000000"/>
          <w:sz w:val="24"/>
          <w:szCs w:val="24"/>
        </w:rPr>
        <w:t xml:space="preserve">local </w:t>
      </w:r>
      <w:r>
        <w:rPr>
          <w:rFonts w:ascii="Arial" w:hAnsi="Arial" w:cs="Arial"/>
          <w:color w:val="000000"/>
          <w:sz w:val="24"/>
          <w:szCs w:val="24"/>
        </w:rPr>
        <w:t xml:space="preserve">adjacent </w:t>
      </w:r>
      <w:r w:rsidRPr="004F4566">
        <w:rPr>
          <w:rFonts w:ascii="Arial" w:hAnsi="Arial" w:cs="Arial"/>
          <w:color w:val="000000"/>
          <w:sz w:val="24"/>
          <w:szCs w:val="24"/>
        </w:rPr>
        <w:t>stre</w:t>
      </w:r>
      <w:r>
        <w:rPr>
          <w:rFonts w:ascii="Arial" w:hAnsi="Arial" w:cs="Arial"/>
          <w:color w:val="000000"/>
          <w:sz w:val="24"/>
          <w:szCs w:val="24"/>
        </w:rPr>
        <w:t>ets.</w:t>
      </w:r>
    </w:p>
    <w:p w14:paraId="6B25473F" w14:textId="77777777" w:rsidR="00CB04E1" w:rsidRDefault="00CB04E1" w:rsidP="00CB04E1">
      <w:pPr>
        <w:spacing w:after="0" w:line="240" w:lineRule="auto"/>
        <w:jc w:val="both"/>
        <w:rPr>
          <w:rFonts w:ascii="Arial" w:hAnsi="Arial" w:cs="Arial"/>
          <w:b/>
          <w:sz w:val="24"/>
          <w:szCs w:val="24"/>
          <w:lang w:val="en-US"/>
        </w:rPr>
      </w:pPr>
    </w:p>
    <w:p w14:paraId="102B1C8C" w14:textId="14AF9C12" w:rsidR="00CB04E1" w:rsidRDefault="00CB04E1" w:rsidP="00CB04E1">
      <w:pPr>
        <w:spacing w:after="0" w:line="240" w:lineRule="auto"/>
        <w:jc w:val="both"/>
        <w:rPr>
          <w:rFonts w:ascii="Arial" w:hAnsi="Arial" w:cs="Arial"/>
          <w:sz w:val="24"/>
          <w:szCs w:val="24"/>
        </w:rPr>
      </w:pPr>
      <w:r w:rsidRPr="30E9A644">
        <w:rPr>
          <w:rFonts w:ascii="Arial" w:hAnsi="Arial" w:cs="Arial"/>
          <w:sz w:val="24"/>
          <w:szCs w:val="24"/>
        </w:rPr>
        <w:t>The PTA, in partnership with the City of Nedlands, have developed a design for the new bus stops. The initial proposal indicated that a total of two (2) bus stops were required to service the new bus route along Monash Avenue. It is proposed to use the existing area of road currently zoned as a “No Stopping”.  This was considered a better option to avoid</w:t>
      </w:r>
      <w:r w:rsidR="76CE783F" w:rsidRPr="30E9A644">
        <w:rPr>
          <w:rFonts w:ascii="Arial" w:hAnsi="Arial" w:cs="Arial"/>
          <w:sz w:val="24"/>
          <w:szCs w:val="24"/>
        </w:rPr>
        <w:t xml:space="preserve"> the loss of </w:t>
      </w:r>
      <w:r w:rsidRPr="30E9A644">
        <w:rPr>
          <w:rFonts w:ascii="Arial" w:hAnsi="Arial" w:cs="Arial"/>
          <w:sz w:val="24"/>
          <w:szCs w:val="24"/>
        </w:rPr>
        <w:t>a further six (6) on street parking bays.</w:t>
      </w:r>
    </w:p>
    <w:p w14:paraId="60F2E69F" w14:textId="77777777" w:rsidR="00CB04E1" w:rsidRDefault="00CB04E1" w:rsidP="00CB04E1">
      <w:pPr>
        <w:spacing w:after="0" w:line="240" w:lineRule="auto"/>
        <w:jc w:val="both"/>
        <w:rPr>
          <w:rFonts w:ascii="Arial" w:hAnsi="Arial" w:cs="Arial"/>
          <w:sz w:val="24"/>
          <w:szCs w:val="24"/>
        </w:rPr>
      </w:pPr>
    </w:p>
    <w:p w14:paraId="618651B4" w14:textId="53BABA1C" w:rsidR="00CB04E1" w:rsidRDefault="00CB04E1" w:rsidP="00CB04E1">
      <w:pPr>
        <w:spacing w:after="0" w:line="240" w:lineRule="auto"/>
        <w:jc w:val="both"/>
        <w:rPr>
          <w:rFonts w:ascii="Arial" w:hAnsi="Arial" w:cs="Arial"/>
          <w:color w:val="000000"/>
          <w:sz w:val="24"/>
          <w:szCs w:val="24"/>
        </w:rPr>
      </w:pPr>
      <w:r w:rsidRPr="30E9A644">
        <w:rPr>
          <w:rFonts w:ascii="Arial" w:hAnsi="Arial" w:cs="Arial"/>
          <w:sz w:val="24"/>
          <w:szCs w:val="24"/>
        </w:rPr>
        <w:t>The removal of three (3) on street parking bays on the northern side of Monash Avenue will be offset by the expansion of the internal parking facilities within the future Hollywood Private Hospital development. Furthermore, the</w:t>
      </w:r>
      <w:r w:rsidRPr="30E9A644">
        <w:rPr>
          <w:rFonts w:ascii="Arial" w:hAnsi="Arial" w:cs="Arial"/>
          <w:color w:val="000000" w:themeColor="text1"/>
          <w:sz w:val="24"/>
          <w:szCs w:val="24"/>
        </w:rPr>
        <w:t xml:space="preserve"> improvement to the Public Transport options will help mitigate the overall parking demand and congestion currently experienced within Monash Avenue. </w:t>
      </w:r>
      <w:r w:rsidR="62A7B77D" w:rsidRPr="30E9A644">
        <w:rPr>
          <w:rFonts w:ascii="Arial" w:hAnsi="Arial" w:cs="Arial"/>
          <w:color w:val="000000" w:themeColor="text1"/>
          <w:sz w:val="24"/>
          <w:szCs w:val="24"/>
        </w:rPr>
        <w:t xml:space="preserve">PTA </w:t>
      </w:r>
      <w:r w:rsidRPr="30E9A644">
        <w:rPr>
          <w:rFonts w:ascii="Arial" w:hAnsi="Arial" w:cs="Arial"/>
          <w:color w:val="000000" w:themeColor="text1"/>
          <w:sz w:val="24"/>
          <w:szCs w:val="24"/>
        </w:rPr>
        <w:t xml:space="preserve">have predicted if 10% of people currently using parking bays use the bus, it would have the potential to free up 200 parking bays around the precinct, along with potentially reducing at least 400 vehicle movements from the surrounding road network.  </w:t>
      </w:r>
    </w:p>
    <w:p w14:paraId="413B216D" w14:textId="77777777" w:rsidR="00CB04E1" w:rsidRDefault="00CB04E1" w:rsidP="00CB04E1">
      <w:pPr>
        <w:spacing w:after="0" w:line="240" w:lineRule="auto"/>
        <w:jc w:val="both"/>
        <w:rPr>
          <w:rFonts w:ascii="Arial" w:hAnsi="Arial" w:cs="Arial"/>
          <w:color w:val="000000"/>
          <w:sz w:val="24"/>
          <w:szCs w:val="24"/>
        </w:rPr>
      </w:pPr>
    </w:p>
    <w:p w14:paraId="147E1B48" w14:textId="77777777" w:rsidR="00CB04E1" w:rsidRDefault="00CB04E1" w:rsidP="00CB04E1">
      <w:pPr>
        <w:spacing w:after="0" w:line="240" w:lineRule="auto"/>
        <w:jc w:val="both"/>
        <w:rPr>
          <w:rFonts w:ascii="Arial" w:hAnsi="Arial" w:cs="Arial"/>
          <w:b/>
          <w:sz w:val="24"/>
          <w:szCs w:val="24"/>
        </w:rPr>
      </w:pPr>
      <w:r w:rsidRPr="009A30EF">
        <w:rPr>
          <w:rFonts w:ascii="Arial" w:hAnsi="Arial" w:cs="Arial"/>
          <w:b/>
          <w:sz w:val="24"/>
          <w:szCs w:val="24"/>
        </w:rPr>
        <w:t xml:space="preserve">Proposal </w:t>
      </w:r>
    </w:p>
    <w:p w14:paraId="44E953FA" w14:textId="77777777" w:rsidR="00CB04E1" w:rsidRDefault="00CB04E1" w:rsidP="00CB04E1">
      <w:pPr>
        <w:spacing w:after="0" w:line="240" w:lineRule="auto"/>
        <w:jc w:val="both"/>
        <w:rPr>
          <w:rFonts w:ascii="Arial" w:hAnsi="Arial" w:cs="Arial"/>
          <w:b/>
          <w:sz w:val="24"/>
          <w:szCs w:val="24"/>
        </w:rPr>
      </w:pPr>
    </w:p>
    <w:p w14:paraId="464767D9" w14:textId="77777777" w:rsidR="00CB04E1" w:rsidRDefault="00CB04E1" w:rsidP="00CB04E1">
      <w:pPr>
        <w:spacing w:after="0" w:line="240" w:lineRule="auto"/>
        <w:jc w:val="both"/>
        <w:rPr>
          <w:rFonts w:ascii="Arial" w:hAnsi="Arial" w:cs="Arial"/>
          <w:sz w:val="24"/>
          <w:szCs w:val="24"/>
        </w:rPr>
      </w:pPr>
      <w:r>
        <w:rPr>
          <w:rFonts w:ascii="Arial" w:hAnsi="Arial" w:cs="Arial"/>
          <w:sz w:val="24"/>
          <w:szCs w:val="24"/>
        </w:rPr>
        <w:t>PTA have sought the City support to implement two new bus stops on Monash Avenue, west of Williams Road (see Attachment 1). The recommended proposal will:</w:t>
      </w:r>
    </w:p>
    <w:p w14:paraId="3C67DB5B" w14:textId="77777777" w:rsidR="00CB04E1" w:rsidRDefault="00CB04E1" w:rsidP="00CB04E1">
      <w:pPr>
        <w:spacing w:after="0" w:line="240" w:lineRule="auto"/>
        <w:jc w:val="both"/>
        <w:rPr>
          <w:rFonts w:ascii="Arial" w:hAnsi="Arial" w:cs="Arial"/>
          <w:sz w:val="24"/>
          <w:szCs w:val="24"/>
        </w:rPr>
      </w:pPr>
    </w:p>
    <w:p w14:paraId="7756FEA2" w14:textId="77777777" w:rsidR="00CB04E1" w:rsidRDefault="00CB04E1" w:rsidP="00CB04E1">
      <w:pPr>
        <w:pStyle w:val="ListParagraph"/>
        <w:numPr>
          <w:ilvl w:val="0"/>
          <w:numId w:val="42"/>
        </w:numPr>
        <w:spacing w:after="0" w:line="240" w:lineRule="auto"/>
        <w:ind w:left="567" w:hanging="567"/>
        <w:jc w:val="both"/>
        <w:rPr>
          <w:rFonts w:ascii="Arial" w:hAnsi="Arial" w:cs="Arial"/>
          <w:sz w:val="24"/>
          <w:szCs w:val="24"/>
        </w:rPr>
      </w:pPr>
      <w:r w:rsidRPr="75E1C00F">
        <w:rPr>
          <w:rFonts w:ascii="Arial" w:hAnsi="Arial" w:cs="Arial"/>
          <w:sz w:val="24"/>
          <w:szCs w:val="24"/>
        </w:rPr>
        <w:t xml:space="preserve">Provide a high frequency bus service between Hollywood Private Hospital and Perth </w:t>
      </w:r>
      <w:proofErr w:type="gramStart"/>
      <w:r w:rsidRPr="75E1C00F">
        <w:rPr>
          <w:rFonts w:ascii="Arial" w:hAnsi="Arial" w:cs="Arial"/>
          <w:sz w:val="24"/>
          <w:szCs w:val="24"/>
        </w:rPr>
        <w:t>CBD;</w:t>
      </w:r>
      <w:proofErr w:type="gramEnd"/>
    </w:p>
    <w:p w14:paraId="5F737F1E" w14:textId="77777777" w:rsidR="00CB04E1" w:rsidRDefault="00CB04E1" w:rsidP="00CB04E1">
      <w:pPr>
        <w:pStyle w:val="ListParagraph"/>
        <w:numPr>
          <w:ilvl w:val="0"/>
          <w:numId w:val="42"/>
        </w:numPr>
        <w:spacing w:after="0" w:line="240" w:lineRule="auto"/>
        <w:ind w:left="567" w:hanging="567"/>
        <w:jc w:val="both"/>
        <w:rPr>
          <w:rFonts w:ascii="Arial" w:hAnsi="Arial" w:cs="Arial"/>
          <w:sz w:val="24"/>
          <w:szCs w:val="24"/>
        </w:rPr>
      </w:pPr>
      <w:r>
        <w:rPr>
          <w:rFonts w:ascii="Arial" w:hAnsi="Arial" w:cs="Arial"/>
          <w:sz w:val="24"/>
          <w:szCs w:val="24"/>
        </w:rPr>
        <w:t>Provide a direct and easily accessible bus service close to the Hollywood Private Hospital Entrance; and</w:t>
      </w:r>
    </w:p>
    <w:p w14:paraId="6CE07BE3" w14:textId="77777777" w:rsidR="00CB04E1" w:rsidRDefault="00CB04E1" w:rsidP="00CB04E1">
      <w:pPr>
        <w:pStyle w:val="ListParagraph"/>
        <w:numPr>
          <w:ilvl w:val="0"/>
          <w:numId w:val="42"/>
        </w:numPr>
        <w:spacing w:after="0" w:line="240" w:lineRule="auto"/>
        <w:ind w:left="567" w:hanging="567"/>
        <w:jc w:val="both"/>
        <w:rPr>
          <w:rFonts w:ascii="Arial" w:hAnsi="Arial" w:cs="Arial"/>
          <w:sz w:val="24"/>
          <w:szCs w:val="24"/>
        </w:rPr>
      </w:pPr>
      <w:r>
        <w:rPr>
          <w:rFonts w:ascii="Arial" w:hAnsi="Arial" w:cs="Arial"/>
          <w:sz w:val="24"/>
          <w:szCs w:val="24"/>
        </w:rPr>
        <w:t>Encourage patrons of the Hollywood Private Hospital to utilise public transport.</w:t>
      </w:r>
    </w:p>
    <w:p w14:paraId="7AFD9312" w14:textId="77777777" w:rsidR="00CB04E1" w:rsidRDefault="00CB04E1" w:rsidP="00CB04E1">
      <w:pPr>
        <w:spacing w:after="0" w:line="240" w:lineRule="auto"/>
        <w:jc w:val="both"/>
        <w:rPr>
          <w:rFonts w:ascii="Arial" w:hAnsi="Arial" w:cs="Arial"/>
          <w:sz w:val="24"/>
          <w:szCs w:val="24"/>
        </w:rPr>
      </w:pPr>
    </w:p>
    <w:p w14:paraId="6D00110C" w14:textId="77777777" w:rsidR="00CB04E1" w:rsidRDefault="00CB04E1" w:rsidP="00CB04E1">
      <w:pPr>
        <w:spacing w:after="0" w:line="240" w:lineRule="auto"/>
        <w:jc w:val="both"/>
        <w:rPr>
          <w:rFonts w:ascii="Arial" w:hAnsi="Arial" w:cs="Arial"/>
          <w:sz w:val="24"/>
          <w:szCs w:val="32"/>
          <w:lang w:val="en-US"/>
        </w:rPr>
      </w:pPr>
    </w:p>
    <w:p w14:paraId="369AEEC6" w14:textId="77777777" w:rsidR="00CB04E1" w:rsidRPr="00AD73CC" w:rsidRDefault="00CB04E1" w:rsidP="00CB04E1">
      <w:pPr>
        <w:spacing w:after="0" w:line="240" w:lineRule="auto"/>
        <w:jc w:val="both"/>
        <w:rPr>
          <w:rFonts w:ascii="Arial" w:hAnsi="Arial" w:cs="Arial"/>
          <w:b/>
          <w:sz w:val="24"/>
          <w:szCs w:val="32"/>
          <w:lang w:val="en-US"/>
        </w:rPr>
      </w:pPr>
      <w:r w:rsidRPr="00AD73CC">
        <w:rPr>
          <w:rFonts w:ascii="Arial" w:hAnsi="Arial" w:cs="Arial"/>
          <w:b/>
          <w:sz w:val="24"/>
          <w:szCs w:val="32"/>
          <w:lang w:val="en-US"/>
        </w:rPr>
        <w:t>Key Relevant Previous Council Decisions:</w:t>
      </w:r>
    </w:p>
    <w:p w14:paraId="70C6EDAE" w14:textId="77777777" w:rsidR="00CB04E1" w:rsidRPr="00AD73CC" w:rsidRDefault="00CB04E1" w:rsidP="00CB04E1">
      <w:pPr>
        <w:spacing w:after="0" w:line="240" w:lineRule="auto"/>
        <w:jc w:val="both"/>
        <w:rPr>
          <w:rFonts w:ascii="Arial" w:hAnsi="Arial" w:cs="Arial"/>
          <w:sz w:val="24"/>
          <w:szCs w:val="32"/>
          <w:lang w:val="en-US"/>
        </w:rPr>
      </w:pPr>
    </w:p>
    <w:p w14:paraId="1A991E8E" w14:textId="77777777" w:rsidR="00CB04E1" w:rsidRPr="00FB6E58" w:rsidRDefault="00CB04E1" w:rsidP="00CB04E1">
      <w:pPr>
        <w:spacing w:after="0" w:line="240" w:lineRule="auto"/>
        <w:jc w:val="both"/>
        <w:rPr>
          <w:rFonts w:ascii="Arial" w:hAnsi="Arial" w:cs="Arial"/>
          <w:sz w:val="24"/>
          <w:szCs w:val="24"/>
        </w:rPr>
      </w:pPr>
      <w:r w:rsidRPr="00FB6E58">
        <w:rPr>
          <w:rFonts w:ascii="Arial" w:hAnsi="Arial" w:cs="Arial"/>
          <w:sz w:val="24"/>
          <w:szCs w:val="24"/>
        </w:rPr>
        <w:t>Ordinary Meeting of Council 17 December 2019</w:t>
      </w:r>
      <w:r>
        <w:rPr>
          <w:rFonts w:ascii="Arial" w:hAnsi="Arial" w:cs="Arial"/>
          <w:sz w:val="24"/>
          <w:szCs w:val="24"/>
        </w:rPr>
        <w:t>, Item 13.8 (Extract)</w:t>
      </w:r>
    </w:p>
    <w:p w14:paraId="7F35E840" w14:textId="77777777" w:rsidR="00CB04E1" w:rsidRDefault="00CB04E1" w:rsidP="00CB04E1">
      <w:pPr>
        <w:spacing w:after="0" w:line="240" w:lineRule="auto"/>
        <w:jc w:val="both"/>
        <w:rPr>
          <w:rFonts w:ascii="Arial" w:hAnsi="Arial" w:cs="Arial"/>
          <w:sz w:val="24"/>
          <w:szCs w:val="24"/>
        </w:rPr>
      </w:pPr>
    </w:p>
    <w:p w14:paraId="521BE811" w14:textId="77777777" w:rsidR="00CB04E1" w:rsidRDefault="00CB04E1" w:rsidP="00CB04E1">
      <w:pPr>
        <w:spacing w:after="0" w:line="240" w:lineRule="auto"/>
        <w:ind w:left="567"/>
        <w:jc w:val="both"/>
        <w:rPr>
          <w:rFonts w:ascii="Arial" w:hAnsi="Arial" w:cs="Arial"/>
          <w:i/>
          <w:iCs/>
          <w:sz w:val="24"/>
          <w:szCs w:val="24"/>
        </w:rPr>
      </w:pPr>
      <w:r w:rsidRPr="006A2B78">
        <w:rPr>
          <w:rFonts w:ascii="Arial" w:hAnsi="Arial" w:cs="Arial"/>
          <w:i/>
          <w:iCs/>
          <w:sz w:val="24"/>
          <w:szCs w:val="24"/>
        </w:rPr>
        <w:t xml:space="preserve">“That Council notes: </w:t>
      </w:r>
    </w:p>
    <w:p w14:paraId="13A2C818" w14:textId="77777777" w:rsidR="00CB04E1" w:rsidRPr="006A2B78" w:rsidRDefault="00CB04E1" w:rsidP="00CB04E1">
      <w:pPr>
        <w:spacing w:after="0" w:line="240" w:lineRule="auto"/>
        <w:ind w:left="567"/>
        <w:jc w:val="both"/>
        <w:rPr>
          <w:rFonts w:ascii="Arial" w:hAnsi="Arial" w:cs="Arial"/>
          <w:i/>
          <w:iCs/>
          <w:sz w:val="24"/>
          <w:szCs w:val="24"/>
        </w:rPr>
      </w:pPr>
    </w:p>
    <w:p w14:paraId="66E2F41E" w14:textId="77777777" w:rsidR="00CB04E1" w:rsidRPr="006A2B78" w:rsidRDefault="00CB04E1" w:rsidP="00CB04E1">
      <w:pPr>
        <w:spacing w:after="0" w:line="240" w:lineRule="auto"/>
        <w:ind w:left="1134" w:hanging="567"/>
        <w:jc w:val="both"/>
        <w:rPr>
          <w:rFonts w:ascii="Arial" w:hAnsi="Arial" w:cs="Arial"/>
          <w:i/>
          <w:iCs/>
          <w:sz w:val="24"/>
          <w:szCs w:val="24"/>
        </w:rPr>
      </w:pPr>
      <w:r w:rsidRPr="006A2B78">
        <w:rPr>
          <w:rFonts w:ascii="Arial" w:hAnsi="Arial" w:cs="Arial"/>
          <w:i/>
          <w:iCs/>
          <w:sz w:val="24"/>
          <w:szCs w:val="24"/>
        </w:rPr>
        <w:t xml:space="preserve">2. </w:t>
      </w:r>
      <w:r w:rsidRPr="006A2B78">
        <w:rPr>
          <w:rFonts w:ascii="Arial" w:hAnsi="Arial" w:cs="Arial"/>
          <w:i/>
          <w:iCs/>
          <w:sz w:val="24"/>
          <w:szCs w:val="24"/>
        </w:rPr>
        <w:tab/>
      </w:r>
      <w:r w:rsidRPr="006A2B78">
        <w:rPr>
          <w:rFonts w:ascii="Arial" w:hAnsi="Arial" w:cs="Arial"/>
          <w:bCs/>
          <w:i/>
          <w:iCs/>
          <w:sz w:val="24"/>
          <w:szCs w:val="24"/>
          <w:lang w:val="en-AU"/>
        </w:rPr>
        <w:t>Its concerns that the effects on the cumulative impacts of development on traffic volumes may impact the area negatively, that public transport needs to be addressed, the UWA QEII Activity Centre Plan needs to be fast tracked and requests the CEO to convey this message to the State Government and to all lower and upper house Parliamentarians for this area.”</w:t>
      </w:r>
    </w:p>
    <w:p w14:paraId="2BBC13F7" w14:textId="7CFFC466" w:rsidR="00CB04E1" w:rsidRDefault="00CB04E1" w:rsidP="00CB04E1">
      <w:pPr>
        <w:spacing w:after="0" w:line="240" w:lineRule="auto"/>
        <w:jc w:val="both"/>
        <w:rPr>
          <w:rFonts w:ascii="Arial" w:hAnsi="Arial" w:cs="Arial"/>
          <w:sz w:val="24"/>
          <w:szCs w:val="32"/>
          <w:lang w:val="en-US"/>
        </w:rPr>
      </w:pPr>
    </w:p>
    <w:p w14:paraId="7B1E6C65" w14:textId="77777777" w:rsidR="00CB04E1" w:rsidRPr="00AD73CC" w:rsidRDefault="00CB04E1" w:rsidP="00CB04E1">
      <w:pPr>
        <w:spacing w:after="0" w:line="240" w:lineRule="auto"/>
        <w:jc w:val="both"/>
        <w:rPr>
          <w:rFonts w:ascii="Arial" w:hAnsi="Arial" w:cs="Arial"/>
          <w:sz w:val="24"/>
          <w:szCs w:val="32"/>
          <w:lang w:val="en-US"/>
        </w:rPr>
      </w:pPr>
    </w:p>
    <w:p w14:paraId="6956C83D" w14:textId="77777777" w:rsidR="00CB04E1" w:rsidRDefault="00CB04E1" w:rsidP="00CB04E1">
      <w:pPr>
        <w:spacing w:after="0" w:line="240" w:lineRule="auto"/>
        <w:jc w:val="both"/>
        <w:rPr>
          <w:rFonts w:ascii="Arial" w:hAnsi="Arial" w:cs="Arial"/>
          <w:b/>
          <w:sz w:val="28"/>
          <w:szCs w:val="32"/>
          <w:lang w:val="en-US"/>
        </w:rPr>
      </w:pPr>
      <w:r w:rsidRPr="00AD73CC">
        <w:rPr>
          <w:rFonts w:ascii="Arial" w:hAnsi="Arial" w:cs="Arial"/>
          <w:b/>
          <w:sz w:val="28"/>
          <w:szCs w:val="32"/>
          <w:lang w:val="en-US"/>
        </w:rPr>
        <w:t>Consultation</w:t>
      </w:r>
    </w:p>
    <w:p w14:paraId="414CC060" w14:textId="77777777" w:rsidR="00CB04E1" w:rsidRDefault="00CB04E1" w:rsidP="00CB04E1">
      <w:pPr>
        <w:spacing w:after="0" w:line="240" w:lineRule="auto"/>
        <w:jc w:val="both"/>
        <w:rPr>
          <w:rFonts w:ascii="Arial" w:hAnsi="Arial" w:cs="Arial"/>
          <w:b/>
          <w:sz w:val="28"/>
          <w:szCs w:val="32"/>
          <w:lang w:val="en-US"/>
        </w:rPr>
      </w:pPr>
    </w:p>
    <w:p w14:paraId="387CF226" w14:textId="77777777" w:rsidR="00CB04E1" w:rsidRPr="00717711" w:rsidRDefault="00CB04E1" w:rsidP="00CB04E1">
      <w:pPr>
        <w:spacing w:after="0" w:line="240" w:lineRule="auto"/>
        <w:jc w:val="both"/>
        <w:rPr>
          <w:rFonts w:ascii="Arial" w:hAnsi="Arial" w:cs="Arial"/>
          <w:i/>
          <w:sz w:val="32"/>
          <w:szCs w:val="32"/>
          <w:lang w:val="en-AU"/>
        </w:rPr>
      </w:pPr>
      <w:r>
        <w:rPr>
          <w:rFonts w:ascii="Arial" w:hAnsi="Arial" w:cs="Arial"/>
          <w:sz w:val="24"/>
          <w:szCs w:val="32"/>
          <w:lang w:val="en-AU"/>
        </w:rPr>
        <w:t>As part of this report administration is seeking Council approval to commence consultation with all affected stakeholders.</w:t>
      </w:r>
    </w:p>
    <w:p w14:paraId="2C627C64" w14:textId="77777777" w:rsidR="00CB04E1" w:rsidRPr="00AD73CC" w:rsidRDefault="00CB04E1" w:rsidP="00CB04E1">
      <w:pPr>
        <w:spacing w:after="0" w:line="240" w:lineRule="auto"/>
        <w:jc w:val="both"/>
        <w:rPr>
          <w:rFonts w:ascii="Arial" w:hAnsi="Arial" w:cs="Arial"/>
          <w:b/>
          <w:sz w:val="24"/>
          <w:szCs w:val="32"/>
          <w:lang w:val="en-US"/>
        </w:rPr>
      </w:pPr>
    </w:p>
    <w:p w14:paraId="594AC0F9" w14:textId="77777777" w:rsidR="00CB04E1" w:rsidRDefault="00CB04E1" w:rsidP="00CB04E1">
      <w:pPr>
        <w:spacing w:after="0" w:line="240" w:lineRule="auto"/>
        <w:jc w:val="both"/>
        <w:rPr>
          <w:rFonts w:ascii="Arial" w:hAnsi="Arial" w:cs="Arial"/>
          <w:sz w:val="24"/>
          <w:szCs w:val="32"/>
          <w:lang w:val="en-US"/>
        </w:rPr>
      </w:pPr>
    </w:p>
    <w:p w14:paraId="23D9F696" w14:textId="77777777" w:rsidR="00CB04E1" w:rsidRPr="004E7363" w:rsidRDefault="00CB04E1" w:rsidP="00CB04E1">
      <w:pPr>
        <w:spacing w:after="0" w:line="240" w:lineRule="auto"/>
        <w:jc w:val="both"/>
        <w:rPr>
          <w:rFonts w:ascii="Arial" w:hAnsi="Arial" w:cs="Arial"/>
          <w:b/>
          <w:bCs/>
          <w:sz w:val="28"/>
          <w:szCs w:val="36"/>
          <w:lang w:val="en-US"/>
        </w:rPr>
      </w:pPr>
      <w:r w:rsidRPr="004E7363">
        <w:rPr>
          <w:rFonts w:ascii="Arial" w:hAnsi="Arial" w:cs="Arial"/>
          <w:b/>
          <w:bCs/>
          <w:sz w:val="28"/>
          <w:szCs w:val="36"/>
          <w:lang w:val="en-US"/>
        </w:rPr>
        <w:t>Strategic Implications</w:t>
      </w:r>
    </w:p>
    <w:p w14:paraId="7BD5A212" w14:textId="77777777" w:rsidR="00CB04E1" w:rsidRPr="00A92B37" w:rsidRDefault="00CB04E1" w:rsidP="00CB04E1">
      <w:pPr>
        <w:spacing w:after="0" w:line="240" w:lineRule="auto"/>
        <w:jc w:val="both"/>
        <w:rPr>
          <w:rFonts w:ascii="Arial" w:hAnsi="Arial" w:cs="Arial"/>
          <w:sz w:val="24"/>
          <w:szCs w:val="32"/>
          <w:highlight w:val="red"/>
          <w:lang w:val="en-US"/>
        </w:rPr>
      </w:pPr>
    </w:p>
    <w:p w14:paraId="4DB7749D" w14:textId="77777777" w:rsidR="00CB04E1" w:rsidRDefault="00CB04E1" w:rsidP="00CB04E1">
      <w:pPr>
        <w:spacing w:after="0" w:line="240" w:lineRule="auto"/>
        <w:jc w:val="both"/>
        <w:rPr>
          <w:rFonts w:ascii="Arial" w:hAnsi="Arial" w:cs="Arial"/>
          <w:b/>
          <w:bCs/>
          <w:sz w:val="24"/>
          <w:szCs w:val="32"/>
          <w:lang w:val="en-US"/>
        </w:rPr>
      </w:pPr>
      <w:r w:rsidRPr="00B36813">
        <w:rPr>
          <w:rFonts w:ascii="Arial" w:hAnsi="Arial" w:cs="Arial"/>
          <w:b/>
          <w:bCs/>
          <w:sz w:val="24"/>
          <w:szCs w:val="32"/>
          <w:lang w:val="en-US"/>
        </w:rPr>
        <w:t xml:space="preserve">How well does it fit with our strategic direction? </w:t>
      </w:r>
    </w:p>
    <w:p w14:paraId="1201906B" w14:textId="77777777" w:rsidR="00CB04E1" w:rsidRPr="00B36813" w:rsidRDefault="00CB04E1" w:rsidP="00CB04E1">
      <w:pPr>
        <w:spacing w:after="0" w:line="240" w:lineRule="auto"/>
        <w:jc w:val="both"/>
        <w:rPr>
          <w:rFonts w:ascii="Arial" w:hAnsi="Arial" w:cs="Arial"/>
          <w:b/>
          <w:bCs/>
          <w:sz w:val="24"/>
          <w:szCs w:val="32"/>
          <w:lang w:val="en-US"/>
        </w:rPr>
      </w:pPr>
    </w:p>
    <w:p w14:paraId="610E0321" w14:textId="77777777" w:rsidR="00CB04E1" w:rsidRDefault="00CB04E1" w:rsidP="00CB04E1">
      <w:pPr>
        <w:spacing w:after="0" w:line="240" w:lineRule="auto"/>
        <w:jc w:val="both"/>
        <w:rPr>
          <w:rFonts w:ascii="Arial" w:hAnsi="Arial" w:cs="Arial"/>
          <w:sz w:val="24"/>
          <w:szCs w:val="32"/>
          <w:lang w:val="en-US"/>
        </w:rPr>
      </w:pPr>
      <w:r w:rsidRPr="000023EF">
        <w:rPr>
          <w:rFonts w:ascii="Arial" w:hAnsi="Arial" w:cs="Arial"/>
          <w:sz w:val="24"/>
          <w:szCs w:val="32"/>
          <w:lang w:val="en-US"/>
        </w:rPr>
        <w:t xml:space="preserve">Section 02 of the Strategic Community Plan identifies the “Public Transport Plan for Perth 2031. Collaboration between the PTA and the City </w:t>
      </w:r>
      <w:r>
        <w:rPr>
          <w:rFonts w:ascii="Arial" w:hAnsi="Arial" w:cs="Arial"/>
          <w:sz w:val="24"/>
          <w:szCs w:val="32"/>
          <w:lang w:val="en-US"/>
        </w:rPr>
        <w:t xml:space="preserve">will </w:t>
      </w:r>
      <w:r w:rsidRPr="000023EF">
        <w:rPr>
          <w:rFonts w:ascii="Arial" w:hAnsi="Arial" w:cs="Arial"/>
          <w:sz w:val="24"/>
          <w:szCs w:val="32"/>
          <w:lang w:val="en-US"/>
        </w:rPr>
        <w:t>result</w:t>
      </w:r>
      <w:r>
        <w:rPr>
          <w:rFonts w:ascii="Arial" w:hAnsi="Arial" w:cs="Arial"/>
          <w:sz w:val="24"/>
          <w:szCs w:val="32"/>
          <w:lang w:val="en-US"/>
        </w:rPr>
        <w:t xml:space="preserve"> in improvements to </w:t>
      </w:r>
      <w:r w:rsidRPr="000023EF">
        <w:rPr>
          <w:rFonts w:ascii="Arial" w:hAnsi="Arial" w:cs="Arial"/>
          <w:sz w:val="24"/>
          <w:szCs w:val="32"/>
          <w:lang w:val="en-US"/>
        </w:rPr>
        <w:t xml:space="preserve">frequency of services, upgrade bus stops and improve overall accessibility to cater for people with disabilities. </w:t>
      </w:r>
    </w:p>
    <w:p w14:paraId="719AF3E9" w14:textId="77777777" w:rsidR="00CB04E1" w:rsidRPr="00A92B37" w:rsidRDefault="00CB04E1" w:rsidP="00CB04E1">
      <w:pPr>
        <w:spacing w:after="0" w:line="240" w:lineRule="auto"/>
        <w:jc w:val="both"/>
        <w:rPr>
          <w:rFonts w:ascii="Arial" w:hAnsi="Arial" w:cs="Arial"/>
          <w:sz w:val="24"/>
          <w:szCs w:val="32"/>
          <w:highlight w:val="yellow"/>
          <w:lang w:val="en-US"/>
        </w:rPr>
      </w:pPr>
    </w:p>
    <w:p w14:paraId="608C1333" w14:textId="77777777" w:rsidR="00CB04E1" w:rsidRPr="005E411C" w:rsidRDefault="00CB04E1" w:rsidP="00CB04E1">
      <w:pPr>
        <w:spacing w:after="0" w:line="240" w:lineRule="auto"/>
        <w:jc w:val="both"/>
        <w:rPr>
          <w:rFonts w:ascii="Arial" w:hAnsi="Arial" w:cs="Arial"/>
          <w:b/>
          <w:bCs/>
          <w:sz w:val="24"/>
          <w:szCs w:val="32"/>
          <w:lang w:val="en-US"/>
        </w:rPr>
      </w:pPr>
      <w:r w:rsidRPr="005E411C">
        <w:rPr>
          <w:rFonts w:ascii="Arial" w:hAnsi="Arial" w:cs="Arial"/>
          <w:b/>
          <w:bCs/>
          <w:sz w:val="24"/>
          <w:szCs w:val="32"/>
          <w:lang w:val="en-US"/>
        </w:rPr>
        <w:t>Who benefits?</w:t>
      </w:r>
    </w:p>
    <w:p w14:paraId="78C9788B" w14:textId="22DB224D" w:rsidR="00CB04E1" w:rsidRPr="00163EEF" w:rsidRDefault="00CB04E1" w:rsidP="00CB04E1">
      <w:pPr>
        <w:spacing w:after="0" w:line="240" w:lineRule="auto"/>
        <w:jc w:val="both"/>
        <w:rPr>
          <w:rFonts w:ascii="Arial" w:hAnsi="Arial" w:cs="Arial"/>
          <w:b/>
          <w:bCs/>
          <w:sz w:val="24"/>
          <w:szCs w:val="24"/>
          <w:highlight w:val="yellow"/>
          <w:lang w:val="en-US"/>
        </w:rPr>
      </w:pPr>
    </w:p>
    <w:p w14:paraId="642277B6" w14:textId="337E8C78" w:rsidR="00CB04E1" w:rsidRDefault="00CB04E1" w:rsidP="00CB04E1">
      <w:pPr>
        <w:spacing w:after="0" w:line="240" w:lineRule="auto"/>
        <w:jc w:val="both"/>
        <w:rPr>
          <w:rFonts w:ascii="Arial" w:hAnsi="Arial" w:cs="Arial"/>
          <w:sz w:val="24"/>
          <w:szCs w:val="24"/>
          <w:lang w:val="en-US"/>
        </w:rPr>
      </w:pPr>
      <w:r w:rsidRPr="30E9A644">
        <w:rPr>
          <w:rFonts w:ascii="Arial" w:hAnsi="Arial" w:cs="Arial"/>
          <w:sz w:val="24"/>
          <w:szCs w:val="24"/>
          <w:lang w:val="en-US"/>
        </w:rPr>
        <w:t>The proposal will benefit both the City of Nedlands community and the wider community outside the City</w:t>
      </w:r>
      <w:r w:rsidR="15FC1ED0" w:rsidRPr="30E9A644">
        <w:rPr>
          <w:rFonts w:ascii="Arial" w:hAnsi="Arial" w:cs="Arial"/>
          <w:sz w:val="24"/>
          <w:szCs w:val="24"/>
          <w:lang w:val="en-US"/>
        </w:rPr>
        <w:t xml:space="preserve"> to gain improved access to the medical precinct. </w:t>
      </w:r>
      <w:r w:rsidRPr="30E9A644">
        <w:rPr>
          <w:rFonts w:ascii="Arial" w:hAnsi="Arial" w:cs="Arial"/>
          <w:sz w:val="24"/>
          <w:szCs w:val="24"/>
          <w:lang w:val="en-US"/>
        </w:rPr>
        <w:t xml:space="preserve"> </w:t>
      </w:r>
    </w:p>
    <w:p w14:paraId="19576DD7" w14:textId="77777777" w:rsidR="00CB04E1" w:rsidRDefault="00CB04E1" w:rsidP="00CB04E1">
      <w:pPr>
        <w:spacing w:after="0" w:line="240" w:lineRule="auto"/>
        <w:jc w:val="both"/>
        <w:rPr>
          <w:rFonts w:ascii="Arial" w:hAnsi="Arial" w:cs="Arial"/>
          <w:sz w:val="24"/>
          <w:szCs w:val="32"/>
          <w:lang w:val="en-US"/>
        </w:rPr>
      </w:pPr>
    </w:p>
    <w:p w14:paraId="4A1D9A16" w14:textId="77777777" w:rsidR="00CB04E1" w:rsidRPr="007516E9" w:rsidRDefault="00CB04E1" w:rsidP="00CB04E1">
      <w:pPr>
        <w:spacing w:after="0" w:line="240" w:lineRule="auto"/>
        <w:jc w:val="both"/>
        <w:rPr>
          <w:rFonts w:ascii="Arial" w:hAnsi="Arial" w:cs="Arial"/>
          <w:b/>
          <w:bCs/>
          <w:sz w:val="24"/>
          <w:szCs w:val="32"/>
          <w:lang w:val="en-US"/>
        </w:rPr>
      </w:pPr>
      <w:r w:rsidRPr="007516E9">
        <w:rPr>
          <w:rFonts w:ascii="Arial" w:hAnsi="Arial" w:cs="Arial"/>
          <w:b/>
          <w:bCs/>
          <w:sz w:val="24"/>
          <w:szCs w:val="32"/>
          <w:lang w:val="en-US"/>
        </w:rPr>
        <w:t>Does it involve a tolerable risk?</w:t>
      </w:r>
    </w:p>
    <w:p w14:paraId="6CAD14AF" w14:textId="77777777" w:rsidR="00CB04E1" w:rsidRDefault="00CB04E1" w:rsidP="00CB04E1">
      <w:pPr>
        <w:spacing w:after="0" w:line="240" w:lineRule="auto"/>
        <w:jc w:val="both"/>
        <w:rPr>
          <w:rFonts w:ascii="Arial" w:hAnsi="Arial" w:cs="Arial"/>
          <w:sz w:val="24"/>
          <w:szCs w:val="32"/>
          <w:lang w:val="en-US"/>
        </w:rPr>
      </w:pPr>
    </w:p>
    <w:p w14:paraId="46FF5D7B" w14:textId="77777777" w:rsidR="00CB04E1" w:rsidRDefault="00CB04E1" w:rsidP="00CB04E1">
      <w:pPr>
        <w:spacing w:after="0" w:line="240" w:lineRule="auto"/>
        <w:jc w:val="both"/>
        <w:rPr>
          <w:rFonts w:ascii="Arial" w:hAnsi="Arial" w:cs="Arial"/>
          <w:sz w:val="24"/>
          <w:szCs w:val="32"/>
          <w:lang w:val="en-US"/>
        </w:rPr>
      </w:pPr>
      <w:r>
        <w:rPr>
          <w:rFonts w:ascii="Arial" w:hAnsi="Arial" w:cs="Arial"/>
          <w:sz w:val="24"/>
          <w:szCs w:val="32"/>
          <w:lang w:val="en-US"/>
        </w:rPr>
        <w:t xml:space="preserve">By continuing to work in partnership with the PTA, this allows the City to plan for improvements in public transport network along with reducing parking and traffic congestion in the local area. </w:t>
      </w:r>
    </w:p>
    <w:p w14:paraId="4DB224B4" w14:textId="77777777" w:rsidR="00CB04E1" w:rsidRDefault="00CB04E1" w:rsidP="00CB04E1">
      <w:pPr>
        <w:spacing w:after="0" w:line="240" w:lineRule="auto"/>
        <w:jc w:val="both"/>
        <w:rPr>
          <w:rFonts w:ascii="Arial" w:hAnsi="Arial" w:cs="Arial"/>
          <w:sz w:val="24"/>
          <w:szCs w:val="32"/>
          <w:lang w:val="en-US"/>
        </w:rPr>
      </w:pPr>
    </w:p>
    <w:p w14:paraId="1ED2ABD4" w14:textId="77777777" w:rsidR="00824703" w:rsidRDefault="00824703">
      <w:pPr>
        <w:spacing w:after="160" w:line="259" w:lineRule="auto"/>
        <w:rPr>
          <w:rFonts w:ascii="Arial" w:hAnsi="Arial" w:cs="Arial"/>
          <w:b/>
          <w:bCs/>
          <w:sz w:val="24"/>
          <w:szCs w:val="32"/>
          <w:lang w:val="en-US"/>
        </w:rPr>
      </w:pPr>
      <w:r>
        <w:rPr>
          <w:rFonts w:ascii="Arial" w:hAnsi="Arial" w:cs="Arial"/>
          <w:b/>
          <w:bCs/>
          <w:sz w:val="24"/>
          <w:szCs w:val="32"/>
          <w:lang w:val="en-US"/>
        </w:rPr>
        <w:br w:type="page"/>
      </w:r>
    </w:p>
    <w:p w14:paraId="4636F23E" w14:textId="5BDBEAFC" w:rsidR="00CB04E1" w:rsidRPr="007516E9" w:rsidRDefault="00CB04E1" w:rsidP="00CB04E1">
      <w:pPr>
        <w:spacing w:after="0" w:line="240" w:lineRule="auto"/>
        <w:jc w:val="both"/>
        <w:rPr>
          <w:rFonts w:ascii="Arial" w:hAnsi="Arial" w:cs="Arial"/>
          <w:b/>
          <w:bCs/>
          <w:sz w:val="24"/>
          <w:szCs w:val="32"/>
          <w:lang w:val="en-US"/>
        </w:rPr>
      </w:pPr>
      <w:r w:rsidRPr="007516E9">
        <w:rPr>
          <w:rFonts w:ascii="Arial" w:hAnsi="Arial" w:cs="Arial"/>
          <w:b/>
          <w:bCs/>
          <w:sz w:val="24"/>
          <w:szCs w:val="32"/>
          <w:lang w:val="en-US"/>
        </w:rPr>
        <w:lastRenderedPageBreak/>
        <w:t>Do we have the information we need?</w:t>
      </w:r>
    </w:p>
    <w:p w14:paraId="44F82118" w14:textId="77777777" w:rsidR="00CB04E1" w:rsidRPr="00187424" w:rsidRDefault="00CB04E1" w:rsidP="00CB04E1">
      <w:pPr>
        <w:spacing w:after="0" w:line="240" w:lineRule="auto"/>
        <w:jc w:val="both"/>
        <w:rPr>
          <w:rFonts w:ascii="Arial" w:hAnsi="Arial" w:cs="Arial"/>
          <w:b/>
          <w:bCs/>
          <w:sz w:val="24"/>
          <w:szCs w:val="32"/>
          <w:highlight w:val="yellow"/>
          <w:lang w:val="en-US"/>
        </w:rPr>
      </w:pPr>
    </w:p>
    <w:p w14:paraId="7E1A771F" w14:textId="77777777" w:rsidR="00CB04E1" w:rsidRDefault="00CB04E1" w:rsidP="00CB04E1">
      <w:pPr>
        <w:spacing w:after="0" w:line="240" w:lineRule="auto"/>
        <w:jc w:val="both"/>
        <w:rPr>
          <w:rFonts w:ascii="Arial" w:hAnsi="Arial" w:cs="Arial"/>
          <w:sz w:val="24"/>
          <w:szCs w:val="32"/>
          <w:lang w:val="en-US"/>
        </w:rPr>
      </w:pPr>
      <w:r>
        <w:rPr>
          <w:rFonts w:ascii="Arial" w:hAnsi="Arial" w:cs="Arial"/>
          <w:sz w:val="24"/>
          <w:szCs w:val="32"/>
          <w:lang w:val="en-US"/>
        </w:rPr>
        <w:t xml:space="preserve">PTA have provided the necessary detail on current and future service plans. Subject to Council’s decision and the outcomes of the public consultation process, PTA will be advised to progress their concept plan to the next stage of design and provide this information to the City for our review and final approval. </w:t>
      </w:r>
    </w:p>
    <w:p w14:paraId="5858E58F" w14:textId="59315BE5" w:rsidR="00CB04E1" w:rsidRDefault="00CB04E1" w:rsidP="00CB04E1">
      <w:pPr>
        <w:spacing w:after="0" w:line="240" w:lineRule="auto"/>
        <w:jc w:val="both"/>
        <w:rPr>
          <w:rFonts w:ascii="Arial" w:hAnsi="Arial" w:cs="Arial"/>
          <w:sz w:val="24"/>
          <w:szCs w:val="32"/>
          <w:lang w:val="en-US"/>
        </w:rPr>
      </w:pPr>
    </w:p>
    <w:p w14:paraId="559F4E1C" w14:textId="77777777" w:rsidR="00CB04E1" w:rsidRDefault="00CB04E1" w:rsidP="00CB04E1">
      <w:pPr>
        <w:spacing w:after="0" w:line="240" w:lineRule="auto"/>
        <w:jc w:val="both"/>
        <w:rPr>
          <w:rFonts w:ascii="Arial" w:hAnsi="Arial" w:cs="Arial"/>
          <w:sz w:val="24"/>
          <w:szCs w:val="32"/>
          <w:lang w:val="en-US"/>
        </w:rPr>
      </w:pPr>
    </w:p>
    <w:p w14:paraId="656B7E2E" w14:textId="77777777" w:rsidR="00CB04E1" w:rsidRPr="00AD73CC" w:rsidRDefault="00CB04E1" w:rsidP="00CB04E1">
      <w:pPr>
        <w:spacing w:after="0" w:line="240" w:lineRule="auto"/>
        <w:jc w:val="both"/>
        <w:rPr>
          <w:rFonts w:ascii="Arial" w:hAnsi="Arial" w:cs="Arial"/>
          <w:b/>
          <w:sz w:val="28"/>
          <w:szCs w:val="32"/>
          <w:lang w:val="en-US"/>
        </w:rPr>
      </w:pPr>
      <w:r w:rsidRPr="00AD73CC">
        <w:rPr>
          <w:rFonts w:ascii="Arial" w:hAnsi="Arial" w:cs="Arial"/>
          <w:b/>
          <w:sz w:val="28"/>
          <w:szCs w:val="32"/>
          <w:lang w:val="en-US"/>
        </w:rPr>
        <w:t>Budget/Financial Implications</w:t>
      </w:r>
    </w:p>
    <w:p w14:paraId="67D4A5BE" w14:textId="77777777" w:rsidR="00CB04E1" w:rsidRDefault="00CB04E1" w:rsidP="00CB04E1">
      <w:pPr>
        <w:spacing w:after="0" w:line="240" w:lineRule="auto"/>
        <w:jc w:val="both"/>
        <w:rPr>
          <w:rFonts w:ascii="Arial" w:hAnsi="Arial" w:cs="Arial"/>
          <w:sz w:val="24"/>
          <w:szCs w:val="24"/>
          <w:lang w:val="en-US"/>
        </w:rPr>
      </w:pPr>
    </w:p>
    <w:p w14:paraId="63E74D9A" w14:textId="77777777" w:rsidR="00CB04E1" w:rsidRDefault="00CB04E1" w:rsidP="00CB04E1">
      <w:pPr>
        <w:spacing w:after="0" w:line="240" w:lineRule="auto"/>
        <w:jc w:val="both"/>
        <w:rPr>
          <w:rFonts w:ascii="Arial" w:hAnsi="Arial" w:cs="Arial"/>
          <w:sz w:val="24"/>
          <w:szCs w:val="24"/>
          <w:lang w:val="en-US"/>
        </w:rPr>
      </w:pPr>
      <w:r w:rsidRPr="00155F50">
        <w:rPr>
          <w:rFonts w:ascii="Arial" w:hAnsi="Arial" w:cs="Arial"/>
          <w:sz w:val="24"/>
          <w:szCs w:val="24"/>
          <w:lang w:val="en-US"/>
        </w:rPr>
        <w:t xml:space="preserve">The cost for implementing the parking signs is </w:t>
      </w:r>
      <w:proofErr w:type="spellStart"/>
      <w:r>
        <w:rPr>
          <w:rFonts w:ascii="Arial" w:hAnsi="Arial" w:cs="Arial"/>
          <w:sz w:val="24"/>
          <w:szCs w:val="24"/>
          <w:lang w:val="en-US"/>
        </w:rPr>
        <w:t>summarised</w:t>
      </w:r>
      <w:proofErr w:type="spellEnd"/>
      <w:r>
        <w:rPr>
          <w:rFonts w:ascii="Arial" w:hAnsi="Arial" w:cs="Arial"/>
          <w:sz w:val="24"/>
          <w:szCs w:val="24"/>
          <w:lang w:val="en-US"/>
        </w:rPr>
        <w:t xml:space="preserve"> in Table 2. </w:t>
      </w:r>
    </w:p>
    <w:p w14:paraId="3B98F625" w14:textId="77777777" w:rsidR="00CB04E1" w:rsidRDefault="00CB04E1" w:rsidP="00CB04E1">
      <w:pPr>
        <w:spacing w:after="0" w:line="240" w:lineRule="auto"/>
        <w:jc w:val="both"/>
        <w:rPr>
          <w:rFonts w:ascii="Arial" w:hAnsi="Arial" w:cs="Arial"/>
          <w:sz w:val="24"/>
          <w:szCs w:val="24"/>
          <w:lang w:val="en-US"/>
        </w:rPr>
      </w:pPr>
    </w:p>
    <w:tbl>
      <w:tblPr>
        <w:tblStyle w:val="TableGrid"/>
        <w:tblW w:w="9403" w:type="dxa"/>
        <w:tblLook w:val="04A0" w:firstRow="1" w:lastRow="0" w:firstColumn="1" w:lastColumn="0" w:noHBand="0" w:noVBand="1"/>
      </w:tblPr>
      <w:tblGrid>
        <w:gridCol w:w="2471"/>
        <w:gridCol w:w="2310"/>
        <w:gridCol w:w="2311"/>
        <w:gridCol w:w="2311"/>
      </w:tblGrid>
      <w:tr w:rsidR="00CB04E1" w:rsidRPr="00127463" w14:paraId="0F768090" w14:textId="77777777" w:rsidTr="002952CB">
        <w:tc>
          <w:tcPr>
            <w:tcW w:w="2471" w:type="dxa"/>
          </w:tcPr>
          <w:p w14:paraId="7627C42D" w14:textId="77777777" w:rsidR="00CB04E1" w:rsidRPr="00127463" w:rsidRDefault="00CB04E1" w:rsidP="00CB04E1">
            <w:pPr>
              <w:spacing w:after="0" w:line="240" w:lineRule="auto"/>
              <w:jc w:val="both"/>
              <w:rPr>
                <w:rFonts w:ascii="Arial" w:hAnsi="Arial" w:cs="Arial"/>
                <w:b/>
                <w:sz w:val="24"/>
                <w:szCs w:val="32"/>
                <w:lang w:val="en-AU"/>
              </w:rPr>
            </w:pPr>
            <w:r w:rsidRPr="00127463">
              <w:rPr>
                <w:rFonts w:ascii="Arial" w:hAnsi="Arial" w:cs="Arial"/>
                <w:b/>
                <w:sz w:val="24"/>
                <w:szCs w:val="32"/>
                <w:lang w:val="en-AU"/>
              </w:rPr>
              <w:t>Item</w:t>
            </w:r>
          </w:p>
        </w:tc>
        <w:tc>
          <w:tcPr>
            <w:tcW w:w="2310" w:type="dxa"/>
          </w:tcPr>
          <w:p w14:paraId="6E9DF146" w14:textId="77777777" w:rsidR="00CB04E1" w:rsidRPr="00127463" w:rsidRDefault="00CB04E1" w:rsidP="00CB04E1">
            <w:pPr>
              <w:spacing w:after="0" w:line="240" w:lineRule="auto"/>
              <w:jc w:val="center"/>
              <w:rPr>
                <w:rFonts w:ascii="Arial" w:hAnsi="Arial" w:cs="Arial"/>
                <w:b/>
                <w:sz w:val="24"/>
                <w:szCs w:val="32"/>
                <w:lang w:val="en-AU"/>
              </w:rPr>
            </w:pPr>
            <w:r w:rsidRPr="00127463">
              <w:rPr>
                <w:rFonts w:ascii="Arial" w:hAnsi="Arial" w:cs="Arial"/>
                <w:b/>
                <w:sz w:val="24"/>
                <w:szCs w:val="32"/>
                <w:lang w:val="en-AU"/>
              </w:rPr>
              <w:t>Cost per Item</w:t>
            </w:r>
          </w:p>
        </w:tc>
        <w:tc>
          <w:tcPr>
            <w:tcW w:w="2311" w:type="dxa"/>
          </w:tcPr>
          <w:p w14:paraId="3C3DFF3E" w14:textId="77777777" w:rsidR="00CB04E1" w:rsidRPr="00127463" w:rsidRDefault="00CB04E1" w:rsidP="00CB04E1">
            <w:pPr>
              <w:spacing w:after="0" w:line="240" w:lineRule="auto"/>
              <w:jc w:val="center"/>
              <w:rPr>
                <w:rFonts w:ascii="Arial" w:hAnsi="Arial" w:cs="Arial"/>
                <w:b/>
                <w:sz w:val="24"/>
                <w:szCs w:val="32"/>
                <w:lang w:val="en-AU"/>
              </w:rPr>
            </w:pPr>
            <w:r w:rsidRPr="00127463">
              <w:rPr>
                <w:rFonts w:ascii="Arial" w:hAnsi="Arial" w:cs="Arial"/>
                <w:b/>
                <w:sz w:val="24"/>
                <w:szCs w:val="32"/>
                <w:lang w:val="en-AU"/>
              </w:rPr>
              <w:t>Number of Items</w:t>
            </w:r>
          </w:p>
        </w:tc>
        <w:tc>
          <w:tcPr>
            <w:tcW w:w="2311" w:type="dxa"/>
          </w:tcPr>
          <w:p w14:paraId="3175CE42" w14:textId="77777777" w:rsidR="00CB04E1" w:rsidRPr="00127463" w:rsidRDefault="00CB04E1" w:rsidP="00CB04E1">
            <w:pPr>
              <w:spacing w:after="0" w:line="240" w:lineRule="auto"/>
              <w:jc w:val="center"/>
              <w:rPr>
                <w:rFonts w:ascii="Arial" w:hAnsi="Arial" w:cs="Arial"/>
                <w:b/>
                <w:sz w:val="24"/>
                <w:szCs w:val="32"/>
                <w:lang w:val="en-AU"/>
              </w:rPr>
            </w:pPr>
            <w:r w:rsidRPr="00127463">
              <w:rPr>
                <w:rFonts w:ascii="Arial" w:hAnsi="Arial" w:cs="Arial"/>
                <w:b/>
                <w:sz w:val="24"/>
                <w:szCs w:val="32"/>
                <w:lang w:val="en-AU"/>
              </w:rPr>
              <w:t>Total</w:t>
            </w:r>
          </w:p>
        </w:tc>
      </w:tr>
      <w:tr w:rsidR="00CB04E1" w14:paraId="1D151E8A" w14:textId="77777777" w:rsidTr="002952CB">
        <w:tc>
          <w:tcPr>
            <w:tcW w:w="2471" w:type="dxa"/>
          </w:tcPr>
          <w:p w14:paraId="502ECBD5" w14:textId="77777777" w:rsidR="00CB04E1" w:rsidRDefault="00CB04E1" w:rsidP="00CB04E1">
            <w:pPr>
              <w:spacing w:after="0" w:line="240" w:lineRule="auto"/>
              <w:jc w:val="both"/>
              <w:rPr>
                <w:rFonts w:ascii="Arial" w:hAnsi="Arial" w:cs="Arial"/>
                <w:sz w:val="24"/>
                <w:szCs w:val="32"/>
                <w:lang w:val="en-AU"/>
              </w:rPr>
            </w:pPr>
            <w:r>
              <w:rPr>
                <w:rFonts w:ascii="Arial" w:hAnsi="Arial" w:cs="Arial"/>
                <w:sz w:val="24"/>
                <w:szCs w:val="32"/>
                <w:lang w:val="en-AU"/>
              </w:rPr>
              <w:t>Replace sign only</w:t>
            </w:r>
          </w:p>
        </w:tc>
        <w:tc>
          <w:tcPr>
            <w:tcW w:w="2310" w:type="dxa"/>
          </w:tcPr>
          <w:p w14:paraId="2E4E9B13" w14:textId="77777777" w:rsidR="00CB04E1" w:rsidRDefault="00CB04E1" w:rsidP="00CB04E1">
            <w:pPr>
              <w:spacing w:after="0" w:line="240" w:lineRule="auto"/>
              <w:jc w:val="center"/>
              <w:rPr>
                <w:rFonts w:ascii="Arial" w:hAnsi="Arial" w:cs="Arial"/>
                <w:sz w:val="24"/>
                <w:szCs w:val="32"/>
                <w:lang w:val="en-AU"/>
              </w:rPr>
            </w:pPr>
            <w:r>
              <w:rPr>
                <w:rFonts w:ascii="Arial" w:hAnsi="Arial" w:cs="Arial"/>
                <w:sz w:val="24"/>
                <w:szCs w:val="32"/>
                <w:lang w:val="en-AU"/>
              </w:rPr>
              <w:t xml:space="preserve">     $ 30.00</w:t>
            </w:r>
          </w:p>
        </w:tc>
        <w:tc>
          <w:tcPr>
            <w:tcW w:w="2311" w:type="dxa"/>
          </w:tcPr>
          <w:p w14:paraId="189FE293" w14:textId="77777777" w:rsidR="00CB04E1" w:rsidRDefault="00CB04E1" w:rsidP="00CB04E1">
            <w:pPr>
              <w:spacing w:after="0" w:line="240" w:lineRule="auto"/>
              <w:rPr>
                <w:rFonts w:ascii="Arial" w:hAnsi="Arial" w:cs="Arial"/>
                <w:sz w:val="24"/>
                <w:szCs w:val="32"/>
                <w:lang w:val="en-AU"/>
              </w:rPr>
            </w:pPr>
            <w:r>
              <w:rPr>
                <w:rFonts w:ascii="Arial" w:hAnsi="Arial" w:cs="Arial"/>
                <w:sz w:val="24"/>
                <w:szCs w:val="32"/>
                <w:lang w:val="en-AU"/>
              </w:rPr>
              <w:t xml:space="preserve">              2</w:t>
            </w:r>
          </w:p>
        </w:tc>
        <w:tc>
          <w:tcPr>
            <w:tcW w:w="2311" w:type="dxa"/>
          </w:tcPr>
          <w:p w14:paraId="48C3DD7F" w14:textId="77777777" w:rsidR="00CB04E1" w:rsidRDefault="00CB04E1" w:rsidP="00CB04E1">
            <w:pPr>
              <w:tabs>
                <w:tab w:val="left" w:pos="568"/>
              </w:tabs>
              <w:spacing w:after="0" w:line="240" w:lineRule="auto"/>
              <w:jc w:val="center"/>
              <w:rPr>
                <w:rFonts w:ascii="Arial" w:hAnsi="Arial" w:cs="Arial"/>
                <w:sz w:val="24"/>
                <w:szCs w:val="32"/>
                <w:lang w:val="en-AU"/>
              </w:rPr>
            </w:pPr>
            <w:r>
              <w:rPr>
                <w:rFonts w:ascii="Arial" w:hAnsi="Arial" w:cs="Arial"/>
                <w:sz w:val="24"/>
                <w:szCs w:val="32"/>
                <w:lang w:val="en-AU"/>
              </w:rPr>
              <w:t>$ 60.00</w:t>
            </w:r>
          </w:p>
        </w:tc>
      </w:tr>
      <w:tr w:rsidR="00CB04E1" w:rsidRPr="00187B1E" w14:paraId="1320F40F" w14:textId="77777777" w:rsidTr="002952CB">
        <w:tc>
          <w:tcPr>
            <w:tcW w:w="2471" w:type="dxa"/>
          </w:tcPr>
          <w:p w14:paraId="4E415FF6" w14:textId="77777777" w:rsidR="00CB04E1" w:rsidRDefault="00CB04E1" w:rsidP="00CB04E1">
            <w:pPr>
              <w:spacing w:after="0" w:line="240" w:lineRule="auto"/>
              <w:jc w:val="both"/>
              <w:rPr>
                <w:rFonts w:ascii="Arial" w:hAnsi="Arial" w:cs="Arial"/>
                <w:sz w:val="24"/>
                <w:szCs w:val="32"/>
                <w:lang w:val="en-AU"/>
              </w:rPr>
            </w:pPr>
            <w:r>
              <w:rPr>
                <w:rFonts w:ascii="Arial" w:hAnsi="Arial" w:cs="Arial"/>
                <w:sz w:val="24"/>
                <w:szCs w:val="32"/>
                <w:lang w:val="en-AU"/>
              </w:rPr>
              <w:t>Remove sign only</w:t>
            </w:r>
          </w:p>
        </w:tc>
        <w:tc>
          <w:tcPr>
            <w:tcW w:w="2310" w:type="dxa"/>
          </w:tcPr>
          <w:p w14:paraId="3D0B3350" w14:textId="77777777" w:rsidR="00CB04E1" w:rsidRDefault="00CB04E1" w:rsidP="00CB04E1">
            <w:pPr>
              <w:spacing w:after="0" w:line="240" w:lineRule="auto"/>
              <w:jc w:val="both"/>
              <w:rPr>
                <w:rFonts w:ascii="Arial" w:hAnsi="Arial" w:cs="Arial"/>
                <w:sz w:val="24"/>
                <w:szCs w:val="32"/>
                <w:lang w:val="en-AU"/>
              </w:rPr>
            </w:pPr>
            <w:r>
              <w:rPr>
                <w:rFonts w:ascii="Arial" w:hAnsi="Arial" w:cs="Arial"/>
                <w:sz w:val="24"/>
                <w:szCs w:val="32"/>
                <w:lang w:val="en-AU"/>
              </w:rPr>
              <w:t xml:space="preserve">            $ 30.00</w:t>
            </w:r>
          </w:p>
        </w:tc>
        <w:tc>
          <w:tcPr>
            <w:tcW w:w="2311" w:type="dxa"/>
          </w:tcPr>
          <w:p w14:paraId="71BC60D2" w14:textId="77777777" w:rsidR="00CB04E1" w:rsidRDefault="00CB04E1" w:rsidP="00CB04E1">
            <w:pPr>
              <w:spacing w:after="0" w:line="240" w:lineRule="auto"/>
              <w:jc w:val="both"/>
              <w:rPr>
                <w:rFonts w:ascii="Arial" w:hAnsi="Arial" w:cs="Arial"/>
                <w:sz w:val="24"/>
                <w:szCs w:val="32"/>
                <w:lang w:val="en-AU"/>
              </w:rPr>
            </w:pPr>
            <w:r>
              <w:rPr>
                <w:rFonts w:ascii="Arial" w:hAnsi="Arial" w:cs="Arial"/>
                <w:sz w:val="24"/>
                <w:szCs w:val="32"/>
                <w:lang w:val="en-AU"/>
              </w:rPr>
              <w:t xml:space="preserve">              1</w:t>
            </w:r>
          </w:p>
        </w:tc>
        <w:tc>
          <w:tcPr>
            <w:tcW w:w="2311" w:type="dxa"/>
          </w:tcPr>
          <w:p w14:paraId="62DB538B" w14:textId="77777777" w:rsidR="00CB04E1" w:rsidRPr="00187B1E" w:rsidRDefault="00CB04E1" w:rsidP="00CB04E1">
            <w:pPr>
              <w:keepNext/>
              <w:tabs>
                <w:tab w:val="left" w:pos="568"/>
              </w:tabs>
              <w:spacing w:after="0" w:line="240" w:lineRule="auto"/>
              <w:jc w:val="center"/>
              <w:rPr>
                <w:rFonts w:ascii="Arial" w:hAnsi="Arial" w:cs="Arial"/>
                <w:sz w:val="24"/>
                <w:szCs w:val="32"/>
                <w:lang w:val="en-AU"/>
              </w:rPr>
            </w:pPr>
            <w:r>
              <w:rPr>
                <w:rFonts w:ascii="Arial" w:hAnsi="Arial" w:cs="Arial"/>
                <w:sz w:val="24"/>
                <w:szCs w:val="32"/>
                <w:lang w:val="en-AU"/>
              </w:rPr>
              <w:t>$ 30.00</w:t>
            </w:r>
          </w:p>
        </w:tc>
      </w:tr>
      <w:tr w:rsidR="00CB04E1" w:rsidRPr="00187B1E" w14:paraId="67EE2F27" w14:textId="77777777" w:rsidTr="002952CB">
        <w:tc>
          <w:tcPr>
            <w:tcW w:w="2471" w:type="dxa"/>
          </w:tcPr>
          <w:p w14:paraId="723FA0E3" w14:textId="77777777" w:rsidR="00CB04E1" w:rsidRDefault="00CB04E1" w:rsidP="00CB04E1">
            <w:pPr>
              <w:spacing w:after="0" w:line="240" w:lineRule="auto"/>
              <w:jc w:val="both"/>
              <w:rPr>
                <w:rFonts w:ascii="Arial" w:hAnsi="Arial" w:cs="Arial"/>
                <w:sz w:val="24"/>
                <w:szCs w:val="32"/>
                <w:lang w:val="en-AU"/>
              </w:rPr>
            </w:pPr>
            <w:r>
              <w:rPr>
                <w:rFonts w:ascii="Arial" w:hAnsi="Arial" w:cs="Arial"/>
                <w:sz w:val="24"/>
                <w:szCs w:val="32"/>
                <w:lang w:val="en-AU"/>
              </w:rPr>
              <w:t>Install new sign pole</w:t>
            </w:r>
          </w:p>
        </w:tc>
        <w:tc>
          <w:tcPr>
            <w:tcW w:w="2310" w:type="dxa"/>
          </w:tcPr>
          <w:p w14:paraId="0E0C2293" w14:textId="77777777" w:rsidR="00CB04E1" w:rsidRDefault="00CB04E1" w:rsidP="00CB04E1">
            <w:pPr>
              <w:spacing w:after="0" w:line="240" w:lineRule="auto"/>
              <w:jc w:val="both"/>
              <w:rPr>
                <w:rFonts w:ascii="Arial" w:hAnsi="Arial" w:cs="Arial"/>
                <w:sz w:val="24"/>
                <w:szCs w:val="32"/>
                <w:lang w:val="en-AU"/>
              </w:rPr>
            </w:pPr>
            <w:r>
              <w:rPr>
                <w:rFonts w:ascii="Arial" w:hAnsi="Arial" w:cs="Arial"/>
                <w:sz w:val="24"/>
                <w:szCs w:val="32"/>
                <w:lang w:val="en-AU"/>
              </w:rPr>
              <w:t xml:space="preserve">            $ 130.00</w:t>
            </w:r>
          </w:p>
        </w:tc>
        <w:tc>
          <w:tcPr>
            <w:tcW w:w="2311" w:type="dxa"/>
          </w:tcPr>
          <w:p w14:paraId="0297097E" w14:textId="77777777" w:rsidR="00CB04E1" w:rsidRDefault="00CB04E1" w:rsidP="00CB04E1">
            <w:pPr>
              <w:spacing w:after="0" w:line="240" w:lineRule="auto"/>
              <w:jc w:val="both"/>
              <w:rPr>
                <w:rFonts w:ascii="Arial" w:hAnsi="Arial" w:cs="Arial"/>
                <w:sz w:val="24"/>
                <w:szCs w:val="32"/>
                <w:lang w:val="en-AU"/>
              </w:rPr>
            </w:pPr>
            <w:r>
              <w:rPr>
                <w:rFonts w:ascii="Arial" w:hAnsi="Arial" w:cs="Arial"/>
                <w:sz w:val="24"/>
                <w:szCs w:val="32"/>
                <w:lang w:val="en-AU"/>
              </w:rPr>
              <w:t xml:space="preserve">              2</w:t>
            </w:r>
          </w:p>
        </w:tc>
        <w:tc>
          <w:tcPr>
            <w:tcW w:w="2311" w:type="dxa"/>
          </w:tcPr>
          <w:p w14:paraId="7753E111" w14:textId="77777777" w:rsidR="00CB04E1" w:rsidRDefault="00CB04E1" w:rsidP="00CB04E1">
            <w:pPr>
              <w:keepNext/>
              <w:tabs>
                <w:tab w:val="left" w:pos="568"/>
              </w:tabs>
              <w:spacing w:after="0" w:line="240" w:lineRule="auto"/>
              <w:jc w:val="center"/>
              <w:rPr>
                <w:rFonts w:ascii="Arial" w:hAnsi="Arial" w:cs="Arial"/>
                <w:sz w:val="24"/>
                <w:szCs w:val="32"/>
                <w:lang w:val="en-AU"/>
              </w:rPr>
            </w:pPr>
            <w:r>
              <w:rPr>
                <w:rFonts w:ascii="Arial" w:hAnsi="Arial" w:cs="Arial"/>
                <w:sz w:val="24"/>
                <w:szCs w:val="32"/>
                <w:lang w:val="en-AU"/>
              </w:rPr>
              <w:t xml:space="preserve">  $ 260.00</w:t>
            </w:r>
          </w:p>
        </w:tc>
      </w:tr>
      <w:tr w:rsidR="00CB04E1" w:rsidRPr="00187B1E" w14:paraId="0AD9ECD6" w14:textId="77777777" w:rsidTr="002952CB">
        <w:tc>
          <w:tcPr>
            <w:tcW w:w="2471" w:type="dxa"/>
          </w:tcPr>
          <w:p w14:paraId="3793E42E" w14:textId="77777777" w:rsidR="00CB04E1" w:rsidRDefault="00CB04E1" w:rsidP="00CB04E1">
            <w:pPr>
              <w:spacing w:after="0" w:line="240" w:lineRule="auto"/>
              <w:jc w:val="both"/>
              <w:rPr>
                <w:rFonts w:ascii="Arial" w:hAnsi="Arial" w:cs="Arial"/>
                <w:sz w:val="24"/>
                <w:szCs w:val="32"/>
                <w:lang w:val="en-AU"/>
              </w:rPr>
            </w:pPr>
            <w:r>
              <w:rPr>
                <w:rFonts w:ascii="Arial" w:hAnsi="Arial" w:cs="Arial"/>
                <w:sz w:val="24"/>
                <w:szCs w:val="32"/>
                <w:lang w:val="en-AU"/>
              </w:rPr>
              <w:t>Remove redundant line marking</w:t>
            </w:r>
          </w:p>
        </w:tc>
        <w:tc>
          <w:tcPr>
            <w:tcW w:w="2310" w:type="dxa"/>
          </w:tcPr>
          <w:p w14:paraId="3FA57999" w14:textId="77777777" w:rsidR="00CB04E1" w:rsidRDefault="00CB04E1" w:rsidP="00CB04E1">
            <w:pPr>
              <w:spacing w:after="0" w:line="240" w:lineRule="auto"/>
              <w:jc w:val="both"/>
              <w:rPr>
                <w:rFonts w:ascii="Arial" w:hAnsi="Arial" w:cs="Arial"/>
                <w:sz w:val="24"/>
                <w:szCs w:val="32"/>
                <w:lang w:val="en-AU"/>
              </w:rPr>
            </w:pPr>
            <w:r>
              <w:rPr>
                <w:rFonts w:ascii="Arial" w:hAnsi="Arial" w:cs="Arial"/>
                <w:sz w:val="24"/>
                <w:szCs w:val="32"/>
                <w:lang w:val="en-AU"/>
              </w:rPr>
              <w:t xml:space="preserve">            $ 6.00LM</w:t>
            </w:r>
          </w:p>
        </w:tc>
        <w:tc>
          <w:tcPr>
            <w:tcW w:w="2311" w:type="dxa"/>
          </w:tcPr>
          <w:p w14:paraId="4A36C7F6" w14:textId="77777777" w:rsidR="00CB04E1" w:rsidRDefault="00CB04E1" w:rsidP="00CB04E1">
            <w:pPr>
              <w:spacing w:after="0" w:line="240" w:lineRule="auto"/>
              <w:jc w:val="both"/>
              <w:rPr>
                <w:rFonts w:ascii="Arial" w:hAnsi="Arial" w:cs="Arial"/>
                <w:sz w:val="24"/>
                <w:szCs w:val="32"/>
                <w:lang w:val="en-AU"/>
              </w:rPr>
            </w:pPr>
            <w:r>
              <w:rPr>
                <w:rFonts w:ascii="Arial" w:hAnsi="Arial" w:cs="Arial"/>
                <w:sz w:val="24"/>
                <w:szCs w:val="32"/>
                <w:lang w:val="en-AU"/>
              </w:rPr>
              <w:t xml:space="preserve">           42m</w:t>
            </w:r>
          </w:p>
        </w:tc>
        <w:tc>
          <w:tcPr>
            <w:tcW w:w="2311" w:type="dxa"/>
          </w:tcPr>
          <w:p w14:paraId="32A1F8FE" w14:textId="77777777" w:rsidR="00CB04E1" w:rsidRDefault="00CB04E1" w:rsidP="00CB04E1">
            <w:pPr>
              <w:keepNext/>
              <w:tabs>
                <w:tab w:val="left" w:pos="568"/>
              </w:tabs>
              <w:spacing w:after="0" w:line="240" w:lineRule="auto"/>
              <w:jc w:val="center"/>
              <w:rPr>
                <w:rFonts w:ascii="Arial" w:hAnsi="Arial" w:cs="Arial"/>
                <w:sz w:val="24"/>
                <w:szCs w:val="32"/>
                <w:lang w:val="en-AU"/>
              </w:rPr>
            </w:pPr>
            <w:r>
              <w:rPr>
                <w:rFonts w:ascii="Arial" w:hAnsi="Arial" w:cs="Arial"/>
                <w:sz w:val="24"/>
                <w:szCs w:val="32"/>
                <w:lang w:val="en-AU"/>
              </w:rPr>
              <w:t xml:space="preserve">  $ 252.00</w:t>
            </w:r>
          </w:p>
        </w:tc>
      </w:tr>
      <w:tr w:rsidR="00CB04E1" w:rsidRPr="00187B1E" w14:paraId="7E00FC6B" w14:textId="77777777" w:rsidTr="002952CB">
        <w:tc>
          <w:tcPr>
            <w:tcW w:w="2471" w:type="dxa"/>
          </w:tcPr>
          <w:p w14:paraId="655F88EF" w14:textId="77777777" w:rsidR="00CB04E1" w:rsidRDefault="00CB04E1" w:rsidP="00CB04E1">
            <w:pPr>
              <w:spacing w:after="0" w:line="240" w:lineRule="auto"/>
              <w:jc w:val="both"/>
              <w:rPr>
                <w:rFonts w:ascii="Arial" w:hAnsi="Arial" w:cs="Arial"/>
                <w:sz w:val="24"/>
                <w:szCs w:val="32"/>
                <w:lang w:val="en-AU"/>
              </w:rPr>
            </w:pPr>
            <w:r>
              <w:rPr>
                <w:rFonts w:ascii="Arial" w:hAnsi="Arial" w:cs="Arial"/>
                <w:sz w:val="24"/>
                <w:szCs w:val="32"/>
                <w:lang w:val="en-AU"/>
              </w:rPr>
              <w:t>Install new line marking</w:t>
            </w:r>
          </w:p>
        </w:tc>
        <w:tc>
          <w:tcPr>
            <w:tcW w:w="2310" w:type="dxa"/>
          </w:tcPr>
          <w:p w14:paraId="1D1525B3" w14:textId="77777777" w:rsidR="00CB04E1" w:rsidRDefault="00CB04E1" w:rsidP="00CB04E1">
            <w:pPr>
              <w:spacing w:after="0" w:line="240" w:lineRule="auto"/>
              <w:jc w:val="both"/>
              <w:rPr>
                <w:rFonts w:ascii="Arial" w:hAnsi="Arial" w:cs="Arial"/>
                <w:sz w:val="24"/>
                <w:szCs w:val="32"/>
                <w:lang w:val="en-AU"/>
              </w:rPr>
            </w:pPr>
            <w:r>
              <w:rPr>
                <w:rFonts w:ascii="Arial" w:hAnsi="Arial" w:cs="Arial"/>
                <w:sz w:val="24"/>
                <w:szCs w:val="32"/>
                <w:lang w:val="en-AU"/>
              </w:rPr>
              <w:t xml:space="preserve">            $3.16LM</w:t>
            </w:r>
          </w:p>
        </w:tc>
        <w:tc>
          <w:tcPr>
            <w:tcW w:w="2311" w:type="dxa"/>
          </w:tcPr>
          <w:p w14:paraId="4F53F495" w14:textId="77777777" w:rsidR="00CB04E1" w:rsidRDefault="00CB04E1" w:rsidP="00CB04E1">
            <w:pPr>
              <w:spacing w:after="0" w:line="240" w:lineRule="auto"/>
              <w:jc w:val="both"/>
              <w:rPr>
                <w:rFonts w:ascii="Arial" w:hAnsi="Arial" w:cs="Arial"/>
                <w:sz w:val="24"/>
                <w:szCs w:val="32"/>
                <w:lang w:val="en-AU"/>
              </w:rPr>
            </w:pPr>
            <w:r>
              <w:rPr>
                <w:rFonts w:ascii="Arial" w:hAnsi="Arial" w:cs="Arial"/>
                <w:sz w:val="24"/>
                <w:szCs w:val="32"/>
                <w:lang w:val="en-AU"/>
              </w:rPr>
              <w:t xml:space="preserve">           70m</w:t>
            </w:r>
          </w:p>
        </w:tc>
        <w:tc>
          <w:tcPr>
            <w:tcW w:w="2311" w:type="dxa"/>
          </w:tcPr>
          <w:p w14:paraId="62DAC694" w14:textId="77777777" w:rsidR="00CB04E1" w:rsidRDefault="00CB04E1" w:rsidP="00CB04E1">
            <w:pPr>
              <w:keepNext/>
              <w:tabs>
                <w:tab w:val="left" w:pos="568"/>
              </w:tabs>
              <w:spacing w:after="0" w:line="240" w:lineRule="auto"/>
              <w:jc w:val="center"/>
              <w:rPr>
                <w:rFonts w:ascii="Arial" w:hAnsi="Arial" w:cs="Arial"/>
                <w:sz w:val="24"/>
                <w:szCs w:val="32"/>
                <w:lang w:val="en-AU"/>
              </w:rPr>
            </w:pPr>
            <w:r>
              <w:rPr>
                <w:rFonts w:ascii="Arial" w:hAnsi="Arial" w:cs="Arial"/>
                <w:sz w:val="24"/>
                <w:szCs w:val="32"/>
                <w:lang w:val="en-AU"/>
              </w:rPr>
              <w:t xml:space="preserve">  $ 221.20</w:t>
            </w:r>
          </w:p>
        </w:tc>
      </w:tr>
      <w:tr w:rsidR="00CB04E1" w:rsidRPr="00187B1E" w14:paraId="429D4244" w14:textId="77777777" w:rsidTr="002952CB">
        <w:tc>
          <w:tcPr>
            <w:tcW w:w="2471" w:type="dxa"/>
          </w:tcPr>
          <w:p w14:paraId="06E0A137" w14:textId="77777777" w:rsidR="00CB04E1" w:rsidRDefault="00CB04E1" w:rsidP="00CB04E1">
            <w:pPr>
              <w:spacing w:after="0" w:line="240" w:lineRule="auto"/>
              <w:jc w:val="both"/>
              <w:rPr>
                <w:rFonts w:ascii="Arial" w:hAnsi="Arial" w:cs="Arial"/>
                <w:sz w:val="24"/>
                <w:szCs w:val="32"/>
                <w:lang w:val="en-AU"/>
              </w:rPr>
            </w:pPr>
            <w:r>
              <w:rPr>
                <w:rFonts w:ascii="Arial" w:hAnsi="Arial" w:cs="Arial"/>
                <w:sz w:val="24"/>
                <w:szCs w:val="32"/>
                <w:lang w:val="en-AU"/>
              </w:rPr>
              <w:t>Total Cost</w:t>
            </w:r>
          </w:p>
        </w:tc>
        <w:tc>
          <w:tcPr>
            <w:tcW w:w="2310" w:type="dxa"/>
          </w:tcPr>
          <w:p w14:paraId="729576B2" w14:textId="77777777" w:rsidR="00CB04E1" w:rsidRDefault="00CB04E1" w:rsidP="00CB04E1">
            <w:pPr>
              <w:spacing w:after="0" w:line="240" w:lineRule="auto"/>
              <w:jc w:val="both"/>
              <w:rPr>
                <w:rFonts w:ascii="Arial" w:hAnsi="Arial" w:cs="Arial"/>
                <w:sz w:val="24"/>
                <w:szCs w:val="32"/>
                <w:lang w:val="en-AU"/>
              </w:rPr>
            </w:pPr>
          </w:p>
        </w:tc>
        <w:tc>
          <w:tcPr>
            <w:tcW w:w="2311" w:type="dxa"/>
          </w:tcPr>
          <w:p w14:paraId="6AF781F3" w14:textId="77777777" w:rsidR="00CB04E1" w:rsidRDefault="00CB04E1" w:rsidP="00CB04E1">
            <w:pPr>
              <w:spacing w:after="0" w:line="240" w:lineRule="auto"/>
              <w:jc w:val="both"/>
              <w:rPr>
                <w:rFonts w:ascii="Arial" w:hAnsi="Arial" w:cs="Arial"/>
                <w:sz w:val="24"/>
                <w:szCs w:val="32"/>
                <w:lang w:val="en-AU"/>
              </w:rPr>
            </w:pPr>
          </w:p>
        </w:tc>
        <w:tc>
          <w:tcPr>
            <w:tcW w:w="2311" w:type="dxa"/>
          </w:tcPr>
          <w:p w14:paraId="344127B6" w14:textId="77777777" w:rsidR="00CB04E1" w:rsidRDefault="00CB04E1" w:rsidP="00CB04E1">
            <w:pPr>
              <w:keepNext/>
              <w:tabs>
                <w:tab w:val="left" w:pos="568"/>
              </w:tabs>
              <w:spacing w:after="0" w:line="240" w:lineRule="auto"/>
              <w:jc w:val="center"/>
              <w:rPr>
                <w:rFonts w:ascii="Arial" w:hAnsi="Arial" w:cs="Arial"/>
                <w:sz w:val="24"/>
                <w:szCs w:val="32"/>
                <w:lang w:val="en-AU"/>
              </w:rPr>
            </w:pPr>
            <w:r>
              <w:rPr>
                <w:rFonts w:ascii="Arial" w:hAnsi="Arial" w:cs="Arial"/>
                <w:sz w:val="24"/>
                <w:szCs w:val="32"/>
                <w:lang w:val="en-AU"/>
              </w:rPr>
              <w:t xml:space="preserve"> $823.00</w:t>
            </w:r>
          </w:p>
        </w:tc>
      </w:tr>
    </w:tbl>
    <w:p w14:paraId="2603F9AE" w14:textId="77777777" w:rsidR="00CB04E1" w:rsidRDefault="00CB04E1" w:rsidP="00CB04E1">
      <w:pPr>
        <w:spacing w:after="0" w:line="240" w:lineRule="auto"/>
        <w:jc w:val="both"/>
        <w:rPr>
          <w:rFonts w:ascii="Arial" w:hAnsi="Arial" w:cs="Arial"/>
        </w:rPr>
      </w:pPr>
      <w:r w:rsidRPr="002F1960">
        <w:rPr>
          <w:rFonts w:ascii="Arial" w:hAnsi="Arial" w:cs="Arial"/>
        </w:rPr>
        <w:t xml:space="preserve">Table </w:t>
      </w:r>
      <w:r>
        <w:rPr>
          <w:rFonts w:ascii="Arial" w:hAnsi="Arial" w:cs="Arial"/>
        </w:rPr>
        <w:t>2. Cost estimate of proposed signage</w:t>
      </w:r>
    </w:p>
    <w:p w14:paraId="018E4CED" w14:textId="77777777" w:rsidR="00CB04E1" w:rsidRDefault="00CB04E1" w:rsidP="00CB04E1">
      <w:pPr>
        <w:spacing w:after="0" w:line="240" w:lineRule="auto"/>
        <w:jc w:val="both"/>
        <w:rPr>
          <w:rFonts w:ascii="Arial" w:hAnsi="Arial" w:cs="Arial"/>
          <w:sz w:val="24"/>
          <w:szCs w:val="24"/>
          <w:lang w:val="en-US"/>
        </w:rPr>
      </w:pPr>
    </w:p>
    <w:p w14:paraId="4B29C2DD" w14:textId="77777777" w:rsidR="00CB04E1" w:rsidRPr="003139DC" w:rsidRDefault="00CB04E1" w:rsidP="00CB04E1">
      <w:pPr>
        <w:spacing w:after="0" w:line="240" w:lineRule="auto"/>
        <w:jc w:val="both"/>
        <w:rPr>
          <w:rFonts w:ascii="Arial" w:hAnsi="Arial" w:cs="Arial"/>
          <w:sz w:val="24"/>
          <w:szCs w:val="24"/>
          <w:lang w:val="en-US"/>
        </w:rPr>
      </w:pPr>
      <w:r>
        <w:rPr>
          <w:rFonts w:ascii="Arial" w:hAnsi="Arial" w:cs="Arial"/>
          <w:sz w:val="24"/>
          <w:szCs w:val="24"/>
          <w:lang w:val="en-US"/>
        </w:rPr>
        <w:t>The works in Table 2 will be funded from the City’s operations budget</w:t>
      </w:r>
      <w:r w:rsidRPr="003139DC">
        <w:rPr>
          <w:rFonts w:ascii="Arial" w:hAnsi="Arial" w:cs="Arial"/>
          <w:sz w:val="24"/>
          <w:szCs w:val="24"/>
          <w:lang w:val="en-US"/>
        </w:rPr>
        <w:t>. All other works will be funded by the PTA.</w:t>
      </w:r>
    </w:p>
    <w:p w14:paraId="1C257CEB" w14:textId="77777777" w:rsidR="00CB04E1" w:rsidRDefault="00CB04E1" w:rsidP="00CB04E1">
      <w:pPr>
        <w:spacing w:after="0" w:line="240" w:lineRule="auto"/>
        <w:jc w:val="both"/>
        <w:rPr>
          <w:rFonts w:ascii="Arial" w:hAnsi="Arial" w:cs="Arial"/>
          <w:sz w:val="24"/>
          <w:szCs w:val="24"/>
          <w:lang w:val="en-AU"/>
        </w:rPr>
      </w:pPr>
    </w:p>
    <w:p w14:paraId="65360023" w14:textId="77777777" w:rsidR="00CB04E1" w:rsidRPr="007C5BF4" w:rsidRDefault="00CB04E1" w:rsidP="00CB04E1">
      <w:pPr>
        <w:spacing w:after="0" w:line="240" w:lineRule="auto"/>
        <w:jc w:val="both"/>
        <w:rPr>
          <w:rFonts w:ascii="Arial" w:hAnsi="Arial" w:cs="Arial"/>
          <w:b/>
          <w:sz w:val="24"/>
          <w:szCs w:val="32"/>
          <w:lang w:val="en-US"/>
        </w:rPr>
      </w:pPr>
      <w:r w:rsidRPr="007C5BF4">
        <w:rPr>
          <w:rFonts w:ascii="Arial" w:hAnsi="Arial" w:cs="Arial"/>
          <w:b/>
          <w:sz w:val="24"/>
          <w:szCs w:val="32"/>
          <w:lang w:val="en-US"/>
        </w:rPr>
        <w:t xml:space="preserve">Can we afford it? </w:t>
      </w:r>
    </w:p>
    <w:p w14:paraId="63B02477" w14:textId="77777777" w:rsidR="00CB04E1" w:rsidRDefault="00CB04E1" w:rsidP="00CB04E1">
      <w:pPr>
        <w:spacing w:after="0" w:line="240" w:lineRule="auto"/>
        <w:jc w:val="both"/>
        <w:rPr>
          <w:rFonts w:ascii="Arial" w:hAnsi="Arial" w:cs="Arial"/>
          <w:b/>
          <w:sz w:val="24"/>
          <w:szCs w:val="32"/>
          <w:highlight w:val="yellow"/>
          <w:lang w:val="en-US"/>
        </w:rPr>
      </w:pPr>
    </w:p>
    <w:p w14:paraId="7773DCB1" w14:textId="77777777" w:rsidR="00CB04E1" w:rsidRPr="007C5BF4" w:rsidRDefault="00CB04E1" w:rsidP="00CB04E1">
      <w:pPr>
        <w:spacing w:after="0" w:line="240" w:lineRule="auto"/>
        <w:jc w:val="both"/>
        <w:rPr>
          <w:rFonts w:ascii="Arial" w:hAnsi="Arial" w:cs="Arial"/>
          <w:sz w:val="24"/>
          <w:szCs w:val="32"/>
          <w:lang w:val="en-US"/>
        </w:rPr>
      </w:pPr>
      <w:r>
        <w:rPr>
          <w:rFonts w:ascii="Arial" w:hAnsi="Arial" w:cs="Arial"/>
          <w:sz w:val="24"/>
          <w:szCs w:val="32"/>
          <w:lang w:val="en-US"/>
        </w:rPr>
        <w:t>Decisions are based on sound asset management principles and seek to promote a “whole of life” approach to the management of assets across the City. As this is a partnership, there is a shared cost arrangement with PTA, with the City’s costs estimated to be $823.00.</w:t>
      </w:r>
    </w:p>
    <w:p w14:paraId="32E66EFC" w14:textId="77777777" w:rsidR="00CB04E1" w:rsidRDefault="00CB04E1" w:rsidP="00CB04E1">
      <w:pPr>
        <w:spacing w:after="0" w:line="240" w:lineRule="auto"/>
        <w:jc w:val="both"/>
        <w:rPr>
          <w:rFonts w:ascii="Arial" w:hAnsi="Arial" w:cs="Arial"/>
          <w:b/>
          <w:sz w:val="24"/>
          <w:szCs w:val="32"/>
          <w:highlight w:val="yellow"/>
          <w:lang w:val="en-US"/>
        </w:rPr>
      </w:pPr>
    </w:p>
    <w:p w14:paraId="4D3C769D" w14:textId="77777777" w:rsidR="00CB04E1" w:rsidRPr="00462E9A" w:rsidRDefault="00CB04E1" w:rsidP="00CB04E1">
      <w:pPr>
        <w:spacing w:after="0" w:line="240" w:lineRule="auto"/>
        <w:jc w:val="both"/>
        <w:rPr>
          <w:rFonts w:ascii="Arial" w:hAnsi="Arial" w:cs="Arial"/>
          <w:b/>
          <w:sz w:val="24"/>
          <w:szCs w:val="32"/>
          <w:lang w:val="en-US"/>
        </w:rPr>
      </w:pPr>
      <w:r w:rsidRPr="00462E9A">
        <w:rPr>
          <w:rFonts w:ascii="Arial" w:hAnsi="Arial" w:cs="Arial"/>
          <w:b/>
          <w:sz w:val="24"/>
          <w:szCs w:val="32"/>
          <w:lang w:val="en-US"/>
        </w:rPr>
        <w:t>How does the option impact upon rates?</w:t>
      </w:r>
    </w:p>
    <w:p w14:paraId="239F404D" w14:textId="77777777" w:rsidR="00CB04E1" w:rsidRDefault="00CB04E1" w:rsidP="00CB04E1">
      <w:pPr>
        <w:spacing w:after="0" w:line="240" w:lineRule="auto"/>
        <w:jc w:val="both"/>
        <w:rPr>
          <w:rFonts w:ascii="Arial" w:hAnsi="Arial" w:cs="Arial"/>
          <w:b/>
          <w:sz w:val="24"/>
          <w:szCs w:val="32"/>
          <w:highlight w:val="yellow"/>
          <w:lang w:val="en-US"/>
        </w:rPr>
      </w:pPr>
    </w:p>
    <w:p w14:paraId="2F728697" w14:textId="63516F74" w:rsidR="00CB04E1" w:rsidRDefault="00CB04E1" w:rsidP="00CB04E1">
      <w:pPr>
        <w:spacing w:after="0" w:line="240" w:lineRule="auto"/>
        <w:jc w:val="both"/>
        <w:rPr>
          <w:rFonts w:ascii="Arial" w:hAnsi="Arial" w:cs="Arial"/>
          <w:bCs/>
          <w:sz w:val="24"/>
          <w:szCs w:val="32"/>
          <w:lang w:val="en-US"/>
        </w:rPr>
      </w:pPr>
      <w:r>
        <w:rPr>
          <w:rFonts w:ascii="Arial" w:hAnsi="Arial" w:cs="Arial"/>
          <w:bCs/>
          <w:sz w:val="24"/>
          <w:szCs w:val="32"/>
          <w:lang w:val="en-US"/>
        </w:rPr>
        <w:t>By continuing to form and work in partnership with State Government agencies such as PTA, it will result in improved services to our community and reduce the financial impact on the City of Nedlands.</w:t>
      </w:r>
    </w:p>
    <w:p w14:paraId="462D9546" w14:textId="77777777" w:rsidR="00CB04E1" w:rsidRDefault="00CB04E1">
      <w:pPr>
        <w:spacing w:after="160" w:line="259" w:lineRule="auto"/>
        <w:rPr>
          <w:rFonts w:ascii="Arial" w:hAnsi="Arial" w:cs="Arial"/>
          <w:bCs/>
          <w:sz w:val="24"/>
          <w:szCs w:val="32"/>
          <w:lang w:val="en-US"/>
        </w:rPr>
      </w:pPr>
      <w:r>
        <w:rPr>
          <w:rFonts w:ascii="Arial" w:hAnsi="Arial" w:cs="Arial"/>
          <w:bCs/>
          <w:sz w:val="24"/>
          <w:szCs w:val="32"/>
          <w:lang w:val="en-US"/>
        </w:rPr>
        <w:br w:type="page"/>
      </w:r>
    </w:p>
    <w:tbl>
      <w:tblPr>
        <w:tblStyle w:val="TableGrid"/>
        <w:tblW w:w="0" w:type="auto"/>
        <w:tblInd w:w="108" w:type="dxa"/>
        <w:tblLook w:val="04A0" w:firstRow="1" w:lastRow="0" w:firstColumn="1" w:lastColumn="0" w:noHBand="0" w:noVBand="1"/>
      </w:tblPr>
      <w:tblGrid>
        <w:gridCol w:w="9134"/>
      </w:tblGrid>
      <w:tr w:rsidR="00CB04E1" w14:paraId="21DA20A8" w14:textId="77777777" w:rsidTr="002952CB">
        <w:tc>
          <w:tcPr>
            <w:tcW w:w="9134" w:type="dxa"/>
          </w:tcPr>
          <w:p w14:paraId="2E703626" w14:textId="77777777" w:rsidR="00CB04E1" w:rsidRPr="002F2A01" w:rsidRDefault="00CB04E1" w:rsidP="00CB04E1">
            <w:pPr>
              <w:pStyle w:val="Heading1"/>
              <w:spacing w:before="0" w:line="240" w:lineRule="auto"/>
              <w:ind w:left="2609" w:hanging="2575"/>
              <w:jc w:val="both"/>
              <w:outlineLvl w:val="0"/>
              <w:rPr>
                <w:rFonts w:ascii="Arial" w:hAnsi="Arial" w:cs="Arial"/>
                <w:color w:val="auto"/>
                <w:lang w:val="en-AU"/>
              </w:rPr>
            </w:pPr>
            <w:bookmarkStart w:id="5" w:name="_Toc36818625"/>
            <w:r>
              <w:rPr>
                <w:rFonts w:ascii="Arial" w:hAnsi="Arial" w:cs="Arial"/>
                <w:color w:val="auto"/>
                <w:lang w:val="en-AU"/>
              </w:rPr>
              <w:lastRenderedPageBreak/>
              <w:t>TS08.20</w:t>
            </w:r>
            <w:r>
              <w:rPr>
                <w:rFonts w:ascii="Arial" w:hAnsi="Arial" w:cs="Arial"/>
                <w:color w:val="auto"/>
                <w:lang w:val="en-AU"/>
              </w:rPr>
              <w:tab/>
              <w:t>City of Nedlands 2020 Annual Waste Report</w:t>
            </w:r>
            <w:bookmarkEnd w:id="5"/>
            <w:r>
              <w:rPr>
                <w:rFonts w:ascii="Arial" w:hAnsi="Arial" w:cs="Arial"/>
                <w:color w:val="auto"/>
                <w:lang w:val="en-AU"/>
              </w:rPr>
              <w:t xml:space="preserve"> </w:t>
            </w:r>
          </w:p>
        </w:tc>
      </w:tr>
    </w:tbl>
    <w:p w14:paraId="48238022" w14:textId="77777777" w:rsidR="00CB04E1" w:rsidRPr="00DD5B71" w:rsidRDefault="00CB04E1" w:rsidP="00CB04E1">
      <w:pPr>
        <w:spacing w:after="0" w:line="240" w:lineRule="auto"/>
        <w:jc w:val="both"/>
        <w:rPr>
          <w:rFonts w:ascii="Arial" w:hAnsi="Arial" w:cs="Arial"/>
          <w:sz w:val="24"/>
          <w:szCs w:val="24"/>
          <w:lang w:val="en-AU"/>
        </w:rPr>
      </w:pPr>
    </w:p>
    <w:tbl>
      <w:tblPr>
        <w:tblStyle w:val="TableGrid"/>
        <w:tblW w:w="0" w:type="auto"/>
        <w:tblInd w:w="108" w:type="dxa"/>
        <w:tblLook w:val="04A0" w:firstRow="1" w:lastRow="0" w:firstColumn="1" w:lastColumn="0" w:noHBand="0" w:noVBand="1"/>
      </w:tblPr>
      <w:tblGrid>
        <w:gridCol w:w="2694"/>
        <w:gridCol w:w="6440"/>
      </w:tblGrid>
      <w:tr w:rsidR="00CB04E1" w:rsidRPr="008A1B93" w14:paraId="6DECBD1F" w14:textId="77777777" w:rsidTr="002952CB">
        <w:tc>
          <w:tcPr>
            <w:tcW w:w="2694" w:type="dxa"/>
          </w:tcPr>
          <w:p w14:paraId="14F76D8C" w14:textId="77777777" w:rsidR="00CB04E1" w:rsidRPr="00DD5B71" w:rsidRDefault="00CB04E1" w:rsidP="00CB04E1">
            <w:pPr>
              <w:spacing w:after="0" w:line="240" w:lineRule="auto"/>
              <w:jc w:val="both"/>
              <w:rPr>
                <w:rFonts w:ascii="Arial" w:hAnsi="Arial" w:cs="Arial"/>
                <w:b/>
                <w:sz w:val="24"/>
                <w:szCs w:val="24"/>
                <w:lang w:val="en-AU"/>
              </w:rPr>
            </w:pPr>
            <w:r w:rsidRPr="00DD5B71">
              <w:rPr>
                <w:rFonts w:ascii="Arial" w:hAnsi="Arial" w:cs="Arial"/>
                <w:b/>
                <w:sz w:val="24"/>
                <w:szCs w:val="24"/>
                <w:lang w:val="en-AU"/>
              </w:rPr>
              <w:t>Committee</w:t>
            </w:r>
          </w:p>
        </w:tc>
        <w:tc>
          <w:tcPr>
            <w:tcW w:w="6440" w:type="dxa"/>
          </w:tcPr>
          <w:p w14:paraId="73325B7D" w14:textId="77777777" w:rsidR="00CB04E1" w:rsidRPr="008A1B93" w:rsidRDefault="00CB04E1" w:rsidP="00CB04E1">
            <w:pPr>
              <w:spacing w:after="0" w:line="240" w:lineRule="auto"/>
              <w:jc w:val="both"/>
              <w:rPr>
                <w:rFonts w:ascii="Arial" w:hAnsi="Arial" w:cs="Arial"/>
                <w:sz w:val="24"/>
                <w:szCs w:val="24"/>
                <w:lang w:val="en-AU"/>
              </w:rPr>
            </w:pPr>
            <w:r>
              <w:rPr>
                <w:rFonts w:ascii="Arial" w:hAnsi="Arial" w:cs="Arial"/>
                <w:sz w:val="24"/>
                <w:szCs w:val="24"/>
                <w:lang w:val="en-AU"/>
              </w:rPr>
              <w:t>14 April 2020</w:t>
            </w:r>
          </w:p>
        </w:tc>
      </w:tr>
      <w:tr w:rsidR="00CB04E1" w:rsidRPr="008A1B93" w14:paraId="721FBDED" w14:textId="77777777" w:rsidTr="002952CB">
        <w:tc>
          <w:tcPr>
            <w:tcW w:w="2694" w:type="dxa"/>
          </w:tcPr>
          <w:p w14:paraId="2E205210" w14:textId="77777777" w:rsidR="00CB04E1" w:rsidRPr="00DD5B71" w:rsidRDefault="00CB04E1" w:rsidP="00CB04E1">
            <w:pPr>
              <w:spacing w:after="0" w:line="240" w:lineRule="auto"/>
              <w:jc w:val="both"/>
              <w:rPr>
                <w:rFonts w:ascii="Arial" w:hAnsi="Arial" w:cs="Arial"/>
                <w:b/>
                <w:sz w:val="24"/>
                <w:szCs w:val="24"/>
                <w:lang w:val="en-AU"/>
              </w:rPr>
            </w:pPr>
            <w:r w:rsidRPr="00DD5B71">
              <w:rPr>
                <w:rFonts w:ascii="Arial" w:hAnsi="Arial" w:cs="Arial"/>
                <w:b/>
                <w:sz w:val="24"/>
                <w:szCs w:val="24"/>
                <w:lang w:val="en-AU"/>
              </w:rPr>
              <w:t>Council</w:t>
            </w:r>
          </w:p>
        </w:tc>
        <w:tc>
          <w:tcPr>
            <w:tcW w:w="6440" w:type="dxa"/>
          </w:tcPr>
          <w:p w14:paraId="28F8F6C5" w14:textId="77777777" w:rsidR="00CB04E1" w:rsidRPr="008A1B93" w:rsidRDefault="00CB04E1" w:rsidP="00CB04E1">
            <w:pPr>
              <w:spacing w:after="0" w:line="240" w:lineRule="auto"/>
              <w:jc w:val="both"/>
              <w:rPr>
                <w:rFonts w:ascii="Arial" w:hAnsi="Arial" w:cs="Arial"/>
                <w:sz w:val="24"/>
                <w:szCs w:val="24"/>
                <w:lang w:val="en-AU"/>
              </w:rPr>
            </w:pPr>
            <w:r>
              <w:rPr>
                <w:rFonts w:ascii="Arial" w:hAnsi="Arial" w:cs="Arial"/>
                <w:sz w:val="24"/>
                <w:szCs w:val="24"/>
                <w:lang w:val="en-AU"/>
              </w:rPr>
              <w:t>28 April 2020</w:t>
            </w:r>
          </w:p>
        </w:tc>
      </w:tr>
      <w:tr w:rsidR="00CB04E1" w:rsidRPr="008A1B93" w14:paraId="70963FEB" w14:textId="77777777" w:rsidTr="002952CB">
        <w:tc>
          <w:tcPr>
            <w:tcW w:w="2694" w:type="dxa"/>
          </w:tcPr>
          <w:p w14:paraId="46C62F8C" w14:textId="77777777" w:rsidR="00CB04E1" w:rsidRPr="00DD5B71" w:rsidRDefault="00CB04E1" w:rsidP="00CB04E1">
            <w:pPr>
              <w:spacing w:after="0" w:line="240" w:lineRule="auto"/>
              <w:jc w:val="both"/>
              <w:rPr>
                <w:rFonts w:ascii="Arial" w:hAnsi="Arial" w:cs="Arial"/>
                <w:b/>
                <w:sz w:val="24"/>
                <w:szCs w:val="24"/>
                <w:lang w:val="en-AU"/>
              </w:rPr>
            </w:pPr>
            <w:r w:rsidRPr="00DD5B71">
              <w:rPr>
                <w:rFonts w:ascii="Arial" w:hAnsi="Arial" w:cs="Arial"/>
                <w:b/>
                <w:sz w:val="24"/>
                <w:szCs w:val="24"/>
                <w:lang w:val="en-AU"/>
              </w:rPr>
              <w:t>Applicant</w:t>
            </w:r>
          </w:p>
        </w:tc>
        <w:tc>
          <w:tcPr>
            <w:tcW w:w="6440" w:type="dxa"/>
          </w:tcPr>
          <w:p w14:paraId="3C1AF0D7" w14:textId="77777777" w:rsidR="00CB04E1" w:rsidRPr="00E86F62" w:rsidRDefault="00CB04E1" w:rsidP="00CB04E1">
            <w:pPr>
              <w:spacing w:after="0" w:line="240" w:lineRule="auto"/>
              <w:jc w:val="both"/>
              <w:rPr>
                <w:rFonts w:ascii="Arial" w:hAnsi="Arial" w:cs="Arial"/>
                <w:sz w:val="24"/>
                <w:szCs w:val="24"/>
                <w:lang w:val="en-AU"/>
              </w:rPr>
            </w:pPr>
            <w:r>
              <w:rPr>
                <w:rFonts w:ascii="Arial" w:hAnsi="Arial" w:cs="Arial"/>
                <w:sz w:val="24"/>
                <w:szCs w:val="24"/>
                <w:lang w:val="en-AU"/>
              </w:rPr>
              <w:t>City of Nedlands</w:t>
            </w:r>
          </w:p>
        </w:tc>
      </w:tr>
      <w:tr w:rsidR="00CB04E1" w:rsidRPr="008A1B93" w14:paraId="22183659" w14:textId="77777777" w:rsidTr="002952CB">
        <w:tc>
          <w:tcPr>
            <w:tcW w:w="2694" w:type="dxa"/>
          </w:tcPr>
          <w:p w14:paraId="4F1F1614" w14:textId="77777777" w:rsidR="00CB04E1" w:rsidRPr="00DD5B71" w:rsidRDefault="00CB04E1" w:rsidP="00CB04E1">
            <w:pPr>
              <w:spacing w:after="0" w:line="240" w:lineRule="auto"/>
              <w:jc w:val="both"/>
              <w:rPr>
                <w:rFonts w:ascii="Arial" w:hAnsi="Arial" w:cs="Arial"/>
                <w:b/>
                <w:sz w:val="24"/>
                <w:szCs w:val="24"/>
                <w:lang w:val="en-AU"/>
              </w:rPr>
            </w:pPr>
            <w:r>
              <w:rPr>
                <w:rFonts w:ascii="Arial" w:hAnsi="Arial" w:cs="Arial"/>
                <w:b/>
                <w:sz w:val="24"/>
                <w:szCs w:val="24"/>
                <w:lang w:val="en-AU"/>
              </w:rPr>
              <w:t xml:space="preserve">Employee Disclosure under </w:t>
            </w:r>
            <w:r w:rsidRPr="00E70DC2">
              <w:rPr>
                <w:rFonts w:ascii="Arial" w:hAnsi="Arial" w:cs="Arial"/>
                <w:b/>
                <w:i/>
                <w:sz w:val="24"/>
                <w:szCs w:val="24"/>
                <w:lang w:val="en-AU"/>
              </w:rPr>
              <w:t>section 5.70 Local Government Act 1995</w:t>
            </w:r>
          </w:p>
        </w:tc>
        <w:tc>
          <w:tcPr>
            <w:tcW w:w="6440" w:type="dxa"/>
          </w:tcPr>
          <w:p w14:paraId="769ED2E8" w14:textId="77777777" w:rsidR="00CB04E1" w:rsidRPr="00E9254B" w:rsidRDefault="00CB04E1" w:rsidP="00CB04E1">
            <w:pPr>
              <w:spacing w:after="0" w:line="240" w:lineRule="auto"/>
              <w:jc w:val="both"/>
              <w:rPr>
                <w:rFonts w:ascii="Arial" w:hAnsi="Arial" w:cs="Arial"/>
                <w:sz w:val="24"/>
                <w:szCs w:val="24"/>
                <w:lang w:val="en-AU"/>
              </w:rPr>
            </w:pPr>
            <w:r>
              <w:rPr>
                <w:rFonts w:ascii="Arial" w:hAnsi="Arial" w:cs="Arial"/>
                <w:sz w:val="24"/>
                <w:szCs w:val="24"/>
                <w:lang w:val="en-AU"/>
              </w:rPr>
              <w:t xml:space="preserve">Nil </w:t>
            </w:r>
          </w:p>
          <w:p w14:paraId="460DFFB9" w14:textId="77777777" w:rsidR="00CB04E1" w:rsidRPr="00E86F62" w:rsidRDefault="00CB04E1" w:rsidP="00CB04E1">
            <w:pPr>
              <w:pStyle w:val="Subsection"/>
              <w:tabs>
                <w:tab w:val="clear" w:pos="595"/>
                <w:tab w:val="clear" w:pos="879"/>
              </w:tabs>
              <w:spacing w:before="0" w:line="240" w:lineRule="auto"/>
              <w:ind w:left="0" w:firstLine="0"/>
              <w:rPr>
                <w:rFonts w:ascii="Arial" w:hAnsi="Arial" w:cs="Arial"/>
                <w:szCs w:val="24"/>
              </w:rPr>
            </w:pPr>
          </w:p>
        </w:tc>
      </w:tr>
      <w:tr w:rsidR="00CB04E1" w:rsidRPr="008A1B93" w14:paraId="13F4EAA6" w14:textId="77777777" w:rsidTr="002952CB">
        <w:tc>
          <w:tcPr>
            <w:tcW w:w="2694" w:type="dxa"/>
          </w:tcPr>
          <w:p w14:paraId="15E9BB84" w14:textId="77777777" w:rsidR="00CB04E1" w:rsidRPr="00DD5B71" w:rsidRDefault="00CB04E1" w:rsidP="00CB04E1">
            <w:pPr>
              <w:spacing w:after="0" w:line="240" w:lineRule="auto"/>
              <w:jc w:val="both"/>
              <w:rPr>
                <w:rFonts w:ascii="Arial" w:hAnsi="Arial" w:cs="Arial"/>
                <w:b/>
                <w:sz w:val="24"/>
                <w:szCs w:val="24"/>
                <w:lang w:val="en-AU"/>
              </w:rPr>
            </w:pPr>
            <w:r w:rsidRPr="00DD5B71">
              <w:rPr>
                <w:rFonts w:ascii="Arial" w:hAnsi="Arial" w:cs="Arial"/>
                <w:b/>
                <w:sz w:val="24"/>
                <w:szCs w:val="24"/>
                <w:lang w:val="en-AU"/>
              </w:rPr>
              <w:t>Director</w:t>
            </w:r>
          </w:p>
        </w:tc>
        <w:tc>
          <w:tcPr>
            <w:tcW w:w="6440" w:type="dxa"/>
          </w:tcPr>
          <w:p w14:paraId="42CB7FDC" w14:textId="77777777" w:rsidR="00CB04E1" w:rsidRPr="00044AC9" w:rsidRDefault="00CB04E1" w:rsidP="00CB04E1">
            <w:pPr>
              <w:spacing w:after="0" w:line="240" w:lineRule="auto"/>
              <w:jc w:val="both"/>
              <w:rPr>
                <w:rFonts w:ascii="Arial" w:hAnsi="Arial" w:cs="Arial"/>
                <w:sz w:val="24"/>
                <w:szCs w:val="24"/>
                <w:lang w:val="en-AU"/>
              </w:rPr>
            </w:pPr>
            <w:r w:rsidRPr="00044AC9">
              <w:rPr>
                <w:rFonts w:ascii="Arial" w:hAnsi="Arial" w:cs="Arial"/>
                <w:sz w:val="24"/>
                <w:szCs w:val="24"/>
                <w:lang w:val="en-AU"/>
              </w:rPr>
              <w:t xml:space="preserve">Jim Duff </w:t>
            </w:r>
            <w:r>
              <w:rPr>
                <w:rFonts w:ascii="Arial" w:hAnsi="Arial" w:cs="Arial"/>
                <w:sz w:val="24"/>
                <w:szCs w:val="24"/>
                <w:lang w:val="en-AU"/>
              </w:rPr>
              <w:t>–</w:t>
            </w:r>
            <w:r w:rsidRPr="00044AC9">
              <w:rPr>
                <w:rFonts w:ascii="Arial" w:hAnsi="Arial" w:cs="Arial"/>
                <w:sz w:val="24"/>
                <w:szCs w:val="24"/>
                <w:lang w:val="en-AU"/>
              </w:rPr>
              <w:t xml:space="preserve"> Director Technical Services </w:t>
            </w:r>
          </w:p>
        </w:tc>
      </w:tr>
      <w:tr w:rsidR="00CB04E1" w:rsidRPr="008A1B93" w14:paraId="3CA91009" w14:textId="77777777" w:rsidTr="002952CB">
        <w:trPr>
          <w:trHeight w:val="385"/>
        </w:trPr>
        <w:tc>
          <w:tcPr>
            <w:tcW w:w="2694" w:type="dxa"/>
          </w:tcPr>
          <w:p w14:paraId="35DA9FF9" w14:textId="77777777" w:rsidR="00CB04E1" w:rsidRPr="00DC6912" w:rsidRDefault="00CB04E1" w:rsidP="00CB04E1">
            <w:pPr>
              <w:spacing w:after="0" w:line="240" w:lineRule="auto"/>
              <w:jc w:val="both"/>
              <w:rPr>
                <w:rFonts w:ascii="Arial" w:hAnsi="Arial" w:cs="Arial"/>
                <w:b/>
                <w:sz w:val="24"/>
                <w:szCs w:val="24"/>
                <w:lang w:val="en-AU"/>
              </w:rPr>
            </w:pPr>
            <w:r w:rsidRPr="00DC6912">
              <w:rPr>
                <w:rFonts w:ascii="Arial" w:hAnsi="Arial" w:cs="Arial"/>
                <w:b/>
                <w:sz w:val="24"/>
                <w:szCs w:val="24"/>
                <w:lang w:val="en-AU"/>
              </w:rPr>
              <w:t>Attachments</w:t>
            </w:r>
          </w:p>
        </w:tc>
        <w:tc>
          <w:tcPr>
            <w:tcW w:w="6440" w:type="dxa"/>
          </w:tcPr>
          <w:p w14:paraId="1F37D9BE" w14:textId="77777777" w:rsidR="00CB04E1" w:rsidRPr="00065843" w:rsidRDefault="00CB04E1" w:rsidP="00CB04E1">
            <w:pPr>
              <w:spacing w:after="0" w:line="240" w:lineRule="auto"/>
              <w:jc w:val="both"/>
              <w:rPr>
                <w:rFonts w:ascii="Arial" w:hAnsi="Arial" w:cs="Arial"/>
                <w:sz w:val="24"/>
                <w:szCs w:val="32"/>
                <w:lang w:val="en-US"/>
              </w:rPr>
            </w:pPr>
            <w:r>
              <w:rPr>
                <w:rFonts w:ascii="Arial" w:hAnsi="Arial" w:cs="Arial"/>
                <w:sz w:val="24"/>
                <w:szCs w:val="32"/>
                <w:lang w:val="en-US"/>
              </w:rPr>
              <w:t>Nil.</w:t>
            </w:r>
          </w:p>
        </w:tc>
      </w:tr>
    </w:tbl>
    <w:p w14:paraId="3CD90415" w14:textId="77777777" w:rsidR="00CB04E1" w:rsidRDefault="00CB04E1" w:rsidP="00CB04E1">
      <w:pPr>
        <w:spacing w:after="0" w:line="240" w:lineRule="auto"/>
        <w:jc w:val="both"/>
        <w:rPr>
          <w:rFonts w:ascii="Arial" w:hAnsi="Arial" w:cs="Arial"/>
          <w:b/>
          <w:sz w:val="24"/>
          <w:szCs w:val="32"/>
          <w:lang w:val="en-US"/>
        </w:rPr>
      </w:pPr>
    </w:p>
    <w:p w14:paraId="6C7E7929" w14:textId="77777777" w:rsidR="00CB04E1" w:rsidRPr="00AD73CC" w:rsidRDefault="00CB04E1" w:rsidP="00CB04E1">
      <w:pPr>
        <w:spacing w:after="0" w:line="240" w:lineRule="auto"/>
        <w:jc w:val="both"/>
        <w:rPr>
          <w:rFonts w:ascii="Arial" w:hAnsi="Arial" w:cs="Arial"/>
          <w:b/>
          <w:sz w:val="28"/>
          <w:szCs w:val="32"/>
          <w:lang w:val="en-US"/>
        </w:rPr>
      </w:pPr>
      <w:r w:rsidRPr="00AD73CC">
        <w:rPr>
          <w:rFonts w:ascii="Arial" w:hAnsi="Arial" w:cs="Arial"/>
          <w:b/>
          <w:sz w:val="28"/>
          <w:szCs w:val="32"/>
          <w:lang w:val="en-US"/>
        </w:rPr>
        <w:t>Executive Summary</w:t>
      </w:r>
    </w:p>
    <w:p w14:paraId="4AFB0A70" w14:textId="77777777" w:rsidR="00CB04E1" w:rsidRPr="00E9254B" w:rsidRDefault="00CB04E1" w:rsidP="00CB04E1">
      <w:pPr>
        <w:spacing w:after="0" w:line="240" w:lineRule="auto"/>
        <w:jc w:val="both"/>
        <w:rPr>
          <w:rFonts w:ascii="Arial" w:hAnsi="Arial" w:cs="Arial"/>
          <w:sz w:val="24"/>
          <w:szCs w:val="32"/>
          <w:lang w:val="en-US"/>
        </w:rPr>
      </w:pPr>
    </w:p>
    <w:p w14:paraId="1BCC3DEF" w14:textId="77777777" w:rsidR="00CB04E1" w:rsidRDefault="00CB04E1" w:rsidP="00CB04E1">
      <w:pPr>
        <w:spacing w:after="0" w:line="240" w:lineRule="auto"/>
        <w:jc w:val="both"/>
        <w:rPr>
          <w:rFonts w:ascii="Arial" w:hAnsi="Arial" w:cs="Arial"/>
          <w:sz w:val="24"/>
          <w:szCs w:val="32"/>
          <w:lang w:val="en-US"/>
        </w:rPr>
      </w:pPr>
      <w:r>
        <w:rPr>
          <w:rFonts w:ascii="Arial" w:hAnsi="Arial" w:cs="Arial"/>
          <w:sz w:val="24"/>
          <w:szCs w:val="32"/>
          <w:lang w:val="en-US"/>
        </w:rPr>
        <w:t>The City of Nedlands’ Waste Minimisation Strategy 2017-2020 (WMS) includes the following recommendation:</w:t>
      </w:r>
    </w:p>
    <w:p w14:paraId="0570CC19" w14:textId="77777777" w:rsidR="00CB04E1" w:rsidRDefault="00CB04E1" w:rsidP="00CB04E1">
      <w:pPr>
        <w:spacing w:after="0" w:line="240" w:lineRule="auto"/>
        <w:jc w:val="both"/>
        <w:rPr>
          <w:rFonts w:ascii="Arial" w:hAnsi="Arial" w:cs="Arial"/>
          <w:sz w:val="24"/>
          <w:szCs w:val="32"/>
          <w:lang w:val="en-US"/>
        </w:rPr>
      </w:pPr>
    </w:p>
    <w:p w14:paraId="53529F7E" w14:textId="77777777" w:rsidR="00CB04E1" w:rsidRDefault="00CB04E1" w:rsidP="00CB04E1">
      <w:pPr>
        <w:spacing w:after="0" w:line="240" w:lineRule="auto"/>
        <w:ind w:left="567"/>
        <w:jc w:val="both"/>
        <w:rPr>
          <w:rFonts w:ascii="Arial" w:hAnsi="Arial" w:cs="Arial"/>
          <w:i/>
          <w:sz w:val="24"/>
          <w:szCs w:val="32"/>
          <w:lang w:val="en-US"/>
        </w:rPr>
      </w:pPr>
      <w:r>
        <w:rPr>
          <w:rFonts w:ascii="Arial" w:hAnsi="Arial" w:cs="Arial"/>
          <w:i/>
          <w:sz w:val="24"/>
          <w:szCs w:val="32"/>
          <w:lang w:val="en-US"/>
        </w:rPr>
        <w:t>“The Administration prepare an annual report to Council on the progress of the Waste Minimisation Strategy (WMS) 2017-2020 with the report included in the March Agenda”.</w:t>
      </w:r>
    </w:p>
    <w:p w14:paraId="23BD7865" w14:textId="77777777" w:rsidR="00CB04E1" w:rsidRPr="005B6CE7" w:rsidRDefault="00CB04E1" w:rsidP="00CB04E1">
      <w:pPr>
        <w:spacing w:after="0" w:line="240" w:lineRule="auto"/>
        <w:jc w:val="both"/>
        <w:rPr>
          <w:rFonts w:ascii="Arial" w:hAnsi="Arial" w:cs="Arial"/>
          <w:iCs/>
          <w:sz w:val="24"/>
          <w:szCs w:val="32"/>
          <w:lang w:val="en-US"/>
        </w:rPr>
      </w:pPr>
    </w:p>
    <w:p w14:paraId="36C08971" w14:textId="77777777" w:rsidR="00CB04E1" w:rsidRDefault="00CB04E1" w:rsidP="00CB04E1">
      <w:pPr>
        <w:spacing w:after="0" w:line="240" w:lineRule="auto"/>
        <w:jc w:val="both"/>
        <w:rPr>
          <w:rFonts w:ascii="Arial" w:hAnsi="Arial" w:cs="Arial"/>
          <w:sz w:val="24"/>
          <w:szCs w:val="32"/>
          <w:lang w:val="en-US"/>
        </w:rPr>
      </w:pPr>
      <w:r w:rsidRPr="00E9254B">
        <w:rPr>
          <w:rFonts w:ascii="Arial" w:hAnsi="Arial" w:cs="Arial"/>
          <w:sz w:val="24"/>
          <w:szCs w:val="32"/>
          <w:lang w:val="en-US"/>
        </w:rPr>
        <w:t>During the 201</w:t>
      </w:r>
      <w:r>
        <w:rPr>
          <w:rFonts w:ascii="Arial" w:hAnsi="Arial" w:cs="Arial"/>
          <w:sz w:val="24"/>
          <w:szCs w:val="32"/>
          <w:lang w:val="en-US"/>
        </w:rPr>
        <w:t>8/19</w:t>
      </w:r>
      <w:r w:rsidRPr="00E9254B">
        <w:rPr>
          <w:rFonts w:ascii="Arial" w:hAnsi="Arial" w:cs="Arial"/>
          <w:sz w:val="24"/>
          <w:szCs w:val="32"/>
          <w:lang w:val="en-US"/>
        </w:rPr>
        <w:t xml:space="preserve"> financial year</w:t>
      </w:r>
      <w:r>
        <w:rPr>
          <w:rFonts w:ascii="Arial" w:hAnsi="Arial" w:cs="Arial"/>
          <w:sz w:val="24"/>
          <w:szCs w:val="32"/>
          <w:lang w:val="en-US"/>
        </w:rPr>
        <w:t>,</w:t>
      </w:r>
      <w:r w:rsidRPr="00E9254B">
        <w:rPr>
          <w:rFonts w:ascii="Arial" w:hAnsi="Arial" w:cs="Arial"/>
          <w:sz w:val="24"/>
          <w:szCs w:val="32"/>
          <w:lang w:val="en-US"/>
        </w:rPr>
        <w:t xml:space="preserve"> the City diverted </w:t>
      </w:r>
      <w:r w:rsidRPr="004E4EBF">
        <w:rPr>
          <w:rFonts w:ascii="Arial" w:hAnsi="Arial" w:cs="Arial"/>
          <w:sz w:val="24"/>
          <w:szCs w:val="32"/>
          <w:lang w:val="en-US"/>
        </w:rPr>
        <w:t>53</w:t>
      </w:r>
      <w:r w:rsidRPr="00E9254B">
        <w:rPr>
          <w:rFonts w:ascii="Arial" w:hAnsi="Arial" w:cs="Arial"/>
          <w:sz w:val="24"/>
          <w:szCs w:val="32"/>
          <w:lang w:val="en-US"/>
        </w:rPr>
        <w:t xml:space="preserve"> percent of all waste collected comprising</w:t>
      </w:r>
      <w:r>
        <w:rPr>
          <w:rFonts w:ascii="Arial" w:hAnsi="Arial" w:cs="Arial"/>
          <w:sz w:val="24"/>
          <w:szCs w:val="32"/>
          <w:lang w:val="en-US"/>
        </w:rPr>
        <w:t xml:space="preserve"> of</w:t>
      </w:r>
      <w:r w:rsidRPr="00E9254B">
        <w:rPr>
          <w:rFonts w:ascii="Arial" w:hAnsi="Arial" w:cs="Arial"/>
          <w:sz w:val="24"/>
          <w:szCs w:val="32"/>
          <w:lang w:val="en-US"/>
        </w:rPr>
        <w:t xml:space="preserve"> general waste, recyclable waste, green waste, bulk waste (verge collection), e</w:t>
      </w:r>
      <w:r>
        <w:rPr>
          <w:rFonts w:ascii="Arial" w:hAnsi="Arial" w:cs="Arial"/>
          <w:sz w:val="24"/>
          <w:szCs w:val="32"/>
          <w:lang w:val="en-US"/>
        </w:rPr>
        <w:t>-</w:t>
      </w:r>
      <w:r w:rsidRPr="00E9254B">
        <w:rPr>
          <w:rFonts w:ascii="Arial" w:hAnsi="Arial" w:cs="Arial"/>
          <w:sz w:val="24"/>
          <w:szCs w:val="32"/>
          <w:lang w:val="en-US"/>
        </w:rPr>
        <w:t xml:space="preserve">waste, mattresses and </w:t>
      </w:r>
      <w:r>
        <w:rPr>
          <w:rFonts w:ascii="Arial" w:hAnsi="Arial" w:cs="Arial"/>
          <w:sz w:val="24"/>
          <w:szCs w:val="32"/>
          <w:lang w:val="en-US"/>
        </w:rPr>
        <w:t>h</w:t>
      </w:r>
      <w:r w:rsidRPr="00E9254B">
        <w:rPr>
          <w:rFonts w:ascii="Arial" w:hAnsi="Arial" w:cs="Arial"/>
          <w:sz w:val="24"/>
          <w:szCs w:val="32"/>
          <w:lang w:val="en-US"/>
        </w:rPr>
        <w:t xml:space="preserve">ousehold </w:t>
      </w:r>
      <w:r>
        <w:rPr>
          <w:rFonts w:ascii="Arial" w:hAnsi="Arial" w:cs="Arial"/>
          <w:sz w:val="24"/>
          <w:szCs w:val="32"/>
          <w:lang w:val="en-US"/>
        </w:rPr>
        <w:t>h</w:t>
      </w:r>
      <w:r w:rsidRPr="00E9254B">
        <w:rPr>
          <w:rFonts w:ascii="Arial" w:hAnsi="Arial" w:cs="Arial"/>
          <w:sz w:val="24"/>
          <w:szCs w:val="32"/>
          <w:lang w:val="en-US"/>
        </w:rPr>
        <w:t xml:space="preserve">azardous </w:t>
      </w:r>
      <w:r>
        <w:rPr>
          <w:rFonts w:ascii="Arial" w:hAnsi="Arial" w:cs="Arial"/>
          <w:sz w:val="24"/>
          <w:szCs w:val="32"/>
          <w:lang w:val="en-US"/>
        </w:rPr>
        <w:t>w</w:t>
      </w:r>
      <w:r w:rsidRPr="00E9254B">
        <w:rPr>
          <w:rFonts w:ascii="Arial" w:hAnsi="Arial" w:cs="Arial"/>
          <w:sz w:val="24"/>
          <w:szCs w:val="32"/>
          <w:lang w:val="en-US"/>
        </w:rPr>
        <w:t>aste from landfill.</w:t>
      </w:r>
    </w:p>
    <w:p w14:paraId="13658A39" w14:textId="77777777" w:rsidR="00CB04E1" w:rsidRDefault="00CB04E1" w:rsidP="00CB04E1">
      <w:pPr>
        <w:spacing w:after="0" w:line="240" w:lineRule="auto"/>
        <w:jc w:val="both"/>
        <w:rPr>
          <w:rFonts w:ascii="Arial" w:hAnsi="Arial" w:cs="Arial"/>
          <w:sz w:val="24"/>
          <w:szCs w:val="32"/>
          <w:lang w:val="en-US"/>
        </w:rPr>
      </w:pPr>
    </w:p>
    <w:p w14:paraId="39745BD6" w14:textId="77777777" w:rsidR="00CB04E1" w:rsidRPr="00997898" w:rsidRDefault="00CB04E1" w:rsidP="00CB04E1">
      <w:pPr>
        <w:spacing w:after="0" w:line="240" w:lineRule="auto"/>
        <w:jc w:val="both"/>
        <w:rPr>
          <w:rFonts w:ascii="Arial" w:hAnsi="Arial" w:cs="Arial"/>
          <w:sz w:val="24"/>
          <w:szCs w:val="24"/>
          <w:lang w:val="en-US"/>
        </w:rPr>
      </w:pPr>
      <w:r w:rsidRPr="1AFE9D04">
        <w:rPr>
          <w:rFonts w:ascii="Arial" w:hAnsi="Arial" w:cs="Arial"/>
          <w:sz w:val="24"/>
          <w:szCs w:val="24"/>
          <w:lang w:val="en-US"/>
        </w:rPr>
        <w:t>The</w:t>
      </w:r>
      <w:r>
        <w:rPr>
          <w:rFonts w:ascii="Arial" w:hAnsi="Arial" w:cs="Arial"/>
          <w:sz w:val="24"/>
          <w:szCs w:val="24"/>
          <w:lang w:val="en-US"/>
        </w:rPr>
        <w:t xml:space="preserve"> West Australian </w:t>
      </w:r>
      <w:r w:rsidRPr="1AFE9D04">
        <w:rPr>
          <w:rFonts w:ascii="Arial" w:hAnsi="Arial" w:cs="Arial"/>
          <w:sz w:val="24"/>
          <w:szCs w:val="24"/>
          <w:lang w:val="en-US"/>
        </w:rPr>
        <w:t>Waste Avoidance and Resource Recovery Strategy 2030 (WARRS)</w:t>
      </w:r>
      <w:r>
        <w:rPr>
          <w:rFonts w:ascii="Arial" w:hAnsi="Arial" w:cs="Arial"/>
          <w:sz w:val="24"/>
          <w:szCs w:val="24"/>
          <w:lang w:val="en-US"/>
        </w:rPr>
        <w:t xml:space="preserve"> has established an action plan which aims to guide the state in its transition towards a low waste </w:t>
      </w:r>
      <w:r w:rsidRPr="1AFE9D04">
        <w:rPr>
          <w:rFonts w:ascii="Arial" w:hAnsi="Arial" w:cs="Arial"/>
          <w:sz w:val="24"/>
          <w:szCs w:val="24"/>
          <w:lang w:val="en-US"/>
        </w:rPr>
        <w:t>circular economy.</w:t>
      </w:r>
      <w:r w:rsidRPr="00A12C02">
        <w:rPr>
          <w:rFonts w:ascii="Arial" w:hAnsi="Arial" w:cs="Arial"/>
          <w:sz w:val="24"/>
          <w:szCs w:val="24"/>
          <w:lang w:val="en-US"/>
        </w:rPr>
        <w:t xml:space="preserve"> The City’s W</w:t>
      </w:r>
      <w:r>
        <w:rPr>
          <w:rFonts w:ascii="Arial" w:hAnsi="Arial" w:cs="Arial"/>
          <w:sz w:val="24"/>
          <w:szCs w:val="24"/>
          <w:lang w:val="en-US"/>
        </w:rPr>
        <w:t>aste Minimisation Strategy (WMS) aligns with the objectives and targets of the WARRS.</w:t>
      </w:r>
    </w:p>
    <w:p w14:paraId="3FF4043F" w14:textId="77777777" w:rsidR="00CB04E1" w:rsidRDefault="00CB04E1" w:rsidP="00CB04E1">
      <w:pPr>
        <w:spacing w:after="0" w:line="240" w:lineRule="auto"/>
        <w:jc w:val="both"/>
        <w:rPr>
          <w:rFonts w:ascii="Arial" w:hAnsi="Arial" w:cs="Arial"/>
          <w:b/>
          <w:sz w:val="28"/>
          <w:szCs w:val="32"/>
          <w:lang w:val="en-US"/>
        </w:rPr>
      </w:pPr>
    </w:p>
    <w:p w14:paraId="0F53C71F" w14:textId="77777777" w:rsidR="00CB04E1" w:rsidRDefault="00CB04E1" w:rsidP="00CB04E1">
      <w:pPr>
        <w:spacing w:after="0" w:line="240" w:lineRule="auto"/>
        <w:jc w:val="both"/>
        <w:rPr>
          <w:rFonts w:ascii="Arial" w:hAnsi="Arial" w:cs="Arial"/>
          <w:b/>
          <w:sz w:val="28"/>
          <w:szCs w:val="32"/>
          <w:lang w:val="en-US"/>
        </w:rPr>
      </w:pPr>
    </w:p>
    <w:p w14:paraId="1C0AA8C3" w14:textId="77777777" w:rsidR="00CB04E1" w:rsidRPr="00AD73CC" w:rsidRDefault="00CB04E1" w:rsidP="00CB04E1">
      <w:pPr>
        <w:spacing w:after="0" w:line="240" w:lineRule="auto"/>
        <w:jc w:val="both"/>
        <w:rPr>
          <w:rFonts w:ascii="Arial" w:hAnsi="Arial" w:cs="Arial"/>
          <w:b/>
          <w:sz w:val="28"/>
          <w:szCs w:val="32"/>
          <w:lang w:val="en-US"/>
        </w:rPr>
      </w:pPr>
      <w:r w:rsidRPr="00AD73CC">
        <w:rPr>
          <w:rFonts w:ascii="Arial" w:hAnsi="Arial" w:cs="Arial"/>
          <w:b/>
          <w:sz w:val="28"/>
          <w:szCs w:val="32"/>
          <w:lang w:val="en-US"/>
        </w:rPr>
        <w:t>Recommendation to Committee</w:t>
      </w:r>
    </w:p>
    <w:p w14:paraId="5FF8F2AA" w14:textId="77777777" w:rsidR="00CB04E1" w:rsidRPr="00DC6912" w:rsidRDefault="00CB04E1" w:rsidP="00CB04E1">
      <w:pPr>
        <w:spacing w:after="0" w:line="240" w:lineRule="auto"/>
        <w:jc w:val="both"/>
        <w:rPr>
          <w:rFonts w:ascii="Arial" w:hAnsi="Arial" w:cs="Arial"/>
          <w:sz w:val="24"/>
          <w:szCs w:val="32"/>
          <w:lang w:val="en-US"/>
        </w:rPr>
      </w:pPr>
    </w:p>
    <w:p w14:paraId="6C825BF1" w14:textId="77777777" w:rsidR="00CB04E1" w:rsidRPr="00AA37DB" w:rsidRDefault="00CB04E1" w:rsidP="00CB04E1">
      <w:pPr>
        <w:spacing w:after="0" w:line="240" w:lineRule="auto"/>
        <w:jc w:val="both"/>
        <w:rPr>
          <w:rFonts w:ascii="Arial" w:hAnsi="Arial" w:cs="Arial"/>
          <w:b/>
          <w:sz w:val="24"/>
          <w:szCs w:val="24"/>
          <w:lang w:val="en-US"/>
        </w:rPr>
      </w:pPr>
      <w:r w:rsidRPr="00044AC9">
        <w:rPr>
          <w:rFonts w:ascii="Arial" w:hAnsi="Arial" w:cs="Arial"/>
          <w:b/>
          <w:sz w:val="24"/>
          <w:szCs w:val="24"/>
          <w:lang w:val="en-US"/>
        </w:rPr>
        <w:t>Council</w:t>
      </w:r>
      <w:r>
        <w:rPr>
          <w:rFonts w:ascii="Arial" w:hAnsi="Arial" w:cs="Arial"/>
          <w:b/>
          <w:sz w:val="24"/>
          <w:szCs w:val="24"/>
          <w:lang w:val="en-US"/>
        </w:rPr>
        <w:t xml:space="preserve"> </w:t>
      </w:r>
      <w:r w:rsidRPr="00AA37DB">
        <w:rPr>
          <w:rFonts w:ascii="Arial" w:hAnsi="Arial" w:cs="Arial"/>
          <w:b/>
          <w:sz w:val="24"/>
          <w:szCs w:val="24"/>
          <w:lang w:val="en-US"/>
        </w:rPr>
        <w:t>notes the City of Nedlands 2020 Annual Waste Report.</w:t>
      </w:r>
    </w:p>
    <w:p w14:paraId="600E13E0" w14:textId="77777777" w:rsidR="00CB04E1" w:rsidRDefault="00CB04E1" w:rsidP="00CB04E1">
      <w:pPr>
        <w:spacing w:after="0" w:line="240" w:lineRule="auto"/>
        <w:jc w:val="both"/>
        <w:rPr>
          <w:rFonts w:ascii="Arial" w:hAnsi="Arial" w:cs="Arial"/>
          <w:b/>
          <w:sz w:val="28"/>
          <w:szCs w:val="32"/>
          <w:lang w:val="en-US"/>
        </w:rPr>
      </w:pPr>
    </w:p>
    <w:p w14:paraId="171D64CD" w14:textId="77777777" w:rsidR="00CB04E1" w:rsidRPr="00BA52F7" w:rsidRDefault="00CB04E1" w:rsidP="00CB04E1">
      <w:pPr>
        <w:spacing w:after="0" w:line="240" w:lineRule="auto"/>
        <w:jc w:val="both"/>
        <w:rPr>
          <w:rFonts w:ascii="Arial" w:hAnsi="Arial" w:cs="Arial"/>
          <w:b/>
          <w:sz w:val="28"/>
          <w:szCs w:val="32"/>
          <w:lang w:val="en-US"/>
        </w:rPr>
      </w:pPr>
    </w:p>
    <w:p w14:paraId="5DB0B994" w14:textId="77777777" w:rsidR="00CB04E1" w:rsidRPr="00AD73CC" w:rsidRDefault="00CB04E1" w:rsidP="00CB04E1">
      <w:pPr>
        <w:spacing w:after="0" w:line="240" w:lineRule="auto"/>
        <w:jc w:val="both"/>
        <w:rPr>
          <w:rFonts w:ascii="Arial" w:hAnsi="Arial" w:cs="Arial"/>
          <w:b/>
          <w:sz w:val="28"/>
          <w:szCs w:val="32"/>
          <w:lang w:val="en-US"/>
        </w:rPr>
      </w:pPr>
      <w:r>
        <w:rPr>
          <w:rFonts w:ascii="Arial" w:hAnsi="Arial" w:cs="Arial"/>
          <w:b/>
          <w:sz w:val="28"/>
          <w:szCs w:val="32"/>
          <w:lang w:val="en-US"/>
        </w:rPr>
        <w:t>Discussion/Overview</w:t>
      </w:r>
    </w:p>
    <w:p w14:paraId="5FCC49F1" w14:textId="77777777" w:rsidR="00CB04E1" w:rsidRDefault="00CB04E1" w:rsidP="00CB04E1">
      <w:pPr>
        <w:spacing w:after="0" w:line="240" w:lineRule="auto"/>
        <w:jc w:val="both"/>
        <w:rPr>
          <w:rFonts w:ascii="Arial" w:hAnsi="Arial" w:cs="Arial"/>
          <w:sz w:val="24"/>
          <w:szCs w:val="32"/>
          <w:lang w:val="en-US"/>
        </w:rPr>
      </w:pPr>
    </w:p>
    <w:p w14:paraId="3B3D80F6" w14:textId="3C8C185E" w:rsidR="00CB04E1" w:rsidRDefault="00CB04E1" w:rsidP="00CB04E1">
      <w:pPr>
        <w:spacing w:after="0" w:line="240" w:lineRule="auto"/>
        <w:jc w:val="both"/>
        <w:rPr>
          <w:rFonts w:ascii="Arial" w:hAnsi="Arial" w:cs="Arial"/>
          <w:sz w:val="24"/>
          <w:szCs w:val="24"/>
          <w:lang w:val="en-US"/>
        </w:rPr>
      </w:pPr>
      <w:r w:rsidRPr="30E9A644">
        <w:rPr>
          <w:rFonts w:ascii="Arial" w:hAnsi="Arial" w:cs="Arial"/>
          <w:sz w:val="24"/>
          <w:szCs w:val="24"/>
          <w:lang w:val="en-US"/>
        </w:rPr>
        <w:t xml:space="preserve">Residential waste and recycling collection services are provided to all households within the City of Nedlands. The commercial and business precincts are </w:t>
      </w:r>
      <w:r w:rsidR="696F4DE8" w:rsidRPr="30E9A644">
        <w:rPr>
          <w:rFonts w:ascii="Arial" w:hAnsi="Arial" w:cs="Arial"/>
          <w:sz w:val="24"/>
          <w:szCs w:val="24"/>
          <w:lang w:val="en-US"/>
        </w:rPr>
        <w:t xml:space="preserve">serviced </w:t>
      </w:r>
      <w:r w:rsidRPr="30E9A644">
        <w:rPr>
          <w:rFonts w:ascii="Arial" w:hAnsi="Arial" w:cs="Arial"/>
          <w:sz w:val="24"/>
          <w:szCs w:val="24"/>
          <w:lang w:val="en-US"/>
        </w:rPr>
        <w:t xml:space="preserve">by </w:t>
      </w:r>
      <w:proofErr w:type="spellStart"/>
      <w:r w:rsidRPr="30E9A644">
        <w:rPr>
          <w:rFonts w:ascii="Arial" w:hAnsi="Arial" w:cs="Arial"/>
          <w:sz w:val="24"/>
          <w:szCs w:val="24"/>
          <w:lang w:val="en-US"/>
        </w:rPr>
        <w:t>kerbside</w:t>
      </w:r>
      <w:proofErr w:type="spellEnd"/>
      <w:r w:rsidRPr="30E9A644">
        <w:rPr>
          <w:rFonts w:ascii="Arial" w:hAnsi="Arial" w:cs="Arial"/>
          <w:sz w:val="24"/>
          <w:szCs w:val="24"/>
          <w:lang w:val="en-US"/>
        </w:rPr>
        <w:t xml:space="preserve"> waste and recycling collections on request. The City provides two bulk verge collection services per year to residents.</w:t>
      </w:r>
    </w:p>
    <w:p w14:paraId="4189321C" w14:textId="77777777" w:rsidR="00CB04E1" w:rsidRPr="00AD73CC" w:rsidRDefault="00CB04E1" w:rsidP="00CB04E1">
      <w:pPr>
        <w:spacing w:after="0" w:line="240" w:lineRule="auto"/>
        <w:jc w:val="both"/>
        <w:rPr>
          <w:rFonts w:ascii="Arial" w:hAnsi="Arial" w:cs="Arial"/>
          <w:sz w:val="24"/>
          <w:szCs w:val="32"/>
          <w:lang w:val="en-US"/>
        </w:rPr>
      </w:pPr>
    </w:p>
    <w:p w14:paraId="475446B8" w14:textId="77777777" w:rsidR="00CB04E1" w:rsidRDefault="00CB04E1" w:rsidP="00CB04E1">
      <w:pPr>
        <w:rPr>
          <w:rFonts w:ascii="Arial" w:hAnsi="Arial" w:cs="Arial"/>
          <w:sz w:val="24"/>
          <w:szCs w:val="32"/>
          <w:lang w:val="en-US"/>
        </w:rPr>
      </w:pPr>
      <w:r>
        <w:rPr>
          <w:rFonts w:ascii="Arial" w:hAnsi="Arial" w:cs="Arial"/>
          <w:sz w:val="24"/>
          <w:szCs w:val="32"/>
          <w:lang w:val="en-US"/>
        </w:rPr>
        <w:br w:type="page"/>
      </w:r>
    </w:p>
    <w:p w14:paraId="0729E5ED" w14:textId="3DBC3E8D" w:rsidR="00CB04E1" w:rsidRDefault="00594826" w:rsidP="00CB04E1">
      <w:pPr>
        <w:spacing w:after="0" w:line="240" w:lineRule="auto"/>
        <w:jc w:val="both"/>
        <w:rPr>
          <w:rFonts w:ascii="Arial" w:hAnsi="Arial" w:cs="Arial"/>
          <w:sz w:val="24"/>
          <w:szCs w:val="32"/>
          <w:lang w:val="en-US"/>
        </w:rPr>
      </w:pPr>
      <w:r>
        <w:rPr>
          <w:rFonts w:ascii="Arial" w:hAnsi="Arial" w:cs="Arial"/>
          <w:sz w:val="24"/>
          <w:szCs w:val="32"/>
          <w:lang w:val="en-US"/>
        </w:rPr>
        <w:lastRenderedPageBreak/>
        <w:t>Table</w:t>
      </w:r>
      <w:r w:rsidR="00CB04E1">
        <w:rPr>
          <w:rFonts w:ascii="Arial" w:hAnsi="Arial" w:cs="Arial"/>
          <w:sz w:val="24"/>
          <w:szCs w:val="32"/>
          <w:lang w:val="en-US"/>
        </w:rPr>
        <w:t xml:space="preserve"> 1 shows </w:t>
      </w:r>
      <w:r w:rsidR="00CB04E1" w:rsidRPr="00DC6912">
        <w:rPr>
          <w:rFonts w:ascii="Arial" w:hAnsi="Arial" w:cs="Arial"/>
          <w:sz w:val="24"/>
          <w:szCs w:val="32"/>
          <w:lang w:val="en-US"/>
        </w:rPr>
        <w:t>collection</w:t>
      </w:r>
      <w:r w:rsidR="00CB04E1">
        <w:rPr>
          <w:rFonts w:ascii="Arial" w:hAnsi="Arial" w:cs="Arial"/>
          <w:sz w:val="24"/>
          <w:szCs w:val="32"/>
          <w:lang w:val="en-US"/>
        </w:rPr>
        <w:t xml:space="preserve"> </w:t>
      </w:r>
      <w:r w:rsidR="00CB04E1" w:rsidRPr="00DC6912">
        <w:rPr>
          <w:rFonts w:ascii="Arial" w:hAnsi="Arial" w:cs="Arial"/>
          <w:sz w:val="24"/>
          <w:szCs w:val="32"/>
          <w:lang w:val="en-US"/>
        </w:rPr>
        <w:t>and diversion</w:t>
      </w:r>
      <w:r w:rsidR="00CB04E1">
        <w:rPr>
          <w:rFonts w:ascii="Arial" w:hAnsi="Arial" w:cs="Arial"/>
          <w:sz w:val="24"/>
          <w:szCs w:val="32"/>
          <w:lang w:val="en-US"/>
        </w:rPr>
        <w:t xml:space="preserve"> rates for the</w:t>
      </w:r>
      <w:r w:rsidR="00CB04E1" w:rsidRPr="00DC6912">
        <w:rPr>
          <w:rFonts w:ascii="Arial" w:hAnsi="Arial" w:cs="Arial"/>
          <w:sz w:val="24"/>
          <w:szCs w:val="32"/>
          <w:lang w:val="en-US"/>
        </w:rPr>
        <w:t xml:space="preserve"> 201</w:t>
      </w:r>
      <w:r w:rsidR="00CB04E1">
        <w:rPr>
          <w:rFonts w:ascii="Arial" w:hAnsi="Arial" w:cs="Arial"/>
          <w:sz w:val="24"/>
          <w:szCs w:val="32"/>
          <w:lang w:val="en-US"/>
        </w:rPr>
        <w:t>8/19</w:t>
      </w:r>
      <w:r w:rsidR="00CB04E1" w:rsidRPr="00DC6912">
        <w:rPr>
          <w:rFonts w:ascii="Arial" w:hAnsi="Arial" w:cs="Arial"/>
          <w:sz w:val="24"/>
          <w:szCs w:val="32"/>
          <w:lang w:val="en-US"/>
        </w:rPr>
        <w:t xml:space="preserve"> financial year.</w:t>
      </w:r>
      <w:r w:rsidR="00CB04E1">
        <w:rPr>
          <w:rFonts w:ascii="Arial" w:hAnsi="Arial" w:cs="Arial"/>
          <w:sz w:val="24"/>
          <w:szCs w:val="32"/>
          <w:lang w:val="en-US"/>
        </w:rPr>
        <w:t xml:space="preserve"> </w:t>
      </w:r>
    </w:p>
    <w:p w14:paraId="6D6669D8" w14:textId="77777777" w:rsidR="00CB04E1" w:rsidRDefault="00CB04E1" w:rsidP="00CB04E1">
      <w:pPr>
        <w:spacing w:after="0" w:line="240" w:lineRule="auto"/>
        <w:jc w:val="both"/>
        <w:rPr>
          <w:rFonts w:ascii="Arial" w:hAnsi="Arial" w:cs="Arial"/>
          <w:sz w:val="24"/>
          <w:szCs w:val="32"/>
          <w:lang w:val="en-US"/>
        </w:rPr>
      </w:pPr>
    </w:p>
    <w:tbl>
      <w:tblPr>
        <w:tblStyle w:val="TableGrid"/>
        <w:tblW w:w="0" w:type="auto"/>
        <w:tblLook w:val="04A0" w:firstRow="1" w:lastRow="0" w:firstColumn="1" w:lastColumn="0" w:noHBand="0" w:noVBand="1"/>
      </w:tblPr>
      <w:tblGrid>
        <w:gridCol w:w="1809"/>
        <w:gridCol w:w="1794"/>
        <w:gridCol w:w="1801"/>
        <w:gridCol w:w="1792"/>
        <w:gridCol w:w="1820"/>
      </w:tblGrid>
      <w:tr w:rsidR="00CB04E1" w14:paraId="3B2B4899" w14:textId="77777777" w:rsidTr="002952CB">
        <w:tc>
          <w:tcPr>
            <w:tcW w:w="1809" w:type="dxa"/>
          </w:tcPr>
          <w:p w14:paraId="0CF77EE1" w14:textId="77777777" w:rsidR="00CB04E1" w:rsidRPr="00DC6912" w:rsidRDefault="00CB04E1" w:rsidP="00594826">
            <w:pPr>
              <w:spacing w:after="0" w:line="240" w:lineRule="auto"/>
              <w:jc w:val="both"/>
              <w:rPr>
                <w:rFonts w:ascii="Arial" w:hAnsi="Arial" w:cs="Arial"/>
                <w:b/>
                <w:bCs/>
                <w:sz w:val="24"/>
                <w:szCs w:val="32"/>
                <w:lang w:val="en-US"/>
              </w:rPr>
            </w:pPr>
            <w:bookmarkStart w:id="6" w:name="_Hlk34382457"/>
            <w:r w:rsidRPr="00DC6912">
              <w:rPr>
                <w:rFonts w:ascii="Arial" w:hAnsi="Arial" w:cs="Arial"/>
                <w:b/>
                <w:bCs/>
                <w:sz w:val="24"/>
                <w:szCs w:val="32"/>
                <w:lang w:val="en-US"/>
              </w:rPr>
              <w:t xml:space="preserve">Collection </w:t>
            </w:r>
          </w:p>
        </w:tc>
        <w:tc>
          <w:tcPr>
            <w:tcW w:w="1794" w:type="dxa"/>
          </w:tcPr>
          <w:p w14:paraId="0DCB3783" w14:textId="77777777" w:rsidR="00CB04E1" w:rsidRPr="00DC6912" w:rsidRDefault="00CB04E1" w:rsidP="00594826">
            <w:pPr>
              <w:spacing w:after="0" w:line="240" w:lineRule="auto"/>
              <w:jc w:val="center"/>
              <w:rPr>
                <w:rFonts w:ascii="Arial" w:hAnsi="Arial" w:cs="Arial"/>
                <w:b/>
                <w:bCs/>
                <w:sz w:val="24"/>
                <w:szCs w:val="32"/>
                <w:lang w:val="en-US"/>
              </w:rPr>
            </w:pPr>
            <w:r w:rsidRPr="00DC6912">
              <w:rPr>
                <w:rFonts w:ascii="Arial" w:hAnsi="Arial" w:cs="Arial"/>
                <w:b/>
                <w:bCs/>
                <w:sz w:val="24"/>
                <w:szCs w:val="32"/>
                <w:lang w:val="en-US"/>
              </w:rPr>
              <w:t>Services (No.)</w:t>
            </w:r>
          </w:p>
        </w:tc>
        <w:tc>
          <w:tcPr>
            <w:tcW w:w="1801" w:type="dxa"/>
          </w:tcPr>
          <w:p w14:paraId="481D51CA" w14:textId="77777777" w:rsidR="00CB04E1" w:rsidRPr="00DC6912" w:rsidRDefault="00CB04E1" w:rsidP="00594826">
            <w:pPr>
              <w:spacing w:after="0" w:line="240" w:lineRule="auto"/>
              <w:jc w:val="center"/>
              <w:rPr>
                <w:rFonts w:ascii="Arial" w:hAnsi="Arial" w:cs="Arial"/>
                <w:b/>
                <w:bCs/>
                <w:sz w:val="24"/>
                <w:szCs w:val="32"/>
                <w:lang w:val="en-US"/>
              </w:rPr>
            </w:pPr>
            <w:r w:rsidRPr="00DC6912">
              <w:rPr>
                <w:rFonts w:ascii="Arial" w:hAnsi="Arial" w:cs="Arial"/>
                <w:b/>
                <w:bCs/>
                <w:sz w:val="24"/>
                <w:szCs w:val="32"/>
                <w:lang w:val="en-US"/>
              </w:rPr>
              <w:t>Collected (t</w:t>
            </w:r>
            <w:r>
              <w:rPr>
                <w:rFonts w:ascii="Arial" w:hAnsi="Arial" w:cs="Arial"/>
                <w:b/>
                <w:bCs/>
                <w:sz w:val="24"/>
                <w:szCs w:val="32"/>
                <w:lang w:val="en-US"/>
              </w:rPr>
              <w:t>onnes</w:t>
            </w:r>
            <w:r w:rsidRPr="00DC6912">
              <w:rPr>
                <w:rFonts w:ascii="Arial" w:hAnsi="Arial" w:cs="Arial"/>
                <w:b/>
                <w:bCs/>
                <w:sz w:val="24"/>
                <w:szCs w:val="32"/>
                <w:lang w:val="en-US"/>
              </w:rPr>
              <w:t>)</w:t>
            </w:r>
          </w:p>
        </w:tc>
        <w:tc>
          <w:tcPr>
            <w:tcW w:w="1792" w:type="dxa"/>
          </w:tcPr>
          <w:p w14:paraId="27D78AE0" w14:textId="77777777" w:rsidR="00CB04E1" w:rsidRPr="00DC6912" w:rsidRDefault="00CB04E1" w:rsidP="00594826">
            <w:pPr>
              <w:spacing w:after="0" w:line="240" w:lineRule="auto"/>
              <w:jc w:val="center"/>
              <w:rPr>
                <w:rFonts w:ascii="Arial" w:hAnsi="Arial" w:cs="Arial"/>
                <w:b/>
                <w:bCs/>
                <w:sz w:val="24"/>
                <w:szCs w:val="32"/>
                <w:lang w:val="en-US"/>
              </w:rPr>
            </w:pPr>
            <w:r w:rsidRPr="00DC6912">
              <w:rPr>
                <w:rFonts w:ascii="Arial" w:hAnsi="Arial" w:cs="Arial"/>
                <w:b/>
                <w:bCs/>
                <w:sz w:val="24"/>
                <w:szCs w:val="32"/>
                <w:lang w:val="en-US"/>
              </w:rPr>
              <w:t>Diverted</w:t>
            </w:r>
          </w:p>
        </w:tc>
        <w:tc>
          <w:tcPr>
            <w:tcW w:w="1820" w:type="dxa"/>
          </w:tcPr>
          <w:p w14:paraId="12F77AB6" w14:textId="77777777" w:rsidR="00CB04E1" w:rsidRPr="00DC6912" w:rsidRDefault="00CB04E1" w:rsidP="00594826">
            <w:pPr>
              <w:spacing w:after="0" w:line="240" w:lineRule="auto"/>
              <w:jc w:val="center"/>
              <w:rPr>
                <w:rFonts w:ascii="Arial" w:hAnsi="Arial" w:cs="Arial"/>
                <w:b/>
                <w:bCs/>
                <w:sz w:val="24"/>
                <w:szCs w:val="32"/>
                <w:lang w:val="en-US"/>
              </w:rPr>
            </w:pPr>
            <w:r>
              <w:rPr>
                <w:rFonts w:ascii="Arial" w:hAnsi="Arial" w:cs="Arial"/>
                <w:b/>
                <w:bCs/>
                <w:sz w:val="24"/>
                <w:szCs w:val="32"/>
                <w:lang w:val="en-US"/>
              </w:rPr>
              <w:t>Diversion Rate</w:t>
            </w:r>
          </w:p>
        </w:tc>
      </w:tr>
      <w:tr w:rsidR="00CB04E1" w14:paraId="7A5E43F2" w14:textId="77777777" w:rsidTr="002952CB">
        <w:trPr>
          <w:trHeight w:val="291"/>
        </w:trPr>
        <w:tc>
          <w:tcPr>
            <w:tcW w:w="1809" w:type="dxa"/>
          </w:tcPr>
          <w:p w14:paraId="068CDD11" w14:textId="77777777" w:rsidR="00CB04E1" w:rsidRDefault="00CB04E1" w:rsidP="00594826">
            <w:pPr>
              <w:spacing w:after="0" w:line="240" w:lineRule="auto"/>
              <w:jc w:val="both"/>
              <w:rPr>
                <w:rFonts w:ascii="Arial" w:hAnsi="Arial" w:cs="Arial"/>
                <w:sz w:val="24"/>
                <w:szCs w:val="32"/>
                <w:lang w:val="en-US"/>
              </w:rPr>
            </w:pPr>
            <w:r>
              <w:rPr>
                <w:rFonts w:ascii="Arial" w:hAnsi="Arial" w:cs="Arial"/>
                <w:sz w:val="24"/>
                <w:szCs w:val="32"/>
                <w:lang w:val="en-US"/>
              </w:rPr>
              <w:t xml:space="preserve">General </w:t>
            </w:r>
          </w:p>
        </w:tc>
        <w:tc>
          <w:tcPr>
            <w:tcW w:w="1794" w:type="dxa"/>
          </w:tcPr>
          <w:p w14:paraId="65099397" w14:textId="77777777" w:rsidR="00CB04E1" w:rsidRDefault="00CB04E1" w:rsidP="00594826">
            <w:pPr>
              <w:spacing w:after="0" w:line="240" w:lineRule="auto"/>
              <w:jc w:val="center"/>
              <w:rPr>
                <w:rFonts w:ascii="Arial" w:hAnsi="Arial" w:cs="Arial"/>
                <w:sz w:val="24"/>
                <w:szCs w:val="32"/>
                <w:lang w:val="en-US"/>
              </w:rPr>
            </w:pPr>
            <w:r>
              <w:rPr>
                <w:rFonts w:ascii="Arial" w:hAnsi="Arial" w:cs="Arial"/>
                <w:sz w:val="24"/>
                <w:szCs w:val="32"/>
                <w:lang w:val="en-US"/>
              </w:rPr>
              <w:t>9,165</w:t>
            </w:r>
          </w:p>
        </w:tc>
        <w:tc>
          <w:tcPr>
            <w:tcW w:w="1801" w:type="dxa"/>
          </w:tcPr>
          <w:p w14:paraId="3B6FED75" w14:textId="77777777" w:rsidR="00CB04E1" w:rsidRDefault="00CB04E1" w:rsidP="00594826">
            <w:pPr>
              <w:spacing w:after="0" w:line="240" w:lineRule="auto"/>
              <w:jc w:val="center"/>
              <w:rPr>
                <w:rFonts w:ascii="Arial" w:hAnsi="Arial" w:cs="Arial"/>
                <w:sz w:val="24"/>
                <w:szCs w:val="32"/>
                <w:lang w:val="en-US"/>
              </w:rPr>
            </w:pPr>
            <w:r>
              <w:rPr>
                <w:rFonts w:ascii="Arial" w:hAnsi="Arial" w:cs="Arial"/>
                <w:sz w:val="24"/>
                <w:szCs w:val="32"/>
                <w:lang w:val="en-US"/>
              </w:rPr>
              <w:t>5,060</w:t>
            </w:r>
          </w:p>
        </w:tc>
        <w:tc>
          <w:tcPr>
            <w:tcW w:w="1792" w:type="dxa"/>
          </w:tcPr>
          <w:p w14:paraId="4FF58708" w14:textId="77777777" w:rsidR="00CB04E1" w:rsidRDefault="00CB04E1" w:rsidP="00594826">
            <w:pPr>
              <w:spacing w:after="0" w:line="240" w:lineRule="auto"/>
              <w:jc w:val="center"/>
              <w:rPr>
                <w:rFonts w:ascii="Arial" w:hAnsi="Arial" w:cs="Arial"/>
                <w:sz w:val="24"/>
                <w:szCs w:val="32"/>
                <w:lang w:val="en-US"/>
              </w:rPr>
            </w:pPr>
            <w:r>
              <w:rPr>
                <w:rFonts w:ascii="Arial" w:hAnsi="Arial" w:cs="Arial"/>
                <w:sz w:val="24"/>
                <w:szCs w:val="32"/>
                <w:lang w:val="en-US"/>
              </w:rPr>
              <w:t>Nil</w:t>
            </w:r>
          </w:p>
        </w:tc>
        <w:tc>
          <w:tcPr>
            <w:tcW w:w="1820" w:type="dxa"/>
            <w:vMerge w:val="restart"/>
          </w:tcPr>
          <w:p w14:paraId="194A1C78" w14:textId="77777777" w:rsidR="00CB04E1" w:rsidRDefault="00CB04E1" w:rsidP="00594826">
            <w:pPr>
              <w:spacing w:after="0" w:line="240" w:lineRule="auto"/>
              <w:jc w:val="center"/>
              <w:rPr>
                <w:rFonts w:ascii="Arial" w:hAnsi="Arial" w:cs="Arial"/>
                <w:sz w:val="24"/>
                <w:szCs w:val="32"/>
                <w:lang w:val="en-US"/>
              </w:rPr>
            </w:pPr>
          </w:p>
          <w:p w14:paraId="4B32E3E9" w14:textId="77777777" w:rsidR="00CB04E1" w:rsidRDefault="00CB04E1" w:rsidP="00594826">
            <w:pPr>
              <w:spacing w:after="0" w:line="240" w:lineRule="auto"/>
              <w:jc w:val="center"/>
              <w:rPr>
                <w:rFonts w:ascii="Arial" w:hAnsi="Arial" w:cs="Arial"/>
                <w:sz w:val="24"/>
                <w:szCs w:val="32"/>
                <w:lang w:val="en-US"/>
              </w:rPr>
            </w:pPr>
            <w:r>
              <w:rPr>
                <w:rFonts w:ascii="Arial" w:hAnsi="Arial" w:cs="Arial"/>
                <w:sz w:val="24"/>
                <w:szCs w:val="32"/>
                <w:lang w:val="en-US"/>
              </w:rPr>
              <w:t>49%</w:t>
            </w:r>
          </w:p>
        </w:tc>
      </w:tr>
      <w:tr w:rsidR="00CB04E1" w14:paraId="1E1E13F6" w14:textId="77777777" w:rsidTr="002952CB">
        <w:tc>
          <w:tcPr>
            <w:tcW w:w="1809" w:type="dxa"/>
          </w:tcPr>
          <w:p w14:paraId="0D61A71C" w14:textId="77777777" w:rsidR="00CB04E1" w:rsidRDefault="00CB04E1" w:rsidP="00594826">
            <w:pPr>
              <w:spacing w:after="0" w:line="240" w:lineRule="auto"/>
              <w:jc w:val="both"/>
              <w:rPr>
                <w:rFonts w:ascii="Arial" w:hAnsi="Arial" w:cs="Arial"/>
                <w:sz w:val="24"/>
                <w:szCs w:val="32"/>
                <w:lang w:val="en-US"/>
              </w:rPr>
            </w:pPr>
            <w:r>
              <w:rPr>
                <w:rFonts w:ascii="Arial" w:hAnsi="Arial" w:cs="Arial"/>
                <w:sz w:val="24"/>
                <w:szCs w:val="32"/>
                <w:lang w:val="en-US"/>
              </w:rPr>
              <w:t>Recycling</w:t>
            </w:r>
          </w:p>
        </w:tc>
        <w:tc>
          <w:tcPr>
            <w:tcW w:w="1794" w:type="dxa"/>
          </w:tcPr>
          <w:p w14:paraId="76548AF3" w14:textId="77777777" w:rsidR="00CB04E1" w:rsidRDefault="00CB04E1" w:rsidP="00594826">
            <w:pPr>
              <w:spacing w:after="0" w:line="240" w:lineRule="auto"/>
              <w:jc w:val="center"/>
              <w:rPr>
                <w:rFonts w:ascii="Arial" w:hAnsi="Arial" w:cs="Arial"/>
                <w:sz w:val="24"/>
                <w:szCs w:val="32"/>
                <w:lang w:val="en-US"/>
              </w:rPr>
            </w:pPr>
            <w:r>
              <w:rPr>
                <w:rFonts w:ascii="Arial" w:hAnsi="Arial" w:cs="Arial"/>
                <w:sz w:val="24"/>
                <w:szCs w:val="32"/>
                <w:lang w:val="en-US"/>
              </w:rPr>
              <w:t>10,575</w:t>
            </w:r>
          </w:p>
        </w:tc>
        <w:tc>
          <w:tcPr>
            <w:tcW w:w="1801" w:type="dxa"/>
          </w:tcPr>
          <w:p w14:paraId="24638BCF" w14:textId="77777777" w:rsidR="00CB04E1" w:rsidRDefault="00CB04E1" w:rsidP="00594826">
            <w:pPr>
              <w:spacing w:after="0" w:line="240" w:lineRule="auto"/>
              <w:jc w:val="center"/>
              <w:rPr>
                <w:rFonts w:ascii="Arial" w:hAnsi="Arial" w:cs="Arial"/>
                <w:sz w:val="24"/>
                <w:szCs w:val="32"/>
                <w:lang w:val="en-US"/>
              </w:rPr>
            </w:pPr>
            <w:r>
              <w:rPr>
                <w:rFonts w:ascii="Arial" w:hAnsi="Arial" w:cs="Arial"/>
                <w:sz w:val="24"/>
                <w:szCs w:val="32"/>
                <w:lang w:val="en-US"/>
              </w:rPr>
              <w:t>2,520</w:t>
            </w:r>
          </w:p>
        </w:tc>
        <w:tc>
          <w:tcPr>
            <w:tcW w:w="1792" w:type="dxa"/>
          </w:tcPr>
          <w:p w14:paraId="19F73DAC" w14:textId="77777777" w:rsidR="00CB04E1" w:rsidRDefault="00CB04E1" w:rsidP="00594826">
            <w:pPr>
              <w:spacing w:after="0" w:line="240" w:lineRule="auto"/>
              <w:jc w:val="center"/>
              <w:rPr>
                <w:rFonts w:ascii="Arial" w:hAnsi="Arial" w:cs="Arial"/>
                <w:sz w:val="24"/>
                <w:szCs w:val="32"/>
                <w:lang w:val="en-US"/>
              </w:rPr>
            </w:pPr>
            <w:r>
              <w:rPr>
                <w:rFonts w:ascii="Arial" w:hAnsi="Arial" w:cs="Arial"/>
                <w:sz w:val="24"/>
                <w:szCs w:val="32"/>
                <w:lang w:val="en-US"/>
              </w:rPr>
              <w:t>Yes</w:t>
            </w:r>
          </w:p>
        </w:tc>
        <w:tc>
          <w:tcPr>
            <w:tcW w:w="1820" w:type="dxa"/>
            <w:vMerge/>
          </w:tcPr>
          <w:p w14:paraId="3D05AF2D" w14:textId="77777777" w:rsidR="00CB04E1" w:rsidRDefault="00CB04E1" w:rsidP="00594826">
            <w:pPr>
              <w:spacing w:after="0" w:line="240" w:lineRule="auto"/>
              <w:jc w:val="center"/>
              <w:rPr>
                <w:rFonts w:ascii="Arial" w:hAnsi="Arial" w:cs="Arial"/>
                <w:sz w:val="24"/>
                <w:szCs w:val="32"/>
                <w:lang w:val="en-US"/>
              </w:rPr>
            </w:pPr>
          </w:p>
        </w:tc>
      </w:tr>
      <w:tr w:rsidR="00CB04E1" w14:paraId="031C8C7D" w14:textId="77777777" w:rsidTr="002952CB">
        <w:tc>
          <w:tcPr>
            <w:tcW w:w="1809" w:type="dxa"/>
          </w:tcPr>
          <w:p w14:paraId="02F08A34" w14:textId="77777777" w:rsidR="00CB04E1" w:rsidRDefault="00CB04E1" w:rsidP="00594826">
            <w:pPr>
              <w:spacing w:after="0" w:line="240" w:lineRule="auto"/>
              <w:jc w:val="both"/>
              <w:rPr>
                <w:rFonts w:ascii="Arial" w:hAnsi="Arial" w:cs="Arial"/>
                <w:sz w:val="24"/>
                <w:szCs w:val="32"/>
                <w:lang w:val="en-US"/>
              </w:rPr>
            </w:pPr>
            <w:r>
              <w:rPr>
                <w:rFonts w:ascii="Arial" w:hAnsi="Arial" w:cs="Arial"/>
                <w:sz w:val="24"/>
                <w:szCs w:val="32"/>
                <w:lang w:val="en-US"/>
              </w:rPr>
              <w:t>Green</w:t>
            </w:r>
          </w:p>
        </w:tc>
        <w:tc>
          <w:tcPr>
            <w:tcW w:w="1794" w:type="dxa"/>
          </w:tcPr>
          <w:p w14:paraId="60F2AB74" w14:textId="77777777" w:rsidR="00CB04E1" w:rsidRDefault="00CB04E1" w:rsidP="00594826">
            <w:pPr>
              <w:spacing w:after="0" w:line="240" w:lineRule="auto"/>
              <w:jc w:val="center"/>
              <w:rPr>
                <w:rFonts w:ascii="Arial" w:hAnsi="Arial" w:cs="Arial"/>
                <w:sz w:val="24"/>
                <w:szCs w:val="32"/>
                <w:lang w:val="en-US"/>
              </w:rPr>
            </w:pPr>
            <w:r>
              <w:rPr>
                <w:rFonts w:ascii="Arial" w:hAnsi="Arial" w:cs="Arial"/>
                <w:sz w:val="24"/>
                <w:szCs w:val="32"/>
                <w:lang w:val="en-US"/>
              </w:rPr>
              <w:t>8,284</w:t>
            </w:r>
          </w:p>
        </w:tc>
        <w:tc>
          <w:tcPr>
            <w:tcW w:w="1801" w:type="dxa"/>
          </w:tcPr>
          <w:p w14:paraId="58A874AE" w14:textId="77777777" w:rsidR="00CB04E1" w:rsidRDefault="00CB04E1" w:rsidP="00594826">
            <w:pPr>
              <w:spacing w:after="0" w:line="240" w:lineRule="auto"/>
              <w:jc w:val="center"/>
              <w:rPr>
                <w:rFonts w:ascii="Arial" w:hAnsi="Arial" w:cs="Arial"/>
                <w:sz w:val="24"/>
                <w:szCs w:val="32"/>
                <w:lang w:val="en-US"/>
              </w:rPr>
            </w:pPr>
            <w:r>
              <w:rPr>
                <w:rFonts w:ascii="Arial" w:hAnsi="Arial" w:cs="Arial"/>
                <w:sz w:val="24"/>
                <w:szCs w:val="32"/>
                <w:lang w:val="en-US"/>
              </w:rPr>
              <w:t>2,743</w:t>
            </w:r>
          </w:p>
        </w:tc>
        <w:tc>
          <w:tcPr>
            <w:tcW w:w="1792" w:type="dxa"/>
          </w:tcPr>
          <w:p w14:paraId="51912B80" w14:textId="77777777" w:rsidR="00CB04E1" w:rsidRDefault="00CB04E1" w:rsidP="00594826">
            <w:pPr>
              <w:spacing w:after="0" w:line="240" w:lineRule="auto"/>
              <w:jc w:val="center"/>
              <w:rPr>
                <w:rFonts w:ascii="Arial" w:hAnsi="Arial" w:cs="Arial"/>
                <w:sz w:val="24"/>
                <w:szCs w:val="32"/>
                <w:lang w:val="en-US"/>
              </w:rPr>
            </w:pPr>
            <w:r>
              <w:rPr>
                <w:rFonts w:ascii="Arial" w:hAnsi="Arial" w:cs="Arial"/>
                <w:sz w:val="24"/>
                <w:szCs w:val="32"/>
                <w:lang w:val="en-US"/>
              </w:rPr>
              <w:t>Yes</w:t>
            </w:r>
          </w:p>
        </w:tc>
        <w:tc>
          <w:tcPr>
            <w:tcW w:w="1820" w:type="dxa"/>
            <w:vMerge/>
          </w:tcPr>
          <w:p w14:paraId="493EA3BE" w14:textId="77777777" w:rsidR="00CB04E1" w:rsidRDefault="00CB04E1" w:rsidP="00594826">
            <w:pPr>
              <w:spacing w:after="0" w:line="240" w:lineRule="auto"/>
              <w:jc w:val="center"/>
              <w:rPr>
                <w:rFonts w:ascii="Arial" w:hAnsi="Arial" w:cs="Arial"/>
                <w:sz w:val="24"/>
                <w:szCs w:val="32"/>
                <w:lang w:val="en-US"/>
              </w:rPr>
            </w:pPr>
          </w:p>
        </w:tc>
      </w:tr>
      <w:tr w:rsidR="00CB04E1" w14:paraId="3117D2C3" w14:textId="77777777" w:rsidTr="002952CB">
        <w:tc>
          <w:tcPr>
            <w:tcW w:w="1809" w:type="dxa"/>
          </w:tcPr>
          <w:p w14:paraId="7946506D" w14:textId="77777777" w:rsidR="00CB04E1" w:rsidRDefault="00CB04E1" w:rsidP="00594826">
            <w:pPr>
              <w:spacing w:after="0" w:line="240" w:lineRule="auto"/>
              <w:jc w:val="both"/>
              <w:rPr>
                <w:rFonts w:ascii="Arial" w:hAnsi="Arial" w:cs="Arial"/>
                <w:sz w:val="24"/>
                <w:szCs w:val="32"/>
                <w:lang w:val="en-US"/>
              </w:rPr>
            </w:pPr>
            <w:r>
              <w:rPr>
                <w:rFonts w:ascii="Arial" w:hAnsi="Arial" w:cs="Arial"/>
                <w:sz w:val="24"/>
                <w:szCs w:val="32"/>
                <w:lang w:val="en-US"/>
              </w:rPr>
              <w:t>*Bulk</w:t>
            </w:r>
          </w:p>
        </w:tc>
        <w:tc>
          <w:tcPr>
            <w:tcW w:w="1794" w:type="dxa"/>
          </w:tcPr>
          <w:p w14:paraId="19886E92" w14:textId="77777777" w:rsidR="00CB04E1" w:rsidRDefault="00CB04E1" w:rsidP="00594826">
            <w:pPr>
              <w:spacing w:after="0" w:line="240" w:lineRule="auto"/>
              <w:jc w:val="center"/>
              <w:rPr>
                <w:rFonts w:ascii="Arial" w:hAnsi="Arial" w:cs="Arial"/>
                <w:sz w:val="24"/>
                <w:szCs w:val="32"/>
                <w:lang w:val="en-US"/>
              </w:rPr>
            </w:pPr>
            <w:r>
              <w:rPr>
                <w:rFonts w:ascii="Arial" w:hAnsi="Arial" w:cs="Arial"/>
                <w:sz w:val="24"/>
                <w:szCs w:val="32"/>
                <w:lang w:val="en-US"/>
              </w:rPr>
              <w:t>2</w:t>
            </w:r>
          </w:p>
        </w:tc>
        <w:tc>
          <w:tcPr>
            <w:tcW w:w="1801" w:type="dxa"/>
          </w:tcPr>
          <w:p w14:paraId="2206A318" w14:textId="77777777" w:rsidR="00CB04E1" w:rsidRDefault="00CB04E1" w:rsidP="00594826">
            <w:pPr>
              <w:spacing w:after="0" w:line="240" w:lineRule="auto"/>
              <w:jc w:val="center"/>
              <w:rPr>
                <w:rFonts w:ascii="Arial" w:hAnsi="Arial" w:cs="Arial"/>
                <w:sz w:val="24"/>
                <w:szCs w:val="32"/>
                <w:lang w:val="en-US"/>
              </w:rPr>
            </w:pPr>
            <w:r>
              <w:rPr>
                <w:rFonts w:ascii="Arial" w:hAnsi="Arial" w:cs="Arial"/>
                <w:sz w:val="24"/>
                <w:szCs w:val="32"/>
                <w:lang w:val="en-US"/>
              </w:rPr>
              <w:t>1,351</w:t>
            </w:r>
          </w:p>
        </w:tc>
        <w:tc>
          <w:tcPr>
            <w:tcW w:w="1792" w:type="dxa"/>
          </w:tcPr>
          <w:p w14:paraId="73AB9134" w14:textId="77777777" w:rsidR="00CB04E1" w:rsidRDefault="00CB04E1" w:rsidP="00594826">
            <w:pPr>
              <w:spacing w:after="0" w:line="240" w:lineRule="auto"/>
              <w:jc w:val="center"/>
              <w:rPr>
                <w:rFonts w:ascii="Arial" w:hAnsi="Arial" w:cs="Arial"/>
                <w:sz w:val="24"/>
                <w:szCs w:val="32"/>
                <w:lang w:val="en-US"/>
              </w:rPr>
            </w:pPr>
            <w:r>
              <w:rPr>
                <w:rFonts w:ascii="Arial" w:hAnsi="Arial" w:cs="Arial"/>
                <w:sz w:val="24"/>
                <w:szCs w:val="32"/>
                <w:lang w:val="en-US"/>
              </w:rPr>
              <w:t>Yes</w:t>
            </w:r>
          </w:p>
        </w:tc>
        <w:tc>
          <w:tcPr>
            <w:tcW w:w="1820" w:type="dxa"/>
          </w:tcPr>
          <w:p w14:paraId="17EE6EA8" w14:textId="77777777" w:rsidR="00CB04E1" w:rsidRDefault="00CB04E1" w:rsidP="00594826">
            <w:pPr>
              <w:spacing w:after="0" w:line="240" w:lineRule="auto"/>
              <w:jc w:val="center"/>
              <w:rPr>
                <w:rFonts w:ascii="Arial" w:hAnsi="Arial" w:cs="Arial"/>
                <w:sz w:val="24"/>
                <w:szCs w:val="32"/>
                <w:lang w:val="en-US"/>
              </w:rPr>
            </w:pPr>
            <w:r>
              <w:rPr>
                <w:rFonts w:ascii="Arial" w:hAnsi="Arial" w:cs="Arial"/>
                <w:sz w:val="24"/>
                <w:szCs w:val="32"/>
                <w:lang w:val="en-US"/>
              </w:rPr>
              <w:t>87%</w:t>
            </w:r>
          </w:p>
        </w:tc>
      </w:tr>
      <w:tr w:rsidR="00CB04E1" w14:paraId="5839636B" w14:textId="77777777" w:rsidTr="002952CB">
        <w:tc>
          <w:tcPr>
            <w:tcW w:w="1809" w:type="dxa"/>
          </w:tcPr>
          <w:p w14:paraId="79FD515D" w14:textId="77777777" w:rsidR="00CB04E1" w:rsidRPr="006E6355" w:rsidRDefault="00CB04E1" w:rsidP="00594826">
            <w:pPr>
              <w:spacing w:after="0" w:line="240" w:lineRule="auto"/>
              <w:jc w:val="both"/>
              <w:rPr>
                <w:rFonts w:ascii="Arial" w:hAnsi="Arial" w:cs="Arial"/>
                <w:sz w:val="24"/>
                <w:szCs w:val="32"/>
                <w:lang w:val="en-US"/>
              </w:rPr>
            </w:pPr>
            <w:r w:rsidRPr="006E6355">
              <w:rPr>
                <w:rFonts w:ascii="Arial" w:hAnsi="Arial" w:cs="Arial"/>
                <w:sz w:val="24"/>
                <w:szCs w:val="32"/>
                <w:lang w:val="en-US"/>
              </w:rPr>
              <w:t xml:space="preserve">Total </w:t>
            </w:r>
          </w:p>
        </w:tc>
        <w:tc>
          <w:tcPr>
            <w:tcW w:w="1794" w:type="dxa"/>
          </w:tcPr>
          <w:p w14:paraId="0627446A" w14:textId="77777777" w:rsidR="00CB04E1" w:rsidRPr="006E6355" w:rsidRDefault="00CB04E1" w:rsidP="00594826">
            <w:pPr>
              <w:spacing w:after="0" w:line="240" w:lineRule="auto"/>
              <w:jc w:val="center"/>
              <w:rPr>
                <w:rFonts w:ascii="Arial" w:hAnsi="Arial" w:cs="Arial"/>
                <w:sz w:val="24"/>
                <w:szCs w:val="32"/>
                <w:lang w:val="en-US"/>
              </w:rPr>
            </w:pPr>
            <w:r>
              <w:rPr>
                <w:rFonts w:ascii="Arial" w:hAnsi="Arial" w:cs="Arial"/>
                <w:sz w:val="24"/>
                <w:szCs w:val="32"/>
                <w:lang w:val="en-US"/>
              </w:rPr>
              <w:t>28,026</w:t>
            </w:r>
          </w:p>
        </w:tc>
        <w:tc>
          <w:tcPr>
            <w:tcW w:w="1801" w:type="dxa"/>
          </w:tcPr>
          <w:p w14:paraId="2B785214" w14:textId="77777777" w:rsidR="00CB04E1" w:rsidRPr="006E6355" w:rsidRDefault="00CB04E1" w:rsidP="00594826">
            <w:pPr>
              <w:spacing w:after="0" w:line="240" w:lineRule="auto"/>
              <w:jc w:val="center"/>
              <w:rPr>
                <w:rFonts w:ascii="Arial" w:hAnsi="Arial" w:cs="Arial"/>
                <w:sz w:val="24"/>
                <w:szCs w:val="32"/>
                <w:lang w:val="en-US"/>
              </w:rPr>
            </w:pPr>
            <w:r w:rsidRPr="006E6355">
              <w:rPr>
                <w:rFonts w:ascii="Arial" w:hAnsi="Arial" w:cs="Arial"/>
                <w:sz w:val="24"/>
                <w:szCs w:val="32"/>
                <w:lang w:val="en-US"/>
              </w:rPr>
              <w:t>11</w:t>
            </w:r>
            <w:r>
              <w:rPr>
                <w:rFonts w:ascii="Arial" w:hAnsi="Arial" w:cs="Arial"/>
                <w:sz w:val="24"/>
                <w:szCs w:val="32"/>
                <w:lang w:val="en-US"/>
              </w:rPr>
              <w:t>,</w:t>
            </w:r>
            <w:r w:rsidRPr="006E6355">
              <w:rPr>
                <w:rFonts w:ascii="Arial" w:hAnsi="Arial" w:cs="Arial"/>
                <w:sz w:val="24"/>
                <w:szCs w:val="32"/>
                <w:lang w:val="en-US"/>
              </w:rPr>
              <w:t>241</w:t>
            </w:r>
          </w:p>
        </w:tc>
        <w:tc>
          <w:tcPr>
            <w:tcW w:w="1792" w:type="dxa"/>
          </w:tcPr>
          <w:p w14:paraId="41F18C40" w14:textId="77777777" w:rsidR="00CB04E1" w:rsidRPr="006E6355" w:rsidRDefault="00CB04E1" w:rsidP="00594826">
            <w:pPr>
              <w:spacing w:after="0" w:line="240" w:lineRule="auto"/>
              <w:jc w:val="center"/>
              <w:rPr>
                <w:rFonts w:ascii="Arial" w:hAnsi="Arial" w:cs="Arial"/>
                <w:sz w:val="24"/>
                <w:szCs w:val="32"/>
                <w:lang w:val="en-US"/>
              </w:rPr>
            </w:pPr>
            <w:r>
              <w:rPr>
                <w:rFonts w:ascii="Arial" w:hAnsi="Arial" w:cs="Arial"/>
                <w:sz w:val="24"/>
                <w:szCs w:val="32"/>
                <w:lang w:val="en-US"/>
              </w:rPr>
              <w:t>Yes</w:t>
            </w:r>
          </w:p>
        </w:tc>
        <w:tc>
          <w:tcPr>
            <w:tcW w:w="1820" w:type="dxa"/>
          </w:tcPr>
          <w:p w14:paraId="6A9E5BEC" w14:textId="77777777" w:rsidR="00CB04E1" w:rsidRPr="006E6355" w:rsidRDefault="00CB04E1" w:rsidP="00594826">
            <w:pPr>
              <w:spacing w:after="0" w:line="240" w:lineRule="auto"/>
              <w:jc w:val="center"/>
              <w:rPr>
                <w:rFonts w:ascii="Arial" w:hAnsi="Arial" w:cs="Arial"/>
                <w:sz w:val="24"/>
                <w:szCs w:val="32"/>
                <w:lang w:val="en-US"/>
              </w:rPr>
            </w:pPr>
            <w:r w:rsidRPr="006E6355">
              <w:rPr>
                <w:rFonts w:ascii="Arial" w:hAnsi="Arial" w:cs="Arial"/>
                <w:sz w:val="24"/>
                <w:szCs w:val="32"/>
                <w:lang w:val="en-US"/>
              </w:rPr>
              <w:t>53%</w:t>
            </w:r>
          </w:p>
        </w:tc>
      </w:tr>
    </w:tbl>
    <w:bookmarkEnd w:id="6"/>
    <w:p w14:paraId="2CA7F549" w14:textId="14C91FC5" w:rsidR="00CB04E1" w:rsidRPr="00594826" w:rsidRDefault="00594826" w:rsidP="00594826">
      <w:pPr>
        <w:spacing w:after="120" w:line="240" w:lineRule="auto"/>
        <w:rPr>
          <w:rFonts w:ascii="Arial" w:hAnsi="Arial" w:cs="Arial"/>
          <w:lang w:val="en-US"/>
        </w:rPr>
      </w:pPr>
      <w:r>
        <w:rPr>
          <w:rFonts w:ascii="Arial" w:hAnsi="Arial" w:cs="Arial"/>
          <w:lang w:val="en-US"/>
        </w:rPr>
        <w:t xml:space="preserve">Table </w:t>
      </w:r>
      <w:r w:rsidR="00CB04E1" w:rsidRPr="00594826">
        <w:rPr>
          <w:rFonts w:ascii="Arial" w:hAnsi="Arial" w:cs="Arial"/>
          <w:lang w:val="en-US"/>
        </w:rPr>
        <w:t>1: Waste Services Statistics</w:t>
      </w:r>
    </w:p>
    <w:p w14:paraId="4279BD33" w14:textId="77777777" w:rsidR="00CB04E1" w:rsidRPr="00044AC9" w:rsidRDefault="00CB04E1" w:rsidP="00CB04E1">
      <w:pPr>
        <w:spacing w:after="0" w:line="240" w:lineRule="auto"/>
        <w:jc w:val="center"/>
        <w:rPr>
          <w:rFonts w:ascii="Arial" w:hAnsi="Arial" w:cs="Arial"/>
          <w:sz w:val="24"/>
          <w:szCs w:val="32"/>
          <w:lang w:val="en-US"/>
        </w:rPr>
      </w:pPr>
    </w:p>
    <w:p w14:paraId="535C1289" w14:textId="77777777" w:rsidR="00CB04E1" w:rsidRDefault="00CB04E1" w:rsidP="00CB04E1">
      <w:pPr>
        <w:spacing w:after="0" w:line="240" w:lineRule="auto"/>
        <w:jc w:val="both"/>
        <w:rPr>
          <w:rFonts w:ascii="Arial" w:hAnsi="Arial" w:cs="Arial"/>
          <w:sz w:val="24"/>
          <w:szCs w:val="32"/>
          <w:lang w:val="en-US"/>
        </w:rPr>
      </w:pPr>
      <w:r>
        <w:rPr>
          <w:rFonts w:ascii="Arial" w:hAnsi="Arial" w:cs="Arial"/>
          <w:sz w:val="24"/>
          <w:szCs w:val="32"/>
          <w:lang w:val="en-US"/>
        </w:rPr>
        <w:t>*</w:t>
      </w:r>
      <w:r w:rsidRPr="00DC6912">
        <w:rPr>
          <w:rFonts w:ascii="Arial" w:hAnsi="Arial" w:cs="Arial"/>
          <w:sz w:val="24"/>
          <w:szCs w:val="32"/>
          <w:lang w:val="en-US"/>
        </w:rPr>
        <w:t>Bulk includes hard waste and green waste collected from the verge, e-waste, mattresses and Household Hazardous Waste (HHW).</w:t>
      </w:r>
    </w:p>
    <w:p w14:paraId="0E3FF6C7" w14:textId="77777777" w:rsidR="00CB04E1" w:rsidRDefault="00CB04E1" w:rsidP="00CB04E1">
      <w:pPr>
        <w:spacing w:after="0" w:line="240" w:lineRule="auto"/>
        <w:jc w:val="both"/>
        <w:rPr>
          <w:rFonts w:ascii="Arial" w:hAnsi="Arial" w:cs="Arial"/>
          <w:sz w:val="24"/>
          <w:szCs w:val="32"/>
          <w:lang w:val="en-US"/>
        </w:rPr>
      </w:pPr>
    </w:p>
    <w:p w14:paraId="46EADE13" w14:textId="39BCC49B" w:rsidR="00CB04E1" w:rsidRDefault="00CB04E1" w:rsidP="00CB04E1">
      <w:pPr>
        <w:spacing w:after="0" w:line="240" w:lineRule="auto"/>
        <w:jc w:val="both"/>
        <w:rPr>
          <w:rFonts w:ascii="Arial" w:hAnsi="Arial" w:cs="Arial"/>
          <w:sz w:val="24"/>
          <w:szCs w:val="32"/>
          <w:lang w:val="en-US"/>
        </w:rPr>
      </w:pPr>
      <w:r>
        <w:rPr>
          <w:rFonts w:ascii="Arial" w:hAnsi="Arial" w:cs="Arial"/>
          <w:sz w:val="24"/>
          <w:szCs w:val="32"/>
          <w:lang w:val="en-US"/>
        </w:rPr>
        <w:t xml:space="preserve">Figure </w:t>
      </w:r>
      <w:r w:rsidR="00594826">
        <w:rPr>
          <w:rFonts w:ascii="Arial" w:hAnsi="Arial" w:cs="Arial"/>
          <w:sz w:val="24"/>
          <w:szCs w:val="32"/>
          <w:lang w:val="en-US"/>
        </w:rPr>
        <w:t>1</w:t>
      </w:r>
      <w:r>
        <w:rPr>
          <w:rFonts w:ascii="Arial" w:hAnsi="Arial" w:cs="Arial"/>
          <w:sz w:val="24"/>
          <w:szCs w:val="32"/>
          <w:lang w:val="en-US"/>
        </w:rPr>
        <w:t xml:space="preserve"> shows </w:t>
      </w:r>
      <w:r w:rsidRPr="00DC6912">
        <w:rPr>
          <w:rFonts w:ascii="Arial" w:hAnsi="Arial" w:cs="Arial"/>
          <w:sz w:val="24"/>
          <w:szCs w:val="32"/>
          <w:lang w:val="en-US"/>
        </w:rPr>
        <w:t xml:space="preserve">the City collected </w:t>
      </w:r>
      <w:r w:rsidRPr="00057E5C">
        <w:rPr>
          <w:rFonts w:ascii="Arial" w:hAnsi="Arial" w:cs="Arial"/>
          <w:sz w:val="24"/>
          <w:szCs w:val="32"/>
          <w:lang w:val="en-US"/>
        </w:rPr>
        <w:t>11,241</w:t>
      </w:r>
      <w:r w:rsidRPr="00DC6912">
        <w:rPr>
          <w:rFonts w:ascii="Arial" w:hAnsi="Arial" w:cs="Arial"/>
          <w:sz w:val="24"/>
          <w:szCs w:val="32"/>
          <w:lang w:val="en-US"/>
        </w:rPr>
        <w:t xml:space="preserve"> tonnes of waste and </w:t>
      </w:r>
      <w:r w:rsidRPr="006E6355">
        <w:rPr>
          <w:rFonts w:ascii="Arial" w:hAnsi="Arial" w:cs="Arial"/>
          <w:sz w:val="24"/>
          <w:szCs w:val="32"/>
          <w:lang w:val="en-US"/>
        </w:rPr>
        <w:t>6,007</w:t>
      </w:r>
      <w:r w:rsidRPr="00DC6912">
        <w:rPr>
          <w:rFonts w:ascii="Arial" w:hAnsi="Arial" w:cs="Arial"/>
          <w:sz w:val="24"/>
          <w:szCs w:val="32"/>
          <w:lang w:val="en-US"/>
        </w:rPr>
        <w:t xml:space="preserve"> tonnes of </w:t>
      </w:r>
      <w:r>
        <w:rPr>
          <w:rFonts w:ascii="Arial" w:hAnsi="Arial" w:cs="Arial"/>
          <w:sz w:val="24"/>
          <w:szCs w:val="32"/>
          <w:lang w:val="en-US"/>
        </w:rPr>
        <w:t>recyclables (</w:t>
      </w:r>
      <w:r w:rsidRPr="00DC6912">
        <w:rPr>
          <w:rFonts w:ascii="Arial" w:hAnsi="Arial" w:cs="Arial"/>
          <w:sz w:val="24"/>
          <w:szCs w:val="32"/>
          <w:lang w:val="en-US"/>
        </w:rPr>
        <w:t>excluding contamination</w:t>
      </w:r>
      <w:r>
        <w:rPr>
          <w:rFonts w:ascii="Arial" w:hAnsi="Arial" w:cs="Arial"/>
          <w:sz w:val="24"/>
          <w:szCs w:val="32"/>
          <w:lang w:val="en-US"/>
        </w:rPr>
        <w:t xml:space="preserve">) from </w:t>
      </w:r>
      <w:r w:rsidRPr="00DC6912">
        <w:rPr>
          <w:rFonts w:ascii="Arial" w:hAnsi="Arial" w:cs="Arial"/>
          <w:sz w:val="24"/>
          <w:szCs w:val="32"/>
          <w:lang w:val="en-US"/>
        </w:rPr>
        <w:t>1 July 201</w:t>
      </w:r>
      <w:r>
        <w:rPr>
          <w:rFonts w:ascii="Arial" w:hAnsi="Arial" w:cs="Arial"/>
          <w:sz w:val="24"/>
          <w:szCs w:val="32"/>
          <w:lang w:val="en-US"/>
        </w:rPr>
        <w:t>8</w:t>
      </w:r>
      <w:r w:rsidRPr="00DC6912">
        <w:rPr>
          <w:rFonts w:ascii="Arial" w:hAnsi="Arial" w:cs="Arial"/>
          <w:sz w:val="24"/>
          <w:szCs w:val="32"/>
          <w:lang w:val="en-US"/>
        </w:rPr>
        <w:t xml:space="preserve"> to 30 June 201</w:t>
      </w:r>
      <w:r>
        <w:rPr>
          <w:rFonts w:ascii="Arial" w:hAnsi="Arial" w:cs="Arial"/>
          <w:sz w:val="24"/>
          <w:szCs w:val="32"/>
          <w:lang w:val="en-US"/>
        </w:rPr>
        <w:t xml:space="preserve">9. This corresponds to an </w:t>
      </w:r>
      <w:r w:rsidRPr="00DC6912">
        <w:rPr>
          <w:rFonts w:ascii="Arial" w:hAnsi="Arial" w:cs="Arial"/>
          <w:sz w:val="24"/>
          <w:szCs w:val="32"/>
          <w:lang w:val="en-US"/>
        </w:rPr>
        <w:t>overall diversion rate from landfill</w:t>
      </w:r>
      <w:r>
        <w:rPr>
          <w:rFonts w:ascii="Arial" w:hAnsi="Arial" w:cs="Arial"/>
          <w:sz w:val="24"/>
          <w:szCs w:val="32"/>
          <w:lang w:val="en-US"/>
        </w:rPr>
        <w:t xml:space="preserve"> of </w:t>
      </w:r>
      <w:r w:rsidRPr="00DC6912">
        <w:rPr>
          <w:rFonts w:ascii="Arial" w:hAnsi="Arial" w:cs="Arial"/>
          <w:sz w:val="24"/>
          <w:szCs w:val="32"/>
          <w:lang w:val="en-US"/>
        </w:rPr>
        <w:t>53 percent.</w:t>
      </w:r>
    </w:p>
    <w:p w14:paraId="3B565811" w14:textId="77777777" w:rsidR="00CB04E1" w:rsidRDefault="00CB04E1" w:rsidP="00CB04E1">
      <w:pPr>
        <w:spacing w:after="0" w:line="240" w:lineRule="auto"/>
        <w:jc w:val="both"/>
        <w:rPr>
          <w:rFonts w:ascii="Arial" w:hAnsi="Arial" w:cs="Arial"/>
          <w:sz w:val="24"/>
          <w:szCs w:val="32"/>
          <w:lang w:val="en-US"/>
        </w:rPr>
      </w:pPr>
    </w:p>
    <w:p w14:paraId="7A7D63DB" w14:textId="77777777" w:rsidR="00CB04E1" w:rsidRDefault="00CB04E1" w:rsidP="00CB04E1">
      <w:pPr>
        <w:spacing w:after="0" w:line="240" w:lineRule="auto"/>
        <w:jc w:val="center"/>
        <w:rPr>
          <w:rFonts w:ascii="Arial" w:hAnsi="Arial" w:cs="Arial"/>
          <w:b/>
          <w:sz w:val="24"/>
          <w:szCs w:val="32"/>
          <w:lang w:val="en-US"/>
        </w:rPr>
      </w:pPr>
      <w:r>
        <w:rPr>
          <w:noProof/>
        </w:rPr>
        <w:drawing>
          <wp:inline distT="0" distB="0" distL="0" distR="0" wp14:anchorId="7B43B9AD" wp14:editId="70370AF8">
            <wp:extent cx="4281170" cy="2779809"/>
            <wp:effectExtent l="19050" t="19050" r="24130" b="209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482346" cy="2910434"/>
                    </a:xfrm>
                    <a:prstGeom prst="rect">
                      <a:avLst/>
                    </a:prstGeom>
                    <a:ln>
                      <a:solidFill>
                        <a:schemeClr val="tx1"/>
                      </a:solidFill>
                    </a:ln>
                  </pic:spPr>
                </pic:pic>
              </a:graphicData>
            </a:graphic>
          </wp:inline>
        </w:drawing>
      </w:r>
    </w:p>
    <w:p w14:paraId="376CC70A" w14:textId="3D272CF9" w:rsidR="00CB04E1" w:rsidRPr="00594826" w:rsidRDefault="00CB04E1" w:rsidP="00594826">
      <w:pPr>
        <w:tabs>
          <w:tab w:val="left" w:pos="1276"/>
        </w:tabs>
        <w:spacing w:after="120" w:line="240" w:lineRule="auto"/>
        <w:ind w:firstLine="1276"/>
        <w:rPr>
          <w:rFonts w:ascii="Arial" w:hAnsi="Arial" w:cs="Arial"/>
          <w:bCs/>
          <w:lang w:val="en-US"/>
        </w:rPr>
      </w:pPr>
      <w:r w:rsidRPr="00594826">
        <w:rPr>
          <w:rFonts w:ascii="Arial" w:hAnsi="Arial" w:cs="Arial"/>
          <w:bCs/>
          <w:lang w:val="en-US"/>
        </w:rPr>
        <w:t xml:space="preserve">Figure </w:t>
      </w:r>
      <w:r w:rsidR="00594826" w:rsidRPr="00594826">
        <w:rPr>
          <w:rFonts w:ascii="Arial" w:hAnsi="Arial" w:cs="Arial"/>
          <w:bCs/>
          <w:lang w:val="en-US"/>
        </w:rPr>
        <w:t>1</w:t>
      </w:r>
      <w:r w:rsidRPr="00594826">
        <w:rPr>
          <w:rFonts w:ascii="Arial" w:hAnsi="Arial" w:cs="Arial"/>
          <w:bCs/>
          <w:lang w:val="en-US"/>
        </w:rPr>
        <w:t>: Waste Diversion 2018/19</w:t>
      </w:r>
    </w:p>
    <w:p w14:paraId="631C957C" w14:textId="77777777" w:rsidR="00CB04E1" w:rsidRDefault="00CB04E1" w:rsidP="00CB04E1">
      <w:pPr>
        <w:spacing w:after="0" w:line="240" w:lineRule="auto"/>
        <w:jc w:val="both"/>
        <w:rPr>
          <w:rFonts w:ascii="Arial" w:hAnsi="Arial" w:cs="Arial"/>
          <w:sz w:val="24"/>
          <w:szCs w:val="32"/>
          <w:lang w:val="en-US"/>
        </w:rPr>
      </w:pPr>
    </w:p>
    <w:p w14:paraId="5A9FA17E" w14:textId="69249359" w:rsidR="00CB04E1" w:rsidRDefault="00CB04E1" w:rsidP="00CB04E1">
      <w:pPr>
        <w:spacing w:after="0" w:line="240" w:lineRule="auto"/>
        <w:jc w:val="both"/>
        <w:rPr>
          <w:rFonts w:ascii="Arial" w:hAnsi="Arial" w:cs="Arial"/>
          <w:sz w:val="24"/>
          <w:szCs w:val="32"/>
          <w:lang w:val="en-US"/>
        </w:rPr>
      </w:pPr>
      <w:r>
        <w:rPr>
          <w:rFonts w:ascii="Arial" w:hAnsi="Arial" w:cs="Arial"/>
          <w:sz w:val="24"/>
          <w:szCs w:val="32"/>
          <w:lang w:val="en-US"/>
        </w:rPr>
        <w:t xml:space="preserve">Figure </w:t>
      </w:r>
      <w:r w:rsidR="00594826">
        <w:rPr>
          <w:rFonts w:ascii="Arial" w:hAnsi="Arial" w:cs="Arial"/>
          <w:sz w:val="24"/>
          <w:szCs w:val="32"/>
          <w:lang w:val="en-US"/>
        </w:rPr>
        <w:t>2</w:t>
      </w:r>
      <w:r>
        <w:rPr>
          <w:rFonts w:ascii="Arial" w:hAnsi="Arial" w:cs="Arial"/>
          <w:sz w:val="24"/>
          <w:szCs w:val="32"/>
          <w:lang w:val="en-US"/>
        </w:rPr>
        <w:t xml:space="preserve"> shows waste diversion rates since 2006. T</w:t>
      </w:r>
      <w:r w:rsidRPr="0001145B">
        <w:rPr>
          <w:rFonts w:ascii="Arial" w:hAnsi="Arial" w:cs="Arial"/>
          <w:sz w:val="24"/>
          <w:szCs w:val="32"/>
          <w:lang w:val="en-US"/>
        </w:rPr>
        <w:t>he introduction of the three-bin system in 2006</w:t>
      </w:r>
      <w:r>
        <w:rPr>
          <w:rFonts w:ascii="Arial" w:hAnsi="Arial" w:cs="Arial"/>
          <w:sz w:val="24"/>
          <w:szCs w:val="32"/>
          <w:lang w:val="en-US"/>
        </w:rPr>
        <w:t xml:space="preserve"> resulted in an increase in </w:t>
      </w:r>
      <w:r w:rsidRPr="0001145B">
        <w:rPr>
          <w:rFonts w:ascii="Arial" w:hAnsi="Arial" w:cs="Arial"/>
          <w:sz w:val="24"/>
          <w:szCs w:val="32"/>
          <w:lang w:val="en-US"/>
        </w:rPr>
        <w:t xml:space="preserve">waste </w:t>
      </w:r>
      <w:r>
        <w:rPr>
          <w:rFonts w:ascii="Arial" w:hAnsi="Arial" w:cs="Arial"/>
          <w:sz w:val="24"/>
          <w:szCs w:val="32"/>
          <w:lang w:val="en-US"/>
        </w:rPr>
        <w:t>diversion</w:t>
      </w:r>
      <w:r w:rsidRPr="0001145B">
        <w:rPr>
          <w:rFonts w:ascii="Arial" w:hAnsi="Arial" w:cs="Arial"/>
          <w:sz w:val="24"/>
          <w:szCs w:val="32"/>
          <w:lang w:val="en-US"/>
        </w:rPr>
        <w:t xml:space="preserve"> from landfill</w:t>
      </w:r>
      <w:r>
        <w:rPr>
          <w:rFonts w:ascii="Arial" w:hAnsi="Arial" w:cs="Arial"/>
          <w:sz w:val="24"/>
          <w:szCs w:val="32"/>
          <w:lang w:val="en-US"/>
        </w:rPr>
        <w:t xml:space="preserve"> of approximately 20 percent</w:t>
      </w:r>
      <w:r w:rsidRPr="0001145B">
        <w:rPr>
          <w:rFonts w:ascii="Arial" w:hAnsi="Arial" w:cs="Arial"/>
          <w:sz w:val="24"/>
          <w:szCs w:val="32"/>
          <w:lang w:val="en-US"/>
        </w:rPr>
        <w:t>. However, since 2008 there has been a gradual improvement in the diversion rate.</w:t>
      </w:r>
      <w:r>
        <w:rPr>
          <w:rFonts w:ascii="Arial" w:hAnsi="Arial" w:cs="Arial"/>
          <w:sz w:val="24"/>
          <w:szCs w:val="32"/>
          <w:lang w:val="en-US"/>
        </w:rPr>
        <w:t xml:space="preserve"> </w:t>
      </w:r>
    </w:p>
    <w:p w14:paraId="39034ABF" w14:textId="77777777" w:rsidR="00CB04E1" w:rsidRDefault="00CB04E1" w:rsidP="00CB04E1">
      <w:pPr>
        <w:spacing w:after="0" w:line="240" w:lineRule="auto"/>
        <w:jc w:val="both"/>
        <w:rPr>
          <w:rFonts w:ascii="Arial" w:hAnsi="Arial" w:cs="Arial"/>
          <w:sz w:val="24"/>
          <w:szCs w:val="32"/>
          <w:lang w:val="en-US"/>
        </w:rPr>
      </w:pPr>
    </w:p>
    <w:p w14:paraId="4E575169" w14:textId="77777777" w:rsidR="00CB04E1" w:rsidRDefault="00CB04E1" w:rsidP="00CB04E1">
      <w:pPr>
        <w:spacing w:after="0" w:line="240" w:lineRule="auto"/>
        <w:jc w:val="both"/>
        <w:rPr>
          <w:rFonts w:ascii="Arial" w:hAnsi="Arial" w:cs="Arial"/>
          <w:sz w:val="24"/>
          <w:szCs w:val="32"/>
          <w:lang w:val="en-US"/>
        </w:rPr>
      </w:pPr>
      <w:r w:rsidRPr="00BB1A49">
        <w:rPr>
          <w:rFonts w:ascii="Arial" w:hAnsi="Arial" w:cs="Arial"/>
          <w:sz w:val="24"/>
          <w:szCs w:val="32"/>
          <w:lang w:val="en-US"/>
        </w:rPr>
        <w:t>In the 201</w:t>
      </w:r>
      <w:r>
        <w:rPr>
          <w:rFonts w:ascii="Arial" w:hAnsi="Arial" w:cs="Arial"/>
          <w:sz w:val="24"/>
          <w:szCs w:val="32"/>
          <w:lang w:val="en-US"/>
        </w:rPr>
        <w:t>8/</w:t>
      </w:r>
      <w:r w:rsidRPr="00BB1A49">
        <w:rPr>
          <w:rFonts w:ascii="Arial" w:hAnsi="Arial" w:cs="Arial"/>
          <w:sz w:val="24"/>
          <w:szCs w:val="32"/>
          <w:lang w:val="en-US"/>
        </w:rPr>
        <w:t>1</w:t>
      </w:r>
      <w:r>
        <w:rPr>
          <w:rFonts w:ascii="Arial" w:hAnsi="Arial" w:cs="Arial"/>
          <w:sz w:val="24"/>
          <w:szCs w:val="32"/>
          <w:lang w:val="en-US"/>
        </w:rPr>
        <w:t>9</w:t>
      </w:r>
      <w:r w:rsidRPr="00BB1A49">
        <w:rPr>
          <w:rFonts w:ascii="Arial" w:hAnsi="Arial" w:cs="Arial"/>
          <w:sz w:val="24"/>
          <w:szCs w:val="32"/>
          <w:lang w:val="en-US"/>
        </w:rPr>
        <w:t xml:space="preserve"> financial year, 53 percent of combined waste was diverted from landfill which was either recovered, reused or recycled.  In comparison</w:t>
      </w:r>
      <w:r>
        <w:rPr>
          <w:rFonts w:ascii="Arial" w:hAnsi="Arial" w:cs="Arial"/>
          <w:sz w:val="24"/>
          <w:szCs w:val="32"/>
          <w:lang w:val="en-US"/>
        </w:rPr>
        <w:t xml:space="preserve"> to 2017/18,</w:t>
      </w:r>
      <w:r w:rsidRPr="00BB1A49">
        <w:rPr>
          <w:rFonts w:ascii="Arial" w:hAnsi="Arial" w:cs="Arial"/>
          <w:sz w:val="24"/>
          <w:szCs w:val="32"/>
          <w:lang w:val="en-US"/>
        </w:rPr>
        <w:t xml:space="preserve"> the overall diversion rate for 2018</w:t>
      </w:r>
      <w:r>
        <w:rPr>
          <w:rFonts w:ascii="Arial" w:hAnsi="Arial" w:cs="Arial"/>
          <w:sz w:val="24"/>
          <w:szCs w:val="32"/>
          <w:lang w:val="en-US"/>
        </w:rPr>
        <w:t>/</w:t>
      </w:r>
      <w:r w:rsidRPr="00BB1A49">
        <w:rPr>
          <w:rFonts w:ascii="Arial" w:hAnsi="Arial" w:cs="Arial"/>
          <w:sz w:val="24"/>
          <w:szCs w:val="32"/>
          <w:lang w:val="en-US"/>
        </w:rPr>
        <w:t>19 remains unchanged.</w:t>
      </w:r>
    </w:p>
    <w:p w14:paraId="06DB02B0" w14:textId="77777777" w:rsidR="00CB04E1" w:rsidRPr="00BB1A49" w:rsidRDefault="00CB04E1" w:rsidP="00CB04E1">
      <w:pPr>
        <w:spacing w:after="0" w:line="240" w:lineRule="auto"/>
        <w:jc w:val="both"/>
        <w:rPr>
          <w:rFonts w:ascii="Arial" w:hAnsi="Arial" w:cs="Arial"/>
          <w:sz w:val="24"/>
          <w:szCs w:val="32"/>
          <w:lang w:val="en-US"/>
        </w:rPr>
      </w:pPr>
    </w:p>
    <w:p w14:paraId="1B02CFBD" w14:textId="77777777" w:rsidR="00CB04E1" w:rsidRDefault="00CB04E1" w:rsidP="00CB04E1">
      <w:pPr>
        <w:spacing w:after="0" w:line="240" w:lineRule="auto"/>
        <w:jc w:val="center"/>
        <w:rPr>
          <w:rFonts w:ascii="Arial" w:hAnsi="Arial" w:cs="Arial"/>
          <w:b/>
          <w:bCs/>
          <w:sz w:val="24"/>
          <w:szCs w:val="32"/>
          <w:lang w:val="en-US"/>
        </w:rPr>
      </w:pPr>
      <w:r>
        <w:rPr>
          <w:rFonts w:ascii="Arial" w:hAnsi="Arial" w:cs="Arial"/>
          <w:b/>
          <w:bCs/>
          <w:noProof/>
          <w:sz w:val="24"/>
          <w:szCs w:val="32"/>
          <w:lang w:val="en-US"/>
        </w:rPr>
        <w:lastRenderedPageBreak/>
        <w:drawing>
          <wp:inline distT="0" distB="0" distL="0" distR="0" wp14:anchorId="0AACC64E" wp14:editId="21405BB4">
            <wp:extent cx="4123055" cy="2946787"/>
            <wp:effectExtent l="19050" t="19050" r="10795" b="2540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155680" cy="2970104"/>
                    </a:xfrm>
                    <a:prstGeom prst="rect">
                      <a:avLst/>
                    </a:prstGeom>
                    <a:noFill/>
                    <a:ln>
                      <a:solidFill>
                        <a:schemeClr val="tx1"/>
                      </a:solidFill>
                    </a:ln>
                  </pic:spPr>
                </pic:pic>
              </a:graphicData>
            </a:graphic>
          </wp:inline>
        </w:drawing>
      </w:r>
    </w:p>
    <w:p w14:paraId="55E8492B" w14:textId="1309383E" w:rsidR="00CB04E1" w:rsidRPr="00594826" w:rsidRDefault="00CB04E1" w:rsidP="00594826">
      <w:pPr>
        <w:spacing w:after="120" w:line="240" w:lineRule="auto"/>
        <w:ind w:firstLine="1418"/>
        <w:rPr>
          <w:rFonts w:ascii="Arial" w:hAnsi="Arial" w:cs="Arial"/>
          <w:lang w:val="en-US"/>
        </w:rPr>
      </w:pPr>
      <w:r w:rsidRPr="00594826">
        <w:rPr>
          <w:rFonts w:ascii="Arial" w:hAnsi="Arial" w:cs="Arial"/>
          <w:lang w:val="en-US"/>
        </w:rPr>
        <w:t xml:space="preserve">Figure </w:t>
      </w:r>
      <w:r w:rsidR="00594826" w:rsidRPr="00594826">
        <w:rPr>
          <w:rFonts w:ascii="Arial" w:hAnsi="Arial" w:cs="Arial"/>
          <w:lang w:val="en-US"/>
        </w:rPr>
        <w:t>2</w:t>
      </w:r>
      <w:r w:rsidRPr="00594826">
        <w:rPr>
          <w:rFonts w:ascii="Arial" w:hAnsi="Arial" w:cs="Arial"/>
          <w:lang w:val="en-US"/>
        </w:rPr>
        <w:t>: Waste Diversion Rate</w:t>
      </w:r>
    </w:p>
    <w:p w14:paraId="4B4BE9B6" w14:textId="77777777" w:rsidR="00CB04E1" w:rsidRDefault="00CB04E1" w:rsidP="00CB04E1">
      <w:pPr>
        <w:spacing w:after="0" w:line="240" w:lineRule="auto"/>
        <w:jc w:val="both"/>
        <w:rPr>
          <w:rFonts w:ascii="Arial" w:hAnsi="Arial" w:cs="Arial"/>
          <w:b/>
          <w:bCs/>
          <w:sz w:val="24"/>
          <w:szCs w:val="24"/>
          <w:lang w:val="en-US"/>
        </w:rPr>
      </w:pPr>
    </w:p>
    <w:p w14:paraId="3A51C4F5" w14:textId="77777777" w:rsidR="00CB04E1" w:rsidRPr="00044AC9" w:rsidRDefault="00CB04E1" w:rsidP="00CB04E1">
      <w:pPr>
        <w:spacing w:after="0" w:line="240" w:lineRule="auto"/>
        <w:jc w:val="both"/>
        <w:rPr>
          <w:rFonts w:ascii="Arial" w:hAnsi="Arial" w:cs="Arial"/>
          <w:b/>
          <w:bCs/>
          <w:sz w:val="24"/>
          <w:szCs w:val="24"/>
          <w:lang w:val="en-US"/>
        </w:rPr>
      </w:pPr>
      <w:r w:rsidRPr="00044AC9">
        <w:rPr>
          <w:rFonts w:ascii="Arial" w:hAnsi="Arial" w:cs="Arial"/>
          <w:b/>
          <w:bCs/>
          <w:sz w:val="24"/>
          <w:szCs w:val="24"/>
          <w:lang w:val="en-US"/>
        </w:rPr>
        <w:t>Waste Minimisation Strategy</w:t>
      </w:r>
    </w:p>
    <w:p w14:paraId="6DFDBCAC" w14:textId="77777777" w:rsidR="00CB04E1" w:rsidRDefault="00CB04E1" w:rsidP="00CB04E1">
      <w:pPr>
        <w:spacing w:after="0" w:line="240" w:lineRule="auto"/>
        <w:jc w:val="both"/>
        <w:rPr>
          <w:rFonts w:ascii="Arial" w:hAnsi="Arial" w:cs="Arial"/>
          <w:b/>
          <w:sz w:val="24"/>
          <w:szCs w:val="32"/>
          <w:lang w:val="en-US"/>
        </w:rPr>
      </w:pPr>
    </w:p>
    <w:p w14:paraId="3A3C123D" w14:textId="77777777" w:rsidR="00CB04E1" w:rsidRPr="0001145B" w:rsidRDefault="00CB04E1" w:rsidP="00CB04E1">
      <w:pPr>
        <w:spacing w:after="0" w:line="240" w:lineRule="auto"/>
        <w:jc w:val="both"/>
        <w:rPr>
          <w:rFonts w:ascii="Arial" w:hAnsi="Arial" w:cs="Arial"/>
          <w:sz w:val="24"/>
          <w:szCs w:val="32"/>
          <w:lang w:val="en-US"/>
        </w:rPr>
      </w:pPr>
      <w:r w:rsidRPr="0001145B">
        <w:rPr>
          <w:rFonts w:ascii="Arial" w:hAnsi="Arial" w:cs="Arial"/>
          <w:sz w:val="24"/>
          <w:szCs w:val="32"/>
          <w:lang w:val="en-US"/>
        </w:rPr>
        <w:t xml:space="preserve">The City’s </w:t>
      </w:r>
      <w:r>
        <w:rPr>
          <w:rFonts w:ascii="Arial" w:hAnsi="Arial" w:cs="Arial"/>
          <w:sz w:val="24"/>
          <w:szCs w:val="32"/>
          <w:lang w:val="en-US"/>
        </w:rPr>
        <w:t>Waste Minimisation Strategy (</w:t>
      </w:r>
      <w:r w:rsidRPr="0001145B">
        <w:rPr>
          <w:rFonts w:ascii="Arial" w:hAnsi="Arial" w:cs="Arial"/>
          <w:sz w:val="24"/>
          <w:szCs w:val="32"/>
          <w:lang w:val="en-US"/>
        </w:rPr>
        <w:t>WMS</w:t>
      </w:r>
      <w:r>
        <w:rPr>
          <w:rFonts w:ascii="Arial" w:hAnsi="Arial" w:cs="Arial"/>
          <w:sz w:val="24"/>
          <w:szCs w:val="32"/>
          <w:lang w:val="en-US"/>
        </w:rPr>
        <w:t>)</w:t>
      </w:r>
      <w:r w:rsidRPr="0001145B">
        <w:rPr>
          <w:rFonts w:ascii="Arial" w:hAnsi="Arial" w:cs="Arial"/>
          <w:sz w:val="24"/>
          <w:szCs w:val="32"/>
          <w:lang w:val="en-US"/>
        </w:rPr>
        <w:t xml:space="preserve"> </w:t>
      </w:r>
      <w:r>
        <w:rPr>
          <w:rFonts w:ascii="Arial" w:hAnsi="Arial" w:cs="Arial"/>
          <w:sz w:val="24"/>
          <w:szCs w:val="32"/>
          <w:lang w:val="en-US"/>
        </w:rPr>
        <w:t>2017-</w:t>
      </w:r>
      <w:r w:rsidRPr="0001145B">
        <w:rPr>
          <w:rFonts w:ascii="Arial" w:hAnsi="Arial" w:cs="Arial"/>
          <w:sz w:val="24"/>
          <w:szCs w:val="32"/>
          <w:lang w:val="en-US"/>
        </w:rPr>
        <w:t>2020 provides a series of recommendations aimed at reducing waste and increasing recycling and recovery of waste throughout the City, to ultimately achieve the State Government’s 2030 target</w:t>
      </w:r>
      <w:r>
        <w:rPr>
          <w:rFonts w:ascii="Arial" w:hAnsi="Arial" w:cs="Arial"/>
          <w:sz w:val="24"/>
          <w:szCs w:val="32"/>
          <w:lang w:val="en-US"/>
        </w:rPr>
        <w:t xml:space="preserve"> and objectives.</w:t>
      </w:r>
      <w:r w:rsidRPr="0001145B">
        <w:rPr>
          <w:rFonts w:ascii="Arial" w:hAnsi="Arial" w:cs="Arial"/>
          <w:sz w:val="24"/>
          <w:szCs w:val="32"/>
          <w:lang w:val="en-US"/>
        </w:rPr>
        <w:t xml:space="preserve"> </w:t>
      </w:r>
    </w:p>
    <w:p w14:paraId="2D947C76" w14:textId="77777777" w:rsidR="00CB04E1" w:rsidRPr="0001145B" w:rsidRDefault="00CB04E1" w:rsidP="00CB04E1">
      <w:pPr>
        <w:spacing w:after="0" w:line="240" w:lineRule="auto"/>
        <w:jc w:val="both"/>
        <w:rPr>
          <w:rFonts w:ascii="Arial" w:hAnsi="Arial" w:cs="Arial"/>
          <w:sz w:val="24"/>
          <w:szCs w:val="32"/>
          <w:lang w:val="en-US"/>
        </w:rPr>
      </w:pPr>
    </w:p>
    <w:p w14:paraId="34778D97" w14:textId="77777777" w:rsidR="00CB04E1" w:rsidRPr="0001145B" w:rsidRDefault="00CB04E1" w:rsidP="00CB04E1">
      <w:pPr>
        <w:spacing w:after="0" w:line="240" w:lineRule="auto"/>
        <w:jc w:val="both"/>
        <w:rPr>
          <w:rFonts w:ascii="Arial" w:hAnsi="Arial" w:cs="Arial"/>
          <w:sz w:val="24"/>
          <w:szCs w:val="32"/>
          <w:lang w:val="en-US"/>
        </w:rPr>
      </w:pPr>
      <w:r w:rsidRPr="0001145B">
        <w:rPr>
          <w:rFonts w:ascii="Arial" w:hAnsi="Arial" w:cs="Arial"/>
          <w:sz w:val="24"/>
          <w:szCs w:val="32"/>
          <w:lang w:val="en-US"/>
        </w:rPr>
        <w:t>The recommendations and brief update for each are as follows:</w:t>
      </w:r>
    </w:p>
    <w:p w14:paraId="697FA1B6" w14:textId="77777777" w:rsidR="00CB04E1" w:rsidRDefault="00CB04E1" w:rsidP="00CB04E1">
      <w:pPr>
        <w:spacing w:after="0" w:line="240" w:lineRule="auto"/>
        <w:jc w:val="both"/>
        <w:rPr>
          <w:rFonts w:ascii="Arial" w:hAnsi="Arial" w:cs="Arial"/>
          <w:b/>
          <w:sz w:val="24"/>
          <w:szCs w:val="32"/>
          <w:lang w:val="en-US"/>
        </w:rPr>
      </w:pPr>
    </w:p>
    <w:tbl>
      <w:tblPr>
        <w:tblStyle w:val="TableGrid"/>
        <w:tblW w:w="0" w:type="auto"/>
        <w:tblLook w:val="04A0" w:firstRow="1" w:lastRow="0" w:firstColumn="1" w:lastColumn="0" w:noHBand="0" w:noVBand="1"/>
      </w:tblPr>
      <w:tblGrid>
        <w:gridCol w:w="4621"/>
        <w:gridCol w:w="4621"/>
      </w:tblGrid>
      <w:tr w:rsidR="00CB04E1" w14:paraId="06399D6B" w14:textId="77777777" w:rsidTr="30E9A644">
        <w:trPr>
          <w:trHeight w:val="634"/>
        </w:trPr>
        <w:tc>
          <w:tcPr>
            <w:tcW w:w="4621" w:type="dxa"/>
            <w:vAlign w:val="center"/>
          </w:tcPr>
          <w:p w14:paraId="606BA45F" w14:textId="77777777" w:rsidR="00CB04E1" w:rsidRDefault="00CB04E1" w:rsidP="00594826">
            <w:pPr>
              <w:spacing w:after="0" w:line="240" w:lineRule="auto"/>
              <w:jc w:val="both"/>
              <w:rPr>
                <w:rFonts w:ascii="Arial" w:hAnsi="Arial" w:cs="Arial"/>
                <w:b/>
                <w:sz w:val="24"/>
                <w:szCs w:val="32"/>
                <w:lang w:val="en-US"/>
              </w:rPr>
            </w:pPr>
            <w:r>
              <w:rPr>
                <w:rFonts w:ascii="Arial" w:hAnsi="Arial" w:cs="Arial"/>
                <w:b/>
                <w:sz w:val="24"/>
                <w:szCs w:val="32"/>
                <w:lang w:val="en-US"/>
              </w:rPr>
              <w:t xml:space="preserve">Recommendation </w:t>
            </w:r>
          </w:p>
        </w:tc>
        <w:tc>
          <w:tcPr>
            <w:tcW w:w="4621" w:type="dxa"/>
            <w:vAlign w:val="center"/>
          </w:tcPr>
          <w:p w14:paraId="1C8DC7E0" w14:textId="77777777" w:rsidR="00CB04E1" w:rsidRDefault="00CB04E1" w:rsidP="00594826">
            <w:pPr>
              <w:spacing w:after="0" w:line="240" w:lineRule="auto"/>
              <w:jc w:val="both"/>
              <w:rPr>
                <w:rFonts w:ascii="Arial" w:hAnsi="Arial" w:cs="Arial"/>
                <w:b/>
                <w:sz w:val="24"/>
                <w:szCs w:val="32"/>
                <w:lang w:val="en-US"/>
              </w:rPr>
            </w:pPr>
            <w:r>
              <w:rPr>
                <w:rFonts w:ascii="Arial" w:hAnsi="Arial" w:cs="Arial"/>
                <w:b/>
                <w:sz w:val="24"/>
                <w:szCs w:val="32"/>
                <w:lang w:val="en-US"/>
              </w:rPr>
              <w:t xml:space="preserve">Brief Update </w:t>
            </w:r>
          </w:p>
        </w:tc>
      </w:tr>
      <w:tr w:rsidR="00CB04E1" w14:paraId="0B520FB6" w14:textId="77777777" w:rsidTr="30E9A644">
        <w:tc>
          <w:tcPr>
            <w:tcW w:w="4621" w:type="dxa"/>
          </w:tcPr>
          <w:p w14:paraId="6B58B875" w14:textId="77777777" w:rsidR="00CB04E1" w:rsidRPr="0043386F" w:rsidRDefault="00CB04E1" w:rsidP="00594826">
            <w:pPr>
              <w:pStyle w:val="ListParagraph"/>
              <w:numPr>
                <w:ilvl w:val="0"/>
                <w:numId w:val="45"/>
              </w:numPr>
              <w:spacing w:after="0" w:line="240" w:lineRule="auto"/>
              <w:ind w:left="589" w:hanging="567"/>
              <w:jc w:val="both"/>
              <w:rPr>
                <w:rFonts w:ascii="Arial" w:hAnsi="Arial" w:cs="Arial"/>
                <w:sz w:val="24"/>
                <w:szCs w:val="32"/>
                <w:lang w:val="en-US"/>
              </w:rPr>
            </w:pPr>
            <w:r w:rsidRPr="0043386F">
              <w:rPr>
                <w:rFonts w:ascii="Arial" w:hAnsi="Arial" w:cs="Arial"/>
                <w:sz w:val="24"/>
                <w:szCs w:val="32"/>
                <w:lang w:val="en-US"/>
              </w:rPr>
              <w:t>Review the current recycling services and cost structures.</w:t>
            </w:r>
          </w:p>
        </w:tc>
        <w:tc>
          <w:tcPr>
            <w:tcW w:w="4621" w:type="dxa"/>
          </w:tcPr>
          <w:p w14:paraId="45A94F3F" w14:textId="77777777" w:rsidR="00CB04E1" w:rsidRPr="0043386F" w:rsidRDefault="00CB04E1" w:rsidP="00594826">
            <w:pPr>
              <w:spacing w:after="0" w:line="240" w:lineRule="auto"/>
              <w:jc w:val="both"/>
              <w:rPr>
                <w:rFonts w:ascii="Arial" w:hAnsi="Arial" w:cs="Arial"/>
                <w:sz w:val="24"/>
                <w:szCs w:val="32"/>
                <w:lang w:val="en-US"/>
              </w:rPr>
            </w:pPr>
            <w:r w:rsidRPr="0043386F">
              <w:rPr>
                <w:rFonts w:ascii="Arial" w:hAnsi="Arial" w:cs="Arial"/>
                <w:sz w:val="24"/>
                <w:szCs w:val="32"/>
                <w:lang w:val="en-US"/>
              </w:rPr>
              <w:t>Included in the 2018-19 budget.</w:t>
            </w:r>
          </w:p>
        </w:tc>
      </w:tr>
      <w:tr w:rsidR="00CB04E1" w14:paraId="0CD9B0E6" w14:textId="77777777" w:rsidTr="30E9A644">
        <w:tc>
          <w:tcPr>
            <w:tcW w:w="4621" w:type="dxa"/>
          </w:tcPr>
          <w:p w14:paraId="66317B34" w14:textId="77777777" w:rsidR="00CB04E1" w:rsidRPr="0043386F" w:rsidRDefault="00CB04E1" w:rsidP="00594826">
            <w:pPr>
              <w:pStyle w:val="ListParagraph"/>
              <w:numPr>
                <w:ilvl w:val="0"/>
                <w:numId w:val="45"/>
              </w:numPr>
              <w:spacing w:after="0" w:line="240" w:lineRule="auto"/>
              <w:ind w:left="589" w:hanging="567"/>
              <w:jc w:val="both"/>
              <w:rPr>
                <w:rFonts w:ascii="Arial" w:hAnsi="Arial" w:cs="Arial"/>
                <w:sz w:val="24"/>
                <w:szCs w:val="32"/>
                <w:lang w:val="en-US"/>
              </w:rPr>
            </w:pPr>
            <w:r w:rsidRPr="0043386F">
              <w:rPr>
                <w:rFonts w:ascii="Arial" w:hAnsi="Arial" w:cs="Arial"/>
                <w:sz w:val="24"/>
                <w:szCs w:val="32"/>
                <w:lang w:val="en-US"/>
              </w:rPr>
              <w:t>Develop information sheets and education materials which encourage residents to place all recyclables in the recycle bin.</w:t>
            </w:r>
          </w:p>
        </w:tc>
        <w:tc>
          <w:tcPr>
            <w:tcW w:w="4621" w:type="dxa"/>
          </w:tcPr>
          <w:p w14:paraId="13505BAD" w14:textId="77777777" w:rsidR="00CB04E1" w:rsidRPr="0043386F" w:rsidRDefault="00CB04E1" w:rsidP="00594826">
            <w:pPr>
              <w:spacing w:after="0" w:line="240" w:lineRule="auto"/>
              <w:jc w:val="both"/>
              <w:rPr>
                <w:rFonts w:ascii="Arial" w:hAnsi="Arial" w:cs="Arial"/>
                <w:sz w:val="24"/>
                <w:szCs w:val="32"/>
                <w:lang w:val="en-US"/>
              </w:rPr>
            </w:pPr>
            <w:r>
              <w:rPr>
                <w:rFonts w:ascii="Arial" w:hAnsi="Arial" w:cs="Arial"/>
                <w:sz w:val="24"/>
                <w:szCs w:val="32"/>
                <w:lang w:val="en-US"/>
              </w:rPr>
              <w:t xml:space="preserve">Annual waste brochure distributed to all residents with their rates each year. </w:t>
            </w:r>
          </w:p>
        </w:tc>
      </w:tr>
      <w:tr w:rsidR="00CB04E1" w14:paraId="5212147B" w14:textId="77777777" w:rsidTr="30E9A644">
        <w:trPr>
          <w:trHeight w:val="1149"/>
        </w:trPr>
        <w:tc>
          <w:tcPr>
            <w:tcW w:w="4621" w:type="dxa"/>
          </w:tcPr>
          <w:p w14:paraId="1664321C" w14:textId="77777777" w:rsidR="00CB04E1" w:rsidRPr="0043386F" w:rsidRDefault="00CB04E1" w:rsidP="00594826">
            <w:pPr>
              <w:pStyle w:val="ListParagraph"/>
              <w:numPr>
                <w:ilvl w:val="0"/>
                <w:numId w:val="45"/>
              </w:numPr>
              <w:spacing w:after="0" w:line="240" w:lineRule="auto"/>
              <w:ind w:left="589" w:hanging="567"/>
              <w:jc w:val="both"/>
              <w:rPr>
                <w:rFonts w:ascii="Arial" w:hAnsi="Arial" w:cs="Arial"/>
                <w:sz w:val="24"/>
                <w:szCs w:val="32"/>
                <w:lang w:val="en-US"/>
              </w:rPr>
            </w:pPr>
            <w:r w:rsidRPr="0043386F">
              <w:rPr>
                <w:rFonts w:ascii="Arial" w:hAnsi="Arial" w:cs="Arial"/>
                <w:sz w:val="24"/>
                <w:szCs w:val="32"/>
                <w:lang w:val="en-US"/>
              </w:rPr>
              <w:t>Provide details on the performance of the new bulk waste collection service.</w:t>
            </w:r>
          </w:p>
        </w:tc>
        <w:tc>
          <w:tcPr>
            <w:tcW w:w="4621" w:type="dxa"/>
          </w:tcPr>
          <w:p w14:paraId="1CE32BC0" w14:textId="77777777" w:rsidR="00CB04E1" w:rsidRPr="0043386F" w:rsidRDefault="00CB04E1" w:rsidP="00594826">
            <w:pPr>
              <w:spacing w:after="0" w:line="240" w:lineRule="auto"/>
              <w:jc w:val="both"/>
              <w:rPr>
                <w:rFonts w:ascii="Arial" w:hAnsi="Arial" w:cs="Arial"/>
                <w:sz w:val="24"/>
                <w:szCs w:val="32"/>
                <w:lang w:val="en-US"/>
              </w:rPr>
            </w:pPr>
            <w:r w:rsidRPr="0043386F">
              <w:rPr>
                <w:rFonts w:ascii="Arial" w:hAnsi="Arial" w:cs="Arial"/>
                <w:sz w:val="24"/>
                <w:szCs w:val="32"/>
                <w:lang w:val="en-US"/>
              </w:rPr>
              <w:t xml:space="preserve">The City completed the second full year of the new bulk collection contract on </w:t>
            </w:r>
            <w:r>
              <w:rPr>
                <w:rFonts w:ascii="Arial" w:hAnsi="Arial" w:cs="Arial"/>
                <w:sz w:val="24"/>
                <w:szCs w:val="32"/>
                <w:lang w:val="en-US"/>
              </w:rPr>
              <w:t>29 November</w:t>
            </w:r>
            <w:r w:rsidRPr="0043386F">
              <w:rPr>
                <w:rFonts w:ascii="Arial" w:hAnsi="Arial" w:cs="Arial"/>
                <w:sz w:val="24"/>
                <w:szCs w:val="32"/>
                <w:lang w:val="en-US"/>
              </w:rPr>
              <w:t xml:space="preserve"> 201</w:t>
            </w:r>
            <w:r>
              <w:rPr>
                <w:rFonts w:ascii="Arial" w:hAnsi="Arial" w:cs="Arial"/>
                <w:sz w:val="24"/>
                <w:szCs w:val="32"/>
                <w:lang w:val="en-US"/>
              </w:rPr>
              <w:t>9</w:t>
            </w:r>
            <w:r w:rsidRPr="0043386F">
              <w:rPr>
                <w:rFonts w:ascii="Arial" w:hAnsi="Arial" w:cs="Arial"/>
                <w:sz w:val="24"/>
                <w:szCs w:val="32"/>
                <w:lang w:val="en-US"/>
              </w:rPr>
              <w:t xml:space="preserve">. </w:t>
            </w:r>
            <w:r>
              <w:rPr>
                <w:rFonts w:ascii="Arial" w:hAnsi="Arial" w:cs="Arial"/>
                <w:sz w:val="24"/>
                <w:szCs w:val="32"/>
                <w:lang w:val="en-US"/>
              </w:rPr>
              <w:t>Recovery from landfill was 1,177</w:t>
            </w:r>
            <w:r w:rsidRPr="0043386F">
              <w:rPr>
                <w:rFonts w:ascii="Arial" w:hAnsi="Arial" w:cs="Arial"/>
                <w:sz w:val="24"/>
                <w:szCs w:val="32"/>
                <w:lang w:val="en-US"/>
              </w:rPr>
              <w:t xml:space="preserve"> </w:t>
            </w:r>
            <w:r>
              <w:rPr>
                <w:rFonts w:ascii="Arial" w:hAnsi="Arial" w:cs="Arial"/>
                <w:sz w:val="24"/>
                <w:szCs w:val="32"/>
                <w:lang w:val="en-US"/>
              </w:rPr>
              <w:t>tonnes or 87</w:t>
            </w:r>
            <w:r w:rsidRPr="0043386F">
              <w:rPr>
                <w:rFonts w:ascii="Arial" w:hAnsi="Arial" w:cs="Arial"/>
                <w:sz w:val="24"/>
                <w:szCs w:val="32"/>
                <w:lang w:val="en-US"/>
              </w:rPr>
              <w:t xml:space="preserve">%. </w:t>
            </w:r>
          </w:p>
        </w:tc>
      </w:tr>
      <w:tr w:rsidR="00CB04E1" w14:paraId="1E5B5A99" w14:textId="77777777" w:rsidTr="30E9A644">
        <w:tc>
          <w:tcPr>
            <w:tcW w:w="4621" w:type="dxa"/>
          </w:tcPr>
          <w:p w14:paraId="1AA88136" w14:textId="77777777" w:rsidR="00CB04E1" w:rsidRPr="0043386F" w:rsidRDefault="00CB04E1" w:rsidP="00594826">
            <w:pPr>
              <w:pStyle w:val="ListParagraph"/>
              <w:numPr>
                <w:ilvl w:val="0"/>
                <w:numId w:val="45"/>
              </w:numPr>
              <w:spacing w:after="0" w:line="240" w:lineRule="auto"/>
              <w:ind w:left="589" w:hanging="567"/>
              <w:jc w:val="both"/>
              <w:rPr>
                <w:rFonts w:ascii="Arial" w:hAnsi="Arial" w:cs="Arial"/>
                <w:sz w:val="24"/>
                <w:szCs w:val="32"/>
                <w:lang w:val="en-US"/>
              </w:rPr>
            </w:pPr>
            <w:r w:rsidRPr="0043386F">
              <w:rPr>
                <w:rFonts w:ascii="Arial" w:hAnsi="Arial" w:cs="Arial"/>
                <w:sz w:val="24"/>
                <w:szCs w:val="32"/>
                <w:lang w:val="en-US"/>
              </w:rPr>
              <w:t>Review the waste page on the City’s website to improve the information available to the Community with respect to reduce, reuse and recycle.</w:t>
            </w:r>
          </w:p>
        </w:tc>
        <w:tc>
          <w:tcPr>
            <w:tcW w:w="4621" w:type="dxa"/>
          </w:tcPr>
          <w:p w14:paraId="4D71B5E1" w14:textId="77777777" w:rsidR="00CB04E1" w:rsidRPr="0043386F" w:rsidRDefault="00CB04E1" w:rsidP="00594826">
            <w:pPr>
              <w:spacing w:after="0" w:line="240" w:lineRule="auto"/>
              <w:jc w:val="both"/>
              <w:rPr>
                <w:rFonts w:ascii="Arial" w:hAnsi="Arial" w:cs="Arial"/>
                <w:sz w:val="24"/>
                <w:szCs w:val="24"/>
                <w:lang w:val="en-US"/>
              </w:rPr>
            </w:pPr>
            <w:r>
              <w:rPr>
                <w:rFonts w:ascii="Arial" w:hAnsi="Arial" w:cs="Arial"/>
                <w:sz w:val="24"/>
                <w:szCs w:val="24"/>
                <w:lang w:val="en-US"/>
              </w:rPr>
              <w:t>Completed in June 2019.</w:t>
            </w:r>
          </w:p>
        </w:tc>
      </w:tr>
      <w:tr w:rsidR="00CB04E1" w14:paraId="275AFE30" w14:textId="77777777" w:rsidTr="30E9A644">
        <w:tc>
          <w:tcPr>
            <w:tcW w:w="4621" w:type="dxa"/>
          </w:tcPr>
          <w:p w14:paraId="31AF5B9A" w14:textId="77777777" w:rsidR="00CB04E1" w:rsidRPr="0043386F" w:rsidRDefault="00CB04E1" w:rsidP="00594826">
            <w:pPr>
              <w:pStyle w:val="ListParagraph"/>
              <w:numPr>
                <w:ilvl w:val="0"/>
                <w:numId w:val="45"/>
              </w:numPr>
              <w:spacing w:after="0" w:line="240" w:lineRule="auto"/>
              <w:ind w:left="589" w:hanging="567"/>
              <w:jc w:val="both"/>
              <w:rPr>
                <w:rFonts w:ascii="Arial" w:hAnsi="Arial" w:cs="Arial"/>
                <w:sz w:val="24"/>
                <w:szCs w:val="32"/>
                <w:lang w:val="en-US"/>
              </w:rPr>
            </w:pPr>
            <w:r w:rsidRPr="0043386F">
              <w:rPr>
                <w:rFonts w:ascii="Arial" w:hAnsi="Arial" w:cs="Arial"/>
                <w:sz w:val="24"/>
                <w:szCs w:val="32"/>
                <w:lang w:val="en-US"/>
              </w:rPr>
              <w:t>Develop and continually update education materials regarding waste performance for students (primary, secondary and tertiary).</w:t>
            </w:r>
          </w:p>
        </w:tc>
        <w:tc>
          <w:tcPr>
            <w:tcW w:w="4621" w:type="dxa"/>
          </w:tcPr>
          <w:p w14:paraId="2F59E961" w14:textId="77777777" w:rsidR="00CB04E1" w:rsidRPr="0043386F" w:rsidRDefault="00CB04E1" w:rsidP="00594826">
            <w:pPr>
              <w:spacing w:after="0" w:line="240" w:lineRule="auto"/>
              <w:jc w:val="both"/>
              <w:rPr>
                <w:rFonts w:ascii="Arial" w:hAnsi="Arial" w:cs="Arial"/>
                <w:sz w:val="24"/>
                <w:szCs w:val="24"/>
                <w:lang w:val="en-US"/>
              </w:rPr>
            </w:pPr>
            <w:r w:rsidRPr="1AFE9D04">
              <w:rPr>
                <w:rFonts w:ascii="Arial" w:hAnsi="Arial" w:cs="Arial"/>
                <w:sz w:val="24"/>
                <w:szCs w:val="24"/>
                <w:lang w:val="en-US"/>
              </w:rPr>
              <w:t>Complete</w:t>
            </w:r>
            <w:r>
              <w:rPr>
                <w:rFonts w:ascii="Arial" w:hAnsi="Arial" w:cs="Arial"/>
                <w:sz w:val="24"/>
                <w:szCs w:val="24"/>
                <w:lang w:val="en-US"/>
              </w:rPr>
              <w:t xml:space="preserve">d in February 2019, however this is ongoing. </w:t>
            </w:r>
          </w:p>
        </w:tc>
      </w:tr>
      <w:tr w:rsidR="00CB04E1" w14:paraId="1E66A93A" w14:textId="77777777" w:rsidTr="30E9A644">
        <w:tc>
          <w:tcPr>
            <w:tcW w:w="4621" w:type="dxa"/>
          </w:tcPr>
          <w:p w14:paraId="68D64A02" w14:textId="77777777" w:rsidR="00CB04E1" w:rsidRPr="0043386F" w:rsidRDefault="00CB04E1" w:rsidP="00594826">
            <w:pPr>
              <w:pStyle w:val="ListParagraph"/>
              <w:numPr>
                <w:ilvl w:val="0"/>
                <w:numId w:val="45"/>
              </w:numPr>
              <w:spacing w:after="0" w:line="240" w:lineRule="auto"/>
              <w:ind w:left="589" w:hanging="567"/>
              <w:jc w:val="both"/>
              <w:rPr>
                <w:rFonts w:ascii="Arial" w:hAnsi="Arial" w:cs="Arial"/>
                <w:sz w:val="24"/>
                <w:szCs w:val="32"/>
                <w:lang w:val="en-US"/>
              </w:rPr>
            </w:pPr>
            <w:r w:rsidRPr="0043386F">
              <w:rPr>
                <w:rFonts w:ascii="Arial" w:hAnsi="Arial" w:cs="Arial"/>
                <w:sz w:val="24"/>
                <w:szCs w:val="32"/>
                <w:lang w:val="en-US"/>
              </w:rPr>
              <w:lastRenderedPageBreak/>
              <w:t>Investigate methods to ascertain the actual level of C&amp;D waste recycling within the City.</w:t>
            </w:r>
          </w:p>
        </w:tc>
        <w:tc>
          <w:tcPr>
            <w:tcW w:w="4621" w:type="dxa"/>
          </w:tcPr>
          <w:p w14:paraId="7FE20F01" w14:textId="77777777" w:rsidR="00CB04E1" w:rsidRPr="0043386F" w:rsidRDefault="00CB04E1" w:rsidP="00594826">
            <w:pPr>
              <w:spacing w:after="0" w:line="240" w:lineRule="auto"/>
              <w:jc w:val="both"/>
              <w:rPr>
                <w:rFonts w:ascii="Arial" w:hAnsi="Arial" w:cs="Arial"/>
                <w:sz w:val="24"/>
                <w:szCs w:val="24"/>
                <w:lang w:val="en-US"/>
              </w:rPr>
            </w:pPr>
            <w:r w:rsidRPr="1AFE9D04">
              <w:rPr>
                <w:rFonts w:ascii="Arial" w:hAnsi="Arial" w:cs="Arial"/>
                <w:sz w:val="24"/>
                <w:szCs w:val="24"/>
                <w:lang w:val="en-US"/>
              </w:rPr>
              <w:t>Due to current resource constraints no progress to date.</w:t>
            </w:r>
          </w:p>
        </w:tc>
      </w:tr>
      <w:tr w:rsidR="00CB04E1" w14:paraId="25F7FDD0" w14:textId="77777777" w:rsidTr="30E9A644">
        <w:tc>
          <w:tcPr>
            <w:tcW w:w="4621" w:type="dxa"/>
          </w:tcPr>
          <w:p w14:paraId="6376E651" w14:textId="77777777" w:rsidR="00CB04E1" w:rsidRPr="0043386F" w:rsidRDefault="00CB04E1" w:rsidP="00594826">
            <w:pPr>
              <w:pStyle w:val="ListParagraph"/>
              <w:numPr>
                <w:ilvl w:val="0"/>
                <w:numId w:val="45"/>
              </w:numPr>
              <w:spacing w:after="0" w:line="240" w:lineRule="auto"/>
              <w:ind w:left="589" w:hanging="567"/>
              <w:jc w:val="both"/>
              <w:rPr>
                <w:rFonts w:ascii="Arial" w:hAnsi="Arial" w:cs="Arial"/>
                <w:sz w:val="24"/>
                <w:szCs w:val="32"/>
                <w:lang w:val="en-US"/>
              </w:rPr>
            </w:pPr>
            <w:r w:rsidRPr="0043386F">
              <w:rPr>
                <w:rFonts w:ascii="Arial" w:hAnsi="Arial" w:cs="Arial"/>
                <w:sz w:val="24"/>
                <w:szCs w:val="32"/>
                <w:lang w:val="en-US"/>
              </w:rPr>
              <w:t>Explore options to accommodate food waste into the green waste stream.</w:t>
            </w:r>
          </w:p>
        </w:tc>
        <w:tc>
          <w:tcPr>
            <w:tcW w:w="4621" w:type="dxa"/>
          </w:tcPr>
          <w:p w14:paraId="636E9FDE" w14:textId="77777777" w:rsidR="00CB04E1" w:rsidRPr="00A02752" w:rsidRDefault="00CB04E1" w:rsidP="00594826">
            <w:pPr>
              <w:pStyle w:val="ListParagraph"/>
              <w:spacing w:after="0" w:line="240" w:lineRule="auto"/>
              <w:ind w:left="0"/>
              <w:jc w:val="both"/>
              <w:rPr>
                <w:rFonts w:ascii="Arial" w:hAnsi="Arial" w:cs="Arial"/>
                <w:sz w:val="24"/>
                <w:szCs w:val="32"/>
                <w:lang w:val="en-US"/>
              </w:rPr>
            </w:pPr>
            <w:r>
              <w:rPr>
                <w:rFonts w:ascii="Arial" w:hAnsi="Arial" w:cs="Arial"/>
                <w:sz w:val="24"/>
                <w:szCs w:val="32"/>
                <w:lang w:val="en-US"/>
              </w:rPr>
              <w:t xml:space="preserve">City of Nedlands Waste Survey report has been submitted.  </w:t>
            </w:r>
          </w:p>
        </w:tc>
      </w:tr>
      <w:tr w:rsidR="00CB04E1" w14:paraId="50E3B7B0" w14:textId="77777777" w:rsidTr="30E9A644">
        <w:tc>
          <w:tcPr>
            <w:tcW w:w="4621" w:type="dxa"/>
          </w:tcPr>
          <w:p w14:paraId="35D0D933" w14:textId="77777777" w:rsidR="00CB04E1" w:rsidRPr="0043386F" w:rsidRDefault="00CB04E1" w:rsidP="00594826">
            <w:pPr>
              <w:pStyle w:val="ListParagraph"/>
              <w:numPr>
                <w:ilvl w:val="0"/>
                <w:numId w:val="45"/>
              </w:numPr>
              <w:spacing w:after="0" w:line="240" w:lineRule="auto"/>
              <w:ind w:left="589" w:hanging="567"/>
              <w:jc w:val="both"/>
              <w:rPr>
                <w:rFonts w:ascii="Arial" w:hAnsi="Arial" w:cs="Arial"/>
                <w:sz w:val="24"/>
                <w:szCs w:val="32"/>
                <w:lang w:val="en-US"/>
              </w:rPr>
            </w:pPr>
            <w:r w:rsidRPr="0043386F">
              <w:rPr>
                <w:rFonts w:ascii="Arial" w:hAnsi="Arial" w:cs="Arial"/>
                <w:sz w:val="24"/>
                <w:szCs w:val="32"/>
                <w:lang w:val="en-US"/>
              </w:rPr>
              <w:t>Research options for the potential reuse of residual waste materials.</w:t>
            </w:r>
          </w:p>
        </w:tc>
        <w:tc>
          <w:tcPr>
            <w:tcW w:w="4621" w:type="dxa"/>
          </w:tcPr>
          <w:p w14:paraId="28293BB1" w14:textId="5F380368" w:rsidR="00CB04E1" w:rsidRPr="001F7D7B" w:rsidRDefault="00CB04E1" w:rsidP="00594826">
            <w:pPr>
              <w:pStyle w:val="ListParagraph"/>
              <w:spacing w:after="0" w:line="240" w:lineRule="auto"/>
              <w:ind w:left="59"/>
              <w:jc w:val="both"/>
              <w:rPr>
                <w:rFonts w:ascii="Arial" w:hAnsi="Arial" w:cs="Arial"/>
                <w:sz w:val="24"/>
                <w:szCs w:val="24"/>
                <w:lang w:val="en-US"/>
              </w:rPr>
            </w:pPr>
            <w:r w:rsidRPr="30E9A644">
              <w:rPr>
                <w:rFonts w:ascii="Arial" w:hAnsi="Arial" w:cs="Arial"/>
                <w:sz w:val="24"/>
                <w:szCs w:val="24"/>
                <w:lang w:val="en-US"/>
              </w:rPr>
              <w:t xml:space="preserve">The City is monitoring the progress of the </w:t>
            </w:r>
            <w:proofErr w:type="spellStart"/>
            <w:r w:rsidRPr="30E9A644">
              <w:rPr>
                <w:rFonts w:ascii="Arial" w:hAnsi="Arial" w:cs="Arial"/>
                <w:sz w:val="24"/>
                <w:szCs w:val="24"/>
                <w:lang w:val="en-US"/>
              </w:rPr>
              <w:t>Kwinana</w:t>
            </w:r>
            <w:proofErr w:type="spellEnd"/>
            <w:r w:rsidRPr="30E9A644">
              <w:rPr>
                <w:rFonts w:ascii="Arial" w:hAnsi="Arial" w:cs="Arial"/>
                <w:sz w:val="24"/>
                <w:szCs w:val="24"/>
                <w:lang w:val="en-US"/>
              </w:rPr>
              <w:t xml:space="preserve"> Waste to Energy facility </w:t>
            </w:r>
            <w:r w:rsidR="1F90C287" w:rsidRPr="30E9A644">
              <w:rPr>
                <w:rFonts w:ascii="Arial" w:hAnsi="Arial" w:cs="Arial"/>
                <w:sz w:val="24"/>
                <w:szCs w:val="24"/>
                <w:lang w:val="en-US"/>
              </w:rPr>
              <w:t xml:space="preserve">and </w:t>
            </w:r>
            <w:r w:rsidRPr="30E9A644">
              <w:rPr>
                <w:rFonts w:ascii="Arial" w:hAnsi="Arial" w:cs="Arial"/>
                <w:sz w:val="24"/>
                <w:szCs w:val="24"/>
                <w:lang w:val="en-US"/>
              </w:rPr>
              <w:t>contract agreements with other Local Government Authorities.</w:t>
            </w:r>
          </w:p>
        </w:tc>
      </w:tr>
    </w:tbl>
    <w:p w14:paraId="4B0AB23B" w14:textId="77777777" w:rsidR="00CB04E1" w:rsidRDefault="00CB04E1" w:rsidP="00CB04E1">
      <w:pPr>
        <w:spacing w:after="0" w:line="240" w:lineRule="auto"/>
        <w:jc w:val="both"/>
        <w:rPr>
          <w:rFonts w:ascii="Arial" w:hAnsi="Arial" w:cs="Arial"/>
          <w:b/>
          <w:bCs/>
          <w:sz w:val="24"/>
          <w:szCs w:val="32"/>
          <w:lang w:val="en-US"/>
        </w:rPr>
      </w:pPr>
    </w:p>
    <w:p w14:paraId="74644C5C" w14:textId="77777777" w:rsidR="00CB04E1" w:rsidRPr="00D9350E" w:rsidRDefault="00CB04E1" w:rsidP="00CB04E1">
      <w:pPr>
        <w:shd w:val="clear" w:color="auto" w:fill="FFFFFF"/>
        <w:spacing w:after="75" w:line="240" w:lineRule="auto"/>
        <w:rPr>
          <w:rFonts w:ascii="Arial" w:hAnsi="Arial" w:cs="Arial"/>
          <w:b/>
          <w:sz w:val="24"/>
          <w:szCs w:val="32"/>
          <w:lang w:val="en-US"/>
        </w:rPr>
      </w:pPr>
      <w:r w:rsidRPr="004310F4">
        <w:rPr>
          <w:rFonts w:ascii="Arial" w:hAnsi="Arial" w:cs="Arial"/>
          <w:b/>
          <w:sz w:val="24"/>
          <w:szCs w:val="32"/>
          <w:lang w:val="en-US"/>
        </w:rPr>
        <w:t>Waste Avoidance and Resource Recovery Strategy 2030</w:t>
      </w:r>
      <w:r w:rsidRPr="00326F2B">
        <w:rPr>
          <w:rFonts w:ascii="Arial" w:hAnsi="Arial" w:cs="Arial"/>
          <w:b/>
          <w:sz w:val="24"/>
          <w:szCs w:val="32"/>
          <w:lang w:val="en-US"/>
        </w:rPr>
        <w:t xml:space="preserve"> (WARRS)</w:t>
      </w:r>
    </w:p>
    <w:p w14:paraId="46D257D6" w14:textId="77777777" w:rsidR="00CB04E1" w:rsidRDefault="00CB04E1" w:rsidP="00CB04E1">
      <w:pPr>
        <w:spacing w:after="0" w:line="240" w:lineRule="auto"/>
        <w:jc w:val="both"/>
        <w:rPr>
          <w:rFonts w:ascii="Arial" w:hAnsi="Arial" w:cs="Arial"/>
          <w:sz w:val="24"/>
          <w:szCs w:val="24"/>
          <w:lang w:val="en-US"/>
        </w:rPr>
      </w:pPr>
    </w:p>
    <w:p w14:paraId="0E8094AC" w14:textId="134EE3F9" w:rsidR="00CB04E1" w:rsidRDefault="00CB04E1" w:rsidP="00CB04E1">
      <w:pPr>
        <w:spacing w:after="0" w:line="240" w:lineRule="auto"/>
        <w:jc w:val="both"/>
        <w:rPr>
          <w:rFonts w:ascii="Arial" w:hAnsi="Arial" w:cs="Arial"/>
          <w:sz w:val="24"/>
          <w:szCs w:val="24"/>
          <w:lang w:val="en-US"/>
        </w:rPr>
      </w:pPr>
      <w:r w:rsidRPr="005F4FEB">
        <w:rPr>
          <w:rFonts w:ascii="Arial" w:hAnsi="Arial" w:cs="Arial"/>
          <w:sz w:val="24"/>
          <w:szCs w:val="24"/>
          <w:lang w:val="en-US"/>
        </w:rPr>
        <w:t xml:space="preserve">The WARRS will guide the </w:t>
      </w:r>
      <w:r>
        <w:rPr>
          <w:rFonts w:ascii="Arial" w:hAnsi="Arial" w:cs="Arial"/>
          <w:sz w:val="24"/>
          <w:szCs w:val="24"/>
          <w:lang w:val="en-US"/>
        </w:rPr>
        <w:t>s</w:t>
      </w:r>
      <w:r w:rsidRPr="005F4FEB">
        <w:rPr>
          <w:rFonts w:ascii="Arial" w:hAnsi="Arial" w:cs="Arial"/>
          <w:sz w:val="24"/>
          <w:szCs w:val="24"/>
          <w:lang w:val="en-US"/>
        </w:rPr>
        <w:t xml:space="preserve">tate in becoming a sustainable, low-waste circular economy. Historically, Western Australia has generated the highest volume of waste per capita in the nation and has had among the lowest rates of waste recovery. The 2030 action plan </w:t>
      </w:r>
      <w:r>
        <w:rPr>
          <w:rFonts w:ascii="Arial" w:hAnsi="Arial" w:cs="Arial"/>
          <w:sz w:val="24"/>
          <w:szCs w:val="24"/>
          <w:lang w:val="en-US"/>
        </w:rPr>
        <w:t xml:space="preserve">is devised </w:t>
      </w:r>
      <w:r w:rsidRPr="005F4FEB">
        <w:rPr>
          <w:rFonts w:ascii="Arial" w:hAnsi="Arial" w:cs="Arial"/>
          <w:sz w:val="24"/>
          <w:szCs w:val="24"/>
          <w:lang w:val="en-US"/>
        </w:rPr>
        <w:t xml:space="preserve">to meet the targets set out in the WARRS towards </w:t>
      </w:r>
      <w:proofErr w:type="spellStart"/>
      <w:r w:rsidRPr="005F4FEB">
        <w:rPr>
          <w:rFonts w:ascii="Arial" w:hAnsi="Arial" w:cs="Arial"/>
          <w:sz w:val="24"/>
          <w:szCs w:val="24"/>
          <w:lang w:val="en-US"/>
        </w:rPr>
        <w:t>minimising</w:t>
      </w:r>
      <w:proofErr w:type="spellEnd"/>
      <w:r w:rsidRPr="005F4FEB">
        <w:rPr>
          <w:rFonts w:ascii="Arial" w:hAnsi="Arial" w:cs="Arial"/>
          <w:sz w:val="24"/>
          <w:szCs w:val="24"/>
          <w:lang w:val="en-US"/>
        </w:rPr>
        <w:t xml:space="preserve"> waste, </w:t>
      </w:r>
      <w:proofErr w:type="spellStart"/>
      <w:r w:rsidRPr="005F4FEB">
        <w:rPr>
          <w:rFonts w:ascii="Arial" w:hAnsi="Arial" w:cs="Arial"/>
          <w:sz w:val="24"/>
          <w:szCs w:val="24"/>
          <w:lang w:val="en-US"/>
        </w:rPr>
        <w:t>maximising</w:t>
      </w:r>
      <w:proofErr w:type="spellEnd"/>
      <w:r w:rsidRPr="005F4FEB">
        <w:rPr>
          <w:rFonts w:ascii="Arial" w:hAnsi="Arial" w:cs="Arial"/>
          <w:sz w:val="24"/>
          <w:szCs w:val="24"/>
          <w:lang w:val="en-US"/>
        </w:rPr>
        <w:t xml:space="preserve"> recycling and reducing the amount of waste going to landfill wherever possible. See overall objectives and </w:t>
      </w:r>
      <w:r>
        <w:rPr>
          <w:rFonts w:ascii="Arial" w:hAnsi="Arial" w:cs="Arial"/>
          <w:sz w:val="24"/>
          <w:szCs w:val="24"/>
          <w:lang w:val="en-US"/>
        </w:rPr>
        <w:t>s</w:t>
      </w:r>
      <w:r w:rsidRPr="005F4FEB">
        <w:rPr>
          <w:rFonts w:ascii="Arial" w:hAnsi="Arial" w:cs="Arial"/>
          <w:sz w:val="24"/>
          <w:szCs w:val="24"/>
          <w:lang w:val="en-US"/>
        </w:rPr>
        <w:t>tate target</w:t>
      </w:r>
      <w:r>
        <w:rPr>
          <w:rFonts w:ascii="Arial" w:hAnsi="Arial" w:cs="Arial"/>
          <w:sz w:val="24"/>
          <w:szCs w:val="24"/>
          <w:lang w:val="en-US"/>
        </w:rPr>
        <w:t>s in</w:t>
      </w:r>
      <w:r w:rsidRPr="005F4FEB">
        <w:rPr>
          <w:rFonts w:ascii="Arial" w:hAnsi="Arial" w:cs="Arial"/>
          <w:sz w:val="24"/>
          <w:szCs w:val="24"/>
          <w:lang w:val="en-US"/>
        </w:rPr>
        <w:t xml:space="preserve"> </w:t>
      </w:r>
      <w:r>
        <w:rPr>
          <w:rFonts w:ascii="Arial" w:hAnsi="Arial" w:cs="Arial"/>
          <w:sz w:val="24"/>
          <w:szCs w:val="24"/>
          <w:lang w:val="en-US"/>
        </w:rPr>
        <w:t xml:space="preserve">Figure </w:t>
      </w:r>
      <w:r w:rsidR="00594826">
        <w:rPr>
          <w:rFonts w:ascii="Arial" w:hAnsi="Arial" w:cs="Arial"/>
          <w:sz w:val="24"/>
          <w:szCs w:val="24"/>
          <w:lang w:val="en-US"/>
        </w:rPr>
        <w:t>3</w:t>
      </w:r>
      <w:r w:rsidRPr="005F4FEB">
        <w:rPr>
          <w:rFonts w:ascii="Arial" w:hAnsi="Arial" w:cs="Arial"/>
          <w:sz w:val="24"/>
          <w:szCs w:val="24"/>
          <w:lang w:val="en-US"/>
        </w:rPr>
        <w:t>.</w:t>
      </w:r>
    </w:p>
    <w:p w14:paraId="75D43B7C" w14:textId="77777777" w:rsidR="00CB04E1" w:rsidRDefault="00CB04E1" w:rsidP="00CB04E1">
      <w:pPr>
        <w:spacing w:after="0" w:line="240" w:lineRule="auto"/>
        <w:jc w:val="both"/>
        <w:rPr>
          <w:rFonts w:ascii="Arial" w:hAnsi="Arial" w:cs="Arial"/>
          <w:sz w:val="24"/>
          <w:szCs w:val="32"/>
          <w:lang w:val="en-US"/>
        </w:rPr>
      </w:pPr>
    </w:p>
    <w:p w14:paraId="69FAFC4E" w14:textId="77777777" w:rsidR="00CB04E1" w:rsidRDefault="00CB04E1" w:rsidP="00594826">
      <w:pPr>
        <w:spacing w:after="0" w:line="240" w:lineRule="auto"/>
        <w:jc w:val="center"/>
        <w:rPr>
          <w:rFonts w:ascii="Arial" w:hAnsi="Arial" w:cs="Arial"/>
          <w:sz w:val="24"/>
          <w:szCs w:val="32"/>
          <w:lang w:val="en-US"/>
        </w:rPr>
      </w:pPr>
      <w:r>
        <w:rPr>
          <w:noProof/>
        </w:rPr>
        <w:drawing>
          <wp:inline distT="0" distB="0" distL="0" distR="0" wp14:anchorId="3D0AD92A" wp14:editId="302657BD">
            <wp:extent cx="5536266" cy="1620520"/>
            <wp:effectExtent l="19050" t="19050" r="26670" b="177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596092" cy="1638032"/>
                    </a:xfrm>
                    <a:prstGeom prst="rect">
                      <a:avLst/>
                    </a:prstGeom>
                    <a:ln>
                      <a:solidFill>
                        <a:schemeClr val="tx1"/>
                      </a:solidFill>
                    </a:ln>
                  </pic:spPr>
                </pic:pic>
              </a:graphicData>
            </a:graphic>
          </wp:inline>
        </w:drawing>
      </w:r>
    </w:p>
    <w:p w14:paraId="5CAE2AB4" w14:textId="2F96A5FF" w:rsidR="00CB04E1" w:rsidRPr="00594826" w:rsidRDefault="00CB04E1" w:rsidP="00594826">
      <w:pPr>
        <w:spacing w:after="120" w:line="240" w:lineRule="auto"/>
        <w:rPr>
          <w:rFonts w:ascii="Arial" w:hAnsi="Arial" w:cs="Arial"/>
          <w:lang w:val="en-US"/>
        </w:rPr>
      </w:pPr>
      <w:r w:rsidRPr="00594826">
        <w:rPr>
          <w:rFonts w:ascii="Arial" w:hAnsi="Arial" w:cs="Arial"/>
          <w:lang w:val="en-US"/>
        </w:rPr>
        <w:t xml:space="preserve">Figure </w:t>
      </w:r>
      <w:r w:rsidR="00594826" w:rsidRPr="00594826">
        <w:rPr>
          <w:rFonts w:ascii="Arial" w:hAnsi="Arial" w:cs="Arial"/>
          <w:lang w:val="en-US"/>
        </w:rPr>
        <w:t>3</w:t>
      </w:r>
      <w:r w:rsidRPr="00594826">
        <w:rPr>
          <w:rFonts w:ascii="Arial" w:hAnsi="Arial" w:cs="Arial"/>
          <w:lang w:val="en-US"/>
        </w:rPr>
        <w:t>: State Government Objectives and Targets</w:t>
      </w:r>
    </w:p>
    <w:p w14:paraId="20A92A96" w14:textId="77777777" w:rsidR="00CB04E1" w:rsidRPr="004F317C" w:rsidRDefault="00CB04E1" w:rsidP="00CB04E1">
      <w:pPr>
        <w:spacing w:after="0" w:line="240" w:lineRule="auto"/>
        <w:jc w:val="both"/>
        <w:rPr>
          <w:rFonts w:ascii="Arial" w:hAnsi="Arial" w:cs="Arial"/>
          <w:b/>
          <w:bCs/>
          <w:sz w:val="24"/>
          <w:szCs w:val="24"/>
          <w:lang w:val="en-US"/>
        </w:rPr>
      </w:pPr>
    </w:p>
    <w:p w14:paraId="14D38540" w14:textId="77777777" w:rsidR="00CB04E1" w:rsidRPr="00A8472A" w:rsidRDefault="00CB04E1" w:rsidP="00CB04E1">
      <w:pPr>
        <w:spacing w:after="0" w:line="240" w:lineRule="auto"/>
        <w:jc w:val="both"/>
        <w:rPr>
          <w:rFonts w:ascii="Arial" w:hAnsi="Arial" w:cs="Arial"/>
          <w:b/>
          <w:bCs/>
          <w:sz w:val="28"/>
          <w:szCs w:val="28"/>
          <w:lang w:val="en-US"/>
        </w:rPr>
      </w:pPr>
      <w:r w:rsidRPr="00A8472A">
        <w:rPr>
          <w:rFonts w:ascii="Arial" w:hAnsi="Arial" w:cs="Arial"/>
          <w:b/>
          <w:bCs/>
          <w:sz w:val="28"/>
          <w:szCs w:val="28"/>
          <w:lang w:val="en-US"/>
        </w:rPr>
        <w:t xml:space="preserve">Consultation </w:t>
      </w:r>
    </w:p>
    <w:p w14:paraId="11ABAA0A" w14:textId="77777777" w:rsidR="00CB04E1" w:rsidRDefault="00CB04E1" w:rsidP="00CB04E1">
      <w:pPr>
        <w:spacing w:after="0" w:line="240" w:lineRule="auto"/>
        <w:jc w:val="both"/>
      </w:pPr>
    </w:p>
    <w:p w14:paraId="01A7078C" w14:textId="77777777" w:rsidR="00CB04E1" w:rsidRDefault="00CB04E1" w:rsidP="00CB04E1">
      <w:pPr>
        <w:spacing w:after="0" w:line="240" w:lineRule="auto"/>
        <w:jc w:val="both"/>
        <w:rPr>
          <w:rFonts w:ascii="Arial" w:hAnsi="Arial" w:cs="Arial"/>
          <w:sz w:val="24"/>
          <w:szCs w:val="24"/>
          <w:lang w:val="en-US"/>
        </w:rPr>
      </w:pPr>
      <w:r w:rsidRPr="00DE731E">
        <w:rPr>
          <w:rFonts w:ascii="Arial" w:hAnsi="Arial" w:cs="Arial"/>
          <w:sz w:val="24"/>
          <w:szCs w:val="24"/>
          <w:lang w:val="en-US"/>
        </w:rPr>
        <w:t>The City will commence community consultation</w:t>
      </w:r>
      <w:r>
        <w:rPr>
          <w:rFonts w:ascii="Arial" w:hAnsi="Arial" w:cs="Arial"/>
          <w:sz w:val="24"/>
          <w:szCs w:val="24"/>
          <w:lang w:val="en-US"/>
        </w:rPr>
        <w:t xml:space="preserve"> on the draft WMS 2020-2025 in Mid-2021.</w:t>
      </w:r>
    </w:p>
    <w:p w14:paraId="7FD92507" w14:textId="77777777" w:rsidR="00CB04E1" w:rsidRPr="004F317C" w:rsidRDefault="00CB04E1" w:rsidP="00CB04E1">
      <w:pPr>
        <w:spacing w:after="0"/>
        <w:jc w:val="both"/>
        <w:rPr>
          <w:rFonts w:ascii="Arial" w:hAnsi="Arial" w:cs="Arial"/>
          <w:b/>
          <w:bCs/>
          <w:sz w:val="24"/>
          <w:szCs w:val="24"/>
          <w:lang w:val="en-US"/>
        </w:rPr>
      </w:pPr>
    </w:p>
    <w:p w14:paraId="486E6CF6" w14:textId="77777777" w:rsidR="00CB04E1" w:rsidRPr="004F317C" w:rsidRDefault="00CB04E1" w:rsidP="00CB04E1">
      <w:pPr>
        <w:spacing w:after="0"/>
        <w:jc w:val="both"/>
        <w:rPr>
          <w:rFonts w:ascii="Arial" w:hAnsi="Arial" w:cs="Arial"/>
          <w:b/>
          <w:bCs/>
          <w:sz w:val="24"/>
          <w:szCs w:val="24"/>
          <w:lang w:val="en-US"/>
        </w:rPr>
      </w:pPr>
    </w:p>
    <w:p w14:paraId="4F5702A4" w14:textId="77777777" w:rsidR="00CB04E1" w:rsidRDefault="00CB04E1" w:rsidP="00CB04E1">
      <w:pPr>
        <w:spacing w:after="0" w:line="240" w:lineRule="auto"/>
        <w:jc w:val="both"/>
        <w:rPr>
          <w:rFonts w:ascii="Arial" w:hAnsi="Arial" w:cs="Arial"/>
          <w:b/>
          <w:bCs/>
          <w:sz w:val="28"/>
          <w:szCs w:val="28"/>
          <w:lang w:val="en-US"/>
        </w:rPr>
      </w:pPr>
      <w:r w:rsidRPr="00A8472A">
        <w:rPr>
          <w:rFonts w:ascii="Arial" w:hAnsi="Arial" w:cs="Arial"/>
          <w:b/>
          <w:bCs/>
          <w:sz w:val="28"/>
          <w:szCs w:val="28"/>
          <w:lang w:val="en-US"/>
        </w:rPr>
        <w:t>Strategic Implications</w:t>
      </w:r>
    </w:p>
    <w:p w14:paraId="580D2F49" w14:textId="77777777" w:rsidR="00CB04E1" w:rsidRDefault="00CB04E1" w:rsidP="00CB04E1">
      <w:pPr>
        <w:spacing w:after="0" w:line="240" w:lineRule="auto"/>
        <w:jc w:val="both"/>
        <w:rPr>
          <w:rFonts w:ascii="Arial" w:hAnsi="Arial" w:cs="Arial"/>
          <w:b/>
          <w:bCs/>
          <w:sz w:val="28"/>
          <w:szCs w:val="28"/>
          <w:lang w:val="en-US"/>
        </w:rPr>
      </w:pPr>
    </w:p>
    <w:p w14:paraId="0CDBD7F8" w14:textId="77777777" w:rsidR="00CB04E1" w:rsidRDefault="00CB04E1" w:rsidP="00CB04E1">
      <w:pPr>
        <w:spacing w:after="0" w:line="240" w:lineRule="auto"/>
        <w:jc w:val="both"/>
        <w:rPr>
          <w:rFonts w:ascii="Arial" w:hAnsi="Arial" w:cs="Arial"/>
          <w:sz w:val="24"/>
          <w:szCs w:val="24"/>
          <w:lang w:val="en-US"/>
        </w:rPr>
      </w:pPr>
      <w:r w:rsidRPr="008F46E2">
        <w:rPr>
          <w:rFonts w:ascii="Arial" w:hAnsi="Arial" w:cs="Arial"/>
          <w:sz w:val="24"/>
          <w:szCs w:val="24"/>
          <w:lang w:val="en-US"/>
        </w:rPr>
        <w:t xml:space="preserve">The City’s </w:t>
      </w:r>
      <w:r>
        <w:rPr>
          <w:rFonts w:ascii="Arial" w:hAnsi="Arial" w:cs="Arial"/>
          <w:sz w:val="24"/>
          <w:szCs w:val="24"/>
          <w:lang w:val="en-US"/>
        </w:rPr>
        <w:t>WMS</w:t>
      </w:r>
      <w:r w:rsidRPr="008F46E2">
        <w:rPr>
          <w:rFonts w:ascii="Arial" w:hAnsi="Arial" w:cs="Arial"/>
          <w:sz w:val="24"/>
          <w:szCs w:val="24"/>
          <w:lang w:val="en-US"/>
        </w:rPr>
        <w:t xml:space="preserve"> and action plan 2017-2020 supports the City’s Strategic</w:t>
      </w:r>
      <w:r>
        <w:rPr>
          <w:rFonts w:ascii="Arial" w:hAnsi="Arial" w:cs="Arial"/>
          <w:sz w:val="24"/>
          <w:szCs w:val="24"/>
          <w:lang w:val="en-US"/>
        </w:rPr>
        <w:t xml:space="preserve"> Community P</w:t>
      </w:r>
      <w:r w:rsidRPr="008F46E2">
        <w:rPr>
          <w:rFonts w:ascii="Arial" w:hAnsi="Arial" w:cs="Arial"/>
          <w:sz w:val="24"/>
          <w:szCs w:val="24"/>
          <w:lang w:val="en-US"/>
        </w:rPr>
        <w:t>lan in the following area.</w:t>
      </w:r>
    </w:p>
    <w:p w14:paraId="68F8ED67" w14:textId="77777777" w:rsidR="00CB04E1" w:rsidRDefault="00CB04E1" w:rsidP="00CB04E1">
      <w:pPr>
        <w:spacing w:after="0" w:line="240" w:lineRule="auto"/>
        <w:jc w:val="both"/>
        <w:rPr>
          <w:rFonts w:ascii="Arial" w:hAnsi="Arial" w:cs="Arial"/>
          <w:sz w:val="24"/>
          <w:szCs w:val="24"/>
          <w:lang w:val="en-US"/>
        </w:rPr>
      </w:pPr>
    </w:p>
    <w:p w14:paraId="30B87DFB" w14:textId="77777777" w:rsidR="00CB04E1" w:rsidRPr="002D4A86" w:rsidRDefault="00CB04E1" w:rsidP="00CB04E1">
      <w:pPr>
        <w:pStyle w:val="ListParagraph"/>
        <w:numPr>
          <w:ilvl w:val="0"/>
          <w:numId w:val="47"/>
        </w:numPr>
        <w:spacing w:after="0" w:line="240" w:lineRule="auto"/>
        <w:ind w:left="567" w:hanging="567"/>
        <w:rPr>
          <w:rFonts w:ascii="Arial" w:hAnsi="Arial" w:cs="Arial"/>
          <w:sz w:val="24"/>
          <w:szCs w:val="24"/>
          <w:lang w:val="en-US"/>
        </w:rPr>
      </w:pPr>
      <w:r w:rsidRPr="004F317C">
        <w:rPr>
          <w:rFonts w:ascii="Arial" w:hAnsi="Arial" w:cs="Arial"/>
          <w:sz w:val="24"/>
          <w:szCs w:val="24"/>
          <w:lang w:val="en-US"/>
        </w:rPr>
        <w:t xml:space="preserve">Key focus area </w:t>
      </w:r>
      <w:r>
        <w:rPr>
          <w:rFonts w:ascii="Arial" w:hAnsi="Arial" w:cs="Arial"/>
          <w:sz w:val="24"/>
          <w:szCs w:val="24"/>
          <w:lang w:val="en-US"/>
        </w:rPr>
        <w:t>–</w:t>
      </w:r>
      <w:r w:rsidRPr="004F317C">
        <w:rPr>
          <w:rFonts w:ascii="Arial" w:hAnsi="Arial" w:cs="Arial"/>
          <w:sz w:val="24"/>
          <w:szCs w:val="24"/>
          <w:lang w:val="en-US"/>
        </w:rPr>
        <w:t xml:space="preserve"> </w:t>
      </w:r>
      <w:r w:rsidRPr="002D4A86">
        <w:rPr>
          <w:rFonts w:ascii="Arial" w:hAnsi="Arial" w:cs="Arial"/>
          <w:sz w:val="24"/>
          <w:szCs w:val="24"/>
          <w:lang w:val="en-US"/>
        </w:rPr>
        <w:t xml:space="preserve">Roles and </w:t>
      </w:r>
      <w:r>
        <w:rPr>
          <w:rFonts w:ascii="Arial" w:hAnsi="Arial" w:cs="Arial"/>
          <w:sz w:val="24"/>
          <w:szCs w:val="24"/>
          <w:lang w:val="en-US"/>
        </w:rPr>
        <w:t>S</w:t>
      </w:r>
      <w:r w:rsidRPr="002D4A86">
        <w:rPr>
          <w:rFonts w:ascii="Arial" w:hAnsi="Arial" w:cs="Arial"/>
          <w:sz w:val="24"/>
          <w:szCs w:val="24"/>
          <w:lang w:val="en-US"/>
        </w:rPr>
        <w:t xml:space="preserve">ervices / Education </w:t>
      </w:r>
    </w:p>
    <w:p w14:paraId="30C5DFCD" w14:textId="77777777" w:rsidR="00CB04E1" w:rsidRPr="004F317C" w:rsidRDefault="00CB04E1" w:rsidP="00CB04E1">
      <w:pPr>
        <w:spacing w:after="0" w:line="240" w:lineRule="auto"/>
        <w:rPr>
          <w:rFonts w:ascii="Arial" w:hAnsi="Arial" w:cs="Arial"/>
          <w:i/>
          <w:iCs/>
          <w:sz w:val="24"/>
          <w:szCs w:val="24"/>
          <w:lang w:val="en-US"/>
        </w:rPr>
      </w:pPr>
    </w:p>
    <w:p w14:paraId="3227783E" w14:textId="77777777" w:rsidR="00CB04E1" w:rsidRDefault="00CB04E1" w:rsidP="00CB04E1">
      <w:pPr>
        <w:spacing w:after="0" w:line="240" w:lineRule="auto"/>
        <w:jc w:val="both"/>
        <w:rPr>
          <w:rFonts w:ascii="Arial" w:hAnsi="Arial" w:cs="Arial"/>
          <w:sz w:val="24"/>
          <w:szCs w:val="24"/>
          <w:lang w:val="en-US"/>
        </w:rPr>
      </w:pPr>
      <w:r w:rsidRPr="004C1FBA">
        <w:rPr>
          <w:rFonts w:ascii="Arial" w:hAnsi="Arial" w:cs="Arial"/>
          <w:sz w:val="24"/>
          <w:szCs w:val="24"/>
          <w:lang w:val="en-US"/>
        </w:rPr>
        <w:t>The key objective is to ensure that the community expectations and concerns has been addressed and delivers the industry’s best practice of waste management and recycling services to the community.</w:t>
      </w:r>
    </w:p>
    <w:p w14:paraId="2F3CA1EA" w14:textId="77777777" w:rsidR="00CB04E1" w:rsidRDefault="00CB04E1" w:rsidP="00CB04E1">
      <w:pPr>
        <w:spacing w:after="0" w:line="240" w:lineRule="auto"/>
        <w:jc w:val="both"/>
        <w:rPr>
          <w:rFonts w:ascii="Arial" w:hAnsi="Arial" w:cs="Arial"/>
          <w:sz w:val="24"/>
          <w:szCs w:val="24"/>
          <w:lang w:val="en-US"/>
        </w:rPr>
      </w:pPr>
    </w:p>
    <w:p w14:paraId="441C5B1C" w14:textId="77777777" w:rsidR="00CB04E1" w:rsidRDefault="00CB04E1" w:rsidP="00CB04E1">
      <w:pPr>
        <w:spacing w:after="0" w:line="240" w:lineRule="auto"/>
        <w:jc w:val="both"/>
        <w:rPr>
          <w:rFonts w:ascii="Arial" w:hAnsi="Arial" w:cs="Arial"/>
          <w:sz w:val="24"/>
          <w:szCs w:val="24"/>
          <w:lang w:val="en-US"/>
        </w:rPr>
      </w:pPr>
    </w:p>
    <w:p w14:paraId="0EE0177E" w14:textId="77777777" w:rsidR="00CB04E1" w:rsidRPr="00A8472A" w:rsidRDefault="00CB04E1" w:rsidP="00CB04E1">
      <w:pPr>
        <w:spacing w:after="0" w:line="240" w:lineRule="auto"/>
        <w:jc w:val="both"/>
        <w:rPr>
          <w:rFonts w:ascii="Arial" w:hAnsi="Arial" w:cs="Arial"/>
          <w:sz w:val="28"/>
          <w:szCs w:val="28"/>
          <w:lang w:val="en-US"/>
        </w:rPr>
      </w:pPr>
      <w:r w:rsidRPr="00A8472A">
        <w:rPr>
          <w:rFonts w:ascii="Arial" w:hAnsi="Arial" w:cs="Arial"/>
          <w:b/>
          <w:bCs/>
          <w:sz w:val="28"/>
          <w:szCs w:val="28"/>
          <w:lang w:val="en-US"/>
        </w:rPr>
        <w:lastRenderedPageBreak/>
        <w:t>Budget/Financial Implications</w:t>
      </w:r>
      <w:r w:rsidRPr="00A8472A">
        <w:rPr>
          <w:rFonts w:ascii="Arial" w:hAnsi="Arial" w:cs="Arial"/>
          <w:sz w:val="28"/>
          <w:szCs w:val="28"/>
          <w:lang w:val="en-US"/>
        </w:rPr>
        <w:t xml:space="preserve"> </w:t>
      </w:r>
    </w:p>
    <w:p w14:paraId="45F1F9D7" w14:textId="77777777" w:rsidR="00CB04E1" w:rsidRDefault="00CB04E1" w:rsidP="00CB04E1">
      <w:pPr>
        <w:spacing w:after="0" w:line="240" w:lineRule="auto"/>
        <w:jc w:val="both"/>
        <w:rPr>
          <w:rFonts w:ascii="Arial" w:hAnsi="Arial" w:cs="Arial"/>
          <w:sz w:val="24"/>
          <w:szCs w:val="32"/>
          <w:lang w:val="en-US"/>
        </w:rPr>
      </w:pPr>
    </w:p>
    <w:p w14:paraId="6F0A885E" w14:textId="77777777" w:rsidR="00CB04E1" w:rsidRPr="0093262A" w:rsidRDefault="00CB04E1" w:rsidP="00CB04E1">
      <w:pPr>
        <w:spacing w:after="0" w:line="240" w:lineRule="auto"/>
        <w:jc w:val="both"/>
        <w:rPr>
          <w:rFonts w:ascii="Arial" w:hAnsi="Arial" w:cs="Arial"/>
          <w:sz w:val="24"/>
          <w:szCs w:val="32"/>
          <w:lang w:val="en-US"/>
        </w:rPr>
      </w:pPr>
      <w:r w:rsidRPr="0093262A">
        <w:rPr>
          <w:rFonts w:ascii="Arial" w:hAnsi="Arial" w:cs="Arial"/>
          <w:sz w:val="24"/>
          <w:szCs w:val="32"/>
          <w:lang w:val="en-US"/>
        </w:rPr>
        <w:t xml:space="preserve">In 2018/19 the City adopted a budget of $2,954,537 for the provision of waste services. </w:t>
      </w:r>
    </w:p>
    <w:p w14:paraId="021E6122" w14:textId="77777777" w:rsidR="00CB04E1" w:rsidRPr="0093262A" w:rsidRDefault="00CB04E1" w:rsidP="00CB04E1">
      <w:pPr>
        <w:spacing w:after="0" w:line="240" w:lineRule="auto"/>
        <w:jc w:val="both"/>
        <w:rPr>
          <w:rFonts w:ascii="Arial" w:hAnsi="Arial" w:cs="Arial"/>
          <w:sz w:val="24"/>
          <w:szCs w:val="32"/>
          <w:lang w:val="en-US"/>
        </w:rPr>
      </w:pPr>
    </w:p>
    <w:p w14:paraId="628106E1" w14:textId="77777777" w:rsidR="00CB04E1" w:rsidRPr="0093262A" w:rsidRDefault="00CB04E1" w:rsidP="00CB04E1">
      <w:pPr>
        <w:spacing w:after="0" w:line="240" w:lineRule="auto"/>
        <w:jc w:val="both"/>
        <w:rPr>
          <w:rFonts w:ascii="Arial" w:hAnsi="Arial" w:cs="Arial"/>
          <w:sz w:val="24"/>
          <w:szCs w:val="32"/>
          <w:lang w:val="en-US"/>
        </w:rPr>
      </w:pPr>
      <w:r w:rsidRPr="0093262A">
        <w:rPr>
          <w:rFonts w:ascii="Arial" w:hAnsi="Arial" w:cs="Arial"/>
          <w:sz w:val="24"/>
          <w:szCs w:val="32"/>
          <w:lang w:val="en-US"/>
        </w:rPr>
        <w:t xml:space="preserve">Administration has worked closely with the City’s Waste Management Contractors to deliver a highly efficient and cost-effective waste service to our residents while avoiding waste service change increases. </w:t>
      </w:r>
    </w:p>
    <w:p w14:paraId="0AF1C20E" w14:textId="77777777" w:rsidR="00CB04E1" w:rsidRPr="0093262A" w:rsidRDefault="00CB04E1" w:rsidP="00CB04E1">
      <w:pPr>
        <w:spacing w:after="0" w:line="240" w:lineRule="auto"/>
        <w:jc w:val="both"/>
        <w:rPr>
          <w:rFonts w:ascii="Arial" w:hAnsi="Arial" w:cs="Arial"/>
          <w:sz w:val="24"/>
          <w:szCs w:val="32"/>
          <w:lang w:val="en-US"/>
        </w:rPr>
      </w:pPr>
    </w:p>
    <w:p w14:paraId="77AE552B" w14:textId="77777777" w:rsidR="00CB04E1" w:rsidRPr="0093262A" w:rsidRDefault="00CB04E1" w:rsidP="00CB04E1">
      <w:pPr>
        <w:spacing w:after="0" w:line="240" w:lineRule="auto"/>
        <w:jc w:val="both"/>
        <w:rPr>
          <w:rFonts w:ascii="Arial" w:hAnsi="Arial" w:cs="Arial"/>
          <w:sz w:val="24"/>
          <w:szCs w:val="32"/>
          <w:lang w:val="en-US"/>
        </w:rPr>
      </w:pPr>
      <w:r w:rsidRPr="0093262A">
        <w:rPr>
          <w:rFonts w:ascii="Arial" w:hAnsi="Arial" w:cs="Arial"/>
          <w:sz w:val="24"/>
          <w:szCs w:val="32"/>
          <w:lang w:val="en-US"/>
        </w:rPr>
        <w:t>2018/19 budget performance is as follows:</w:t>
      </w:r>
    </w:p>
    <w:p w14:paraId="76065AC3" w14:textId="77777777" w:rsidR="00CB04E1" w:rsidRPr="0093262A" w:rsidRDefault="00CB04E1" w:rsidP="00CB04E1">
      <w:pPr>
        <w:spacing w:after="0" w:line="240" w:lineRule="auto"/>
        <w:jc w:val="both"/>
        <w:rPr>
          <w:rFonts w:ascii="Arial" w:hAnsi="Arial" w:cs="Arial"/>
          <w:sz w:val="24"/>
          <w:szCs w:val="32"/>
          <w:lang w:val="en-US"/>
        </w:rPr>
      </w:pPr>
    </w:p>
    <w:p w14:paraId="6CD4ECB0" w14:textId="77777777" w:rsidR="00CB04E1" w:rsidRPr="0093262A" w:rsidRDefault="00CB04E1" w:rsidP="00CB04E1">
      <w:pPr>
        <w:pStyle w:val="ListParagraph"/>
        <w:numPr>
          <w:ilvl w:val="0"/>
          <w:numId w:val="46"/>
        </w:numPr>
        <w:tabs>
          <w:tab w:val="left" w:pos="3969"/>
        </w:tabs>
        <w:spacing w:after="0" w:line="240" w:lineRule="auto"/>
        <w:ind w:left="567" w:hanging="567"/>
        <w:jc w:val="both"/>
        <w:rPr>
          <w:rFonts w:ascii="Arial" w:hAnsi="Arial" w:cs="Arial"/>
          <w:sz w:val="24"/>
          <w:szCs w:val="32"/>
          <w:lang w:val="en-US"/>
        </w:rPr>
      </w:pPr>
      <w:r w:rsidRPr="0093262A">
        <w:rPr>
          <w:rFonts w:ascii="Arial" w:hAnsi="Arial" w:cs="Arial"/>
          <w:sz w:val="24"/>
          <w:szCs w:val="32"/>
          <w:lang w:val="en-US"/>
        </w:rPr>
        <w:t>Budget Expenditure</w:t>
      </w:r>
      <w:r w:rsidRPr="0093262A">
        <w:rPr>
          <w:rFonts w:ascii="Arial" w:hAnsi="Arial" w:cs="Arial"/>
          <w:sz w:val="24"/>
          <w:szCs w:val="32"/>
          <w:lang w:val="en-US"/>
        </w:rPr>
        <w:tab/>
        <w:t xml:space="preserve">$2,954,537 </w:t>
      </w:r>
    </w:p>
    <w:p w14:paraId="3F8913E6" w14:textId="77777777" w:rsidR="00CB04E1" w:rsidRPr="0093262A" w:rsidRDefault="00CB04E1" w:rsidP="00CB04E1">
      <w:pPr>
        <w:pStyle w:val="ListParagraph"/>
        <w:numPr>
          <w:ilvl w:val="0"/>
          <w:numId w:val="46"/>
        </w:numPr>
        <w:tabs>
          <w:tab w:val="left" w:pos="3969"/>
          <w:tab w:val="left" w:pos="5387"/>
        </w:tabs>
        <w:spacing w:after="0" w:line="240" w:lineRule="auto"/>
        <w:ind w:left="567" w:hanging="567"/>
        <w:jc w:val="both"/>
        <w:rPr>
          <w:rFonts w:ascii="Arial" w:hAnsi="Arial" w:cs="Arial"/>
          <w:sz w:val="24"/>
          <w:szCs w:val="32"/>
          <w:lang w:val="en-US"/>
        </w:rPr>
      </w:pPr>
      <w:r w:rsidRPr="0093262A">
        <w:rPr>
          <w:rFonts w:ascii="Arial" w:hAnsi="Arial" w:cs="Arial"/>
          <w:sz w:val="24"/>
          <w:szCs w:val="32"/>
          <w:lang w:val="en-US"/>
        </w:rPr>
        <w:t>Actual Expenditure</w:t>
      </w:r>
      <w:r w:rsidRPr="0093262A">
        <w:rPr>
          <w:rFonts w:ascii="Arial" w:hAnsi="Arial" w:cs="Arial"/>
          <w:sz w:val="24"/>
          <w:szCs w:val="32"/>
          <w:lang w:val="en-US"/>
        </w:rPr>
        <w:tab/>
        <w:t xml:space="preserve">$2,901,744 </w:t>
      </w:r>
      <w:r w:rsidRPr="0093262A">
        <w:rPr>
          <w:rFonts w:ascii="Arial" w:hAnsi="Arial" w:cs="Arial"/>
          <w:sz w:val="24"/>
          <w:szCs w:val="32"/>
          <w:lang w:val="en-US"/>
        </w:rPr>
        <w:tab/>
        <w:t xml:space="preserve">(98%) </w:t>
      </w:r>
    </w:p>
    <w:p w14:paraId="08CD310E" w14:textId="77777777" w:rsidR="00CB04E1" w:rsidRPr="0093262A" w:rsidRDefault="00CB04E1" w:rsidP="00CB04E1">
      <w:pPr>
        <w:pStyle w:val="ListParagraph"/>
        <w:numPr>
          <w:ilvl w:val="0"/>
          <w:numId w:val="46"/>
        </w:numPr>
        <w:tabs>
          <w:tab w:val="left" w:pos="3969"/>
        </w:tabs>
        <w:spacing w:after="0" w:line="240" w:lineRule="auto"/>
        <w:ind w:left="567" w:hanging="567"/>
        <w:jc w:val="both"/>
        <w:rPr>
          <w:rFonts w:ascii="Arial" w:hAnsi="Arial" w:cs="Arial"/>
          <w:sz w:val="24"/>
          <w:szCs w:val="32"/>
          <w:lang w:val="en-US"/>
        </w:rPr>
      </w:pPr>
      <w:r w:rsidRPr="0093262A">
        <w:rPr>
          <w:rFonts w:ascii="Arial" w:hAnsi="Arial" w:cs="Arial"/>
          <w:sz w:val="24"/>
          <w:szCs w:val="32"/>
          <w:lang w:val="en-US"/>
        </w:rPr>
        <w:t>Projected Budget Income</w:t>
      </w:r>
      <w:r w:rsidRPr="0093262A">
        <w:rPr>
          <w:rFonts w:ascii="Arial" w:hAnsi="Arial" w:cs="Arial"/>
          <w:sz w:val="24"/>
          <w:szCs w:val="32"/>
          <w:lang w:val="en-US"/>
        </w:rPr>
        <w:tab/>
        <w:t xml:space="preserve">$3,305,600 </w:t>
      </w:r>
    </w:p>
    <w:p w14:paraId="42DF990A" w14:textId="77777777" w:rsidR="00CB04E1" w:rsidRPr="0093262A" w:rsidRDefault="00CB04E1" w:rsidP="00CB04E1">
      <w:pPr>
        <w:pStyle w:val="ListParagraph"/>
        <w:numPr>
          <w:ilvl w:val="0"/>
          <w:numId w:val="46"/>
        </w:numPr>
        <w:tabs>
          <w:tab w:val="left" w:pos="3969"/>
          <w:tab w:val="left" w:pos="5387"/>
        </w:tabs>
        <w:spacing w:after="0" w:line="240" w:lineRule="auto"/>
        <w:ind w:left="567" w:hanging="567"/>
        <w:jc w:val="both"/>
        <w:rPr>
          <w:rFonts w:ascii="Arial" w:hAnsi="Arial" w:cs="Arial"/>
          <w:sz w:val="24"/>
          <w:szCs w:val="32"/>
          <w:lang w:val="en-US"/>
        </w:rPr>
      </w:pPr>
      <w:r w:rsidRPr="0093262A">
        <w:rPr>
          <w:rFonts w:ascii="Arial" w:hAnsi="Arial" w:cs="Arial"/>
          <w:sz w:val="24"/>
          <w:szCs w:val="32"/>
          <w:lang w:val="en-US"/>
        </w:rPr>
        <w:t>Actual Income</w:t>
      </w:r>
      <w:r w:rsidRPr="0093262A">
        <w:rPr>
          <w:rFonts w:ascii="Arial" w:hAnsi="Arial" w:cs="Arial"/>
          <w:sz w:val="24"/>
          <w:szCs w:val="32"/>
          <w:lang w:val="en-US"/>
        </w:rPr>
        <w:tab/>
        <w:t xml:space="preserve">$3,314,831 </w:t>
      </w:r>
      <w:r w:rsidRPr="0093262A">
        <w:rPr>
          <w:rFonts w:ascii="Arial" w:hAnsi="Arial" w:cs="Arial"/>
          <w:sz w:val="24"/>
          <w:szCs w:val="32"/>
          <w:lang w:val="en-US"/>
        </w:rPr>
        <w:tab/>
        <w:t xml:space="preserve">(101%) </w:t>
      </w:r>
    </w:p>
    <w:p w14:paraId="16FEDBE4" w14:textId="77777777" w:rsidR="00CB04E1" w:rsidRPr="0093262A" w:rsidRDefault="00CB04E1" w:rsidP="00CB04E1">
      <w:pPr>
        <w:spacing w:after="0" w:line="240" w:lineRule="auto"/>
        <w:ind w:left="420"/>
        <w:jc w:val="both"/>
        <w:rPr>
          <w:rFonts w:ascii="Arial" w:hAnsi="Arial" w:cs="Arial"/>
          <w:sz w:val="24"/>
          <w:szCs w:val="32"/>
          <w:lang w:val="en-US"/>
        </w:rPr>
      </w:pPr>
    </w:p>
    <w:p w14:paraId="4A4689B4" w14:textId="77777777" w:rsidR="00CB04E1" w:rsidRDefault="00CB04E1" w:rsidP="00CB04E1">
      <w:pPr>
        <w:spacing w:after="0" w:line="240" w:lineRule="auto"/>
        <w:jc w:val="both"/>
        <w:rPr>
          <w:rFonts w:ascii="Arial" w:hAnsi="Arial" w:cs="Arial"/>
          <w:sz w:val="24"/>
          <w:szCs w:val="32"/>
          <w:lang w:val="en-US"/>
        </w:rPr>
      </w:pPr>
      <w:r>
        <w:rPr>
          <w:rFonts w:ascii="Arial" w:hAnsi="Arial" w:cs="Arial"/>
          <w:sz w:val="24"/>
          <w:szCs w:val="32"/>
          <w:lang w:val="en-US"/>
        </w:rPr>
        <w:t xml:space="preserve">Residents’ </w:t>
      </w:r>
      <w:r w:rsidRPr="0093262A">
        <w:rPr>
          <w:rFonts w:ascii="Arial" w:hAnsi="Arial" w:cs="Arial"/>
          <w:sz w:val="24"/>
          <w:szCs w:val="32"/>
          <w:lang w:val="en-US"/>
        </w:rPr>
        <w:t>annual waste charge has now remained unchanged since 2013.</w:t>
      </w:r>
      <w:r>
        <w:rPr>
          <w:rFonts w:ascii="Arial" w:hAnsi="Arial" w:cs="Arial"/>
          <w:sz w:val="24"/>
          <w:szCs w:val="32"/>
          <w:lang w:val="en-US"/>
        </w:rPr>
        <w:t xml:space="preserve"> </w:t>
      </w:r>
    </w:p>
    <w:p w14:paraId="0F1D89FF" w14:textId="77777777" w:rsidR="00CB04E1" w:rsidRPr="00AD73CC" w:rsidRDefault="00CB04E1" w:rsidP="00CB04E1">
      <w:pPr>
        <w:spacing w:after="0" w:line="240" w:lineRule="auto"/>
        <w:jc w:val="both"/>
        <w:rPr>
          <w:rFonts w:ascii="Arial" w:hAnsi="Arial" w:cs="Arial"/>
          <w:sz w:val="24"/>
          <w:szCs w:val="32"/>
          <w:lang w:val="en-US"/>
        </w:rPr>
      </w:pPr>
    </w:p>
    <w:p w14:paraId="47675C6C" w14:textId="77777777" w:rsidR="00CB04E1" w:rsidRDefault="00CB04E1" w:rsidP="00CB04E1">
      <w:pPr>
        <w:spacing w:after="0" w:line="240" w:lineRule="auto"/>
        <w:jc w:val="both"/>
        <w:rPr>
          <w:rFonts w:ascii="Arial" w:hAnsi="Arial" w:cs="Arial"/>
          <w:sz w:val="24"/>
          <w:szCs w:val="24"/>
          <w:lang w:val="en-AU"/>
        </w:rPr>
      </w:pPr>
    </w:p>
    <w:p w14:paraId="5011E3BE" w14:textId="77777777" w:rsidR="00523DA9" w:rsidRPr="003E1950" w:rsidRDefault="00523DA9" w:rsidP="003E1950">
      <w:pPr>
        <w:spacing w:after="0" w:line="240" w:lineRule="auto"/>
        <w:jc w:val="both"/>
        <w:rPr>
          <w:rFonts w:ascii="Arial" w:hAnsi="Arial" w:cs="Arial"/>
          <w:b/>
          <w:sz w:val="24"/>
          <w:szCs w:val="32"/>
          <w:lang w:val="en-US"/>
        </w:rPr>
      </w:pPr>
    </w:p>
    <w:sectPr w:rsidR="00523DA9" w:rsidRPr="003E1950" w:rsidSect="00C34044">
      <w:headerReference w:type="default" r:id="rId15"/>
      <w:pgSz w:w="11906" w:h="16838" w:code="9"/>
      <w:pgMar w:top="1418" w:right="1558" w:bottom="1224" w:left="1077" w:header="709" w:footer="709" w:gutter="0"/>
      <w:paperSrc w:first="1" w:other="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8D9173" w14:textId="77777777" w:rsidR="00BA168E" w:rsidRDefault="00BA168E" w:rsidP="00C900F4">
      <w:pPr>
        <w:spacing w:after="0" w:line="240" w:lineRule="auto"/>
      </w:pPr>
      <w:r>
        <w:separator/>
      </w:r>
    </w:p>
  </w:endnote>
  <w:endnote w:type="continuationSeparator" w:id="0">
    <w:p w14:paraId="26900D2F" w14:textId="77777777" w:rsidR="00BA168E" w:rsidRDefault="00BA168E" w:rsidP="00C900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Berlin Sans FB Demi">
    <w:panose1 w:val="020E0802020502020306"/>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DB8E59" w14:textId="77777777" w:rsidR="00BA168E" w:rsidRDefault="00BA168E" w:rsidP="00C900F4">
      <w:pPr>
        <w:spacing w:after="0" w:line="240" w:lineRule="auto"/>
      </w:pPr>
      <w:r>
        <w:separator/>
      </w:r>
    </w:p>
  </w:footnote>
  <w:footnote w:type="continuationSeparator" w:id="0">
    <w:p w14:paraId="54AF7325" w14:textId="77777777" w:rsidR="00BA168E" w:rsidRDefault="00BA168E" w:rsidP="00C900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8CE94E" w14:textId="4E612617" w:rsidR="00BA168E" w:rsidRPr="00F14AAC" w:rsidRDefault="00BA168E" w:rsidP="00F14AAC">
    <w:pPr>
      <w:pStyle w:val="Header"/>
      <w:jc w:val="right"/>
      <w:rPr>
        <w:rFonts w:ascii="Arial" w:hAnsi="Arial" w:cs="Arial"/>
      </w:rPr>
    </w:pPr>
    <w:r w:rsidRPr="00C900F4">
      <w:rPr>
        <w:rFonts w:ascii="Arial" w:hAnsi="Arial" w:cs="Arial"/>
      </w:rPr>
      <w:t>20</w:t>
    </w:r>
    <w:r w:rsidR="003E1950">
      <w:rPr>
        <w:rFonts w:ascii="Arial" w:hAnsi="Arial" w:cs="Arial"/>
      </w:rPr>
      <w:t>20</w:t>
    </w:r>
    <w:r w:rsidRPr="00C900F4">
      <w:rPr>
        <w:rFonts w:ascii="Arial" w:hAnsi="Arial" w:cs="Arial"/>
      </w:rPr>
      <w:t xml:space="preserve"> TS Report – TS</w:t>
    </w:r>
    <w:r w:rsidR="003E1950">
      <w:rPr>
        <w:rFonts w:ascii="Arial" w:hAnsi="Arial" w:cs="Arial"/>
      </w:rPr>
      <w:t>0</w:t>
    </w:r>
    <w:r w:rsidR="00523DA9">
      <w:rPr>
        <w:rFonts w:ascii="Arial" w:hAnsi="Arial" w:cs="Arial"/>
      </w:rPr>
      <w:t>6</w:t>
    </w:r>
    <w:r w:rsidR="003E1950">
      <w:rPr>
        <w:rFonts w:ascii="Arial" w:hAnsi="Arial" w:cs="Arial"/>
      </w:rPr>
      <w:t>.20</w:t>
    </w:r>
    <w:r>
      <w:rPr>
        <w:rFonts w:ascii="Arial" w:hAnsi="Arial" w:cs="Arial"/>
      </w:rPr>
      <w:t xml:space="preserve"> –</w:t>
    </w:r>
    <w:r w:rsidRPr="00C900F4">
      <w:rPr>
        <w:rFonts w:ascii="Arial" w:hAnsi="Arial" w:cs="Arial"/>
      </w:rPr>
      <w:t xml:space="preserve"> </w:t>
    </w:r>
    <w:r>
      <w:rPr>
        <w:rFonts w:ascii="Arial" w:hAnsi="Arial" w:cs="Arial"/>
      </w:rPr>
      <w:t>TS</w:t>
    </w:r>
    <w:r w:rsidR="003E1950">
      <w:rPr>
        <w:rFonts w:ascii="Arial" w:hAnsi="Arial" w:cs="Arial"/>
      </w:rPr>
      <w:t>0</w:t>
    </w:r>
    <w:r w:rsidR="00523DA9">
      <w:rPr>
        <w:rFonts w:ascii="Arial" w:hAnsi="Arial" w:cs="Arial"/>
      </w:rPr>
      <w:t>8</w:t>
    </w:r>
    <w:r w:rsidR="003E1950">
      <w:rPr>
        <w:rFonts w:ascii="Arial" w:hAnsi="Arial" w:cs="Arial"/>
      </w:rPr>
      <w:t>.20</w:t>
    </w:r>
    <w:r>
      <w:rPr>
        <w:rFonts w:ascii="Arial" w:hAnsi="Arial" w:cs="Arial"/>
      </w:rPr>
      <w:t xml:space="preserve"> – 2</w:t>
    </w:r>
    <w:r w:rsidR="00523DA9">
      <w:rPr>
        <w:rFonts w:ascii="Arial" w:hAnsi="Arial" w:cs="Arial"/>
      </w:rPr>
      <w:t>8</w:t>
    </w:r>
    <w:r>
      <w:rPr>
        <w:rFonts w:ascii="Arial" w:hAnsi="Arial" w:cs="Arial"/>
      </w:rPr>
      <w:t xml:space="preserve"> </w:t>
    </w:r>
    <w:r w:rsidR="00523DA9">
      <w:rPr>
        <w:rFonts w:ascii="Arial" w:hAnsi="Arial" w:cs="Arial"/>
      </w:rPr>
      <w:t>April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6320AD"/>
    <w:multiLevelType w:val="hybridMultilevel"/>
    <w:tmpl w:val="41860470"/>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1" w15:restartNumberingAfterBreak="0">
    <w:nsid w:val="06521FAC"/>
    <w:multiLevelType w:val="hybridMultilevel"/>
    <w:tmpl w:val="03D2EEE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87F28F1"/>
    <w:multiLevelType w:val="hybridMultilevel"/>
    <w:tmpl w:val="DEE0FB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8D342E7"/>
    <w:multiLevelType w:val="hybridMultilevel"/>
    <w:tmpl w:val="B27E11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A935BFA"/>
    <w:multiLevelType w:val="hybridMultilevel"/>
    <w:tmpl w:val="7C08E11E"/>
    <w:lvl w:ilvl="0" w:tplc="F54C0134">
      <w:start w:val="1"/>
      <w:numFmt w:val="decimal"/>
      <w:lvlText w:val="%1."/>
      <w:lvlJc w:val="left"/>
      <w:pPr>
        <w:ind w:left="720" w:hanging="360"/>
      </w:pPr>
      <w:rPr>
        <w:b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CDB5509"/>
    <w:multiLevelType w:val="hybridMultilevel"/>
    <w:tmpl w:val="014065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F612E64"/>
    <w:multiLevelType w:val="hybridMultilevel"/>
    <w:tmpl w:val="DCCC24AC"/>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7" w15:restartNumberingAfterBreak="0">
    <w:nsid w:val="15B6204A"/>
    <w:multiLevelType w:val="hybridMultilevel"/>
    <w:tmpl w:val="CBCCCF4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6475026"/>
    <w:multiLevelType w:val="hybridMultilevel"/>
    <w:tmpl w:val="0978A186"/>
    <w:lvl w:ilvl="0" w:tplc="525858A6">
      <w:start w:val="1"/>
      <w:numFmt w:val="decimal"/>
      <w:lvlText w:val="%1."/>
      <w:lvlJc w:val="left"/>
      <w:pPr>
        <w:ind w:left="720" w:hanging="360"/>
      </w:pPr>
      <w:rPr>
        <w:color w:val="auto"/>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AAF5B54"/>
    <w:multiLevelType w:val="hybridMultilevel"/>
    <w:tmpl w:val="BC9EA3AE"/>
    <w:lvl w:ilvl="0" w:tplc="8EFCFC0A">
      <w:start w:val="1"/>
      <w:numFmt w:val="lowerLetter"/>
      <w:lvlText w:val="(%1)"/>
      <w:lvlJc w:val="left"/>
      <w:pPr>
        <w:ind w:left="1689" w:hanging="555"/>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10" w15:restartNumberingAfterBreak="0">
    <w:nsid w:val="1D9A48B2"/>
    <w:multiLevelType w:val="hybridMultilevel"/>
    <w:tmpl w:val="369C4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C5271A"/>
    <w:multiLevelType w:val="hybridMultilevel"/>
    <w:tmpl w:val="94CC01D0"/>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2" w15:restartNumberingAfterBreak="0">
    <w:nsid w:val="21BE248F"/>
    <w:multiLevelType w:val="hybridMultilevel"/>
    <w:tmpl w:val="538ECC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3286EA9"/>
    <w:multiLevelType w:val="hybridMultilevel"/>
    <w:tmpl w:val="4E36E2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40B711F"/>
    <w:multiLevelType w:val="hybridMultilevel"/>
    <w:tmpl w:val="0D1C25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C1560E9"/>
    <w:multiLevelType w:val="hybridMultilevel"/>
    <w:tmpl w:val="4642B76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DC21CF3"/>
    <w:multiLevelType w:val="hybridMultilevel"/>
    <w:tmpl w:val="58FC1EEA"/>
    <w:lvl w:ilvl="0" w:tplc="8EEEE28A">
      <w:start w:val="1"/>
      <w:numFmt w:val="decimal"/>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7" w15:restartNumberingAfterBreak="0">
    <w:nsid w:val="30EC19AF"/>
    <w:multiLevelType w:val="hybridMultilevel"/>
    <w:tmpl w:val="1E0AC5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2540A7A"/>
    <w:multiLevelType w:val="hybridMultilevel"/>
    <w:tmpl w:val="277648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CC75A99"/>
    <w:multiLevelType w:val="hybridMultilevel"/>
    <w:tmpl w:val="7C08E11E"/>
    <w:lvl w:ilvl="0" w:tplc="F54C0134">
      <w:start w:val="1"/>
      <w:numFmt w:val="decimal"/>
      <w:lvlText w:val="%1."/>
      <w:lvlJc w:val="left"/>
      <w:pPr>
        <w:ind w:left="720" w:hanging="360"/>
      </w:pPr>
      <w:rPr>
        <w:b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197093C"/>
    <w:multiLevelType w:val="hybridMultilevel"/>
    <w:tmpl w:val="CA4AF3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59B1233"/>
    <w:multiLevelType w:val="hybridMultilevel"/>
    <w:tmpl w:val="4DB6B9EE"/>
    <w:lvl w:ilvl="0" w:tplc="99B08462">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2" w15:restartNumberingAfterBreak="0">
    <w:nsid w:val="491A2C3B"/>
    <w:multiLevelType w:val="hybridMultilevel"/>
    <w:tmpl w:val="F7786C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6135801"/>
    <w:multiLevelType w:val="hybridMultilevel"/>
    <w:tmpl w:val="40CE9220"/>
    <w:lvl w:ilvl="0" w:tplc="525858A6">
      <w:start w:val="1"/>
      <w:numFmt w:val="decimal"/>
      <w:lvlText w:val="%1."/>
      <w:lvlJc w:val="left"/>
      <w:pPr>
        <w:ind w:left="720" w:hanging="360"/>
      </w:pPr>
      <w:rPr>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7DA09E2"/>
    <w:multiLevelType w:val="hybridMultilevel"/>
    <w:tmpl w:val="48323DA0"/>
    <w:lvl w:ilvl="0" w:tplc="A2A29F18">
      <w:start w:val="1"/>
      <w:numFmt w:val="decimal"/>
      <w:lvlText w:val="%1."/>
      <w:lvlJc w:val="left"/>
      <w:pPr>
        <w:tabs>
          <w:tab w:val="num" w:pos="720"/>
        </w:tabs>
        <w:ind w:left="720" w:hanging="360"/>
      </w:pPr>
    </w:lvl>
    <w:lvl w:ilvl="1" w:tplc="0C090017">
      <w:start w:val="1"/>
      <w:numFmt w:val="lowerLetter"/>
      <w:lvlText w:val="%2)"/>
      <w:lvlJc w:val="left"/>
      <w:pPr>
        <w:tabs>
          <w:tab w:val="num" w:pos="1440"/>
        </w:tabs>
        <w:ind w:left="1440" w:hanging="360"/>
      </w:pPr>
    </w:lvl>
    <w:lvl w:ilvl="2" w:tplc="DC16F91A" w:tentative="1">
      <w:start w:val="1"/>
      <w:numFmt w:val="decimal"/>
      <w:lvlText w:val="%3."/>
      <w:lvlJc w:val="left"/>
      <w:pPr>
        <w:tabs>
          <w:tab w:val="num" w:pos="2160"/>
        </w:tabs>
        <w:ind w:left="2160" w:hanging="360"/>
      </w:pPr>
    </w:lvl>
    <w:lvl w:ilvl="3" w:tplc="173CA7B2" w:tentative="1">
      <w:start w:val="1"/>
      <w:numFmt w:val="decimal"/>
      <w:lvlText w:val="%4."/>
      <w:lvlJc w:val="left"/>
      <w:pPr>
        <w:tabs>
          <w:tab w:val="num" w:pos="2880"/>
        </w:tabs>
        <w:ind w:left="2880" w:hanging="360"/>
      </w:pPr>
    </w:lvl>
    <w:lvl w:ilvl="4" w:tplc="F8DA8AA6" w:tentative="1">
      <w:start w:val="1"/>
      <w:numFmt w:val="decimal"/>
      <w:lvlText w:val="%5."/>
      <w:lvlJc w:val="left"/>
      <w:pPr>
        <w:tabs>
          <w:tab w:val="num" w:pos="3600"/>
        </w:tabs>
        <w:ind w:left="3600" w:hanging="360"/>
      </w:pPr>
    </w:lvl>
    <w:lvl w:ilvl="5" w:tplc="71F66778" w:tentative="1">
      <w:start w:val="1"/>
      <w:numFmt w:val="decimal"/>
      <w:lvlText w:val="%6."/>
      <w:lvlJc w:val="left"/>
      <w:pPr>
        <w:tabs>
          <w:tab w:val="num" w:pos="4320"/>
        </w:tabs>
        <w:ind w:left="4320" w:hanging="360"/>
      </w:pPr>
    </w:lvl>
    <w:lvl w:ilvl="6" w:tplc="DE8649E4" w:tentative="1">
      <w:start w:val="1"/>
      <w:numFmt w:val="decimal"/>
      <w:lvlText w:val="%7."/>
      <w:lvlJc w:val="left"/>
      <w:pPr>
        <w:tabs>
          <w:tab w:val="num" w:pos="5040"/>
        </w:tabs>
        <w:ind w:left="5040" w:hanging="360"/>
      </w:pPr>
    </w:lvl>
    <w:lvl w:ilvl="7" w:tplc="02724A20" w:tentative="1">
      <w:start w:val="1"/>
      <w:numFmt w:val="decimal"/>
      <w:lvlText w:val="%8."/>
      <w:lvlJc w:val="left"/>
      <w:pPr>
        <w:tabs>
          <w:tab w:val="num" w:pos="5760"/>
        </w:tabs>
        <w:ind w:left="5760" w:hanging="360"/>
      </w:pPr>
    </w:lvl>
    <w:lvl w:ilvl="8" w:tplc="18642C94" w:tentative="1">
      <w:start w:val="1"/>
      <w:numFmt w:val="decimal"/>
      <w:lvlText w:val="%9."/>
      <w:lvlJc w:val="left"/>
      <w:pPr>
        <w:tabs>
          <w:tab w:val="num" w:pos="6480"/>
        </w:tabs>
        <w:ind w:left="6480" w:hanging="360"/>
      </w:pPr>
    </w:lvl>
  </w:abstractNum>
  <w:abstractNum w:abstractNumId="25" w15:restartNumberingAfterBreak="0">
    <w:nsid w:val="58B55B1E"/>
    <w:multiLevelType w:val="hybridMultilevel"/>
    <w:tmpl w:val="5FB28402"/>
    <w:lvl w:ilvl="0" w:tplc="FFFFFFF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BBC00FC"/>
    <w:multiLevelType w:val="hybridMultilevel"/>
    <w:tmpl w:val="75D868A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D1D784A"/>
    <w:multiLevelType w:val="multilevel"/>
    <w:tmpl w:val="08389AC4"/>
    <w:lvl w:ilvl="0">
      <w:start w:val="1"/>
      <w:numFmt w:val="decimal"/>
      <w:lvlText w:val="%1.0"/>
      <w:lvlJc w:val="left"/>
      <w:pPr>
        <w:ind w:left="720" w:hanging="720"/>
      </w:pPr>
      <w:rPr>
        <w:rFonts w:hint="default"/>
      </w:rPr>
    </w:lvl>
    <w:lvl w:ilvl="1">
      <w:start w:val="1"/>
      <w:numFmt w:val="decimal"/>
      <w:pStyle w:val="Review3"/>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28" w15:restartNumberingAfterBreak="0">
    <w:nsid w:val="5FBF61A0"/>
    <w:multiLevelType w:val="hybridMultilevel"/>
    <w:tmpl w:val="25CA22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FF45800"/>
    <w:multiLevelType w:val="hybridMultilevel"/>
    <w:tmpl w:val="8F5400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01315F0"/>
    <w:multiLevelType w:val="hybridMultilevel"/>
    <w:tmpl w:val="8E0258F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1" w15:restartNumberingAfterBreak="0">
    <w:nsid w:val="601E358A"/>
    <w:multiLevelType w:val="hybridMultilevel"/>
    <w:tmpl w:val="559C9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0BF5155"/>
    <w:multiLevelType w:val="hybridMultilevel"/>
    <w:tmpl w:val="CECAD010"/>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3" w15:restartNumberingAfterBreak="0">
    <w:nsid w:val="628714A4"/>
    <w:multiLevelType w:val="hybridMultilevel"/>
    <w:tmpl w:val="F364E380"/>
    <w:lvl w:ilvl="0" w:tplc="0C090001">
      <w:start w:val="1"/>
      <w:numFmt w:val="bullet"/>
      <w:lvlText w:val=""/>
      <w:lvlJc w:val="left"/>
      <w:pPr>
        <w:ind w:left="1080" w:hanging="72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4EC0A64"/>
    <w:multiLevelType w:val="hybridMultilevel"/>
    <w:tmpl w:val="7F2ACA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830414D"/>
    <w:multiLevelType w:val="hybridMultilevel"/>
    <w:tmpl w:val="564ACEAC"/>
    <w:lvl w:ilvl="0" w:tplc="4F167EA2">
      <w:start w:val="1"/>
      <w:numFmt w:val="decimal"/>
      <w:lvlText w:val="%1."/>
      <w:lvlJc w:val="left"/>
      <w:pPr>
        <w:ind w:left="1080" w:hanging="720"/>
      </w:pPr>
      <w:rPr>
        <w:rFonts w:hint="default"/>
        <w:b/>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683E523A"/>
    <w:multiLevelType w:val="hybridMultilevel"/>
    <w:tmpl w:val="7C08E11E"/>
    <w:lvl w:ilvl="0" w:tplc="F54C0134">
      <w:start w:val="1"/>
      <w:numFmt w:val="decimal"/>
      <w:lvlText w:val="%1."/>
      <w:lvlJc w:val="left"/>
      <w:pPr>
        <w:ind w:left="720" w:hanging="360"/>
      </w:pPr>
      <w:rPr>
        <w:b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8C75854"/>
    <w:multiLevelType w:val="hybridMultilevel"/>
    <w:tmpl w:val="7C08E11E"/>
    <w:lvl w:ilvl="0" w:tplc="F54C0134">
      <w:start w:val="1"/>
      <w:numFmt w:val="decimal"/>
      <w:lvlText w:val="%1."/>
      <w:lvlJc w:val="left"/>
      <w:pPr>
        <w:ind w:left="720" w:hanging="360"/>
      </w:pPr>
      <w:rPr>
        <w:b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8E03440"/>
    <w:multiLevelType w:val="hybridMultilevel"/>
    <w:tmpl w:val="52F844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B0B528F"/>
    <w:multiLevelType w:val="hybridMultilevel"/>
    <w:tmpl w:val="0E2AC18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6CDB4E2A"/>
    <w:multiLevelType w:val="hybridMultilevel"/>
    <w:tmpl w:val="214CBB3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719A75C1"/>
    <w:multiLevelType w:val="hybridMultilevel"/>
    <w:tmpl w:val="69903F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253320F"/>
    <w:multiLevelType w:val="hybridMultilevel"/>
    <w:tmpl w:val="7C08E11E"/>
    <w:lvl w:ilvl="0" w:tplc="F54C0134">
      <w:start w:val="1"/>
      <w:numFmt w:val="decimal"/>
      <w:lvlText w:val="%1."/>
      <w:lvlJc w:val="left"/>
      <w:pPr>
        <w:ind w:left="720" w:hanging="360"/>
      </w:pPr>
      <w:rPr>
        <w:b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7FA034A"/>
    <w:multiLevelType w:val="hybridMultilevel"/>
    <w:tmpl w:val="B308D1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A9A3379"/>
    <w:multiLevelType w:val="hybridMultilevel"/>
    <w:tmpl w:val="F6FCB18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7E2D661A"/>
    <w:multiLevelType w:val="hybridMultilevel"/>
    <w:tmpl w:val="4760A2F6"/>
    <w:lvl w:ilvl="0" w:tplc="028893F2">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6"/>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45"/>
  </w:num>
  <w:num w:numId="5">
    <w:abstractNumId w:val="31"/>
  </w:num>
  <w:num w:numId="6">
    <w:abstractNumId w:val="10"/>
  </w:num>
  <w:num w:numId="7">
    <w:abstractNumId w:val="38"/>
  </w:num>
  <w:num w:numId="8">
    <w:abstractNumId w:val="34"/>
  </w:num>
  <w:num w:numId="9">
    <w:abstractNumId w:val="13"/>
  </w:num>
  <w:num w:numId="10">
    <w:abstractNumId w:val="5"/>
  </w:num>
  <w:num w:numId="11">
    <w:abstractNumId w:val="29"/>
  </w:num>
  <w:num w:numId="12">
    <w:abstractNumId w:val="2"/>
  </w:num>
  <w:num w:numId="13">
    <w:abstractNumId w:val="33"/>
  </w:num>
  <w:num w:numId="14">
    <w:abstractNumId w:val="12"/>
  </w:num>
  <w:num w:numId="15">
    <w:abstractNumId w:val="26"/>
  </w:num>
  <w:num w:numId="16">
    <w:abstractNumId w:val="4"/>
  </w:num>
  <w:num w:numId="17">
    <w:abstractNumId w:val="44"/>
  </w:num>
  <w:num w:numId="18">
    <w:abstractNumId w:val="7"/>
  </w:num>
  <w:num w:numId="19">
    <w:abstractNumId w:val="24"/>
  </w:num>
  <w:num w:numId="20">
    <w:abstractNumId w:val="20"/>
  </w:num>
  <w:num w:numId="21">
    <w:abstractNumId w:val="30"/>
  </w:num>
  <w:num w:numId="22">
    <w:abstractNumId w:val="41"/>
  </w:num>
  <w:num w:numId="23">
    <w:abstractNumId w:val="15"/>
  </w:num>
  <w:num w:numId="24">
    <w:abstractNumId w:val="18"/>
  </w:num>
  <w:num w:numId="25">
    <w:abstractNumId w:val="37"/>
  </w:num>
  <w:num w:numId="26">
    <w:abstractNumId w:val="14"/>
  </w:num>
  <w:num w:numId="27">
    <w:abstractNumId w:val="27"/>
  </w:num>
  <w:num w:numId="28">
    <w:abstractNumId w:val="23"/>
  </w:num>
  <w:num w:numId="29">
    <w:abstractNumId w:val="8"/>
  </w:num>
  <w:num w:numId="30">
    <w:abstractNumId w:val="21"/>
  </w:num>
  <w:num w:numId="31">
    <w:abstractNumId w:val="0"/>
  </w:num>
  <w:num w:numId="32">
    <w:abstractNumId w:val="1"/>
  </w:num>
  <w:num w:numId="33">
    <w:abstractNumId w:val="16"/>
  </w:num>
  <w:num w:numId="34">
    <w:abstractNumId w:val="9"/>
  </w:num>
  <w:num w:numId="35">
    <w:abstractNumId w:val="35"/>
  </w:num>
  <w:num w:numId="36">
    <w:abstractNumId w:val="32"/>
  </w:num>
  <w:num w:numId="37">
    <w:abstractNumId w:val="39"/>
  </w:num>
  <w:num w:numId="3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2"/>
  </w:num>
  <w:num w:numId="40">
    <w:abstractNumId w:val="17"/>
  </w:num>
  <w:num w:numId="41">
    <w:abstractNumId w:val="19"/>
  </w:num>
  <w:num w:numId="42">
    <w:abstractNumId w:val="28"/>
  </w:num>
  <w:num w:numId="43">
    <w:abstractNumId w:val="25"/>
  </w:num>
  <w:num w:numId="44">
    <w:abstractNumId w:val="42"/>
  </w:num>
  <w:num w:numId="45">
    <w:abstractNumId w:val="40"/>
  </w:num>
  <w:num w:numId="46">
    <w:abstractNumId w:val="11"/>
  </w:num>
  <w:num w:numId="47">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readOnly" w:enforcement="1" w:cryptProviderType="rsaAES" w:cryptAlgorithmClass="hash" w:cryptAlgorithmType="typeAny" w:cryptAlgorithmSid="14" w:cryptSpinCount="100000" w:hash="aQDRtbT2XjbYnhulasXBeG2LEsWrgm82cQVrjm8Y5RkcXf/2ihp1ql475TOI9Ox3HQ9UgUziQAjU+r9VFuQLkw==" w:salt="Bf92Vt+Meo6vAnay3n9uhg=="/>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EC9"/>
    <w:rsid w:val="0004168C"/>
    <w:rsid w:val="000771D7"/>
    <w:rsid w:val="000D22BD"/>
    <w:rsid w:val="00121C95"/>
    <w:rsid w:val="001B5972"/>
    <w:rsid w:val="00234B04"/>
    <w:rsid w:val="002C6B68"/>
    <w:rsid w:val="00360766"/>
    <w:rsid w:val="003C6C10"/>
    <w:rsid w:val="003E1950"/>
    <w:rsid w:val="004802E8"/>
    <w:rsid w:val="004A1EC9"/>
    <w:rsid w:val="00523DA9"/>
    <w:rsid w:val="00537F1E"/>
    <w:rsid w:val="00594826"/>
    <w:rsid w:val="0061383D"/>
    <w:rsid w:val="0063473C"/>
    <w:rsid w:val="006C1DD3"/>
    <w:rsid w:val="007A4A5D"/>
    <w:rsid w:val="007C0950"/>
    <w:rsid w:val="008100F0"/>
    <w:rsid w:val="00824703"/>
    <w:rsid w:val="008554FF"/>
    <w:rsid w:val="008868B2"/>
    <w:rsid w:val="008E406C"/>
    <w:rsid w:val="009300F5"/>
    <w:rsid w:val="00934DCB"/>
    <w:rsid w:val="0096557B"/>
    <w:rsid w:val="00A01F11"/>
    <w:rsid w:val="00AE3EAE"/>
    <w:rsid w:val="00B3449B"/>
    <w:rsid w:val="00B77B6B"/>
    <w:rsid w:val="00B81F46"/>
    <w:rsid w:val="00BA168E"/>
    <w:rsid w:val="00BA54B5"/>
    <w:rsid w:val="00C240FA"/>
    <w:rsid w:val="00C26784"/>
    <w:rsid w:val="00C34044"/>
    <w:rsid w:val="00C3450E"/>
    <w:rsid w:val="00C900F4"/>
    <w:rsid w:val="00CB04E1"/>
    <w:rsid w:val="00D35AAB"/>
    <w:rsid w:val="00E50C40"/>
    <w:rsid w:val="00E60774"/>
    <w:rsid w:val="00E9011C"/>
    <w:rsid w:val="00EA4F0D"/>
    <w:rsid w:val="00F14AAC"/>
    <w:rsid w:val="00FDAC27"/>
    <w:rsid w:val="020FAB59"/>
    <w:rsid w:val="027CA868"/>
    <w:rsid w:val="047BAF3F"/>
    <w:rsid w:val="0971BEC7"/>
    <w:rsid w:val="0D5DE554"/>
    <w:rsid w:val="0FB0A35D"/>
    <w:rsid w:val="13B874F8"/>
    <w:rsid w:val="1543AA25"/>
    <w:rsid w:val="15FC1ED0"/>
    <w:rsid w:val="1978CDD2"/>
    <w:rsid w:val="1D80CB75"/>
    <w:rsid w:val="1EA894DC"/>
    <w:rsid w:val="1F90C287"/>
    <w:rsid w:val="2488FB38"/>
    <w:rsid w:val="27986865"/>
    <w:rsid w:val="27D4C8DD"/>
    <w:rsid w:val="28822BA0"/>
    <w:rsid w:val="295B758E"/>
    <w:rsid w:val="2AD25EAD"/>
    <w:rsid w:val="2BB49F35"/>
    <w:rsid w:val="2D0FE19F"/>
    <w:rsid w:val="30E9A644"/>
    <w:rsid w:val="3254C0B5"/>
    <w:rsid w:val="36EC35A1"/>
    <w:rsid w:val="373B32B2"/>
    <w:rsid w:val="38135207"/>
    <w:rsid w:val="38DDA017"/>
    <w:rsid w:val="3BD81FA6"/>
    <w:rsid w:val="3D5F5B31"/>
    <w:rsid w:val="3ED50E2D"/>
    <w:rsid w:val="3F266682"/>
    <w:rsid w:val="3F84482C"/>
    <w:rsid w:val="402700BB"/>
    <w:rsid w:val="477CC0CC"/>
    <w:rsid w:val="49B6572D"/>
    <w:rsid w:val="49B8934F"/>
    <w:rsid w:val="4B75CA57"/>
    <w:rsid w:val="4C5F472B"/>
    <w:rsid w:val="4DFF68EA"/>
    <w:rsid w:val="515A804D"/>
    <w:rsid w:val="525A2BF0"/>
    <w:rsid w:val="528D57E8"/>
    <w:rsid w:val="53DF684D"/>
    <w:rsid w:val="578B4726"/>
    <w:rsid w:val="587226C3"/>
    <w:rsid w:val="5DE69128"/>
    <w:rsid w:val="6119359F"/>
    <w:rsid w:val="623ED2DA"/>
    <w:rsid w:val="62A7B77D"/>
    <w:rsid w:val="642910BB"/>
    <w:rsid w:val="659FFC94"/>
    <w:rsid w:val="6671177C"/>
    <w:rsid w:val="678AD920"/>
    <w:rsid w:val="67C98CAB"/>
    <w:rsid w:val="6837FE89"/>
    <w:rsid w:val="6840B0D4"/>
    <w:rsid w:val="696F4DE8"/>
    <w:rsid w:val="69B3A2C8"/>
    <w:rsid w:val="6E654A9E"/>
    <w:rsid w:val="6E6CEF96"/>
    <w:rsid w:val="6E795458"/>
    <w:rsid w:val="6F4E1B64"/>
    <w:rsid w:val="6F57FF4D"/>
    <w:rsid w:val="720B9A11"/>
    <w:rsid w:val="7320D5CA"/>
    <w:rsid w:val="762F713F"/>
    <w:rsid w:val="76CE783F"/>
    <w:rsid w:val="77F9DD51"/>
    <w:rsid w:val="7AAEC80D"/>
    <w:rsid w:val="7B9F57EC"/>
    <w:rsid w:val="7D93499C"/>
    <w:rsid w:val="7E929D22"/>
    <w:rsid w:val="7FDD3AF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90D01"/>
  <w15:chartTrackingRefBased/>
  <w15:docId w15:val="{B50D8A5A-06CF-46BF-86E3-5253198EC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1EC9"/>
    <w:pPr>
      <w:spacing w:after="200" w:line="276" w:lineRule="auto"/>
    </w:pPr>
    <w:rPr>
      <w:lang w:val="en-GB"/>
    </w:rPr>
  </w:style>
  <w:style w:type="paragraph" w:styleId="Heading1">
    <w:name w:val="heading 1"/>
    <w:basedOn w:val="Normal"/>
    <w:next w:val="Normal"/>
    <w:link w:val="Heading1Char"/>
    <w:uiPriority w:val="9"/>
    <w:qFormat/>
    <w:rsid w:val="00AE3EAE"/>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A1EC9"/>
    <w:rPr>
      <w:color w:val="0563C1" w:themeColor="hyperlink"/>
      <w:u w:val="single"/>
    </w:rPr>
  </w:style>
  <w:style w:type="paragraph" w:styleId="Title">
    <w:name w:val="Title"/>
    <w:basedOn w:val="Normal"/>
    <w:link w:val="TitleChar"/>
    <w:qFormat/>
    <w:rsid w:val="004A1EC9"/>
    <w:pPr>
      <w:spacing w:after="0" w:line="240" w:lineRule="auto"/>
      <w:ind w:left="567"/>
      <w:jc w:val="center"/>
    </w:pPr>
    <w:rPr>
      <w:rFonts w:ascii="Arial" w:eastAsia="Times New Roman" w:hAnsi="Arial" w:cs="Times New Roman"/>
      <w:b/>
      <w:sz w:val="24"/>
      <w:szCs w:val="20"/>
      <w:u w:val="single"/>
      <w:lang w:val="en-AU" w:eastAsia="ja-JP"/>
    </w:rPr>
  </w:style>
  <w:style w:type="character" w:customStyle="1" w:styleId="TitleChar">
    <w:name w:val="Title Char"/>
    <w:basedOn w:val="DefaultParagraphFont"/>
    <w:link w:val="Title"/>
    <w:rsid w:val="004A1EC9"/>
    <w:rPr>
      <w:rFonts w:ascii="Arial" w:eastAsia="Times New Roman" w:hAnsi="Arial" w:cs="Times New Roman"/>
      <w:b/>
      <w:sz w:val="24"/>
      <w:szCs w:val="20"/>
      <w:u w:val="single"/>
      <w:lang w:eastAsia="ja-JP"/>
    </w:rPr>
  </w:style>
  <w:style w:type="paragraph" w:styleId="TOC1">
    <w:name w:val="toc 1"/>
    <w:basedOn w:val="Normal"/>
    <w:next w:val="Normal"/>
    <w:autoRedefine/>
    <w:uiPriority w:val="39"/>
    <w:unhideWhenUsed/>
    <w:rsid w:val="004A1EC9"/>
    <w:pPr>
      <w:tabs>
        <w:tab w:val="left" w:pos="1701"/>
        <w:tab w:val="right" w:leader="dot" w:pos="8931"/>
      </w:tabs>
      <w:spacing w:after="100"/>
      <w:ind w:left="1701" w:right="119" w:hanging="1134"/>
    </w:pPr>
    <w:rPr>
      <w:rFonts w:ascii="Arial" w:hAnsi="Arial" w:cs="Arial"/>
      <w:noProof/>
      <w:lang w:val="en-AU"/>
    </w:rPr>
  </w:style>
  <w:style w:type="character" w:customStyle="1" w:styleId="Heading1Char">
    <w:name w:val="Heading 1 Char"/>
    <w:basedOn w:val="DefaultParagraphFont"/>
    <w:link w:val="Heading1"/>
    <w:uiPriority w:val="9"/>
    <w:rsid w:val="00AE3EAE"/>
    <w:rPr>
      <w:rFonts w:asciiTheme="majorHAnsi" w:eastAsiaTheme="majorEastAsia" w:hAnsiTheme="majorHAnsi" w:cstheme="majorBidi"/>
      <w:b/>
      <w:bCs/>
      <w:color w:val="2F5496" w:themeColor="accent1" w:themeShade="BF"/>
      <w:sz w:val="28"/>
      <w:szCs w:val="28"/>
      <w:lang w:val="en-GB"/>
    </w:rPr>
  </w:style>
  <w:style w:type="table" w:styleId="TableGrid">
    <w:name w:val="Table Grid"/>
    <w:basedOn w:val="TableNormal"/>
    <w:uiPriority w:val="59"/>
    <w:rsid w:val="00AE3EAE"/>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100F0"/>
    <w:pPr>
      <w:ind w:left="720"/>
      <w:contextualSpacing/>
    </w:pPr>
  </w:style>
  <w:style w:type="paragraph" w:styleId="Header">
    <w:name w:val="header"/>
    <w:basedOn w:val="Normal"/>
    <w:link w:val="HeaderChar"/>
    <w:uiPriority w:val="99"/>
    <w:unhideWhenUsed/>
    <w:rsid w:val="00C900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00F4"/>
    <w:rPr>
      <w:lang w:val="en-GB"/>
    </w:rPr>
  </w:style>
  <w:style w:type="paragraph" w:styleId="Footer">
    <w:name w:val="footer"/>
    <w:basedOn w:val="Normal"/>
    <w:link w:val="FooterChar"/>
    <w:uiPriority w:val="99"/>
    <w:unhideWhenUsed/>
    <w:rsid w:val="00C900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00F4"/>
    <w:rPr>
      <w:lang w:val="en-GB"/>
    </w:rPr>
  </w:style>
  <w:style w:type="paragraph" w:styleId="BalloonText">
    <w:name w:val="Balloon Text"/>
    <w:basedOn w:val="Normal"/>
    <w:link w:val="BalloonTextChar"/>
    <w:uiPriority w:val="99"/>
    <w:semiHidden/>
    <w:unhideWhenUsed/>
    <w:rsid w:val="00C340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4044"/>
    <w:rPr>
      <w:rFonts w:ascii="Segoe UI" w:hAnsi="Segoe UI" w:cs="Segoe UI"/>
      <w:sz w:val="18"/>
      <w:szCs w:val="18"/>
      <w:lang w:val="en-GB"/>
    </w:rPr>
  </w:style>
  <w:style w:type="paragraph" w:styleId="Caption">
    <w:name w:val="caption"/>
    <w:basedOn w:val="Normal"/>
    <w:next w:val="Normal"/>
    <w:uiPriority w:val="35"/>
    <w:unhideWhenUsed/>
    <w:qFormat/>
    <w:rsid w:val="001B5972"/>
    <w:pPr>
      <w:spacing w:line="240" w:lineRule="auto"/>
    </w:pPr>
    <w:rPr>
      <w:i/>
      <w:iCs/>
      <w:color w:val="44546A" w:themeColor="text2"/>
      <w:sz w:val="18"/>
      <w:szCs w:val="18"/>
    </w:rPr>
  </w:style>
  <w:style w:type="paragraph" w:customStyle="1" w:styleId="Subsection">
    <w:name w:val="Subsection"/>
    <w:rsid w:val="002C6B68"/>
    <w:pPr>
      <w:tabs>
        <w:tab w:val="right" w:pos="595"/>
        <w:tab w:val="left" w:pos="879"/>
      </w:tabs>
      <w:spacing w:before="160" w:after="0" w:line="260" w:lineRule="atLeast"/>
      <w:ind w:left="879" w:hanging="879"/>
    </w:pPr>
    <w:rPr>
      <w:rFonts w:ascii="Times New Roman" w:eastAsia="Times New Roman" w:hAnsi="Times New Roman" w:cs="Times New Roman"/>
      <w:sz w:val="24"/>
      <w:szCs w:val="20"/>
      <w:lang w:eastAsia="en-AU"/>
    </w:rPr>
  </w:style>
  <w:style w:type="paragraph" w:customStyle="1" w:styleId="Review3">
    <w:name w:val="Review3"/>
    <w:basedOn w:val="Normal"/>
    <w:qFormat/>
    <w:rsid w:val="00F14AAC"/>
    <w:pPr>
      <w:numPr>
        <w:ilvl w:val="1"/>
        <w:numId w:val="27"/>
      </w:numPr>
      <w:spacing w:before="240" w:after="240" w:line="240" w:lineRule="auto"/>
      <w:jc w:val="both"/>
    </w:pPr>
    <w:rPr>
      <w:rFonts w:ascii="Berlin Sans FB Demi" w:eastAsia="Times New Roman" w:hAnsi="Berlin Sans FB Demi" w:cs="Times New Roman"/>
      <w:b/>
      <w:color w:val="660066"/>
      <w:sz w:val="32"/>
      <w:szCs w:val="32"/>
      <w:lang w:val="en-US" w:eastAsia="en-AU"/>
    </w:rPr>
  </w:style>
  <w:style w:type="table" w:customStyle="1" w:styleId="TableGrid1">
    <w:name w:val="Table Grid1"/>
    <w:basedOn w:val="TableNormal"/>
    <w:next w:val="TableGrid"/>
    <w:uiPriority w:val="59"/>
    <w:rsid w:val="00F14AAC"/>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BA168E"/>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11641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eDMS Document" ma:contentTypeID="0x010100DBE2AFA49EAD6847BCAE523F8D149C8E008827675C6F0152438979EE4A174ABD0E" ma:contentTypeVersion="15" ma:contentTypeDescription="" ma:contentTypeScope="" ma:versionID="52c9912c44bcf2a14afcd17146297f58">
  <xsd:schema xmlns:xsd="http://www.w3.org/2001/XMLSchema" xmlns:xs="http://www.w3.org/2001/XMLSchema" xmlns:p="http://schemas.microsoft.com/office/2006/metadata/properties" xmlns:ns1="http://schemas.microsoft.com/sharepoint/v3" xmlns:ns2="a4569545-3f5c-4d76-b5ef-e21c01e673e6" xmlns:ns3="02b462e0-950b-4d18-8f56-efe6ec8fd98e" xmlns:ns4="95e92784-628d-4a63-99ef-bc00abeaba1b" xmlns:ns5="82dc8473-40ba-4f11-b935-f34260e482de" xmlns:ns6="75fbef25-a7e9-4d68-97fa-58794d643c0f" xmlns:ns7="afb87518-38e8-4db1-bd81-93468dc308d3" targetNamespace="http://schemas.microsoft.com/office/2006/metadata/properties" ma:root="true" ma:fieldsID="b9f726a02886907e14625af27284e3c9" ns1:_="" ns2:_="" ns3:_="" ns4:_="" ns5:_="" ns6:_="" ns7:_="">
    <xsd:import namespace="http://schemas.microsoft.com/sharepoint/v3"/>
    <xsd:import namespace="a4569545-3f5c-4d76-b5ef-e21c01e673e6"/>
    <xsd:import namespace="02b462e0-950b-4d18-8f56-efe6ec8fd98e"/>
    <xsd:import namespace="95e92784-628d-4a63-99ef-bc00abeaba1b"/>
    <xsd:import namespace="82dc8473-40ba-4f11-b935-f34260e482de"/>
    <xsd:import namespace="75fbef25-a7e9-4d68-97fa-58794d643c0f"/>
    <xsd:import namespace="afb87518-38e8-4db1-bd81-93468dc308d3"/>
    <xsd:element name="properties">
      <xsd:complexType>
        <xsd:sequence>
          <xsd:element name="documentManagement">
            <xsd:complexType>
              <xsd:all>
                <xsd:element ref="ns2:Additional_x0020_Info" minOccurs="0"/>
                <xsd:element ref="ns4:eDMS_x0020_Library" minOccurs="0"/>
                <xsd:element ref="ns1:V3Comments" minOccurs="0"/>
                <xsd:element ref="ns3:_dlc_DocIdUrl" minOccurs="0"/>
                <xsd:element ref="ns3:_dlc_DocIdPersistId" minOccurs="0"/>
                <xsd:element ref="ns3:l5218a67820a405eab41420940e22386" minOccurs="0"/>
                <xsd:element ref="ns3:TaxCatchAll" minOccurs="0"/>
                <xsd:element ref="ns3:TaxCatchAllLabel" minOccurs="0"/>
                <xsd:element ref="ns3:c17adc3306e5490dbb62a9b09578c603" minOccurs="0"/>
                <xsd:element ref="ns3:i1b3c855753b482e967e07bcf98e63b6" minOccurs="0"/>
                <xsd:element ref="ns5:j6438741ad114f2786113428657618e6" minOccurs="0"/>
                <xsd:element ref="ns2:b73ede9528844b4dac4ca2ed79a068d8" minOccurs="0"/>
                <xsd:element ref="ns3:_dlc_DocId" minOccurs="0"/>
                <xsd:element ref="ns6:MediaServiceMetadata" minOccurs="0"/>
                <xsd:element ref="ns6:MediaServiceFastMetadata" minOccurs="0"/>
                <xsd:element ref="ns6:MediaServiceAutoTags" minOccurs="0"/>
                <xsd:element ref="ns7:SharedWithUsers" minOccurs="0"/>
                <xsd:element ref="ns7:SharedWithDetails" minOccurs="0"/>
                <xsd:element ref="ns6:MediaServiceEventHashCode" minOccurs="0"/>
                <xsd:element ref="ns6:MediaServiceGenerationTime" minOccurs="0"/>
                <xsd:element ref="ns6:MediaServiceAutoKeyPoints" minOccurs="0"/>
                <xsd:element ref="ns6: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8" nillable="true" ma:displayName="Append-Only Comments" ma:internalName="V3Comments">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569545-3f5c-4d76-b5ef-e21c01e673e6" elementFormDefault="qualified">
    <xsd:import namespace="http://schemas.microsoft.com/office/2006/documentManagement/types"/>
    <xsd:import namespace="http://schemas.microsoft.com/office/infopath/2007/PartnerControls"/>
    <xsd:element name="Additional_x0020_Info" ma:index="1" nillable="true" ma:displayName="Additional Info" ma:internalName="Additional_x0020_Info">
      <xsd:simpleType>
        <xsd:restriction base="dms:Text">
          <xsd:maxLength value="255"/>
        </xsd:restriction>
      </xsd:simpleType>
    </xsd:element>
    <xsd:element name="b73ede9528844b4dac4ca2ed79a068d8" ma:index="22" nillable="true" ma:taxonomy="true" ma:internalName="b73ede9528844b4dac4ca2ed79a068d8" ma:taxonomyFieldName="Entity" ma:displayName="Entity" ma:default="" ma:fieldId="{b73ede95-2884-4b4d-ac4c-a2ed79a068d8}" ma:sspId="f748efd2-e33e-48a5-90e8-1a83c1cb5ef9" ma:termSetId="856870c0-482b-4b60-9f4e-79866ceab47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2b462e0-950b-4d18-8f56-efe6ec8fd98e" elementFormDefault="qualified">
    <xsd:import namespace="http://schemas.microsoft.com/office/2006/documentManagement/types"/>
    <xsd:import namespace="http://schemas.microsoft.com/office/infopath/2007/PartnerControls"/>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5218a67820a405eab41420940e22386" ma:index="11" nillable="true" ma:taxonomy="true" ma:internalName="l5218a67820a405eab41420940e22386" ma:taxonomyFieldName="eDMS_x0020_Site" ma:displayName="eDMS Site" ma:default="" ma:fieldId="{55218a67-820a-405e-ab41-420940e22386}" ma:sspId="f748efd2-e33e-48a5-90e8-1a83c1cb5ef9" ma:termSetId="6db94800-35c5-4084-8834-fb0f370e171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CE073DDE-38F6-43F9-ADDE-22CA92F9B004}" ma:internalName="TaxCatchAll" ma:showField="CatchAllData" ma:web="{95e92784-628d-4a63-99ef-bc00abeaba1b}">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CE073DDE-38F6-43F9-ADDE-22CA92F9B004}" ma:internalName="TaxCatchAllLabel" ma:readOnly="true" ma:showField="CatchAllDataLabel" ma:web="{95e92784-628d-4a63-99ef-bc00abeaba1b}">
      <xsd:complexType>
        <xsd:complexContent>
          <xsd:extension base="dms:MultiChoiceLookup">
            <xsd:sequence>
              <xsd:element name="Value" type="dms:Lookup" maxOccurs="unbounded" minOccurs="0" nillable="true"/>
            </xsd:sequence>
          </xsd:extension>
        </xsd:complexContent>
      </xsd:complexType>
    </xsd:element>
    <xsd:element name="c17adc3306e5490dbb62a9b09578c603" ma:index="15" nillable="true" ma:taxonomy="true" ma:internalName="c17adc3306e5490dbb62a9b09578c603" ma:taxonomyFieldName="Function" ma:displayName="Function" ma:default="" ma:fieldId="{c17adc33-06e5-490d-bb62-a9b09578c603}"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i1b3c855753b482e967e07bcf98e63b6" ma:index="17" nillable="true" ma:taxonomy="true" ma:internalName="i1b3c855753b482e967e07bcf98e63b6" ma:taxonomyFieldName="Activity" ma:displayName="Activity" ma:default="" ma:fieldId="{21b3c855-753b-482e-967e-07bcf98e63b6}"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_dlc_DocId" ma:index="25" nillable="true" ma:displayName="Document ID Value" ma:description="The value of the document ID assigned to this item."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e92784-628d-4a63-99ef-bc00abeaba1b" elementFormDefault="qualified">
    <xsd:import namespace="http://schemas.microsoft.com/office/2006/documentManagement/types"/>
    <xsd:import namespace="http://schemas.microsoft.com/office/infopath/2007/PartnerControls"/>
    <xsd:element name="eDMS_x0020_Library" ma:index="4" nillable="true" ma:displayName="eDMS Library" ma:internalName="eDMS_x0020_Librar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2dc8473-40ba-4f11-b935-f34260e482de" elementFormDefault="qualified">
    <xsd:import namespace="http://schemas.microsoft.com/office/2006/documentManagement/types"/>
    <xsd:import namespace="http://schemas.microsoft.com/office/infopath/2007/PartnerControls"/>
    <xsd:element name="j6438741ad114f2786113428657618e6" ma:index="19" nillable="true" ma:taxonomy="true" ma:internalName="j6438741ad114f2786113428657618e6" ma:taxonomyFieldName="Subject_x0020_Matter" ma:displayName="Subject Matter" ma:default="" ma:fieldId="{36438741-ad11-4f27-8611-3428657618e6}" ma:sspId="f748efd2-e33e-48a5-90e8-1a83c1cb5ef9" ma:termSetId="7b2787ca-6b71-49d0-a2af-b3802dd8bff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5fbef25-a7e9-4d68-97fa-58794d643c0f" elementFormDefault="qualified">
    <xsd:import namespace="http://schemas.microsoft.com/office/2006/documentManagement/types"/>
    <xsd:import namespace="http://schemas.microsoft.com/office/infopath/2007/PartnerControls"/>
    <xsd:element name="MediaServiceMetadata" ma:index="26" nillable="true" ma:displayName="MediaServiceMetadata" ma:description="" ma:hidden="true" ma:internalName="MediaServiceMetadata" ma:readOnly="true">
      <xsd:simpleType>
        <xsd:restriction base="dms:Note"/>
      </xsd:simpleType>
    </xsd:element>
    <xsd:element name="MediaServiceFastMetadata" ma:index="27" nillable="true" ma:displayName="MediaServiceFastMetadata" ma:description="" ma:hidden="true" ma:internalName="MediaServiceFastMetadata" ma:readOnly="true">
      <xsd:simpleType>
        <xsd:restriction base="dms:Note"/>
      </xsd:simpleType>
    </xsd:element>
    <xsd:element name="MediaServiceAutoTags" ma:index="28" nillable="true" ma:displayName="MediaServiceAutoTags" ma:description="" ma:internalName="MediaServiceAutoTags"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AutoKeyPoints" ma:index="33" nillable="true" ma:displayName="MediaServiceAutoKeyPoints" ma:hidden="true" ma:internalName="MediaServiceAutoKeyPoints" ma:readOnly="true">
      <xsd:simpleType>
        <xsd:restriction base="dms:Note"/>
      </xsd:simpleType>
    </xsd:element>
    <xsd:element name="MediaServiceKeyPoints" ma:index="3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fb87518-38e8-4db1-bd81-93468dc308d3" elementFormDefault="qualified">
    <xsd:import namespace="http://schemas.microsoft.com/office/2006/documentManagement/types"/>
    <xsd:import namespace="http://schemas.microsoft.com/office/infopath/2007/PartnerControls"/>
    <xsd:element name="SharedWithUsers" ma:index="2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Content Type"/>
        <xsd:element ref="dc:title" minOccurs="0" maxOccurs="1" ma:index="2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73ede9528844b4dac4ca2ed79a068d8 xmlns="a4569545-3f5c-4d76-b5ef-e21c01e673e6">
      <Terms xmlns="http://schemas.microsoft.com/office/infopath/2007/PartnerControls">
        <TermInfo xmlns="http://schemas.microsoft.com/office/infopath/2007/PartnerControls">
          <TermName xmlns="http://schemas.microsoft.com/office/infopath/2007/PartnerControls">City of Nedlands</TermName>
          <TermId xmlns="http://schemas.microsoft.com/office/infopath/2007/PartnerControls">e1cb6260-fbdb-4707-a83e-0c933e524b72</TermId>
        </TermInfo>
      </Terms>
    </b73ede9528844b4dac4ca2ed79a068d8>
    <l5218a67820a405eab41420940e22386 xmlns="02b462e0-950b-4d18-8f56-efe6ec8fd98e">
      <Terms xmlns="http://schemas.microsoft.com/office/infopath/2007/PartnerControls">
        <TermInfo xmlns="http://schemas.microsoft.com/office/infopath/2007/PartnerControls">
          <TermName xmlns="http://schemas.microsoft.com/office/infopath/2007/PartnerControls">Management</TermName>
          <TermId xmlns="http://schemas.microsoft.com/office/infopath/2007/PartnerControls">02e9e884-90b9-44af-9df4-f8652fd917a9</TermId>
        </TermInfo>
      </Terms>
    </l5218a67820a405eab41420940e22386>
    <TaxCatchAll xmlns="02b462e0-950b-4d18-8f56-efe6ec8fd98e">
      <Value>19</Value>
      <Value>24</Value>
      <Value>2</Value>
      <Value>50</Value>
      <Value>1</Value>
    </TaxCatchAll>
    <V3Comments xmlns="http://schemas.microsoft.com/sharepoint/v3" xsi:nil="true"/>
    <c17adc3306e5490dbb62a9b09578c603 xmlns="02b462e0-950b-4d18-8f56-efe6ec8fd98e">
      <Terms xmlns="http://schemas.microsoft.com/office/infopath/2007/PartnerControls">
        <TermInfo xmlns="http://schemas.microsoft.com/office/infopath/2007/PartnerControls">
          <TermName xmlns="http://schemas.microsoft.com/office/infopath/2007/PartnerControls">Technical Services</TermName>
          <TermId xmlns="http://schemas.microsoft.com/office/infopath/2007/PartnerControls">e0dc8136-6fa4-427d-9422-4810461d2634</TermId>
        </TermInfo>
      </Terms>
    </c17adc3306e5490dbb62a9b09578c603>
    <i1b3c855753b482e967e07bcf98e63b6 xmlns="02b462e0-950b-4d18-8f56-efe6ec8fd98e">
      <Terms xmlns="http://schemas.microsoft.com/office/infopath/2007/PartnerControls">
        <TermInfo xmlns="http://schemas.microsoft.com/office/infopath/2007/PartnerControls">
          <TermName xmlns="http://schemas.microsoft.com/office/infopath/2007/PartnerControls">Reporting</TermName>
          <TermId xmlns="http://schemas.microsoft.com/office/infopath/2007/PartnerControls">5fd962d2-f821-4c18-a4ee-1d01fb588008</TermId>
        </TermInfo>
      </Terms>
    </i1b3c855753b482e967e07bcf98e63b6>
    <j6438741ad114f2786113428657618e6 xmlns="82dc8473-40ba-4f11-b935-f34260e482de">
      <Terms xmlns="http://schemas.microsoft.com/office/infopath/2007/PartnerControls">
        <TermInfo xmlns="http://schemas.microsoft.com/office/infopath/2007/PartnerControls">
          <TermName xmlns="http://schemas.microsoft.com/office/infopath/2007/PartnerControls">Report</TermName>
          <TermId xmlns="http://schemas.microsoft.com/office/infopath/2007/PartnerControls">34f37885-3e58-4ea1-beb6-41a6027b494b</TermId>
        </TermInfo>
      </Terms>
    </j6438741ad114f2786113428657618e6>
    <_dlc_DocId xmlns="02b462e0-950b-4d18-8f56-efe6ec8fd98e">TECH-30566075-1456</_dlc_DocId>
    <_dlc_DocIdUrl xmlns="02b462e0-950b-4d18-8f56-efe6ec8fd98e">
      <Url>https://nedlands365.sharepoint.com/sites/technical/management/_layouts/15/DocIdRedir.aspx?ID=TECH-30566075-1456</Url>
      <Description>TECH-30566075-1456</Description>
    </_dlc_DocIdUrl>
    <eDMS_x0020_Library xmlns="95e92784-628d-4a63-99ef-bc00abeaba1b">Reporting</eDMS_x0020_Library>
    <Additional_x0020_Info xmlns="a4569545-3f5c-4d76-b5ef-e21c01e673e6" xsi:nil="true"/>
  </documentManagement>
</p:properties>
</file>

<file path=customXml/itemProps1.xml><?xml version="1.0" encoding="utf-8"?>
<ds:datastoreItem xmlns:ds="http://schemas.openxmlformats.org/officeDocument/2006/customXml" ds:itemID="{F5F16309-A8AB-4461-9EF1-F572AAF02CC7}">
  <ds:schemaRefs>
    <ds:schemaRef ds:uri="http://schemas.microsoft.com/sharepoint/v3/contenttype/forms"/>
  </ds:schemaRefs>
</ds:datastoreItem>
</file>

<file path=customXml/itemProps2.xml><?xml version="1.0" encoding="utf-8"?>
<ds:datastoreItem xmlns:ds="http://schemas.openxmlformats.org/officeDocument/2006/customXml" ds:itemID="{2F2EFDF1-881C-42E2-BBD7-EED513814104}">
  <ds:schemaRefs>
    <ds:schemaRef ds:uri="http://schemas.microsoft.com/sharepoint/events"/>
  </ds:schemaRefs>
</ds:datastoreItem>
</file>

<file path=customXml/itemProps3.xml><?xml version="1.0" encoding="utf-8"?>
<ds:datastoreItem xmlns:ds="http://schemas.openxmlformats.org/officeDocument/2006/customXml" ds:itemID="{F1817F8C-A5D1-43C9-9DA5-AD615D1DFC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4569545-3f5c-4d76-b5ef-e21c01e673e6"/>
    <ds:schemaRef ds:uri="02b462e0-950b-4d18-8f56-efe6ec8fd98e"/>
    <ds:schemaRef ds:uri="95e92784-628d-4a63-99ef-bc00abeaba1b"/>
    <ds:schemaRef ds:uri="82dc8473-40ba-4f11-b935-f34260e482de"/>
    <ds:schemaRef ds:uri="75fbef25-a7e9-4d68-97fa-58794d643c0f"/>
    <ds:schemaRef ds:uri="afb87518-38e8-4db1-bd81-93468dc308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1D767CC-3E08-43FF-BD2C-CF58D14B6689}">
  <ds:schemaRefs>
    <ds:schemaRef ds:uri="http://purl.org/dc/terms/"/>
    <ds:schemaRef ds:uri="http://purl.org/dc/elements/1.1/"/>
    <ds:schemaRef ds:uri="http://purl.org/dc/dcmitype/"/>
    <ds:schemaRef ds:uri="http://schemas.microsoft.com/office/infopath/2007/PartnerControls"/>
    <ds:schemaRef ds:uri="http://schemas.microsoft.com/office/2006/documentManagement/types"/>
    <ds:schemaRef ds:uri="http://schemas.openxmlformats.org/package/2006/metadata/core-properties"/>
    <ds:schemaRef ds:uri="95e92784-628d-4a63-99ef-bc00abeaba1b"/>
    <ds:schemaRef ds:uri="http://schemas.microsoft.com/office/2006/metadata/properties"/>
    <ds:schemaRef ds:uri="afb87518-38e8-4db1-bd81-93468dc308d3"/>
    <ds:schemaRef ds:uri="75fbef25-a7e9-4d68-97fa-58794d643c0f"/>
    <ds:schemaRef ds:uri="http://schemas.microsoft.com/sharepoint/v3"/>
    <ds:schemaRef ds:uri="82dc8473-40ba-4f11-b935-f34260e482de"/>
    <ds:schemaRef ds:uri="02b462e0-950b-4d18-8f56-efe6ec8fd98e"/>
    <ds:schemaRef ds:uri="a4569545-3f5c-4d76-b5ef-e21c01e673e6"/>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13</Pages>
  <Words>2931</Words>
  <Characters>16710</Characters>
  <Application>Microsoft Office Word</Application>
  <DocSecurity>8</DocSecurity>
  <Lines>139</Lines>
  <Paragraphs>39</Paragraphs>
  <ScaleCrop>false</ScaleCrop>
  <Company/>
  <LinksUpToDate>false</LinksUpToDate>
  <CharactersWithSpaces>19602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Corinne Graff</dc:creator>
  <cp:keywords/>
  <dc:description/>
  <cp:lastModifiedBy>Corinne Graff</cp:lastModifiedBy>
  <cp:revision>10</cp:revision>
  <dcterms:created xsi:type="dcterms:W3CDTF">2020-02-28T03:36:00Z</dcterms:created>
  <dcterms:modified xsi:type="dcterms:W3CDTF">2020-04-06T01:55:00Z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0x010100DBE2AFA49EAD6847BCAE523F8D149C8E008827675C6F0152438979EE4A174ABD0E</vt:lpwstr>
  </property>
  <property fmtid="{D5CDD505-2E9C-101B-9397-08002B2CF9AE}" pid="3" name="Function">
    <vt:lpwstr>2;#Technical Services|e0dc8136-6fa4-427d-9422-4810461d2634</vt:lpwstr>
  </property>
  <property fmtid="{D5CDD505-2E9C-101B-9397-08002B2CF9AE}" pid="4" name="Entity">
    <vt:lpwstr>1;#City of Nedlands|e1cb6260-fbdb-4707-a83e-0c933e524b72</vt:lpwstr>
  </property>
  <property fmtid="{D5CDD505-2E9C-101B-9397-08002B2CF9AE}" pid="5" name="eDMS Site">
    <vt:lpwstr>19;#Management|02e9e884-90b9-44af-9df4-f8652fd917a9</vt:lpwstr>
  </property>
  <property fmtid="{D5CDD505-2E9C-101B-9397-08002B2CF9AE}" pid="6" name="Activity">
    <vt:lpwstr>24;#Reporting|5fd962d2-f821-4c18-a4ee-1d01fb588008</vt:lpwstr>
  </property>
  <property fmtid="{D5CDD505-2E9C-101B-9397-08002B2CF9AE}" pid="7" name="Subject Matter">
    <vt:lpwstr>50;#Report|34f37885-3e58-4ea1-beb6-41a6027b494b</vt:lpwstr>
  </property>
  <property fmtid="{D5CDD505-2E9C-101B-9397-08002B2CF9AE}" pid="8" name="_dlc_DocIdItemGuid">
    <vt:lpwstr>522076fe-ed73-4206-8b03-bef6501d0c8d</vt:lpwstr>
  </property>
  <property fmtid="{D5CDD505-2E9C-101B-9397-08002B2CF9AE}" pid="9" name="_docset_NoMedatataSyncRequired">
    <vt:lpwstr>False</vt:lpwstr>
  </property>
</Properties>
</file>