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5B563" w14:textId="77777777" w:rsidR="004B5B44" w:rsidRDefault="004B5B44" w:rsidP="004B5B44">
      <w:pPr>
        <w:spacing w:after="0" w:line="240" w:lineRule="auto"/>
        <w:ind w:left="567"/>
        <w:contextualSpacing/>
        <w:jc w:val="both"/>
      </w:pPr>
    </w:p>
    <w:sdt>
      <w:sdtPr>
        <w:id w:val="-539669942"/>
        <w:docPartObj>
          <w:docPartGallery w:val="Cover Pages"/>
          <w:docPartUnique/>
        </w:docPartObj>
      </w:sdtPr>
      <w:sdtEndPr/>
      <w:sdtContent>
        <w:p w14:paraId="070C662B" w14:textId="77777777" w:rsidR="004B5B44" w:rsidRDefault="004B5B44" w:rsidP="004B5B44">
          <w:pPr>
            <w:spacing w:after="0" w:line="240" w:lineRule="auto"/>
            <w:ind w:left="567"/>
            <w:contextualSpacing/>
            <w:jc w:val="both"/>
            <w:rPr>
              <w:rFonts w:ascii="Arial" w:eastAsia="Times New Roman" w:hAnsi="Arial" w:cs="Arial"/>
              <w:b/>
              <w:i/>
              <w:sz w:val="28"/>
              <w:szCs w:val="24"/>
              <w:lang w:eastAsia="ja-JP"/>
            </w:rPr>
          </w:pPr>
          <w:r>
            <w:rPr>
              <w:noProof/>
              <w:lang w:val="en-AU" w:eastAsia="en-AU"/>
            </w:rPr>
            <w:drawing>
              <wp:anchor distT="0" distB="0" distL="114300" distR="114300" simplePos="0" relativeHeight="251658752" behindDoc="1" locked="0" layoutInCell="1" allowOverlap="1" wp14:anchorId="78E07182" wp14:editId="556F83EF">
                <wp:simplePos x="0" y="0"/>
                <wp:positionH relativeFrom="column">
                  <wp:posOffset>219075</wp:posOffset>
                </wp:positionH>
                <wp:positionV relativeFrom="paragraph">
                  <wp:posOffset>-349885</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01B832E0" w14:textId="77777777" w:rsidR="004B5B44" w:rsidRDefault="004B5B44" w:rsidP="004B5B44">
          <w:pPr>
            <w:spacing w:after="0" w:line="240" w:lineRule="auto"/>
            <w:ind w:left="567"/>
            <w:contextualSpacing/>
            <w:jc w:val="both"/>
            <w:rPr>
              <w:rFonts w:ascii="Arial" w:eastAsia="Times New Roman" w:hAnsi="Arial" w:cs="Arial"/>
              <w:b/>
              <w:i/>
              <w:sz w:val="28"/>
              <w:szCs w:val="24"/>
              <w:lang w:eastAsia="ja-JP"/>
            </w:rPr>
          </w:pPr>
        </w:p>
        <w:p w14:paraId="12847825" w14:textId="77777777" w:rsidR="004B5B44" w:rsidRDefault="004B5B44" w:rsidP="004B5B44">
          <w:pPr>
            <w:spacing w:after="0" w:line="240" w:lineRule="auto"/>
            <w:contextualSpacing/>
            <w:jc w:val="both"/>
            <w:rPr>
              <w:rFonts w:ascii="Arial" w:eastAsia="Times New Roman" w:hAnsi="Arial" w:cs="Arial"/>
              <w:b/>
              <w:i/>
              <w:sz w:val="28"/>
              <w:szCs w:val="24"/>
              <w:lang w:eastAsia="ja-JP"/>
            </w:rPr>
          </w:pPr>
        </w:p>
        <w:p w14:paraId="7F01E2D4" w14:textId="77777777" w:rsidR="004B5B44" w:rsidRDefault="004B5B44" w:rsidP="004B5B44">
          <w:pPr>
            <w:spacing w:after="0" w:line="240" w:lineRule="auto"/>
            <w:contextualSpacing/>
            <w:jc w:val="both"/>
            <w:rPr>
              <w:rFonts w:ascii="Arial" w:eastAsia="Times New Roman" w:hAnsi="Arial" w:cs="Arial"/>
              <w:b/>
              <w:i/>
              <w:iCs/>
              <w:sz w:val="18"/>
              <w:szCs w:val="18"/>
              <w:lang w:eastAsia="en-GB"/>
            </w:rPr>
          </w:pPr>
        </w:p>
        <w:p w14:paraId="0667E97D" w14:textId="77777777" w:rsidR="004B5B44" w:rsidRDefault="004B5B44" w:rsidP="004B5B44">
          <w:pPr>
            <w:spacing w:after="0" w:line="240" w:lineRule="auto"/>
            <w:ind w:left="567"/>
            <w:contextualSpacing/>
            <w:rPr>
              <w:rFonts w:ascii="Arial" w:eastAsia="Times New Roman" w:hAnsi="Arial" w:cs="Arial"/>
              <w:b/>
              <w:iCs/>
              <w:sz w:val="56"/>
              <w:szCs w:val="160"/>
              <w:lang w:val="en-AU" w:eastAsia="en-GB"/>
            </w:rPr>
          </w:pPr>
          <w:bookmarkStart w:id="0" w:name="OLE_LINK7"/>
          <w:bookmarkStart w:id="1" w:name="OLE_LINK11"/>
        </w:p>
        <w:p w14:paraId="5B75074C" w14:textId="77777777" w:rsidR="004B5B44" w:rsidRDefault="004B5B44" w:rsidP="004B5B44">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3A5D2DD" w14:textId="77777777" w:rsidR="004B5B44" w:rsidRDefault="004B5B44" w:rsidP="004B5B44">
          <w:pPr>
            <w:spacing w:after="0" w:line="240" w:lineRule="auto"/>
            <w:ind w:left="567"/>
            <w:contextualSpacing/>
            <w:jc w:val="center"/>
            <w:rPr>
              <w:rFonts w:ascii="Arial" w:eastAsia="Times New Roman" w:hAnsi="Arial" w:cs="Arial"/>
              <w:sz w:val="24"/>
              <w:szCs w:val="24"/>
              <w:lang w:eastAsia="ja-JP"/>
            </w:rPr>
          </w:pPr>
        </w:p>
        <w:p w14:paraId="7B974378" w14:textId="77777777" w:rsidR="004B5B44" w:rsidRPr="006B0EF1" w:rsidRDefault="004B5B44" w:rsidP="004B5B44">
          <w:pPr>
            <w:spacing w:after="0" w:line="240" w:lineRule="auto"/>
            <w:ind w:left="567"/>
            <w:contextualSpacing/>
            <w:jc w:val="both"/>
            <w:rPr>
              <w:rFonts w:ascii="Arial" w:eastAsia="Times New Roman" w:hAnsi="Arial" w:cs="Arial"/>
              <w:b/>
              <w:iCs/>
              <w:sz w:val="28"/>
              <w:szCs w:val="160"/>
              <w:lang w:eastAsia="en-GB"/>
            </w:rPr>
          </w:pPr>
        </w:p>
        <w:p w14:paraId="750454F7" w14:textId="7AF15298" w:rsidR="004B5B44" w:rsidRDefault="004B5B44" w:rsidP="004B5B44">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Committee Consideration – 14 August 2018</w:t>
          </w:r>
        </w:p>
        <w:p w14:paraId="423C8A08" w14:textId="65EEB584" w:rsidR="004B5B44" w:rsidRPr="006B0EF1" w:rsidRDefault="004B5B44" w:rsidP="004B5B44">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Council Resolution – 28 August 2018</w:t>
          </w:r>
        </w:p>
        <w:p w14:paraId="278829F4" w14:textId="77777777" w:rsidR="004B5B44" w:rsidRDefault="004B5B44" w:rsidP="004B5B44">
          <w:pPr>
            <w:spacing w:after="0" w:line="240" w:lineRule="auto"/>
            <w:contextualSpacing/>
            <w:jc w:val="both"/>
            <w:rPr>
              <w:rFonts w:ascii="Arial" w:eastAsia="Times New Roman" w:hAnsi="Arial" w:cs="Arial"/>
              <w:b/>
              <w:i/>
              <w:iCs/>
              <w:sz w:val="28"/>
              <w:szCs w:val="160"/>
              <w:lang w:eastAsia="en-GB"/>
            </w:rPr>
          </w:pPr>
        </w:p>
        <w:p w14:paraId="2DBE2F56" w14:textId="77777777" w:rsidR="004B5B44" w:rsidRDefault="004B5B44" w:rsidP="004B5B44">
          <w:pPr>
            <w:tabs>
              <w:tab w:val="left" w:pos="7737"/>
            </w:tabs>
            <w:spacing w:after="0" w:line="240" w:lineRule="auto"/>
            <w:ind w:left="567"/>
            <w:contextualSpacing/>
            <w:jc w:val="both"/>
            <w:rPr>
              <w:rFonts w:ascii="Arial" w:eastAsia="Times New Roman" w:hAnsi="Arial" w:cs="Arial"/>
              <w:b/>
              <w:sz w:val="24"/>
              <w:szCs w:val="24"/>
              <w:lang w:eastAsia="ja-JP"/>
            </w:rPr>
          </w:pPr>
          <w:r>
            <w:rPr>
              <w:rFonts w:ascii="Arial" w:eastAsia="Times New Roman" w:hAnsi="Arial" w:cs="Arial"/>
              <w:b/>
              <w:sz w:val="24"/>
              <w:szCs w:val="24"/>
              <w:lang w:eastAsia="ja-JP"/>
            </w:rPr>
            <w:t>Table of Contents</w:t>
          </w:r>
        </w:p>
        <w:p w14:paraId="742ACAD5" w14:textId="77777777" w:rsidR="004B5B44" w:rsidRDefault="004B5B44" w:rsidP="004B5B44">
          <w:pPr>
            <w:tabs>
              <w:tab w:val="left" w:pos="5472"/>
            </w:tabs>
            <w:spacing w:after="0" w:line="240" w:lineRule="auto"/>
            <w:ind w:left="567"/>
            <w:contextualSpacing/>
            <w:jc w:val="both"/>
            <w:rPr>
              <w:rFonts w:ascii="Arial" w:eastAsia="Times New Roman" w:hAnsi="Arial" w:cs="Arial"/>
              <w:sz w:val="24"/>
              <w:szCs w:val="24"/>
              <w:lang w:eastAsia="ja-JP"/>
            </w:rPr>
          </w:pPr>
        </w:p>
        <w:p w14:paraId="28B4505B" w14:textId="77777777" w:rsidR="004B5B44" w:rsidRDefault="004B5B44" w:rsidP="004B5B44">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Item No.</w:t>
          </w:r>
          <w:r>
            <w:rPr>
              <w:rFonts w:ascii="Arial" w:eastAsia="Times New Roman" w:hAnsi="Arial" w:cs="Arial"/>
              <w:sz w:val="24"/>
              <w:szCs w:val="24"/>
              <w:lang w:eastAsia="ja-JP"/>
            </w:rPr>
            <w:tab/>
          </w:r>
          <w:r>
            <w:rPr>
              <w:rFonts w:ascii="Arial" w:eastAsia="Times New Roman" w:hAnsi="Arial" w:cs="Arial"/>
              <w:sz w:val="24"/>
              <w:szCs w:val="24"/>
              <w:lang w:eastAsia="ja-JP"/>
            </w:rPr>
            <w:tab/>
            <w:t xml:space="preserve">     Page No.</w:t>
          </w:r>
        </w:p>
        <w:bookmarkStart w:id="2" w:name="OLE_LINK30"/>
        <w:bookmarkStart w:id="3" w:name="OLE_LINK31"/>
        <w:bookmarkEnd w:id="0"/>
        <w:bookmarkEnd w:id="1"/>
        <w:p w14:paraId="5A0C847D" w14:textId="2A45554C" w:rsidR="004B5B44" w:rsidRDefault="004B5B44" w:rsidP="004B5B44">
          <w:pPr>
            <w:tabs>
              <w:tab w:val="left" w:pos="1980"/>
              <w:tab w:val="right" w:leader="dot" w:pos="9000"/>
            </w:tabs>
            <w:spacing w:before="120" w:after="0" w:line="240" w:lineRule="auto"/>
            <w:ind w:left="567"/>
            <w:rPr>
              <w:noProof/>
            </w:rPr>
          </w:pPr>
          <w:r w:rsidRPr="00B109E4">
            <w:fldChar w:fldCharType="begin"/>
          </w:r>
          <w:r w:rsidRPr="00B109E4">
            <w:rPr>
              <w:rFonts w:ascii="Arial" w:eastAsia="Times New Roman" w:hAnsi="Arial"/>
              <w:noProof/>
              <w:sz w:val="24"/>
              <w:szCs w:val="20"/>
            </w:rPr>
            <w:instrText xml:space="preserve"> TOC \o "1-3" \h \z \u </w:instrText>
          </w:r>
          <w:r w:rsidRPr="00B109E4">
            <w:fldChar w:fldCharType="separate"/>
          </w:r>
        </w:p>
        <w:bookmarkEnd w:id="2"/>
        <w:bookmarkEnd w:id="3"/>
        <w:p w14:paraId="2D4383EE" w14:textId="0DF7F122" w:rsidR="004B5B44" w:rsidRDefault="004B5B44" w:rsidP="004B5B44">
          <w:pPr>
            <w:pStyle w:val="TOC1"/>
            <w:rPr>
              <w:noProof/>
            </w:rPr>
          </w:pPr>
          <w:r w:rsidRPr="009A386D">
            <w:rPr>
              <w:rStyle w:val="Hyperlink"/>
              <w:noProof/>
            </w:rPr>
            <w:fldChar w:fldCharType="begin"/>
          </w:r>
          <w:r w:rsidRPr="009A386D">
            <w:rPr>
              <w:rStyle w:val="Hyperlink"/>
              <w:noProof/>
            </w:rPr>
            <w:instrText xml:space="preserve"> </w:instrText>
          </w:r>
          <w:r>
            <w:rPr>
              <w:noProof/>
            </w:rPr>
            <w:instrText>HYPERLINK \l "_Toc519518402"</w:instrText>
          </w:r>
          <w:r w:rsidRPr="009A386D">
            <w:rPr>
              <w:rStyle w:val="Hyperlink"/>
              <w:noProof/>
            </w:rPr>
            <w:instrText xml:space="preserve"> </w:instrText>
          </w:r>
          <w:r w:rsidRPr="009A386D">
            <w:rPr>
              <w:rStyle w:val="Hyperlink"/>
              <w:noProof/>
            </w:rPr>
            <w:fldChar w:fldCharType="separate"/>
          </w:r>
          <w:r w:rsidRPr="009A386D">
            <w:rPr>
              <w:rStyle w:val="Hyperlink"/>
              <w:rFonts w:ascii="Arial" w:hAnsi="Arial" w:cs="Arial"/>
              <w:noProof/>
              <w:lang w:val="en-AU"/>
            </w:rPr>
            <w:t xml:space="preserve">CM02.18 </w:t>
          </w:r>
          <w:r>
            <w:rPr>
              <w:noProof/>
            </w:rPr>
            <w:tab/>
          </w:r>
          <w:r w:rsidRPr="009A386D">
            <w:rPr>
              <w:rStyle w:val="Hyperlink"/>
              <w:rFonts w:ascii="Arial" w:hAnsi="Arial" w:cs="Arial"/>
              <w:noProof/>
              <w:lang w:val="en-AU"/>
            </w:rPr>
            <w:t>Community Sport and Recreation Facilities Fund Application – Nedlands Tennis Club</w:t>
          </w:r>
          <w:r>
            <w:rPr>
              <w:noProof/>
              <w:webHidden/>
            </w:rPr>
            <w:tab/>
          </w:r>
          <w:r>
            <w:rPr>
              <w:noProof/>
              <w:webHidden/>
            </w:rPr>
            <w:fldChar w:fldCharType="begin"/>
          </w:r>
          <w:r>
            <w:rPr>
              <w:noProof/>
              <w:webHidden/>
            </w:rPr>
            <w:instrText xml:space="preserve"> PAGEREF _Toc519518402 \h </w:instrText>
          </w:r>
          <w:r>
            <w:rPr>
              <w:noProof/>
              <w:webHidden/>
            </w:rPr>
          </w:r>
          <w:r>
            <w:rPr>
              <w:noProof/>
              <w:webHidden/>
            </w:rPr>
            <w:fldChar w:fldCharType="separate"/>
          </w:r>
          <w:r w:rsidR="0057293F">
            <w:rPr>
              <w:noProof/>
              <w:webHidden/>
            </w:rPr>
            <w:t>2</w:t>
          </w:r>
          <w:r>
            <w:rPr>
              <w:noProof/>
              <w:webHidden/>
            </w:rPr>
            <w:fldChar w:fldCharType="end"/>
          </w:r>
          <w:r w:rsidRPr="009A386D">
            <w:rPr>
              <w:rStyle w:val="Hyperlink"/>
              <w:noProof/>
            </w:rPr>
            <w:fldChar w:fldCharType="end"/>
          </w:r>
        </w:p>
        <w:p w14:paraId="767C3A1D" w14:textId="77777777" w:rsidR="004B5B44" w:rsidRDefault="004B5B44">
          <w:pPr>
            <w:rPr>
              <w:rFonts w:ascii="Arial" w:eastAsia="Times New Roman" w:hAnsi="Arial"/>
              <w:sz w:val="24"/>
              <w:szCs w:val="20"/>
              <w:lang w:eastAsia="ja-JP"/>
            </w:rPr>
          </w:pPr>
          <w:r w:rsidRPr="00B109E4">
            <w:rPr>
              <w:rFonts w:ascii="Arial" w:eastAsia="Times New Roman" w:hAnsi="Arial"/>
              <w:sz w:val="24"/>
              <w:szCs w:val="20"/>
              <w:lang w:eastAsia="ja-JP"/>
            </w:rPr>
            <w:fldChar w:fldCharType="end"/>
          </w:r>
        </w:p>
        <w:p w14:paraId="7384B00E" w14:textId="73CFE2B6" w:rsidR="004B5B44" w:rsidRPr="004B5B44" w:rsidRDefault="004B5B44">
          <w:pPr>
            <w:rPr>
              <w:rFonts w:ascii="Arial" w:eastAsia="Times New Roman" w:hAnsi="Arial"/>
              <w:sz w:val="24"/>
              <w:szCs w:val="20"/>
              <w:lang w:eastAsia="ja-JP"/>
            </w:rPr>
          </w:pPr>
          <w:r>
            <w:rPr>
              <w:rFonts w:ascii="Arial" w:eastAsia="Times New Roman" w:hAnsi="Arial"/>
              <w:sz w:val="24"/>
              <w:szCs w:val="20"/>
              <w:lang w:eastAsia="ja-JP"/>
            </w:rPr>
            <w:br w:type="page"/>
          </w:r>
        </w:p>
      </w:sdtContent>
    </w:sdt>
    <w:tbl>
      <w:tblPr>
        <w:tblStyle w:val="TableGrid"/>
        <w:tblW w:w="0" w:type="auto"/>
        <w:tblInd w:w="108" w:type="dxa"/>
        <w:tblLook w:val="04A0" w:firstRow="1" w:lastRow="0" w:firstColumn="1" w:lastColumn="0" w:noHBand="0" w:noVBand="1"/>
      </w:tblPr>
      <w:tblGrid>
        <w:gridCol w:w="8908"/>
      </w:tblGrid>
      <w:tr w:rsidR="007B748B" w:rsidRPr="00561D26" w14:paraId="4F820246" w14:textId="77777777" w:rsidTr="004B5B44">
        <w:tc>
          <w:tcPr>
            <w:tcW w:w="8908" w:type="dxa"/>
          </w:tcPr>
          <w:p w14:paraId="575ABFEE" w14:textId="44CC7A82" w:rsidR="007B748B" w:rsidRPr="00561D26" w:rsidRDefault="00561D26" w:rsidP="00561D26">
            <w:pPr>
              <w:pStyle w:val="Heading1"/>
              <w:spacing w:before="0"/>
              <w:ind w:left="2302" w:hanging="2268"/>
              <w:jc w:val="both"/>
              <w:outlineLvl w:val="0"/>
              <w:rPr>
                <w:rFonts w:ascii="Arial" w:hAnsi="Arial" w:cs="Arial"/>
                <w:color w:val="auto"/>
                <w:lang w:val="en-AU"/>
              </w:rPr>
            </w:pPr>
            <w:bookmarkStart w:id="4" w:name="_Toc519518402"/>
            <w:r w:rsidRPr="00561D26">
              <w:rPr>
                <w:rFonts w:ascii="Arial" w:hAnsi="Arial" w:cs="Arial"/>
                <w:color w:val="auto"/>
                <w:lang w:val="en-AU"/>
              </w:rPr>
              <w:lastRenderedPageBreak/>
              <w:t>CM02.18</w:t>
            </w:r>
            <w:r w:rsidR="007B748B" w:rsidRPr="00561D26">
              <w:rPr>
                <w:rFonts w:ascii="Arial" w:hAnsi="Arial" w:cs="Arial"/>
                <w:color w:val="auto"/>
                <w:lang w:val="en-AU"/>
              </w:rPr>
              <w:t xml:space="preserve"> </w:t>
            </w:r>
            <w:r w:rsidR="007B748B" w:rsidRPr="00561D26">
              <w:rPr>
                <w:rFonts w:ascii="Arial" w:hAnsi="Arial" w:cs="Arial"/>
                <w:color w:val="auto"/>
                <w:lang w:val="en-AU"/>
              </w:rPr>
              <w:tab/>
            </w:r>
            <w:r w:rsidRPr="00561D26">
              <w:rPr>
                <w:rFonts w:ascii="Arial" w:hAnsi="Arial" w:cs="Arial"/>
                <w:color w:val="auto"/>
                <w:szCs w:val="32"/>
                <w:lang w:val="en-AU"/>
              </w:rPr>
              <w:t>Community Sport and Recreation Facilities Fund Application – Nedlands Tennis Club</w:t>
            </w:r>
            <w:bookmarkEnd w:id="4"/>
          </w:p>
        </w:tc>
      </w:tr>
    </w:tbl>
    <w:p w14:paraId="499E1816" w14:textId="77777777" w:rsidR="007B748B" w:rsidRPr="00561D26" w:rsidRDefault="007B748B" w:rsidP="007B748B">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45"/>
        <w:gridCol w:w="6663"/>
      </w:tblGrid>
      <w:tr w:rsidR="007B748B" w:rsidRPr="00561D26" w14:paraId="67C0FC66" w14:textId="77777777" w:rsidTr="00561D26">
        <w:tc>
          <w:tcPr>
            <w:tcW w:w="2268" w:type="dxa"/>
          </w:tcPr>
          <w:p w14:paraId="510EE9F8" w14:textId="77777777" w:rsidR="007B748B" w:rsidRPr="00561D26" w:rsidRDefault="007B748B" w:rsidP="00561D26">
            <w:pPr>
              <w:jc w:val="both"/>
              <w:rPr>
                <w:rFonts w:ascii="Arial" w:hAnsi="Arial" w:cs="Arial"/>
                <w:b/>
                <w:sz w:val="24"/>
                <w:szCs w:val="24"/>
                <w:lang w:val="en-AU"/>
              </w:rPr>
            </w:pPr>
            <w:r w:rsidRPr="00561D26">
              <w:rPr>
                <w:rFonts w:ascii="Arial" w:hAnsi="Arial" w:cs="Arial"/>
                <w:b/>
                <w:sz w:val="24"/>
                <w:szCs w:val="24"/>
                <w:lang w:val="en-AU"/>
              </w:rPr>
              <w:t>Committee</w:t>
            </w:r>
          </w:p>
        </w:tc>
        <w:tc>
          <w:tcPr>
            <w:tcW w:w="6866" w:type="dxa"/>
          </w:tcPr>
          <w:p w14:paraId="4432B11A" w14:textId="6893FCC7" w:rsidR="007B748B" w:rsidRPr="00561D26" w:rsidRDefault="00561D26" w:rsidP="00561D26">
            <w:pPr>
              <w:jc w:val="both"/>
              <w:rPr>
                <w:rFonts w:ascii="Arial" w:hAnsi="Arial" w:cs="Arial"/>
                <w:sz w:val="24"/>
                <w:szCs w:val="24"/>
                <w:lang w:val="en-AU"/>
              </w:rPr>
            </w:pPr>
            <w:r w:rsidRPr="00561D26">
              <w:rPr>
                <w:rFonts w:ascii="Arial" w:hAnsi="Arial" w:cs="Arial"/>
                <w:sz w:val="24"/>
                <w:szCs w:val="24"/>
                <w:lang w:val="en-AU"/>
              </w:rPr>
              <w:t xml:space="preserve">17 August 2018 </w:t>
            </w:r>
          </w:p>
        </w:tc>
      </w:tr>
      <w:tr w:rsidR="007B748B" w:rsidRPr="00561D26" w14:paraId="7F84161C" w14:textId="77777777" w:rsidTr="00561D26">
        <w:tc>
          <w:tcPr>
            <w:tcW w:w="2268" w:type="dxa"/>
          </w:tcPr>
          <w:p w14:paraId="719FB99B" w14:textId="77777777" w:rsidR="007B748B" w:rsidRPr="00561D26" w:rsidRDefault="007B748B" w:rsidP="00561D26">
            <w:pPr>
              <w:jc w:val="both"/>
              <w:rPr>
                <w:rFonts w:ascii="Arial" w:hAnsi="Arial" w:cs="Arial"/>
                <w:b/>
                <w:sz w:val="24"/>
                <w:szCs w:val="24"/>
                <w:lang w:val="en-AU"/>
              </w:rPr>
            </w:pPr>
            <w:r w:rsidRPr="00561D26">
              <w:rPr>
                <w:rFonts w:ascii="Arial" w:hAnsi="Arial" w:cs="Arial"/>
                <w:b/>
                <w:sz w:val="24"/>
                <w:szCs w:val="24"/>
                <w:lang w:val="en-AU"/>
              </w:rPr>
              <w:t>Council</w:t>
            </w:r>
          </w:p>
        </w:tc>
        <w:tc>
          <w:tcPr>
            <w:tcW w:w="6866" w:type="dxa"/>
          </w:tcPr>
          <w:p w14:paraId="17A0665F" w14:textId="6A90C5EA" w:rsidR="007B748B" w:rsidRPr="00561D26" w:rsidRDefault="00561D26" w:rsidP="00561D26">
            <w:pPr>
              <w:jc w:val="both"/>
              <w:rPr>
                <w:rFonts w:ascii="Arial" w:hAnsi="Arial" w:cs="Arial"/>
                <w:sz w:val="24"/>
                <w:szCs w:val="24"/>
                <w:lang w:val="en-AU"/>
              </w:rPr>
            </w:pPr>
            <w:r w:rsidRPr="00561D26">
              <w:rPr>
                <w:rFonts w:ascii="Arial" w:hAnsi="Arial" w:cs="Arial"/>
                <w:sz w:val="24"/>
                <w:szCs w:val="24"/>
                <w:lang w:val="en-AU"/>
              </w:rPr>
              <w:t>28 August 2018</w:t>
            </w:r>
          </w:p>
        </w:tc>
      </w:tr>
      <w:tr w:rsidR="007B748B" w:rsidRPr="00561D26" w14:paraId="4BB2BAD5" w14:textId="77777777" w:rsidTr="00561D26">
        <w:tc>
          <w:tcPr>
            <w:tcW w:w="2268" w:type="dxa"/>
          </w:tcPr>
          <w:p w14:paraId="09513AF1" w14:textId="77777777" w:rsidR="007B748B" w:rsidRPr="00561D26" w:rsidRDefault="007B748B" w:rsidP="00561D26">
            <w:pPr>
              <w:jc w:val="both"/>
              <w:rPr>
                <w:rFonts w:ascii="Arial" w:hAnsi="Arial" w:cs="Arial"/>
                <w:b/>
                <w:sz w:val="24"/>
                <w:szCs w:val="24"/>
                <w:lang w:val="en-AU"/>
              </w:rPr>
            </w:pPr>
            <w:r w:rsidRPr="00561D26">
              <w:rPr>
                <w:rFonts w:ascii="Arial" w:hAnsi="Arial" w:cs="Arial"/>
                <w:b/>
                <w:sz w:val="24"/>
                <w:szCs w:val="24"/>
                <w:lang w:val="en-AU"/>
              </w:rPr>
              <w:t>Applicant</w:t>
            </w:r>
          </w:p>
        </w:tc>
        <w:tc>
          <w:tcPr>
            <w:tcW w:w="6866" w:type="dxa"/>
          </w:tcPr>
          <w:p w14:paraId="0C4EF251" w14:textId="67F726CD" w:rsidR="007B748B" w:rsidRPr="00561D26" w:rsidRDefault="00561D26" w:rsidP="00561D26">
            <w:pPr>
              <w:jc w:val="both"/>
              <w:rPr>
                <w:rFonts w:ascii="Arial" w:hAnsi="Arial" w:cs="Arial"/>
                <w:sz w:val="24"/>
                <w:szCs w:val="24"/>
                <w:lang w:val="en-AU"/>
              </w:rPr>
            </w:pPr>
            <w:r w:rsidRPr="00561D26">
              <w:rPr>
                <w:rFonts w:ascii="Arial" w:hAnsi="Arial" w:cs="Arial"/>
                <w:sz w:val="24"/>
                <w:szCs w:val="24"/>
                <w:lang w:val="en-AU"/>
              </w:rPr>
              <w:t xml:space="preserve">Nedlands Tennis Club </w:t>
            </w:r>
          </w:p>
        </w:tc>
      </w:tr>
      <w:tr w:rsidR="007B748B" w:rsidRPr="00561D26" w14:paraId="3E9F17B0" w14:textId="77777777" w:rsidTr="00561D26">
        <w:tc>
          <w:tcPr>
            <w:tcW w:w="2268" w:type="dxa"/>
          </w:tcPr>
          <w:p w14:paraId="22B65A11" w14:textId="77777777" w:rsidR="007B748B" w:rsidRPr="00561D26" w:rsidRDefault="007B748B" w:rsidP="00561D26">
            <w:pPr>
              <w:jc w:val="both"/>
              <w:rPr>
                <w:rFonts w:ascii="Arial" w:hAnsi="Arial" w:cs="Arial"/>
                <w:b/>
                <w:sz w:val="24"/>
                <w:szCs w:val="24"/>
                <w:lang w:val="en-AU"/>
              </w:rPr>
            </w:pPr>
            <w:r w:rsidRPr="00561D26">
              <w:rPr>
                <w:rFonts w:ascii="Arial" w:hAnsi="Arial" w:cs="Arial"/>
                <w:b/>
                <w:sz w:val="24"/>
                <w:szCs w:val="24"/>
                <w:lang w:val="en-AU"/>
              </w:rPr>
              <w:t>Officer</w:t>
            </w:r>
          </w:p>
        </w:tc>
        <w:tc>
          <w:tcPr>
            <w:tcW w:w="6866" w:type="dxa"/>
          </w:tcPr>
          <w:p w14:paraId="7DD55A59" w14:textId="77777777" w:rsidR="007B748B" w:rsidRPr="00561D26" w:rsidRDefault="00561D26" w:rsidP="00561D26">
            <w:pPr>
              <w:jc w:val="both"/>
              <w:rPr>
                <w:rFonts w:ascii="Arial" w:hAnsi="Arial" w:cs="Arial"/>
                <w:sz w:val="24"/>
                <w:szCs w:val="24"/>
                <w:lang w:val="en-AU"/>
              </w:rPr>
            </w:pPr>
            <w:r w:rsidRPr="00561D26">
              <w:rPr>
                <w:rFonts w:ascii="Arial" w:hAnsi="Arial" w:cs="Arial"/>
                <w:sz w:val="24"/>
                <w:szCs w:val="24"/>
                <w:lang w:val="en-AU"/>
              </w:rPr>
              <w:t xml:space="preserve">Amanda Cronin – Coordinator Community Development </w:t>
            </w:r>
          </w:p>
          <w:p w14:paraId="48AA0C1A" w14:textId="0A7D3453" w:rsidR="00561D26" w:rsidRPr="00561D26" w:rsidRDefault="00561D26" w:rsidP="00561D26">
            <w:pPr>
              <w:jc w:val="both"/>
              <w:rPr>
                <w:rFonts w:ascii="Arial" w:hAnsi="Arial" w:cs="Arial"/>
                <w:sz w:val="24"/>
                <w:szCs w:val="24"/>
                <w:lang w:val="en-AU"/>
              </w:rPr>
            </w:pPr>
            <w:r w:rsidRPr="00561D26">
              <w:rPr>
                <w:rFonts w:ascii="Arial" w:hAnsi="Arial" w:cs="Arial"/>
                <w:sz w:val="24"/>
                <w:szCs w:val="24"/>
                <w:lang w:val="en-AU"/>
              </w:rPr>
              <w:t xml:space="preserve">Marion Granich – Manager Community Development </w:t>
            </w:r>
          </w:p>
        </w:tc>
      </w:tr>
      <w:tr w:rsidR="007B748B" w:rsidRPr="008A1B93" w14:paraId="2775C25F" w14:textId="77777777" w:rsidTr="00561D26">
        <w:tc>
          <w:tcPr>
            <w:tcW w:w="2268" w:type="dxa"/>
          </w:tcPr>
          <w:p w14:paraId="785C9765" w14:textId="77777777" w:rsidR="007B748B" w:rsidRPr="00561D26" w:rsidRDefault="007B748B" w:rsidP="00561D26">
            <w:pPr>
              <w:jc w:val="both"/>
              <w:rPr>
                <w:rFonts w:ascii="Arial" w:hAnsi="Arial" w:cs="Arial"/>
                <w:b/>
                <w:sz w:val="24"/>
                <w:szCs w:val="24"/>
                <w:lang w:val="en-AU"/>
              </w:rPr>
            </w:pPr>
            <w:r w:rsidRPr="00561D26">
              <w:rPr>
                <w:rFonts w:ascii="Arial" w:hAnsi="Arial" w:cs="Arial"/>
                <w:b/>
                <w:sz w:val="24"/>
                <w:szCs w:val="24"/>
                <w:lang w:val="en-AU"/>
              </w:rPr>
              <w:t>Director</w:t>
            </w:r>
          </w:p>
        </w:tc>
        <w:tc>
          <w:tcPr>
            <w:tcW w:w="6866" w:type="dxa"/>
          </w:tcPr>
          <w:p w14:paraId="13290371" w14:textId="40547E9A" w:rsidR="007B748B" w:rsidRPr="008A1B93" w:rsidRDefault="00561D26" w:rsidP="00561D26">
            <w:pPr>
              <w:jc w:val="both"/>
              <w:rPr>
                <w:rFonts w:ascii="Arial" w:hAnsi="Arial" w:cs="Arial"/>
                <w:sz w:val="24"/>
                <w:szCs w:val="24"/>
                <w:lang w:val="en-AU"/>
              </w:rPr>
            </w:pPr>
            <w:r w:rsidRPr="00561D26">
              <w:rPr>
                <w:rFonts w:ascii="Arial" w:hAnsi="Arial" w:cs="Arial"/>
                <w:sz w:val="24"/>
                <w:szCs w:val="24"/>
                <w:lang w:val="en-AU"/>
              </w:rPr>
              <w:t>Lorraine Driscoll – Director Corporate and Strategy</w:t>
            </w:r>
          </w:p>
        </w:tc>
      </w:tr>
      <w:tr w:rsidR="007B748B" w:rsidRPr="008A1B93" w14:paraId="630FB8DB" w14:textId="77777777" w:rsidTr="00561D26">
        <w:tc>
          <w:tcPr>
            <w:tcW w:w="2268" w:type="dxa"/>
          </w:tcPr>
          <w:p w14:paraId="6BAE7274" w14:textId="77777777" w:rsidR="007B748B" w:rsidRPr="00561D26" w:rsidRDefault="007B748B" w:rsidP="00561D26">
            <w:pPr>
              <w:jc w:val="both"/>
              <w:rPr>
                <w:rFonts w:ascii="Arial" w:hAnsi="Arial" w:cs="Arial"/>
                <w:b/>
                <w:sz w:val="24"/>
                <w:szCs w:val="24"/>
                <w:lang w:val="en-AU"/>
              </w:rPr>
            </w:pPr>
            <w:r w:rsidRPr="00561D26">
              <w:rPr>
                <w:rFonts w:ascii="Arial" w:hAnsi="Arial" w:cs="Arial"/>
                <w:b/>
                <w:sz w:val="24"/>
                <w:szCs w:val="24"/>
                <w:lang w:val="en-AU"/>
              </w:rPr>
              <w:t>Attachments</w:t>
            </w:r>
          </w:p>
        </w:tc>
        <w:tc>
          <w:tcPr>
            <w:tcW w:w="6866" w:type="dxa"/>
          </w:tcPr>
          <w:p w14:paraId="76AC5681" w14:textId="77777777" w:rsidR="007B748B" w:rsidRDefault="00F23BE3" w:rsidP="00F23BE3">
            <w:pPr>
              <w:pStyle w:val="ListParagraph"/>
              <w:numPr>
                <w:ilvl w:val="0"/>
                <w:numId w:val="11"/>
              </w:numPr>
              <w:ind w:left="371"/>
              <w:jc w:val="both"/>
              <w:rPr>
                <w:rFonts w:ascii="Arial" w:hAnsi="Arial" w:cs="Arial"/>
                <w:sz w:val="24"/>
                <w:szCs w:val="32"/>
                <w:lang w:val="en-US"/>
              </w:rPr>
            </w:pPr>
            <w:r>
              <w:rPr>
                <w:rFonts w:ascii="Arial" w:hAnsi="Arial" w:cs="Arial"/>
                <w:sz w:val="24"/>
                <w:szCs w:val="32"/>
                <w:lang w:val="en-US"/>
              </w:rPr>
              <w:t>Site Plan</w:t>
            </w:r>
          </w:p>
          <w:p w14:paraId="07C31BD7" w14:textId="44AD0896" w:rsidR="00F23BE3" w:rsidRPr="00F23BE3" w:rsidRDefault="00F23BE3" w:rsidP="00F23BE3">
            <w:pPr>
              <w:pStyle w:val="ListParagraph"/>
              <w:numPr>
                <w:ilvl w:val="0"/>
                <w:numId w:val="11"/>
              </w:numPr>
              <w:ind w:left="371"/>
              <w:jc w:val="both"/>
              <w:rPr>
                <w:rFonts w:ascii="Arial" w:hAnsi="Arial" w:cs="Arial"/>
                <w:sz w:val="24"/>
                <w:szCs w:val="32"/>
                <w:lang w:val="en-US"/>
              </w:rPr>
            </w:pPr>
            <w:r>
              <w:rPr>
                <w:rFonts w:ascii="Arial" w:hAnsi="Arial" w:cs="Arial"/>
                <w:sz w:val="24"/>
                <w:szCs w:val="32"/>
                <w:lang w:val="en-US"/>
              </w:rPr>
              <w:t>Lighting Plan</w:t>
            </w:r>
          </w:p>
        </w:tc>
      </w:tr>
    </w:tbl>
    <w:p w14:paraId="08341400" w14:textId="77777777" w:rsidR="007B748B" w:rsidRDefault="007B748B" w:rsidP="007B748B">
      <w:pPr>
        <w:spacing w:after="0" w:line="240" w:lineRule="auto"/>
        <w:jc w:val="both"/>
        <w:rPr>
          <w:rFonts w:ascii="Arial" w:hAnsi="Arial" w:cs="Arial"/>
          <w:b/>
          <w:sz w:val="24"/>
          <w:szCs w:val="32"/>
          <w:lang w:val="en-US"/>
        </w:rPr>
      </w:pPr>
    </w:p>
    <w:p w14:paraId="50EFFBAC" w14:textId="77777777" w:rsidR="007B748B" w:rsidRPr="00AD73CC" w:rsidRDefault="007B748B" w:rsidP="007B748B">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2196CDC1" w14:textId="77777777" w:rsidR="007B748B" w:rsidRPr="00AD73CC" w:rsidRDefault="007B748B" w:rsidP="007B748B">
      <w:pPr>
        <w:spacing w:after="0" w:line="240" w:lineRule="auto"/>
        <w:jc w:val="both"/>
        <w:rPr>
          <w:rFonts w:ascii="Arial" w:hAnsi="Arial" w:cs="Arial"/>
          <w:b/>
          <w:sz w:val="24"/>
          <w:szCs w:val="32"/>
          <w:lang w:val="en-US"/>
        </w:rPr>
      </w:pPr>
    </w:p>
    <w:p w14:paraId="2C17B754" w14:textId="4ED40835" w:rsidR="00561D26" w:rsidRDefault="00561D26" w:rsidP="00561D26">
      <w:p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 xml:space="preserve">This item seeks Council’s endorsement of a grant </w:t>
      </w:r>
      <w:r w:rsidR="000E4C81">
        <w:rPr>
          <w:rFonts w:ascii="Arial" w:hAnsi="Arial" w:cs="Arial"/>
          <w:sz w:val="24"/>
          <w:szCs w:val="32"/>
          <w:lang w:val="en-US"/>
        </w:rPr>
        <w:t>application from Nedlands Tennis Club to</w:t>
      </w:r>
      <w:r>
        <w:rPr>
          <w:rFonts w:ascii="Arial" w:hAnsi="Arial" w:cs="Arial"/>
          <w:sz w:val="24"/>
          <w:szCs w:val="32"/>
          <w:lang w:val="en-US"/>
        </w:rPr>
        <w:t xml:space="preserve"> the </w:t>
      </w:r>
      <w:r w:rsidRPr="002D08B1">
        <w:rPr>
          <w:rFonts w:ascii="Arial" w:hAnsi="Arial" w:cs="Arial"/>
          <w:sz w:val="24"/>
          <w:szCs w:val="32"/>
          <w:lang w:val="en-US"/>
        </w:rPr>
        <w:t>Department of Local Government, Sport and Cultural Industries</w:t>
      </w:r>
      <w:r>
        <w:rPr>
          <w:rFonts w:ascii="Arial" w:hAnsi="Arial" w:cs="Arial"/>
          <w:sz w:val="24"/>
          <w:szCs w:val="32"/>
          <w:lang w:val="en-US"/>
        </w:rPr>
        <w:t xml:space="preserve"> (DLGSCI) for the Community Sport and Recreation Facilities Fund (CSRFF) Small Grant round. </w:t>
      </w:r>
      <w:r w:rsidR="000E4C81">
        <w:rPr>
          <w:rFonts w:ascii="Arial" w:hAnsi="Arial" w:cs="Arial"/>
          <w:sz w:val="24"/>
          <w:szCs w:val="32"/>
          <w:lang w:val="en-US"/>
        </w:rPr>
        <w:t xml:space="preserve">The application is for the conversion of two grass courts to </w:t>
      </w:r>
      <w:proofErr w:type="spellStart"/>
      <w:r w:rsidR="000E4C81">
        <w:rPr>
          <w:rFonts w:ascii="Arial" w:hAnsi="Arial" w:cs="Arial"/>
          <w:sz w:val="24"/>
          <w:szCs w:val="32"/>
          <w:lang w:val="en-US"/>
        </w:rPr>
        <w:t>plexipave</w:t>
      </w:r>
      <w:proofErr w:type="spellEnd"/>
      <w:r w:rsidR="000E4C81">
        <w:rPr>
          <w:rFonts w:ascii="Arial" w:hAnsi="Arial" w:cs="Arial"/>
          <w:sz w:val="24"/>
          <w:szCs w:val="32"/>
          <w:lang w:val="en-US"/>
        </w:rPr>
        <w:t xml:space="preserve"> hard courts with LED floodlights. </w:t>
      </w:r>
    </w:p>
    <w:p w14:paraId="3C69A0AF" w14:textId="77777777" w:rsidR="00561D26" w:rsidRPr="004B124E" w:rsidRDefault="00561D26" w:rsidP="00561D26">
      <w:pPr>
        <w:tabs>
          <w:tab w:val="left" w:pos="7020"/>
        </w:tabs>
        <w:spacing w:after="0" w:line="240" w:lineRule="auto"/>
        <w:jc w:val="both"/>
        <w:rPr>
          <w:rFonts w:ascii="Arial" w:hAnsi="Arial" w:cs="Arial"/>
          <w:sz w:val="24"/>
          <w:szCs w:val="32"/>
          <w:lang w:val="en-US"/>
        </w:rPr>
      </w:pPr>
    </w:p>
    <w:p w14:paraId="3B462255" w14:textId="75FC41E1" w:rsidR="00561D26" w:rsidRDefault="00561D26" w:rsidP="00561D26">
      <w:pPr>
        <w:tabs>
          <w:tab w:val="left" w:pos="7020"/>
        </w:tabs>
        <w:spacing w:after="0" w:line="240" w:lineRule="auto"/>
        <w:jc w:val="both"/>
        <w:rPr>
          <w:rFonts w:ascii="Arial" w:hAnsi="Arial" w:cs="Arial"/>
          <w:b/>
          <w:sz w:val="24"/>
          <w:szCs w:val="32"/>
          <w:lang w:val="en-US"/>
        </w:rPr>
      </w:pPr>
      <w:r>
        <w:rPr>
          <w:rFonts w:ascii="Arial" w:hAnsi="Arial" w:cs="Arial"/>
          <w:sz w:val="24"/>
          <w:szCs w:val="32"/>
          <w:lang w:val="en-US"/>
        </w:rPr>
        <w:t xml:space="preserve">Submissions to DLGSCI’s 2019 CSRFF Small grant rounds close </w:t>
      </w:r>
      <w:r w:rsidR="000E4C81">
        <w:rPr>
          <w:rFonts w:ascii="Arial" w:hAnsi="Arial" w:cs="Arial"/>
          <w:sz w:val="24"/>
          <w:szCs w:val="32"/>
          <w:lang w:val="en-US"/>
        </w:rPr>
        <w:t xml:space="preserve">on 31 August 2018. </w:t>
      </w:r>
      <w:r>
        <w:rPr>
          <w:rFonts w:ascii="Arial" w:hAnsi="Arial" w:cs="Arial"/>
          <w:sz w:val="24"/>
          <w:szCs w:val="32"/>
          <w:lang w:val="en-US"/>
        </w:rPr>
        <w:t xml:space="preserve">All CSRFF applications to DLGSCI must be accompanied by a formal Council resolution. </w:t>
      </w:r>
    </w:p>
    <w:p w14:paraId="503E8BF6" w14:textId="77777777" w:rsidR="007B748B" w:rsidRDefault="007B748B" w:rsidP="007B748B">
      <w:pPr>
        <w:spacing w:after="0" w:line="240" w:lineRule="auto"/>
        <w:jc w:val="both"/>
        <w:rPr>
          <w:rFonts w:ascii="Arial" w:hAnsi="Arial" w:cs="Arial"/>
          <w:b/>
          <w:sz w:val="24"/>
          <w:szCs w:val="32"/>
          <w:lang w:val="en-US"/>
        </w:rPr>
      </w:pPr>
    </w:p>
    <w:p w14:paraId="0A8C4BB7" w14:textId="77777777" w:rsidR="007B748B" w:rsidRPr="00AD73CC" w:rsidRDefault="007B748B" w:rsidP="007B748B">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3415BCF" w14:textId="77777777" w:rsidR="007B748B" w:rsidRPr="00AD73CC" w:rsidRDefault="007B748B" w:rsidP="007B748B">
      <w:pPr>
        <w:spacing w:after="0" w:line="240" w:lineRule="auto"/>
        <w:jc w:val="both"/>
        <w:rPr>
          <w:rFonts w:ascii="Arial" w:hAnsi="Arial" w:cs="Arial"/>
          <w:b/>
          <w:sz w:val="24"/>
          <w:szCs w:val="32"/>
          <w:lang w:val="en-US"/>
        </w:rPr>
      </w:pPr>
    </w:p>
    <w:p w14:paraId="68BB9621" w14:textId="57B143AD" w:rsidR="000E4C81" w:rsidRDefault="000E4C81" w:rsidP="000E4C81">
      <w:pPr>
        <w:spacing w:after="0" w:line="240" w:lineRule="auto"/>
        <w:jc w:val="both"/>
        <w:rPr>
          <w:rFonts w:ascii="Arial" w:hAnsi="Arial" w:cs="Arial"/>
          <w:b/>
          <w:sz w:val="24"/>
          <w:szCs w:val="32"/>
          <w:lang w:val="en-US"/>
        </w:rPr>
      </w:pPr>
      <w:r w:rsidRPr="001A05D9">
        <w:rPr>
          <w:rFonts w:ascii="Arial" w:hAnsi="Arial" w:cs="Arial"/>
          <w:b/>
          <w:sz w:val="24"/>
          <w:szCs w:val="32"/>
          <w:lang w:val="en-US"/>
        </w:rPr>
        <w:t>Council</w:t>
      </w:r>
      <w:r>
        <w:rPr>
          <w:rFonts w:ascii="Arial" w:hAnsi="Arial" w:cs="Arial"/>
          <w:b/>
          <w:sz w:val="24"/>
          <w:szCs w:val="32"/>
          <w:lang w:val="en-US"/>
        </w:rPr>
        <w:t>:</w:t>
      </w:r>
    </w:p>
    <w:p w14:paraId="467E354A" w14:textId="77777777" w:rsidR="00703BD1" w:rsidRDefault="00703BD1" w:rsidP="000E4C81">
      <w:pPr>
        <w:spacing w:after="0" w:line="240" w:lineRule="auto"/>
        <w:jc w:val="both"/>
        <w:rPr>
          <w:rFonts w:ascii="Arial" w:hAnsi="Arial" w:cs="Arial"/>
          <w:b/>
          <w:sz w:val="24"/>
          <w:szCs w:val="32"/>
          <w:lang w:val="en-US"/>
        </w:rPr>
      </w:pPr>
    </w:p>
    <w:p w14:paraId="7F7B6553" w14:textId="77777777" w:rsidR="000E4C81" w:rsidRPr="001A05D9" w:rsidRDefault="000E4C81" w:rsidP="000E4C81">
      <w:pPr>
        <w:pStyle w:val="ListParagraph"/>
        <w:numPr>
          <w:ilvl w:val="0"/>
          <w:numId w:val="8"/>
        </w:numPr>
        <w:spacing w:after="0" w:line="240" w:lineRule="auto"/>
        <w:jc w:val="both"/>
        <w:rPr>
          <w:rFonts w:ascii="Arial" w:hAnsi="Arial" w:cs="Arial"/>
          <w:b/>
          <w:sz w:val="24"/>
          <w:szCs w:val="32"/>
          <w:lang w:val="en-US"/>
        </w:rPr>
      </w:pPr>
      <w:r>
        <w:rPr>
          <w:rFonts w:ascii="Arial" w:hAnsi="Arial" w:cs="Arial"/>
          <w:b/>
          <w:sz w:val="24"/>
          <w:szCs w:val="32"/>
          <w:lang w:val="en-US"/>
        </w:rPr>
        <w:t>A</w:t>
      </w:r>
      <w:r w:rsidRPr="001A05D9">
        <w:rPr>
          <w:rFonts w:ascii="Arial" w:hAnsi="Arial" w:cs="Arial"/>
          <w:b/>
          <w:sz w:val="24"/>
          <w:szCs w:val="32"/>
          <w:lang w:val="en-US"/>
        </w:rPr>
        <w:t xml:space="preserve">dvises </w:t>
      </w:r>
      <w:r w:rsidRPr="004B124E">
        <w:rPr>
          <w:rFonts w:ascii="Arial" w:hAnsi="Arial" w:cs="Arial"/>
          <w:b/>
          <w:sz w:val="24"/>
          <w:szCs w:val="32"/>
          <w:lang w:val="en-US"/>
        </w:rPr>
        <w:t>Department of Local Government, Sport and Cultural Industries (DLGSCI)</w:t>
      </w:r>
      <w:r w:rsidRPr="001A05D9">
        <w:rPr>
          <w:rFonts w:ascii="Arial" w:hAnsi="Arial" w:cs="Arial"/>
          <w:b/>
          <w:sz w:val="24"/>
          <w:szCs w:val="32"/>
          <w:lang w:val="en-US"/>
        </w:rPr>
        <w:t xml:space="preserve"> that it has ranked and rated the application to the Community Sport and Recreation Facilities Fund </w:t>
      </w:r>
      <w:r>
        <w:rPr>
          <w:rFonts w:ascii="Arial" w:hAnsi="Arial" w:cs="Arial"/>
          <w:b/>
          <w:sz w:val="24"/>
          <w:szCs w:val="32"/>
          <w:lang w:val="en-US"/>
        </w:rPr>
        <w:t xml:space="preserve">Annual Grant round as follows: </w:t>
      </w:r>
    </w:p>
    <w:p w14:paraId="3BEB0C3A" w14:textId="77777777" w:rsidR="000E4C81" w:rsidRPr="006D434A" w:rsidRDefault="000E4C81" w:rsidP="000E4C81">
      <w:pPr>
        <w:spacing w:after="0" w:line="240" w:lineRule="auto"/>
        <w:ind w:left="426" w:hanging="426"/>
        <w:jc w:val="both"/>
        <w:rPr>
          <w:rFonts w:ascii="Arial" w:hAnsi="Arial" w:cs="Arial"/>
          <w:b/>
          <w:sz w:val="24"/>
          <w:szCs w:val="32"/>
          <w:lang w:val="en-US"/>
        </w:rPr>
      </w:pPr>
    </w:p>
    <w:p w14:paraId="3841FC0A" w14:textId="237A7A49" w:rsidR="000E4C81" w:rsidRDefault="000E4C81" w:rsidP="000E4C81">
      <w:pPr>
        <w:pStyle w:val="ListParagraph"/>
        <w:numPr>
          <w:ilvl w:val="0"/>
          <w:numId w:val="7"/>
        </w:numPr>
        <w:spacing w:line="240" w:lineRule="auto"/>
        <w:jc w:val="both"/>
        <w:rPr>
          <w:rFonts w:ascii="Arial" w:hAnsi="Arial" w:cs="Arial"/>
          <w:b/>
          <w:sz w:val="24"/>
          <w:szCs w:val="32"/>
          <w:lang w:val="en-US"/>
        </w:rPr>
      </w:pPr>
      <w:r>
        <w:rPr>
          <w:rFonts w:ascii="Arial" w:hAnsi="Arial" w:cs="Arial"/>
          <w:b/>
          <w:sz w:val="24"/>
          <w:szCs w:val="32"/>
          <w:lang w:val="en-US"/>
        </w:rPr>
        <w:t>Nedlands Tennis Club – Floodlight and Court upgrade: Well planned and needed by the municipality (A Rating);</w:t>
      </w:r>
    </w:p>
    <w:p w14:paraId="2CB210BF" w14:textId="77777777" w:rsidR="00703BD1" w:rsidRDefault="00703BD1" w:rsidP="00703BD1">
      <w:pPr>
        <w:pStyle w:val="ListParagraph"/>
        <w:spacing w:line="240" w:lineRule="auto"/>
        <w:jc w:val="both"/>
        <w:rPr>
          <w:rFonts w:ascii="Arial" w:hAnsi="Arial" w:cs="Arial"/>
          <w:b/>
          <w:sz w:val="24"/>
          <w:szCs w:val="32"/>
          <w:lang w:val="en-US"/>
        </w:rPr>
      </w:pPr>
    </w:p>
    <w:p w14:paraId="3CB53923" w14:textId="0C6F19F9" w:rsidR="000E4C81" w:rsidRDefault="000E4C81" w:rsidP="000E4C81">
      <w:pPr>
        <w:pStyle w:val="ListParagraph"/>
        <w:numPr>
          <w:ilvl w:val="0"/>
          <w:numId w:val="8"/>
        </w:numPr>
        <w:spacing w:line="240" w:lineRule="auto"/>
        <w:jc w:val="both"/>
        <w:rPr>
          <w:rFonts w:ascii="Arial" w:hAnsi="Arial" w:cs="Arial"/>
          <w:b/>
          <w:sz w:val="24"/>
          <w:szCs w:val="32"/>
          <w:lang w:val="en-US"/>
        </w:rPr>
      </w:pPr>
      <w:r>
        <w:rPr>
          <w:rFonts w:ascii="Arial" w:hAnsi="Arial" w:cs="Arial"/>
          <w:b/>
          <w:sz w:val="24"/>
          <w:szCs w:val="32"/>
          <w:lang w:val="en-US"/>
        </w:rPr>
        <w:t xml:space="preserve">Endorses the application to DLGSCI on the condition that </w:t>
      </w:r>
      <w:r w:rsidRPr="00702A60">
        <w:rPr>
          <w:rFonts w:ascii="Arial" w:hAnsi="Arial" w:cs="Arial"/>
          <w:b/>
          <w:sz w:val="24"/>
          <w:szCs w:val="32"/>
          <w:lang w:val="en-US"/>
        </w:rPr>
        <w:t>all necessary statutory approvals</w:t>
      </w:r>
      <w:r>
        <w:rPr>
          <w:rFonts w:ascii="Arial" w:hAnsi="Arial" w:cs="Arial"/>
          <w:b/>
          <w:sz w:val="24"/>
          <w:szCs w:val="32"/>
          <w:lang w:val="en-US"/>
        </w:rPr>
        <w:t xml:space="preserve"> are obtained by the applicant. </w:t>
      </w:r>
      <w:r w:rsidRPr="00702A60">
        <w:rPr>
          <w:rFonts w:ascii="Arial" w:hAnsi="Arial" w:cs="Arial"/>
          <w:b/>
          <w:sz w:val="24"/>
          <w:szCs w:val="32"/>
          <w:lang w:val="en-US"/>
        </w:rPr>
        <w:t xml:space="preserve"> </w:t>
      </w:r>
    </w:p>
    <w:p w14:paraId="1D44139E" w14:textId="77777777" w:rsidR="00703BD1" w:rsidRDefault="00703BD1" w:rsidP="00703BD1">
      <w:pPr>
        <w:pStyle w:val="ListParagraph"/>
        <w:spacing w:line="240" w:lineRule="auto"/>
        <w:ind w:left="360"/>
        <w:jc w:val="both"/>
        <w:rPr>
          <w:rFonts w:ascii="Arial" w:hAnsi="Arial" w:cs="Arial"/>
          <w:b/>
          <w:sz w:val="24"/>
          <w:szCs w:val="32"/>
          <w:lang w:val="en-US"/>
        </w:rPr>
      </w:pPr>
    </w:p>
    <w:p w14:paraId="0F5DCE02" w14:textId="08D7B542" w:rsidR="000E4C81" w:rsidRPr="00702A60" w:rsidRDefault="000E4C81" w:rsidP="000E4C81">
      <w:pPr>
        <w:pStyle w:val="ListParagraph"/>
        <w:numPr>
          <w:ilvl w:val="0"/>
          <w:numId w:val="8"/>
        </w:numPr>
        <w:spacing w:line="240" w:lineRule="auto"/>
        <w:jc w:val="both"/>
        <w:rPr>
          <w:rFonts w:ascii="Arial" w:hAnsi="Arial" w:cs="Arial"/>
          <w:b/>
          <w:sz w:val="24"/>
          <w:szCs w:val="32"/>
          <w:lang w:val="en-US"/>
        </w:rPr>
      </w:pPr>
      <w:r w:rsidRPr="00702A60">
        <w:rPr>
          <w:rFonts w:ascii="Arial" w:hAnsi="Arial" w:cs="Arial"/>
          <w:b/>
          <w:sz w:val="24"/>
          <w:szCs w:val="32"/>
          <w:lang w:val="en-US"/>
        </w:rPr>
        <w:t xml:space="preserve">Approves an amount of </w:t>
      </w:r>
      <w:r w:rsidRPr="000D11F2">
        <w:rPr>
          <w:rFonts w:ascii="Arial" w:hAnsi="Arial" w:cs="Arial"/>
          <w:b/>
          <w:sz w:val="24"/>
          <w:szCs w:val="32"/>
          <w:lang w:val="en-US"/>
        </w:rPr>
        <w:t>$</w:t>
      </w:r>
      <w:r>
        <w:rPr>
          <w:rFonts w:ascii="Arial" w:hAnsi="Arial" w:cs="Arial"/>
          <w:b/>
          <w:sz w:val="24"/>
          <w:szCs w:val="32"/>
          <w:lang w:val="en-US"/>
        </w:rPr>
        <w:t xml:space="preserve">65,603 </w:t>
      </w:r>
      <w:r w:rsidRPr="00702A60">
        <w:rPr>
          <w:rFonts w:ascii="Arial" w:hAnsi="Arial" w:cs="Arial"/>
          <w:b/>
          <w:sz w:val="24"/>
          <w:szCs w:val="32"/>
          <w:lang w:val="en-US"/>
        </w:rPr>
        <w:t>for the Nedlands Tennis Club</w:t>
      </w:r>
      <w:r w:rsidR="00DB6D4B">
        <w:rPr>
          <w:rFonts w:ascii="Arial" w:hAnsi="Arial" w:cs="Arial"/>
          <w:b/>
          <w:sz w:val="24"/>
          <w:szCs w:val="32"/>
          <w:lang w:val="en-US"/>
        </w:rPr>
        <w:t xml:space="preserve"> </w:t>
      </w:r>
      <w:r>
        <w:rPr>
          <w:rFonts w:ascii="Arial" w:hAnsi="Arial" w:cs="Arial"/>
          <w:b/>
          <w:sz w:val="24"/>
          <w:szCs w:val="32"/>
          <w:lang w:val="en-US"/>
        </w:rPr>
        <w:t xml:space="preserve">conditional on the project receiving DLGSCI funding. </w:t>
      </w:r>
      <w:r w:rsidRPr="00702A60">
        <w:rPr>
          <w:rFonts w:ascii="Arial" w:hAnsi="Arial" w:cs="Arial"/>
          <w:b/>
          <w:sz w:val="24"/>
          <w:szCs w:val="32"/>
          <w:lang w:val="en-US"/>
        </w:rPr>
        <w:t xml:space="preserve"> </w:t>
      </w:r>
    </w:p>
    <w:p w14:paraId="02F2A932" w14:textId="77777777" w:rsidR="00A068A6" w:rsidRDefault="00A068A6" w:rsidP="007B748B">
      <w:pPr>
        <w:spacing w:after="0" w:line="240" w:lineRule="auto"/>
        <w:jc w:val="both"/>
        <w:rPr>
          <w:rFonts w:ascii="Arial" w:hAnsi="Arial" w:cs="Arial"/>
          <w:sz w:val="24"/>
          <w:szCs w:val="32"/>
          <w:lang w:val="en-US"/>
        </w:rPr>
      </w:pPr>
    </w:p>
    <w:p w14:paraId="11B917A0" w14:textId="77777777" w:rsidR="00703BD1" w:rsidRDefault="00703BD1">
      <w:pPr>
        <w:rPr>
          <w:rFonts w:ascii="Arial" w:hAnsi="Arial" w:cs="Arial"/>
          <w:b/>
          <w:sz w:val="28"/>
          <w:szCs w:val="32"/>
          <w:lang w:val="en-US"/>
        </w:rPr>
      </w:pPr>
      <w:r>
        <w:rPr>
          <w:rFonts w:ascii="Arial" w:hAnsi="Arial" w:cs="Arial"/>
          <w:b/>
          <w:sz w:val="28"/>
          <w:szCs w:val="32"/>
          <w:lang w:val="en-US"/>
        </w:rPr>
        <w:br w:type="page"/>
      </w:r>
    </w:p>
    <w:p w14:paraId="785D909D" w14:textId="72CF31DE" w:rsidR="007B748B" w:rsidRPr="00AD73CC" w:rsidRDefault="007B748B" w:rsidP="007B748B">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3881C70E" w14:textId="77777777" w:rsidR="007B748B" w:rsidRDefault="007B748B" w:rsidP="007B748B">
      <w:pPr>
        <w:spacing w:after="0" w:line="240" w:lineRule="auto"/>
        <w:jc w:val="both"/>
        <w:rPr>
          <w:rFonts w:ascii="Arial" w:hAnsi="Arial" w:cs="Arial"/>
          <w:sz w:val="24"/>
          <w:szCs w:val="32"/>
          <w:lang w:val="en-US"/>
        </w:rPr>
      </w:pPr>
    </w:p>
    <w:p w14:paraId="682BEE6B" w14:textId="77777777" w:rsidR="00DB6D4B" w:rsidRPr="00906B6B" w:rsidRDefault="00DB6D4B" w:rsidP="00DB6D4B">
      <w:pPr>
        <w:spacing w:after="0" w:line="240" w:lineRule="auto"/>
        <w:jc w:val="both"/>
        <w:rPr>
          <w:rFonts w:ascii="Arial" w:hAnsi="Arial" w:cs="Arial"/>
          <w:b/>
          <w:sz w:val="28"/>
          <w:szCs w:val="32"/>
          <w:lang w:val="en-US"/>
        </w:rPr>
      </w:pPr>
      <w:r w:rsidRPr="00612284">
        <w:rPr>
          <w:rFonts w:ascii="Arial" w:hAnsi="Arial" w:cs="Arial"/>
          <w:b/>
          <w:sz w:val="24"/>
          <w:szCs w:val="24"/>
          <w:lang w:val="en-US"/>
        </w:rPr>
        <w:t>Community Sporting and Re</w:t>
      </w:r>
      <w:r>
        <w:rPr>
          <w:rFonts w:ascii="Arial" w:hAnsi="Arial" w:cs="Arial"/>
          <w:b/>
          <w:sz w:val="24"/>
          <w:szCs w:val="24"/>
          <w:lang w:val="en-US"/>
        </w:rPr>
        <w:t xml:space="preserve">creation Facilities Fund </w:t>
      </w:r>
      <w:r w:rsidRPr="00612284">
        <w:rPr>
          <w:rFonts w:ascii="Arial" w:hAnsi="Arial" w:cs="Arial"/>
          <w:b/>
          <w:sz w:val="24"/>
          <w:szCs w:val="24"/>
          <w:lang w:val="en-US"/>
        </w:rPr>
        <w:t xml:space="preserve"> </w:t>
      </w:r>
    </w:p>
    <w:p w14:paraId="786662E6" w14:textId="77777777" w:rsidR="00DB6D4B" w:rsidRPr="00AD73CC" w:rsidRDefault="00DB6D4B" w:rsidP="00DB6D4B">
      <w:pPr>
        <w:spacing w:after="0" w:line="240" w:lineRule="auto"/>
        <w:jc w:val="both"/>
        <w:rPr>
          <w:rFonts w:ascii="Arial" w:hAnsi="Arial" w:cs="Arial"/>
          <w:sz w:val="24"/>
          <w:szCs w:val="32"/>
          <w:lang w:val="en-US"/>
        </w:rPr>
      </w:pPr>
    </w:p>
    <w:p w14:paraId="0AECFE34" w14:textId="77777777" w:rsidR="00DB6D4B" w:rsidRDefault="00DB6D4B" w:rsidP="00DB6D4B">
      <w:pPr>
        <w:spacing w:after="0" w:line="240" w:lineRule="auto"/>
        <w:jc w:val="both"/>
        <w:rPr>
          <w:rFonts w:ascii="Arial" w:hAnsi="Arial" w:cs="Arial"/>
          <w:sz w:val="24"/>
          <w:szCs w:val="32"/>
          <w:lang w:val="en-US"/>
        </w:rPr>
      </w:pPr>
      <w:r>
        <w:rPr>
          <w:rFonts w:ascii="Arial" w:hAnsi="Arial" w:cs="Arial"/>
          <w:sz w:val="24"/>
          <w:szCs w:val="32"/>
          <w:lang w:val="en-US"/>
        </w:rPr>
        <w:t xml:space="preserve">DLGSCI </w:t>
      </w:r>
      <w:r w:rsidRPr="00FB2390">
        <w:rPr>
          <w:rFonts w:ascii="Arial" w:hAnsi="Arial" w:cs="Arial"/>
          <w:sz w:val="24"/>
          <w:szCs w:val="32"/>
          <w:lang w:val="en-US"/>
        </w:rPr>
        <w:t xml:space="preserve">administers the </w:t>
      </w:r>
      <w:r>
        <w:rPr>
          <w:rFonts w:ascii="Arial" w:hAnsi="Arial" w:cs="Arial"/>
          <w:sz w:val="24"/>
          <w:szCs w:val="32"/>
          <w:lang w:val="en-US"/>
        </w:rPr>
        <w:t xml:space="preserve">CSRFF. </w:t>
      </w:r>
      <w:r w:rsidRPr="00FB2390">
        <w:rPr>
          <w:rFonts w:ascii="Arial" w:hAnsi="Arial" w:cs="Arial"/>
          <w:sz w:val="24"/>
          <w:szCs w:val="32"/>
          <w:lang w:val="en-US"/>
        </w:rPr>
        <w:t xml:space="preserve">The purpose of the fund is to provide financial assistance to sporting clubs, community groups and local government authorities to develop basic infrastructure for sport and recreation. The program aims to increase participation in sport and recreation, with an emphasis on physical activity, through rational development of sustainable, good quality, well designed and well </w:t>
      </w:r>
      <w:proofErr w:type="spellStart"/>
      <w:r w:rsidRPr="00FB2390">
        <w:rPr>
          <w:rFonts w:ascii="Arial" w:hAnsi="Arial" w:cs="Arial"/>
          <w:sz w:val="24"/>
          <w:szCs w:val="32"/>
          <w:lang w:val="en-US"/>
        </w:rPr>
        <w:t>utilised</w:t>
      </w:r>
      <w:proofErr w:type="spellEnd"/>
      <w:r w:rsidRPr="00FB2390">
        <w:rPr>
          <w:rFonts w:ascii="Arial" w:hAnsi="Arial" w:cs="Arial"/>
          <w:sz w:val="24"/>
          <w:szCs w:val="32"/>
          <w:lang w:val="en-US"/>
        </w:rPr>
        <w:t xml:space="preserve"> facilities</w:t>
      </w:r>
      <w:r>
        <w:rPr>
          <w:rFonts w:ascii="Arial" w:hAnsi="Arial" w:cs="Arial"/>
          <w:sz w:val="24"/>
          <w:szCs w:val="32"/>
          <w:lang w:val="en-US"/>
        </w:rPr>
        <w:t xml:space="preserve">. </w:t>
      </w:r>
    </w:p>
    <w:p w14:paraId="0C0D827A" w14:textId="77777777" w:rsidR="00DB6D4B" w:rsidRPr="00906B6B" w:rsidRDefault="00DB6D4B" w:rsidP="00DB6D4B">
      <w:pPr>
        <w:spacing w:after="0" w:line="240" w:lineRule="auto"/>
        <w:jc w:val="both"/>
        <w:rPr>
          <w:rFonts w:ascii="Arial" w:hAnsi="Arial" w:cs="Arial"/>
          <w:sz w:val="24"/>
          <w:szCs w:val="32"/>
          <w:lang w:val="en-US"/>
        </w:rPr>
      </w:pPr>
      <w:r>
        <w:rPr>
          <w:rFonts w:ascii="Arial" w:hAnsi="Arial" w:cs="Arial"/>
          <w:sz w:val="24"/>
          <w:szCs w:val="32"/>
          <w:lang w:val="en-US"/>
        </w:rPr>
        <w:t xml:space="preserve">This fund has three categories, shown below: </w:t>
      </w:r>
    </w:p>
    <w:p w14:paraId="7D53333F" w14:textId="77777777" w:rsidR="00DB6D4B" w:rsidRDefault="00DB6D4B" w:rsidP="00DB6D4B">
      <w:pPr>
        <w:spacing w:after="0" w:line="240" w:lineRule="auto"/>
        <w:jc w:val="center"/>
        <w:rPr>
          <w:rFonts w:ascii="Arial" w:hAnsi="Arial" w:cs="Arial"/>
          <w:i/>
          <w:sz w:val="24"/>
          <w:szCs w:val="32"/>
          <w:lang w:val="en-US"/>
        </w:rPr>
      </w:pPr>
    </w:p>
    <w:p w14:paraId="7BE1E92D" w14:textId="77777777" w:rsidR="00DB6D4B" w:rsidRPr="00B023BD" w:rsidRDefault="00DB6D4B" w:rsidP="00DB6D4B">
      <w:pPr>
        <w:spacing w:after="0" w:line="240" w:lineRule="auto"/>
        <w:jc w:val="center"/>
        <w:rPr>
          <w:rFonts w:ascii="Arial" w:hAnsi="Arial" w:cs="Arial"/>
          <w:i/>
          <w:sz w:val="24"/>
          <w:szCs w:val="32"/>
          <w:lang w:val="en-US"/>
        </w:rPr>
      </w:pPr>
      <w:r w:rsidRPr="00B023BD">
        <w:rPr>
          <w:rFonts w:ascii="Arial" w:hAnsi="Arial" w:cs="Arial"/>
          <w:i/>
          <w:sz w:val="24"/>
          <w:szCs w:val="32"/>
          <w:lang w:val="en-US"/>
        </w:rPr>
        <w:t>Table 1: CSRFF Grant Categories</w:t>
      </w:r>
    </w:p>
    <w:p w14:paraId="24BB55C4" w14:textId="77777777" w:rsidR="00DB6D4B" w:rsidRDefault="00DB6D4B" w:rsidP="00DB6D4B">
      <w:pPr>
        <w:spacing w:after="0" w:line="240" w:lineRule="auto"/>
        <w:jc w:val="both"/>
        <w:rPr>
          <w:rFonts w:ascii="Arial" w:hAnsi="Arial" w:cs="Arial"/>
          <w:sz w:val="24"/>
          <w:szCs w:val="32"/>
          <w:lang w:val="en-US"/>
        </w:rPr>
      </w:pPr>
    </w:p>
    <w:tbl>
      <w:tblPr>
        <w:tblStyle w:val="TableGrid"/>
        <w:tblW w:w="0" w:type="auto"/>
        <w:tblLook w:val="04A0" w:firstRow="1" w:lastRow="0" w:firstColumn="1" w:lastColumn="0" w:noHBand="0" w:noVBand="1"/>
      </w:tblPr>
      <w:tblGrid>
        <w:gridCol w:w="2246"/>
        <w:gridCol w:w="2569"/>
        <w:gridCol w:w="2725"/>
        <w:gridCol w:w="1476"/>
      </w:tblGrid>
      <w:tr w:rsidR="00DB6D4B" w:rsidRPr="00514F75" w14:paraId="6FE96B1F" w14:textId="77777777" w:rsidTr="002E7F98">
        <w:tc>
          <w:tcPr>
            <w:tcW w:w="2246" w:type="dxa"/>
          </w:tcPr>
          <w:p w14:paraId="41D601C4" w14:textId="77777777" w:rsidR="00DB6D4B" w:rsidRPr="00514F75" w:rsidRDefault="00DB6D4B" w:rsidP="002E7F98">
            <w:pPr>
              <w:jc w:val="both"/>
              <w:rPr>
                <w:rFonts w:ascii="Arial" w:hAnsi="Arial" w:cs="Arial"/>
                <w:b/>
                <w:sz w:val="24"/>
                <w:szCs w:val="32"/>
                <w:lang w:val="en-US"/>
              </w:rPr>
            </w:pPr>
            <w:r w:rsidRPr="00514F75">
              <w:rPr>
                <w:rFonts w:ascii="Arial" w:hAnsi="Arial" w:cs="Arial"/>
                <w:b/>
                <w:sz w:val="24"/>
                <w:szCs w:val="32"/>
                <w:lang w:val="en-US"/>
              </w:rPr>
              <w:t xml:space="preserve">Grant Category </w:t>
            </w:r>
          </w:p>
        </w:tc>
        <w:tc>
          <w:tcPr>
            <w:tcW w:w="2569" w:type="dxa"/>
          </w:tcPr>
          <w:p w14:paraId="4A0E9392" w14:textId="77777777" w:rsidR="00DB6D4B" w:rsidRPr="00514F75" w:rsidRDefault="00DB6D4B" w:rsidP="002E7F98">
            <w:pPr>
              <w:jc w:val="both"/>
              <w:rPr>
                <w:rFonts w:ascii="Arial" w:hAnsi="Arial" w:cs="Arial"/>
                <w:b/>
                <w:sz w:val="24"/>
                <w:szCs w:val="32"/>
                <w:lang w:val="en-US"/>
              </w:rPr>
            </w:pPr>
            <w:r>
              <w:rPr>
                <w:rFonts w:ascii="Arial" w:hAnsi="Arial" w:cs="Arial"/>
                <w:b/>
                <w:sz w:val="24"/>
                <w:szCs w:val="32"/>
                <w:lang w:val="en-US"/>
              </w:rPr>
              <w:t>Total P</w:t>
            </w:r>
            <w:r w:rsidRPr="00514F75">
              <w:rPr>
                <w:rFonts w:ascii="Arial" w:hAnsi="Arial" w:cs="Arial"/>
                <w:b/>
                <w:sz w:val="24"/>
                <w:szCs w:val="32"/>
                <w:lang w:val="en-US"/>
              </w:rPr>
              <w:t xml:space="preserve">roject Cost Range </w:t>
            </w:r>
          </w:p>
        </w:tc>
        <w:tc>
          <w:tcPr>
            <w:tcW w:w="2725" w:type="dxa"/>
          </w:tcPr>
          <w:p w14:paraId="2C4019F0" w14:textId="77777777" w:rsidR="00DB6D4B" w:rsidRPr="00514F75" w:rsidRDefault="00DB6D4B" w:rsidP="002E7F98">
            <w:pPr>
              <w:jc w:val="both"/>
              <w:rPr>
                <w:rFonts w:ascii="Arial" w:hAnsi="Arial" w:cs="Arial"/>
                <w:b/>
                <w:sz w:val="24"/>
                <w:szCs w:val="32"/>
                <w:lang w:val="en-US"/>
              </w:rPr>
            </w:pPr>
            <w:r w:rsidRPr="00514F75">
              <w:rPr>
                <w:rFonts w:ascii="Arial" w:hAnsi="Arial" w:cs="Arial"/>
                <w:b/>
                <w:sz w:val="24"/>
                <w:szCs w:val="32"/>
                <w:lang w:val="en-US"/>
              </w:rPr>
              <w:t xml:space="preserve">Standard </w:t>
            </w:r>
            <w:r>
              <w:rPr>
                <w:rFonts w:ascii="Arial" w:hAnsi="Arial" w:cs="Arial"/>
                <w:b/>
                <w:sz w:val="24"/>
                <w:szCs w:val="32"/>
                <w:lang w:val="en-US"/>
              </w:rPr>
              <w:t>DLGSCI</w:t>
            </w:r>
            <w:r w:rsidRPr="00514F75">
              <w:rPr>
                <w:rFonts w:ascii="Arial" w:hAnsi="Arial" w:cs="Arial"/>
                <w:b/>
                <w:sz w:val="24"/>
                <w:szCs w:val="32"/>
                <w:lang w:val="en-US"/>
              </w:rPr>
              <w:t xml:space="preserve"> Contribution </w:t>
            </w:r>
          </w:p>
        </w:tc>
        <w:tc>
          <w:tcPr>
            <w:tcW w:w="1476" w:type="dxa"/>
          </w:tcPr>
          <w:p w14:paraId="322FD41F" w14:textId="77777777" w:rsidR="00DB6D4B" w:rsidRPr="00514F75" w:rsidRDefault="00DB6D4B" w:rsidP="002E7F98">
            <w:pPr>
              <w:jc w:val="both"/>
              <w:rPr>
                <w:rFonts w:ascii="Arial" w:hAnsi="Arial" w:cs="Arial"/>
                <w:b/>
                <w:sz w:val="24"/>
                <w:szCs w:val="32"/>
                <w:lang w:val="en-US"/>
              </w:rPr>
            </w:pPr>
            <w:r w:rsidRPr="00514F75">
              <w:rPr>
                <w:rFonts w:ascii="Arial" w:hAnsi="Arial" w:cs="Arial"/>
                <w:b/>
                <w:sz w:val="24"/>
                <w:szCs w:val="32"/>
                <w:lang w:val="en-US"/>
              </w:rPr>
              <w:t xml:space="preserve">Frequency </w:t>
            </w:r>
          </w:p>
        </w:tc>
      </w:tr>
      <w:tr w:rsidR="00DB6D4B" w14:paraId="31426A6C" w14:textId="77777777" w:rsidTr="002E7F98">
        <w:tc>
          <w:tcPr>
            <w:tcW w:w="2246" w:type="dxa"/>
          </w:tcPr>
          <w:p w14:paraId="68BF7780" w14:textId="77777777" w:rsidR="00DB6D4B" w:rsidRDefault="00DB6D4B" w:rsidP="002E7F98">
            <w:pPr>
              <w:jc w:val="both"/>
              <w:rPr>
                <w:rFonts w:ascii="Arial" w:hAnsi="Arial" w:cs="Arial"/>
                <w:sz w:val="24"/>
                <w:szCs w:val="32"/>
                <w:lang w:val="en-US"/>
              </w:rPr>
            </w:pPr>
            <w:r>
              <w:rPr>
                <w:rFonts w:ascii="Arial" w:hAnsi="Arial" w:cs="Arial"/>
                <w:sz w:val="24"/>
                <w:szCs w:val="32"/>
                <w:lang w:val="en-US"/>
              </w:rPr>
              <w:t>Small Grant</w:t>
            </w:r>
          </w:p>
        </w:tc>
        <w:tc>
          <w:tcPr>
            <w:tcW w:w="2569" w:type="dxa"/>
          </w:tcPr>
          <w:p w14:paraId="1458516E"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$200,000</w:t>
            </w:r>
          </w:p>
        </w:tc>
        <w:tc>
          <w:tcPr>
            <w:tcW w:w="2725" w:type="dxa"/>
          </w:tcPr>
          <w:p w14:paraId="1B3899F7" w14:textId="77777777" w:rsidR="00DB6D4B" w:rsidRDefault="00DB6D4B" w:rsidP="002E7F98">
            <w:pPr>
              <w:jc w:val="both"/>
              <w:rPr>
                <w:rFonts w:ascii="Arial" w:hAnsi="Arial" w:cs="Arial"/>
                <w:sz w:val="24"/>
                <w:szCs w:val="32"/>
                <w:lang w:val="en-US"/>
              </w:rPr>
            </w:pPr>
            <w:r>
              <w:rPr>
                <w:rFonts w:ascii="Arial" w:hAnsi="Arial" w:cs="Arial"/>
                <w:sz w:val="24"/>
                <w:szCs w:val="32"/>
                <w:lang w:val="en-US"/>
              </w:rPr>
              <w:t>$2,500 – $66,666</w:t>
            </w:r>
          </w:p>
        </w:tc>
        <w:tc>
          <w:tcPr>
            <w:tcW w:w="1476" w:type="dxa"/>
          </w:tcPr>
          <w:p w14:paraId="65776AA0"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xml:space="preserve">Bi-annual </w:t>
            </w:r>
          </w:p>
        </w:tc>
      </w:tr>
      <w:tr w:rsidR="00DB6D4B" w14:paraId="08D64822" w14:textId="77777777" w:rsidTr="002E7F98">
        <w:tc>
          <w:tcPr>
            <w:tcW w:w="2246" w:type="dxa"/>
          </w:tcPr>
          <w:p w14:paraId="5BF97318"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xml:space="preserve">Annual Grant </w:t>
            </w:r>
          </w:p>
        </w:tc>
        <w:tc>
          <w:tcPr>
            <w:tcW w:w="2569" w:type="dxa"/>
          </w:tcPr>
          <w:p w14:paraId="0BC152F6" w14:textId="77777777" w:rsidR="00DB6D4B" w:rsidRDefault="00DB6D4B" w:rsidP="002E7F98">
            <w:pPr>
              <w:jc w:val="both"/>
              <w:rPr>
                <w:rFonts w:ascii="Arial" w:hAnsi="Arial" w:cs="Arial"/>
                <w:sz w:val="24"/>
                <w:szCs w:val="32"/>
                <w:lang w:val="en-US"/>
              </w:rPr>
            </w:pPr>
            <w:r>
              <w:rPr>
                <w:rFonts w:ascii="Arial" w:hAnsi="Arial" w:cs="Arial"/>
                <w:sz w:val="24"/>
                <w:szCs w:val="32"/>
                <w:lang w:val="en-US"/>
              </w:rPr>
              <w:t>$200,001 - $500,000</w:t>
            </w:r>
          </w:p>
        </w:tc>
        <w:tc>
          <w:tcPr>
            <w:tcW w:w="2725" w:type="dxa"/>
          </w:tcPr>
          <w:p w14:paraId="129868C8" w14:textId="77777777" w:rsidR="00DB6D4B" w:rsidRDefault="00DB6D4B" w:rsidP="002E7F98">
            <w:pPr>
              <w:jc w:val="both"/>
              <w:rPr>
                <w:rFonts w:ascii="Arial" w:hAnsi="Arial" w:cs="Arial"/>
                <w:sz w:val="24"/>
                <w:szCs w:val="32"/>
                <w:lang w:val="en-US"/>
              </w:rPr>
            </w:pPr>
            <w:r>
              <w:rPr>
                <w:rFonts w:ascii="Arial" w:hAnsi="Arial" w:cs="Arial"/>
                <w:sz w:val="24"/>
                <w:szCs w:val="32"/>
                <w:lang w:val="en-US"/>
              </w:rPr>
              <w:t>$66,667 - $166,666</w:t>
            </w:r>
          </w:p>
        </w:tc>
        <w:tc>
          <w:tcPr>
            <w:tcW w:w="1476" w:type="dxa"/>
          </w:tcPr>
          <w:p w14:paraId="7BF88A15"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xml:space="preserve">Annual </w:t>
            </w:r>
          </w:p>
        </w:tc>
      </w:tr>
      <w:tr w:rsidR="00DB6D4B" w14:paraId="787FA40F" w14:textId="77777777" w:rsidTr="002E7F98">
        <w:trPr>
          <w:trHeight w:val="416"/>
        </w:trPr>
        <w:tc>
          <w:tcPr>
            <w:tcW w:w="2246" w:type="dxa"/>
          </w:tcPr>
          <w:p w14:paraId="1F9A079C"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xml:space="preserve">Forward Planning Grant </w:t>
            </w:r>
          </w:p>
        </w:tc>
        <w:tc>
          <w:tcPr>
            <w:tcW w:w="2569" w:type="dxa"/>
          </w:tcPr>
          <w:p w14:paraId="7322BB8B"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$500,000</w:t>
            </w:r>
          </w:p>
        </w:tc>
        <w:tc>
          <w:tcPr>
            <w:tcW w:w="2725" w:type="dxa"/>
          </w:tcPr>
          <w:p w14:paraId="1681B577" w14:textId="77777777" w:rsidR="00DB6D4B" w:rsidRDefault="00DB6D4B" w:rsidP="002E7F98">
            <w:pPr>
              <w:jc w:val="both"/>
              <w:rPr>
                <w:rFonts w:ascii="Arial" w:hAnsi="Arial" w:cs="Arial"/>
                <w:sz w:val="24"/>
                <w:szCs w:val="32"/>
                <w:lang w:val="en-US"/>
              </w:rPr>
            </w:pPr>
            <w:r>
              <w:rPr>
                <w:rFonts w:ascii="Arial" w:hAnsi="Arial" w:cs="Arial"/>
                <w:sz w:val="24"/>
                <w:szCs w:val="32"/>
                <w:lang w:val="en-US"/>
              </w:rPr>
              <w:t>$166,667 - $1,000,000</w:t>
            </w:r>
          </w:p>
        </w:tc>
        <w:tc>
          <w:tcPr>
            <w:tcW w:w="1476" w:type="dxa"/>
          </w:tcPr>
          <w:p w14:paraId="091B545A" w14:textId="77777777" w:rsidR="00DB6D4B" w:rsidRDefault="00DB6D4B" w:rsidP="002E7F98">
            <w:pPr>
              <w:jc w:val="both"/>
              <w:rPr>
                <w:rFonts w:ascii="Arial" w:hAnsi="Arial" w:cs="Arial"/>
                <w:sz w:val="24"/>
                <w:szCs w:val="32"/>
                <w:lang w:val="en-US"/>
              </w:rPr>
            </w:pPr>
            <w:r>
              <w:rPr>
                <w:rFonts w:ascii="Arial" w:hAnsi="Arial" w:cs="Arial"/>
                <w:sz w:val="24"/>
                <w:szCs w:val="32"/>
                <w:lang w:val="en-US"/>
              </w:rPr>
              <w:t xml:space="preserve">Annual </w:t>
            </w:r>
          </w:p>
        </w:tc>
      </w:tr>
    </w:tbl>
    <w:p w14:paraId="53C5C976" w14:textId="77777777" w:rsidR="00DB6D4B" w:rsidRDefault="00DB6D4B" w:rsidP="00DB6D4B">
      <w:pPr>
        <w:spacing w:after="0" w:line="240" w:lineRule="auto"/>
        <w:jc w:val="both"/>
        <w:rPr>
          <w:rFonts w:ascii="Arial" w:hAnsi="Arial" w:cs="Arial"/>
          <w:sz w:val="24"/>
          <w:szCs w:val="32"/>
          <w:lang w:val="en-US"/>
        </w:rPr>
      </w:pPr>
    </w:p>
    <w:p w14:paraId="65CE9100" w14:textId="77777777" w:rsidR="00DB6D4B" w:rsidRDefault="00DB6D4B" w:rsidP="00DB6D4B">
      <w:pPr>
        <w:spacing w:after="0" w:line="240" w:lineRule="auto"/>
        <w:jc w:val="both"/>
        <w:rPr>
          <w:rFonts w:ascii="Arial" w:hAnsi="Arial" w:cs="Arial"/>
          <w:sz w:val="24"/>
          <w:szCs w:val="32"/>
          <w:lang w:val="en-US"/>
        </w:rPr>
      </w:pPr>
      <w:r w:rsidRPr="008E63B1">
        <w:rPr>
          <w:rFonts w:ascii="Arial" w:hAnsi="Arial" w:cs="Arial"/>
          <w:sz w:val="24"/>
          <w:szCs w:val="32"/>
          <w:lang w:val="en-US"/>
        </w:rPr>
        <w:t xml:space="preserve">For applications to be supported by </w:t>
      </w:r>
      <w:r>
        <w:rPr>
          <w:rFonts w:ascii="Arial" w:hAnsi="Arial" w:cs="Arial"/>
          <w:sz w:val="24"/>
          <w:szCs w:val="32"/>
          <w:lang w:val="en-US"/>
        </w:rPr>
        <w:t>DLGSCI</w:t>
      </w:r>
      <w:r w:rsidRPr="008E63B1">
        <w:rPr>
          <w:rFonts w:ascii="Arial" w:hAnsi="Arial" w:cs="Arial"/>
          <w:sz w:val="24"/>
          <w:szCs w:val="32"/>
          <w:lang w:val="en-US"/>
        </w:rPr>
        <w:t xml:space="preserve">, they must firstly be endorsed by </w:t>
      </w:r>
      <w:r>
        <w:rPr>
          <w:rFonts w:ascii="Arial" w:hAnsi="Arial" w:cs="Arial"/>
          <w:sz w:val="24"/>
          <w:szCs w:val="32"/>
          <w:lang w:val="en-US"/>
        </w:rPr>
        <w:t xml:space="preserve">the relevant Local Government Authority. </w:t>
      </w:r>
      <w:r w:rsidRPr="008E63B1">
        <w:rPr>
          <w:rFonts w:ascii="Arial" w:hAnsi="Arial" w:cs="Arial"/>
          <w:sz w:val="24"/>
          <w:szCs w:val="32"/>
          <w:lang w:val="en-US"/>
        </w:rPr>
        <w:t xml:space="preserve">For approved projects, </w:t>
      </w:r>
      <w:r>
        <w:rPr>
          <w:rFonts w:ascii="Arial" w:hAnsi="Arial" w:cs="Arial"/>
          <w:sz w:val="24"/>
          <w:szCs w:val="32"/>
          <w:lang w:val="en-US"/>
        </w:rPr>
        <w:t>DLGSCI</w:t>
      </w:r>
      <w:r w:rsidRPr="008E63B1">
        <w:rPr>
          <w:rFonts w:ascii="Arial" w:hAnsi="Arial" w:cs="Arial"/>
          <w:sz w:val="24"/>
          <w:szCs w:val="32"/>
          <w:lang w:val="en-US"/>
        </w:rPr>
        <w:t xml:space="preserve"> will provide a grant of a maximum of 1/3 of the total project costs.  </w:t>
      </w:r>
    </w:p>
    <w:p w14:paraId="409DA4BC" w14:textId="77777777" w:rsidR="00DB6D4B" w:rsidRDefault="00DB6D4B" w:rsidP="00DB6D4B">
      <w:pPr>
        <w:spacing w:after="0" w:line="240" w:lineRule="auto"/>
        <w:jc w:val="both"/>
        <w:rPr>
          <w:rFonts w:ascii="Arial" w:hAnsi="Arial" w:cs="Arial"/>
          <w:sz w:val="24"/>
          <w:szCs w:val="32"/>
          <w:lang w:val="en-US"/>
        </w:rPr>
      </w:pPr>
    </w:p>
    <w:p w14:paraId="7AC5A42C" w14:textId="77777777" w:rsidR="00DB6D4B" w:rsidRPr="00FF779E" w:rsidRDefault="00DB6D4B" w:rsidP="00DB6D4B">
      <w:pPr>
        <w:jc w:val="both"/>
        <w:rPr>
          <w:rFonts w:ascii="Arial" w:hAnsi="Arial" w:cs="Arial"/>
          <w:sz w:val="24"/>
          <w:szCs w:val="32"/>
          <w:lang w:val="en-US"/>
        </w:rPr>
      </w:pPr>
      <w:r w:rsidRPr="00B77670">
        <w:rPr>
          <w:rFonts w:ascii="Arial" w:hAnsi="Arial" w:cs="Arial"/>
          <w:i/>
          <w:sz w:val="24"/>
          <w:szCs w:val="32"/>
          <w:lang w:val="en-US"/>
        </w:rPr>
        <w:t>Ranking</w:t>
      </w:r>
      <w:r w:rsidRPr="00FF779E">
        <w:rPr>
          <w:rFonts w:ascii="Arial" w:hAnsi="Arial" w:cs="Arial"/>
          <w:sz w:val="24"/>
          <w:szCs w:val="32"/>
          <w:lang w:val="en-US"/>
        </w:rPr>
        <w:t xml:space="preserve">:  </w:t>
      </w:r>
      <w:proofErr w:type="gramStart"/>
      <w:r w:rsidRPr="00FF779E">
        <w:rPr>
          <w:rFonts w:ascii="Arial" w:hAnsi="Arial" w:cs="Arial"/>
          <w:sz w:val="24"/>
          <w:szCs w:val="32"/>
          <w:lang w:val="en-US"/>
        </w:rPr>
        <w:t>the</w:t>
      </w:r>
      <w:proofErr w:type="gramEnd"/>
      <w:r w:rsidRPr="00FF779E">
        <w:rPr>
          <w:rFonts w:ascii="Arial" w:hAnsi="Arial" w:cs="Arial"/>
          <w:sz w:val="24"/>
          <w:szCs w:val="32"/>
          <w:lang w:val="en-US"/>
        </w:rPr>
        <w:t xml:space="preserve"> City is </w:t>
      </w:r>
      <w:r>
        <w:rPr>
          <w:rFonts w:ascii="Arial" w:hAnsi="Arial" w:cs="Arial"/>
          <w:sz w:val="24"/>
          <w:szCs w:val="32"/>
          <w:lang w:val="en-US"/>
        </w:rPr>
        <w:t xml:space="preserve">by </w:t>
      </w:r>
      <w:r w:rsidRPr="00FF779E">
        <w:rPr>
          <w:rFonts w:ascii="Arial" w:hAnsi="Arial" w:cs="Arial"/>
          <w:sz w:val="24"/>
          <w:szCs w:val="32"/>
          <w:lang w:val="en-US"/>
        </w:rPr>
        <w:t xml:space="preserve">required </w:t>
      </w:r>
      <w:r>
        <w:rPr>
          <w:rFonts w:ascii="Arial" w:hAnsi="Arial" w:cs="Arial"/>
          <w:sz w:val="24"/>
          <w:szCs w:val="32"/>
          <w:lang w:val="en-US"/>
        </w:rPr>
        <w:t xml:space="preserve">by DLGSCI </w:t>
      </w:r>
      <w:r w:rsidRPr="00FF779E">
        <w:rPr>
          <w:rFonts w:ascii="Arial" w:hAnsi="Arial" w:cs="Arial"/>
          <w:sz w:val="24"/>
          <w:szCs w:val="32"/>
          <w:lang w:val="en-US"/>
        </w:rPr>
        <w:t xml:space="preserve">to rank in priority order the applications received for each </w:t>
      </w:r>
      <w:r>
        <w:rPr>
          <w:rFonts w:ascii="Arial" w:hAnsi="Arial" w:cs="Arial"/>
          <w:sz w:val="24"/>
          <w:szCs w:val="32"/>
          <w:lang w:val="en-US"/>
        </w:rPr>
        <w:t xml:space="preserve">CSRFF </w:t>
      </w:r>
      <w:r w:rsidRPr="00FF779E">
        <w:rPr>
          <w:rFonts w:ascii="Arial" w:hAnsi="Arial" w:cs="Arial"/>
          <w:sz w:val="24"/>
          <w:szCs w:val="32"/>
          <w:lang w:val="en-US"/>
        </w:rPr>
        <w:t xml:space="preserve">round. </w:t>
      </w:r>
    </w:p>
    <w:p w14:paraId="0B383110" w14:textId="77777777" w:rsidR="00DB6D4B" w:rsidRPr="00FF779E" w:rsidRDefault="00DB6D4B" w:rsidP="00DB6D4B">
      <w:pPr>
        <w:jc w:val="both"/>
        <w:rPr>
          <w:rFonts w:ascii="Arial" w:hAnsi="Arial" w:cs="Arial"/>
          <w:sz w:val="24"/>
          <w:szCs w:val="32"/>
          <w:lang w:val="en-US"/>
        </w:rPr>
      </w:pPr>
      <w:r w:rsidRPr="00B77670">
        <w:rPr>
          <w:rFonts w:ascii="Arial" w:hAnsi="Arial" w:cs="Arial"/>
          <w:i/>
          <w:sz w:val="24"/>
          <w:szCs w:val="32"/>
          <w:lang w:val="en-US"/>
        </w:rPr>
        <w:t>Rating</w:t>
      </w:r>
      <w:r w:rsidRPr="00FF779E">
        <w:rPr>
          <w:rFonts w:ascii="Arial" w:hAnsi="Arial" w:cs="Arial"/>
          <w:sz w:val="24"/>
          <w:szCs w:val="32"/>
          <w:lang w:val="en-US"/>
        </w:rPr>
        <w:t xml:space="preserve">:  </w:t>
      </w:r>
      <w:proofErr w:type="gramStart"/>
      <w:r w:rsidRPr="00FF779E">
        <w:rPr>
          <w:rFonts w:ascii="Arial" w:hAnsi="Arial" w:cs="Arial"/>
          <w:sz w:val="24"/>
          <w:szCs w:val="32"/>
          <w:lang w:val="en-US"/>
        </w:rPr>
        <w:t>the</w:t>
      </w:r>
      <w:proofErr w:type="gramEnd"/>
      <w:r w:rsidRPr="00FF779E">
        <w:rPr>
          <w:rFonts w:ascii="Arial" w:hAnsi="Arial" w:cs="Arial"/>
          <w:sz w:val="24"/>
          <w:szCs w:val="32"/>
          <w:lang w:val="en-US"/>
        </w:rPr>
        <w:t xml:space="preserve"> City is required </w:t>
      </w:r>
      <w:r>
        <w:rPr>
          <w:rFonts w:ascii="Arial" w:hAnsi="Arial" w:cs="Arial"/>
          <w:sz w:val="24"/>
          <w:szCs w:val="32"/>
          <w:lang w:val="en-US"/>
        </w:rPr>
        <w:t xml:space="preserve">by DLGSCI </w:t>
      </w:r>
      <w:r w:rsidRPr="00FF779E">
        <w:rPr>
          <w:rFonts w:ascii="Arial" w:hAnsi="Arial" w:cs="Arial"/>
          <w:sz w:val="24"/>
          <w:szCs w:val="32"/>
          <w:lang w:val="en-US"/>
        </w:rPr>
        <w:t>to</w:t>
      </w:r>
      <w:r>
        <w:rPr>
          <w:rFonts w:ascii="Arial" w:hAnsi="Arial" w:cs="Arial"/>
          <w:sz w:val="24"/>
          <w:szCs w:val="32"/>
          <w:lang w:val="en-US"/>
        </w:rPr>
        <w:t xml:space="preserve"> rate each application against the categories below</w:t>
      </w:r>
      <w:r w:rsidRPr="00FF779E">
        <w:rPr>
          <w:rFonts w:ascii="Arial" w:hAnsi="Arial" w:cs="Arial"/>
          <w:sz w:val="24"/>
          <w:szCs w:val="32"/>
          <w:lang w:val="en-US"/>
        </w:rPr>
        <w:t xml:space="preserve">: </w:t>
      </w:r>
    </w:p>
    <w:p w14:paraId="05BED6B5" w14:textId="77777777" w:rsidR="00DB6D4B" w:rsidRPr="00FF779E" w:rsidRDefault="00DB6D4B" w:rsidP="00DB6D4B">
      <w:pPr>
        <w:jc w:val="both"/>
        <w:rPr>
          <w:rFonts w:ascii="Arial" w:hAnsi="Arial" w:cs="Arial"/>
          <w:sz w:val="24"/>
          <w:szCs w:val="32"/>
          <w:lang w:val="en-US"/>
        </w:rPr>
      </w:pPr>
      <w:r w:rsidRPr="00FF779E">
        <w:rPr>
          <w:rFonts w:ascii="Arial" w:hAnsi="Arial" w:cs="Arial"/>
          <w:sz w:val="24"/>
          <w:szCs w:val="32"/>
          <w:lang w:val="en-US"/>
        </w:rPr>
        <w:t>A</w:t>
      </w:r>
      <w:r w:rsidRPr="00FF779E">
        <w:rPr>
          <w:rFonts w:ascii="Arial" w:hAnsi="Arial" w:cs="Arial"/>
          <w:sz w:val="24"/>
          <w:szCs w:val="32"/>
          <w:lang w:val="en-US"/>
        </w:rPr>
        <w:tab/>
        <w:t xml:space="preserve">Well planned and needed by </w:t>
      </w:r>
      <w:r>
        <w:rPr>
          <w:rFonts w:ascii="Arial" w:hAnsi="Arial" w:cs="Arial"/>
          <w:sz w:val="24"/>
          <w:szCs w:val="32"/>
          <w:lang w:val="en-US"/>
        </w:rPr>
        <w:t xml:space="preserve">municipality  </w:t>
      </w:r>
    </w:p>
    <w:p w14:paraId="053F9175" w14:textId="77777777" w:rsidR="00DB6D4B" w:rsidRPr="00FF779E" w:rsidRDefault="00DB6D4B" w:rsidP="00DB6D4B">
      <w:pPr>
        <w:jc w:val="both"/>
        <w:rPr>
          <w:rFonts w:ascii="Arial" w:hAnsi="Arial" w:cs="Arial"/>
          <w:sz w:val="24"/>
          <w:szCs w:val="32"/>
          <w:lang w:val="en-US"/>
        </w:rPr>
      </w:pPr>
      <w:r w:rsidRPr="00FF779E">
        <w:rPr>
          <w:rFonts w:ascii="Arial" w:hAnsi="Arial" w:cs="Arial"/>
          <w:sz w:val="24"/>
          <w:szCs w:val="32"/>
          <w:lang w:val="en-US"/>
        </w:rPr>
        <w:t>B</w:t>
      </w:r>
      <w:r w:rsidRPr="00FF779E">
        <w:rPr>
          <w:rFonts w:ascii="Arial" w:hAnsi="Arial" w:cs="Arial"/>
          <w:sz w:val="24"/>
          <w:szCs w:val="32"/>
          <w:lang w:val="en-US"/>
        </w:rPr>
        <w:tab/>
        <w:t>Well planned and needed by applicant</w:t>
      </w:r>
    </w:p>
    <w:p w14:paraId="72BBF5B7" w14:textId="77777777" w:rsidR="00DB6D4B" w:rsidRPr="00FF779E" w:rsidRDefault="00DB6D4B" w:rsidP="00DB6D4B">
      <w:pPr>
        <w:jc w:val="both"/>
        <w:rPr>
          <w:rFonts w:ascii="Arial" w:hAnsi="Arial" w:cs="Arial"/>
          <w:sz w:val="24"/>
          <w:szCs w:val="32"/>
          <w:lang w:val="en-US"/>
        </w:rPr>
      </w:pPr>
      <w:r w:rsidRPr="00FF779E">
        <w:rPr>
          <w:rFonts w:ascii="Arial" w:hAnsi="Arial" w:cs="Arial"/>
          <w:sz w:val="24"/>
          <w:szCs w:val="32"/>
          <w:lang w:val="en-US"/>
        </w:rPr>
        <w:t>C</w:t>
      </w:r>
      <w:r w:rsidRPr="00FF779E">
        <w:rPr>
          <w:rFonts w:ascii="Arial" w:hAnsi="Arial" w:cs="Arial"/>
          <w:sz w:val="24"/>
          <w:szCs w:val="32"/>
          <w:lang w:val="en-US"/>
        </w:rPr>
        <w:tab/>
        <w:t>Needed by</w:t>
      </w:r>
      <w:r>
        <w:rPr>
          <w:rFonts w:ascii="Arial" w:hAnsi="Arial" w:cs="Arial"/>
          <w:sz w:val="24"/>
          <w:szCs w:val="32"/>
          <w:lang w:val="en-US"/>
        </w:rPr>
        <w:t xml:space="preserve"> municipality</w:t>
      </w:r>
      <w:r w:rsidRPr="00FF779E">
        <w:rPr>
          <w:rFonts w:ascii="Arial" w:hAnsi="Arial" w:cs="Arial"/>
          <w:sz w:val="24"/>
          <w:szCs w:val="32"/>
          <w:lang w:val="en-US"/>
        </w:rPr>
        <w:t>, more planning required</w:t>
      </w:r>
    </w:p>
    <w:p w14:paraId="2FCE60DF" w14:textId="77777777" w:rsidR="00DB6D4B" w:rsidRPr="00FF779E" w:rsidRDefault="00DB6D4B" w:rsidP="00DB6D4B">
      <w:pPr>
        <w:jc w:val="both"/>
        <w:rPr>
          <w:rFonts w:ascii="Arial" w:hAnsi="Arial" w:cs="Arial"/>
          <w:sz w:val="24"/>
          <w:szCs w:val="32"/>
          <w:lang w:val="en-US"/>
        </w:rPr>
      </w:pPr>
      <w:r w:rsidRPr="00FF779E">
        <w:rPr>
          <w:rFonts w:ascii="Arial" w:hAnsi="Arial" w:cs="Arial"/>
          <w:sz w:val="24"/>
          <w:szCs w:val="32"/>
          <w:lang w:val="en-US"/>
        </w:rPr>
        <w:t>D</w:t>
      </w:r>
      <w:r w:rsidRPr="00FF779E">
        <w:rPr>
          <w:rFonts w:ascii="Arial" w:hAnsi="Arial" w:cs="Arial"/>
          <w:sz w:val="24"/>
          <w:szCs w:val="32"/>
          <w:lang w:val="en-US"/>
        </w:rPr>
        <w:tab/>
        <w:t>Needed by applicant, more planning required</w:t>
      </w:r>
    </w:p>
    <w:p w14:paraId="1B671A5D" w14:textId="77777777" w:rsidR="00DB6D4B" w:rsidRPr="00FF779E" w:rsidRDefault="00DB6D4B" w:rsidP="00DB6D4B">
      <w:pPr>
        <w:jc w:val="both"/>
        <w:rPr>
          <w:rFonts w:ascii="Arial" w:hAnsi="Arial" w:cs="Arial"/>
          <w:sz w:val="24"/>
          <w:szCs w:val="32"/>
          <w:lang w:val="en-US"/>
        </w:rPr>
      </w:pPr>
      <w:r w:rsidRPr="00FF779E">
        <w:rPr>
          <w:rFonts w:ascii="Arial" w:hAnsi="Arial" w:cs="Arial"/>
          <w:sz w:val="24"/>
          <w:szCs w:val="32"/>
          <w:lang w:val="en-US"/>
        </w:rPr>
        <w:t>E</w:t>
      </w:r>
      <w:r w:rsidRPr="00FF779E">
        <w:rPr>
          <w:rFonts w:ascii="Arial" w:hAnsi="Arial" w:cs="Arial"/>
          <w:sz w:val="24"/>
          <w:szCs w:val="32"/>
          <w:lang w:val="en-US"/>
        </w:rPr>
        <w:tab/>
        <w:t xml:space="preserve">Idea has merit, more </w:t>
      </w:r>
      <w:r>
        <w:rPr>
          <w:rFonts w:ascii="Arial" w:hAnsi="Arial" w:cs="Arial"/>
          <w:sz w:val="24"/>
          <w:szCs w:val="32"/>
          <w:lang w:val="en-US"/>
        </w:rPr>
        <w:t xml:space="preserve">preliminary </w:t>
      </w:r>
      <w:r w:rsidRPr="00FF779E">
        <w:rPr>
          <w:rFonts w:ascii="Arial" w:hAnsi="Arial" w:cs="Arial"/>
          <w:sz w:val="24"/>
          <w:szCs w:val="32"/>
          <w:lang w:val="en-US"/>
        </w:rPr>
        <w:t>work needed</w:t>
      </w:r>
    </w:p>
    <w:p w14:paraId="5D6B22F9" w14:textId="77777777" w:rsidR="00DB6D4B" w:rsidRDefault="00DB6D4B" w:rsidP="00DB6D4B">
      <w:pPr>
        <w:jc w:val="both"/>
        <w:rPr>
          <w:rFonts w:ascii="Arial" w:hAnsi="Arial" w:cs="Arial"/>
          <w:sz w:val="24"/>
          <w:szCs w:val="32"/>
          <w:lang w:val="en-US"/>
        </w:rPr>
      </w:pPr>
      <w:r w:rsidRPr="00FF779E">
        <w:rPr>
          <w:rFonts w:ascii="Arial" w:hAnsi="Arial" w:cs="Arial"/>
          <w:sz w:val="24"/>
          <w:szCs w:val="32"/>
          <w:lang w:val="en-US"/>
        </w:rPr>
        <w:t>F</w:t>
      </w:r>
      <w:r w:rsidRPr="00FF779E">
        <w:rPr>
          <w:rFonts w:ascii="Arial" w:hAnsi="Arial" w:cs="Arial"/>
          <w:sz w:val="24"/>
          <w:szCs w:val="32"/>
          <w:lang w:val="en-US"/>
        </w:rPr>
        <w:tab/>
        <w:t>Not recommended</w:t>
      </w:r>
    </w:p>
    <w:p w14:paraId="0321B1A5" w14:textId="77777777" w:rsidR="00DB6D4B" w:rsidRDefault="00DB6D4B" w:rsidP="00DB6D4B">
      <w:pPr>
        <w:spacing w:after="0" w:line="240" w:lineRule="auto"/>
        <w:jc w:val="both"/>
        <w:rPr>
          <w:rFonts w:ascii="Arial" w:hAnsi="Arial" w:cs="Arial"/>
          <w:sz w:val="24"/>
          <w:szCs w:val="32"/>
          <w:lang w:val="en-US"/>
        </w:rPr>
      </w:pPr>
      <w:r>
        <w:rPr>
          <w:rFonts w:ascii="Arial" w:hAnsi="Arial" w:cs="Arial"/>
          <w:sz w:val="24"/>
          <w:szCs w:val="32"/>
          <w:lang w:val="en-US"/>
        </w:rPr>
        <w:t xml:space="preserve">Small grant round occurs bi-annually, with the next round of applications to DLGSCI closing on 31 August 2018. </w:t>
      </w:r>
    </w:p>
    <w:p w14:paraId="6C79F038" w14:textId="77777777" w:rsidR="00DB6D4B" w:rsidRDefault="00DB6D4B" w:rsidP="00DB6D4B">
      <w:pPr>
        <w:spacing w:after="0" w:line="240" w:lineRule="auto"/>
        <w:jc w:val="both"/>
        <w:rPr>
          <w:rFonts w:ascii="Arial" w:hAnsi="Arial" w:cs="Arial"/>
          <w:sz w:val="24"/>
          <w:szCs w:val="32"/>
          <w:lang w:val="en-US"/>
        </w:rPr>
      </w:pPr>
    </w:p>
    <w:p w14:paraId="21255C9F" w14:textId="77777777" w:rsidR="00703BD1" w:rsidRDefault="00703BD1">
      <w:pPr>
        <w:rPr>
          <w:rFonts w:ascii="Arial" w:hAnsi="Arial" w:cs="Arial"/>
          <w:b/>
          <w:sz w:val="24"/>
          <w:szCs w:val="32"/>
          <w:lang w:val="en-US"/>
        </w:rPr>
      </w:pPr>
      <w:r>
        <w:rPr>
          <w:rFonts w:ascii="Arial" w:hAnsi="Arial" w:cs="Arial"/>
          <w:b/>
          <w:sz w:val="24"/>
          <w:szCs w:val="32"/>
          <w:lang w:val="en-US"/>
        </w:rPr>
        <w:br w:type="page"/>
      </w:r>
    </w:p>
    <w:p w14:paraId="1D0196F2" w14:textId="04CBFFEA" w:rsidR="00DB6D4B" w:rsidRPr="006B14AA" w:rsidRDefault="00DB6D4B" w:rsidP="00DB6D4B">
      <w:pPr>
        <w:spacing w:line="240" w:lineRule="auto"/>
        <w:jc w:val="both"/>
        <w:rPr>
          <w:rFonts w:ascii="Arial" w:hAnsi="Arial" w:cs="Arial"/>
          <w:b/>
          <w:sz w:val="24"/>
          <w:szCs w:val="32"/>
          <w:lang w:val="en-US"/>
        </w:rPr>
      </w:pPr>
      <w:r w:rsidRPr="006B14AA">
        <w:rPr>
          <w:rFonts w:ascii="Arial" w:hAnsi="Arial" w:cs="Arial"/>
          <w:b/>
          <w:sz w:val="24"/>
          <w:szCs w:val="32"/>
          <w:lang w:val="en-US"/>
        </w:rPr>
        <w:lastRenderedPageBreak/>
        <w:t xml:space="preserve">Nedlands Tennis Club </w:t>
      </w:r>
    </w:p>
    <w:p w14:paraId="61088C77" w14:textId="77777777" w:rsidR="00DB6D4B" w:rsidRPr="008C548F" w:rsidRDefault="00DB6D4B" w:rsidP="00DB6D4B">
      <w:pPr>
        <w:pStyle w:val="Default"/>
        <w:rPr>
          <w:color w:val="auto"/>
          <w:szCs w:val="32"/>
          <w:lang w:val="en-US"/>
        </w:rPr>
      </w:pPr>
      <w:r w:rsidRPr="008C548F">
        <w:rPr>
          <w:color w:val="auto"/>
          <w:szCs w:val="32"/>
          <w:lang w:val="en-US"/>
        </w:rPr>
        <w:t xml:space="preserve">NTC is located on the corner of </w:t>
      </w:r>
      <w:smartTag w:uri="urn:schemas-microsoft-com:office:smarttags" w:element="Street">
        <w:smartTag w:uri="urn:schemas-microsoft-com:office:smarttags" w:element="address">
          <w:r w:rsidRPr="008C548F">
            <w:rPr>
              <w:color w:val="auto"/>
              <w:szCs w:val="32"/>
              <w:lang w:val="en-US"/>
            </w:rPr>
            <w:t>Bruce Street</w:t>
          </w:r>
        </w:smartTag>
      </w:smartTag>
      <w:r w:rsidRPr="008C548F">
        <w:rPr>
          <w:color w:val="auto"/>
          <w:szCs w:val="32"/>
          <w:lang w:val="en-US"/>
        </w:rPr>
        <w:t xml:space="preserve"> and </w:t>
      </w:r>
      <w:smartTag w:uri="urn:schemas-microsoft-com:office:smarttags" w:element="Street">
        <w:smartTag w:uri="urn:schemas-microsoft-com:office:smarttags" w:element="address">
          <w:r w:rsidRPr="008C548F">
            <w:rPr>
              <w:color w:val="auto"/>
              <w:szCs w:val="32"/>
              <w:lang w:val="en-US"/>
            </w:rPr>
            <w:t>Gallop Road</w:t>
          </w:r>
        </w:smartTag>
      </w:smartTag>
      <w:r w:rsidRPr="008C548F">
        <w:rPr>
          <w:color w:val="auto"/>
          <w:szCs w:val="32"/>
          <w:lang w:val="en-US"/>
        </w:rPr>
        <w:t xml:space="preserve"> in Dalkeith. </w:t>
      </w:r>
      <w:r>
        <w:rPr>
          <w:color w:val="auto"/>
          <w:szCs w:val="32"/>
          <w:lang w:val="en-US"/>
        </w:rPr>
        <w:t xml:space="preserve">It leases its </w:t>
      </w:r>
      <w:r w:rsidRPr="008C548F">
        <w:rPr>
          <w:color w:val="auto"/>
          <w:szCs w:val="32"/>
          <w:lang w:val="en-US"/>
        </w:rPr>
        <w:t xml:space="preserve">building and the surrounding fenced tennis court area from the City. NTC has 26 courts: 19 grass, 2 synthetic grass and 5 hard courts. The Club and its facilities are used all year round. </w:t>
      </w:r>
    </w:p>
    <w:p w14:paraId="2001A72B" w14:textId="77777777" w:rsidR="00DB6D4B" w:rsidRPr="008C548F" w:rsidRDefault="00DB6D4B" w:rsidP="00DB6D4B">
      <w:pPr>
        <w:pStyle w:val="Default"/>
        <w:rPr>
          <w:color w:val="auto"/>
          <w:szCs w:val="32"/>
          <w:lang w:val="en-US"/>
        </w:rPr>
      </w:pPr>
    </w:p>
    <w:p w14:paraId="7A76F2B6" w14:textId="35280D5A" w:rsidR="00DB6D4B" w:rsidRDefault="00DB6D4B" w:rsidP="00DB6D4B">
      <w:pPr>
        <w:pStyle w:val="Default"/>
        <w:rPr>
          <w:szCs w:val="32"/>
          <w:lang w:val="en-US"/>
        </w:rPr>
      </w:pPr>
      <w:r>
        <w:rPr>
          <w:color w:val="auto"/>
          <w:szCs w:val="32"/>
          <w:lang w:val="en-US"/>
        </w:rPr>
        <w:t>N</w:t>
      </w:r>
      <w:r w:rsidRPr="008C548F">
        <w:rPr>
          <w:color w:val="auto"/>
          <w:szCs w:val="32"/>
          <w:lang w:val="en-US"/>
        </w:rPr>
        <w:t>TC has a membership of 3</w:t>
      </w:r>
      <w:r>
        <w:rPr>
          <w:color w:val="auto"/>
          <w:szCs w:val="32"/>
          <w:lang w:val="en-US"/>
        </w:rPr>
        <w:t>53</w:t>
      </w:r>
      <w:r w:rsidRPr="008C548F">
        <w:rPr>
          <w:color w:val="auto"/>
          <w:szCs w:val="32"/>
          <w:lang w:val="en-US"/>
        </w:rPr>
        <w:t xml:space="preserve"> with </w:t>
      </w:r>
      <w:r>
        <w:rPr>
          <w:color w:val="auto"/>
          <w:szCs w:val="32"/>
          <w:lang w:val="en-US"/>
        </w:rPr>
        <w:t xml:space="preserve">77% </w:t>
      </w:r>
      <w:r w:rsidRPr="008C548F">
        <w:rPr>
          <w:color w:val="auto"/>
          <w:szCs w:val="32"/>
          <w:lang w:val="en-US"/>
        </w:rPr>
        <w:t>b</w:t>
      </w:r>
      <w:r>
        <w:rPr>
          <w:color w:val="auto"/>
          <w:szCs w:val="32"/>
          <w:lang w:val="en-US"/>
        </w:rPr>
        <w:t xml:space="preserve">eing City of Nedlands residents. </w:t>
      </w:r>
      <w:r w:rsidR="004916F4">
        <w:rPr>
          <w:color w:val="auto"/>
          <w:szCs w:val="32"/>
          <w:lang w:val="en-US"/>
        </w:rPr>
        <w:t xml:space="preserve">NTC applied in last year’s annual grant round however their application was unsuccessful. They have since refined the scale of their project and will concentrate on the conversion of </w:t>
      </w:r>
      <w:r w:rsidR="008124F0">
        <w:rPr>
          <w:color w:val="auto"/>
          <w:szCs w:val="32"/>
          <w:lang w:val="en-US"/>
        </w:rPr>
        <w:t xml:space="preserve">two </w:t>
      </w:r>
      <w:r w:rsidR="004916F4">
        <w:rPr>
          <w:color w:val="auto"/>
          <w:szCs w:val="32"/>
          <w:lang w:val="en-US"/>
        </w:rPr>
        <w:t>grass court</w:t>
      </w:r>
      <w:r w:rsidR="008124F0">
        <w:rPr>
          <w:color w:val="auto"/>
          <w:szCs w:val="32"/>
          <w:lang w:val="en-US"/>
        </w:rPr>
        <w:t>s</w:t>
      </w:r>
      <w:r w:rsidR="004916F4">
        <w:rPr>
          <w:color w:val="auto"/>
          <w:szCs w:val="32"/>
          <w:lang w:val="en-US"/>
        </w:rPr>
        <w:t xml:space="preserve"> to hard courts with floodlights. </w:t>
      </w:r>
      <w:r>
        <w:rPr>
          <w:szCs w:val="32"/>
          <w:lang w:val="en-US"/>
        </w:rPr>
        <w:t>N</w:t>
      </w:r>
      <w:r w:rsidRPr="008C548F">
        <w:rPr>
          <w:szCs w:val="32"/>
          <w:lang w:val="en-US"/>
        </w:rPr>
        <w:t>TC last received a CSRFF grant of $</w:t>
      </w:r>
      <w:r>
        <w:rPr>
          <w:szCs w:val="32"/>
          <w:lang w:val="en-US"/>
        </w:rPr>
        <w:t>64,000</w:t>
      </w:r>
      <w:r w:rsidRPr="008C548F">
        <w:rPr>
          <w:szCs w:val="32"/>
          <w:lang w:val="en-US"/>
        </w:rPr>
        <w:t xml:space="preserve"> from Council in 2011. This grant was for </w:t>
      </w:r>
      <w:r>
        <w:rPr>
          <w:szCs w:val="32"/>
          <w:lang w:val="en-US"/>
        </w:rPr>
        <w:t xml:space="preserve">the redevelopment of </w:t>
      </w:r>
      <w:r w:rsidR="008124F0">
        <w:rPr>
          <w:szCs w:val="32"/>
          <w:lang w:val="en-US"/>
        </w:rPr>
        <w:t xml:space="preserve">three </w:t>
      </w:r>
      <w:r>
        <w:rPr>
          <w:szCs w:val="32"/>
          <w:lang w:val="en-US"/>
        </w:rPr>
        <w:t xml:space="preserve">courts.  </w:t>
      </w:r>
    </w:p>
    <w:p w14:paraId="1F722944" w14:textId="79A5DD42" w:rsidR="002E7F98" w:rsidRDefault="002E7F98" w:rsidP="00DB6D4B">
      <w:pPr>
        <w:pStyle w:val="Default"/>
        <w:rPr>
          <w:szCs w:val="32"/>
          <w:lang w:val="en-US"/>
        </w:rPr>
      </w:pPr>
    </w:p>
    <w:p w14:paraId="59B613DC" w14:textId="77777777" w:rsidR="00984686" w:rsidRDefault="00984686" w:rsidP="002E7F98">
      <w:pPr>
        <w:pStyle w:val="Default"/>
        <w:rPr>
          <w:b/>
          <w:color w:val="auto"/>
          <w:szCs w:val="32"/>
          <w:lang w:val="en-US"/>
        </w:rPr>
      </w:pPr>
    </w:p>
    <w:p w14:paraId="2F8F52D7" w14:textId="688BE3FB" w:rsidR="002E7F98" w:rsidRPr="00906B6B" w:rsidRDefault="002E7F98" w:rsidP="002E7F98">
      <w:pPr>
        <w:pStyle w:val="Default"/>
        <w:rPr>
          <w:b/>
          <w:color w:val="auto"/>
          <w:szCs w:val="32"/>
          <w:lang w:val="en-US"/>
        </w:rPr>
      </w:pPr>
      <w:r w:rsidRPr="00906B6B">
        <w:rPr>
          <w:b/>
          <w:color w:val="auto"/>
          <w:szCs w:val="32"/>
          <w:lang w:val="en-US"/>
        </w:rPr>
        <w:t>Legislation / Policy</w:t>
      </w:r>
    </w:p>
    <w:p w14:paraId="2869CFA8" w14:textId="77777777" w:rsidR="002E7F98" w:rsidRDefault="002E7F98" w:rsidP="002E7F98">
      <w:pPr>
        <w:spacing w:after="0" w:line="240" w:lineRule="auto"/>
        <w:jc w:val="both"/>
        <w:rPr>
          <w:rFonts w:ascii="Arial" w:hAnsi="Arial" w:cs="Arial"/>
          <w:sz w:val="24"/>
          <w:szCs w:val="32"/>
          <w:lang w:val="en-US"/>
        </w:rPr>
      </w:pPr>
    </w:p>
    <w:p w14:paraId="57A63626" w14:textId="77777777" w:rsidR="002E7F98" w:rsidRPr="002E7F98" w:rsidRDefault="002E7F98" w:rsidP="002E7F98">
      <w:pPr>
        <w:spacing w:after="0" w:line="240" w:lineRule="auto"/>
        <w:jc w:val="both"/>
        <w:rPr>
          <w:rFonts w:ascii="Arial" w:hAnsi="Arial" w:cs="Arial"/>
          <w:sz w:val="24"/>
          <w:szCs w:val="32"/>
          <w:lang w:val="en-US"/>
        </w:rPr>
      </w:pPr>
      <w:r w:rsidRPr="002E7F98">
        <w:rPr>
          <w:rFonts w:ascii="Arial" w:hAnsi="Arial" w:cs="Arial"/>
          <w:sz w:val="24"/>
          <w:szCs w:val="32"/>
          <w:lang w:val="en-US"/>
        </w:rPr>
        <w:t>Council Policy “Capital Grants to Sporting Clubs” states that:</w:t>
      </w:r>
    </w:p>
    <w:p w14:paraId="1E7824A0" w14:textId="77777777" w:rsidR="002E7F98" w:rsidRDefault="002E7F98" w:rsidP="002E7F98">
      <w:pPr>
        <w:spacing w:after="0" w:line="240" w:lineRule="auto"/>
        <w:jc w:val="both"/>
        <w:rPr>
          <w:rFonts w:ascii="Arial" w:hAnsi="Arial" w:cs="Arial"/>
          <w:sz w:val="24"/>
          <w:szCs w:val="32"/>
          <w:lang w:val="en-US"/>
        </w:rPr>
      </w:pPr>
    </w:p>
    <w:p w14:paraId="0221D948" w14:textId="77777777" w:rsidR="002E7F98" w:rsidRPr="00275E41" w:rsidRDefault="002E7F98" w:rsidP="002E7F98">
      <w:pPr>
        <w:spacing w:after="0" w:line="240" w:lineRule="auto"/>
        <w:jc w:val="both"/>
        <w:rPr>
          <w:rFonts w:ascii="Arial" w:hAnsi="Arial" w:cs="Arial"/>
          <w:i/>
          <w:sz w:val="24"/>
          <w:szCs w:val="32"/>
          <w:lang w:val="en-US"/>
        </w:rPr>
      </w:pPr>
      <w:r w:rsidRPr="00275E41">
        <w:rPr>
          <w:rFonts w:ascii="Arial" w:hAnsi="Arial" w:cs="Arial"/>
          <w:i/>
          <w:sz w:val="24"/>
          <w:szCs w:val="32"/>
          <w:lang w:val="en-US"/>
        </w:rPr>
        <w:t>To ensure the financial support it provides to sporting clubs is effectively targeted to achieve maximum community benefit, Council will consider the following key priorities:</w:t>
      </w:r>
    </w:p>
    <w:p w14:paraId="679959C0" w14:textId="77777777" w:rsidR="002E7F98" w:rsidRDefault="002E7F98" w:rsidP="002E7F98">
      <w:pPr>
        <w:spacing w:after="0" w:line="240" w:lineRule="auto"/>
        <w:jc w:val="both"/>
        <w:rPr>
          <w:rFonts w:ascii="Arial" w:hAnsi="Arial" w:cs="Arial"/>
          <w:sz w:val="24"/>
          <w:szCs w:val="32"/>
          <w:lang w:val="en-US"/>
        </w:rPr>
      </w:pPr>
    </w:p>
    <w:p w14:paraId="0114F63E" w14:textId="77777777" w:rsidR="002E7F98" w:rsidRDefault="002E7F98" w:rsidP="002E7F98">
      <w:pPr>
        <w:pStyle w:val="ListParagraph"/>
        <w:numPr>
          <w:ilvl w:val="0"/>
          <w:numId w:val="9"/>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 xml:space="preserve">Multi-use: priority will be given to developing facilities that will be used by more than one sporting club or type, particularly where such clubs are not yet sharing facilities. This is to facilitate the intent of </w:t>
      </w:r>
      <w:proofErr w:type="spellStart"/>
      <w:r w:rsidRPr="00275E41">
        <w:rPr>
          <w:rFonts w:ascii="Arial" w:hAnsi="Arial" w:cs="Arial"/>
          <w:i/>
          <w:sz w:val="24"/>
          <w:szCs w:val="32"/>
          <w:lang w:val="en-US"/>
        </w:rPr>
        <w:t>maximising</w:t>
      </w:r>
      <w:proofErr w:type="spellEnd"/>
      <w:r w:rsidRPr="00275E41">
        <w:rPr>
          <w:rFonts w:ascii="Arial" w:hAnsi="Arial" w:cs="Arial"/>
          <w:i/>
          <w:sz w:val="24"/>
          <w:szCs w:val="32"/>
          <w:lang w:val="en-US"/>
        </w:rPr>
        <w:t xml:space="preserve"> efficiencies and encouraging clubs to share some facilities while still retaining each club’s separate management and identity.</w:t>
      </w:r>
    </w:p>
    <w:p w14:paraId="1C376AB0" w14:textId="77777777" w:rsidR="002E7F98" w:rsidRDefault="002E7F98" w:rsidP="002E7F98">
      <w:pPr>
        <w:spacing w:after="0" w:line="240" w:lineRule="auto"/>
        <w:jc w:val="both"/>
        <w:rPr>
          <w:lang w:val="en-US"/>
        </w:rPr>
      </w:pPr>
    </w:p>
    <w:p w14:paraId="1504A454" w14:textId="77777777" w:rsidR="002E7F98" w:rsidRDefault="002E7F98" w:rsidP="002E7F98">
      <w:pPr>
        <w:pStyle w:val="ListParagraph"/>
        <w:numPr>
          <w:ilvl w:val="0"/>
          <w:numId w:val="9"/>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medium or low priority for facility development. Sport types with a high level of demand (growing membership) and a low level of existing facilities receive the highest rating. </w:t>
      </w:r>
    </w:p>
    <w:p w14:paraId="6E20E6F1" w14:textId="77777777" w:rsidR="002E7F98" w:rsidRPr="00731503" w:rsidRDefault="002E7F98" w:rsidP="002E7F98">
      <w:pPr>
        <w:pStyle w:val="ListParagraph"/>
        <w:rPr>
          <w:rFonts w:ascii="Arial" w:hAnsi="Arial" w:cs="Arial"/>
          <w:i/>
          <w:sz w:val="24"/>
          <w:szCs w:val="32"/>
          <w:lang w:val="en-US"/>
        </w:rPr>
      </w:pPr>
    </w:p>
    <w:p w14:paraId="7F48AB7D" w14:textId="77777777" w:rsidR="002E7F98" w:rsidRDefault="002E7F98" w:rsidP="002E7F98">
      <w:pPr>
        <w:pStyle w:val="ListParagraph"/>
        <w:numPr>
          <w:ilvl w:val="0"/>
          <w:numId w:val="9"/>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 xml:space="preserve">Other funding: priority will be given to projects that are eligible for funding for other government bodies such as the Department of Recreation’s Community Sport and Recreation Development Fund (CSRFF) or </w:t>
      </w:r>
      <w:proofErr w:type="spellStart"/>
      <w:r w:rsidRPr="00275E41">
        <w:rPr>
          <w:rFonts w:ascii="Arial" w:hAnsi="Arial" w:cs="Arial"/>
          <w:i/>
          <w:sz w:val="24"/>
          <w:szCs w:val="32"/>
          <w:lang w:val="en-US"/>
        </w:rPr>
        <w:t>LotteryWest</w:t>
      </w:r>
      <w:proofErr w:type="spellEnd"/>
      <w:r w:rsidRPr="00275E41">
        <w:rPr>
          <w:rFonts w:ascii="Arial" w:hAnsi="Arial" w:cs="Arial"/>
          <w:i/>
          <w:sz w:val="24"/>
          <w:szCs w:val="32"/>
          <w:lang w:val="en-US"/>
        </w:rPr>
        <w:t xml:space="preserve"> funding. This is to facilitate the overall financial viability of the project and contribute most effectively to the upgrade of community facilities.</w:t>
      </w:r>
    </w:p>
    <w:p w14:paraId="21E7CD47" w14:textId="77777777" w:rsidR="002E7F98" w:rsidRPr="00731503" w:rsidRDefault="002E7F98" w:rsidP="002E7F98">
      <w:pPr>
        <w:pStyle w:val="ListParagraph"/>
        <w:rPr>
          <w:rFonts w:ascii="Arial" w:hAnsi="Arial" w:cs="Arial"/>
          <w:i/>
          <w:sz w:val="24"/>
          <w:szCs w:val="32"/>
          <w:lang w:val="en-US"/>
        </w:rPr>
      </w:pPr>
    </w:p>
    <w:p w14:paraId="54BAE1CD" w14:textId="77777777" w:rsidR="002E7F98" w:rsidRDefault="002E7F98" w:rsidP="002E7F98">
      <w:pPr>
        <w:pStyle w:val="ListParagraph"/>
        <w:numPr>
          <w:ilvl w:val="0"/>
          <w:numId w:val="9"/>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w:t>
      </w:r>
    </w:p>
    <w:p w14:paraId="20755A7A" w14:textId="77777777" w:rsidR="002E7F98" w:rsidRPr="005C215B" w:rsidRDefault="002E7F98" w:rsidP="002E7F98">
      <w:pPr>
        <w:spacing w:after="0" w:line="240" w:lineRule="auto"/>
        <w:jc w:val="both"/>
        <w:rPr>
          <w:rFonts w:ascii="Arial" w:hAnsi="Arial" w:cs="Arial"/>
          <w:i/>
          <w:sz w:val="24"/>
          <w:szCs w:val="32"/>
          <w:lang w:val="en-US"/>
        </w:rPr>
      </w:pPr>
    </w:p>
    <w:p w14:paraId="511CCE77" w14:textId="77777777" w:rsidR="002E7F98" w:rsidRDefault="002E7F98" w:rsidP="002E7F98">
      <w:pPr>
        <w:spacing w:after="0" w:line="240" w:lineRule="auto"/>
        <w:jc w:val="both"/>
        <w:rPr>
          <w:rFonts w:ascii="Arial" w:hAnsi="Arial" w:cs="Arial"/>
          <w:sz w:val="24"/>
          <w:szCs w:val="32"/>
          <w:lang w:val="en-US"/>
        </w:rPr>
      </w:pPr>
      <w:r w:rsidRPr="005C215B">
        <w:rPr>
          <w:rFonts w:ascii="Arial" w:hAnsi="Arial" w:cs="Arial"/>
          <w:sz w:val="24"/>
          <w:szCs w:val="32"/>
          <w:lang w:val="en-US"/>
        </w:rPr>
        <w:lastRenderedPageBreak/>
        <w:t>I</w:t>
      </w:r>
      <w:r>
        <w:rPr>
          <w:rFonts w:ascii="Arial" w:hAnsi="Arial" w:cs="Arial"/>
          <w:sz w:val="24"/>
          <w:szCs w:val="32"/>
          <w:lang w:val="en-US"/>
        </w:rPr>
        <w:t xml:space="preserve">n general, DLGSCI </w:t>
      </w:r>
      <w:r w:rsidRPr="005C215B">
        <w:rPr>
          <w:rFonts w:ascii="Arial" w:hAnsi="Arial" w:cs="Arial"/>
          <w:sz w:val="24"/>
          <w:szCs w:val="32"/>
          <w:lang w:val="en-US"/>
        </w:rPr>
        <w:t xml:space="preserve">will fund up to 1/3 of the total cost of an approved project, with the remaining 2/3 to be funded by either the applicant </w:t>
      </w:r>
      <w:r>
        <w:rPr>
          <w:rFonts w:ascii="Arial" w:hAnsi="Arial" w:cs="Arial"/>
          <w:sz w:val="24"/>
          <w:szCs w:val="32"/>
          <w:lang w:val="en-US"/>
        </w:rPr>
        <w:t xml:space="preserve">sporting club </w:t>
      </w:r>
      <w:r w:rsidRPr="005C215B">
        <w:rPr>
          <w:rFonts w:ascii="Arial" w:hAnsi="Arial" w:cs="Arial"/>
          <w:sz w:val="24"/>
          <w:szCs w:val="32"/>
          <w:lang w:val="en-US"/>
        </w:rPr>
        <w:t xml:space="preserve">or a combination of the applicant </w:t>
      </w:r>
      <w:r>
        <w:rPr>
          <w:rFonts w:ascii="Arial" w:hAnsi="Arial" w:cs="Arial"/>
          <w:sz w:val="24"/>
          <w:szCs w:val="32"/>
          <w:lang w:val="en-US"/>
        </w:rPr>
        <w:t xml:space="preserve">sporting club </w:t>
      </w:r>
      <w:r w:rsidRPr="005C215B">
        <w:rPr>
          <w:rFonts w:ascii="Arial" w:hAnsi="Arial" w:cs="Arial"/>
          <w:sz w:val="24"/>
          <w:szCs w:val="32"/>
          <w:lang w:val="en-US"/>
        </w:rPr>
        <w:t xml:space="preserve">and the relevant local government authority. </w:t>
      </w:r>
    </w:p>
    <w:p w14:paraId="6B2618B9" w14:textId="77777777" w:rsidR="002E7F98" w:rsidRDefault="002E7F98" w:rsidP="00DB6D4B">
      <w:pPr>
        <w:pStyle w:val="Default"/>
        <w:rPr>
          <w:szCs w:val="32"/>
          <w:lang w:val="en-US"/>
        </w:rPr>
      </w:pPr>
    </w:p>
    <w:p w14:paraId="69196211" w14:textId="77777777" w:rsidR="00ED0F88" w:rsidRDefault="00DB6D4B" w:rsidP="00ED0F88">
      <w:pPr>
        <w:pStyle w:val="Default"/>
        <w:rPr>
          <w:b/>
          <w:color w:val="auto"/>
          <w:szCs w:val="32"/>
          <w:lang w:val="en-US"/>
        </w:rPr>
      </w:pPr>
      <w:r>
        <w:rPr>
          <w:szCs w:val="32"/>
          <w:lang w:val="en-US"/>
        </w:rPr>
        <w:t xml:space="preserve"> </w:t>
      </w:r>
      <w:r w:rsidR="00ED0F88" w:rsidRPr="00906B6B">
        <w:rPr>
          <w:b/>
          <w:color w:val="auto"/>
          <w:szCs w:val="32"/>
          <w:lang w:val="en-US"/>
        </w:rPr>
        <w:t xml:space="preserve">Project Overview </w:t>
      </w:r>
    </w:p>
    <w:p w14:paraId="0DD41692" w14:textId="77777777" w:rsidR="00ED0F88" w:rsidRDefault="00ED0F88" w:rsidP="00ED0F88">
      <w:pPr>
        <w:pStyle w:val="Default"/>
        <w:rPr>
          <w:b/>
          <w:color w:val="auto"/>
          <w:szCs w:val="32"/>
          <w:lang w:val="en-US"/>
        </w:rPr>
      </w:pPr>
    </w:p>
    <w:p w14:paraId="1C72A433" w14:textId="3611EA00" w:rsidR="00ED0F88" w:rsidRPr="00D4202D" w:rsidRDefault="00ED0F88" w:rsidP="00ED0F88">
      <w:pPr>
        <w:spacing w:after="0" w:line="240" w:lineRule="auto"/>
        <w:jc w:val="center"/>
        <w:rPr>
          <w:rFonts w:ascii="Arial" w:hAnsi="Arial" w:cs="Arial"/>
          <w:i/>
          <w:sz w:val="24"/>
          <w:szCs w:val="32"/>
          <w:lang w:val="en-US"/>
        </w:rPr>
      </w:pPr>
      <w:r w:rsidRPr="00D4202D">
        <w:rPr>
          <w:rFonts w:ascii="Arial" w:hAnsi="Arial" w:cs="Arial"/>
          <w:i/>
          <w:sz w:val="24"/>
          <w:szCs w:val="32"/>
          <w:lang w:val="en-US"/>
        </w:rPr>
        <w:t xml:space="preserve">Table 2: CSRFF </w:t>
      </w:r>
      <w:r>
        <w:rPr>
          <w:rFonts w:ascii="Arial" w:hAnsi="Arial" w:cs="Arial"/>
          <w:i/>
          <w:sz w:val="24"/>
          <w:szCs w:val="32"/>
          <w:lang w:val="en-US"/>
        </w:rPr>
        <w:t xml:space="preserve">Small </w:t>
      </w:r>
      <w:r w:rsidRPr="00D4202D">
        <w:rPr>
          <w:rFonts w:ascii="Arial" w:hAnsi="Arial" w:cs="Arial"/>
          <w:i/>
          <w:sz w:val="24"/>
          <w:szCs w:val="32"/>
          <w:lang w:val="en-US"/>
        </w:rPr>
        <w:t xml:space="preserve">Grant </w:t>
      </w:r>
      <w:r w:rsidRPr="00592F50">
        <w:rPr>
          <w:rFonts w:ascii="Arial" w:hAnsi="Arial" w:cs="Arial"/>
          <w:i/>
          <w:sz w:val="24"/>
          <w:szCs w:val="32"/>
          <w:lang w:val="en-US"/>
        </w:rPr>
        <w:t>Application</w:t>
      </w:r>
      <w:r>
        <w:rPr>
          <w:rFonts w:ascii="Arial" w:hAnsi="Arial" w:cs="Arial"/>
          <w:i/>
          <w:sz w:val="24"/>
          <w:szCs w:val="32"/>
          <w:lang w:val="en-US"/>
        </w:rPr>
        <w:t xml:space="preserve"> 2019/20 </w:t>
      </w:r>
      <w:r w:rsidRPr="00D4202D">
        <w:rPr>
          <w:rFonts w:ascii="Arial" w:hAnsi="Arial" w:cs="Arial"/>
          <w:i/>
          <w:sz w:val="24"/>
          <w:szCs w:val="32"/>
          <w:lang w:val="en-US"/>
        </w:rPr>
        <w:t>Round</w:t>
      </w:r>
    </w:p>
    <w:p w14:paraId="7512051A" w14:textId="77777777" w:rsidR="00ED0F88" w:rsidRDefault="00ED0F88" w:rsidP="00ED0F88">
      <w:pPr>
        <w:spacing w:after="0" w:line="240" w:lineRule="auto"/>
        <w:jc w:val="both"/>
        <w:rPr>
          <w:rFonts w:ascii="Arial" w:hAnsi="Arial" w:cs="Arial"/>
          <w:b/>
          <w:sz w:val="28"/>
          <w:szCs w:val="32"/>
          <w:lang w:val="en-US"/>
        </w:rPr>
      </w:pPr>
    </w:p>
    <w:tbl>
      <w:tblPr>
        <w:tblStyle w:val="TableGrid"/>
        <w:tblW w:w="0" w:type="auto"/>
        <w:tblLook w:val="04A0" w:firstRow="1" w:lastRow="0" w:firstColumn="1" w:lastColumn="0" w:noHBand="0" w:noVBand="1"/>
      </w:tblPr>
      <w:tblGrid>
        <w:gridCol w:w="3005"/>
        <w:gridCol w:w="3005"/>
        <w:gridCol w:w="3006"/>
      </w:tblGrid>
      <w:tr w:rsidR="00ED0F88" w14:paraId="53100BCB" w14:textId="77777777" w:rsidTr="007A1FBD">
        <w:tc>
          <w:tcPr>
            <w:tcW w:w="3005" w:type="dxa"/>
          </w:tcPr>
          <w:p w14:paraId="4F5AA8B6" w14:textId="77777777" w:rsidR="00ED0F88" w:rsidRDefault="00ED0F88" w:rsidP="007A1FBD">
            <w:pPr>
              <w:jc w:val="both"/>
              <w:rPr>
                <w:rFonts w:ascii="Arial" w:hAnsi="Arial" w:cs="Arial"/>
                <w:b/>
                <w:sz w:val="24"/>
                <w:szCs w:val="32"/>
                <w:lang w:val="en-US"/>
              </w:rPr>
            </w:pPr>
            <w:r>
              <w:rPr>
                <w:rFonts w:ascii="Arial" w:hAnsi="Arial" w:cs="Arial"/>
                <w:b/>
                <w:sz w:val="24"/>
                <w:szCs w:val="32"/>
                <w:lang w:val="en-US"/>
              </w:rPr>
              <w:t xml:space="preserve">Applicant </w:t>
            </w:r>
          </w:p>
        </w:tc>
        <w:tc>
          <w:tcPr>
            <w:tcW w:w="3005" w:type="dxa"/>
          </w:tcPr>
          <w:p w14:paraId="6407281B" w14:textId="77777777" w:rsidR="00ED0F88" w:rsidRDefault="00ED0F88" w:rsidP="007A1FBD">
            <w:pPr>
              <w:jc w:val="both"/>
              <w:rPr>
                <w:rFonts w:ascii="Arial" w:hAnsi="Arial" w:cs="Arial"/>
                <w:b/>
                <w:sz w:val="24"/>
                <w:szCs w:val="32"/>
                <w:lang w:val="en-US"/>
              </w:rPr>
            </w:pPr>
            <w:r>
              <w:rPr>
                <w:rFonts w:ascii="Arial" w:hAnsi="Arial" w:cs="Arial"/>
                <w:b/>
                <w:sz w:val="24"/>
                <w:szCs w:val="32"/>
                <w:lang w:val="en-US"/>
              </w:rPr>
              <w:t xml:space="preserve">Project </w:t>
            </w:r>
          </w:p>
        </w:tc>
        <w:tc>
          <w:tcPr>
            <w:tcW w:w="3006" w:type="dxa"/>
          </w:tcPr>
          <w:p w14:paraId="019A736C" w14:textId="77777777" w:rsidR="00ED0F88" w:rsidRDefault="00ED0F88" w:rsidP="007A1FBD">
            <w:pPr>
              <w:jc w:val="both"/>
              <w:rPr>
                <w:rFonts w:ascii="Arial" w:hAnsi="Arial" w:cs="Arial"/>
                <w:b/>
                <w:sz w:val="24"/>
                <w:szCs w:val="32"/>
                <w:lang w:val="en-US"/>
              </w:rPr>
            </w:pPr>
            <w:r>
              <w:rPr>
                <w:rFonts w:ascii="Arial" w:hAnsi="Arial" w:cs="Arial"/>
                <w:b/>
                <w:sz w:val="24"/>
                <w:szCs w:val="32"/>
                <w:lang w:val="en-US"/>
              </w:rPr>
              <w:t xml:space="preserve">Total Project Cost </w:t>
            </w:r>
          </w:p>
          <w:p w14:paraId="1D4AA105" w14:textId="77777777" w:rsidR="00ED0F88" w:rsidRDefault="00ED0F88" w:rsidP="007A1FBD">
            <w:pPr>
              <w:jc w:val="both"/>
              <w:rPr>
                <w:rFonts w:ascii="Arial" w:hAnsi="Arial" w:cs="Arial"/>
                <w:b/>
                <w:sz w:val="24"/>
                <w:szCs w:val="32"/>
                <w:lang w:val="en-US"/>
              </w:rPr>
            </w:pPr>
            <w:r>
              <w:rPr>
                <w:rFonts w:ascii="Arial" w:hAnsi="Arial" w:cs="Arial"/>
                <w:b/>
                <w:sz w:val="24"/>
                <w:szCs w:val="32"/>
                <w:lang w:val="en-US"/>
              </w:rPr>
              <w:t>(EX GST)</w:t>
            </w:r>
          </w:p>
        </w:tc>
      </w:tr>
      <w:tr w:rsidR="00ED0F88" w14:paraId="19D2F0A3" w14:textId="77777777" w:rsidTr="007A1FBD">
        <w:tc>
          <w:tcPr>
            <w:tcW w:w="3005" w:type="dxa"/>
          </w:tcPr>
          <w:p w14:paraId="35F67215" w14:textId="77777777" w:rsidR="00ED0F88" w:rsidRDefault="00ED0F88" w:rsidP="007A1FBD">
            <w:pPr>
              <w:jc w:val="both"/>
              <w:rPr>
                <w:rFonts w:ascii="Arial" w:hAnsi="Arial" w:cs="Arial"/>
                <w:sz w:val="24"/>
                <w:szCs w:val="32"/>
                <w:lang w:val="en-US"/>
              </w:rPr>
            </w:pPr>
            <w:r>
              <w:rPr>
                <w:rFonts w:ascii="Arial" w:hAnsi="Arial" w:cs="Arial"/>
                <w:sz w:val="24"/>
                <w:szCs w:val="32"/>
                <w:lang w:val="en-US"/>
              </w:rPr>
              <w:t xml:space="preserve">Nedlands Tennis Club </w:t>
            </w:r>
          </w:p>
        </w:tc>
        <w:tc>
          <w:tcPr>
            <w:tcW w:w="3005" w:type="dxa"/>
          </w:tcPr>
          <w:p w14:paraId="4A835F81" w14:textId="77777777" w:rsidR="00ED0F88" w:rsidRDefault="00ED0F88" w:rsidP="007A1FBD">
            <w:pPr>
              <w:jc w:val="both"/>
              <w:rPr>
                <w:rFonts w:ascii="Arial" w:hAnsi="Arial" w:cs="Arial"/>
                <w:sz w:val="24"/>
                <w:szCs w:val="32"/>
                <w:lang w:val="en-US"/>
              </w:rPr>
            </w:pPr>
            <w:r>
              <w:rPr>
                <w:rFonts w:ascii="Arial" w:hAnsi="Arial" w:cs="Arial"/>
                <w:sz w:val="24"/>
                <w:szCs w:val="32"/>
                <w:lang w:val="en-US"/>
              </w:rPr>
              <w:t xml:space="preserve">Floodlights and Court Upgrade </w:t>
            </w:r>
          </w:p>
        </w:tc>
        <w:tc>
          <w:tcPr>
            <w:tcW w:w="3006" w:type="dxa"/>
          </w:tcPr>
          <w:p w14:paraId="2CF3A378" w14:textId="298B7532" w:rsidR="00ED0F88" w:rsidRDefault="00ED0F88" w:rsidP="007A1FBD">
            <w:pPr>
              <w:jc w:val="both"/>
              <w:rPr>
                <w:rFonts w:ascii="Arial" w:hAnsi="Arial" w:cs="Arial"/>
                <w:sz w:val="24"/>
                <w:szCs w:val="32"/>
                <w:lang w:val="en-US"/>
              </w:rPr>
            </w:pPr>
            <w:r>
              <w:rPr>
                <w:rFonts w:ascii="Arial" w:hAnsi="Arial" w:cs="Arial"/>
                <w:sz w:val="24"/>
                <w:szCs w:val="32"/>
                <w:lang w:val="en-US"/>
              </w:rPr>
              <w:t>$196,810</w:t>
            </w:r>
          </w:p>
        </w:tc>
      </w:tr>
    </w:tbl>
    <w:p w14:paraId="47E49EFE" w14:textId="77777777" w:rsidR="00414E31" w:rsidRDefault="00414E31" w:rsidP="00414E31">
      <w:pPr>
        <w:spacing w:after="0" w:line="240" w:lineRule="auto"/>
        <w:jc w:val="both"/>
        <w:rPr>
          <w:rFonts w:ascii="Arial" w:hAnsi="Arial" w:cs="Arial"/>
          <w:b/>
          <w:sz w:val="24"/>
          <w:szCs w:val="32"/>
          <w:lang w:val="en-US"/>
        </w:rPr>
      </w:pPr>
    </w:p>
    <w:p w14:paraId="28B45296" w14:textId="6726D707" w:rsidR="00414E31" w:rsidRDefault="00414E31" w:rsidP="00414E31">
      <w:pPr>
        <w:spacing w:after="0" w:line="240" w:lineRule="auto"/>
        <w:jc w:val="both"/>
        <w:rPr>
          <w:rFonts w:ascii="Arial" w:hAnsi="Arial" w:cs="Arial"/>
          <w:sz w:val="24"/>
          <w:szCs w:val="24"/>
          <w:lang w:val="en-AU"/>
        </w:rPr>
      </w:pPr>
      <w:r>
        <w:rPr>
          <w:rFonts w:ascii="Arial" w:hAnsi="Arial" w:cs="Arial"/>
          <w:sz w:val="24"/>
          <w:szCs w:val="24"/>
          <w:lang w:val="en-AU"/>
        </w:rPr>
        <w:t xml:space="preserve">NTC is </w:t>
      </w:r>
      <w:r w:rsidRPr="00C17690">
        <w:rPr>
          <w:rFonts w:ascii="Arial" w:hAnsi="Arial" w:cs="Arial"/>
          <w:sz w:val="24"/>
          <w:szCs w:val="24"/>
          <w:lang w:val="en-AU"/>
        </w:rPr>
        <w:t>seeking a grant to</w:t>
      </w:r>
      <w:r>
        <w:rPr>
          <w:rFonts w:ascii="Arial" w:hAnsi="Arial" w:cs="Arial"/>
          <w:sz w:val="24"/>
          <w:szCs w:val="24"/>
          <w:lang w:val="en-AU"/>
        </w:rPr>
        <w:t xml:space="preserve"> convert two grass courts to </w:t>
      </w:r>
      <w:proofErr w:type="spellStart"/>
      <w:r>
        <w:rPr>
          <w:rFonts w:ascii="Arial" w:hAnsi="Arial" w:cs="Arial"/>
          <w:sz w:val="24"/>
          <w:szCs w:val="24"/>
          <w:lang w:val="en-AU"/>
        </w:rPr>
        <w:t>plexipave</w:t>
      </w:r>
      <w:proofErr w:type="spellEnd"/>
      <w:r>
        <w:rPr>
          <w:rFonts w:ascii="Arial" w:hAnsi="Arial" w:cs="Arial"/>
          <w:sz w:val="24"/>
          <w:szCs w:val="24"/>
          <w:lang w:val="en-AU"/>
        </w:rPr>
        <w:t xml:space="preserve"> hard courts and install new LED </w:t>
      </w:r>
      <w:r w:rsidR="005730E8">
        <w:rPr>
          <w:rFonts w:ascii="Arial" w:hAnsi="Arial" w:cs="Arial"/>
          <w:sz w:val="24"/>
          <w:szCs w:val="24"/>
          <w:lang w:val="en-AU"/>
        </w:rPr>
        <w:t>flood</w:t>
      </w:r>
      <w:r>
        <w:rPr>
          <w:rFonts w:ascii="Arial" w:hAnsi="Arial" w:cs="Arial"/>
          <w:sz w:val="24"/>
          <w:szCs w:val="24"/>
          <w:lang w:val="en-AU"/>
        </w:rPr>
        <w:t xml:space="preserve">lighting to these courts which currently have no lighting. </w:t>
      </w:r>
    </w:p>
    <w:p w14:paraId="28D115F1" w14:textId="77777777" w:rsidR="00414E31" w:rsidRDefault="00414E31" w:rsidP="00414E31">
      <w:pPr>
        <w:spacing w:after="0" w:line="240" w:lineRule="auto"/>
        <w:jc w:val="both"/>
        <w:rPr>
          <w:rFonts w:ascii="Arial" w:hAnsi="Arial" w:cs="Arial"/>
          <w:sz w:val="24"/>
          <w:szCs w:val="24"/>
          <w:lang w:val="en-AU"/>
        </w:rPr>
      </w:pPr>
    </w:p>
    <w:p w14:paraId="78438308" w14:textId="49940D58" w:rsidR="00414E31" w:rsidRDefault="00414E31" w:rsidP="00414E31">
      <w:pPr>
        <w:spacing w:after="0" w:line="240" w:lineRule="auto"/>
        <w:jc w:val="both"/>
        <w:rPr>
          <w:rFonts w:ascii="Arial" w:hAnsi="Arial" w:cs="Arial"/>
          <w:sz w:val="24"/>
          <w:szCs w:val="24"/>
          <w:lang w:val="en-AU"/>
        </w:rPr>
      </w:pPr>
      <w:r>
        <w:rPr>
          <w:rFonts w:ascii="Arial" w:hAnsi="Arial" w:cs="Arial"/>
          <w:sz w:val="24"/>
          <w:szCs w:val="24"/>
          <w:lang w:val="en-AU"/>
        </w:rPr>
        <w:t>The Club has experienced an increase in junior membership</w:t>
      </w:r>
      <w:r w:rsidR="005730E8">
        <w:rPr>
          <w:rFonts w:ascii="Arial" w:hAnsi="Arial" w:cs="Arial"/>
          <w:sz w:val="24"/>
          <w:szCs w:val="24"/>
          <w:lang w:val="en-AU"/>
        </w:rPr>
        <w:t xml:space="preserve">, a greater demand for coaching including night time play and a demand for their midweek night league. </w:t>
      </w:r>
      <w:r>
        <w:rPr>
          <w:rFonts w:ascii="Arial" w:hAnsi="Arial" w:cs="Arial"/>
          <w:sz w:val="24"/>
          <w:szCs w:val="24"/>
          <w:lang w:val="en-AU"/>
        </w:rPr>
        <w:t xml:space="preserve">The Clubs existing </w:t>
      </w:r>
      <w:proofErr w:type="spellStart"/>
      <w:r>
        <w:rPr>
          <w:rFonts w:ascii="Arial" w:hAnsi="Arial" w:cs="Arial"/>
          <w:sz w:val="24"/>
          <w:szCs w:val="24"/>
          <w:lang w:val="en-AU"/>
        </w:rPr>
        <w:t>plexipave</w:t>
      </w:r>
      <w:proofErr w:type="spellEnd"/>
      <w:r>
        <w:rPr>
          <w:rFonts w:ascii="Arial" w:hAnsi="Arial" w:cs="Arial"/>
          <w:sz w:val="24"/>
          <w:szCs w:val="24"/>
          <w:lang w:val="en-AU"/>
        </w:rPr>
        <w:t xml:space="preserve"> and synthetic courts are at capacity and evening play is restricted to 4 courts under lights. </w:t>
      </w:r>
    </w:p>
    <w:p w14:paraId="5106CADB" w14:textId="77777777" w:rsidR="00414E31" w:rsidRDefault="00414E31" w:rsidP="00414E31">
      <w:pPr>
        <w:spacing w:after="0" w:line="240" w:lineRule="auto"/>
        <w:jc w:val="both"/>
        <w:rPr>
          <w:rFonts w:ascii="Arial" w:hAnsi="Arial" w:cs="Arial"/>
          <w:sz w:val="24"/>
          <w:szCs w:val="32"/>
          <w:lang w:val="en-US"/>
        </w:rPr>
      </w:pPr>
    </w:p>
    <w:p w14:paraId="0CA124A1" w14:textId="77777777" w:rsidR="00414E31" w:rsidRPr="00AF032D" w:rsidRDefault="00414E31" w:rsidP="00414E31">
      <w:pPr>
        <w:spacing w:after="0" w:line="240" w:lineRule="auto"/>
        <w:jc w:val="both"/>
        <w:rPr>
          <w:rFonts w:ascii="Arial" w:hAnsi="Arial" w:cs="Arial"/>
          <w:sz w:val="24"/>
          <w:szCs w:val="24"/>
          <w:lang w:val="en-AU"/>
        </w:rPr>
      </w:pPr>
      <w:r>
        <w:rPr>
          <w:rFonts w:ascii="Arial" w:hAnsi="Arial" w:cs="Arial"/>
          <w:sz w:val="24"/>
          <w:szCs w:val="32"/>
          <w:lang w:val="en-US"/>
        </w:rPr>
        <w:t xml:space="preserve">This is not a shared facility because of the nature of tennis as a sport, which requires sport specific courts (unlike sports such as football which can share ovals with other sports). </w:t>
      </w:r>
      <w:r>
        <w:rPr>
          <w:rFonts w:ascii="Arial" w:hAnsi="Arial" w:cs="Arial"/>
          <w:sz w:val="24"/>
          <w:szCs w:val="24"/>
          <w:lang w:val="en-AU"/>
        </w:rPr>
        <w:t xml:space="preserve">The upgrade will have a high level of community benefit as approximately 77% of the Clubs members are City residents. Other community members also access the facilities at the Club by paying visitor fees. </w:t>
      </w:r>
    </w:p>
    <w:p w14:paraId="4C741B02" w14:textId="3D23375D" w:rsidR="00414E31" w:rsidRDefault="00414E31" w:rsidP="00DB6D4B">
      <w:pPr>
        <w:spacing w:after="0" w:line="240" w:lineRule="auto"/>
        <w:jc w:val="both"/>
        <w:rPr>
          <w:rFonts w:ascii="Arial" w:hAnsi="Arial" w:cs="Arial"/>
          <w:sz w:val="24"/>
          <w:szCs w:val="32"/>
          <w:lang w:val="en-US"/>
        </w:rPr>
      </w:pPr>
    </w:p>
    <w:p w14:paraId="73BB250A" w14:textId="77777777" w:rsidR="00B01F1E" w:rsidRPr="00906B6B" w:rsidRDefault="00B01F1E" w:rsidP="00B01F1E">
      <w:pPr>
        <w:spacing w:after="0" w:line="240" w:lineRule="auto"/>
        <w:jc w:val="both"/>
        <w:rPr>
          <w:rFonts w:ascii="Arial" w:hAnsi="Arial" w:cs="Arial"/>
          <w:b/>
          <w:sz w:val="24"/>
          <w:szCs w:val="32"/>
          <w:lang w:val="en-US"/>
        </w:rPr>
      </w:pPr>
      <w:r w:rsidRPr="00906B6B">
        <w:rPr>
          <w:rFonts w:ascii="Arial" w:hAnsi="Arial" w:cs="Arial"/>
          <w:b/>
          <w:sz w:val="24"/>
          <w:szCs w:val="32"/>
          <w:lang w:val="en-US"/>
        </w:rPr>
        <w:t>Risk Management</w:t>
      </w:r>
    </w:p>
    <w:p w14:paraId="6D88EDFC" w14:textId="77777777" w:rsidR="00B01F1E" w:rsidRDefault="00B01F1E" w:rsidP="00B01F1E">
      <w:pPr>
        <w:spacing w:after="0" w:line="240" w:lineRule="auto"/>
        <w:jc w:val="both"/>
        <w:rPr>
          <w:rFonts w:ascii="Arial" w:hAnsi="Arial" w:cs="Arial"/>
          <w:b/>
          <w:sz w:val="24"/>
          <w:szCs w:val="32"/>
          <w:lang w:val="en-US"/>
        </w:rPr>
      </w:pPr>
    </w:p>
    <w:p w14:paraId="0B0FAF0C" w14:textId="56EBBAD5" w:rsidR="00B01F1E" w:rsidRDefault="00B01F1E" w:rsidP="00DB6D4B">
      <w:pPr>
        <w:spacing w:after="0" w:line="240" w:lineRule="auto"/>
        <w:jc w:val="both"/>
        <w:rPr>
          <w:rFonts w:ascii="Arial" w:hAnsi="Arial" w:cs="Arial"/>
          <w:sz w:val="24"/>
          <w:szCs w:val="32"/>
          <w:lang w:val="en-US"/>
        </w:rPr>
      </w:pPr>
      <w:r>
        <w:rPr>
          <w:rFonts w:ascii="Arial" w:hAnsi="Arial" w:cs="Arial"/>
          <w:sz w:val="24"/>
          <w:szCs w:val="32"/>
          <w:lang w:val="en-US"/>
        </w:rPr>
        <w:t xml:space="preserve">Funding available to DLGSCI for distribution throughout the state under the CSRFF program has been cut in recent years from $20 million in the 2014/15 financial year to $12 million in the current financial year.  Therefore, it is anticipated that this round of CSRFF funding will be highly competitive, increasing the risk of not receiving funding approval from DLGSCI. </w:t>
      </w:r>
    </w:p>
    <w:p w14:paraId="0CF7BEC0" w14:textId="77777777" w:rsidR="007B748B" w:rsidRDefault="007B748B" w:rsidP="007B748B">
      <w:pPr>
        <w:spacing w:after="0" w:line="240" w:lineRule="auto"/>
        <w:jc w:val="both"/>
        <w:rPr>
          <w:rFonts w:ascii="Arial" w:hAnsi="Arial" w:cs="Arial"/>
          <w:sz w:val="24"/>
          <w:szCs w:val="32"/>
          <w:lang w:val="en-US"/>
        </w:rPr>
      </w:pPr>
    </w:p>
    <w:p w14:paraId="24716B08" w14:textId="77777777" w:rsidR="007B748B" w:rsidRPr="00AD73CC" w:rsidRDefault="007B748B" w:rsidP="007B748B">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2E23D32C" w14:textId="77777777" w:rsidR="007B748B" w:rsidRPr="00AD73CC" w:rsidRDefault="007B748B" w:rsidP="007B748B">
      <w:pPr>
        <w:spacing w:after="0" w:line="240" w:lineRule="auto"/>
        <w:jc w:val="both"/>
        <w:rPr>
          <w:rFonts w:ascii="Arial" w:hAnsi="Arial" w:cs="Arial"/>
          <w:sz w:val="24"/>
          <w:szCs w:val="32"/>
          <w:lang w:val="en-US"/>
        </w:rPr>
      </w:pPr>
    </w:p>
    <w:p w14:paraId="695DFCB3" w14:textId="32CE3458" w:rsidR="007B748B" w:rsidRPr="008124F0" w:rsidRDefault="00B01F1E" w:rsidP="007B748B">
      <w:pPr>
        <w:spacing w:after="0" w:line="240" w:lineRule="auto"/>
        <w:jc w:val="both"/>
        <w:rPr>
          <w:rFonts w:ascii="Arial" w:hAnsi="Arial" w:cs="Arial"/>
          <w:sz w:val="24"/>
          <w:szCs w:val="24"/>
          <w:lang w:val="en-AU"/>
        </w:rPr>
      </w:pPr>
      <w:r w:rsidRPr="008124F0">
        <w:rPr>
          <w:rFonts w:ascii="Arial" w:hAnsi="Arial" w:cs="Arial"/>
          <w:sz w:val="24"/>
          <w:szCs w:val="24"/>
          <w:lang w:val="en-AU"/>
        </w:rPr>
        <w:t>CM03.17</w:t>
      </w:r>
      <w:r w:rsidR="008124F0" w:rsidRPr="008124F0">
        <w:rPr>
          <w:rFonts w:ascii="Arial" w:hAnsi="Arial" w:cs="Arial"/>
          <w:sz w:val="24"/>
          <w:szCs w:val="24"/>
          <w:lang w:val="en-AU"/>
        </w:rPr>
        <w:t xml:space="preserve"> </w:t>
      </w:r>
      <w:r w:rsidRPr="008124F0">
        <w:rPr>
          <w:rFonts w:ascii="Arial" w:hAnsi="Arial" w:cs="Arial"/>
          <w:sz w:val="24"/>
          <w:szCs w:val="24"/>
          <w:lang w:val="en-AU"/>
        </w:rPr>
        <w:t xml:space="preserve">Community Sport and Recreation Facilities Fund Applications </w:t>
      </w:r>
      <w:r w:rsidR="008124F0" w:rsidRPr="008124F0">
        <w:rPr>
          <w:rFonts w:ascii="Arial" w:hAnsi="Arial" w:cs="Arial"/>
          <w:sz w:val="24"/>
          <w:szCs w:val="24"/>
          <w:lang w:val="en-AU"/>
        </w:rPr>
        <w:t>(26 September 2017)</w:t>
      </w:r>
    </w:p>
    <w:p w14:paraId="77A555B1" w14:textId="77777777" w:rsidR="00B01F1E" w:rsidRPr="00AD73CC" w:rsidRDefault="00B01F1E" w:rsidP="007B748B">
      <w:pPr>
        <w:spacing w:after="0" w:line="240" w:lineRule="auto"/>
        <w:jc w:val="both"/>
        <w:rPr>
          <w:rFonts w:ascii="Arial" w:hAnsi="Arial" w:cs="Arial"/>
          <w:sz w:val="24"/>
          <w:szCs w:val="32"/>
          <w:lang w:val="en-US"/>
        </w:rPr>
      </w:pPr>
    </w:p>
    <w:p w14:paraId="55B44BD2" w14:textId="77777777" w:rsidR="007B748B" w:rsidRPr="00AD73CC" w:rsidRDefault="007B748B" w:rsidP="007B748B">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00CDAD9B" w14:textId="77777777" w:rsidR="007B748B" w:rsidRPr="00AD73CC" w:rsidRDefault="007B748B" w:rsidP="007B748B">
      <w:pPr>
        <w:spacing w:after="0" w:line="240" w:lineRule="auto"/>
        <w:jc w:val="both"/>
        <w:rPr>
          <w:rFonts w:ascii="Arial" w:hAnsi="Arial" w:cs="Arial"/>
          <w:b/>
          <w:sz w:val="24"/>
          <w:szCs w:val="32"/>
          <w:lang w:val="en-US"/>
        </w:rPr>
      </w:pPr>
    </w:p>
    <w:p w14:paraId="3A56D5B6" w14:textId="05E1BD1A" w:rsidR="00B01F1E" w:rsidRDefault="00752FB3" w:rsidP="00B01F1E">
      <w:pPr>
        <w:spacing w:after="0" w:line="240" w:lineRule="auto"/>
        <w:jc w:val="both"/>
        <w:rPr>
          <w:rFonts w:ascii="Arial" w:hAnsi="Arial" w:cs="Arial"/>
          <w:sz w:val="24"/>
          <w:szCs w:val="32"/>
          <w:lang w:val="en-US"/>
        </w:rPr>
      </w:pPr>
      <w:r>
        <w:rPr>
          <w:rFonts w:ascii="Arial" w:hAnsi="Arial" w:cs="Arial"/>
          <w:sz w:val="24"/>
          <w:szCs w:val="32"/>
          <w:lang w:val="en-US"/>
        </w:rPr>
        <w:t xml:space="preserve">The </w:t>
      </w:r>
      <w:r w:rsidR="00B01F1E">
        <w:rPr>
          <w:rFonts w:ascii="Arial" w:hAnsi="Arial" w:cs="Arial"/>
          <w:sz w:val="24"/>
          <w:szCs w:val="32"/>
          <w:lang w:val="en-US"/>
        </w:rPr>
        <w:t>applicant ha</w:t>
      </w:r>
      <w:r>
        <w:rPr>
          <w:rFonts w:ascii="Arial" w:hAnsi="Arial" w:cs="Arial"/>
          <w:sz w:val="24"/>
          <w:szCs w:val="32"/>
          <w:lang w:val="en-US"/>
        </w:rPr>
        <w:t>s</w:t>
      </w:r>
      <w:r w:rsidR="00B01F1E">
        <w:rPr>
          <w:rFonts w:ascii="Arial" w:hAnsi="Arial" w:cs="Arial"/>
          <w:sz w:val="24"/>
          <w:szCs w:val="32"/>
          <w:lang w:val="en-US"/>
        </w:rPr>
        <w:t xml:space="preserve"> completed </w:t>
      </w:r>
      <w:r>
        <w:rPr>
          <w:rFonts w:ascii="Arial" w:hAnsi="Arial" w:cs="Arial"/>
          <w:sz w:val="24"/>
          <w:szCs w:val="32"/>
          <w:lang w:val="en-US"/>
        </w:rPr>
        <w:t xml:space="preserve">a </w:t>
      </w:r>
      <w:r w:rsidR="00B01F1E">
        <w:rPr>
          <w:rFonts w:ascii="Arial" w:hAnsi="Arial" w:cs="Arial"/>
          <w:sz w:val="24"/>
          <w:szCs w:val="32"/>
          <w:lang w:val="en-US"/>
        </w:rPr>
        <w:t xml:space="preserve">formal application to submit to DLGSCI for </w:t>
      </w:r>
      <w:proofErr w:type="gramStart"/>
      <w:r w:rsidR="00B01F1E">
        <w:rPr>
          <w:rFonts w:ascii="Arial" w:hAnsi="Arial" w:cs="Arial"/>
          <w:sz w:val="24"/>
          <w:szCs w:val="32"/>
          <w:lang w:val="en-US"/>
        </w:rPr>
        <w:t>th</w:t>
      </w:r>
      <w:r>
        <w:rPr>
          <w:rFonts w:ascii="Arial" w:hAnsi="Arial" w:cs="Arial"/>
          <w:sz w:val="24"/>
          <w:szCs w:val="32"/>
          <w:lang w:val="en-US"/>
        </w:rPr>
        <w:t xml:space="preserve">is </w:t>
      </w:r>
      <w:r w:rsidR="00B01F1E">
        <w:rPr>
          <w:rFonts w:ascii="Arial" w:hAnsi="Arial" w:cs="Arial"/>
          <w:sz w:val="24"/>
          <w:szCs w:val="32"/>
          <w:lang w:val="en-US"/>
        </w:rPr>
        <w:t xml:space="preserve"> project</w:t>
      </w:r>
      <w:proofErr w:type="gramEnd"/>
      <w:r w:rsidR="00B01F1E">
        <w:rPr>
          <w:rFonts w:ascii="Arial" w:hAnsi="Arial" w:cs="Arial"/>
          <w:sz w:val="24"/>
          <w:szCs w:val="32"/>
          <w:lang w:val="en-US"/>
        </w:rPr>
        <w:t xml:space="preserve">. The application </w:t>
      </w:r>
      <w:r>
        <w:rPr>
          <w:rFonts w:ascii="Arial" w:hAnsi="Arial" w:cs="Arial"/>
          <w:sz w:val="24"/>
          <w:szCs w:val="32"/>
          <w:lang w:val="en-US"/>
        </w:rPr>
        <w:t xml:space="preserve">is </w:t>
      </w:r>
      <w:r w:rsidR="00B01F1E">
        <w:rPr>
          <w:rFonts w:ascii="Arial" w:hAnsi="Arial" w:cs="Arial"/>
          <w:sz w:val="24"/>
          <w:szCs w:val="32"/>
          <w:lang w:val="en-US"/>
        </w:rPr>
        <w:t xml:space="preserve">available to Councillors on request from the CEO’s office. </w:t>
      </w:r>
    </w:p>
    <w:p w14:paraId="29F7E598" w14:textId="77777777" w:rsidR="007B748B" w:rsidRDefault="007B748B" w:rsidP="007B748B">
      <w:pPr>
        <w:spacing w:after="0" w:line="240" w:lineRule="auto"/>
        <w:jc w:val="both"/>
        <w:rPr>
          <w:rFonts w:ascii="Arial" w:hAnsi="Arial" w:cs="Arial"/>
          <w:sz w:val="24"/>
          <w:szCs w:val="32"/>
          <w:lang w:val="en-US"/>
        </w:rPr>
      </w:pPr>
    </w:p>
    <w:p w14:paraId="253B5F17" w14:textId="77777777" w:rsidR="00703BD1" w:rsidRDefault="00703BD1">
      <w:pPr>
        <w:rPr>
          <w:rFonts w:ascii="Arial" w:hAnsi="Arial" w:cs="Arial"/>
          <w:b/>
          <w:sz w:val="28"/>
          <w:szCs w:val="32"/>
          <w:lang w:val="en-US"/>
        </w:rPr>
      </w:pPr>
      <w:r>
        <w:rPr>
          <w:rFonts w:ascii="Arial" w:hAnsi="Arial" w:cs="Arial"/>
          <w:b/>
          <w:sz w:val="28"/>
          <w:szCs w:val="32"/>
          <w:lang w:val="en-US"/>
        </w:rPr>
        <w:br w:type="page"/>
      </w:r>
    </w:p>
    <w:p w14:paraId="13807C4A" w14:textId="315F0479" w:rsidR="007B748B" w:rsidRPr="00AD73CC" w:rsidRDefault="007B748B" w:rsidP="007B748B">
      <w:pPr>
        <w:spacing w:after="0" w:line="240" w:lineRule="auto"/>
        <w:jc w:val="both"/>
        <w:rPr>
          <w:rFonts w:ascii="Arial" w:hAnsi="Arial" w:cs="Arial"/>
          <w:b/>
          <w:sz w:val="28"/>
          <w:szCs w:val="32"/>
          <w:lang w:val="en-US"/>
        </w:rPr>
      </w:pPr>
      <w:bookmarkStart w:id="5" w:name="_GoBack"/>
      <w:bookmarkEnd w:id="5"/>
      <w:r w:rsidRPr="00AD73CC">
        <w:rPr>
          <w:rFonts w:ascii="Arial" w:hAnsi="Arial" w:cs="Arial"/>
          <w:b/>
          <w:sz w:val="28"/>
          <w:szCs w:val="32"/>
          <w:lang w:val="en-US"/>
        </w:rPr>
        <w:lastRenderedPageBreak/>
        <w:t>Budget/Financial Implications</w:t>
      </w:r>
    </w:p>
    <w:p w14:paraId="432CD4A3" w14:textId="77777777" w:rsidR="007B748B" w:rsidRPr="00AD73CC" w:rsidRDefault="007B748B" w:rsidP="007B748B">
      <w:pPr>
        <w:spacing w:after="0" w:line="240" w:lineRule="auto"/>
        <w:jc w:val="both"/>
        <w:rPr>
          <w:rFonts w:ascii="Arial" w:hAnsi="Arial" w:cs="Arial"/>
          <w:b/>
          <w:sz w:val="24"/>
          <w:szCs w:val="32"/>
          <w:lang w:val="en-US"/>
        </w:rPr>
      </w:pPr>
    </w:p>
    <w:p w14:paraId="6CA5C808" w14:textId="77777777" w:rsidR="00B01F1E" w:rsidRDefault="00B01F1E" w:rsidP="00B01F1E">
      <w:pPr>
        <w:spacing w:after="0" w:line="240" w:lineRule="auto"/>
        <w:jc w:val="center"/>
        <w:rPr>
          <w:rFonts w:ascii="Arial" w:hAnsi="Arial" w:cs="Arial"/>
          <w:i/>
          <w:sz w:val="24"/>
          <w:szCs w:val="32"/>
          <w:lang w:val="en-US"/>
        </w:rPr>
      </w:pPr>
      <w:r>
        <w:rPr>
          <w:rFonts w:ascii="Arial" w:hAnsi="Arial" w:cs="Arial"/>
          <w:i/>
          <w:sz w:val="24"/>
          <w:szCs w:val="32"/>
          <w:lang w:val="en-US"/>
        </w:rPr>
        <w:t xml:space="preserve">Table 3: Proposed Project Funding </w:t>
      </w:r>
    </w:p>
    <w:p w14:paraId="2EF7C515" w14:textId="77777777" w:rsidR="00B01F1E" w:rsidRDefault="00B01F1E" w:rsidP="00B01F1E">
      <w:pPr>
        <w:spacing w:after="0" w:line="240" w:lineRule="auto"/>
        <w:jc w:val="both"/>
        <w:rPr>
          <w:rFonts w:ascii="Arial" w:hAnsi="Arial" w:cs="Arial"/>
          <w:i/>
          <w:sz w:val="24"/>
          <w:szCs w:val="32"/>
          <w:lang w:val="en-US"/>
        </w:rPr>
      </w:pPr>
    </w:p>
    <w:tbl>
      <w:tblPr>
        <w:tblStyle w:val="TableGrid"/>
        <w:tblW w:w="0" w:type="auto"/>
        <w:jc w:val="center"/>
        <w:tblLook w:val="04A0" w:firstRow="1" w:lastRow="0" w:firstColumn="1" w:lastColumn="0" w:noHBand="0" w:noVBand="1"/>
      </w:tblPr>
      <w:tblGrid>
        <w:gridCol w:w="2897"/>
        <w:gridCol w:w="1865"/>
        <w:gridCol w:w="1418"/>
        <w:gridCol w:w="1418"/>
        <w:gridCol w:w="1418"/>
      </w:tblGrid>
      <w:tr w:rsidR="00B01F1E" w14:paraId="38318338" w14:textId="77777777" w:rsidTr="007A1FBD">
        <w:trPr>
          <w:jc w:val="center"/>
        </w:trPr>
        <w:tc>
          <w:tcPr>
            <w:tcW w:w="2897" w:type="dxa"/>
          </w:tcPr>
          <w:p w14:paraId="725078F0" w14:textId="77777777" w:rsidR="00B01F1E" w:rsidRPr="006F3F5D" w:rsidRDefault="00B01F1E" w:rsidP="007A1FBD">
            <w:pPr>
              <w:jc w:val="both"/>
              <w:rPr>
                <w:rFonts w:ascii="Arial" w:hAnsi="Arial" w:cs="Arial"/>
                <w:b/>
                <w:sz w:val="24"/>
                <w:szCs w:val="32"/>
                <w:lang w:val="en-US"/>
              </w:rPr>
            </w:pPr>
            <w:r w:rsidRPr="006F3F5D">
              <w:rPr>
                <w:rFonts w:ascii="Arial" w:hAnsi="Arial" w:cs="Arial"/>
                <w:b/>
                <w:sz w:val="24"/>
                <w:szCs w:val="32"/>
                <w:lang w:val="en-US"/>
              </w:rPr>
              <w:t xml:space="preserve">Project </w:t>
            </w:r>
          </w:p>
        </w:tc>
        <w:tc>
          <w:tcPr>
            <w:tcW w:w="1865" w:type="dxa"/>
          </w:tcPr>
          <w:p w14:paraId="143C85E0" w14:textId="77777777" w:rsidR="00B01F1E" w:rsidRPr="006F3F5D" w:rsidRDefault="00B01F1E" w:rsidP="007A1FBD">
            <w:pPr>
              <w:jc w:val="both"/>
              <w:rPr>
                <w:rFonts w:ascii="Arial" w:hAnsi="Arial" w:cs="Arial"/>
                <w:b/>
                <w:sz w:val="24"/>
                <w:szCs w:val="32"/>
                <w:lang w:val="en-US"/>
              </w:rPr>
            </w:pPr>
            <w:r w:rsidRPr="006F3F5D">
              <w:rPr>
                <w:rFonts w:ascii="Arial" w:hAnsi="Arial" w:cs="Arial"/>
                <w:b/>
                <w:sz w:val="24"/>
                <w:szCs w:val="32"/>
                <w:lang w:val="en-US"/>
              </w:rPr>
              <w:t xml:space="preserve">City </w:t>
            </w:r>
          </w:p>
        </w:tc>
        <w:tc>
          <w:tcPr>
            <w:tcW w:w="1418" w:type="dxa"/>
          </w:tcPr>
          <w:p w14:paraId="70E8B16C" w14:textId="77777777" w:rsidR="00B01F1E" w:rsidRPr="006F3F5D" w:rsidRDefault="00B01F1E" w:rsidP="007A1FBD">
            <w:pPr>
              <w:jc w:val="both"/>
              <w:rPr>
                <w:rFonts w:ascii="Arial" w:hAnsi="Arial" w:cs="Arial"/>
                <w:b/>
                <w:sz w:val="24"/>
                <w:szCs w:val="32"/>
                <w:lang w:val="en-US"/>
              </w:rPr>
            </w:pPr>
            <w:r w:rsidRPr="006F3F5D">
              <w:rPr>
                <w:rFonts w:ascii="Arial" w:hAnsi="Arial" w:cs="Arial"/>
                <w:b/>
                <w:sz w:val="24"/>
                <w:szCs w:val="32"/>
                <w:lang w:val="en-US"/>
              </w:rPr>
              <w:t>Club</w:t>
            </w:r>
          </w:p>
        </w:tc>
        <w:tc>
          <w:tcPr>
            <w:tcW w:w="1418" w:type="dxa"/>
          </w:tcPr>
          <w:p w14:paraId="29EB6E47" w14:textId="77777777" w:rsidR="00B01F1E" w:rsidRPr="006F3F5D" w:rsidRDefault="00B01F1E" w:rsidP="007A1FBD">
            <w:pPr>
              <w:jc w:val="both"/>
              <w:rPr>
                <w:rFonts w:ascii="Arial" w:hAnsi="Arial" w:cs="Arial"/>
                <w:b/>
                <w:sz w:val="24"/>
                <w:szCs w:val="32"/>
                <w:lang w:val="en-US"/>
              </w:rPr>
            </w:pPr>
            <w:r w:rsidRPr="006F3F5D">
              <w:rPr>
                <w:rFonts w:ascii="Arial" w:hAnsi="Arial" w:cs="Arial"/>
                <w:b/>
                <w:sz w:val="24"/>
                <w:szCs w:val="32"/>
                <w:lang w:val="en-US"/>
              </w:rPr>
              <w:t>DLGSCI</w:t>
            </w:r>
          </w:p>
        </w:tc>
        <w:tc>
          <w:tcPr>
            <w:tcW w:w="1418" w:type="dxa"/>
          </w:tcPr>
          <w:p w14:paraId="47F25EF4" w14:textId="77777777" w:rsidR="00B01F1E" w:rsidRPr="006F3F5D" w:rsidRDefault="00B01F1E" w:rsidP="007A1FBD">
            <w:pPr>
              <w:jc w:val="both"/>
              <w:rPr>
                <w:rFonts w:ascii="Arial" w:hAnsi="Arial" w:cs="Arial"/>
                <w:b/>
                <w:sz w:val="24"/>
                <w:szCs w:val="32"/>
                <w:lang w:val="en-US"/>
              </w:rPr>
            </w:pPr>
            <w:r w:rsidRPr="006F3F5D">
              <w:rPr>
                <w:rFonts w:ascii="Arial" w:hAnsi="Arial" w:cs="Arial"/>
                <w:b/>
                <w:sz w:val="24"/>
                <w:szCs w:val="32"/>
                <w:lang w:val="en-US"/>
              </w:rPr>
              <w:t>Total Project Cost</w:t>
            </w:r>
          </w:p>
        </w:tc>
      </w:tr>
      <w:tr w:rsidR="00B01F1E" w14:paraId="0C18F45F" w14:textId="77777777" w:rsidTr="007A1FBD">
        <w:trPr>
          <w:jc w:val="center"/>
        </w:trPr>
        <w:tc>
          <w:tcPr>
            <w:tcW w:w="2897" w:type="dxa"/>
          </w:tcPr>
          <w:p w14:paraId="1EC90321" w14:textId="77777777" w:rsidR="008124F0" w:rsidRDefault="00B01F1E" w:rsidP="007A1FBD">
            <w:pPr>
              <w:jc w:val="both"/>
              <w:rPr>
                <w:rFonts w:ascii="Arial" w:hAnsi="Arial" w:cs="Arial"/>
                <w:sz w:val="24"/>
                <w:szCs w:val="32"/>
                <w:lang w:val="en-US"/>
              </w:rPr>
            </w:pPr>
            <w:r>
              <w:rPr>
                <w:rFonts w:ascii="Arial" w:hAnsi="Arial" w:cs="Arial"/>
                <w:sz w:val="24"/>
                <w:szCs w:val="32"/>
                <w:lang w:val="en-US"/>
              </w:rPr>
              <w:t>Court conversion and floodlight</w:t>
            </w:r>
            <w:r w:rsidR="008124F0">
              <w:rPr>
                <w:rFonts w:ascii="Arial" w:hAnsi="Arial" w:cs="Arial"/>
                <w:sz w:val="24"/>
                <w:szCs w:val="32"/>
                <w:lang w:val="en-US"/>
              </w:rPr>
              <w:t>s</w:t>
            </w:r>
          </w:p>
          <w:p w14:paraId="3455B661" w14:textId="0A37EE98" w:rsidR="00B01F1E" w:rsidRPr="006F3F5D" w:rsidRDefault="00B01F1E" w:rsidP="007A1FBD">
            <w:pPr>
              <w:jc w:val="both"/>
              <w:rPr>
                <w:rFonts w:ascii="Arial" w:hAnsi="Arial" w:cs="Arial"/>
                <w:sz w:val="24"/>
                <w:szCs w:val="32"/>
                <w:lang w:val="en-US"/>
              </w:rPr>
            </w:pPr>
            <w:r w:rsidRPr="006F3F5D">
              <w:rPr>
                <w:rFonts w:ascii="Arial" w:hAnsi="Arial" w:cs="Arial"/>
                <w:sz w:val="24"/>
                <w:szCs w:val="32"/>
                <w:lang w:val="en-US"/>
              </w:rPr>
              <w:t xml:space="preserve">Nedlands Tennis Club </w:t>
            </w:r>
          </w:p>
        </w:tc>
        <w:tc>
          <w:tcPr>
            <w:tcW w:w="1865" w:type="dxa"/>
          </w:tcPr>
          <w:p w14:paraId="57427696" w14:textId="4495E384" w:rsidR="00B01F1E" w:rsidRPr="0017287E" w:rsidRDefault="00B01F1E" w:rsidP="007A1FBD">
            <w:pPr>
              <w:jc w:val="center"/>
              <w:rPr>
                <w:rFonts w:ascii="Arial" w:hAnsi="Arial" w:cs="Arial"/>
                <w:sz w:val="24"/>
                <w:szCs w:val="32"/>
                <w:lang w:val="en-US"/>
              </w:rPr>
            </w:pPr>
            <w:r w:rsidRPr="0017287E">
              <w:rPr>
                <w:rFonts w:ascii="Arial" w:hAnsi="Arial" w:cs="Arial"/>
                <w:sz w:val="24"/>
                <w:szCs w:val="32"/>
                <w:lang w:val="en-US"/>
              </w:rPr>
              <w:t>$</w:t>
            </w:r>
            <w:r>
              <w:rPr>
                <w:rFonts w:ascii="Arial" w:hAnsi="Arial" w:cs="Arial"/>
                <w:sz w:val="24"/>
                <w:szCs w:val="32"/>
                <w:lang w:val="en-US"/>
              </w:rPr>
              <w:t>65,603</w:t>
            </w:r>
          </w:p>
        </w:tc>
        <w:tc>
          <w:tcPr>
            <w:tcW w:w="1418" w:type="dxa"/>
          </w:tcPr>
          <w:p w14:paraId="2BCC400B" w14:textId="4C2A68DC" w:rsidR="00B01F1E" w:rsidRPr="0017287E" w:rsidRDefault="00B01F1E" w:rsidP="007A1FBD">
            <w:pPr>
              <w:jc w:val="center"/>
              <w:rPr>
                <w:rFonts w:ascii="Arial" w:hAnsi="Arial" w:cs="Arial"/>
                <w:sz w:val="24"/>
                <w:szCs w:val="32"/>
                <w:lang w:val="en-US"/>
              </w:rPr>
            </w:pPr>
            <w:r w:rsidRPr="0017287E">
              <w:rPr>
                <w:rFonts w:ascii="Arial" w:hAnsi="Arial" w:cs="Arial"/>
                <w:sz w:val="24"/>
                <w:szCs w:val="32"/>
                <w:lang w:val="en-US"/>
              </w:rPr>
              <w:t>$</w:t>
            </w:r>
            <w:r>
              <w:rPr>
                <w:rFonts w:ascii="Arial" w:hAnsi="Arial" w:cs="Arial"/>
                <w:sz w:val="24"/>
                <w:szCs w:val="32"/>
                <w:lang w:val="en-US"/>
              </w:rPr>
              <w:t>65,604</w:t>
            </w:r>
          </w:p>
        </w:tc>
        <w:tc>
          <w:tcPr>
            <w:tcW w:w="1418" w:type="dxa"/>
          </w:tcPr>
          <w:p w14:paraId="55C1C0E2" w14:textId="18C9BFB8" w:rsidR="00B01F1E" w:rsidRPr="0017287E" w:rsidRDefault="00B01F1E" w:rsidP="007A1FBD">
            <w:pPr>
              <w:jc w:val="center"/>
              <w:rPr>
                <w:rFonts w:ascii="Arial" w:hAnsi="Arial" w:cs="Arial"/>
                <w:sz w:val="24"/>
                <w:szCs w:val="32"/>
                <w:lang w:val="en-US"/>
              </w:rPr>
            </w:pPr>
            <w:r w:rsidRPr="0017287E">
              <w:rPr>
                <w:rFonts w:ascii="Arial" w:hAnsi="Arial" w:cs="Arial"/>
                <w:sz w:val="24"/>
                <w:szCs w:val="32"/>
                <w:lang w:val="en-US"/>
              </w:rPr>
              <w:t>$</w:t>
            </w:r>
            <w:r>
              <w:rPr>
                <w:rFonts w:ascii="Arial" w:hAnsi="Arial" w:cs="Arial"/>
                <w:sz w:val="24"/>
                <w:szCs w:val="32"/>
                <w:lang w:val="en-US"/>
              </w:rPr>
              <w:t>65,603</w:t>
            </w:r>
          </w:p>
        </w:tc>
        <w:tc>
          <w:tcPr>
            <w:tcW w:w="1418" w:type="dxa"/>
          </w:tcPr>
          <w:p w14:paraId="0511849B" w14:textId="55CA4E34" w:rsidR="00B01F1E" w:rsidRPr="0017287E" w:rsidRDefault="00B01F1E" w:rsidP="007A1FBD">
            <w:pPr>
              <w:jc w:val="center"/>
              <w:rPr>
                <w:rFonts w:ascii="Arial" w:hAnsi="Arial" w:cs="Arial"/>
                <w:sz w:val="24"/>
                <w:szCs w:val="32"/>
                <w:lang w:val="en-US"/>
              </w:rPr>
            </w:pPr>
            <w:r>
              <w:rPr>
                <w:rFonts w:ascii="Arial" w:hAnsi="Arial" w:cs="Arial"/>
                <w:sz w:val="24"/>
                <w:szCs w:val="32"/>
                <w:lang w:val="en-US"/>
              </w:rPr>
              <w:t>$196,810</w:t>
            </w:r>
          </w:p>
        </w:tc>
      </w:tr>
    </w:tbl>
    <w:p w14:paraId="5829299C" w14:textId="59DAAB4A" w:rsidR="006747D6" w:rsidRDefault="006747D6" w:rsidP="009030DE">
      <w:pPr>
        <w:spacing w:after="0" w:line="240" w:lineRule="auto"/>
        <w:jc w:val="both"/>
        <w:rPr>
          <w:rFonts w:ascii="Arial" w:hAnsi="Arial" w:cs="Arial"/>
          <w:sz w:val="24"/>
          <w:szCs w:val="24"/>
          <w:lang w:val="en-AU"/>
        </w:rPr>
      </w:pPr>
    </w:p>
    <w:p w14:paraId="162FD26E" w14:textId="6D16D2F9" w:rsidR="00B01F1E" w:rsidRDefault="00B01F1E" w:rsidP="00B01F1E">
      <w:pPr>
        <w:spacing w:after="0" w:line="240" w:lineRule="auto"/>
        <w:jc w:val="both"/>
        <w:rPr>
          <w:rFonts w:ascii="Arial" w:hAnsi="Arial" w:cs="Arial"/>
          <w:sz w:val="24"/>
          <w:szCs w:val="32"/>
          <w:lang w:val="en-US"/>
        </w:rPr>
      </w:pPr>
      <w:r>
        <w:rPr>
          <w:rFonts w:ascii="Arial" w:hAnsi="Arial" w:cs="Arial"/>
          <w:sz w:val="24"/>
          <w:szCs w:val="32"/>
          <w:lang w:val="en-US"/>
        </w:rPr>
        <w:t xml:space="preserve">No further budget consideration is required for this application as funds for this project have already been included in the 2018/19 approved budget. </w:t>
      </w:r>
    </w:p>
    <w:p w14:paraId="34EA28E6" w14:textId="531EACF6" w:rsidR="00B01F1E" w:rsidRDefault="00B01F1E" w:rsidP="009030DE">
      <w:pPr>
        <w:spacing w:after="0" w:line="240" w:lineRule="auto"/>
        <w:jc w:val="both"/>
        <w:rPr>
          <w:rFonts w:ascii="Arial" w:hAnsi="Arial" w:cs="Arial"/>
          <w:sz w:val="24"/>
          <w:szCs w:val="24"/>
          <w:lang w:val="en-AU"/>
        </w:rPr>
      </w:pPr>
    </w:p>
    <w:p w14:paraId="5ADE3082" w14:textId="4933BFBA" w:rsidR="00752FB3" w:rsidRDefault="00752FB3" w:rsidP="009030DE">
      <w:pPr>
        <w:spacing w:after="0" w:line="240" w:lineRule="auto"/>
        <w:jc w:val="both"/>
        <w:rPr>
          <w:rFonts w:ascii="Arial" w:hAnsi="Arial" w:cs="Arial"/>
          <w:b/>
          <w:sz w:val="28"/>
          <w:szCs w:val="32"/>
          <w:lang w:val="en-US"/>
        </w:rPr>
      </w:pPr>
      <w:r w:rsidRPr="00752FB3">
        <w:rPr>
          <w:rFonts w:ascii="Arial" w:hAnsi="Arial" w:cs="Arial"/>
          <w:b/>
          <w:sz w:val="28"/>
          <w:szCs w:val="32"/>
          <w:lang w:val="en-US"/>
        </w:rPr>
        <w:t xml:space="preserve">Conclusion </w:t>
      </w:r>
    </w:p>
    <w:p w14:paraId="614F313D" w14:textId="3620D5DD" w:rsidR="00752FB3" w:rsidRDefault="00752FB3" w:rsidP="009030DE">
      <w:pPr>
        <w:spacing w:after="0" w:line="240" w:lineRule="auto"/>
        <w:jc w:val="both"/>
        <w:rPr>
          <w:rFonts w:ascii="Arial" w:hAnsi="Arial" w:cs="Arial"/>
          <w:b/>
          <w:sz w:val="28"/>
          <w:szCs w:val="32"/>
          <w:lang w:val="en-US"/>
        </w:rPr>
      </w:pPr>
    </w:p>
    <w:p w14:paraId="24B95DEC" w14:textId="38B932C2" w:rsidR="00752FB3" w:rsidRPr="00752FB3" w:rsidRDefault="00752FB3" w:rsidP="009030DE">
      <w:pPr>
        <w:spacing w:after="0" w:line="240" w:lineRule="auto"/>
        <w:jc w:val="both"/>
        <w:rPr>
          <w:rFonts w:ascii="Arial" w:hAnsi="Arial" w:cs="Arial"/>
          <w:sz w:val="24"/>
          <w:szCs w:val="32"/>
          <w:lang w:val="en-US"/>
        </w:rPr>
      </w:pPr>
      <w:r w:rsidRPr="00752FB3">
        <w:rPr>
          <w:rFonts w:ascii="Arial" w:hAnsi="Arial" w:cs="Arial"/>
          <w:sz w:val="24"/>
          <w:szCs w:val="32"/>
          <w:lang w:val="en-US"/>
        </w:rPr>
        <w:t xml:space="preserve">It is recommended that Council endorses NTC’s application and provides a grant of $65,603 to the club on the condition it receives state government support for this project and statutory approvals. </w:t>
      </w:r>
    </w:p>
    <w:sectPr w:rsidR="00752FB3" w:rsidRPr="00752FB3" w:rsidSect="00AD73C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299F" w14:textId="77777777" w:rsidR="008124F0" w:rsidRDefault="008124F0" w:rsidP="00A1654F">
      <w:pPr>
        <w:spacing w:after="0" w:line="240" w:lineRule="auto"/>
      </w:pPr>
      <w:r>
        <w:separator/>
      </w:r>
    </w:p>
  </w:endnote>
  <w:endnote w:type="continuationSeparator" w:id="0">
    <w:p w14:paraId="582929A0" w14:textId="77777777" w:rsidR="008124F0" w:rsidRDefault="008124F0" w:rsidP="00A1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299D" w14:textId="77777777" w:rsidR="008124F0" w:rsidRDefault="008124F0" w:rsidP="00A1654F">
      <w:pPr>
        <w:spacing w:after="0" w:line="240" w:lineRule="auto"/>
      </w:pPr>
      <w:r>
        <w:separator/>
      </w:r>
    </w:p>
  </w:footnote>
  <w:footnote w:type="continuationSeparator" w:id="0">
    <w:p w14:paraId="5829299E" w14:textId="77777777" w:rsidR="008124F0" w:rsidRDefault="008124F0" w:rsidP="00A16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01BB"/>
    <w:multiLevelType w:val="hybridMultilevel"/>
    <w:tmpl w:val="786431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69405F"/>
    <w:multiLevelType w:val="hybridMultilevel"/>
    <w:tmpl w:val="C2724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C682A9B"/>
    <w:multiLevelType w:val="hybridMultilevel"/>
    <w:tmpl w:val="1ECE1C90"/>
    <w:lvl w:ilvl="0" w:tplc="D39A4750">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3051C1"/>
    <w:multiLevelType w:val="hybridMultilevel"/>
    <w:tmpl w:val="DE948F7C"/>
    <w:lvl w:ilvl="0" w:tplc="8AF8E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1D5109"/>
    <w:multiLevelType w:val="hybridMultilevel"/>
    <w:tmpl w:val="1FD80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4"/>
  </w:num>
  <w:num w:numId="5">
    <w:abstractNumId w:val="0"/>
  </w:num>
  <w:num w:numId="6">
    <w:abstractNumId w:val="3"/>
  </w:num>
  <w:num w:numId="7">
    <w:abstractNumId w:val="6"/>
  </w:num>
  <w:num w:numId="8">
    <w:abstractNumId w:val="2"/>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readOnly" w:enforcement="1" w:cryptProviderType="rsaAES" w:cryptAlgorithmClass="hash" w:cryptAlgorithmType="typeAny" w:cryptAlgorithmSid="14" w:cryptSpinCount="100000" w:hash="q109/4nFuZkDLu0j8y8MLfhSK3wh+8ib4oZK12eJ02brtHYPsVY99yLka+l4zgXV8kBwui3NshDnk2NYMUicIQ==" w:salt="wwp9w9gPVN4YM0uJiEcZ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71"/>
    <w:rsid w:val="00051CE4"/>
    <w:rsid w:val="00065359"/>
    <w:rsid w:val="000A4BCB"/>
    <w:rsid w:val="000E3B70"/>
    <w:rsid w:val="000E4C81"/>
    <w:rsid w:val="00104863"/>
    <w:rsid w:val="00130D56"/>
    <w:rsid w:val="001312BE"/>
    <w:rsid w:val="0013692C"/>
    <w:rsid w:val="001D10A3"/>
    <w:rsid w:val="00217F09"/>
    <w:rsid w:val="00227628"/>
    <w:rsid w:val="00282114"/>
    <w:rsid w:val="002D5EED"/>
    <w:rsid w:val="002E7F98"/>
    <w:rsid w:val="002F0631"/>
    <w:rsid w:val="002F2A01"/>
    <w:rsid w:val="002F588D"/>
    <w:rsid w:val="003C1E2B"/>
    <w:rsid w:val="00414E31"/>
    <w:rsid w:val="004206E9"/>
    <w:rsid w:val="004916F4"/>
    <w:rsid w:val="0049190D"/>
    <w:rsid w:val="00491DFC"/>
    <w:rsid w:val="004B5B44"/>
    <w:rsid w:val="005412CF"/>
    <w:rsid w:val="00551FB4"/>
    <w:rsid w:val="00561D26"/>
    <w:rsid w:val="00566C91"/>
    <w:rsid w:val="0057293F"/>
    <w:rsid w:val="005730E8"/>
    <w:rsid w:val="00577D47"/>
    <w:rsid w:val="005C06A6"/>
    <w:rsid w:val="005E7D85"/>
    <w:rsid w:val="005F3EDC"/>
    <w:rsid w:val="006132F0"/>
    <w:rsid w:val="00622C19"/>
    <w:rsid w:val="00656BDC"/>
    <w:rsid w:val="00664E67"/>
    <w:rsid w:val="006747D6"/>
    <w:rsid w:val="00703BD1"/>
    <w:rsid w:val="00721FE8"/>
    <w:rsid w:val="00752FB3"/>
    <w:rsid w:val="0075471E"/>
    <w:rsid w:val="00754A01"/>
    <w:rsid w:val="00793151"/>
    <w:rsid w:val="007A1FBD"/>
    <w:rsid w:val="007B748B"/>
    <w:rsid w:val="007F104D"/>
    <w:rsid w:val="008124F0"/>
    <w:rsid w:val="00847045"/>
    <w:rsid w:val="008478D2"/>
    <w:rsid w:val="00852CCF"/>
    <w:rsid w:val="008664CD"/>
    <w:rsid w:val="0087539C"/>
    <w:rsid w:val="008E2DCF"/>
    <w:rsid w:val="009030DE"/>
    <w:rsid w:val="00916396"/>
    <w:rsid w:val="00960F7C"/>
    <w:rsid w:val="00984686"/>
    <w:rsid w:val="009B4621"/>
    <w:rsid w:val="00A068A6"/>
    <w:rsid w:val="00A1654F"/>
    <w:rsid w:val="00A461FA"/>
    <w:rsid w:val="00AC5AD2"/>
    <w:rsid w:val="00AD73CC"/>
    <w:rsid w:val="00B01F1E"/>
    <w:rsid w:val="00B46A49"/>
    <w:rsid w:val="00B863B8"/>
    <w:rsid w:val="00BF0F6C"/>
    <w:rsid w:val="00BF3FA7"/>
    <w:rsid w:val="00C0720F"/>
    <w:rsid w:val="00C362F3"/>
    <w:rsid w:val="00CD2880"/>
    <w:rsid w:val="00CD6D9A"/>
    <w:rsid w:val="00CD79C8"/>
    <w:rsid w:val="00D21BEE"/>
    <w:rsid w:val="00D46374"/>
    <w:rsid w:val="00DB6D4B"/>
    <w:rsid w:val="00DC1C5F"/>
    <w:rsid w:val="00DD5B71"/>
    <w:rsid w:val="00E959D4"/>
    <w:rsid w:val="00ED0F88"/>
    <w:rsid w:val="00EE60FE"/>
    <w:rsid w:val="00EF48A3"/>
    <w:rsid w:val="00EF5801"/>
    <w:rsid w:val="00F116AD"/>
    <w:rsid w:val="00F23BE3"/>
    <w:rsid w:val="00F75CFC"/>
    <w:rsid w:val="00FE4EE1"/>
    <w:rsid w:val="00FE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8292939"/>
  <w15:docId w15:val="{A7FE156F-7A95-4D5B-816A-249CDB9E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semiHidden/>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654F"/>
  </w:style>
  <w:style w:type="paragraph" w:styleId="Footer">
    <w:name w:val="footer"/>
    <w:basedOn w:val="Normal"/>
    <w:link w:val="FooterChar"/>
    <w:uiPriority w:val="99"/>
    <w:semiHidden/>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654F"/>
  </w:style>
  <w:style w:type="paragraph" w:customStyle="1" w:styleId="Default">
    <w:name w:val="Default"/>
    <w:rsid w:val="00DB6D4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4B5B44"/>
    <w:rPr>
      <w:color w:val="0000FF"/>
      <w:u w:val="single"/>
    </w:rPr>
  </w:style>
  <w:style w:type="paragraph" w:styleId="TOC1">
    <w:name w:val="toc 1"/>
    <w:basedOn w:val="Normal"/>
    <w:next w:val="Normal"/>
    <w:autoRedefine/>
    <w:uiPriority w:val="39"/>
    <w:unhideWhenUsed/>
    <w:rsid w:val="004B5B44"/>
    <w:pPr>
      <w:tabs>
        <w:tab w:val="left" w:pos="1320"/>
        <w:tab w:val="right" w:leader="dot" w:pos="9016"/>
      </w:tabs>
      <w:spacing w:after="100"/>
      <w:ind w:left="2127" w:hanging="1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ORGN-317801165-4229</_dlc_DocId>
    <_dlc_DocIdUrl xmlns="02b462e0-950b-4d18-8f56-efe6ec8fd98e">
      <Url>https://nedlands365.sharepoint.com/sites/organisation/council/_layouts/15/DocIdRedir.aspx?ID=ORGN-317801165-4229</Url>
      <Description>ORGN-317801165-4229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0" ma:contentTypeDescription="" ma:contentTypeScope="" ma:versionID="b1155163f0a88f2098583a71ef03a0b9">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4ca2c06ed458f3264cf68325e0149ce5"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31FDF-11DF-4CF8-9895-D8A565BE0C3A}">
  <ds:schemaRefs>
    <ds:schemaRef ds:uri="http://schemas.microsoft.com/sharepoint/events"/>
  </ds:schemaRefs>
</ds:datastoreItem>
</file>

<file path=customXml/itemProps2.xml><?xml version="1.0" encoding="utf-8"?>
<ds:datastoreItem xmlns:ds="http://schemas.openxmlformats.org/officeDocument/2006/customXml" ds:itemID="{AEC38D88-FB33-4353-A231-3A6CF86F40E8}">
  <ds:schemaRefs>
    <ds:schemaRef ds:uri="http://purl.org/dc/elements/1.1/"/>
    <ds:schemaRef ds:uri="http://schemas.microsoft.com/office/2006/metadata/properties"/>
    <ds:schemaRef ds:uri="a4569545-3f5c-4d76-b5ef-e21c01e673e6"/>
    <ds:schemaRef ds:uri="http://schemas.microsoft.com/office/infopath/2007/PartnerControls"/>
    <ds:schemaRef ds:uri="http://schemas.openxmlformats.org/package/2006/metadata/core-properties"/>
    <ds:schemaRef ds:uri="http://schemas.microsoft.com/office/2006/documentManagement/types"/>
    <ds:schemaRef ds:uri="b3dba301-5620-44c7-a8fe-21bd50c42e00"/>
    <ds:schemaRef ds:uri="http://purl.org/dc/dcmitype/"/>
    <ds:schemaRef ds:uri="82dc8473-40ba-4f11-b935-f34260e482de"/>
    <ds:schemaRef ds:uri="02b462e0-950b-4d18-8f56-efe6ec8fd98e"/>
    <ds:schemaRef ds:uri="7dce4f99-cff1-4fd8-801c-290f26aab7b1"/>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4.xml><?xml version="1.0" encoding="utf-8"?>
<ds:datastoreItem xmlns:ds="http://schemas.openxmlformats.org/officeDocument/2006/customXml" ds:itemID="{C60DA4CD-25ED-4AC8-A496-D5417203B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D665FD-4D16-405C-8B06-5950590E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3A469A7D</Template>
  <TotalTime>1</TotalTime>
  <Pages>6</Pages>
  <Words>1306</Words>
  <Characters>7447</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2018 CM Report - CM02.18 - 28 August</vt:lpstr>
    </vt:vector>
  </TitlesOfParts>
  <Company>City of Nedlands</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CM Report - CM02.18 - 28 August</dc:title>
  <dc:creator>mswanepoel</dc:creator>
  <cp:lastModifiedBy>Stacey Gibson</cp:lastModifiedBy>
  <cp:revision>3</cp:revision>
  <cp:lastPrinted>2018-08-14T01:07:00Z</cp:lastPrinted>
  <dcterms:created xsi:type="dcterms:W3CDTF">2018-08-14T01:08:00Z</dcterms:created>
  <dcterms:modified xsi:type="dcterms:W3CDTF">2018-08-14T01:09:00Z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60d197bd-27a5-4664-9159-f6e694398e1d</vt:lpwstr>
  </property>
  <property fmtid="{D5CDD505-2E9C-101B-9397-08002B2CF9AE}" pid="4" name="Function">
    <vt:lpwstr>153;#Council|e9dab8bc-19a9-476e-9804-8565541956eb</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Subject Matter">
    <vt:lpwstr>140;#Meeting|1f576ca3-e898-4889-9bff-971fa1197b35</vt:lpwstr>
  </property>
  <property fmtid="{D5CDD505-2E9C-101B-9397-08002B2CF9AE}" pid="8" name="eDMS Site">
    <vt:lpwstr>154;#Council|aa216eff-3449-4bd9-a57e-8ddebac59c1d</vt:lpwstr>
  </property>
</Properties>
</file>