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39669942"/>
        <w:docPartObj>
          <w:docPartGallery w:val="Cover Pages"/>
          <w:docPartUnique/>
        </w:docPartObj>
      </w:sdtPr>
      <w:sdtEndPr>
        <w:rPr>
          <w:sz w:val="20"/>
          <w:szCs w:val="20"/>
        </w:rPr>
      </w:sdtEndPr>
      <w:sdtContent>
        <w:bookmarkStart w:id="0" w:name="OLE_LINK11" w:displacedByCustomXml="prev"/>
        <w:bookmarkStart w:id="1" w:name="OLE_LINK7" w:displacedByCustomXml="prev"/>
        <w:p w14:paraId="1620D1B6" w14:textId="59A055FB" w:rsidR="00E511C3" w:rsidRDefault="00E511C3" w:rsidP="00E511C3">
          <w:pPr>
            <w:spacing w:after="0" w:line="240" w:lineRule="auto"/>
            <w:contextualSpacing/>
            <w:jc w:val="both"/>
            <w:rPr>
              <w:rFonts w:ascii="Arial" w:eastAsia="Times New Roman" w:hAnsi="Arial" w:cs="Arial"/>
              <w:b/>
              <w:iCs/>
              <w:sz w:val="56"/>
              <w:szCs w:val="160"/>
              <w:lang w:val="en-AU" w:eastAsia="en-GB"/>
            </w:rPr>
          </w:pPr>
          <w:r>
            <w:rPr>
              <w:noProof/>
              <w:lang w:val="en-AU" w:eastAsia="en-AU"/>
            </w:rPr>
            <w:drawing>
              <wp:anchor distT="0" distB="0" distL="114300" distR="114300" simplePos="0" relativeHeight="251658240" behindDoc="1" locked="0" layoutInCell="1" allowOverlap="1" wp14:anchorId="50F666C8" wp14:editId="15E606D0">
                <wp:simplePos x="0" y="0"/>
                <wp:positionH relativeFrom="column">
                  <wp:posOffset>111125</wp:posOffset>
                </wp:positionH>
                <wp:positionV relativeFrom="paragraph">
                  <wp:posOffset>42843</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72B2AFBD" w14:textId="6429D8E1"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34720AC7" w14:textId="1614425F"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2242F454" w14:textId="7DA40EBB"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19D6226F" w14:textId="77777777"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247990DE" w14:textId="77777777"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211194F7" w14:textId="77777777" w:rsidR="006A7D7C" w:rsidRDefault="006A7D7C" w:rsidP="006A7D7C">
          <w:pPr>
            <w:spacing w:after="0" w:line="240" w:lineRule="auto"/>
            <w:ind w:left="567"/>
            <w:contextualSpacing/>
            <w:rPr>
              <w:rFonts w:ascii="Arial" w:eastAsia="Times New Roman" w:hAnsi="Arial" w:cs="Arial"/>
              <w:b/>
              <w:iCs/>
              <w:sz w:val="56"/>
              <w:szCs w:val="160"/>
              <w:lang w:eastAsia="en-GB"/>
            </w:rPr>
          </w:pPr>
          <w:r>
            <w:rPr>
              <w:rFonts w:ascii="Arial" w:eastAsia="Times New Roman" w:hAnsi="Arial" w:cs="Arial"/>
              <w:b/>
              <w:iCs/>
              <w:sz w:val="56"/>
              <w:szCs w:val="160"/>
              <w:lang w:eastAsia="en-GB"/>
            </w:rPr>
            <w:t>Community Development Report</w:t>
          </w:r>
        </w:p>
        <w:p w14:paraId="3A8C920F" w14:textId="77777777" w:rsidR="006A7D7C" w:rsidRDefault="006A7D7C" w:rsidP="006A7D7C">
          <w:pPr>
            <w:spacing w:after="0" w:line="240" w:lineRule="auto"/>
            <w:ind w:left="567"/>
            <w:contextualSpacing/>
            <w:jc w:val="center"/>
            <w:rPr>
              <w:rFonts w:ascii="Arial" w:eastAsia="Times New Roman" w:hAnsi="Arial" w:cs="Arial"/>
              <w:sz w:val="24"/>
              <w:szCs w:val="24"/>
              <w:lang w:eastAsia="ja-JP"/>
            </w:rPr>
          </w:pPr>
        </w:p>
        <w:p w14:paraId="3DCC2A7B" w14:textId="4FBA2441" w:rsidR="006A7D7C" w:rsidRDefault="006A7D7C" w:rsidP="00361883">
          <w:pPr>
            <w:spacing w:after="0" w:line="240" w:lineRule="auto"/>
            <w:contextualSpacing/>
            <w:jc w:val="both"/>
            <w:rPr>
              <w:rFonts w:ascii="Arial" w:eastAsia="Times New Roman" w:hAnsi="Arial" w:cs="Arial"/>
              <w:sz w:val="24"/>
              <w:szCs w:val="24"/>
              <w:lang w:eastAsia="ja-JP"/>
            </w:rPr>
          </w:pPr>
        </w:p>
        <w:p w14:paraId="5C869323" w14:textId="30935DB6" w:rsidR="006A7D7C" w:rsidRDefault="006A7D7C" w:rsidP="006A7D7C">
          <w:pPr>
            <w:spacing w:after="0" w:line="240" w:lineRule="auto"/>
            <w:ind w:left="567"/>
            <w:contextualSpacing/>
            <w:jc w:val="both"/>
            <w:rPr>
              <w:rFonts w:ascii="Arial" w:eastAsia="Times New Roman" w:hAnsi="Arial" w:cs="Arial"/>
              <w:b/>
              <w:iCs/>
              <w:sz w:val="28"/>
              <w:szCs w:val="160"/>
              <w:lang w:eastAsia="en-GB"/>
            </w:rPr>
          </w:pPr>
          <w:r>
            <w:rPr>
              <w:rFonts w:ascii="Arial" w:eastAsia="Times New Roman" w:hAnsi="Arial" w:cs="Arial"/>
              <w:b/>
              <w:iCs/>
              <w:sz w:val="28"/>
              <w:szCs w:val="160"/>
              <w:lang w:eastAsia="en-GB"/>
            </w:rPr>
            <w:t xml:space="preserve">Committee Consideration – </w:t>
          </w:r>
          <w:r w:rsidR="00C66C87">
            <w:rPr>
              <w:rFonts w:ascii="Arial" w:eastAsia="Times New Roman" w:hAnsi="Arial" w:cs="Arial"/>
              <w:b/>
              <w:iCs/>
              <w:sz w:val="28"/>
              <w:szCs w:val="160"/>
              <w:lang w:eastAsia="en-GB"/>
            </w:rPr>
            <w:t>1</w:t>
          </w:r>
          <w:r w:rsidR="00721371">
            <w:rPr>
              <w:rFonts w:ascii="Arial" w:eastAsia="Times New Roman" w:hAnsi="Arial" w:cs="Arial"/>
              <w:b/>
              <w:iCs/>
              <w:sz w:val="28"/>
              <w:szCs w:val="160"/>
              <w:lang w:eastAsia="en-GB"/>
            </w:rPr>
            <w:t>4</w:t>
          </w:r>
          <w:r w:rsidR="005A0324">
            <w:rPr>
              <w:rFonts w:ascii="Arial" w:eastAsia="Times New Roman" w:hAnsi="Arial" w:cs="Arial"/>
              <w:b/>
              <w:iCs/>
              <w:sz w:val="28"/>
              <w:szCs w:val="160"/>
              <w:lang w:eastAsia="en-GB"/>
            </w:rPr>
            <w:t xml:space="preserve"> Ju</w:t>
          </w:r>
          <w:r w:rsidR="00C66C87">
            <w:rPr>
              <w:rFonts w:ascii="Arial" w:eastAsia="Times New Roman" w:hAnsi="Arial" w:cs="Arial"/>
              <w:b/>
              <w:iCs/>
              <w:sz w:val="28"/>
              <w:szCs w:val="160"/>
              <w:lang w:eastAsia="en-GB"/>
            </w:rPr>
            <w:t>ly</w:t>
          </w:r>
          <w:r w:rsidR="005A0324">
            <w:rPr>
              <w:rFonts w:ascii="Arial" w:eastAsia="Times New Roman" w:hAnsi="Arial" w:cs="Arial"/>
              <w:b/>
              <w:iCs/>
              <w:sz w:val="28"/>
              <w:szCs w:val="160"/>
              <w:lang w:eastAsia="en-GB"/>
            </w:rPr>
            <w:t xml:space="preserve"> 2020</w:t>
          </w:r>
        </w:p>
        <w:p w14:paraId="31C7997B" w14:textId="1CB89A89" w:rsidR="006A7D7C" w:rsidRDefault="006A7D7C" w:rsidP="006A7D7C">
          <w:pPr>
            <w:spacing w:after="0" w:line="240" w:lineRule="auto"/>
            <w:ind w:left="567"/>
            <w:contextualSpacing/>
            <w:jc w:val="both"/>
            <w:rPr>
              <w:rFonts w:ascii="Arial" w:eastAsia="Times New Roman" w:hAnsi="Arial" w:cs="Arial"/>
              <w:b/>
              <w:iCs/>
              <w:sz w:val="28"/>
              <w:szCs w:val="160"/>
              <w:lang w:val="en-AU" w:eastAsia="en-GB"/>
            </w:rPr>
          </w:pPr>
          <w:r>
            <w:rPr>
              <w:rFonts w:ascii="Arial" w:eastAsia="Times New Roman" w:hAnsi="Arial" w:cs="Arial"/>
              <w:b/>
              <w:iCs/>
              <w:sz w:val="28"/>
              <w:szCs w:val="160"/>
              <w:lang w:eastAsia="en-GB"/>
            </w:rPr>
            <w:t xml:space="preserve">Council Resolution – </w:t>
          </w:r>
          <w:r w:rsidR="00C66C87">
            <w:rPr>
              <w:rFonts w:ascii="Arial" w:eastAsia="Times New Roman" w:hAnsi="Arial" w:cs="Arial"/>
              <w:b/>
              <w:iCs/>
              <w:sz w:val="28"/>
              <w:szCs w:val="160"/>
              <w:lang w:eastAsia="en-GB"/>
            </w:rPr>
            <w:t>28 July</w:t>
          </w:r>
          <w:r w:rsidR="005A0324">
            <w:rPr>
              <w:rFonts w:ascii="Arial" w:eastAsia="Times New Roman" w:hAnsi="Arial" w:cs="Arial"/>
              <w:b/>
              <w:iCs/>
              <w:sz w:val="28"/>
              <w:szCs w:val="160"/>
              <w:lang w:eastAsia="en-GB"/>
            </w:rPr>
            <w:t xml:space="preserve"> 2020</w:t>
          </w:r>
        </w:p>
        <w:p w14:paraId="5157CF83" w14:textId="77777777" w:rsidR="006A7D7C" w:rsidRDefault="006A7D7C" w:rsidP="006A7D7C">
          <w:pPr>
            <w:spacing w:after="0" w:line="240" w:lineRule="auto"/>
            <w:contextualSpacing/>
            <w:jc w:val="both"/>
            <w:rPr>
              <w:rFonts w:ascii="Arial" w:eastAsia="Times New Roman" w:hAnsi="Arial" w:cs="Arial"/>
              <w:b/>
              <w:i/>
              <w:iCs/>
              <w:sz w:val="28"/>
              <w:szCs w:val="160"/>
              <w:lang w:eastAsia="en-GB"/>
            </w:rPr>
          </w:pPr>
        </w:p>
        <w:p w14:paraId="30C0A789" w14:textId="77777777" w:rsidR="006A7D7C" w:rsidRPr="007414A7" w:rsidRDefault="006A7D7C" w:rsidP="006A7D7C">
          <w:pPr>
            <w:tabs>
              <w:tab w:val="left" w:pos="7737"/>
            </w:tabs>
            <w:spacing w:after="0" w:line="240" w:lineRule="auto"/>
            <w:ind w:left="567"/>
            <w:contextualSpacing/>
            <w:jc w:val="both"/>
            <w:rPr>
              <w:rFonts w:ascii="Arial" w:eastAsia="Times New Roman" w:hAnsi="Arial" w:cs="Arial"/>
              <w:b/>
              <w:sz w:val="24"/>
              <w:szCs w:val="24"/>
              <w:lang w:eastAsia="ja-JP"/>
            </w:rPr>
          </w:pPr>
          <w:r w:rsidRPr="007414A7">
            <w:rPr>
              <w:rFonts w:ascii="Arial" w:eastAsia="Times New Roman" w:hAnsi="Arial" w:cs="Arial"/>
              <w:b/>
              <w:sz w:val="24"/>
              <w:szCs w:val="24"/>
              <w:lang w:eastAsia="ja-JP"/>
            </w:rPr>
            <w:t>Table of Contents</w:t>
          </w:r>
          <w:r w:rsidRPr="007414A7">
            <w:rPr>
              <w:rFonts w:ascii="Arial" w:eastAsia="Times New Roman" w:hAnsi="Arial" w:cs="Arial"/>
              <w:b/>
              <w:sz w:val="24"/>
              <w:szCs w:val="24"/>
              <w:lang w:eastAsia="ja-JP"/>
            </w:rPr>
            <w:tab/>
          </w:r>
        </w:p>
        <w:p w14:paraId="69E80F87" w14:textId="77777777" w:rsidR="006A7D7C" w:rsidRPr="00DA11D1" w:rsidRDefault="006A7D7C" w:rsidP="006A7D7C">
          <w:pPr>
            <w:tabs>
              <w:tab w:val="left" w:pos="5472"/>
            </w:tabs>
            <w:spacing w:after="0" w:line="240" w:lineRule="auto"/>
            <w:ind w:left="567"/>
            <w:contextualSpacing/>
            <w:jc w:val="both"/>
            <w:rPr>
              <w:rFonts w:ascii="Arial" w:eastAsia="Times New Roman" w:hAnsi="Arial" w:cs="Arial"/>
              <w:sz w:val="24"/>
              <w:szCs w:val="24"/>
              <w:lang w:eastAsia="ja-JP"/>
            </w:rPr>
          </w:pPr>
          <w:r w:rsidRPr="00DA11D1">
            <w:rPr>
              <w:rFonts w:ascii="Arial" w:eastAsia="Times New Roman" w:hAnsi="Arial" w:cs="Arial"/>
              <w:sz w:val="24"/>
              <w:szCs w:val="24"/>
              <w:lang w:eastAsia="ja-JP"/>
            </w:rPr>
            <w:tab/>
          </w:r>
        </w:p>
        <w:p w14:paraId="135CDC8F" w14:textId="77777777" w:rsidR="00B000AA" w:rsidRPr="00DA11D1" w:rsidRDefault="006A7D7C" w:rsidP="00B92A5C">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sidRPr="00DA11D1">
            <w:rPr>
              <w:rFonts w:ascii="Arial" w:eastAsia="Times New Roman" w:hAnsi="Arial" w:cs="Arial"/>
              <w:sz w:val="24"/>
              <w:szCs w:val="24"/>
              <w:lang w:eastAsia="ja-JP"/>
            </w:rPr>
            <w:t>Item No.</w:t>
          </w:r>
          <w:r w:rsidRPr="00DA11D1">
            <w:rPr>
              <w:rFonts w:ascii="Arial" w:eastAsia="Times New Roman" w:hAnsi="Arial" w:cs="Arial"/>
              <w:sz w:val="24"/>
              <w:szCs w:val="24"/>
              <w:lang w:eastAsia="ja-JP"/>
            </w:rPr>
            <w:tab/>
          </w:r>
          <w:r w:rsidRPr="00DA11D1">
            <w:rPr>
              <w:rFonts w:ascii="Arial" w:eastAsia="Times New Roman" w:hAnsi="Arial" w:cs="Arial"/>
              <w:sz w:val="24"/>
              <w:szCs w:val="24"/>
              <w:lang w:eastAsia="ja-JP"/>
            </w:rPr>
            <w:tab/>
            <w:t xml:space="preserve">     Page No.</w:t>
          </w:r>
          <w:bookmarkStart w:id="2" w:name="OLE_LINK31"/>
          <w:bookmarkStart w:id="3" w:name="OLE_LINK30"/>
          <w:bookmarkEnd w:id="1"/>
          <w:bookmarkEnd w:id="0"/>
        </w:p>
        <w:p w14:paraId="3A2E63D3" w14:textId="05694707" w:rsidR="00A87770" w:rsidRDefault="006A7D7C" w:rsidP="00A87770">
          <w:pPr>
            <w:pStyle w:val="TOC1"/>
            <w:ind w:left="1842" w:hanging="1275"/>
            <w:rPr>
              <w:rFonts w:asciiTheme="minorHAnsi" w:eastAsiaTheme="minorEastAsia" w:hAnsiTheme="minorHAnsi" w:cstheme="minorBidi"/>
              <w:sz w:val="22"/>
              <w:szCs w:val="22"/>
              <w:lang w:eastAsia="en-AU"/>
            </w:rPr>
          </w:pPr>
          <w:r w:rsidRPr="005A0324">
            <w:rPr>
              <w:sz w:val="22"/>
              <w:szCs w:val="22"/>
            </w:rPr>
            <w:fldChar w:fldCharType="begin"/>
          </w:r>
          <w:r w:rsidRPr="005A0324">
            <w:rPr>
              <w:rFonts w:eastAsia="Times New Roman"/>
              <w:sz w:val="22"/>
              <w:szCs w:val="22"/>
            </w:rPr>
            <w:instrText xml:space="preserve"> TOC \o "1-3" \h \z \u </w:instrText>
          </w:r>
          <w:r w:rsidRPr="005A0324">
            <w:rPr>
              <w:sz w:val="22"/>
              <w:szCs w:val="22"/>
            </w:rPr>
            <w:fldChar w:fldCharType="separate"/>
          </w:r>
          <w:bookmarkEnd w:id="2"/>
          <w:bookmarkEnd w:id="3"/>
          <w:r w:rsidR="00A87770" w:rsidRPr="00CE1845">
            <w:rPr>
              <w:rStyle w:val="Hyperlink"/>
            </w:rPr>
            <w:fldChar w:fldCharType="begin"/>
          </w:r>
          <w:r w:rsidR="00A87770" w:rsidRPr="00CE1845">
            <w:rPr>
              <w:rStyle w:val="Hyperlink"/>
            </w:rPr>
            <w:instrText xml:space="preserve"> </w:instrText>
          </w:r>
          <w:r w:rsidR="00A87770">
            <w:instrText>HYPERLINK \l "_Toc44079393"</w:instrText>
          </w:r>
          <w:r w:rsidR="00A87770" w:rsidRPr="00CE1845">
            <w:rPr>
              <w:rStyle w:val="Hyperlink"/>
            </w:rPr>
            <w:instrText xml:space="preserve"> </w:instrText>
          </w:r>
          <w:r w:rsidR="00A87770" w:rsidRPr="00CE1845">
            <w:rPr>
              <w:rStyle w:val="Hyperlink"/>
            </w:rPr>
            <w:fldChar w:fldCharType="separate"/>
          </w:r>
          <w:r w:rsidR="00A87770" w:rsidRPr="00CE1845">
            <w:rPr>
              <w:rStyle w:val="Hyperlink"/>
              <w:lang w:val="en-US"/>
            </w:rPr>
            <w:t>CM05.20</w:t>
          </w:r>
          <w:r w:rsidR="00A87770">
            <w:rPr>
              <w:rFonts w:asciiTheme="minorHAnsi" w:eastAsiaTheme="minorEastAsia" w:hAnsiTheme="minorHAnsi" w:cstheme="minorBidi"/>
              <w:sz w:val="22"/>
              <w:szCs w:val="22"/>
              <w:lang w:eastAsia="en-AU"/>
            </w:rPr>
            <w:tab/>
          </w:r>
          <w:r w:rsidR="00A87770" w:rsidRPr="00CE1845">
            <w:rPr>
              <w:rStyle w:val="Hyperlink"/>
              <w:lang w:val="en-US"/>
            </w:rPr>
            <w:t>Community Sport and Recreation Facilities Fund Application – Dalkeith Tennis Club and Allen Park Tennis Club</w:t>
          </w:r>
          <w:r w:rsidR="00A87770">
            <w:rPr>
              <w:webHidden/>
            </w:rPr>
            <w:tab/>
          </w:r>
          <w:r w:rsidR="00A87770">
            <w:rPr>
              <w:webHidden/>
            </w:rPr>
            <w:fldChar w:fldCharType="begin"/>
          </w:r>
          <w:r w:rsidR="00A87770">
            <w:rPr>
              <w:webHidden/>
            </w:rPr>
            <w:instrText xml:space="preserve"> PAGEREF _Toc44079393 \h </w:instrText>
          </w:r>
          <w:r w:rsidR="00A87770">
            <w:rPr>
              <w:webHidden/>
            </w:rPr>
          </w:r>
          <w:r w:rsidR="00A87770">
            <w:rPr>
              <w:webHidden/>
            </w:rPr>
            <w:fldChar w:fldCharType="separate"/>
          </w:r>
          <w:r w:rsidR="00A87770">
            <w:rPr>
              <w:webHidden/>
            </w:rPr>
            <w:t>2</w:t>
          </w:r>
          <w:r w:rsidR="00A87770">
            <w:rPr>
              <w:webHidden/>
            </w:rPr>
            <w:fldChar w:fldCharType="end"/>
          </w:r>
          <w:r w:rsidR="00A87770" w:rsidRPr="00CE1845">
            <w:rPr>
              <w:rStyle w:val="Hyperlink"/>
            </w:rPr>
            <w:fldChar w:fldCharType="end"/>
          </w:r>
        </w:p>
        <w:p w14:paraId="110D9413" w14:textId="20B85592" w:rsidR="006A7D7C" w:rsidRPr="005A0324" w:rsidRDefault="006A7D7C" w:rsidP="006A7D7C">
          <w:pPr>
            <w:rPr>
              <w:sz w:val="20"/>
              <w:szCs w:val="20"/>
            </w:rPr>
          </w:pPr>
          <w:r w:rsidRPr="005A0324">
            <w:rPr>
              <w:rFonts w:ascii="Arial" w:eastAsia="Times New Roman" w:hAnsi="Arial" w:cs="Arial"/>
              <w:lang w:eastAsia="ja-JP"/>
            </w:rPr>
            <w:fldChar w:fldCharType="end"/>
          </w:r>
        </w:p>
      </w:sdtContent>
    </w:sdt>
    <w:p w14:paraId="04DDD688" w14:textId="3A172F66" w:rsidR="00AF513E" w:rsidRDefault="00B92A5C">
      <w:r>
        <w:br w:type="page"/>
      </w:r>
    </w:p>
    <w:tbl>
      <w:tblPr>
        <w:tblStyle w:val="TableGrid"/>
        <w:tblW w:w="0" w:type="auto"/>
        <w:tblInd w:w="108" w:type="dxa"/>
        <w:tblLook w:val="04A0" w:firstRow="1" w:lastRow="0" w:firstColumn="1" w:lastColumn="0" w:noHBand="0" w:noVBand="1"/>
      </w:tblPr>
      <w:tblGrid>
        <w:gridCol w:w="8908"/>
      </w:tblGrid>
      <w:tr w:rsidR="00AF513E" w:rsidRPr="005151DA" w14:paraId="24A8FF01" w14:textId="77777777" w:rsidTr="00CB366B">
        <w:tc>
          <w:tcPr>
            <w:tcW w:w="9134" w:type="dxa"/>
          </w:tcPr>
          <w:p w14:paraId="4D7BE264" w14:textId="6F176EBC" w:rsidR="00AF513E" w:rsidRPr="005151DA" w:rsidRDefault="00A303D3" w:rsidP="00677EC1">
            <w:pPr>
              <w:pStyle w:val="Heading1"/>
              <w:spacing w:before="0"/>
              <w:ind w:left="2188" w:hanging="2268"/>
              <w:jc w:val="both"/>
              <w:outlineLvl w:val="0"/>
              <w:rPr>
                <w:rFonts w:ascii="Arial" w:hAnsi="Arial" w:cs="Arial"/>
                <w:color w:val="auto"/>
                <w:lang w:val="en-AU"/>
              </w:rPr>
            </w:pPr>
            <w:bookmarkStart w:id="4" w:name="_Toc44079393"/>
            <w:r w:rsidRPr="005151DA">
              <w:rPr>
                <w:rFonts w:ascii="Arial" w:hAnsi="Arial" w:cs="Arial"/>
                <w:color w:val="auto"/>
                <w:lang w:val="en-US"/>
              </w:rPr>
              <w:lastRenderedPageBreak/>
              <w:t>CM05.20</w:t>
            </w:r>
            <w:r w:rsidR="00786079">
              <w:rPr>
                <w:rFonts w:ascii="Arial" w:hAnsi="Arial" w:cs="Arial"/>
                <w:color w:val="auto"/>
                <w:lang w:val="en-US"/>
              </w:rPr>
              <w:tab/>
            </w:r>
            <w:r w:rsidR="00AF513E" w:rsidRPr="005151DA">
              <w:rPr>
                <w:rFonts w:ascii="Arial" w:hAnsi="Arial" w:cs="Arial"/>
                <w:color w:val="auto"/>
                <w:szCs w:val="32"/>
                <w:lang w:val="en-US"/>
              </w:rPr>
              <w:t>Community Sport and Recreation Facilities Fund Application – Dalkeith Tennis Club and Allen Park Tennis Club</w:t>
            </w:r>
            <w:bookmarkEnd w:id="4"/>
            <w:r w:rsidR="00AF513E" w:rsidRPr="005151DA">
              <w:rPr>
                <w:rFonts w:ascii="Arial" w:hAnsi="Arial" w:cs="Arial"/>
                <w:color w:val="auto"/>
                <w:szCs w:val="32"/>
                <w:lang w:val="en-US"/>
              </w:rPr>
              <w:t xml:space="preserve">  </w:t>
            </w:r>
          </w:p>
        </w:tc>
      </w:tr>
    </w:tbl>
    <w:p w14:paraId="024B99B1" w14:textId="77777777" w:rsidR="00AF513E" w:rsidRPr="005151DA" w:rsidRDefault="00AF513E" w:rsidP="005151DA">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297"/>
        <w:gridCol w:w="6611"/>
      </w:tblGrid>
      <w:tr w:rsidR="00AF513E" w:rsidRPr="005151DA" w14:paraId="4A2858DE" w14:textId="77777777" w:rsidTr="00677EC1">
        <w:tc>
          <w:tcPr>
            <w:tcW w:w="2297" w:type="dxa"/>
          </w:tcPr>
          <w:p w14:paraId="2953C3FD"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Committee</w:t>
            </w:r>
          </w:p>
        </w:tc>
        <w:tc>
          <w:tcPr>
            <w:tcW w:w="6611" w:type="dxa"/>
          </w:tcPr>
          <w:p w14:paraId="0D928C98"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14 July 2020</w:t>
            </w:r>
          </w:p>
        </w:tc>
      </w:tr>
      <w:tr w:rsidR="00AF513E" w:rsidRPr="005151DA" w14:paraId="790D12F4" w14:textId="77777777" w:rsidTr="00677EC1">
        <w:tc>
          <w:tcPr>
            <w:tcW w:w="2297" w:type="dxa"/>
          </w:tcPr>
          <w:p w14:paraId="08E61897"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Council</w:t>
            </w:r>
          </w:p>
        </w:tc>
        <w:tc>
          <w:tcPr>
            <w:tcW w:w="6611" w:type="dxa"/>
          </w:tcPr>
          <w:p w14:paraId="7E4A0775"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28 July 2020</w:t>
            </w:r>
          </w:p>
        </w:tc>
      </w:tr>
      <w:tr w:rsidR="00AF513E" w:rsidRPr="005151DA" w14:paraId="72512DDE" w14:textId="77777777" w:rsidTr="00677EC1">
        <w:tc>
          <w:tcPr>
            <w:tcW w:w="2297" w:type="dxa"/>
          </w:tcPr>
          <w:p w14:paraId="059D19CC"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Applicant</w:t>
            </w:r>
          </w:p>
        </w:tc>
        <w:tc>
          <w:tcPr>
            <w:tcW w:w="6611" w:type="dxa"/>
          </w:tcPr>
          <w:p w14:paraId="76F36406"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 xml:space="preserve">City of Nedlands </w:t>
            </w:r>
          </w:p>
        </w:tc>
      </w:tr>
      <w:tr w:rsidR="00AF513E" w:rsidRPr="005151DA" w14:paraId="17607D87" w14:textId="77777777" w:rsidTr="00677EC1">
        <w:tc>
          <w:tcPr>
            <w:tcW w:w="2297" w:type="dxa"/>
          </w:tcPr>
          <w:p w14:paraId="2F5988DF"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 xml:space="preserve">Employee Disclosure under </w:t>
            </w:r>
            <w:r w:rsidRPr="005151DA">
              <w:rPr>
                <w:rFonts w:ascii="Arial" w:hAnsi="Arial" w:cs="Arial"/>
                <w:b/>
                <w:i/>
                <w:sz w:val="24"/>
                <w:szCs w:val="24"/>
                <w:lang w:val="en-AU"/>
              </w:rPr>
              <w:t>section 5.70 Local Government Act 1995</w:t>
            </w:r>
          </w:p>
        </w:tc>
        <w:tc>
          <w:tcPr>
            <w:tcW w:w="6611" w:type="dxa"/>
          </w:tcPr>
          <w:p w14:paraId="18E4AA28" w14:textId="77777777" w:rsidR="00AF513E" w:rsidRPr="005151DA" w:rsidRDefault="00AF513E" w:rsidP="005151DA">
            <w:pPr>
              <w:pStyle w:val="Subsection"/>
              <w:tabs>
                <w:tab w:val="clear" w:pos="595"/>
                <w:tab w:val="clear" w:pos="879"/>
              </w:tabs>
              <w:spacing w:before="120"/>
              <w:ind w:left="0" w:firstLine="0"/>
              <w:jc w:val="both"/>
              <w:rPr>
                <w:rFonts w:ascii="Arial" w:hAnsi="Arial" w:cs="Arial"/>
                <w:szCs w:val="24"/>
              </w:rPr>
            </w:pPr>
            <w:r w:rsidRPr="005151DA">
              <w:rPr>
                <w:rFonts w:ascii="Arial" w:hAnsi="Arial" w:cs="Arial"/>
                <w:szCs w:val="24"/>
              </w:rPr>
              <w:t xml:space="preserve">Nil </w:t>
            </w:r>
          </w:p>
        </w:tc>
      </w:tr>
      <w:tr w:rsidR="00AF513E" w:rsidRPr="005151DA" w14:paraId="7E32D963" w14:textId="77777777" w:rsidTr="00677EC1">
        <w:tc>
          <w:tcPr>
            <w:tcW w:w="2297" w:type="dxa"/>
          </w:tcPr>
          <w:p w14:paraId="6BBC51F9"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Director</w:t>
            </w:r>
          </w:p>
        </w:tc>
        <w:tc>
          <w:tcPr>
            <w:tcW w:w="6611" w:type="dxa"/>
          </w:tcPr>
          <w:p w14:paraId="32A1A48F"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Lorraine Driscoll – Director Corporate and Strategy</w:t>
            </w:r>
          </w:p>
        </w:tc>
      </w:tr>
      <w:tr w:rsidR="00AF513E" w:rsidRPr="005151DA" w14:paraId="3EDB0FE0" w14:textId="77777777" w:rsidTr="00677EC1">
        <w:tc>
          <w:tcPr>
            <w:tcW w:w="2297" w:type="dxa"/>
          </w:tcPr>
          <w:p w14:paraId="7FCAAA31"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Attachments</w:t>
            </w:r>
          </w:p>
        </w:tc>
        <w:tc>
          <w:tcPr>
            <w:tcW w:w="6611" w:type="dxa"/>
          </w:tcPr>
          <w:p w14:paraId="1CF00420"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 xml:space="preserve">Nil </w:t>
            </w:r>
          </w:p>
        </w:tc>
      </w:tr>
      <w:tr w:rsidR="00AF513E" w:rsidRPr="005151DA" w14:paraId="2746990C" w14:textId="77777777" w:rsidTr="00677EC1">
        <w:tc>
          <w:tcPr>
            <w:tcW w:w="2297" w:type="dxa"/>
          </w:tcPr>
          <w:p w14:paraId="74FCCC74"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Confidential Attachments</w:t>
            </w:r>
          </w:p>
        </w:tc>
        <w:tc>
          <w:tcPr>
            <w:tcW w:w="6611" w:type="dxa"/>
          </w:tcPr>
          <w:p w14:paraId="213C744E"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Nil</w:t>
            </w:r>
          </w:p>
        </w:tc>
      </w:tr>
    </w:tbl>
    <w:p w14:paraId="21CEC47C" w14:textId="46C476B5" w:rsidR="00721371" w:rsidRDefault="00721371" w:rsidP="005151DA">
      <w:pPr>
        <w:spacing w:after="0" w:line="240" w:lineRule="auto"/>
        <w:jc w:val="both"/>
        <w:rPr>
          <w:rFonts w:ascii="Arial" w:hAnsi="Arial" w:cs="Arial"/>
          <w:b/>
          <w:sz w:val="24"/>
          <w:szCs w:val="32"/>
          <w:lang w:val="en-US"/>
        </w:rPr>
      </w:pPr>
    </w:p>
    <w:p w14:paraId="2F11CC60" w14:textId="77777777" w:rsidR="00106D44" w:rsidRPr="005151DA" w:rsidRDefault="00106D44" w:rsidP="005151DA">
      <w:pPr>
        <w:spacing w:after="0" w:line="240" w:lineRule="auto"/>
        <w:jc w:val="both"/>
        <w:rPr>
          <w:rFonts w:ascii="Arial" w:hAnsi="Arial" w:cs="Arial"/>
          <w:b/>
          <w:sz w:val="24"/>
          <w:szCs w:val="32"/>
          <w:lang w:val="en-US"/>
        </w:rPr>
      </w:pPr>
    </w:p>
    <w:p w14:paraId="5BA8714C" w14:textId="77777777" w:rsidR="00AF513E" w:rsidRPr="005151DA" w:rsidRDefault="00AF513E" w:rsidP="005151DA">
      <w:pPr>
        <w:spacing w:after="0" w:line="240" w:lineRule="auto"/>
        <w:jc w:val="both"/>
        <w:rPr>
          <w:rFonts w:ascii="Arial" w:hAnsi="Arial" w:cs="Arial"/>
          <w:b/>
          <w:sz w:val="28"/>
          <w:szCs w:val="32"/>
          <w:lang w:val="en-US"/>
        </w:rPr>
      </w:pPr>
      <w:r w:rsidRPr="005151DA">
        <w:rPr>
          <w:rFonts w:ascii="Arial" w:hAnsi="Arial" w:cs="Arial"/>
          <w:b/>
          <w:sz w:val="28"/>
          <w:szCs w:val="32"/>
          <w:lang w:val="en-US"/>
        </w:rPr>
        <w:t>Executive Summary</w:t>
      </w:r>
    </w:p>
    <w:p w14:paraId="680F5E61" w14:textId="77777777" w:rsidR="00AF513E" w:rsidRPr="005151DA" w:rsidRDefault="00AF513E" w:rsidP="005151DA">
      <w:pPr>
        <w:spacing w:after="0" w:line="240" w:lineRule="auto"/>
        <w:jc w:val="both"/>
        <w:rPr>
          <w:rFonts w:ascii="Arial" w:hAnsi="Arial" w:cs="Arial"/>
          <w:b/>
          <w:sz w:val="24"/>
          <w:szCs w:val="32"/>
          <w:lang w:val="en-US"/>
        </w:rPr>
      </w:pPr>
    </w:p>
    <w:p w14:paraId="30A48D0D"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This item seeks Council’s endorsement of two grant applications to the Department of Local Government, Sport and Cultural Industries (DLGSCI) for the Community Sport and Recreation Facilities Fund (CSRFF) Small Grant Round. The applications are as follows: </w:t>
      </w:r>
    </w:p>
    <w:p w14:paraId="33C3EF16" w14:textId="77777777" w:rsidR="00AF513E" w:rsidRPr="005151DA" w:rsidRDefault="00AF513E" w:rsidP="005151DA">
      <w:pPr>
        <w:pStyle w:val="ListParagraph"/>
        <w:numPr>
          <w:ilvl w:val="0"/>
          <w:numId w:val="20"/>
        </w:num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Dalkeith Tennis Club (DTC) – Reconstruction of four hard courts; and </w:t>
      </w:r>
    </w:p>
    <w:p w14:paraId="7EB7DDC7" w14:textId="77777777" w:rsidR="00AF513E" w:rsidRPr="005151DA" w:rsidRDefault="00AF513E" w:rsidP="005151DA">
      <w:pPr>
        <w:pStyle w:val="ListParagraph"/>
        <w:numPr>
          <w:ilvl w:val="0"/>
          <w:numId w:val="20"/>
        </w:num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Allen Park Tennis Club (APTC) – Tennis Court Fence Replacement </w:t>
      </w:r>
    </w:p>
    <w:p w14:paraId="6EC423BC"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759BDAA8"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All CSRFF applications to DLGSCI must be accompanied by a formal Council resolution.  As the DLGSCI 2020 CSRFF Small Grant Round closes on 14 August 2020, it is important that Council </w:t>
      </w:r>
      <w:proofErr w:type="gramStart"/>
      <w:r w:rsidRPr="005151DA">
        <w:rPr>
          <w:rFonts w:ascii="Arial" w:eastAsia="Times New Roman" w:hAnsi="Arial" w:cs="Arial"/>
          <w:sz w:val="24"/>
          <w:szCs w:val="24"/>
          <w:lang w:val="en-AU" w:eastAsia="en-AU"/>
        </w:rPr>
        <w:t>makes a decision</w:t>
      </w:r>
      <w:proofErr w:type="gramEnd"/>
      <w:r w:rsidRPr="005151DA">
        <w:rPr>
          <w:rFonts w:ascii="Arial" w:eastAsia="Times New Roman" w:hAnsi="Arial" w:cs="Arial"/>
          <w:sz w:val="24"/>
          <w:szCs w:val="24"/>
          <w:lang w:val="en-AU" w:eastAsia="en-AU"/>
        </w:rPr>
        <w:t xml:space="preserve"> on this matter at the Council meeting on 28 July. </w:t>
      </w:r>
    </w:p>
    <w:p w14:paraId="77204681" w14:textId="58DA56D7" w:rsidR="00AF513E" w:rsidRDefault="00AF513E" w:rsidP="005151DA">
      <w:pPr>
        <w:spacing w:after="0" w:line="240" w:lineRule="auto"/>
        <w:jc w:val="both"/>
        <w:rPr>
          <w:rFonts w:ascii="Arial" w:hAnsi="Arial" w:cs="Arial"/>
          <w:b/>
          <w:sz w:val="24"/>
          <w:szCs w:val="32"/>
          <w:lang w:val="en-US"/>
        </w:rPr>
      </w:pPr>
    </w:p>
    <w:p w14:paraId="4B425963" w14:textId="77777777" w:rsidR="00106D44" w:rsidRPr="005151DA" w:rsidRDefault="00106D44" w:rsidP="005151DA">
      <w:pPr>
        <w:spacing w:after="0" w:line="240" w:lineRule="auto"/>
        <w:jc w:val="both"/>
        <w:rPr>
          <w:rFonts w:ascii="Arial" w:hAnsi="Arial" w:cs="Arial"/>
          <w:b/>
          <w:sz w:val="24"/>
          <w:szCs w:val="32"/>
          <w:lang w:val="en-US"/>
        </w:rPr>
      </w:pPr>
    </w:p>
    <w:p w14:paraId="5790FF02" w14:textId="72B9BDA3" w:rsidR="00AF513E" w:rsidRPr="0070162C" w:rsidRDefault="00AF513E" w:rsidP="005151DA">
      <w:pPr>
        <w:spacing w:after="0" w:line="240" w:lineRule="auto"/>
        <w:jc w:val="both"/>
        <w:rPr>
          <w:rFonts w:ascii="Arial" w:hAnsi="Arial" w:cs="Arial"/>
          <w:b/>
          <w:sz w:val="32"/>
          <w:szCs w:val="36"/>
          <w:lang w:val="en-US"/>
        </w:rPr>
      </w:pPr>
      <w:r w:rsidRPr="0070162C">
        <w:rPr>
          <w:rFonts w:ascii="Arial" w:hAnsi="Arial" w:cs="Arial"/>
          <w:b/>
          <w:sz w:val="32"/>
          <w:szCs w:val="36"/>
          <w:lang w:val="en-US"/>
        </w:rPr>
        <w:t>Recommendation to Committee</w:t>
      </w:r>
    </w:p>
    <w:p w14:paraId="5AAD0302" w14:textId="77777777" w:rsidR="00721371" w:rsidRPr="00721371" w:rsidRDefault="00721371" w:rsidP="005151DA">
      <w:pPr>
        <w:spacing w:after="0" w:line="240" w:lineRule="auto"/>
        <w:jc w:val="both"/>
        <w:rPr>
          <w:rFonts w:ascii="Arial" w:hAnsi="Arial" w:cs="Arial"/>
          <w:b/>
          <w:sz w:val="28"/>
          <w:szCs w:val="32"/>
          <w:lang w:val="en-US"/>
        </w:rPr>
      </w:pPr>
    </w:p>
    <w:p w14:paraId="7093DE9E"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Council: </w:t>
      </w:r>
    </w:p>
    <w:p w14:paraId="73D04D01"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p>
    <w:p w14:paraId="484BDA47" w14:textId="77777777" w:rsidR="00957ED0" w:rsidRDefault="00AF513E" w:rsidP="00786079">
      <w:pPr>
        <w:pStyle w:val="ListParagraph"/>
        <w:numPr>
          <w:ilvl w:val="0"/>
          <w:numId w:val="21"/>
        </w:numPr>
        <w:spacing w:after="0" w:line="240" w:lineRule="auto"/>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Advises Department of Local Government, Sport and Cultural Industries (DLGSCI) that it has ranked and rated the application to the Community Sport and Recreation Facilities Fund Small Grant Round as follows:</w:t>
      </w:r>
    </w:p>
    <w:p w14:paraId="10602266" w14:textId="49CC93B8" w:rsidR="00786079" w:rsidRPr="00786079" w:rsidRDefault="00AF513E" w:rsidP="00957ED0">
      <w:pPr>
        <w:pStyle w:val="ListParagraph"/>
        <w:spacing w:after="0" w:line="240" w:lineRule="auto"/>
        <w:ind w:left="360"/>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 </w:t>
      </w:r>
    </w:p>
    <w:p w14:paraId="17AC746E" w14:textId="2101A6DE" w:rsidR="007F26E0" w:rsidRDefault="00AF513E" w:rsidP="003A3886">
      <w:pPr>
        <w:pStyle w:val="ListParagraph"/>
        <w:numPr>
          <w:ilvl w:val="0"/>
          <w:numId w:val="33"/>
        </w:numPr>
        <w:spacing w:after="0" w:line="240" w:lineRule="auto"/>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Dalkeith Tennis Club – Reconstruction of Four Hard Courts: Well planned and needed by the municipality (A Rating</w:t>
      </w:r>
      <w:proofErr w:type="gramStart"/>
      <w:r w:rsidRPr="005151DA">
        <w:rPr>
          <w:rFonts w:ascii="Arial" w:eastAsia="Times New Roman" w:hAnsi="Arial" w:cs="Arial"/>
          <w:b/>
          <w:bCs/>
          <w:sz w:val="24"/>
          <w:szCs w:val="24"/>
          <w:lang w:val="en-AU" w:eastAsia="en-AU"/>
        </w:rPr>
        <w:t>);</w:t>
      </w:r>
      <w:proofErr w:type="gramEnd"/>
      <w:r w:rsidRPr="005151DA">
        <w:rPr>
          <w:rFonts w:ascii="Arial" w:eastAsia="Times New Roman" w:hAnsi="Arial" w:cs="Arial"/>
          <w:b/>
          <w:bCs/>
          <w:sz w:val="24"/>
          <w:szCs w:val="24"/>
          <w:lang w:val="en-AU" w:eastAsia="en-AU"/>
        </w:rPr>
        <w:t xml:space="preserve"> </w:t>
      </w:r>
    </w:p>
    <w:p w14:paraId="576B5AA7" w14:textId="77777777" w:rsidR="00957ED0" w:rsidRPr="003A3886" w:rsidRDefault="00957ED0" w:rsidP="00957ED0">
      <w:pPr>
        <w:pStyle w:val="ListParagraph"/>
        <w:spacing w:after="0" w:line="240" w:lineRule="auto"/>
        <w:jc w:val="both"/>
        <w:rPr>
          <w:rFonts w:ascii="Arial" w:eastAsia="Times New Roman" w:hAnsi="Arial" w:cs="Arial"/>
          <w:b/>
          <w:bCs/>
          <w:sz w:val="24"/>
          <w:szCs w:val="24"/>
          <w:lang w:val="en-AU" w:eastAsia="en-AU"/>
        </w:rPr>
      </w:pPr>
    </w:p>
    <w:p w14:paraId="468AE587" w14:textId="63A77F69" w:rsidR="00AF513E" w:rsidRPr="005151DA" w:rsidRDefault="00AF513E" w:rsidP="007F26E0">
      <w:pPr>
        <w:pStyle w:val="ListParagraph"/>
        <w:numPr>
          <w:ilvl w:val="0"/>
          <w:numId w:val="33"/>
        </w:numPr>
        <w:spacing w:after="0" w:line="240" w:lineRule="auto"/>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Allen Park Tennis Club – Tennis Court Fence Replacement: Well planned and needed by the municipality (A Rating</w:t>
      </w:r>
      <w:proofErr w:type="gramStart"/>
      <w:r w:rsidRPr="005151DA">
        <w:rPr>
          <w:rFonts w:ascii="Arial" w:eastAsia="Times New Roman" w:hAnsi="Arial" w:cs="Arial"/>
          <w:b/>
          <w:bCs/>
          <w:sz w:val="24"/>
          <w:szCs w:val="24"/>
          <w:lang w:val="en-AU" w:eastAsia="en-AU"/>
        </w:rPr>
        <w:t>);</w:t>
      </w:r>
      <w:proofErr w:type="gramEnd"/>
      <w:r w:rsidRPr="005151DA">
        <w:rPr>
          <w:rFonts w:ascii="Arial" w:eastAsia="Times New Roman" w:hAnsi="Arial" w:cs="Arial"/>
          <w:b/>
          <w:bCs/>
          <w:sz w:val="24"/>
          <w:szCs w:val="24"/>
          <w:lang w:val="en-AU" w:eastAsia="en-AU"/>
        </w:rPr>
        <w:t xml:space="preserve"> </w:t>
      </w:r>
    </w:p>
    <w:p w14:paraId="5994370C" w14:textId="77777777" w:rsidR="00AF513E" w:rsidRPr="005151DA" w:rsidRDefault="00AF513E" w:rsidP="005151DA">
      <w:pPr>
        <w:pStyle w:val="ListParagraph"/>
        <w:spacing w:after="0" w:line="240" w:lineRule="auto"/>
        <w:ind w:left="360"/>
        <w:jc w:val="both"/>
        <w:rPr>
          <w:rFonts w:ascii="Arial" w:eastAsia="Times New Roman" w:hAnsi="Arial" w:cs="Arial"/>
          <w:b/>
          <w:bCs/>
          <w:sz w:val="24"/>
          <w:szCs w:val="24"/>
          <w:lang w:val="en-AU" w:eastAsia="en-AU"/>
        </w:rPr>
      </w:pPr>
    </w:p>
    <w:p w14:paraId="26109A62" w14:textId="387B14E3" w:rsidR="00AF513E" w:rsidRPr="005151DA" w:rsidRDefault="001E6F92" w:rsidP="005151DA">
      <w:pPr>
        <w:pStyle w:val="ListParagraph"/>
        <w:numPr>
          <w:ilvl w:val="0"/>
          <w:numId w:val="21"/>
        </w:numPr>
        <w:spacing w:after="0" w:line="240" w:lineRule="auto"/>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lastRenderedPageBreak/>
        <w:t>e</w:t>
      </w:r>
      <w:r w:rsidR="00AF513E" w:rsidRPr="005151DA">
        <w:rPr>
          <w:rFonts w:ascii="Arial" w:eastAsia="Times New Roman" w:hAnsi="Arial" w:cs="Arial"/>
          <w:b/>
          <w:bCs/>
          <w:sz w:val="24"/>
          <w:szCs w:val="24"/>
          <w:lang w:val="en-AU" w:eastAsia="en-AU"/>
        </w:rPr>
        <w:t xml:space="preserve">ndorses the above applications to Department of Local Government, Sport &amp; Cultural Industries on the condition that all necessary statutory approvals are obtained by the applicants; and </w:t>
      </w:r>
    </w:p>
    <w:p w14:paraId="65FF5EF7" w14:textId="77777777" w:rsidR="00AF513E" w:rsidRPr="005151DA" w:rsidRDefault="00AF513E" w:rsidP="005151DA">
      <w:pPr>
        <w:pStyle w:val="ListParagraph"/>
        <w:spacing w:after="0" w:line="240" w:lineRule="auto"/>
        <w:ind w:left="360"/>
        <w:jc w:val="both"/>
        <w:rPr>
          <w:rFonts w:ascii="Arial" w:eastAsia="Times New Roman" w:hAnsi="Arial" w:cs="Arial"/>
          <w:b/>
          <w:bCs/>
          <w:sz w:val="24"/>
          <w:szCs w:val="24"/>
          <w:lang w:val="en-AU" w:eastAsia="en-AU"/>
        </w:rPr>
      </w:pPr>
    </w:p>
    <w:p w14:paraId="10EB20DF" w14:textId="539F2532" w:rsidR="00AF513E" w:rsidRPr="005151DA" w:rsidRDefault="001E6F92" w:rsidP="005151DA">
      <w:pPr>
        <w:pStyle w:val="ListParagraph"/>
        <w:numPr>
          <w:ilvl w:val="0"/>
          <w:numId w:val="21"/>
        </w:numPr>
        <w:spacing w:after="0" w:line="240" w:lineRule="auto"/>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a</w:t>
      </w:r>
      <w:r w:rsidR="00AF513E" w:rsidRPr="005151DA">
        <w:rPr>
          <w:rFonts w:ascii="Arial" w:eastAsia="Times New Roman" w:hAnsi="Arial" w:cs="Arial"/>
          <w:b/>
          <w:bCs/>
          <w:sz w:val="24"/>
          <w:szCs w:val="24"/>
          <w:lang w:val="en-AU" w:eastAsia="en-AU"/>
        </w:rPr>
        <w:t>pproves an amount of $48,799 (ex GST) for Dalkeith Tennis Club, conditional on the project receiving DLGSCI funding.</w:t>
      </w:r>
    </w:p>
    <w:p w14:paraId="2758B725" w14:textId="77777777" w:rsidR="00AF513E" w:rsidRPr="005151DA" w:rsidRDefault="00AF513E" w:rsidP="005151DA">
      <w:pPr>
        <w:pStyle w:val="ListParagraph"/>
        <w:jc w:val="both"/>
        <w:rPr>
          <w:rFonts w:ascii="Arial" w:eastAsia="Times New Roman" w:hAnsi="Arial" w:cs="Arial"/>
          <w:b/>
          <w:bCs/>
          <w:sz w:val="24"/>
          <w:szCs w:val="24"/>
          <w:lang w:val="en-AU" w:eastAsia="en-AU"/>
        </w:rPr>
      </w:pPr>
    </w:p>
    <w:p w14:paraId="1176DFC2" w14:textId="34480D72" w:rsidR="00AF513E" w:rsidRPr="005151DA" w:rsidRDefault="001E6F92" w:rsidP="005151DA">
      <w:pPr>
        <w:pStyle w:val="ListParagraph"/>
        <w:numPr>
          <w:ilvl w:val="0"/>
          <w:numId w:val="21"/>
        </w:numPr>
        <w:spacing w:after="0" w:line="240" w:lineRule="auto"/>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a</w:t>
      </w:r>
      <w:r w:rsidR="00AF513E" w:rsidRPr="005151DA">
        <w:rPr>
          <w:rFonts w:ascii="Arial" w:eastAsia="Times New Roman" w:hAnsi="Arial" w:cs="Arial"/>
          <w:b/>
          <w:bCs/>
          <w:sz w:val="24"/>
          <w:szCs w:val="24"/>
          <w:lang w:val="en-AU" w:eastAsia="en-AU"/>
        </w:rPr>
        <w:t xml:space="preserve">pproves an amount of $27,324 (ex GST) for Allen Park Tennis Club, conditional on the project receiving DLGSCI funding. </w:t>
      </w:r>
    </w:p>
    <w:p w14:paraId="1872DCBC" w14:textId="77777777" w:rsidR="00AF513E" w:rsidRPr="005151DA" w:rsidRDefault="00AF513E" w:rsidP="005151DA">
      <w:pPr>
        <w:spacing w:after="0" w:line="240" w:lineRule="auto"/>
        <w:jc w:val="both"/>
        <w:rPr>
          <w:rFonts w:ascii="Arial" w:hAnsi="Arial" w:cs="Arial"/>
          <w:sz w:val="24"/>
          <w:szCs w:val="32"/>
          <w:lang w:val="en-US"/>
        </w:rPr>
      </w:pPr>
    </w:p>
    <w:p w14:paraId="098AE82D" w14:textId="77777777" w:rsidR="00AF513E" w:rsidRPr="005151DA" w:rsidRDefault="00AF513E" w:rsidP="005151DA">
      <w:pPr>
        <w:spacing w:after="0" w:line="240" w:lineRule="auto"/>
        <w:jc w:val="both"/>
        <w:rPr>
          <w:rFonts w:ascii="Arial" w:hAnsi="Arial" w:cs="Arial"/>
          <w:b/>
          <w:sz w:val="24"/>
          <w:szCs w:val="32"/>
          <w:lang w:val="en-US"/>
        </w:rPr>
      </w:pPr>
    </w:p>
    <w:p w14:paraId="30F9AB97" w14:textId="77777777" w:rsidR="00AF513E" w:rsidRPr="005151DA" w:rsidRDefault="00AF513E" w:rsidP="005151DA">
      <w:pPr>
        <w:spacing w:after="0" w:line="240" w:lineRule="auto"/>
        <w:jc w:val="both"/>
        <w:rPr>
          <w:rFonts w:ascii="Arial" w:hAnsi="Arial" w:cs="Arial"/>
          <w:b/>
          <w:sz w:val="28"/>
          <w:szCs w:val="32"/>
          <w:lang w:val="en-US"/>
        </w:rPr>
      </w:pPr>
      <w:r w:rsidRPr="005151DA">
        <w:rPr>
          <w:rFonts w:ascii="Arial" w:hAnsi="Arial" w:cs="Arial"/>
          <w:b/>
          <w:sz w:val="28"/>
          <w:szCs w:val="32"/>
          <w:lang w:val="en-US"/>
        </w:rPr>
        <w:t>Discussion/Overview</w:t>
      </w:r>
    </w:p>
    <w:p w14:paraId="75387DE5" w14:textId="77777777" w:rsidR="00AF513E" w:rsidRPr="005151DA" w:rsidRDefault="00AF513E" w:rsidP="005151DA">
      <w:pPr>
        <w:spacing w:after="0" w:line="240" w:lineRule="auto"/>
        <w:jc w:val="both"/>
        <w:rPr>
          <w:rFonts w:ascii="Arial" w:hAnsi="Arial" w:cs="Arial"/>
          <w:sz w:val="24"/>
          <w:szCs w:val="32"/>
          <w:lang w:val="en-US"/>
        </w:rPr>
      </w:pPr>
    </w:p>
    <w:p w14:paraId="1342A352"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Community Sporting and Recreation Facilities Fund </w:t>
      </w:r>
    </w:p>
    <w:p w14:paraId="7E802E44"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p>
    <w:p w14:paraId="167BF0B9"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The Department of Local Government, Sport &amp; Cultural Industries administers the CSRFF. The purpose of the fund is to provide financial assistance to sporting clubs, community groups and local government authorities to develop basic infrastructure for sport and recreation. The program aims to increase participation in sport and recreation, with an emphasis on physical activity, through rational development of sustainable, good quality, well designed and well utilised facilities. This fund has three categories, shown below: </w:t>
      </w:r>
    </w:p>
    <w:p w14:paraId="2BCEB32A"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50CFDC79" w14:textId="25DF43B1" w:rsidR="00AF513E" w:rsidRPr="005151DA" w:rsidRDefault="00AF513E" w:rsidP="003A3886">
      <w:pPr>
        <w:spacing w:after="0" w:line="240" w:lineRule="auto"/>
        <w:jc w:val="center"/>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Table 1: CSRFF Grant Categories</w:t>
      </w:r>
    </w:p>
    <w:tbl>
      <w:tblPr>
        <w:tblStyle w:val="TableGrid"/>
        <w:tblW w:w="0" w:type="auto"/>
        <w:tblLook w:val="04A0" w:firstRow="1" w:lastRow="0" w:firstColumn="1" w:lastColumn="0" w:noHBand="0" w:noVBand="1"/>
      </w:tblPr>
      <w:tblGrid>
        <w:gridCol w:w="2246"/>
        <w:gridCol w:w="2245"/>
        <w:gridCol w:w="2268"/>
        <w:gridCol w:w="2257"/>
      </w:tblGrid>
      <w:tr w:rsidR="00AF513E" w:rsidRPr="005151DA" w14:paraId="091BADC5" w14:textId="77777777" w:rsidTr="00CB366B">
        <w:tc>
          <w:tcPr>
            <w:tcW w:w="2310" w:type="dxa"/>
          </w:tcPr>
          <w:p w14:paraId="5149FFD9" w14:textId="77777777" w:rsidR="00AF513E" w:rsidRPr="003A3886" w:rsidRDefault="00AF513E" w:rsidP="005151DA">
            <w:pPr>
              <w:jc w:val="both"/>
              <w:rPr>
                <w:rFonts w:ascii="Arial" w:eastAsia="Times New Roman" w:hAnsi="Arial" w:cs="Arial"/>
                <w:b/>
                <w:bCs/>
                <w:lang w:val="en-AU" w:eastAsia="en-AU"/>
              </w:rPr>
            </w:pPr>
            <w:r w:rsidRPr="003A3886">
              <w:rPr>
                <w:rFonts w:ascii="Arial" w:eastAsia="Times New Roman" w:hAnsi="Arial" w:cs="Arial"/>
                <w:b/>
                <w:bCs/>
                <w:lang w:val="en-AU" w:eastAsia="en-AU"/>
              </w:rPr>
              <w:t xml:space="preserve">Grant Category </w:t>
            </w:r>
          </w:p>
        </w:tc>
        <w:tc>
          <w:tcPr>
            <w:tcW w:w="2310" w:type="dxa"/>
          </w:tcPr>
          <w:p w14:paraId="1EE90545" w14:textId="77777777" w:rsidR="00AF513E" w:rsidRPr="003A3886" w:rsidRDefault="00AF513E" w:rsidP="005151DA">
            <w:pPr>
              <w:jc w:val="both"/>
              <w:rPr>
                <w:rFonts w:ascii="Arial" w:eastAsia="Times New Roman" w:hAnsi="Arial" w:cs="Arial"/>
                <w:b/>
                <w:bCs/>
                <w:lang w:val="en-AU" w:eastAsia="en-AU"/>
              </w:rPr>
            </w:pPr>
            <w:r w:rsidRPr="003A3886">
              <w:rPr>
                <w:rFonts w:ascii="Arial" w:eastAsia="Times New Roman" w:hAnsi="Arial" w:cs="Arial"/>
                <w:b/>
                <w:bCs/>
                <w:lang w:val="en-AU" w:eastAsia="en-AU"/>
              </w:rPr>
              <w:t xml:space="preserve">Total Project Cost Range </w:t>
            </w:r>
          </w:p>
        </w:tc>
        <w:tc>
          <w:tcPr>
            <w:tcW w:w="2311" w:type="dxa"/>
          </w:tcPr>
          <w:p w14:paraId="6C7BEEF2" w14:textId="77777777" w:rsidR="00AF513E" w:rsidRPr="003A3886" w:rsidRDefault="00AF513E" w:rsidP="005151DA">
            <w:pPr>
              <w:jc w:val="both"/>
              <w:rPr>
                <w:rFonts w:ascii="Arial" w:eastAsia="Times New Roman" w:hAnsi="Arial" w:cs="Arial"/>
                <w:b/>
                <w:bCs/>
                <w:lang w:val="en-AU" w:eastAsia="en-AU"/>
              </w:rPr>
            </w:pPr>
            <w:r w:rsidRPr="003A3886">
              <w:rPr>
                <w:rFonts w:ascii="Arial" w:eastAsia="Times New Roman" w:hAnsi="Arial" w:cs="Arial"/>
                <w:b/>
                <w:bCs/>
                <w:lang w:val="en-AU" w:eastAsia="en-AU"/>
              </w:rPr>
              <w:t xml:space="preserve">Standard DLGCSI Contribution </w:t>
            </w:r>
          </w:p>
        </w:tc>
        <w:tc>
          <w:tcPr>
            <w:tcW w:w="2311" w:type="dxa"/>
          </w:tcPr>
          <w:p w14:paraId="698AB3AC" w14:textId="77777777" w:rsidR="00AF513E" w:rsidRPr="003A3886" w:rsidRDefault="00AF513E" w:rsidP="005151DA">
            <w:pPr>
              <w:jc w:val="both"/>
              <w:rPr>
                <w:rFonts w:ascii="Arial" w:eastAsia="Times New Roman" w:hAnsi="Arial" w:cs="Arial"/>
                <w:b/>
                <w:bCs/>
                <w:lang w:val="en-AU" w:eastAsia="en-AU"/>
              </w:rPr>
            </w:pPr>
            <w:r w:rsidRPr="003A3886">
              <w:rPr>
                <w:rFonts w:ascii="Arial" w:eastAsia="Times New Roman" w:hAnsi="Arial" w:cs="Arial"/>
                <w:b/>
                <w:bCs/>
                <w:lang w:val="en-AU" w:eastAsia="en-AU"/>
              </w:rPr>
              <w:t xml:space="preserve">Frequency </w:t>
            </w:r>
          </w:p>
        </w:tc>
      </w:tr>
      <w:tr w:rsidR="00AF513E" w:rsidRPr="005151DA" w14:paraId="3A9B4ACD" w14:textId="77777777" w:rsidTr="00CB366B">
        <w:tc>
          <w:tcPr>
            <w:tcW w:w="2310" w:type="dxa"/>
          </w:tcPr>
          <w:p w14:paraId="05E621B5"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 xml:space="preserve">Small Grant </w:t>
            </w:r>
          </w:p>
        </w:tc>
        <w:tc>
          <w:tcPr>
            <w:tcW w:w="2310" w:type="dxa"/>
          </w:tcPr>
          <w:p w14:paraId="68A7C6A3"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 $300,000</w:t>
            </w:r>
          </w:p>
        </w:tc>
        <w:tc>
          <w:tcPr>
            <w:tcW w:w="2311" w:type="dxa"/>
          </w:tcPr>
          <w:p w14:paraId="077C49AA"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$2,500 – $100,000</w:t>
            </w:r>
          </w:p>
        </w:tc>
        <w:tc>
          <w:tcPr>
            <w:tcW w:w="2311" w:type="dxa"/>
          </w:tcPr>
          <w:p w14:paraId="4622A831"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Bi-annual</w:t>
            </w:r>
          </w:p>
        </w:tc>
      </w:tr>
      <w:tr w:rsidR="00AF513E" w:rsidRPr="005151DA" w14:paraId="0EE36F31" w14:textId="77777777" w:rsidTr="00CB366B">
        <w:tc>
          <w:tcPr>
            <w:tcW w:w="2310" w:type="dxa"/>
          </w:tcPr>
          <w:p w14:paraId="72915CA2"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 xml:space="preserve">Annual Grant </w:t>
            </w:r>
          </w:p>
        </w:tc>
        <w:tc>
          <w:tcPr>
            <w:tcW w:w="2310" w:type="dxa"/>
          </w:tcPr>
          <w:p w14:paraId="4D9B9B9A"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$300,001 - $500,000</w:t>
            </w:r>
          </w:p>
        </w:tc>
        <w:tc>
          <w:tcPr>
            <w:tcW w:w="2311" w:type="dxa"/>
          </w:tcPr>
          <w:p w14:paraId="65AD3A62"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$100,001 - $166,666</w:t>
            </w:r>
          </w:p>
        </w:tc>
        <w:tc>
          <w:tcPr>
            <w:tcW w:w="2311" w:type="dxa"/>
          </w:tcPr>
          <w:p w14:paraId="41A5C0D4"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 xml:space="preserve">Annual </w:t>
            </w:r>
          </w:p>
        </w:tc>
      </w:tr>
      <w:tr w:rsidR="00AF513E" w:rsidRPr="005151DA" w14:paraId="5A72935B" w14:textId="77777777" w:rsidTr="00CB366B">
        <w:tc>
          <w:tcPr>
            <w:tcW w:w="2310" w:type="dxa"/>
          </w:tcPr>
          <w:p w14:paraId="462D6D0A"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 xml:space="preserve">Forward Planning Grant </w:t>
            </w:r>
          </w:p>
        </w:tc>
        <w:tc>
          <w:tcPr>
            <w:tcW w:w="2310" w:type="dxa"/>
          </w:tcPr>
          <w:p w14:paraId="57BCE1FD"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 $500,000</w:t>
            </w:r>
          </w:p>
        </w:tc>
        <w:tc>
          <w:tcPr>
            <w:tcW w:w="2311" w:type="dxa"/>
          </w:tcPr>
          <w:p w14:paraId="04367A16"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$166,667 - $1,000,000</w:t>
            </w:r>
          </w:p>
        </w:tc>
        <w:tc>
          <w:tcPr>
            <w:tcW w:w="2311" w:type="dxa"/>
          </w:tcPr>
          <w:p w14:paraId="38F642EF" w14:textId="77777777" w:rsidR="00AF513E" w:rsidRPr="003A3886" w:rsidRDefault="00AF513E" w:rsidP="005151DA">
            <w:pPr>
              <w:jc w:val="both"/>
              <w:rPr>
                <w:rFonts w:ascii="Arial" w:eastAsia="Times New Roman" w:hAnsi="Arial" w:cs="Arial"/>
                <w:lang w:val="en-AU" w:eastAsia="en-AU"/>
              </w:rPr>
            </w:pPr>
            <w:r w:rsidRPr="003A3886">
              <w:rPr>
                <w:rFonts w:ascii="Arial" w:eastAsia="Times New Roman" w:hAnsi="Arial" w:cs="Arial"/>
                <w:lang w:val="en-AU" w:eastAsia="en-AU"/>
              </w:rPr>
              <w:t xml:space="preserve">Annual </w:t>
            </w:r>
          </w:p>
        </w:tc>
      </w:tr>
    </w:tbl>
    <w:p w14:paraId="28B5CB9C"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6150E43B"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For applications to be supported by Department of Local Government, Sport &amp; Cultural Industries, they must firstly be endorsed by the relevant Local Government Authority. For approved projects, DLGSCI will provide a grant of a maximum of 1/3 of the total project costs. </w:t>
      </w:r>
    </w:p>
    <w:p w14:paraId="77508CFD"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683DB2C7"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Ranking: The City is by required by Department of Local Government, Sport &amp; Cultural Industries to rank in priority order the applications received for each CSRFF round. </w:t>
      </w:r>
    </w:p>
    <w:p w14:paraId="220079A6"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0747AABA"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Rating: The City is required by Department of Local Government, Sport &amp; Cultural Industries to rate each application against the categories below: </w:t>
      </w:r>
    </w:p>
    <w:p w14:paraId="636D57BE"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74CBFA5F"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A - Well planned and needed by municipality </w:t>
      </w:r>
    </w:p>
    <w:p w14:paraId="5051135C"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B - Well planned and needed by applicant </w:t>
      </w:r>
    </w:p>
    <w:p w14:paraId="51608C35"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C - Needed by municipality, more planning required </w:t>
      </w:r>
    </w:p>
    <w:p w14:paraId="7FEFBAA5"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D - Needed by applicant, more planning required </w:t>
      </w:r>
    </w:p>
    <w:p w14:paraId="2AD853A3"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E - Idea has merit, more preliminary work needed </w:t>
      </w:r>
    </w:p>
    <w:p w14:paraId="480D6C41"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F - Not recommended </w:t>
      </w:r>
    </w:p>
    <w:p w14:paraId="45FEE3DD"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5E785E7D"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Small grant rounds occur bi-annually, with the current round closing on 14 August. </w:t>
      </w:r>
    </w:p>
    <w:p w14:paraId="543E9945"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b/>
          <w:bCs/>
          <w:sz w:val="24"/>
          <w:szCs w:val="24"/>
          <w:lang w:val="en-AU" w:eastAsia="en-AU"/>
        </w:rPr>
        <w:lastRenderedPageBreak/>
        <w:t xml:space="preserve">Legislation/Policy </w:t>
      </w:r>
    </w:p>
    <w:p w14:paraId="69E223E7" w14:textId="40C36B5E" w:rsidR="00AF513E" w:rsidRPr="005151DA" w:rsidRDefault="00AF513E" w:rsidP="004D06A6">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Council Policy:</w:t>
      </w:r>
    </w:p>
    <w:p w14:paraId="23885067"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Council’s Capital Grants to Sporting Clubs Policy states that: </w:t>
      </w:r>
    </w:p>
    <w:p w14:paraId="3F814B8C"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5E3C0250" w14:textId="77777777" w:rsidR="00AF513E" w:rsidRPr="00346F1C" w:rsidRDefault="00AF513E" w:rsidP="005151DA">
      <w:pPr>
        <w:spacing w:after="0" w:line="240" w:lineRule="auto"/>
        <w:jc w:val="both"/>
        <w:rPr>
          <w:rFonts w:ascii="Arial" w:eastAsia="Times New Roman" w:hAnsi="Arial" w:cs="Arial"/>
          <w:sz w:val="24"/>
          <w:szCs w:val="24"/>
          <w:lang w:val="en-AU" w:eastAsia="en-AU"/>
        </w:rPr>
      </w:pPr>
      <w:r w:rsidRPr="00346F1C">
        <w:rPr>
          <w:rFonts w:ascii="Arial" w:eastAsia="Times New Roman" w:hAnsi="Arial" w:cs="Arial"/>
          <w:sz w:val="24"/>
          <w:szCs w:val="24"/>
          <w:lang w:val="en-AU" w:eastAsia="en-AU"/>
        </w:rPr>
        <w:t xml:space="preserve">To ensure the financial support it provides to sporting clubs is effectively targeted to achieve maximum community benefit, Council will consider the following key priorities: </w:t>
      </w:r>
    </w:p>
    <w:p w14:paraId="3F31A9B4" w14:textId="77777777" w:rsidR="00AF513E" w:rsidRPr="00346F1C" w:rsidRDefault="00AF513E" w:rsidP="005151DA">
      <w:pPr>
        <w:spacing w:after="0" w:line="240" w:lineRule="auto"/>
        <w:jc w:val="both"/>
        <w:rPr>
          <w:rFonts w:ascii="Arial" w:eastAsia="Times New Roman" w:hAnsi="Arial" w:cs="Arial"/>
          <w:sz w:val="24"/>
          <w:szCs w:val="24"/>
          <w:lang w:val="en-AU" w:eastAsia="en-AU"/>
        </w:rPr>
      </w:pPr>
    </w:p>
    <w:p w14:paraId="6F4834C8" w14:textId="77777777" w:rsidR="00AF513E" w:rsidRPr="00346F1C" w:rsidRDefault="00AF513E" w:rsidP="005151DA">
      <w:pPr>
        <w:pStyle w:val="ListParagraph"/>
        <w:numPr>
          <w:ilvl w:val="0"/>
          <w:numId w:val="22"/>
        </w:numPr>
        <w:spacing w:after="0" w:line="240" w:lineRule="auto"/>
        <w:jc w:val="both"/>
        <w:rPr>
          <w:rFonts w:ascii="Arial" w:eastAsia="Times New Roman" w:hAnsi="Arial" w:cs="Arial"/>
          <w:sz w:val="24"/>
          <w:szCs w:val="24"/>
          <w:lang w:val="en-AU" w:eastAsia="en-AU"/>
        </w:rPr>
      </w:pPr>
      <w:r w:rsidRPr="00346F1C">
        <w:rPr>
          <w:rFonts w:ascii="Arial" w:eastAsia="Times New Roman" w:hAnsi="Arial" w:cs="Arial"/>
          <w:sz w:val="24"/>
          <w:szCs w:val="24"/>
          <w:lang w:val="en-AU" w:eastAsia="en-AU"/>
        </w:rPr>
        <w:t xml:space="preserve">Multi-use: priority will be given to developing facilities that will be used by more than one sporting club or type, particularly where such clubs are not yet sharing facilities. This is to facilitate the intent of maximising efficiencies and encouraging clubs to share some facilities while still retaining each club’s separate management and identity. </w:t>
      </w:r>
    </w:p>
    <w:p w14:paraId="401DC70E" w14:textId="77777777" w:rsidR="00AF513E" w:rsidRPr="00346F1C" w:rsidRDefault="00AF513E" w:rsidP="005151DA">
      <w:pPr>
        <w:pStyle w:val="ListParagraph"/>
        <w:numPr>
          <w:ilvl w:val="0"/>
          <w:numId w:val="22"/>
        </w:numPr>
        <w:spacing w:after="0" w:line="240" w:lineRule="auto"/>
        <w:jc w:val="both"/>
        <w:rPr>
          <w:rFonts w:ascii="Arial" w:eastAsia="Times New Roman" w:hAnsi="Arial" w:cs="Arial"/>
          <w:sz w:val="24"/>
          <w:szCs w:val="24"/>
          <w:lang w:val="en-AU" w:eastAsia="en-AU"/>
        </w:rPr>
      </w:pPr>
      <w:r w:rsidRPr="00346F1C">
        <w:rPr>
          <w:rFonts w:ascii="Arial" w:eastAsia="Times New Roman" w:hAnsi="Arial" w:cs="Arial"/>
          <w:sz w:val="24"/>
          <w:szCs w:val="24"/>
          <w:lang w:val="en-AU" w:eastAsia="en-AU"/>
        </w:rPr>
        <w:t xml:space="preserve">Recreation Plan rating: priority will be given to supporting sports identified as a high priority in the City’s Strategic Recreation Plan. The Strategic Recreation Plan provides a rating for each sport type, based on two factors: the demand to play that sport type and the facilities already provided for that sport type. These two factors result in a rating for each sport type as high, </w:t>
      </w:r>
      <w:proofErr w:type="gramStart"/>
      <w:r w:rsidRPr="00346F1C">
        <w:rPr>
          <w:rFonts w:ascii="Arial" w:eastAsia="Times New Roman" w:hAnsi="Arial" w:cs="Arial"/>
          <w:sz w:val="24"/>
          <w:szCs w:val="24"/>
          <w:lang w:val="en-AU" w:eastAsia="en-AU"/>
        </w:rPr>
        <w:t>medium</w:t>
      </w:r>
      <w:proofErr w:type="gramEnd"/>
      <w:r w:rsidRPr="00346F1C">
        <w:rPr>
          <w:rFonts w:ascii="Arial" w:eastAsia="Times New Roman" w:hAnsi="Arial" w:cs="Arial"/>
          <w:sz w:val="24"/>
          <w:szCs w:val="24"/>
          <w:lang w:val="en-AU" w:eastAsia="en-AU"/>
        </w:rPr>
        <w:t xml:space="preserve"> or low priority for facility development. Sport types with a high level of demand (growing membership) and a low level of existing facilities receive the highest rating. </w:t>
      </w:r>
    </w:p>
    <w:p w14:paraId="516A3B3A" w14:textId="5D29BF87" w:rsidR="00AF513E" w:rsidRPr="00346F1C" w:rsidRDefault="00AF513E" w:rsidP="005151DA">
      <w:pPr>
        <w:pStyle w:val="ListParagraph"/>
        <w:numPr>
          <w:ilvl w:val="0"/>
          <w:numId w:val="22"/>
        </w:numPr>
        <w:spacing w:after="0" w:line="240" w:lineRule="auto"/>
        <w:jc w:val="both"/>
        <w:rPr>
          <w:rFonts w:ascii="Arial" w:eastAsia="Times New Roman" w:hAnsi="Arial" w:cs="Arial"/>
          <w:sz w:val="24"/>
          <w:szCs w:val="24"/>
          <w:lang w:val="en-AU" w:eastAsia="en-AU"/>
        </w:rPr>
      </w:pPr>
      <w:r w:rsidRPr="00346F1C">
        <w:rPr>
          <w:rFonts w:ascii="Arial" w:eastAsia="Times New Roman" w:hAnsi="Arial" w:cs="Arial"/>
          <w:sz w:val="24"/>
          <w:szCs w:val="24"/>
          <w:lang w:val="en-AU" w:eastAsia="en-AU"/>
        </w:rPr>
        <w:t xml:space="preserve">Other funding: priority will be given to projects that are eligible for funding for other government bodies such as the Department of Recreation’s Community Sport and Recreation Development Fund (CSRFF) or </w:t>
      </w:r>
      <w:proofErr w:type="spellStart"/>
      <w:r w:rsidR="00346F1C" w:rsidRPr="00346F1C">
        <w:rPr>
          <w:rFonts w:ascii="Arial" w:eastAsia="Times New Roman" w:hAnsi="Arial" w:cs="Arial"/>
          <w:sz w:val="24"/>
          <w:szCs w:val="24"/>
          <w:lang w:val="en-AU" w:eastAsia="en-AU"/>
        </w:rPr>
        <w:t>Lotterywest</w:t>
      </w:r>
      <w:proofErr w:type="spellEnd"/>
      <w:r w:rsidRPr="00346F1C">
        <w:rPr>
          <w:rFonts w:ascii="Arial" w:eastAsia="Times New Roman" w:hAnsi="Arial" w:cs="Arial"/>
          <w:sz w:val="24"/>
          <w:szCs w:val="24"/>
          <w:lang w:val="en-AU" w:eastAsia="en-AU"/>
        </w:rPr>
        <w:t xml:space="preserve"> funding. This is to facilitate the overall financial viability of the project and contribute most effectively to the upgrade of community facilities. </w:t>
      </w:r>
    </w:p>
    <w:p w14:paraId="736F036C" w14:textId="77777777" w:rsidR="00AF513E" w:rsidRPr="00346F1C" w:rsidRDefault="00AF513E" w:rsidP="005151DA">
      <w:pPr>
        <w:pStyle w:val="ListParagraph"/>
        <w:numPr>
          <w:ilvl w:val="0"/>
          <w:numId w:val="22"/>
        </w:numPr>
        <w:spacing w:after="0" w:line="240" w:lineRule="auto"/>
        <w:jc w:val="both"/>
        <w:rPr>
          <w:rFonts w:ascii="Arial" w:eastAsia="Times New Roman" w:hAnsi="Arial" w:cs="Arial"/>
          <w:sz w:val="24"/>
          <w:szCs w:val="24"/>
          <w:lang w:val="en-AU" w:eastAsia="en-AU"/>
        </w:rPr>
      </w:pPr>
      <w:r w:rsidRPr="00346F1C">
        <w:rPr>
          <w:rFonts w:ascii="Arial" w:eastAsia="Times New Roman" w:hAnsi="Arial" w:cs="Arial"/>
          <w:sz w:val="24"/>
          <w:szCs w:val="24"/>
          <w:lang w:val="en-AU" w:eastAsia="en-AU"/>
        </w:rPr>
        <w:t xml:space="preserve">Level of community benefit: priority will be given to projects that demonstrate a high level of benefit to the local City of Nedlands community. This will include, but is not limited to, City of Nedlands resident membership of the applicant sporting club (total and proportional), support for junior sport and the level of community access (i.e. by non-club members and by community groups and organisations). </w:t>
      </w:r>
    </w:p>
    <w:p w14:paraId="04E340E5"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1D3D5202"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DLGSCI Requirements:</w:t>
      </w:r>
    </w:p>
    <w:p w14:paraId="547FCEC6"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462C56AC"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In general, DLGSCI will fund up to 1/3 of the total cost of an approved project, with the remaining 2/3 to be funded by either the applicant sporting club or a combination of the applicant sporting club and the relevant local government authority. </w:t>
      </w:r>
    </w:p>
    <w:p w14:paraId="2E05EF09"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34AFEAFC" w14:textId="04A0749F" w:rsidR="00346F1C" w:rsidRDefault="00346F1C">
      <w:pPr>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br w:type="page"/>
      </w:r>
    </w:p>
    <w:p w14:paraId="1AA6B68E"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p>
    <w:p w14:paraId="5BD6A0A9"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Overview of clubs and projects </w:t>
      </w:r>
    </w:p>
    <w:p w14:paraId="53DE4870"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p>
    <w:p w14:paraId="6DE0C29F" w14:textId="5453C3BF" w:rsidR="004D06A6"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An overview of the CSRFF applications for the next Small Grant Round are listed below. </w:t>
      </w:r>
    </w:p>
    <w:p w14:paraId="4B16CC40" w14:textId="77777777" w:rsidR="00AF513E" w:rsidRPr="005151DA" w:rsidRDefault="00AF513E" w:rsidP="00346F1C">
      <w:pPr>
        <w:spacing w:after="0" w:line="240" w:lineRule="auto"/>
        <w:jc w:val="center"/>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Table 2: CSRFF Small Grant Applications 2020/21 Round</w:t>
      </w:r>
    </w:p>
    <w:tbl>
      <w:tblPr>
        <w:tblStyle w:val="TableGrid"/>
        <w:tblW w:w="0" w:type="auto"/>
        <w:jc w:val="center"/>
        <w:tblLook w:val="04A0" w:firstRow="1" w:lastRow="0" w:firstColumn="1" w:lastColumn="0" w:noHBand="0" w:noVBand="1"/>
      </w:tblPr>
      <w:tblGrid>
        <w:gridCol w:w="2310"/>
        <w:gridCol w:w="2310"/>
        <w:gridCol w:w="2311"/>
      </w:tblGrid>
      <w:tr w:rsidR="00AF513E" w:rsidRPr="005151DA" w14:paraId="1DD75CB8" w14:textId="77777777" w:rsidTr="00CB366B">
        <w:trPr>
          <w:jc w:val="center"/>
        </w:trPr>
        <w:tc>
          <w:tcPr>
            <w:tcW w:w="2310" w:type="dxa"/>
          </w:tcPr>
          <w:p w14:paraId="44A68419"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Applicant </w:t>
            </w:r>
          </w:p>
        </w:tc>
        <w:tc>
          <w:tcPr>
            <w:tcW w:w="2310" w:type="dxa"/>
          </w:tcPr>
          <w:p w14:paraId="43268C8C"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Project</w:t>
            </w:r>
          </w:p>
        </w:tc>
        <w:tc>
          <w:tcPr>
            <w:tcW w:w="2311" w:type="dxa"/>
          </w:tcPr>
          <w:p w14:paraId="38EAAC0E"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Total Project Cost (EX GST)</w:t>
            </w:r>
          </w:p>
        </w:tc>
      </w:tr>
      <w:tr w:rsidR="00AF513E" w:rsidRPr="005151DA" w14:paraId="6C4ACA85" w14:textId="77777777" w:rsidTr="00CB366B">
        <w:trPr>
          <w:jc w:val="center"/>
        </w:trPr>
        <w:tc>
          <w:tcPr>
            <w:tcW w:w="2310" w:type="dxa"/>
          </w:tcPr>
          <w:p w14:paraId="6A0CCB32"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Dalkeith Tennis Club </w:t>
            </w:r>
          </w:p>
        </w:tc>
        <w:tc>
          <w:tcPr>
            <w:tcW w:w="2310" w:type="dxa"/>
          </w:tcPr>
          <w:p w14:paraId="07DC1A87"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Reconstruction of four courts</w:t>
            </w:r>
          </w:p>
        </w:tc>
        <w:tc>
          <w:tcPr>
            <w:tcW w:w="2311" w:type="dxa"/>
          </w:tcPr>
          <w:p w14:paraId="21F26CF5"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$146,397</w:t>
            </w:r>
          </w:p>
        </w:tc>
      </w:tr>
      <w:tr w:rsidR="00AF513E" w:rsidRPr="005151DA" w14:paraId="099CC87F" w14:textId="77777777" w:rsidTr="00CB366B">
        <w:trPr>
          <w:jc w:val="center"/>
        </w:trPr>
        <w:tc>
          <w:tcPr>
            <w:tcW w:w="2310" w:type="dxa"/>
          </w:tcPr>
          <w:p w14:paraId="0C483027"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Allen Park Tennis Club </w:t>
            </w:r>
          </w:p>
        </w:tc>
        <w:tc>
          <w:tcPr>
            <w:tcW w:w="2310" w:type="dxa"/>
          </w:tcPr>
          <w:p w14:paraId="486C07EF"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Tennis Court Fence Replacement </w:t>
            </w:r>
          </w:p>
        </w:tc>
        <w:tc>
          <w:tcPr>
            <w:tcW w:w="2311" w:type="dxa"/>
          </w:tcPr>
          <w:p w14:paraId="73792567"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$81,972</w:t>
            </w:r>
          </w:p>
        </w:tc>
      </w:tr>
    </w:tbl>
    <w:p w14:paraId="5EC46F26"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p>
    <w:p w14:paraId="30E8FBCB"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p>
    <w:p w14:paraId="75105F4D"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Dalkeith Tennis Club (DTC) </w:t>
      </w:r>
    </w:p>
    <w:p w14:paraId="102514E5"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p>
    <w:tbl>
      <w:tblPr>
        <w:tblStyle w:val="TableGrid"/>
        <w:tblW w:w="0" w:type="auto"/>
        <w:tblLayout w:type="fixed"/>
        <w:tblLook w:val="06A0" w:firstRow="1" w:lastRow="0" w:firstColumn="1" w:lastColumn="0" w:noHBand="1" w:noVBand="1"/>
      </w:tblPr>
      <w:tblGrid>
        <w:gridCol w:w="4185"/>
        <w:gridCol w:w="1095"/>
      </w:tblGrid>
      <w:tr w:rsidR="00AF513E" w:rsidRPr="005151DA" w14:paraId="4189BE4C" w14:textId="77777777" w:rsidTr="00CB366B">
        <w:tc>
          <w:tcPr>
            <w:tcW w:w="4185" w:type="dxa"/>
          </w:tcPr>
          <w:p w14:paraId="799F5BD8"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Total Membership</w:t>
            </w:r>
          </w:p>
        </w:tc>
        <w:tc>
          <w:tcPr>
            <w:tcW w:w="1095" w:type="dxa"/>
          </w:tcPr>
          <w:p w14:paraId="719378AF"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216</w:t>
            </w:r>
          </w:p>
        </w:tc>
      </w:tr>
      <w:tr w:rsidR="00AF513E" w:rsidRPr="005151DA" w14:paraId="198BC1A9" w14:textId="77777777" w:rsidTr="00CB366B">
        <w:tc>
          <w:tcPr>
            <w:tcW w:w="4185" w:type="dxa"/>
          </w:tcPr>
          <w:p w14:paraId="5C5632AA"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No. of City of Nedlands Members</w:t>
            </w:r>
          </w:p>
        </w:tc>
        <w:tc>
          <w:tcPr>
            <w:tcW w:w="1095" w:type="dxa"/>
          </w:tcPr>
          <w:p w14:paraId="71E2816A"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135</w:t>
            </w:r>
          </w:p>
        </w:tc>
      </w:tr>
    </w:tbl>
    <w:p w14:paraId="21913781"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5B0B11CD" w14:textId="77777777" w:rsidR="00AF513E" w:rsidRPr="005151DA" w:rsidRDefault="00AF513E" w:rsidP="005151DA">
      <w:pPr>
        <w:pStyle w:val="Default"/>
        <w:jc w:val="both"/>
        <w:rPr>
          <w:rFonts w:eastAsia="Times New Roman"/>
          <w:color w:val="auto"/>
          <w:lang w:eastAsia="en-AU"/>
        </w:rPr>
      </w:pPr>
      <w:r w:rsidRPr="005151DA">
        <w:rPr>
          <w:rFonts w:eastAsia="Times New Roman"/>
          <w:color w:val="auto"/>
          <w:lang w:eastAsia="en-AU"/>
        </w:rPr>
        <w:t xml:space="preserve">DTC is located on the corner of Beatrice Road and Victoria Avenue in Dalkeith. It leases this building and the surrounding fenced tennis court area from the City. DTC has 24 courts with a mix of hard, grass and clay courts available. The Club and its facilities are used all year round. </w:t>
      </w:r>
    </w:p>
    <w:p w14:paraId="52B6B951" w14:textId="77777777" w:rsidR="00AF513E" w:rsidRPr="005151DA" w:rsidRDefault="00AF513E" w:rsidP="005151DA">
      <w:pPr>
        <w:pStyle w:val="Default"/>
        <w:jc w:val="both"/>
        <w:rPr>
          <w:rFonts w:eastAsia="Times New Roman"/>
          <w:color w:val="auto"/>
          <w:lang w:eastAsia="en-AU"/>
        </w:rPr>
      </w:pPr>
    </w:p>
    <w:p w14:paraId="46F03C15" w14:textId="77777777" w:rsidR="00AF513E" w:rsidRPr="005151DA" w:rsidRDefault="00AF513E" w:rsidP="005151DA">
      <w:pPr>
        <w:pStyle w:val="Default"/>
        <w:jc w:val="both"/>
        <w:rPr>
          <w:rFonts w:eastAsia="Times New Roman"/>
          <w:color w:val="auto"/>
          <w:lang w:eastAsia="en-AU"/>
        </w:rPr>
      </w:pPr>
      <w:r w:rsidRPr="005151DA">
        <w:rPr>
          <w:rFonts w:eastAsia="Times New Roman"/>
          <w:color w:val="auto"/>
          <w:lang w:eastAsia="en-AU"/>
        </w:rPr>
        <w:t xml:space="preserve">DTC has a membership of 216 with 135 being City of Nedlands residents. As well as coaching and competitions, the courts are also used for school and casual bookings. During peak season over summer, the courts are used by an average 800 players per week. All courts are available to hire by members of the public through an online booking system. </w:t>
      </w:r>
    </w:p>
    <w:p w14:paraId="093DBB70" w14:textId="77777777" w:rsidR="00AF513E" w:rsidRPr="005151DA" w:rsidRDefault="00AF513E" w:rsidP="005151DA">
      <w:pPr>
        <w:pStyle w:val="Default"/>
        <w:jc w:val="both"/>
        <w:rPr>
          <w:rFonts w:eastAsia="Times New Roman"/>
          <w:color w:val="auto"/>
          <w:lang w:eastAsia="en-AU"/>
        </w:rPr>
      </w:pPr>
    </w:p>
    <w:p w14:paraId="204C67F2"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DTC last received a CSRFF grant of $49,024 from Council in 2016. This grant was for the upgrade to floodlights for four courts. The project was completed and acquitted in March 2017.  </w:t>
      </w:r>
    </w:p>
    <w:p w14:paraId="2E3C617E"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5D74E98D"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DTC is seeking a CSRFF small grant to assist in funding the reconstruction of four hardcourts. The courts are over 50 years old and reached their end of their life. The courts require the removal of the entire court surface, with a replacement of compacted road base, bitumen seal, asphalt, playing surface and court furniture. The courts will have shadow Hot Shots line marked and will have conduit laid for future lighting options. </w:t>
      </w:r>
    </w:p>
    <w:p w14:paraId="6930AAB3"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0B118520" w14:textId="77777777" w:rsidR="00AF513E" w:rsidRPr="005151DA" w:rsidRDefault="00AF513E" w:rsidP="005151DA">
      <w:pPr>
        <w:pStyle w:val="Default"/>
        <w:jc w:val="both"/>
        <w:rPr>
          <w:rFonts w:eastAsia="Times New Roman"/>
          <w:color w:val="auto"/>
          <w:lang w:eastAsia="en-AU"/>
        </w:rPr>
      </w:pPr>
      <w:r w:rsidRPr="005151DA">
        <w:rPr>
          <w:rFonts w:eastAsia="Times New Roman"/>
          <w:color w:val="auto"/>
          <w:lang w:eastAsia="en-AU"/>
        </w:rPr>
        <w:t xml:space="preserve">The upgrade will have a high level of community benefit as approximately 63% of the Clubs members are City residents. Other community members also access the facilities at the Club by paying visitor fees. </w:t>
      </w:r>
    </w:p>
    <w:p w14:paraId="3A2CC5E9" w14:textId="77777777" w:rsidR="00AF513E" w:rsidRPr="005151DA" w:rsidRDefault="00AF513E" w:rsidP="005151DA">
      <w:pPr>
        <w:pStyle w:val="Default"/>
        <w:jc w:val="both"/>
        <w:rPr>
          <w:rFonts w:eastAsia="Times New Roman"/>
          <w:color w:val="auto"/>
          <w:lang w:eastAsia="en-AU"/>
        </w:rPr>
      </w:pPr>
    </w:p>
    <w:p w14:paraId="62B158B4"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This is not a shared facility because of the nature of tennis as a sport, which requires sport-specific courts (unlike sports such as football which can share ovals with other sports). </w:t>
      </w:r>
    </w:p>
    <w:p w14:paraId="48A4E228"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78850087"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21723FBE"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lastRenderedPageBreak/>
        <w:t xml:space="preserve">Allen Park Tennis Club (APTC) </w:t>
      </w:r>
    </w:p>
    <w:tbl>
      <w:tblPr>
        <w:tblStyle w:val="TableGrid"/>
        <w:tblW w:w="0" w:type="auto"/>
        <w:tblLayout w:type="fixed"/>
        <w:tblLook w:val="06A0" w:firstRow="1" w:lastRow="0" w:firstColumn="1" w:lastColumn="0" w:noHBand="1" w:noVBand="1"/>
      </w:tblPr>
      <w:tblGrid>
        <w:gridCol w:w="4185"/>
        <w:gridCol w:w="1095"/>
      </w:tblGrid>
      <w:tr w:rsidR="00AF513E" w:rsidRPr="005151DA" w14:paraId="38C7D1E3" w14:textId="77777777" w:rsidTr="00CB366B">
        <w:tc>
          <w:tcPr>
            <w:tcW w:w="4185" w:type="dxa"/>
          </w:tcPr>
          <w:p w14:paraId="370429E0"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Total Membership</w:t>
            </w:r>
          </w:p>
        </w:tc>
        <w:tc>
          <w:tcPr>
            <w:tcW w:w="1095" w:type="dxa"/>
          </w:tcPr>
          <w:p w14:paraId="35C745A6"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200</w:t>
            </w:r>
          </w:p>
        </w:tc>
      </w:tr>
      <w:tr w:rsidR="00AF513E" w:rsidRPr="005151DA" w14:paraId="5D1C4D92" w14:textId="77777777" w:rsidTr="00CB366B">
        <w:tc>
          <w:tcPr>
            <w:tcW w:w="4185" w:type="dxa"/>
          </w:tcPr>
          <w:p w14:paraId="64CBD079"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No. of City of Nedlands Members</w:t>
            </w:r>
          </w:p>
        </w:tc>
        <w:tc>
          <w:tcPr>
            <w:tcW w:w="1095" w:type="dxa"/>
          </w:tcPr>
          <w:p w14:paraId="7A099815"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120</w:t>
            </w:r>
          </w:p>
        </w:tc>
      </w:tr>
    </w:tbl>
    <w:p w14:paraId="21D8C244" w14:textId="77777777" w:rsidR="00AF513E" w:rsidRPr="005151DA" w:rsidRDefault="00AF513E" w:rsidP="005151DA">
      <w:pPr>
        <w:jc w:val="both"/>
        <w:rPr>
          <w:rFonts w:ascii="Arial" w:eastAsia="Times New Roman" w:hAnsi="Arial" w:cs="Arial"/>
          <w:b/>
          <w:bCs/>
          <w:sz w:val="24"/>
          <w:szCs w:val="24"/>
          <w:lang w:val="en-AU" w:eastAsia="en-AU"/>
        </w:rPr>
      </w:pPr>
    </w:p>
    <w:p w14:paraId="13A17795" w14:textId="77777777" w:rsidR="00AF513E" w:rsidRPr="005151DA" w:rsidRDefault="00AF513E" w:rsidP="005151DA">
      <w:pPr>
        <w:pStyle w:val="Default"/>
        <w:jc w:val="both"/>
        <w:rPr>
          <w:rFonts w:eastAsia="Times New Roman"/>
          <w:color w:val="auto"/>
          <w:lang w:eastAsia="en-AU"/>
        </w:rPr>
      </w:pPr>
      <w:r w:rsidRPr="005151DA">
        <w:rPr>
          <w:rFonts w:eastAsia="Times New Roman"/>
          <w:color w:val="auto"/>
          <w:lang w:eastAsia="en-AU"/>
        </w:rPr>
        <w:t xml:space="preserve">APTC was founded in 1929 and is located on Allen Park, Swanbourne. It leases this building and the surrounding fenced tennis court area from the City. APTC has 7 grass courts and 4 hard courts. The Club and its facilities are used all year round. APTC has a membership of 200 with 120 being City of Nedlands residents. As well as coaching and competitions, the hard courts are available to hire by members of the public through an online booking system. </w:t>
      </w:r>
    </w:p>
    <w:p w14:paraId="3475508B" w14:textId="77777777" w:rsidR="00AF513E" w:rsidRPr="005151DA" w:rsidRDefault="00AF513E" w:rsidP="005151DA">
      <w:pPr>
        <w:pStyle w:val="Default"/>
        <w:jc w:val="both"/>
        <w:rPr>
          <w:rFonts w:eastAsia="Times New Roman"/>
          <w:color w:val="auto"/>
          <w:lang w:eastAsia="en-AU"/>
        </w:rPr>
      </w:pPr>
    </w:p>
    <w:p w14:paraId="139FADEE"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APTC last received a CSRFF grant of $46,000 from Council in 2013. This grant was for the extension of the clubrooms including toilets and storage. The project was completed and acquitted in June 2013.   </w:t>
      </w:r>
    </w:p>
    <w:p w14:paraId="6FE0373C"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p>
    <w:p w14:paraId="07B3E659"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APTC is seeking a CSRFF small grant to assist in funding the replacement of tennis court fencing. The fencing has reached the end of its life. The project will have a high level of community benefit as approximately 60% of the Clubs members are City residents. Other community members also access the facilities at the Club by paying casual court hire fees.</w:t>
      </w:r>
    </w:p>
    <w:p w14:paraId="1B988707" w14:textId="77777777" w:rsidR="00AF513E" w:rsidRPr="005151DA" w:rsidRDefault="00AF513E" w:rsidP="005151DA">
      <w:pPr>
        <w:pStyle w:val="Default"/>
        <w:jc w:val="both"/>
        <w:rPr>
          <w:rFonts w:eastAsia="Times New Roman"/>
          <w:color w:val="auto"/>
          <w:lang w:eastAsia="en-AU"/>
        </w:rPr>
      </w:pPr>
    </w:p>
    <w:p w14:paraId="4580CED7"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This is not a shared facility because of the nature of tennis as a sport, which requires sport-specific courts (unlike sports such as football which can share ovals with other sports). </w:t>
      </w:r>
    </w:p>
    <w:p w14:paraId="798BE9E4" w14:textId="77777777" w:rsidR="00AF513E" w:rsidRPr="005151DA" w:rsidRDefault="00AF513E" w:rsidP="005151DA">
      <w:pPr>
        <w:jc w:val="both"/>
        <w:rPr>
          <w:rFonts w:ascii="Arial" w:eastAsia="Times New Roman" w:hAnsi="Arial" w:cs="Arial"/>
          <w:b/>
          <w:bCs/>
          <w:sz w:val="24"/>
          <w:szCs w:val="24"/>
          <w:lang w:val="en-AU" w:eastAsia="en-AU"/>
        </w:rPr>
      </w:pPr>
    </w:p>
    <w:p w14:paraId="0798BD3A"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hAnsi="Arial" w:cs="Arial"/>
          <w:b/>
          <w:sz w:val="24"/>
          <w:szCs w:val="32"/>
          <w:lang w:val="en-US"/>
        </w:rPr>
        <w:t>Key Relevant Previous Council Decisions:</w:t>
      </w:r>
    </w:p>
    <w:p w14:paraId="09A0150B" w14:textId="77777777" w:rsidR="00AF513E" w:rsidRPr="005151DA" w:rsidRDefault="00AF513E" w:rsidP="005151DA">
      <w:pPr>
        <w:spacing w:after="0" w:line="240" w:lineRule="auto"/>
        <w:jc w:val="both"/>
        <w:rPr>
          <w:rFonts w:ascii="Arial" w:hAnsi="Arial" w:cs="Arial"/>
          <w:b/>
          <w:sz w:val="24"/>
          <w:szCs w:val="32"/>
          <w:lang w:val="en-US"/>
        </w:rPr>
      </w:pPr>
      <w:r w:rsidRPr="005151DA">
        <w:rPr>
          <w:rFonts w:ascii="Arial" w:hAnsi="Arial" w:cs="Arial"/>
          <w:sz w:val="24"/>
          <w:szCs w:val="24"/>
          <w:lang w:val="en-US"/>
        </w:rPr>
        <w:t>CM05.12 – 28 August 2012 – CSRFF Applications Small Grants Summer Round 2012/13 City of Nedlands and Allen Park Tennis Club Clubhouse renovations</w:t>
      </w:r>
    </w:p>
    <w:p w14:paraId="5D53F899" w14:textId="77777777" w:rsidR="00AF513E" w:rsidRPr="005151DA" w:rsidRDefault="00AF513E" w:rsidP="005151DA">
      <w:pPr>
        <w:spacing w:after="0" w:line="240" w:lineRule="auto"/>
        <w:jc w:val="both"/>
        <w:rPr>
          <w:rFonts w:ascii="Arial" w:hAnsi="Arial" w:cs="Arial"/>
          <w:b/>
          <w:sz w:val="24"/>
          <w:szCs w:val="32"/>
          <w:lang w:val="en-US"/>
        </w:rPr>
      </w:pPr>
    </w:p>
    <w:p w14:paraId="7974E8DC" w14:textId="77777777" w:rsidR="00AF513E" w:rsidRPr="005151DA" w:rsidRDefault="00AF513E" w:rsidP="005151DA">
      <w:pPr>
        <w:pStyle w:val="Default"/>
        <w:jc w:val="both"/>
        <w:rPr>
          <w:b/>
          <w:bCs/>
          <w:sz w:val="28"/>
          <w:szCs w:val="28"/>
        </w:rPr>
      </w:pPr>
      <w:r w:rsidRPr="005151DA">
        <w:rPr>
          <w:lang w:val="en-US"/>
        </w:rPr>
        <w:t xml:space="preserve">CM06.15 – </w:t>
      </w:r>
      <w:r w:rsidRPr="005151DA">
        <w:rPr>
          <w:color w:val="auto"/>
          <w:lang w:val="en-US"/>
        </w:rPr>
        <w:t xml:space="preserve">22 March 2016 - Community Sport and Recreation Facilities Fund Application – Dalkeith Tennis Club Floodlight Upgrade. </w:t>
      </w:r>
    </w:p>
    <w:p w14:paraId="1516339D" w14:textId="77777777" w:rsidR="00AF513E" w:rsidRPr="005151DA" w:rsidRDefault="00AF513E" w:rsidP="005151DA">
      <w:pPr>
        <w:spacing w:after="0" w:line="240" w:lineRule="auto"/>
        <w:jc w:val="both"/>
        <w:rPr>
          <w:rFonts w:ascii="Arial" w:hAnsi="Arial" w:cs="Arial"/>
          <w:sz w:val="24"/>
          <w:szCs w:val="32"/>
          <w:lang w:val="en-US"/>
        </w:rPr>
      </w:pPr>
    </w:p>
    <w:p w14:paraId="0FC6D2E6" w14:textId="77777777" w:rsidR="00AF513E" w:rsidRPr="005151DA" w:rsidRDefault="00AF513E" w:rsidP="005151DA">
      <w:pPr>
        <w:spacing w:after="0" w:line="240" w:lineRule="auto"/>
        <w:jc w:val="both"/>
        <w:rPr>
          <w:rFonts w:ascii="Arial" w:hAnsi="Arial" w:cs="Arial"/>
          <w:sz w:val="24"/>
          <w:szCs w:val="32"/>
          <w:lang w:val="en-US"/>
        </w:rPr>
      </w:pPr>
      <w:r w:rsidRPr="005151DA">
        <w:rPr>
          <w:rFonts w:ascii="Arial" w:hAnsi="Arial" w:cs="Arial"/>
          <w:sz w:val="24"/>
          <w:szCs w:val="32"/>
          <w:lang w:val="en-US"/>
        </w:rPr>
        <w:t>CM01.20 – 31 March 2020 - Community Sport and Recreation Facilities Fund Application –UWA Sport and Dalkeith Tennis Club Reconstruction of four courts. Dalkeith Tennis Club’s CSRFF application was unsuccessful in the last funding round. Council support was conditional on receiving state government support therefore no Council grant was provided to the Club.</w:t>
      </w:r>
    </w:p>
    <w:p w14:paraId="59957242" w14:textId="2C895266" w:rsidR="00AF513E" w:rsidRDefault="00AF513E" w:rsidP="005151DA">
      <w:pPr>
        <w:spacing w:after="0" w:line="240" w:lineRule="auto"/>
        <w:jc w:val="both"/>
        <w:rPr>
          <w:rFonts w:ascii="Arial" w:hAnsi="Arial" w:cs="Arial"/>
          <w:sz w:val="24"/>
          <w:szCs w:val="32"/>
          <w:lang w:val="en-US"/>
        </w:rPr>
      </w:pPr>
    </w:p>
    <w:p w14:paraId="2B2AEEFE" w14:textId="77777777" w:rsidR="00346F1C" w:rsidRPr="005151DA" w:rsidRDefault="00346F1C" w:rsidP="005151DA">
      <w:pPr>
        <w:spacing w:after="0" w:line="240" w:lineRule="auto"/>
        <w:jc w:val="both"/>
        <w:rPr>
          <w:rFonts w:ascii="Arial" w:hAnsi="Arial" w:cs="Arial"/>
          <w:sz w:val="24"/>
          <w:szCs w:val="32"/>
          <w:lang w:val="en-US"/>
        </w:rPr>
      </w:pPr>
    </w:p>
    <w:p w14:paraId="554D2A5D" w14:textId="77777777" w:rsidR="00AF513E" w:rsidRPr="005151DA" w:rsidRDefault="00AF513E" w:rsidP="005151DA">
      <w:pPr>
        <w:spacing w:after="0" w:line="240" w:lineRule="auto"/>
        <w:jc w:val="both"/>
        <w:rPr>
          <w:rFonts w:ascii="Arial" w:hAnsi="Arial" w:cs="Arial"/>
          <w:b/>
          <w:sz w:val="28"/>
          <w:szCs w:val="32"/>
          <w:lang w:val="en-US"/>
        </w:rPr>
      </w:pPr>
      <w:r w:rsidRPr="005151DA">
        <w:rPr>
          <w:rFonts w:ascii="Arial" w:hAnsi="Arial" w:cs="Arial"/>
          <w:b/>
          <w:sz w:val="28"/>
          <w:szCs w:val="32"/>
          <w:lang w:val="en-US"/>
        </w:rPr>
        <w:t>Consultation</w:t>
      </w:r>
    </w:p>
    <w:p w14:paraId="0C5F0A34" w14:textId="77777777" w:rsidR="00AF513E" w:rsidRPr="005151DA" w:rsidRDefault="00AF513E" w:rsidP="005151DA">
      <w:pPr>
        <w:spacing w:after="0" w:line="240" w:lineRule="auto"/>
        <w:jc w:val="both"/>
        <w:rPr>
          <w:rFonts w:ascii="Arial" w:hAnsi="Arial" w:cs="Arial"/>
          <w:b/>
          <w:sz w:val="24"/>
          <w:szCs w:val="32"/>
          <w:lang w:val="en-US"/>
        </w:rPr>
      </w:pPr>
    </w:p>
    <w:p w14:paraId="35172D41"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The applicants have completed formal applications to submit to DLGSCI for this grant round. The applications are available to Councillors on request from the CEO’s office.</w:t>
      </w:r>
    </w:p>
    <w:p w14:paraId="552FF193" w14:textId="291F5B3E" w:rsidR="00AF513E" w:rsidRDefault="00AF513E" w:rsidP="005151DA">
      <w:pPr>
        <w:spacing w:after="0" w:line="240" w:lineRule="auto"/>
        <w:jc w:val="both"/>
        <w:rPr>
          <w:rFonts w:ascii="Arial" w:hAnsi="Arial" w:cs="Arial"/>
          <w:sz w:val="24"/>
          <w:szCs w:val="32"/>
          <w:lang w:val="en-US"/>
        </w:rPr>
      </w:pPr>
    </w:p>
    <w:p w14:paraId="32FC329D" w14:textId="102E89C1" w:rsidR="00346F1C" w:rsidRDefault="00346F1C" w:rsidP="005151DA">
      <w:pPr>
        <w:spacing w:after="0" w:line="240" w:lineRule="auto"/>
        <w:jc w:val="both"/>
        <w:rPr>
          <w:rFonts w:ascii="Arial" w:hAnsi="Arial" w:cs="Arial"/>
          <w:sz w:val="24"/>
          <w:szCs w:val="32"/>
          <w:lang w:val="en-US"/>
        </w:rPr>
      </w:pPr>
    </w:p>
    <w:p w14:paraId="646766FC" w14:textId="77777777" w:rsidR="00346F1C" w:rsidRPr="005151DA" w:rsidRDefault="00346F1C" w:rsidP="005151DA">
      <w:pPr>
        <w:spacing w:after="0" w:line="240" w:lineRule="auto"/>
        <w:jc w:val="both"/>
        <w:rPr>
          <w:rFonts w:ascii="Arial" w:hAnsi="Arial" w:cs="Arial"/>
          <w:sz w:val="24"/>
          <w:szCs w:val="32"/>
          <w:lang w:val="en-US"/>
        </w:rPr>
      </w:pPr>
    </w:p>
    <w:p w14:paraId="2B5381E0" w14:textId="77777777" w:rsidR="00AF513E" w:rsidRPr="005151DA" w:rsidRDefault="00AF513E" w:rsidP="005151DA">
      <w:pPr>
        <w:spacing w:after="0" w:line="240" w:lineRule="auto"/>
        <w:jc w:val="both"/>
        <w:rPr>
          <w:rFonts w:ascii="Arial" w:hAnsi="Arial" w:cs="Arial"/>
          <w:b/>
          <w:bCs/>
          <w:sz w:val="28"/>
          <w:szCs w:val="36"/>
          <w:lang w:val="en-US"/>
        </w:rPr>
      </w:pPr>
      <w:r w:rsidRPr="005151DA">
        <w:rPr>
          <w:rFonts w:ascii="Arial" w:hAnsi="Arial" w:cs="Arial"/>
          <w:b/>
          <w:bCs/>
          <w:sz w:val="28"/>
          <w:szCs w:val="36"/>
          <w:lang w:val="en-US"/>
        </w:rPr>
        <w:lastRenderedPageBreak/>
        <w:t>Strategic Implications</w:t>
      </w:r>
    </w:p>
    <w:p w14:paraId="3DAA3050"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450C40E8" w14:textId="77777777" w:rsidR="00AF513E" w:rsidRPr="005151DA" w:rsidRDefault="00AF513E" w:rsidP="005151DA">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t xml:space="preserve">How well does it fit with our strategic direction? </w:t>
      </w:r>
    </w:p>
    <w:p w14:paraId="0222E7F1" w14:textId="77777777" w:rsidR="00AF513E" w:rsidRPr="005151DA" w:rsidRDefault="00AF513E" w:rsidP="005151DA">
      <w:pPr>
        <w:spacing w:after="0" w:line="240" w:lineRule="auto"/>
        <w:jc w:val="both"/>
        <w:rPr>
          <w:rFonts w:ascii="Arial" w:hAnsi="Arial" w:cs="Arial"/>
          <w:sz w:val="24"/>
          <w:szCs w:val="32"/>
          <w:lang w:val="en-US"/>
        </w:rPr>
      </w:pPr>
      <w:r w:rsidRPr="005151DA">
        <w:rPr>
          <w:rFonts w:ascii="Arial" w:hAnsi="Arial" w:cs="Arial"/>
          <w:sz w:val="24"/>
          <w:szCs w:val="32"/>
          <w:lang w:val="en-US"/>
        </w:rPr>
        <w:t>The applications are consistent with Council’s strategic priorities being renewal of community infrastructure and providing for sport and recreation. The projects will benefit the club members as well as the wider community who use the facilities.</w:t>
      </w:r>
    </w:p>
    <w:p w14:paraId="035B05E6" w14:textId="77777777" w:rsidR="00AF513E" w:rsidRPr="005151DA" w:rsidRDefault="00AF513E" w:rsidP="005151DA">
      <w:pPr>
        <w:spacing w:after="0" w:line="240" w:lineRule="auto"/>
        <w:jc w:val="both"/>
        <w:rPr>
          <w:rFonts w:ascii="Arial" w:hAnsi="Arial" w:cs="Arial"/>
          <w:b/>
          <w:bCs/>
          <w:sz w:val="24"/>
          <w:szCs w:val="32"/>
          <w:lang w:val="en-US"/>
        </w:rPr>
      </w:pPr>
    </w:p>
    <w:p w14:paraId="55FDEBC5" w14:textId="77777777" w:rsidR="00AF513E" w:rsidRPr="005151DA" w:rsidRDefault="00AF513E" w:rsidP="005151DA">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t xml:space="preserve">Who benefits? </w:t>
      </w:r>
    </w:p>
    <w:p w14:paraId="094ACCA5" w14:textId="77777777" w:rsidR="00AF513E" w:rsidRPr="005151DA" w:rsidRDefault="00AF513E" w:rsidP="005151DA">
      <w:pPr>
        <w:spacing w:after="0" w:line="240" w:lineRule="auto"/>
        <w:jc w:val="both"/>
        <w:rPr>
          <w:rFonts w:ascii="Arial" w:hAnsi="Arial" w:cs="Arial"/>
          <w:sz w:val="24"/>
          <w:szCs w:val="32"/>
          <w:lang w:val="en-US"/>
        </w:rPr>
      </w:pPr>
      <w:r w:rsidRPr="005151DA">
        <w:rPr>
          <w:rFonts w:ascii="Arial" w:hAnsi="Arial" w:cs="Arial"/>
          <w:sz w:val="24"/>
          <w:szCs w:val="32"/>
          <w:lang w:val="en-US"/>
        </w:rPr>
        <w:t xml:space="preserve"> Members of both tennis clubs as well as other community users of their facilities will benefit from this Council decision.</w:t>
      </w:r>
    </w:p>
    <w:p w14:paraId="159994E2" w14:textId="77777777" w:rsidR="00AF513E" w:rsidRPr="005151DA" w:rsidRDefault="00AF513E" w:rsidP="005151DA">
      <w:pPr>
        <w:spacing w:after="0" w:line="240" w:lineRule="auto"/>
        <w:jc w:val="both"/>
        <w:rPr>
          <w:rFonts w:ascii="Arial" w:hAnsi="Arial" w:cs="Arial"/>
          <w:sz w:val="24"/>
          <w:szCs w:val="32"/>
          <w:lang w:val="en-US"/>
        </w:rPr>
      </w:pPr>
    </w:p>
    <w:p w14:paraId="3FF16BC2" w14:textId="77777777" w:rsidR="00AF513E" w:rsidRPr="005151DA" w:rsidRDefault="00AF513E" w:rsidP="005151DA">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t>Does it involve a tolerable risk?</w:t>
      </w:r>
    </w:p>
    <w:p w14:paraId="2BBFBA29" w14:textId="77777777" w:rsidR="00AF513E" w:rsidRPr="005151DA" w:rsidRDefault="00AF513E" w:rsidP="005151DA">
      <w:pPr>
        <w:spacing w:after="0" w:line="240" w:lineRule="auto"/>
        <w:jc w:val="both"/>
        <w:rPr>
          <w:rFonts w:ascii="Arial" w:hAnsi="Arial" w:cs="Arial"/>
          <w:sz w:val="24"/>
          <w:szCs w:val="32"/>
          <w:lang w:val="en-US"/>
        </w:rPr>
      </w:pPr>
    </w:p>
    <w:p w14:paraId="755571B6" w14:textId="77777777" w:rsidR="00AF513E" w:rsidRPr="005151DA" w:rsidRDefault="00AF513E" w:rsidP="005151DA">
      <w:pPr>
        <w:spacing w:after="0" w:line="240" w:lineRule="auto"/>
        <w:jc w:val="both"/>
        <w:rPr>
          <w:rFonts w:ascii="Arial" w:hAnsi="Arial" w:cs="Arial"/>
          <w:sz w:val="24"/>
          <w:szCs w:val="32"/>
          <w:lang w:val="en-US"/>
        </w:rPr>
      </w:pPr>
      <w:r w:rsidRPr="005151DA">
        <w:rPr>
          <w:rFonts w:ascii="Arial" w:hAnsi="Arial" w:cs="Arial"/>
          <w:sz w:val="24"/>
          <w:szCs w:val="32"/>
          <w:lang w:val="en-US"/>
        </w:rPr>
        <w:t>The risks associated with providing grants to sporting clubs are mitigated by:</w:t>
      </w:r>
    </w:p>
    <w:p w14:paraId="69F84382" w14:textId="77777777" w:rsidR="00AF513E" w:rsidRPr="005151DA" w:rsidRDefault="00AF513E" w:rsidP="005151DA">
      <w:pPr>
        <w:pStyle w:val="ListParagraph"/>
        <w:numPr>
          <w:ilvl w:val="0"/>
          <w:numId w:val="32"/>
        </w:numPr>
        <w:spacing w:after="0" w:line="240" w:lineRule="auto"/>
        <w:jc w:val="both"/>
        <w:rPr>
          <w:rFonts w:ascii="Arial" w:hAnsi="Arial" w:cs="Arial"/>
          <w:sz w:val="24"/>
          <w:szCs w:val="32"/>
          <w:lang w:val="en-US"/>
        </w:rPr>
      </w:pPr>
      <w:r w:rsidRPr="005151DA">
        <w:rPr>
          <w:rFonts w:ascii="Arial" w:hAnsi="Arial" w:cs="Arial"/>
          <w:sz w:val="24"/>
          <w:szCs w:val="32"/>
          <w:lang w:val="en-US"/>
        </w:rPr>
        <w:t xml:space="preserve">Only providing grants to incorporated sporting </w:t>
      </w:r>
      <w:proofErr w:type="gramStart"/>
      <w:r w:rsidRPr="005151DA">
        <w:rPr>
          <w:rFonts w:ascii="Arial" w:hAnsi="Arial" w:cs="Arial"/>
          <w:sz w:val="24"/>
          <w:szCs w:val="32"/>
          <w:lang w:val="en-US"/>
        </w:rPr>
        <w:t>clubs;</w:t>
      </w:r>
      <w:proofErr w:type="gramEnd"/>
    </w:p>
    <w:p w14:paraId="7442BDBF" w14:textId="77777777" w:rsidR="00AF513E" w:rsidRPr="005151DA" w:rsidRDefault="00AF513E" w:rsidP="005151DA">
      <w:pPr>
        <w:pStyle w:val="ListParagraph"/>
        <w:numPr>
          <w:ilvl w:val="0"/>
          <w:numId w:val="32"/>
        </w:numPr>
        <w:spacing w:after="0" w:line="240" w:lineRule="auto"/>
        <w:jc w:val="both"/>
        <w:rPr>
          <w:rFonts w:ascii="Arial" w:hAnsi="Arial" w:cs="Arial"/>
          <w:sz w:val="24"/>
          <w:szCs w:val="32"/>
          <w:lang w:val="en-US"/>
        </w:rPr>
      </w:pPr>
      <w:r w:rsidRPr="005151DA">
        <w:rPr>
          <w:rFonts w:ascii="Arial" w:hAnsi="Arial" w:cs="Arial"/>
          <w:sz w:val="24"/>
          <w:szCs w:val="32"/>
          <w:lang w:val="en-US"/>
        </w:rPr>
        <w:t xml:space="preserve">Making the Council grant conditional on receipt of a grant from the state </w:t>
      </w:r>
      <w:proofErr w:type="gramStart"/>
      <w:r w:rsidRPr="005151DA">
        <w:rPr>
          <w:rFonts w:ascii="Arial" w:hAnsi="Arial" w:cs="Arial"/>
          <w:sz w:val="24"/>
          <w:szCs w:val="32"/>
          <w:lang w:val="en-US"/>
        </w:rPr>
        <w:t>government;</w:t>
      </w:r>
      <w:proofErr w:type="gramEnd"/>
    </w:p>
    <w:p w14:paraId="3F763B54" w14:textId="77777777" w:rsidR="00AF513E" w:rsidRPr="005151DA" w:rsidRDefault="00AF513E" w:rsidP="005151DA">
      <w:pPr>
        <w:pStyle w:val="ListParagraph"/>
        <w:numPr>
          <w:ilvl w:val="0"/>
          <w:numId w:val="32"/>
        </w:numPr>
        <w:spacing w:after="0" w:line="240" w:lineRule="auto"/>
        <w:jc w:val="both"/>
        <w:rPr>
          <w:rFonts w:ascii="Arial" w:hAnsi="Arial" w:cs="Arial"/>
          <w:sz w:val="24"/>
          <w:szCs w:val="32"/>
          <w:lang w:val="en-US"/>
        </w:rPr>
      </w:pPr>
      <w:r w:rsidRPr="005151DA">
        <w:rPr>
          <w:rFonts w:ascii="Arial" w:hAnsi="Arial" w:cs="Arial"/>
          <w:sz w:val="24"/>
          <w:szCs w:val="32"/>
          <w:lang w:val="en-US"/>
        </w:rPr>
        <w:t>Making the Council grant conditional on the applicant club meeting all necessary approvals.</w:t>
      </w:r>
    </w:p>
    <w:p w14:paraId="35CED192" w14:textId="77777777" w:rsidR="00AF513E" w:rsidRPr="005151DA" w:rsidRDefault="00AF513E" w:rsidP="005151DA">
      <w:pPr>
        <w:spacing w:after="0" w:line="240" w:lineRule="auto"/>
        <w:jc w:val="both"/>
        <w:rPr>
          <w:rFonts w:ascii="Arial" w:hAnsi="Arial" w:cs="Arial"/>
          <w:sz w:val="24"/>
          <w:szCs w:val="32"/>
          <w:lang w:val="en-US"/>
        </w:rPr>
      </w:pPr>
    </w:p>
    <w:p w14:paraId="5A4A8F86" w14:textId="77777777" w:rsidR="00AF513E" w:rsidRPr="005151DA" w:rsidRDefault="00AF513E" w:rsidP="005151DA">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t>Do we have the information we need?</w:t>
      </w:r>
    </w:p>
    <w:p w14:paraId="7970FE70" w14:textId="77777777" w:rsidR="00AF513E" w:rsidRPr="005151DA" w:rsidRDefault="00AF513E" w:rsidP="005151DA">
      <w:pPr>
        <w:spacing w:after="0" w:line="240" w:lineRule="auto"/>
        <w:jc w:val="both"/>
        <w:rPr>
          <w:rFonts w:ascii="Arial" w:hAnsi="Arial" w:cs="Arial"/>
          <w:sz w:val="24"/>
          <w:szCs w:val="32"/>
          <w:lang w:val="en-US"/>
        </w:rPr>
      </w:pPr>
    </w:p>
    <w:p w14:paraId="7EDE0B11" w14:textId="77777777" w:rsidR="00AF513E" w:rsidRPr="005151DA" w:rsidRDefault="00AF513E" w:rsidP="005151DA">
      <w:pPr>
        <w:spacing w:after="0" w:line="240" w:lineRule="auto"/>
        <w:jc w:val="both"/>
        <w:rPr>
          <w:rFonts w:ascii="Arial" w:hAnsi="Arial" w:cs="Arial"/>
          <w:sz w:val="24"/>
          <w:szCs w:val="32"/>
          <w:lang w:val="en-US"/>
        </w:rPr>
      </w:pPr>
      <w:r w:rsidRPr="005151DA">
        <w:rPr>
          <w:rFonts w:ascii="Arial" w:hAnsi="Arial" w:cs="Arial"/>
          <w:sz w:val="24"/>
          <w:szCs w:val="32"/>
          <w:lang w:val="en-US"/>
        </w:rPr>
        <w:t xml:space="preserve">Yes.  The City has received a full and detailed application from each club, </w:t>
      </w:r>
      <w:proofErr w:type="spellStart"/>
      <w:r w:rsidRPr="005151DA">
        <w:rPr>
          <w:rFonts w:ascii="Arial" w:hAnsi="Arial" w:cs="Arial"/>
          <w:sz w:val="24"/>
          <w:szCs w:val="32"/>
          <w:lang w:val="en-US"/>
        </w:rPr>
        <w:t>summarised</w:t>
      </w:r>
      <w:proofErr w:type="spellEnd"/>
      <w:r w:rsidRPr="005151DA">
        <w:rPr>
          <w:rFonts w:ascii="Arial" w:hAnsi="Arial" w:cs="Arial"/>
          <w:sz w:val="24"/>
          <w:szCs w:val="32"/>
          <w:lang w:val="en-US"/>
        </w:rPr>
        <w:t xml:space="preserve"> in this Council report and available to </w:t>
      </w:r>
      <w:proofErr w:type="spellStart"/>
      <w:r w:rsidRPr="005151DA">
        <w:rPr>
          <w:rFonts w:ascii="Arial" w:hAnsi="Arial" w:cs="Arial"/>
          <w:sz w:val="24"/>
          <w:szCs w:val="32"/>
          <w:lang w:val="en-US"/>
        </w:rPr>
        <w:t>Councillors</w:t>
      </w:r>
      <w:proofErr w:type="spellEnd"/>
      <w:r w:rsidRPr="005151DA">
        <w:rPr>
          <w:rFonts w:ascii="Arial" w:hAnsi="Arial" w:cs="Arial"/>
          <w:sz w:val="24"/>
          <w:szCs w:val="32"/>
          <w:lang w:val="en-US"/>
        </w:rPr>
        <w:t xml:space="preserve"> from the CEO’s office, on request.  The grant applications completed by the Clubs meet the necessary state government requirements.</w:t>
      </w:r>
    </w:p>
    <w:p w14:paraId="275B7919" w14:textId="2E0DDF3E" w:rsidR="00AF513E" w:rsidRDefault="00AF513E" w:rsidP="005151DA">
      <w:pPr>
        <w:spacing w:after="0" w:line="240" w:lineRule="auto"/>
        <w:jc w:val="both"/>
        <w:rPr>
          <w:rFonts w:ascii="Arial" w:hAnsi="Arial" w:cs="Arial"/>
          <w:sz w:val="24"/>
          <w:szCs w:val="32"/>
          <w:lang w:val="en-US"/>
        </w:rPr>
      </w:pPr>
    </w:p>
    <w:p w14:paraId="653A1933" w14:textId="77777777" w:rsidR="00CF38E6" w:rsidRPr="005151DA" w:rsidRDefault="00CF38E6" w:rsidP="005151DA">
      <w:pPr>
        <w:spacing w:after="0" w:line="240" w:lineRule="auto"/>
        <w:jc w:val="both"/>
        <w:rPr>
          <w:rFonts w:ascii="Arial" w:hAnsi="Arial" w:cs="Arial"/>
          <w:sz w:val="24"/>
          <w:szCs w:val="32"/>
          <w:lang w:val="en-US"/>
        </w:rPr>
      </w:pPr>
    </w:p>
    <w:p w14:paraId="7B41798A" w14:textId="77777777" w:rsidR="00AF513E" w:rsidRPr="005151DA" w:rsidRDefault="00AF513E" w:rsidP="005151DA">
      <w:pPr>
        <w:spacing w:after="0" w:line="240" w:lineRule="auto"/>
        <w:jc w:val="both"/>
        <w:rPr>
          <w:rFonts w:ascii="Arial" w:hAnsi="Arial" w:cs="Arial"/>
          <w:b/>
          <w:sz w:val="28"/>
          <w:szCs w:val="32"/>
          <w:lang w:val="en-US"/>
        </w:rPr>
      </w:pPr>
      <w:r w:rsidRPr="005151DA">
        <w:rPr>
          <w:rFonts w:ascii="Arial" w:hAnsi="Arial" w:cs="Arial"/>
          <w:b/>
          <w:sz w:val="28"/>
          <w:szCs w:val="32"/>
          <w:lang w:val="en-US"/>
        </w:rPr>
        <w:t>Budget/Financial Implications</w:t>
      </w:r>
    </w:p>
    <w:p w14:paraId="19E08B96" w14:textId="77777777" w:rsidR="00AF513E" w:rsidRPr="005151DA" w:rsidRDefault="00AF513E" w:rsidP="005151DA">
      <w:pPr>
        <w:spacing w:after="0" w:line="240" w:lineRule="auto"/>
        <w:jc w:val="both"/>
        <w:rPr>
          <w:rFonts w:ascii="Arial" w:hAnsi="Arial" w:cs="Arial"/>
          <w:sz w:val="24"/>
          <w:szCs w:val="32"/>
          <w:lang w:val="en-US"/>
        </w:rPr>
      </w:pPr>
    </w:p>
    <w:p w14:paraId="5657B50F" w14:textId="77777777" w:rsidR="00AF513E" w:rsidRPr="005151DA" w:rsidRDefault="00AF513E" w:rsidP="005151DA">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t>DLGSCI Funds Available for CSRFF</w:t>
      </w:r>
    </w:p>
    <w:p w14:paraId="7DC9E9CC" w14:textId="77777777" w:rsidR="00AF513E" w:rsidRPr="005151DA" w:rsidRDefault="00AF513E" w:rsidP="005151DA">
      <w:pPr>
        <w:spacing w:after="0" w:line="240" w:lineRule="auto"/>
        <w:jc w:val="both"/>
        <w:rPr>
          <w:rFonts w:ascii="Arial" w:hAnsi="Arial" w:cs="Arial"/>
          <w:b/>
          <w:bCs/>
          <w:sz w:val="24"/>
          <w:szCs w:val="32"/>
          <w:highlight w:val="yellow"/>
          <w:lang w:val="en-US"/>
        </w:rPr>
      </w:pPr>
    </w:p>
    <w:p w14:paraId="461B1FC9"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Funding available to DLGSCI for distribution throughout the state under the CSRFF program has been cut in recent years from $20 million in the 2014/15 financial year to $12 million in the current financial year. Therefore, it is anticipated that this round of CSRFF funding will be highly competitive, increasing the risk of not receiving funding approval from DLGSCI. </w:t>
      </w:r>
    </w:p>
    <w:p w14:paraId="199F326C" w14:textId="391786E4" w:rsidR="003661F8" w:rsidRDefault="003661F8">
      <w:pPr>
        <w:rPr>
          <w:rFonts w:ascii="Arial" w:eastAsia="Times New Roman" w:hAnsi="Arial" w:cs="Arial"/>
          <w:sz w:val="24"/>
          <w:szCs w:val="24"/>
          <w:lang w:val="en-AU" w:eastAsia="en-AU"/>
        </w:rPr>
      </w:pPr>
      <w:r>
        <w:rPr>
          <w:rFonts w:ascii="Arial" w:eastAsia="Times New Roman" w:hAnsi="Arial" w:cs="Arial"/>
          <w:sz w:val="24"/>
          <w:szCs w:val="24"/>
          <w:lang w:val="en-AU" w:eastAsia="en-AU"/>
        </w:rPr>
        <w:br w:type="page"/>
      </w:r>
    </w:p>
    <w:p w14:paraId="0B5E08E4"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lastRenderedPageBreak/>
        <w:t>Council Budget Implications</w:t>
      </w:r>
    </w:p>
    <w:p w14:paraId="3187DA63" w14:textId="77777777" w:rsidR="00AF513E" w:rsidRPr="005151DA" w:rsidRDefault="00AF513E" w:rsidP="005151DA">
      <w:pPr>
        <w:spacing w:after="0" w:line="240" w:lineRule="auto"/>
        <w:jc w:val="both"/>
        <w:rPr>
          <w:rFonts w:ascii="Arial" w:hAnsi="Arial" w:cs="Arial"/>
          <w:b/>
          <w:sz w:val="24"/>
          <w:szCs w:val="32"/>
          <w:lang w:val="en-US"/>
        </w:rPr>
      </w:pPr>
    </w:p>
    <w:p w14:paraId="62BFB0D0" w14:textId="07B73D1F" w:rsidR="00AF513E" w:rsidRPr="005151DA" w:rsidRDefault="00AF513E" w:rsidP="003661F8">
      <w:pPr>
        <w:spacing w:after="0" w:line="240" w:lineRule="auto"/>
        <w:jc w:val="center"/>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Table 3: Proposed Project Funding</w:t>
      </w:r>
    </w:p>
    <w:tbl>
      <w:tblPr>
        <w:tblStyle w:val="TableGrid"/>
        <w:tblW w:w="5000" w:type="pct"/>
        <w:jc w:val="center"/>
        <w:tblLook w:val="04A0" w:firstRow="1" w:lastRow="0" w:firstColumn="1" w:lastColumn="0" w:noHBand="0" w:noVBand="1"/>
      </w:tblPr>
      <w:tblGrid>
        <w:gridCol w:w="1817"/>
        <w:gridCol w:w="1801"/>
        <w:gridCol w:w="1800"/>
        <w:gridCol w:w="1798"/>
        <w:gridCol w:w="1800"/>
      </w:tblGrid>
      <w:tr w:rsidR="00AF513E" w:rsidRPr="005151DA" w14:paraId="0B6B2D81" w14:textId="77777777" w:rsidTr="00CB366B">
        <w:trPr>
          <w:jc w:val="center"/>
        </w:trPr>
        <w:tc>
          <w:tcPr>
            <w:tcW w:w="1008" w:type="pct"/>
          </w:tcPr>
          <w:p w14:paraId="6EEF0176"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Project</w:t>
            </w:r>
          </w:p>
        </w:tc>
        <w:tc>
          <w:tcPr>
            <w:tcW w:w="999" w:type="pct"/>
          </w:tcPr>
          <w:p w14:paraId="62180D44"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City </w:t>
            </w:r>
          </w:p>
        </w:tc>
        <w:tc>
          <w:tcPr>
            <w:tcW w:w="998" w:type="pct"/>
          </w:tcPr>
          <w:p w14:paraId="4FC1DE37"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Club  </w:t>
            </w:r>
          </w:p>
        </w:tc>
        <w:tc>
          <w:tcPr>
            <w:tcW w:w="997" w:type="pct"/>
          </w:tcPr>
          <w:p w14:paraId="5B76CF20"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DLGCSI</w:t>
            </w:r>
          </w:p>
        </w:tc>
        <w:tc>
          <w:tcPr>
            <w:tcW w:w="998" w:type="pct"/>
          </w:tcPr>
          <w:p w14:paraId="77F4F515" w14:textId="77777777" w:rsidR="00AF513E" w:rsidRPr="005151DA" w:rsidRDefault="00AF513E" w:rsidP="005151DA">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Total Project Cost (EX GST)</w:t>
            </w:r>
          </w:p>
        </w:tc>
      </w:tr>
      <w:tr w:rsidR="00AF513E" w:rsidRPr="005151DA" w14:paraId="0BB6B0CC" w14:textId="77777777" w:rsidTr="00CB366B">
        <w:trPr>
          <w:jc w:val="center"/>
        </w:trPr>
        <w:tc>
          <w:tcPr>
            <w:tcW w:w="1008" w:type="pct"/>
          </w:tcPr>
          <w:p w14:paraId="29BD5F8B"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Reconstruction of Four Courts, DTC </w:t>
            </w:r>
          </w:p>
        </w:tc>
        <w:tc>
          <w:tcPr>
            <w:tcW w:w="999" w:type="pct"/>
          </w:tcPr>
          <w:p w14:paraId="61071B61"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$48,799</w:t>
            </w:r>
          </w:p>
        </w:tc>
        <w:tc>
          <w:tcPr>
            <w:tcW w:w="998" w:type="pct"/>
          </w:tcPr>
          <w:p w14:paraId="68B247CE"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$48,799</w:t>
            </w:r>
          </w:p>
        </w:tc>
        <w:tc>
          <w:tcPr>
            <w:tcW w:w="997" w:type="pct"/>
          </w:tcPr>
          <w:p w14:paraId="1A799570"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$48,799</w:t>
            </w:r>
          </w:p>
        </w:tc>
        <w:tc>
          <w:tcPr>
            <w:tcW w:w="998" w:type="pct"/>
          </w:tcPr>
          <w:p w14:paraId="456696DF"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$146,397</w:t>
            </w:r>
          </w:p>
        </w:tc>
      </w:tr>
      <w:tr w:rsidR="00AF513E" w:rsidRPr="005151DA" w14:paraId="63B64A4F" w14:textId="77777777" w:rsidTr="00CB366B">
        <w:trPr>
          <w:jc w:val="center"/>
        </w:trPr>
        <w:tc>
          <w:tcPr>
            <w:tcW w:w="1008" w:type="pct"/>
          </w:tcPr>
          <w:p w14:paraId="7AA93608"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Tennis Court Fence Replacement, APTC</w:t>
            </w:r>
          </w:p>
        </w:tc>
        <w:tc>
          <w:tcPr>
            <w:tcW w:w="999" w:type="pct"/>
          </w:tcPr>
          <w:p w14:paraId="488ACC63"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$27,324</w:t>
            </w:r>
          </w:p>
        </w:tc>
        <w:tc>
          <w:tcPr>
            <w:tcW w:w="998" w:type="pct"/>
          </w:tcPr>
          <w:p w14:paraId="0FCFD8FF"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$27,324 </w:t>
            </w:r>
          </w:p>
        </w:tc>
        <w:tc>
          <w:tcPr>
            <w:tcW w:w="997" w:type="pct"/>
          </w:tcPr>
          <w:p w14:paraId="33C458BF"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$27,324</w:t>
            </w:r>
          </w:p>
        </w:tc>
        <w:tc>
          <w:tcPr>
            <w:tcW w:w="998" w:type="pct"/>
          </w:tcPr>
          <w:p w14:paraId="0E8D7460" w14:textId="77777777" w:rsidR="00AF513E" w:rsidRPr="005151DA" w:rsidRDefault="00AF513E" w:rsidP="005151DA">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$81,972</w:t>
            </w:r>
          </w:p>
        </w:tc>
      </w:tr>
    </w:tbl>
    <w:p w14:paraId="634DA4D2" w14:textId="77777777" w:rsidR="00AF513E" w:rsidRPr="005151DA" w:rsidRDefault="00AF513E" w:rsidP="005151DA">
      <w:pPr>
        <w:spacing w:after="0" w:line="240" w:lineRule="auto"/>
        <w:jc w:val="both"/>
        <w:rPr>
          <w:rFonts w:ascii="Arial" w:eastAsia="Times New Roman" w:hAnsi="Arial" w:cs="Arial"/>
          <w:b/>
          <w:bCs/>
          <w:sz w:val="24"/>
          <w:szCs w:val="24"/>
          <w:lang w:val="en-AU" w:eastAsia="en-AU"/>
        </w:rPr>
      </w:pPr>
    </w:p>
    <w:p w14:paraId="34B8EA40"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DTC is requesting a grant of $48,799 from Council, the same from DLGCSI with the Club providing the remaining 1/3. The overall cost of the project is $146,397 (ex GST). The proposed works are within the Club’s leased area.  Funds for this project are already included in the draft 2020/21 budget as Council approved a grant to the Club in the last CSRFF grant round. However, this project did not achieve approval of a state government grant in that round; therefore, the Club is re-applying. On this basis, the funds for this grant have been included in the draft 2020/21 Council budget. </w:t>
      </w:r>
    </w:p>
    <w:p w14:paraId="34FF6A8C"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45A759C5"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APTC is requesting a grant of $27,324 from Council, the same from DLGSCI with the Club providing the remaining 1/3. The overall cost of the project is $$81,972. The proposed works are within the Club’s leased area. This request is within the amount included for CSRFF grants to sporting clubs in the draft 2020/21 Council budget </w:t>
      </w:r>
    </w:p>
    <w:p w14:paraId="402BBD66"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690DBBEF" w14:textId="77777777" w:rsidR="00AF513E" w:rsidRPr="005151DA" w:rsidRDefault="00AF513E" w:rsidP="005151DA">
      <w:pPr>
        <w:spacing w:after="0" w:line="240" w:lineRule="auto"/>
        <w:jc w:val="both"/>
        <w:rPr>
          <w:rFonts w:ascii="Arial" w:hAnsi="Arial" w:cs="Arial"/>
          <w:b/>
          <w:sz w:val="24"/>
          <w:szCs w:val="32"/>
          <w:lang w:val="en-US"/>
        </w:rPr>
      </w:pPr>
      <w:r w:rsidRPr="005151DA">
        <w:rPr>
          <w:rFonts w:ascii="Arial" w:hAnsi="Arial" w:cs="Arial"/>
          <w:b/>
          <w:sz w:val="24"/>
          <w:szCs w:val="32"/>
          <w:lang w:val="en-US"/>
        </w:rPr>
        <w:t xml:space="preserve">Can we afford it? </w:t>
      </w:r>
    </w:p>
    <w:p w14:paraId="4EEF9D69"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597699F6"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Council usually budgets $100,000 per financial year, for CSRFF grants to sporting clubs.  This amount has again been included in the draft 2020/21 Council budget for CSRFF grants to sporting clubs, for Council consideration.  </w:t>
      </w:r>
    </w:p>
    <w:p w14:paraId="35FD63E2"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p>
    <w:p w14:paraId="54EDB60F" w14:textId="15F9DFA2"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Council can afford to approve both of these grants, if Council approves the amount of $100,000 included in the 2020/21 Council budget for CSRFF grants to sporting clubs.  </w:t>
      </w:r>
    </w:p>
    <w:p w14:paraId="258B20B6" w14:textId="77777777" w:rsidR="00AF513E" w:rsidRPr="005151DA" w:rsidRDefault="00AF513E" w:rsidP="005151DA">
      <w:pPr>
        <w:spacing w:after="0" w:line="240" w:lineRule="auto"/>
        <w:jc w:val="both"/>
        <w:rPr>
          <w:rFonts w:ascii="Arial" w:hAnsi="Arial" w:cs="Arial"/>
          <w:b/>
          <w:sz w:val="24"/>
          <w:szCs w:val="32"/>
          <w:lang w:val="en-US"/>
        </w:rPr>
      </w:pPr>
    </w:p>
    <w:p w14:paraId="6572B191" w14:textId="7DD73DE9" w:rsidR="00AF513E" w:rsidRDefault="00AF513E" w:rsidP="005151DA">
      <w:pPr>
        <w:spacing w:after="0" w:line="240" w:lineRule="auto"/>
        <w:jc w:val="both"/>
        <w:rPr>
          <w:rFonts w:ascii="Arial" w:hAnsi="Arial" w:cs="Arial"/>
          <w:b/>
          <w:sz w:val="24"/>
          <w:szCs w:val="32"/>
          <w:lang w:val="en-US"/>
        </w:rPr>
      </w:pPr>
      <w:r w:rsidRPr="005151DA">
        <w:rPr>
          <w:rFonts w:ascii="Arial" w:hAnsi="Arial" w:cs="Arial"/>
          <w:b/>
          <w:sz w:val="24"/>
          <w:szCs w:val="32"/>
          <w:lang w:val="en-US"/>
        </w:rPr>
        <w:t>How does the option impact upon rates?</w:t>
      </w:r>
    </w:p>
    <w:p w14:paraId="456F1785" w14:textId="024F3C6E" w:rsidR="00A815AB" w:rsidRDefault="00A815AB" w:rsidP="005151DA">
      <w:pPr>
        <w:spacing w:after="0" w:line="240" w:lineRule="auto"/>
        <w:jc w:val="both"/>
        <w:rPr>
          <w:rFonts w:ascii="Arial" w:hAnsi="Arial" w:cs="Arial"/>
          <w:b/>
          <w:sz w:val="24"/>
          <w:szCs w:val="32"/>
          <w:lang w:val="en-US"/>
        </w:rPr>
      </w:pPr>
    </w:p>
    <w:p w14:paraId="34CDEB8E" w14:textId="10F22B8B" w:rsidR="00FA4399" w:rsidRPr="00C20D37" w:rsidRDefault="00FA4399" w:rsidP="005151DA">
      <w:pPr>
        <w:spacing w:after="0" w:line="240" w:lineRule="auto"/>
        <w:jc w:val="both"/>
        <w:rPr>
          <w:rFonts w:ascii="Arial" w:hAnsi="Arial" w:cs="Arial"/>
          <w:bCs/>
          <w:sz w:val="24"/>
          <w:szCs w:val="32"/>
          <w:lang w:val="en-US"/>
        </w:rPr>
      </w:pPr>
      <w:r w:rsidRPr="00C20D37">
        <w:rPr>
          <w:rFonts w:ascii="Arial" w:hAnsi="Arial" w:cs="Arial"/>
          <w:bCs/>
          <w:sz w:val="24"/>
          <w:szCs w:val="32"/>
          <w:lang w:val="en-US"/>
        </w:rPr>
        <w:t xml:space="preserve">This will be determined by Council in the context of the 2020/21 Council Budget. </w:t>
      </w:r>
      <w:r w:rsidR="00C20D37" w:rsidRPr="00C20D37">
        <w:rPr>
          <w:rFonts w:ascii="Arial" w:hAnsi="Arial" w:cs="Arial"/>
          <w:bCs/>
          <w:sz w:val="24"/>
          <w:szCs w:val="32"/>
          <w:lang w:val="en-US"/>
        </w:rPr>
        <w:t>Expenditure</w:t>
      </w:r>
      <w:r w:rsidRPr="00C20D37">
        <w:rPr>
          <w:rFonts w:ascii="Arial" w:hAnsi="Arial" w:cs="Arial"/>
          <w:bCs/>
          <w:sz w:val="24"/>
          <w:szCs w:val="32"/>
          <w:lang w:val="en-US"/>
        </w:rPr>
        <w:t xml:space="preserve"> of $100,000 represents approximately 0.4</w:t>
      </w:r>
      <w:r w:rsidR="00C20D37" w:rsidRPr="00C20D37">
        <w:rPr>
          <w:rFonts w:ascii="Arial" w:hAnsi="Arial" w:cs="Arial"/>
          <w:bCs/>
          <w:sz w:val="24"/>
          <w:szCs w:val="32"/>
          <w:lang w:val="en-US"/>
        </w:rPr>
        <w:t xml:space="preserve">2% of rates. </w:t>
      </w:r>
    </w:p>
    <w:p w14:paraId="0CA13547" w14:textId="77777777" w:rsidR="00C20D37" w:rsidRDefault="00C20D37" w:rsidP="00590BD0">
      <w:pPr>
        <w:rPr>
          <w:rFonts w:ascii="Arial" w:hAnsi="Arial" w:cs="Arial"/>
          <w:b/>
          <w:sz w:val="28"/>
          <w:szCs w:val="32"/>
          <w:lang w:val="en-US"/>
        </w:rPr>
      </w:pPr>
    </w:p>
    <w:p w14:paraId="16BFF1BF" w14:textId="54E5BD6F" w:rsidR="00AF513E" w:rsidRPr="00590BD0" w:rsidRDefault="00AF513E" w:rsidP="00590BD0">
      <w:pPr>
        <w:rPr>
          <w:rFonts w:ascii="Arial" w:hAnsi="Arial" w:cs="Arial"/>
          <w:b/>
          <w:sz w:val="28"/>
          <w:szCs w:val="32"/>
          <w:lang w:val="en-US"/>
        </w:rPr>
      </w:pPr>
      <w:r w:rsidRPr="005151DA">
        <w:rPr>
          <w:rFonts w:ascii="Arial" w:hAnsi="Arial" w:cs="Arial"/>
          <w:b/>
          <w:sz w:val="28"/>
          <w:szCs w:val="32"/>
          <w:lang w:val="en-US"/>
        </w:rPr>
        <w:t xml:space="preserve">Conclusion </w:t>
      </w:r>
    </w:p>
    <w:p w14:paraId="5CA9DE2D"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It is recommended that Council endorses these CSRFF applications for funding to Department of Local Government Sport &amp; Cultural Industries and provides a grant of $48,799 to DTC and $27,324 to APTC, on the conditions they receive state government support for these projects and meet all necessary statutory approvals. </w:t>
      </w:r>
    </w:p>
    <w:p w14:paraId="272E2BD1" w14:textId="33F8F3B2" w:rsidR="00AF513E"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lastRenderedPageBreak/>
        <w:t>Council’s support for these applications will reinforce Council’s position that supporting and developing sport and recreation infrastructure is essential for creating healthy communities.</w:t>
      </w:r>
    </w:p>
    <w:p w14:paraId="70A9B812" w14:textId="77777777" w:rsidR="00CF38E6" w:rsidRPr="005151DA" w:rsidRDefault="00CF38E6" w:rsidP="005151DA">
      <w:pPr>
        <w:spacing w:after="0" w:line="240" w:lineRule="auto"/>
        <w:jc w:val="both"/>
        <w:rPr>
          <w:rFonts w:ascii="Arial" w:eastAsia="Times New Roman" w:hAnsi="Arial" w:cs="Arial"/>
          <w:sz w:val="24"/>
          <w:szCs w:val="24"/>
          <w:lang w:val="en-AU" w:eastAsia="en-AU"/>
        </w:rPr>
      </w:pPr>
    </w:p>
    <w:p w14:paraId="3153C692" w14:textId="77777777" w:rsidR="00AF513E" w:rsidRPr="005151DA" w:rsidRDefault="00AF513E" w:rsidP="005151DA">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While the 2020/21 Council budget year is a difficult one, the total amount of these two recommended Council grants is within the amount included in the 2020/21 budget for Council approval.  Approving the grants will also assist these two local sporting clubs to upgrade their facilities, in a year that will also be a difficult one for them.  Additionally, broader economic stimulus will also result from these capital projects being undertaken by these sporting clubs, of which cost Council is requested to provide only 1/3.</w:t>
      </w:r>
    </w:p>
    <w:p w14:paraId="186AD709" w14:textId="3D9B2B6D" w:rsidR="006A7D7C" w:rsidRDefault="006A7D7C"/>
    <w:sectPr w:rsidR="006A7D7C" w:rsidSect="00555B58">
      <w:headerReference w:type="default" r:id="rId13"/>
      <w:footerReference w:type="defaul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428CE" w14:textId="77777777" w:rsidR="00282EFA" w:rsidRDefault="00282EFA" w:rsidP="00A1654F">
      <w:pPr>
        <w:spacing w:after="0" w:line="240" w:lineRule="auto"/>
      </w:pPr>
      <w:r>
        <w:separator/>
      </w:r>
    </w:p>
  </w:endnote>
  <w:endnote w:type="continuationSeparator" w:id="0">
    <w:p w14:paraId="69344F63" w14:textId="77777777" w:rsidR="00282EFA" w:rsidRDefault="00282EFA" w:rsidP="00A1654F">
      <w:pPr>
        <w:spacing w:after="0" w:line="240" w:lineRule="auto"/>
      </w:pPr>
      <w:r>
        <w:continuationSeparator/>
      </w:r>
    </w:p>
  </w:endnote>
  <w:endnote w:type="continuationNotice" w:id="1">
    <w:p w14:paraId="3C034EB4" w14:textId="77777777" w:rsidR="00282EFA" w:rsidRDefault="00282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2391046"/>
      <w:docPartObj>
        <w:docPartGallery w:val="Page Numbers (Bottom of Page)"/>
        <w:docPartUnique/>
      </w:docPartObj>
    </w:sdtPr>
    <w:sdtEndPr>
      <w:rPr>
        <w:noProof/>
      </w:rPr>
    </w:sdtEndPr>
    <w:sdtContent>
      <w:p w14:paraId="572DE934" w14:textId="39F04715" w:rsidR="002E17D7" w:rsidRDefault="002E1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64303" w14:textId="77777777" w:rsidR="002E17D7" w:rsidRDefault="002E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52BDD" w14:textId="77777777" w:rsidR="00282EFA" w:rsidRDefault="00282EFA" w:rsidP="00A1654F">
      <w:pPr>
        <w:spacing w:after="0" w:line="240" w:lineRule="auto"/>
      </w:pPr>
      <w:r>
        <w:separator/>
      </w:r>
    </w:p>
  </w:footnote>
  <w:footnote w:type="continuationSeparator" w:id="0">
    <w:p w14:paraId="39671E2C" w14:textId="77777777" w:rsidR="00282EFA" w:rsidRDefault="00282EFA" w:rsidP="00A1654F">
      <w:pPr>
        <w:spacing w:after="0" w:line="240" w:lineRule="auto"/>
      </w:pPr>
      <w:r>
        <w:continuationSeparator/>
      </w:r>
    </w:p>
  </w:footnote>
  <w:footnote w:type="continuationNotice" w:id="1">
    <w:p w14:paraId="6AC8782F" w14:textId="77777777" w:rsidR="00282EFA" w:rsidRDefault="00282E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AD00" w14:textId="1E2BD8A3" w:rsidR="002E17D7" w:rsidRPr="00584BA9" w:rsidRDefault="002E17D7" w:rsidP="00584BA9">
    <w:pPr>
      <w:pStyle w:val="Header"/>
      <w:jc w:val="right"/>
      <w:rPr>
        <w:rFonts w:ascii="Arial" w:hAnsi="Arial" w:cs="Arial"/>
        <w:sz w:val="24"/>
      </w:rPr>
    </w:pPr>
    <w:r>
      <w:rPr>
        <w:rFonts w:ascii="Arial" w:hAnsi="Arial" w:cs="Arial"/>
        <w:sz w:val="24"/>
      </w:rPr>
      <w:t>20</w:t>
    </w:r>
    <w:r w:rsidR="00D30916">
      <w:rPr>
        <w:rFonts w:ascii="Arial" w:hAnsi="Arial" w:cs="Arial"/>
        <w:sz w:val="24"/>
      </w:rPr>
      <w:t>20</w:t>
    </w:r>
    <w:r>
      <w:rPr>
        <w:rFonts w:ascii="Arial" w:hAnsi="Arial" w:cs="Arial"/>
        <w:sz w:val="24"/>
      </w:rPr>
      <w:t xml:space="preserve"> CM</w:t>
    </w:r>
    <w:r w:rsidRPr="007B2CD0">
      <w:rPr>
        <w:rFonts w:ascii="Arial" w:hAnsi="Arial" w:cs="Arial"/>
        <w:sz w:val="24"/>
      </w:rPr>
      <w:t xml:space="preserve"> </w:t>
    </w:r>
    <w:r>
      <w:rPr>
        <w:rFonts w:ascii="Arial" w:hAnsi="Arial" w:cs="Arial"/>
        <w:sz w:val="24"/>
      </w:rPr>
      <w:t>Report – CM0</w:t>
    </w:r>
    <w:r w:rsidR="00C66C87">
      <w:rPr>
        <w:rFonts w:ascii="Arial" w:hAnsi="Arial" w:cs="Arial"/>
        <w:sz w:val="24"/>
      </w:rPr>
      <w:t>5</w:t>
    </w:r>
    <w:r>
      <w:rPr>
        <w:rFonts w:ascii="Arial" w:hAnsi="Arial" w:cs="Arial"/>
        <w:sz w:val="24"/>
      </w:rPr>
      <w:t>.</w:t>
    </w:r>
    <w:r w:rsidR="00D30916">
      <w:rPr>
        <w:rFonts w:ascii="Arial" w:hAnsi="Arial" w:cs="Arial"/>
        <w:sz w:val="24"/>
      </w:rPr>
      <w:t>20</w:t>
    </w:r>
    <w:r w:rsidR="001E6F92">
      <w:rPr>
        <w:rFonts w:ascii="Arial" w:hAnsi="Arial" w:cs="Arial"/>
        <w:sz w:val="24"/>
      </w:rPr>
      <w:t xml:space="preserve"> </w:t>
    </w:r>
    <w:r>
      <w:rPr>
        <w:rFonts w:ascii="Arial" w:hAnsi="Arial" w:cs="Arial"/>
        <w:sz w:val="24"/>
      </w:rPr>
      <w:t xml:space="preserve">– </w:t>
    </w:r>
    <w:r w:rsidR="00C66C87">
      <w:rPr>
        <w:rFonts w:ascii="Arial" w:hAnsi="Arial" w:cs="Arial"/>
        <w:sz w:val="24"/>
      </w:rPr>
      <w:t>28 July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C1BA2D"/>
    <w:multiLevelType w:val="hybridMultilevel"/>
    <w:tmpl w:val="54F093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D3002"/>
    <w:multiLevelType w:val="hybridMultilevel"/>
    <w:tmpl w:val="E294F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A2307E"/>
    <w:multiLevelType w:val="hybridMultilevel"/>
    <w:tmpl w:val="FBEE5E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AF25DF7"/>
    <w:multiLevelType w:val="hybridMultilevel"/>
    <w:tmpl w:val="E0E2C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6F6602"/>
    <w:multiLevelType w:val="hybridMultilevel"/>
    <w:tmpl w:val="45204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CC0724"/>
    <w:multiLevelType w:val="hybridMultilevel"/>
    <w:tmpl w:val="584495A4"/>
    <w:lvl w:ilvl="0" w:tplc="0C090013">
      <w:start w:val="1"/>
      <w:numFmt w:val="upp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40174C3"/>
    <w:multiLevelType w:val="hybridMultilevel"/>
    <w:tmpl w:val="67F6C5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22F39"/>
    <w:multiLevelType w:val="hybridMultilevel"/>
    <w:tmpl w:val="67B4D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ED4B29"/>
    <w:multiLevelType w:val="hybridMultilevel"/>
    <w:tmpl w:val="70421E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4923E1"/>
    <w:multiLevelType w:val="hybridMultilevel"/>
    <w:tmpl w:val="2A08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B662BB"/>
    <w:multiLevelType w:val="hybridMultilevel"/>
    <w:tmpl w:val="F348A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860E23"/>
    <w:multiLevelType w:val="hybridMultilevel"/>
    <w:tmpl w:val="0AAE1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800508"/>
    <w:multiLevelType w:val="multilevel"/>
    <w:tmpl w:val="68CCD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477BEA"/>
    <w:multiLevelType w:val="hybridMultilevel"/>
    <w:tmpl w:val="DE10C9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A054C4"/>
    <w:multiLevelType w:val="hybridMultilevel"/>
    <w:tmpl w:val="59DA8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E868DE"/>
    <w:multiLevelType w:val="hybridMultilevel"/>
    <w:tmpl w:val="B09CF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315FB1"/>
    <w:multiLevelType w:val="hybridMultilevel"/>
    <w:tmpl w:val="8A567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B190F85"/>
    <w:multiLevelType w:val="hybridMultilevel"/>
    <w:tmpl w:val="CFD48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B8B308F"/>
    <w:multiLevelType w:val="hybridMultilevel"/>
    <w:tmpl w:val="833ADA16"/>
    <w:lvl w:ilvl="0" w:tplc="0C09000F">
      <w:start w:val="1"/>
      <w:numFmt w:val="decimal"/>
      <w:lvlText w:val="%1."/>
      <w:lvlJc w:val="left"/>
      <w:pPr>
        <w:ind w:left="360" w:hanging="360"/>
      </w:pPr>
    </w:lvl>
    <w:lvl w:ilvl="1" w:tplc="1E143992">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7242393"/>
    <w:multiLevelType w:val="hybridMultilevel"/>
    <w:tmpl w:val="1A46545C"/>
    <w:lvl w:ilvl="0" w:tplc="B93CCBC0">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AC063A"/>
    <w:multiLevelType w:val="hybridMultilevel"/>
    <w:tmpl w:val="287A2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B3305E"/>
    <w:multiLevelType w:val="hybridMultilevel"/>
    <w:tmpl w:val="5F86F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DC7C99"/>
    <w:multiLevelType w:val="hybridMultilevel"/>
    <w:tmpl w:val="A0DA34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1B03E6A"/>
    <w:multiLevelType w:val="hybridMultilevel"/>
    <w:tmpl w:val="2E527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BF6A99"/>
    <w:multiLevelType w:val="hybridMultilevel"/>
    <w:tmpl w:val="81FE7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6474C6"/>
    <w:multiLevelType w:val="hybridMultilevel"/>
    <w:tmpl w:val="05562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DE279D"/>
    <w:multiLevelType w:val="hybridMultilevel"/>
    <w:tmpl w:val="A98CF662"/>
    <w:lvl w:ilvl="0" w:tplc="A25046BA">
      <w:start w:val="1"/>
      <w:numFmt w:val="decimal"/>
      <w:lvlText w:val="%1."/>
      <w:lvlJc w:val="left"/>
      <w:pPr>
        <w:ind w:left="720" w:hanging="360"/>
      </w:pPr>
      <w:rPr>
        <w:rFonts w:ascii="Arial" w:hAnsi="Arial" w:cs="Arial" w:hint="default"/>
      </w:rPr>
    </w:lvl>
    <w:lvl w:ilvl="1" w:tplc="24DC587A">
      <w:start w:val="1"/>
      <w:numFmt w:val="lowerLetter"/>
      <w:lvlText w:val="%2."/>
      <w:lvlJc w:val="left"/>
      <w:pPr>
        <w:ind w:left="1440" w:hanging="360"/>
      </w:pPr>
    </w:lvl>
    <w:lvl w:ilvl="2" w:tplc="B204F71A">
      <w:start w:val="1"/>
      <w:numFmt w:val="lowerRoman"/>
      <w:lvlText w:val="%3."/>
      <w:lvlJc w:val="right"/>
      <w:pPr>
        <w:ind w:left="2160" w:hanging="180"/>
      </w:pPr>
    </w:lvl>
    <w:lvl w:ilvl="3" w:tplc="6804F532">
      <w:start w:val="1"/>
      <w:numFmt w:val="decimal"/>
      <w:lvlText w:val="%4."/>
      <w:lvlJc w:val="left"/>
      <w:pPr>
        <w:ind w:left="2880" w:hanging="360"/>
      </w:pPr>
    </w:lvl>
    <w:lvl w:ilvl="4" w:tplc="13261966">
      <w:start w:val="1"/>
      <w:numFmt w:val="lowerLetter"/>
      <w:lvlText w:val="%5."/>
      <w:lvlJc w:val="left"/>
      <w:pPr>
        <w:ind w:left="3600" w:hanging="360"/>
      </w:pPr>
    </w:lvl>
    <w:lvl w:ilvl="5" w:tplc="BC884A3E">
      <w:start w:val="1"/>
      <w:numFmt w:val="lowerRoman"/>
      <w:lvlText w:val="%6."/>
      <w:lvlJc w:val="right"/>
      <w:pPr>
        <w:ind w:left="4320" w:hanging="180"/>
      </w:pPr>
    </w:lvl>
    <w:lvl w:ilvl="6" w:tplc="AE08DE88">
      <w:start w:val="1"/>
      <w:numFmt w:val="decimal"/>
      <w:lvlText w:val="%7."/>
      <w:lvlJc w:val="left"/>
      <w:pPr>
        <w:ind w:left="5040" w:hanging="360"/>
      </w:pPr>
    </w:lvl>
    <w:lvl w:ilvl="7" w:tplc="9D8ECA86">
      <w:start w:val="1"/>
      <w:numFmt w:val="lowerLetter"/>
      <w:lvlText w:val="%8."/>
      <w:lvlJc w:val="left"/>
      <w:pPr>
        <w:ind w:left="5760" w:hanging="360"/>
      </w:pPr>
    </w:lvl>
    <w:lvl w:ilvl="8" w:tplc="EC24C04A">
      <w:start w:val="1"/>
      <w:numFmt w:val="lowerRoman"/>
      <w:lvlText w:val="%9."/>
      <w:lvlJc w:val="right"/>
      <w:pPr>
        <w:ind w:left="6480" w:hanging="180"/>
      </w:pPr>
    </w:lvl>
  </w:abstractNum>
  <w:abstractNum w:abstractNumId="30" w15:restartNumberingAfterBreak="0">
    <w:nsid w:val="7601675E"/>
    <w:multiLevelType w:val="hybridMultilevel"/>
    <w:tmpl w:val="1D00F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EC1942"/>
    <w:multiLevelType w:val="hybridMultilevel"/>
    <w:tmpl w:val="4B685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C5768CB"/>
    <w:multiLevelType w:val="hybridMultilevel"/>
    <w:tmpl w:val="C7DA722C"/>
    <w:lvl w:ilvl="0" w:tplc="95C63BC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15"/>
  </w:num>
  <w:num w:numId="4">
    <w:abstractNumId w:val="8"/>
  </w:num>
  <w:num w:numId="5">
    <w:abstractNumId w:val="28"/>
  </w:num>
  <w:num w:numId="6">
    <w:abstractNumId w:val="19"/>
  </w:num>
  <w:num w:numId="7">
    <w:abstractNumId w:val="30"/>
  </w:num>
  <w:num w:numId="8">
    <w:abstractNumId w:val="21"/>
  </w:num>
  <w:num w:numId="9">
    <w:abstractNumId w:val="1"/>
  </w:num>
  <w:num w:numId="10">
    <w:abstractNumId w:val="0"/>
  </w:num>
  <w:num w:numId="11">
    <w:abstractNumId w:val="3"/>
  </w:num>
  <w:num w:numId="12">
    <w:abstractNumId w:val="12"/>
  </w:num>
  <w:num w:numId="13">
    <w:abstractNumId w:val="24"/>
  </w:num>
  <w:num w:numId="14">
    <w:abstractNumId w:val="13"/>
  </w:num>
  <w:num w:numId="15">
    <w:abstractNumId w:val="4"/>
  </w:num>
  <w:num w:numId="16">
    <w:abstractNumId w:val="18"/>
  </w:num>
  <w:num w:numId="17">
    <w:abstractNumId w:val="5"/>
  </w:num>
  <w:num w:numId="18">
    <w:abstractNumId w:val="27"/>
  </w:num>
  <w:num w:numId="19">
    <w:abstractNumId w:val="32"/>
  </w:num>
  <w:num w:numId="20">
    <w:abstractNumId w:val="22"/>
  </w:num>
  <w:num w:numId="21">
    <w:abstractNumId w:val="20"/>
  </w:num>
  <w:num w:numId="22">
    <w:abstractNumId w:val="9"/>
  </w:num>
  <w:num w:numId="23">
    <w:abstractNumId w:val="26"/>
  </w:num>
  <w:num w:numId="24">
    <w:abstractNumId w:val="6"/>
  </w:num>
  <w:num w:numId="25">
    <w:abstractNumId w:val="17"/>
  </w:num>
  <w:num w:numId="26">
    <w:abstractNumId w:val="25"/>
  </w:num>
  <w:num w:numId="27">
    <w:abstractNumId w:val="2"/>
  </w:num>
  <w:num w:numId="28">
    <w:abstractNumId w:val="29"/>
  </w:num>
  <w:num w:numId="29">
    <w:abstractNumId w:val="16"/>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ObmEfrNTnW3LWgvQUHSyLsx42xiD8uPsvEhSJTeJbDy7VfN0duQMOihhQDrx1kMv1Bj15yjKklSrE2z4IOm2qg==" w:salt="rlcX/U5ocVli9vBHuW86u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0A5B"/>
    <w:rsid w:val="00000F16"/>
    <w:rsid w:val="000014F3"/>
    <w:rsid w:val="00003523"/>
    <w:rsid w:val="00011892"/>
    <w:rsid w:val="0001552B"/>
    <w:rsid w:val="00015D64"/>
    <w:rsid w:val="00016064"/>
    <w:rsid w:val="000162F1"/>
    <w:rsid w:val="00022676"/>
    <w:rsid w:val="000236D0"/>
    <w:rsid w:val="00025E24"/>
    <w:rsid w:val="0003126E"/>
    <w:rsid w:val="0003233E"/>
    <w:rsid w:val="00035477"/>
    <w:rsid w:val="00035FBD"/>
    <w:rsid w:val="00036712"/>
    <w:rsid w:val="00036CE2"/>
    <w:rsid w:val="00037E46"/>
    <w:rsid w:val="00040D46"/>
    <w:rsid w:val="00042370"/>
    <w:rsid w:val="00042768"/>
    <w:rsid w:val="00045185"/>
    <w:rsid w:val="00046D08"/>
    <w:rsid w:val="0005055A"/>
    <w:rsid w:val="00053EF0"/>
    <w:rsid w:val="00055344"/>
    <w:rsid w:val="00057A4C"/>
    <w:rsid w:val="00064092"/>
    <w:rsid w:val="0006511C"/>
    <w:rsid w:val="00065359"/>
    <w:rsid w:val="00066A43"/>
    <w:rsid w:val="00066B8F"/>
    <w:rsid w:val="0007081D"/>
    <w:rsid w:val="00076024"/>
    <w:rsid w:val="000771EA"/>
    <w:rsid w:val="00077264"/>
    <w:rsid w:val="0008071C"/>
    <w:rsid w:val="0008118C"/>
    <w:rsid w:val="00081AA3"/>
    <w:rsid w:val="00082068"/>
    <w:rsid w:val="00082776"/>
    <w:rsid w:val="00083241"/>
    <w:rsid w:val="000836DE"/>
    <w:rsid w:val="00083C3E"/>
    <w:rsid w:val="00086190"/>
    <w:rsid w:val="00087600"/>
    <w:rsid w:val="00097264"/>
    <w:rsid w:val="000A01ED"/>
    <w:rsid w:val="000A3221"/>
    <w:rsid w:val="000A5047"/>
    <w:rsid w:val="000A6911"/>
    <w:rsid w:val="000A6C3D"/>
    <w:rsid w:val="000B26B0"/>
    <w:rsid w:val="000B3EA1"/>
    <w:rsid w:val="000B5FE9"/>
    <w:rsid w:val="000B6B24"/>
    <w:rsid w:val="000B6BF7"/>
    <w:rsid w:val="000B79A3"/>
    <w:rsid w:val="000B7FFD"/>
    <w:rsid w:val="000C0165"/>
    <w:rsid w:val="000C3ECB"/>
    <w:rsid w:val="000C567B"/>
    <w:rsid w:val="000C6B59"/>
    <w:rsid w:val="000C7B09"/>
    <w:rsid w:val="000D1760"/>
    <w:rsid w:val="000D389D"/>
    <w:rsid w:val="000D4B98"/>
    <w:rsid w:val="000D5377"/>
    <w:rsid w:val="000D618F"/>
    <w:rsid w:val="000D6847"/>
    <w:rsid w:val="000D76D7"/>
    <w:rsid w:val="000E1338"/>
    <w:rsid w:val="000E1B59"/>
    <w:rsid w:val="000E2A23"/>
    <w:rsid w:val="000F2911"/>
    <w:rsid w:val="000F2F17"/>
    <w:rsid w:val="001062EC"/>
    <w:rsid w:val="00106D44"/>
    <w:rsid w:val="001116DA"/>
    <w:rsid w:val="001117BF"/>
    <w:rsid w:val="00111AED"/>
    <w:rsid w:val="00111E26"/>
    <w:rsid w:val="00114A0A"/>
    <w:rsid w:val="00114BC3"/>
    <w:rsid w:val="00116439"/>
    <w:rsid w:val="00117B9C"/>
    <w:rsid w:val="00117E46"/>
    <w:rsid w:val="001250D3"/>
    <w:rsid w:val="00126049"/>
    <w:rsid w:val="00130D56"/>
    <w:rsid w:val="00132521"/>
    <w:rsid w:val="0013400C"/>
    <w:rsid w:val="0013692C"/>
    <w:rsid w:val="00137151"/>
    <w:rsid w:val="001371A2"/>
    <w:rsid w:val="00140046"/>
    <w:rsid w:val="00141C03"/>
    <w:rsid w:val="00142242"/>
    <w:rsid w:val="001437C8"/>
    <w:rsid w:val="0014489D"/>
    <w:rsid w:val="00144CB7"/>
    <w:rsid w:val="00152869"/>
    <w:rsid w:val="00153C86"/>
    <w:rsid w:val="00156BE6"/>
    <w:rsid w:val="00156D42"/>
    <w:rsid w:val="00160686"/>
    <w:rsid w:val="00160BA7"/>
    <w:rsid w:val="0016216C"/>
    <w:rsid w:val="00162569"/>
    <w:rsid w:val="00162A78"/>
    <w:rsid w:val="00162B56"/>
    <w:rsid w:val="00162B96"/>
    <w:rsid w:val="00162F14"/>
    <w:rsid w:val="001636B3"/>
    <w:rsid w:val="00172457"/>
    <w:rsid w:val="00172693"/>
    <w:rsid w:val="001729CB"/>
    <w:rsid w:val="00172DE7"/>
    <w:rsid w:val="001756F5"/>
    <w:rsid w:val="00175761"/>
    <w:rsid w:val="00176659"/>
    <w:rsid w:val="00181235"/>
    <w:rsid w:val="00182617"/>
    <w:rsid w:val="00183A33"/>
    <w:rsid w:val="001879BE"/>
    <w:rsid w:val="00190724"/>
    <w:rsid w:val="00191EA9"/>
    <w:rsid w:val="00196F6D"/>
    <w:rsid w:val="0019713E"/>
    <w:rsid w:val="001A0246"/>
    <w:rsid w:val="001A065A"/>
    <w:rsid w:val="001A2137"/>
    <w:rsid w:val="001A5A6B"/>
    <w:rsid w:val="001B3103"/>
    <w:rsid w:val="001B34BD"/>
    <w:rsid w:val="001B3BA8"/>
    <w:rsid w:val="001B7A13"/>
    <w:rsid w:val="001C32EA"/>
    <w:rsid w:val="001C3457"/>
    <w:rsid w:val="001C3649"/>
    <w:rsid w:val="001C37F4"/>
    <w:rsid w:val="001C5805"/>
    <w:rsid w:val="001C5D04"/>
    <w:rsid w:val="001C6482"/>
    <w:rsid w:val="001C672E"/>
    <w:rsid w:val="001D10A3"/>
    <w:rsid w:val="001D6279"/>
    <w:rsid w:val="001D637D"/>
    <w:rsid w:val="001E03D7"/>
    <w:rsid w:val="001E1222"/>
    <w:rsid w:val="001E2FFD"/>
    <w:rsid w:val="001E56AA"/>
    <w:rsid w:val="001E6F92"/>
    <w:rsid w:val="001F0334"/>
    <w:rsid w:val="001F5575"/>
    <w:rsid w:val="001F5F3C"/>
    <w:rsid w:val="001F61F2"/>
    <w:rsid w:val="001F657E"/>
    <w:rsid w:val="001F7BF5"/>
    <w:rsid w:val="00201583"/>
    <w:rsid w:val="00202526"/>
    <w:rsid w:val="0020312E"/>
    <w:rsid w:val="00206839"/>
    <w:rsid w:val="00211AC2"/>
    <w:rsid w:val="00212124"/>
    <w:rsid w:val="002148BA"/>
    <w:rsid w:val="00222363"/>
    <w:rsid w:val="002261CC"/>
    <w:rsid w:val="002269B7"/>
    <w:rsid w:val="0022755B"/>
    <w:rsid w:val="00227628"/>
    <w:rsid w:val="00230DAD"/>
    <w:rsid w:val="00232D88"/>
    <w:rsid w:val="002403EC"/>
    <w:rsid w:val="00242B92"/>
    <w:rsid w:val="00243AD5"/>
    <w:rsid w:val="00243FF5"/>
    <w:rsid w:val="00246453"/>
    <w:rsid w:val="00247BFC"/>
    <w:rsid w:val="002506A8"/>
    <w:rsid w:val="00251C4C"/>
    <w:rsid w:val="002541FA"/>
    <w:rsid w:val="00264EDC"/>
    <w:rsid w:val="00270162"/>
    <w:rsid w:val="0027261D"/>
    <w:rsid w:val="002728F4"/>
    <w:rsid w:val="002755C0"/>
    <w:rsid w:val="00281C2E"/>
    <w:rsid w:val="00282114"/>
    <w:rsid w:val="00282EFA"/>
    <w:rsid w:val="00284A16"/>
    <w:rsid w:val="00291135"/>
    <w:rsid w:val="002941FB"/>
    <w:rsid w:val="002969A8"/>
    <w:rsid w:val="00297482"/>
    <w:rsid w:val="002A21B6"/>
    <w:rsid w:val="002A47D3"/>
    <w:rsid w:val="002A6A7B"/>
    <w:rsid w:val="002B0B09"/>
    <w:rsid w:val="002B286F"/>
    <w:rsid w:val="002B54CF"/>
    <w:rsid w:val="002B77F4"/>
    <w:rsid w:val="002B7C7F"/>
    <w:rsid w:val="002C4BB5"/>
    <w:rsid w:val="002D1130"/>
    <w:rsid w:val="002D23BD"/>
    <w:rsid w:val="002D318F"/>
    <w:rsid w:val="002D5AFD"/>
    <w:rsid w:val="002D5EED"/>
    <w:rsid w:val="002D6AD4"/>
    <w:rsid w:val="002E03B2"/>
    <w:rsid w:val="002E0AAB"/>
    <w:rsid w:val="002E17D7"/>
    <w:rsid w:val="002E1AB3"/>
    <w:rsid w:val="002E2D5D"/>
    <w:rsid w:val="002E5F0B"/>
    <w:rsid w:val="002E6B2B"/>
    <w:rsid w:val="002F001F"/>
    <w:rsid w:val="002F0631"/>
    <w:rsid w:val="002F0E98"/>
    <w:rsid w:val="002F2486"/>
    <w:rsid w:val="002F2A01"/>
    <w:rsid w:val="002F3DD9"/>
    <w:rsid w:val="002F5112"/>
    <w:rsid w:val="002F6144"/>
    <w:rsid w:val="002F6F72"/>
    <w:rsid w:val="00303564"/>
    <w:rsid w:val="00303766"/>
    <w:rsid w:val="003042CD"/>
    <w:rsid w:val="00304589"/>
    <w:rsid w:val="00307A4B"/>
    <w:rsid w:val="0031045A"/>
    <w:rsid w:val="00311F18"/>
    <w:rsid w:val="00316AA8"/>
    <w:rsid w:val="00324A7D"/>
    <w:rsid w:val="00325A46"/>
    <w:rsid w:val="00330872"/>
    <w:rsid w:val="003311A8"/>
    <w:rsid w:val="00332D4C"/>
    <w:rsid w:val="0033460E"/>
    <w:rsid w:val="00334BE6"/>
    <w:rsid w:val="00335FAB"/>
    <w:rsid w:val="00336636"/>
    <w:rsid w:val="00336ED1"/>
    <w:rsid w:val="00337E09"/>
    <w:rsid w:val="003426A7"/>
    <w:rsid w:val="00343098"/>
    <w:rsid w:val="0034421D"/>
    <w:rsid w:val="00346302"/>
    <w:rsid w:val="00346924"/>
    <w:rsid w:val="00346F1C"/>
    <w:rsid w:val="00347C60"/>
    <w:rsid w:val="003502B2"/>
    <w:rsid w:val="00354989"/>
    <w:rsid w:val="0035525C"/>
    <w:rsid w:val="0035565A"/>
    <w:rsid w:val="003602A0"/>
    <w:rsid w:val="003615F7"/>
    <w:rsid w:val="00361883"/>
    <w:rsid w:val="00365A21"/>
    <w:rsid w:val="003661F8"/>
    <w:rsid w:val="00366A15"/>
    <w:rsid w:val="003674A2"/>
    <w:rsid w:val="00367A44"/>
    <w:rsid w:val="0037112D"/>
    <w:rsid w:val="003719F4"/>
    <w:rsid w:val="003722DB"/>
    <w:rsid w:val="0037608A"/>
    <w:rsid w:val="00376AA5"/>
    <w:rsid w:val="003832A9"/>
    <w:rsid w:val="003863A0"/>
    <w:rsid w:val="00386690"/>
    <w:rsid w:val="003873BD"/>
    <w:rsid w:val="00390B8B"/>
    <w:rsid w:val="0039497F"/>
    <w:rsid w:val="00394ECA"/>
    <w:rsid w:val="0039691A"/>
    <w:rsid w:val="003A21C4"/>
    <w:rsid w:val="003A3886"/>
    <w:rsid w:val="003A5839"/>
    <w:rsid w:val="003A7433"/>
    <w:rsid w:val="003B11C8"/>
    <w:rsid w:val="003B4BFF"/>
    <w:rsid w:val="003B52F1"/>
    <w:rsid w:val="003B554B"/>
    <w:rsid w:val="003B55D1"/>
    <w:rsid w:val="003B592B"/>
    <w:rsid w:val="003B5C8A"/>
    <w:rsid w:val="003B67B4"/>
    <w:rsid w:val="003C1E2B"/>
    <w:rsid w:val="003D1FE6"/>
    <w:rsid w:val="003D631A"/>
    <w:rsid w:val="003D6A49"/>
    <w:rsid w:val="003D7221"/>
    <w:rsid w:val="003E02F6"/>
    <w:rsid w:val="003E0C8D"/>
    <w:rsid w:val="003E1227"/>
    <w:rsid w:val="003E134B"/>
    <w:rsid w:val="003E16A4"/>
    <w:rsid w:val="003E2DF3"/>
    <w:rsid w:val="003E3806"/>
    <w:rsid w:val="003E395C"/>
    <w:rsid w:val="003E4506"/>
    <w:rsid w:val="003E586C"/>
    <w:rsid w:val="003E657C"/>
    <w:rsid w:val="003E6835"/>
    <w:rsid w:val="003F153A"/>
    <w:rsid w:val="003F56C9"/>
    <w:rsid w:val="003F5A42"/>
    <w:rsid w:val="003F7025"/>
    <w:rsid w:val="003F7996"/>
    <w:rsid w:val="004019AF"/>
    <w:rsid w:val="00401F44"/>
    <w:rsid w:val="00404F49"/>
    <w:rsid w:val="00410B1E"/>
    <w:rsid w:val="004129FA"/>
    <w:rsid w:val="00414043"/>
    <w:rsid w:val="0041508A"/>
    <w:rsid w:val="00415383"/>
    <w:rsid w:val="004166DD"/>
    <w:rsid w:val="004175BE"/>
    <w:rsid w:val="00420D22"/>
    <w:rsid w:val="00425FC7"/>
    <w:rsid w:val="00426116"/>
    <w:rsid w:val="004278DC"/>
    <w:rsid w:val="00434638"/>
    <w:rsid w:val="00434BB9"/>
    <w:rsid w:val="004368B1"/>
    <w:rsid w:val="0044528E"/>
    <w:rsid w:val="004479E3"/>
    <w:rsid w:val="0045313B"/>
    <w:rsid w:val="00453D57"/>
    <w:rsid w:val="00453EA9"/>
    <w:rsid w:val="00454252"/>
    <w:rsid w:val="00454F57"/>
    <w:rsid w:val="004556E2"/>
    <w:rsid w:val="004568EB"/>
    <w:rsid w:val="00461CA7"/>
    <w:rsid w:val="0046390E"/>
    <w:rsid w:val="0046414E"/>
    <w:rsid w:val="004642F7"/>
    <w:rsid w:val="004654A2"/>
    <w:rsid w:val="00466612"/>
    <w:rsid w:val="0046712E"/>
    <w:rsid w:val="0047136D"/>
    <w:rsid w:val="00472FA7"/>
    <w:rsid w:val="004740DC"/>
    <w:rsid w:val="0047426F"/>
    <w:rsid w:val="00474C45"/>
    <w:rsid w:val="004764D9"/>
    <w:rsid w:val="00476D49"/>
    <w:rsid w:val="0048779F"/>
    <w:rsid w:val="00487B4C"/>
    <w:rsid w:val="00490F28"/>
    <w:rsid w:val="00491408"/>
    <w:rsid w:val="0049190D"/>
    <w:rsid w:val="00491DFC"/>
    <w:rsid w:val="00496D09"/>
    <w:rsid w:val="0049713A"/>
    <w:rsid w:val="004978BD"/>
    <w:rsid w:val="004A1234"/>
    <w:rsid w:val="004A1DAB"/>
    <w:rsid w:val="004A2D6F"/>
    <w:rsid w:val="004A43F6"/>
    <w:rsid w:val="004A67B0"/>
    <w:rsid w:val="004A75F6"/>
    <w:rsid w:val="004B37C6"/>
    <w:rsid w:val="004B3D94"/>
    <w:rsid w:val="004B3F7C"/>
    <w:rsid w:val="004B49FB"/>
    <w:rsid w:val="004B62D7"/>
    <w:rsid w:val="004C3F5C"/>
    <w:rsid w:val="004C4B5D"/>
    <w:rsid w:val="004C4BA5"/>
    <w:rsid w:val="004C57E2"/>
    <w:rsid w:val="004C5C76"/>
    <w:rsid w:val="004C7603"/>
    <w:rsid w:val="004D06A6"/>
    <w:rsid w:val="004D3E76"/>
    <w:rsid w:val="004D3E9E"/>
    <w:rsid w:val="004D3F2D"/>
    <w:rsid w:val="004D6935"/>
    <w:rsid w:val="004D72B8"/>
    <w:rsid w:val="004D7C9D"/>
    <w:rsid w:val="004E0658"/>
    <w:rsid w:val="004E165A"/>
    <w:rsid w:val="004E5BF2"/>
    <w:rsid w:val="004E67C3"/>
    <w:rsid w:val="004E6CB2"/>
    <w:rsid w:val="004F283D"/>
    <w:rsid w:val="004F341A"/>
    <w:rsid w:val="004F3705"/>
    <w:rsid w:val="004F3710"/>
    <w:rsid w:val="004F4CE6"/>
    <w:rsid w:val="0050223C"/>
    <w:rsid w:val="00502479"/>
    <w:rsid w:val="005041CF"/>
    <w:rsid w:val="0050458C"/>
    <w:rsid w:val="00504DE6"/>
    <w:rsid w:val="00507F83"/>
    <w:rsid w:val="00511992"/>
    <w:rsid w:val="005151DA"/>
    <w:rsid w:val="00515A25"/>
    <w:rsid w:val="00516741"/>
    <w:rsid w:val="00521146"/>
    <w:rsid w:val="005219EF"/>
    <w:rsid w:val="00526319"/>
    <w:rsid w:val="00527567"/>
    <w:rsid w:val="00527F27"/>
    <w:rsid w:val="005308E7"/>
    <w:rsid w:val="00535AAF"/>
    <w:rsid w:val="00535D73"/>
    <w:rsid w:val="00535F81"/>
    <w:rsid w:val="00541650"/>
    <w:rsid w:val="00542CB0"/>
    <w:rsid w:val="00543AF0"/>
    <w:rsid w:val="00547ED2"/>
    <w:rsid w:val="00551183"/>
    <w:rsid w:val="005522CD"/>
    <w:rsid w:val="00553776"/>
    <w:rsid w:val="00553D51"/>
    <w:rsid w:val="00555059"/>
    <w:rsid w:val="00555B58"/>
    <w:rsid w:val="00556BAA"/>
    <w:rsid w:val="005616A1"/>
    <w:rsid w:val="005675BA"/>
    <w:rsid w:val="005676E9"/>
    <w:rsid w:val="005707CD"/>
    <w:rsid w:val="00571D65"/>
    <w:rsid w:val="0057266A"/>
    <w:rsid w:val="005726DC"/>
    <w:rsid w:val="00572982"/>
    <w:rsid w:val="005740A4"/>
    <w:rsid w:val="00577D47"/>
    <w:rsid w:val="005824A2"/>
    <w:rsid w:val="00583599"/>
    <w:rsid w:val="005841CA"/>
    <w:rsid w:val="00584BA9"/>
    <w:rsid w:val="00586DE0"/>
    <w:rsid w:val="00590BD0"/>
    <w:rsid w:val="00596F31"/>
    <w:rsid w:val="00597622"/>
    <w:rsid w:val="00597E23"/>
    <w:rsid w:val="005A0324"/>
    <w:rsid w:val="005A2AF8"/>
    <w:rsid w:val="005A7161"/>
    <w:rsid w:val="005B0093"/>
    <w:rsid w:val="005B2383"/>
    <w:rsid w:val="005B2A3D"/>
    <w:rsid w:val="005B5103"/>
    <w:rsid w:val="005B52AC"/>
    <w:rsid w:val="005B58AD"/>
    <w:rsid w:val="005B70C0"/>
    <w:rsid w:val="005B74A4"/>
    <w:rsid w:val="005B7855"/>
    <w:rsid w:val="005B7DFF"/>
    <w:rsid w:val="005C06A6"/>
    <w:rsid w:val="005C2DE1"/>
    <w:rsid w:val="005D018A"/>
    <w:rsid w:val="005D13F9"/>
    <w:rsid w:val="005D164F"/>
    <w:rsid w:val="005D17D6"/>
    <w:rsid w:val="005D1A6A"/>
    <w:rsid w:val="005D2186"/>
    <w:rsid w:val="005D2888"/>
    <w:rsid w:val="005D437F"/>
    <w:rsid w:val="005D55DF"/>
    <w:rsid w:val="005D7E5E"/>
    <w:rsid w:val="005D7FCA"/>
    <w:rsid w:val="005E4FB2"/>
    <w:rsid w:val="005E761F"/>
    <w:rsid w:val="005F03FB"/>
    <w:rsid w:val="005F241D"/>
    <w:rsid w:val="005F33D0"/>
    <w:rsid w:val="005F3EDC"/>
    <w:rsid w:val="005F4ED2"/>
    <w:rsid w:val="005F6504"/>
    <w:rsid w:val="00600088"/>
    <w:rsid w:val="00604A7D"/>
    <w:rsid w:val="00607EC2"/>
    <w:rsid w:val="006132F0"/>
    <w:rsid w:val="006150EA"/>
    <w:rsid w:val="00617E78"/>
    <w:rsid w:val="00621E63"/>
    <w:rsid w:val="00624614"/>
    <w:rsid w:val="006325EF"/>
    <w:rsid w:val="00633190"/>
    <w:rsid w:val="0063724A"/>
    <w:rsid w:val="00637C2E"/>
    <w:rsid w:val="00642F12"/>
    <w:rsid w:val="006438F3"/>
    <w:rsid w:val="00644C0F"/>
    <w:rsid w:val="0064501B"/>
    <w:rsid w:val="006464C8"/>
    <w:rsid w:val="00646869"/>
    <w:rsid w:val="00647682"/>
    <w:rsid w:val="006523AA"/>
    <w:rsid w:val="006547CD"/>
    <w:rsid w:val="00655116"/>
    <w:rsid w:val="006553A2"/>
    <w:rsid w:val="00656E14"/>
    <w:rsid w:val="006635E1"/>
    <w:rsid w:val="0066455E"/>
    <w:rsid w:val="00665326"/>
    <w:rsid w:val="00667253"/>
    <w:rsid w:val="00667EE0"/>
    <w:rsid w:val="0067300B"/>
    <w:rsid w:val="00673120"/>
    <w:rsid w:val="0067412D"/>
    <w:rsid w:val="006747D6"/>
    <w:rsid w:val="00677EC1"/>
    <w:rsid w:val="006809CA"/>
    <w:rsid w:val="0068549C"/>
    <w:rsid w:val="006907DD"/>
    <w:rsid w:val="006914CB"/>
    <w:rsid w:val="0069376D"/>
    <w:rsid w:val="006970E2"/>
    <w:rsid w:val="0069726E"/>
    <w:rsid w:val="00697496"/>
    <w:rsid w:val="0069771A"/>
    <w:rsid w:val="006A0A2B"/>
    <w:rsid w:val="006A0AE1"/>
    <w:rsid w:val="006A2044"/>
    <w:rsid w:val="006A5B57"/>
    <w:rsid w:val="006A7D7C"/>
    <w:rsid w:val="006B0AE9"/>
    <w:rsid w:val="006B0C0E"/>
    <w:rsid w:val="006B4E2B"/>
    <w:rsid w:val="006B5CEE"/>
    <w:rsid w:val="006B6668"/>
    <w:rsid w:val="006B6872"/>
    <w:rsid w:val="006B6D50"/>
    <w:rsid w:val="006C1884"/>
    <w:rsid w:val="006C33AA"/>
    <w:rsid w:val="006C3BBB"/>
    <w:rsid w:val="006C5442"/>
    <w:rsid w:val="006C7614"/>
    <w:rsid w:val="006D67AE"/>
    <w:rsid w:val="006D6C54"/>
    <w:rsid w:val="006E1591"/>
    <w:rsid w:val="006E239E"/>
    <w:rsid w:val="006E32E3"/>
    <w:rsid w:val="006E7624"/>
    <w:rsid w:val="006F09E9"/>
    <w:rsid w:val="006F2157"/>
    <w:rsid w:val="006F3637"/>
    <w:rsid w:val="006F36A1"/>
    <w:rsid w:val="006F46C9"/>
    <w:rsid w:val="006F480E"/>
    <w:rsid w:val="006F6BA2"/>
    <w:rsid w:val="006F7ACD"/>
    <w:rsid w:val="0070073B"/>
    <w:rsid w:val="00700EAA"/>
    <w:rsid w:val="0070162C"/>
    <w:rsid w:val="0070249E"/>
    <w:rsid w:val="00702C35"/>
    <w:rsid w:val="00706BA0"/>
    <w:rsid w:val="00711A51"/>
    <w:rsid w:val="007174FF"/>
    <w:rsid w:val="00720105"/>
    <w:rsid w:val="00721371"/>
    <w:rsid w:val="007217BC"/>
    <w:rsid w:val="00721FE8"/>
    <w:rsid w:val="00722462"/>
    <w:rsid w:val="007264D2"/>
    <w:rsid w:val="00726C1F"/>
    <w:rsid w:val="007276CC"/>
    <w:rsid w:val="00727D68"/>
    <w:rsid w:val="00733771"/>
    <w:rsid w:val="00734BFD"/>
    <w:rsid w:val="00734D91"/>
    <w:rsid w:val="007414A7"/>
    <w:rsid w:val="0074568C"/>
    <w:rsid w:val="00746CAB"/>
    <w:rsid w:val="00751D9E"/>
    <w:rsid w:val="00752F79"/>
    <w:rsid w:val="0075374A"/>
    <w:rsid w:val="00753F7D"/>
    <w:rsid w:val="0075471E"/>
    <w:rsid w:val="00754A01"/>
    <w:rsid w:val="00763A25"/>
    <w:rsid w:val="007705B9"/>
    <w:rsid w:val="00773F31"/>
    <w:rsid w:val="00780298"/>
    <w:rsid w:val="0078394B"/>
    <w:rsid w:val="00784373"/>
    <w:rsid w:val="00786079"/>
    <w:rsid w:val="00787393"/>
    <w:rsid w:val="00790A0F"/>
    <w:rsid w:val="00791783"/>
    <w:rsid w:val="00791BB1"/>
    <w:rsid w:val="00792E33"/>
    <w:rsid w:val="00793151"/>
    <w:rsid w:val="00793A83"/>
    <w:rsid w:val="00793F01"/>
    <w:rsid w:val="00797D9B"/>
    <w:rsid w:val="007A0ECB"/>
    <w:rsid w:val="007A4BCA"/>
    <w:rsid w:val="007A7F15"/>
    <w:rsid w:val="007B1EA4"/>
    <w:rsid w:val="007B2029"/>
    <w:rsid w:val="007B4A63"/>
    <w:rsid w:val="007C3022"/>
    <w:rsid w:val="007C37F5"/>
    <w:rsid w:val="007C45E5"/>
    <w:rsid w:val="007C55AF"/>
    <w:rsid w:val="007D0B43"/>
    <w:rsid w:val="007D2DC1"/>
    <w:rsid w:val="007D3CDF"/>
    <w:rsid w:val="007D6AF2"/>
    <w:rsid w:val="007D764F"/>
    <w:rsid w:val="007E10C7"/>
    <w:rsid w:val="007E1DC9"/>
    <w:rsid w:val="007E378D"/>
    <w:rsid w:val="007E4D3B"/>
    <w:rsid w:val="007E4F5B"/>
    <w:rsid w:val="007F0178"/>
    <w:rsid w:val="007F1B8E"/>
    <w:rsid w:val="007F26E0"/>
    <w:rsid w:val="007F39B7"/>
    <w:rsid w:val="007F4185"/>
    <w:rsid w:val="007F447E"/>
    <w:rsid w:val="007F6B6C"/>
    <w:rsid w:val="007F7062"/>
    <w:rsid w:val="0080138C"/>
    <w:rsid w:val="00801E17"/>
    <w:rsid w:val="008023A8"/>
    <w:rsid w:val="00803E86"/>
    <w:rsid w:val="008071E7"/>
    <w:rsid w:val="008072EA"/>
    <w:rsid w:val="00807C9E"/>
    <w:rsid w:val="00810C13"/>
    <w:rsid w:val="0081152A"/>
    <w:rsid w:val="008141CD"/>
    <w:rsid w:val="00814796"/>
    <w:rsid w:val="00815C9C"/>
    <w:rsid w:val="00820550"/>
    <w:rsid w:val="00822007"/>
    <w:rsid w:val="0082229B"/>
    <w:rsid w:val="008235EB"/>
    <w:rsid w:val="00824767"/>
    <w:rsid w:val="00830FB0"/>
    <w:rsid w:val="0083451B"/>
    <w:rsid w:val="0083486F"/>
    <w:rsid w:val="00834888"/>
    <w:rsid w:val="008351CB"/>
    <w:rsid w:val="0084295A"/>
    <w:rsid w:val="00846B3A"/>
    <w:rsid w:val="00847045"/>
    <w:rsid w:val="008478D2"/>
    <w:rsid w:val="008516B3"/>
    <w:rsid w:val="00852880"/>
    <w:rsid w:val="00853009"/>
    <w:rsid w:val="00853D3E"/>
    <w:rsid w:val="00854951"/>
    <w:rsid w:val="00854FB1"/>
    <w:rsid w:val="00855243"/>
    <w:rsid w:val="008553F7"/>
    <w:rsid w:val="00860114"/>
    <w:rsid w:val="00861E0E"/>
    <w:rsid w:val="008640FD"/>
    <w:rsid w:val="00865C87"/>
    <w:rsid w:val="00870FDB"/>
    <w:rsid w:val="00871121"/>
    <w:rsid w:val="0087487A"/>
    <w:rsid w:val="00874E2C"/>
    <w:rsid w:val="00874F5F"/>
    <w:rsid w:val="008811AE"/>
    <w:rsid w:val="008818CB"/>
    <w:rsid w:val="00883D0D"/>
    <w:rsid w:val="0088673D"/>
    <w:rsid w:val="00887FEC"/>
    <w:rsid w:val="00891FD7"/>
    <w:rsid w:val="008936E8"/>
    <w:rsid w:val="00895350"/>
    <w:rsid w:val="00897337"/>
    <w:rsid w:val="008A209C"/>
    <w:rsid w:val="008A2726"/>
    <w:rsid w:val="008A52FF"/>
    <w:rsid w:val="008A598F"/>
    <w:rsid w:val="008B2842"/>
    <w:rsid w:val="008B55E9"/>
    <w:rsid w:val="008C068F"/>
    <w:rsid w:val="008C2696"/>
    <w:rsid w:val="008C4CDA"/>
    <w:rsid w:val="008C678A"/>
    <w:rsid w:val="008D3E2D"/>
    <w:rsid w:val="008D5225"/>
    <w:rsid w:val="008D52EE"/>
    <w:rsid w:val="008D5514"/>
    <w:rsid w:val="008D7CB1"/>
    <w:rsid w:val="008E2DCF"/>
    <w:rsid w:val="008E3FFE"/>
    <w:rsid w:val="008E4797"/>
    <w:rsid w:val="008E5CD3"/>
    <w:rsid w:val="008E7E57"/>
    <w:rsid w:val="008F0C34"/>
    <w:rsid w:val="008F198A"/>
    <w:rsid w:val="008F2884"/>
    <w:rsid w:val="008F3555"/>
    <w:rsid w:val="008F4619"/>
    <w:rsid w:val="008F5EE9"/>
    <w:rsid w:val="008F6F4B"/>
    <w:rsid w:val="009030DE"/>
    <w:rsid w:val="00906A57"/>
    <w:rsid w:val="00906B6B"/>
    <w:rsid w:val="009076E1"/>
    <w:rsid w:val="00907C9C"/>
    <w:rsid w:val="00915685"/>
    <w:rsid w:val="009161A7"/>
    <w:rsid w:val="00916396"/>
    <w:rsid w:val="009163CA"/>
    <w:rsid w:val="009167A4"/>
    <w:rsid w:val="009168B2"/>
    <w:rsid w:val="00921981"/>
    <w:rsid w:val="00923760"/>
    <w:rsid w:val="00924923"/>
    <w:rsid w:val="00925AB6"/>
    <w:rsid w:val="009308B2"/>
    <w:rsid w:val="0093282F"/>
    <w:rsid w:val="00940C6E"/>
    <w:rsid w:val="00942A3E"/>
    <w:rsid w:val="00942BD1"/>
    <w:rsid w:val="009434DB"/>
    <w:rsid w:val="00943FCF"/>
    <w:rsid w:val="009466DB"/>
    <w:rsid w:val="00947082"/>
    <w:rsid w:val="00950566"/>
    <w:rsid w:val="00950BF5"/>
    <w:rsid w:val="00951C75"/>
    <w:rsid w:val="00955054"/>
    <w:rsid w:val="00956AD7"/>
    <w:rsid w:val="00957ED0"/>
    <w:rsid w:val="00960406"/>
    <w:rsid w:val="00960F7C"/>
    <w:rsid w:val="00963BD0"/>
    <w:rsid w:val="0096558F"/>
    <w:rsid w:val="00966900"/>
    <w:rsid w:val="00967990"/>
    <w:rsid w:val="00967D2D"/>
    <w:rsid w:val="00967DD6"/>
    <w:rsid w:val="009700FB"/>
    <w:rsid w:val="00971EC4"/>
    <w:rsid w:val="009723D7"/>
    <w:rsid w:val="00975341"/>
    <w:rsid w:val="00983AD0"/>
    <w:rsid w:val="00983F08"/>
    <w:rsid w:val="00984128"/>
    <w:rsid w:val="009842D3"/>
    <w:rsid w:val="00985954"/>
    <w:rsid w:val="00985CF3"/>
    <w:rsid w:val="00986D63"/>
    <w:rsid w:val="009874F5"/>
    <w:rsid w:val="009902BE"/>
    <w:rsid w:val="00993BA9"/>
    <w:rsid w:val="009943A7"/>
    <w:rsid w:val="009A45A7"/>
    <w:rsid w:val="009A486A"/>
    <w:rsid w:val="009A6060"/>
    <w:rsid w:val="009B289F"/>
    <w:rsid w:val="009B32FC"/>
    <w:rsid w:val="009B47C6"/>
    <w:rsid w:val="009B4FC0"/>
    <w:rsid w:val="009B5D64"/>
    <w:rsid w:val="009B5E82"/>
    <w:rsid w:val="009B7C50"/>
    <w:rsid w:val="009C0A46"/>
    <w:rsid w:val="009C1D6D"/>
    <w:rsid w:val="009C4E39"/>
    <w:rsid w:val="009C589D"/>
    <w:rsid w:val="009C60EB"/>
    <w:rsid w:val="009C6A15"/>
    <w:rsid w:val="009C7302"/>
    <w:rsid w:val="009C780B"/>
    <w:rsid w:val="009C7C32"/>
    <w:rsid w:val="009D25F6"/>
    <w:rsid w:val="009D2654"/>
    <w:rsid w:val="009D4424"/>
    <w:rsid w:val="009D5840"/>
    <w:rsid w:val="009D7D7A"/>
    <w:rsid w:val="009E1FFF"/>
    <w:rsid w:val="009E489D"/>
    <w:rsid w:val="009E57A4"/>
    <w:rsid w:val="009F00BA"/>
    <w:rsid w:val="009F20D5"/>
    <w:rsid w:val="009F29BD"/>
    <w:rsid w:val="009F4A18"/>
    <w:rsid w:val="009F53E1"/>
    <w:rsid w:val="009F6235"/>
    <w:rsid w:val="009F64E0"/>
    <w:rsid w:val="009F67E2"/>
    <w:rsid w:val="009F711C"/>
    <w:rsid w:val="00A01618"/>
    <w:rsid w:val="00A01E45"/>
    <w:rsid w:val="00A02572"/>
    <w:rsid w:val="00A0527D"/>
    <w:rsid w:val="00A054ED"/>
    <w:rsid w:val="00A06FA5"/>
    <w:rsid w:val="00A101FE"/>
    <w:rsid w:val="00A10274"/>
    <w:rsid w:val="00A1379E"/>
    <w:rsid w:val="00A149CC"/>
    <w:rsid w:val="00A14F1D"/>
    <w:rsid w:val="00A1654F"/>
    <w:rsid w:val="00A2431E"/>
    <w:rsid w:val="00A25059"/>
    <w:rsid w:val="00A25938"/>
    <w:rsid w:val="00A26926"/>
    <w:rsid w:val="00A26C39"/>
    <w:rsid w:val="00A27708"/>
    <w:rsid w:val="00A303D3"/>
    <w:rsid w:val="00A30CBF"/>
    <w:rsid w:val="00A33E62"/>
    <w:rsid w:val="00A3579B"/>
    <w:rsid w:val="00A3585F"/>
    <w:rsid w:val="00A41940"/>
    <w:rsid w:val="00A43B9A"/>
    <w:rsid w:val="00A44D5B"/>
    <w:rsid w:val="00A461FA"/>
    <w:rsid w:val="00A4739B"/>
    <w:rsid w:val="00A51C62"/>
    <w:rsid w:val="00A52EFD"/>
    <w:rsid w:val="00A54BC7"/>
    <w:rsid w:val="00A55802"/>
    <w:rsid w:val="00A620A6"/>
    <w:rsid w:val="00A6215A"/>
    <w:rsid w:val="00A62DF2"/>
    <w:rsid w:val="00A631D4"/>
    <w:rsid w:val="00A63CB1"/>
    <w:rsid w:val="00A7009B"/>
    <w:rsid w:val="00A71522"/>
    <w:rsid w:val="00A72E79"/>
    <w:rsid w:val="00A737FB"/>
    <w:rsid w:val="00A73F47"/>
    <w:rsid w:val="00A74873"/>
    <w:rsid w:val="00A74AFE"/>
    <w:rsid w:val="00A76DA6"/>
    <w:rsid w:val="00A815AB"/>
    <w:rsid w:val="00A81F14"/>
    <w:rsid w:val="00A84B44"/>
    <w:rsid w:val="00A86008"/>
    <w:rsid w:val="00A865F2"/>
    <w:rsid w:val="00A8717B"/>
    <w:rsid w:val="00A87770"/>
    <w:rsid w:val="00A918AD"/>
    <w:rsid w:val="00A9583D"/>
    <w:rsid w:val="00A95DB8"/>
    <w:rsid w:val="00A9702F"/>
    <w:rsid w:val="00A97DDD"/>
    <w:rsid w:val="00AA17D5"/>
    <w:rsid w:val="00AA645E"/>
    <w:rsid w:val="00AB2384"/>
    <w:rsid w:val="00AB3CA0"/>
    <w:rsid w:val="00AC2E16"/>
    <w:rsid w:val="00AC3297"/>
    <w:rsid w:val="00AC38D5"/>
    <w:rsid w:val="00AC4C44"/>
    <w:rsid w:val="00AC5409"/>
    <w:rsid w:val="00AC5AD2"/>
    <w:rsid w:val="00AC7265"/>
    <w:rsid w:val="00AD5229"/>
    <w:rsid w:val="00AD73CC"/>
    <w:rsid w:val="00AE45DF"/>
    <w:rsid w:val="00AE52A1"/>
    <w:rsid w:val="00AE557A"/>
    <w:rsid w:val="00AE5AFA"/>
    <w:rsid w:val="00AE7602"/>
    <w:rsid w:val="00AF07A2"/>
    <w:rsid w:val="00AF35F3"/>
    <w:rsid w:val="00AF419E"/>
    <w:rsid w:val="00AF4F54"/>
    <w:rsid w:val="00AF513E"/>
    <w:rsid w:val="00AF578C"/>
    <w:rsid w:val="00B000AA"/>
    <w:rsid w:val="00B03692"/>
    <w:rsid w:val="00B11A83"/>
    <w:rsid w:val="00B130F8"/>
    <w:rsid w:val="00B13CB5"/>
    <w:rsid w:val="00B14C12"/>
    <w:rsid w:val="00B15218"/>
    <w:rsid w:val="00B169A1"/>
    <w:rsid w:val="00B20419"/>
    <w:rsid w:val="00B2190E"/>
    <w:rsid w:val="00B22192"/>
    <w:rsid w:val="00B2567A"/>
    <w:rsid w:val="00B351C8"/>
    <w:rsid w:val="00B37386"/>
    <w:rsid w:val="00B40C54"/>
    <w:rsid w:val="00B419D7"/>
    <w:rsid w:val="00B44AC0"/>
    <w:rsid w:val="00B44D1C"/>
    <w:rsid w:val="00B44D6A"/>
    <w:rsid w:val="00B457F3"/>
    <w:rsid w:val="00B46A49"/>
    <w:rsid w:val="00B50F84"/>
    <w:rsid w:val="00B516DA"/>
    <w:rsid w:val="00B5205D"/>
    <w:rsid w:val="00B54A2B"/>
    <w:rsid w:val="00B569CE"/>
    <w:rsid w:val="00B569F1"/>
    <w:rsid w:val="00B62050"/>
    <w:rsid w:val="00B62EE0"/>
    <w:rsid w:val="00B65C0B"/>
    <w:rsid w:val="00B66352"/>
    <w:rsid w:val="00B66CC1"/>
    <w:rsid w:val="00B72E58"/>
    <w:rsid w:val="00B7448C"/>
    <w:rsid w:val="00B75EBD"/>
    <w:rsid w:val="00B765DE"/>
    <w:rsid w:val="00B771D7"/>
    <w:rsid w:val="00B77F73"/>
    <w:rsid w:val="00B832E2"/>
    <w:rsid w:val="00B84279"/>
    <w:rsid w:val="00B863B8"/>
    <w:rsid w:val="00B904D8"/>
    <w:rsid w:val="00B90C42"/>
    <w:rsid w:val="00B91C31"/>
    <w:rsid w:val="00B92967"/>
    <w:rsid w:val="00B92A5C"/>
    <w:rsid w:val="00B92E22"/>
    <w:rsid w:val="00B93446"/>
    <w:rsid w:val="00B94307"/>
    <w:rsid w:val="00B95892"/>
    <w:rsid w:val="00B971D7"/>
    <w:rsid w:val="00BA3889"/>
    <w:rsid w:val="00BA4B92"/>
    <w:rsid w:val="00BA4D67"/>
    <w:rsid w:val="00BA61D6"/>
    <w:rsid w:val="00BB04D3"/>
    <w:rsid w:val="00BB1987"/>
    <w:rsid w:val="00BB1BB0"/>
    <w:rsid w:val="00BB2892"/>
    <w:rsid w:val="00BB41CE"/>
    <w:rsid w:val="00BB46F6"/>
    <w:rsid w:val="00BB536B"/>
    <w:rsid w:val="00BB63D1"/>
    <w:rsid w:val="00BB7227"/>
    <w:rsid w:val="00BB7D87"/>
    <w:rsid w:val="00BC121E"/>
    <w:rsid w:val="00BC6C1A"/>
    <w:rsid w:val="00BD04F4"/>
    <w:rsid w:val="00BD0AB1"/>
    <w:rsid w:val="00BD0FAF"/>
    <w:rsid w:val="00BD1C53"/>
    <w:rsid w:val="00BD277C"/>
    <w:rsid w:val="00BD49EB"/>
    <w:rsid w:val="00BD4A7F"/>
    <w:rsid w:val="00BD4DDF"/>
    <w:rsid w:val="00BD6BB5"/>
    <w:rsid w:val="00BE0187"/>
    <w:rsid w:val="00BE20DA"/>
    <w:rsid w:val="00BE488D"/>
    <w:rsid w:val="00BE5673"/>
    <w:rsid w:val="00BE7765"/>
    <w:rsid w:val="00BF0EF3"/>
    <w:rsid w:val="00BF0F6C"/>
    <w:rsid w:val="00BF3314"/>
    <w:rsid w:val="00BF3484"/>
    <w:rsid w:val="00BF34A1"/>
    <w:rsid w:val="00BF4453"/>
    <w:rsid w:val="00BF5107"/>
    <w:rsid w:val="00BF6A1F"/>
    <w:rsid w:val="00BF6BBD"/>
    <w:rsid w:val="00C02872"/>
    <w:rsid w:val="00C1123D"/>
    <w:rsid w:val="00C11FF6"/>
    <w:rsid w:val="00C12463"/>
    <w:rsid w:val="00C13329"/>
    <w:rsid w:val="00C14882"/>
    <w:rsid w:val="00C16D4C"/>
    <w:rsid w:val="00C16F55"/>
    <w:rsid w:val="00C16FC7"/>
    <w:rsid w:val="00C17A04"/>
    <w:rsid w:val="00C17E28"/>
    <w:rsid w:val="00C209C5"/>
    <w:rsid w:val="00C20D37"/>
    <w:rsid w:val="00C225D9"/>
    <w:rsid w:val="00C23AF0"/>
    <w:rsid w:val="00C23E7E"/>
    <w:rsid w:val="00C246AA"/>
    <w:rsid w:val="00C27364"/>
    <w:rsid w:val="00C323F3"/>
    <w:rsid w:val="00C32C98"/>
    <w:rsid w:val="00C343E9"/>
    <w:rsid w:val="00C36094"/>
    <w:rsid w:val="00C362F3"/>
    <w:rsid w:val="00C44115"/>
    <w:rsid w:val="00C44762"/>
    <w:rsid w:val="00C5132E"/>
    <w:rsid w:val="00C51E24"/>
    <w:rsid w:val="00C52A36"/>
    <w:rsid w:val="00C53296"/>
    <w:rsid w:val="00C544E5"/>
    <w:rsid w:val="00C575ED"/>
    <w:rsid w:val="00C613C9"/>
    <w:rsid w:val="00C63467"/>
    <w:rsid w:val="00C6681D"/>
    <w:rsid w:val="00C66C87"/>
    <w:rsid w:val="00C7093B"/>
    <w:rsid w:val="00C7688A"/>
    <w:rsid w:val="00C77228"/>
    <w:rsid w:val="00C84766"/>
    <w:rsid w:val="00C8575E"/>
    <w:rsid w:val="00C91033"/>
    <w:rsid w:val="00C9385A"/>
    <w:rsid w:val="00CA0153"/>
    <w:rsid w:val="00CA07E8"/>
    <w:rsid w:val="00CA0D98"/>
    <w:rsid w:val="00CA4A9D"/>
    <w:rsid w:val="00CA57C9"/>
    <w:rsid w:val="00CA7025"/>
    <w:rsid w:val="00CB12F4"/>
    <w:rsid w:val="00CB599A"/>
    <w:rsid w:val="00CB72DA"/>
    <w:rsid w:val="00CC249D"/>
    <w:rsid w:val="00CC33D5"/>
    <w:rsid w:val="00CC64EC"/>
    <w:rsid w:val="00CC681D"/>
    <w:rsid w:val="00CC6D89"/>
    <w:rsid w:val="00CD05F6"/>
    <w:rsid w:val="00CD0A4B"/>
    <w:rsid w:val="00CD0C46"/>
    <w:rsid w:val="00CD60DC"/>
    <w:rsid w:val="00CD6BD2"/>
    <w:rsid w:val="00CD6DEB"/>
    <w:rsid w:val="00CD79C8"/>
    <w:rsid w:val="00CE36B9"/>
    <w:rsid w:val="00CE3A5D"/>
    <w:rsid w:val="00CF003A"/>
    <w:rsid w:val="00CF093E"/>
    <w:rsid w:val="00CF312E"/>
    <w:rsid w:val="00CF38E6"/>
    <w:rsid w:val="00CF3B13"/>
    <w:rsid w:val="00CF61C5"/>
    <w:rsid w:val="00CF6304"/>
    <w:rsid w:val="00D02D82"/>
    <w:rsid w:val="00D0335E"/>
    <w:rsid w:val="00D03C37"/>
    <w:rsid w:val="00D04789"/>
    <w:rsid w:val="00D04A3E"/>
    <w:rsid w:val="00D05023"/>
    <w:rsid w:val="00D05B0B"/>
    <w:rsid w:val="00D1200F"/>
    <w:rsid w:val="00D12A19"/>
    <w:rsid w:val="00D16077"/>
    <w:rsid w:val="00D17E2C"/>
    <w:rsid w:val="00D27B50"/>
    <w:rsid w:val="00D30916"/>
    <w:rsid w:val="00D37007"/>
    <w:rsid w:val="00D40726"/>
    <w:rsid w:val="00D407EC"/>
    <w:rsid w:val="00D40E3A"/>
    <w:rsid w:val="00D45A2D"/>
    <w:rsid w:val="00D4615A"/>
    <w:rsid w:val="00D55B49"/>
    <w:rsid w:val="00D62508"/>
    <w:rsid w:val="00D628F0"/>
    <w:rsid w:val="00D65473"/>
    <w:rsid w:val="00D70403"/>
    <w:rsid w:val="00D72440"/>
    <w:rsid w:val="00D744F5"/>
    <w:rsid w:val="00D75DE2"/>
    <w:rsid w:val="00D80F97"/>
    <w:rsid w:val="00D81672"/>
    <w:rsid w:val="00D84AAA"/>
    <w:rsid w:val="00D86E47"/>
    <w:rsid w:val="00D87A8C"/>
    <w:rsid w:val="00D915B5"/>
    <w:rsid w:val="00D92CC7"/>
    <w:rsid w:val="00D9327B"/>
    <w:rsid w:val="00D94A96"/>
    <w:rsid w:val="00DA096E"/>
    <w:rsid w:val="00DA0E46"/>
    <w:rsid w:val="00DA11D1"/>
    <w:rsid w:val="00DA2239"/>
    <w:rsid w:val="00DA3685"/>
    <w:rsid w:val="00DA396D"/>
    <w:rsid w:val="00DA514D"/>
    <w:rsid w:val="00DB0834"/>
    <w:rsid w:val="00DB1CC3"/>
    <w:rsid w:val="00DB4FA5"/>
    <w:rsid w:val="00DB7FB1"/>
    <w:rsid w:val="00DC0F96"/>
    <w:rsid w:val="00DC1654"/>
    <w:rsid w:val="00DC2975"/>
    <w:rsid w:val="00DC3096"/>
    <w:rsid w:val="00DC38C9"/>
    <w:rsid w:val="00DC3C14"/>
    <w:rsid w:val="00DC4F66"/>
    <w:rsid w:val="00DC6E60"/>
    <w:rsid w:val="00DD080C"/>
    <w:rsid w:val="00DD13D4"/>
    <w:rsid w:val="00DD19CA"/>
    <w:rsid w:val="00DD3BCF"/>
    <w:rsid w:val="00DD5B71"/>
    <w:rsid w:val="00DD6B95"/>
    <w:rsid w:val="00DD7E74"/>
    <w:rsid w:val="00DE0D93"/>
    <w:rsid w:val="00DE1015"/>
    <w:rsid w:val="00DE143F"/>
    <w:rsid w:val="00DE28B1"/>
    <w:rsid w:val="00DE4A36"/>
    <w:rsid w:val="00DE5DE6"/>
    <w:rsid w:val="00DE6A8A"/>
    <w:rsid w:val="00DF054B"/>
    <w:rsid w:val="00DF1918"/>
    <w:rsid w:val="00DF439E"/>
    <w:rsid w:val="00DF4ADF"/>
    <w:rsid w:val="00DF4DD7"/>
    <w:rsid w:val="00DF6B8C"/>
    <w:rsid w:val="00DF76AB"/>
    <w:rsid w:val="00DF78C7"/>
    <w:rsid w:val="00E02190"/>
    <w:rsid w:val="00E065DD"/>
    <w:rsid w:val="00E12C69"/>
    <w:rsid w:val="00E1436D"/>
    <w:rsid w:val="00E156E4"/>
    <w:rsid w:val="00E162F1"/>
    <w:rsid w:val="00E16332"/>
    <w:rsid w:val="00E165FD"/>
    <w:rsid w:val="00E20A84"/>
    <w:rsid w:val="00E2198D"/>
    <w:rsid w:val="00E24106"/>
    <w:rsid w:val="00E25F8D"/>
    <w:rsid w:val="00E2618D"/>
    <w:rsid w:val="00E26BFE"/>
    <w:rsid w:val="00E27620"/>
    <w:rsid w:val="00E3073A"/>
    <w:rsid w:val="00E313AA"/>
    <w:rsid w:val="00E31A03"/>
    <w:rsid w:val="00E33095"/>
    <w:rsid w:val="00E35D9F"/>
    <w:rsid w:val="00E40248"/>
    <w:rsid w:val="00E42E7F"/>
    <w:rsid w:val="00E436CE"/>
    <w:rsid w:val="00E45A9B"/>
    <w:rsid w:val="00E47022"/>
    <w:rsid w:val="00E47524"/>
    <w:rsid w:val="00E47FD9"/>
    <w:rsid w:val="00E511C3"/>
    <w:rsid w:val="00E51396"/>
    <w:rsid w:val="00E521B2"/>
    <w:rsid w:val="00E52289"/>
    <w:rsid w:val="00E5421F"/>
    <w:rsid w:val="00E5484D"/>
    <w:rsid w:val="00E55C3E"/>
    <w:rsid w:val="00E5616B"/>
    <w:rsid w:val="00E57DF0"/>
    <w:rsid w:val="00E619D8"/>
    <w:rsid w:val="00E6282E"/>
    <w:rsid w:val="00E6345A"/>
    <w:rsid w:val="00E63E1E"/>
    <w:rsid w:val="00E6703E"/>
    <w:rsid w:val="00E678FD"/>
    <w:rsid w:val="00E71DDF"/>
    <w:rsid w:val="00E72984"/>
    <w:rsid w:val="00E75112"/>
    <w:rsid w:val="00E75565"/>
    <w:rsid w:val="00E7580C"/>
    <w:rsid w:val="00E77905"/>
    <w:rsid w:val="00E8201B"/>
    <w:rsid w:val="00E824C7"/>
    <w:rsid w:val="00E83F65"/>
    <w:rsid w:val="00E84E9C"/>
    <w:rsid w:val="00E8573B"/>
    <w:rsid w:val="00E8746C"/>
    <w:rsid w:val="00E94F07"/>
    <w:rsid w:val="00E95652"/>
    <w:rsid w:val="00EA00DA"/>
    <w:rsid w:val="00EA0A21"/>
    <w:rsid w:val="00EA1042"/>
    <w:rsid w:val="00EA1614"/>
    <w:rsid w:val="00EA1A54"/>
    <w:rsid w:val="00EA3451"/>
    <w:rsid w:val="00EA4F3A"/>
    <w:rsid w:val="00EA7F44"/>
    <w:rsid w:val="00EB2E3F"/>
    <w:rsid w:val="00EB2F4C"/>
    <w:rsid w:val="00EB3100"/>
    <w:rsid w:val="00EB4CE3"/>
    <w:rsid w:val="00EC209D"/>
    <w:rsid w:val="00ED2397"/>
    <w:rsid w:val="00ED5C32"/>
    <w:rsid w:val="00ED62FC"/>
    <w:rsid w:val="00ED734D"/>
    <w:rsid w:val="00EE74B4"/>
    <w:rsid w:val="00EF3036"/>
    <w:rsid w:val="00EF4841"/>
    <w:rsid w:val="00EF48A3"/>
    <w:rsid w:val="00EF524D"/>
    <w:rsid w:val="00EF5801"/>
    <w:rsid w:val="00EF7884"/>
    <w:rsid w:val="00EF7B56"/>
    <w:rsid w:val="00F0022E"/>
    <w:rsid w:val="00F05283"/>
    <w:rsid w:val="00F07283"/>
    <w:rsid w:val="00F07CCB"/>
    <w:rsid w:val="00F116AD"/>
    <w:rsid w:val="00F11E49"/>
    <w:rsid w:val="00F11F65"/>
    <w:rsid w:val="00F13453"/>
    <w:rsid w:val="00F14B90"/>
    <w:rsid w:val="00F14F9B"/>
    <w:rsid w:val="00F20137"/>
    <w:rsid w:val="00F2251C"/>
    <w:rsid w:val="00F22BBA"/>
    <w:rsid w:val="00F26119"/>
    <w:rsid w:val="00F26C1E"/>
    <w:rsid w:val="00F321EE"/>
    <w:rsid w:val="00F32F35"/>
    <w:rsid w:val="00F35B42"/>
    <w:rsid w:val="00F37EF2"/>
    <w:rsid w:val="00F41A0E"/>
    <w:rsid w:val="00F43111"/>
    <w:rsid w:val="00F45FC9"/>
    <w:rsid w:val="00F46CCF"/>
    <w:rsid w:val="00F5478D"/>
    <w:rsid w:val="00F56DC5"/>
    <w:rsid w:val="00F63F8A"/>
    <w:rsid w:val="00F65FD5"/>
    <w:rsid w:val="00F66BAE"/>
    <w:rsid w:val="00F70DF6"/>
    <w:rsid w:val="00F71B9F"/>
    <w:rsid w:val="00F74940"/>
    <w:rsid w:val="00F7516C"/>
    <w:rsid w:val="00F75CFC"/>
    <w:rsid w:val="00F760ED"/>
    <w:rsid w:val="00F775A2"/>
    <w:rsid w:val="00F803D9"/>
    <w:rsid w:val="00F8314B"/>
    <w:rsid w:val="00F8509A"/>
    <w:rsid w:val="00F864F8"/>
    <w:rsid w:val="00F90551"/>
    <w:rsid w:val="00F90BAD"/>
    <w:rsid w:val="00F91DF9"/>
    <w:rsid w:val="00F923F4"/>
    <w:rsid w:val="00F9250F"/>
    <w:rsid w:val="00F93520"/>
    <w:rsid w:val="00FA0516"/>
    <w:rsid w:val="00FA0707"/>
    <w:rsid w:val="00FA26CC"/>
    <w:rsid w:val="00FA305F"/>
    <w:rsid w:val="00FA4399"/>
    <w:rsid w:val="00FA7313"/>
    <w:rsid w:val="00FA75F8"/>
    <w:rsid w:val="00FA7ABD"/>
    <w:rsid w:val="00FB18F6"/>
    <w:rsid w:val="00FB38D4"/>
    <w:rsid w:val="00FB4986"/>
    <w:rsid w:val="00FB589E"/>
    <w:rsid w:val="00FC1697"/>
    <w:rsid w:val="00FC224C"/>
    <w:rsid w:val="00FC41DB"/>
    <w:rsid w:val="00FD027B"/>
    <w:rsid w:val="00FD08E2"/>
    <w:rsid w:val="00FD18EB"/>
    <w:rsid w:val="00FD1FDE"/>
    <w:rsid w:val="00FD2725"/>
    <w:rsid w:val="00FD63BD"/>
    <w:rsid w:val="00FD6551"/>
    <w:rsid w:val="00FE0740"/>
    <w:rsid w:val="00FE08F1"/>
    <w:rsid w:val="00FE0E99"/>
    <w:rsid w:val="00FE34AD"/>
    <w:rsid w:val="00FE4EE1"/>
    <w:rsid w:val="00FE5239"/>
    <w:rsid w:val="00FE56F0"/>
    <w:rsid w:val="00FF2AD7"/>
    <w:rsid w:val="00FF464F"/>
    <w:rsid w:val="00FF7080"/>
    <w:rsid w:val="010E8F7D"/>
    <w:rsid w:val="0252BD0B"/>
    <w:rsid w:val="02F1AEFE"/>
    <w:rsid w:val="04E274A3"/>
    <w:rsid w:val="050D4511"/>
    <w:rsid w:val="068EDB9D"/>
    <w:rsid w:val="0787DADE"/>
    <w:rsid w:val="091B494F"/>
    <w:rsid w:val="0A485B4F"/>
    <w:rsid w:val="0A6251E5"/>
    <w:rsid w:val="0B29571D"/>
    <w:rsid w:val="0C1F4652"/>
    <w:rsid w:val="0D9BE2E1"/>
    <w:rsid w:val="0DCC7758"/>
    <w:rsid w:val="0E077E28"/>
    <w:rsid w:val="0F40B482"/>
    <w:rsid w:val="115E4C08"/>
    <w:rsid w:val="1168903E"/>
    <w:rsid w:val="1507C634"/>
    <w:rsid w:val="154DFC8F"/>
    <w:rsid w:val="1592E09B"/>
    <w:rsid w:val="17040CF1"/>
    <w:rsid w:val="17480086"/>
    <w:rsid w:val="1798CC19"/>
    <w:rsid w:val="185E211B"/>
    <w:rsid w:val="186D7519"/>
    <w:rsid w:val="1A2AFABD"/>
    <w:rsid w:val="1B950E67"/>
    <w:rsid w:val="1BE483A9"/>
    <w:rsid w:val="1BEA6876"/>
    <w:rsid w:val="1E7BA5C9"/>
    <w:rsid w:val="24A3C5C4"/>
    <w:rsid w:val="265E1DDB"/>
    <w:rsid w:val="26E60B59"/>
    <w:rsid w:val="27769904"/>
    <w:rsid w:val="2A7F894B"/>
    <w:rsid w:val="2ABCFAC1"/>
    <w:rsid w:val="2B0A7E46"/>
    <w:rsid w:val="2BFCFC7A"/>
    <w:rsid w:val="2DD2D0FE"/>
    <w:rsid w:val="2E11E122"/>
    <w:rsid w:val="2FBD77C6"/>
    <w:rsid w:val="3214BD69"/>
    <w:rsid w:val="365C8F8D"/>
    <w:rsid w:val="375954D5"/>
    <w:rsid w:val="38603617"/>
    <w:rsid w:val="38CB42CC"/>
    <w:rsid w:val="39717D38"/>
    <w:rsid w:val="3B671F1A"/>
    <w:rsid w:val="3C697770"/>
    <w:rsid w:val="3E38ACFD"/>
    <w:rsid w:val="3E47EE4B"/>
    <w:rsid w:val="3E7BF707"/>
    <w:rsid w:val="3EEB9FCA"/>
    <w:rsid w:val="3FA99D30"/>
    <w:rsid w:val="3FD8A147"/>
    <w:rsid w:val="419B4DE2"/>
    <w:rsid w:val="426139B2"/>
    <w:rsid w:val="46503B6B"/>
    <w:rsid w:val="47F92E6D"/>
    <w:rsid w:val="49A771CA"/>
    <w:rsid w:val="4B18B461"/>
    <w:rsid w:val="4B81901E"/>
    <w:rsid w:val="4BF86075"/>
    <w:rsid w:val="4C6C4FFB"/>
    <w:rsid w:val="4C8F18F7"/>
    <w:rsid w:val="4D4D1F41"/>
    <w:rsid w:val="5074A3A9"/>
    <w:rsid w:val="5380C647"/>
    <w:rsid w:val="54BAC538"/>
    <w:rsid w:val="56595196"/>
    <w:rsid w:val="57F4D071"/>
    <w:rsid w:val="582DCE90"/>
    <w:rsid w:val="5AA025A0"/>
    <w:rsid w:val="5BC05CEF"/>
    <w:rsid w:val="5BF60122"/>
    <w:rsid w:val="5F19B3A6"/>
    <w:rsid w:val="60283F18"/>
    <w:rsid w:val="60484314"/>
    <w:rsid w:val="647FCD2D"/>
    <w:rsid w:val="64B9F1E9"/>
    <w:rsid w:val="653DBBB2"/>
    <w:rsid w:val="65868AE4"/>
    <w:rsid w:val="674DA255"/>
    <w:rsid w:val="67A8A723"/>
    <w:rsid w:val="67BF7D9E"/>
    <w:rsid w:val="682501AA"/>
    <w:rsid w:val="6C7F8DF0"/>
    <w:rsid w:val="6D143578"/>
    <w:rsid w:val="6DBA1EFA"/>
    <w:rsid w:val="6E779EAC"/>
    <w:rsid w:val="705F5DC5"/>
    <w:rsid w:val="717D4389"/>
    <w:rsid w:val="71AA6212"/>
    <w:rsid w:val="73430B5A"/>
    <w:rsid w:val="74E8A351"/>
    <w:rsid w:val="7587064A"/>
    <w:rsid w:val="759A8DF3"/>
    <w:rsid w:val="75AD3E9C"/>
    <w:rsid w:val="771D8513"/>
    <w:rsid w:val="7B3F73E4"/>
    <w:rsid w:val="7BA56771"/>
    <w:rsid w:val="7C64ED58"/>
    <w:rsid w:val="7D336ED0"/>
    <w:rsid w:val="7DA22956"/>
    <w:rsid w:val="7FA54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939"/>
  <w15:docId w15:val="{914E7D6E-A3F3-44BA-A2EB-87A6455A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Default">
    <w:name w:val="Default"/>
    <w:rsid w:val="00906B6B"/>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6A7D7C"/>
    <w:rPr>
      <w:color w:val="0000FF"/>
      <w:u w:val="single"/>
    </w:rPr>
  </w:style>
  <w:style w:type="paragraph" w:customStyle="1" w:styleId="paragraph">
    <w:name w:val="paragraph"/>
    <w:basedOn w:val="Normal"/>
    <w:rsid w:val="0051674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16741"/>
  </w:style>
  <w:style w:type="character" w:customStyle="1" w:styleId="eop">
    <w:name w:val="eop"/>
    <w:basedOn w:val="DefaultParagraphFont"/>
    <w:rsid w:val="00516741"/>
  </w:style>
  <w:style w:type="paragraph" w:customStyle="1" w:styleId="Subsection">
    <w:name w:val="Subsection"/>
    <w:rsid w:val="0007081D"/>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styleId="TOC1">
    <w:name w:val="toc 1"/>
    <w:basedOn w:val="Normal"/>
    <w:next w:val="Normal"/>
    <w:autoRedefine/>
    <w:uiPriority w:val="39"/>
    <w:unhideWhenUsed/>
    <w:rsid w:val="005A0324"/>
    <w:pPr>
      <w:tabs>
        <w:tab w:val="left" w:pos="1843"/>
        <w:tab w:val="right" w:leader="dot" w:pos="9016"/>
      </w:tabs>
      <w:spacing w:after="100"/>
      <w:ind w:left="567"/>
    </w:pPr>
    <w:rPr>
      <w:rFonts w:ascii="Arial" w:hAnsi="Arial" w:cs="Arial"/>
      <w:noProof/>
      <w:sz w:val="24"/>
      <w:szCs w:val="24"/>
      <w:lang w:val="en-AU"/>
    </w:rPr>
  </w:style>
  <w:style w:type="paragraph" w:styleId="Revision">
    <w:name w:val="Revision"/>
    <w:hidden/>
    <w:uiPriority w:val="99"/>
    <w:semiHidden/>
    <w:rsid w:val="0035565A"/>
    <w:pPr>
      <w:spacing w:after="0" w:line="240" w:lineRule="auto"/>
    </w:pPr>
  </w:style>
  <w:style w:type="paragraph" w:styleId="BalloonText">
    <w:name w:val="Balloon Text"/>
    <w:basedOn w:val="Normal"/>
    <w:link w:val="BalloonTextChar"/>
    <w:uiPriority w:val="99"/>
    <w:semiHidden/>
    <w:unhideWhenUsed/>
    <w:rsid w:val="00355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25292">
      <w:bodyDiv w:val="1"/>
      <w:marLeft w:val="0"/>
      <w:marRight w:val="0"/>
      <w:marTop w:val="0"/>
      <w:marBottom w:val="0"/>
      <w:divBdr>
        <w:top w:val="none" w:sz="0" w:space="0" w:color="auto"/>
        <w:left w:val="none" w:sz="0" w:space="0" w:color="auto"/>
        <w:bottom w:val="none" w:sz="0" w:space="0" w:color="auto"/>
        <w:right w:val="none" w:sz="0" w:space="0" w:color="auto"/>
      </w:divBdr>
      <w:divsChild>
        <w:div w:id="8605872">
          <w:marLeft w:val="0"/>
          <w:marRight w:val="0"/>
          <w:marTop w:val="0"/>
          <w:marBottom w:val="0"/>
          <w:divBdr>
            <w:top w:val="none" w:sz="0" w:space="0" w:color="auto"/>
            <w:left w:val="none" w:sz="0" w:space="0" w:color="auto"/>
            <w:bottom w:val="none" w:sz="0" w:space="0" w:color="auto"/>
            <w:right w:val="none" w:sz="0" w:space="0" w:color="auto"/>
          </w:divBdr>
          <w:divsChild>
            <w:div w:id="444428586">
              <w:marLeft w:val="0"/>
              <w:marRight w:val="0"/>
              <w:marTop w:val="0"/>
              <w:marBottom w:val="0"/>
              <w:divBdr>
                <w:top w:val="none" w:sz="0" w:space="0" w:color="auto"/>
                <w:left w:val="none" w:sz="0" w:space="0" w:color="auto"/>
                <w:bottom w:val="none" w:sz="0" w:space="0" w:color="auto"/>
                <w:right w:val="none" w:sz="0" w:space="0" w:color="auto"/>
              </w:divBdr>
              <w:divsChild>
                <w:div w:id="1434128592">
                  <w:marLeft w:val="0"/>
                  <w:marRight w:val="0"/>
                  <w:marTop w:val="0"/>
                  <w:marBottom w:val="0"/>
                  <w:divBdr>
                    <w:top w:val="none" w:sz="0" w:space="0" w:color="auto"/>
                    <w:left w:val="none" w:sz="0" w:space="0" w:color="auto"/>
                    <w:bottom w:val="none" w:sz="0" w:space="0" w:color="auto"/>
                    <w:right w:val="none" w:sz="0" w:space="0" w:color="auto"/>
                  </w:divBdr>
                  <w:divsChild>
                    <w:div w:id="1067529592">
                      <w:marLeft w:val="0"/>
                      <w:marRight w:val="0"/>
                      <w:marTop w:val="0"/>
                      <w:marBottom w:val="0"/>
                      <w:divBdr>
                        <w:top w:val="none" w:sz="0" w:space="0" w:color="auto"/>
                        <w:left w:val="none" w:sz="0" w:space="0" w:color="auto"/>
                        <w:bottom w:val="none" w:sz="0" w:space="0" w:color="auto"/>
                        <w:right w:val="none" w:sz="0" w:space="0" w:color="auto"/>
                      </w:divBdr>
                      <w:divsChild>
                        <w:div w:id="657810217">
                          <w:marLeft w:val="0"/>
                          <w:marRight w:val="0"/>
                          <w:marTop w:val="0"/>
                          <w:marBottom w:val="0"/>
                          <w:divBdr>
                            <w:top w:val="none" w:sz="0" w:space="0" w:color="auto"/>
                            <w:left w:val="none" w:sz="0" w:space="0" w:color="auto"/>
                            <w:bottom w:val="none" w:sz="0" w:space="0" w:color="auto"/>
                            <w:right w:val="none" w:sz="0" w:space="0" w:color="auto"/>
                          </w:divBdr>
                          <w:divsChild>
                            <w:div w:id="520439717">
                              <w:marLeft w:val="0"/>
                              <w:marRight w:val="0"/>
                              <w:marTop w:val="0"/>
                              <w:marBottom w:val="0"/>
                              <w:divBdr>
                                <w:top w:val="none" w:sz="0" w:space="0" w:color="auto"/>
                                <w:left w:val="none" w:sz="0" w:space="0" w:color="auto"/>
                                <w:bottom w:val="none" w:sz="0" w:space="0" w:color="auto"/>
                                <w:right w:val="none" w:sz="0" w:space="0" w:color="auto"/>
                              </w:divBdr>
                              <w:divsChild>
                                <w:div w:id="167447303">
                                  <w:marLeft w:val="0"/>
                                  <w:marRight w:val="0"/>
                                  <w:marTop w:val="0"/>
                                  <w:marBottom w:val="0"/>
                                  <w:divBdr>
                                    <w:top w:val="none" w:sz="0" w:space="0" w:color="auto"/>
                                    <w:left w:val="none" w:sz="0" w:space="0" w:color="auto"/>
                                    <w:bottom w:val="none" w:sz="0" w:space="0" w:color="auto"/>
                                    <w:right w:val="none" w:sz="0" w:space="0" w:color="auto"/>
                                  </w:divBdr>
                                  <w:divsChild>
                                    <w:div w:id="1884173279">
                                      <w:marLeft w:val="0"/>
                                      <w:marRight w:val="0"/>
                                      <w:marTop w:val="0"/>
                                      <w:marBottom w:val="0"/>
                                      <w:divBdr>
                                        <w:top w:val="none" w:sz="0" w:space="0" w:color="auto"/>
                                        <w:left w:val="none" w:sz="0" w:space="0" w:color="auto"/>
                                        <w:bottom w:val="none" w:sz="0" w:space="0" w:color="auto"/>
                                        <w:right w:val="none" w:sz="0" w:space="0" w:color="auto"/>
                                      </w:divBdr>
                                      <w:divsChild>
                                        <w:div w:id="1474055770">
                                          <w:marLeft w:val="0"/>
                                          <w:marRight w:val="0"/>
                                          <w:marTop w:val="0"/>
                                          <w:marBottom w:val="0"/>
                                          <w:divBdr>
                                            <w:top w:val="none" w:sz="0" w:space="0" w:color="auto"/>
                                            <w:left w:val="none" w:sz="0" w:space="0" w:color="auto"/>
                                            <w:bottom w:val="none" w:sz="0" w:space="0" w:color="auto"/>
                                            <w:right w:val="none" w:sz="0" w:space="0" w:color="auto"/>
                                          </w:divBdr>
                                          <w:divsChild>
                                            <w:div w:id="313796376">
                                              <w:marLeft w:val="0"/>
                                              <w:marRight w:val="0"/>
                                              <w:marTop w:val="0"/>
                                              <w:marBottom w:val="0"/>
                                              <w:divBdr>
                                                <w:top w:val="none" w:sz="0" w:space="0" w:color="auto"/>
                                                <w:left w:val="none" w:sz="0" w:space="0" w:color="auto"/>
                                                <w:bottom w:val="none" w:sz="0" w:space="0" w:color="auto"/>
                                                <w:right w:val="none" w:sz="0" w:space="0" w:color="auto"/>
                                              </w:divBdr>
                                              <w:divsChild>
                                                <w:div w:id="1172914918">
                                                  <w:marLeft w:val="0"/>
                                                  <w:marRight w:val="0"/>
                                                  <w:marTop w:val="0"/>
                                                  <w:marBottom w:val="0"/>
                                                  <w:divBdr>
                                                    <w:top w:val="none" w:sz="0" w:space="0" w:color="auto"/>
                                                    <w:left w:val="none" w:sz="0" w:space="0" w:color="auto"/>
                                                    <w:bottom w:val="none" w:sz="0" w:space="0" w:color="auto"/>
                                                    <w:right w:val="none" w:sz="0" w:space="0" w:color="auto"/>
                                                  </w:divBdr>
                                                  <w:divsChild>
                                                    <w:div w:id="820540362">
                                                      <w:marLeft w:val="0"/>
                                                      <w:marRight w:val="0"/>
                                                      <w:marTop w:val="0"/>
                                                      <w:marBottom w:val="0"/>
                                                      <w:divBdr>
                                                        <w:top w:val="none" w:sz="0" w:space="0" w:color="auto"/>
                                                        <w:left w:val="none" w:sz="0" w:space="0" w:color="auto"/>
                                                        <w:bottom w:val="none" w:sz="0" w:space="0" w:color="auto"/>
                                                        <w:right w:val="none" w:sz="0" w:space="0" w:color="auto"/>
                                                      </w:divBdr>
                                                      <w:divsChild>
                                                        <w:div w:id="1816021365">
                                                          <w:marLeft w:val="0"/>
                                                          <w:marRight w:val="0"/>
                                                          <w:marTop w:val="0"/>
                                                          <w:marBottom w:val="0"/>
                                                          <w:divBdr>
                                                            <w:top w:val="none" w:sz="0" w:space="0" w:color="auto"/>
                                                            <w:left w:val="none" w:sz="0" w:space="0" w:color="auto"/>
                                                            <w:bottom w:val="none" w:sz="0" w:space="0" w:color="auto"/>
                                                            <w:right w:val="none" w:sz="0" w:space="0" w:color="auto"/>
                                                          </w:divBdr>
                                                          <w:divsChild>
                                                            <w:div w:id="1981685541">
                                                              <w:marLeft w:val="0"/>
                                                              <w:marRight w:val="0"/>
                                                              <w:marTop w:val="0"/>
                                                              <w:marBottom w:val="0"/>
                                                              <w:divBdr>
                                                                <w:top w:val="none" w:sz="0" w:space="0" w:color="auto"/>
                                                                <w:left w:val="none" w:sz="0" w:space="0" w:color="auto"/>
                                                                <w:bottom w:val="none" w:sz="0" w:space="0" w:color="auto"/>
                                                                <w:right w:val="none" w:sz="0" w:space="0" w:color="auto"/>
                                                              </w:divBdr>
                                                              <w:divsChild>
                                                                <w:div w:id="25373992">
                                                                  <w:marLeft w:val="0"/>
                                                                  <w:marRight w:val="0"/>
                                                                  <w:marTop w:val="0"/>
                                                                  <w:marBottom w:val="0"/>
                                                                  <w:divBdr>
                                                                    <w:top w:val="none" w:sz="0" w:space="0" w:color="auto"/>
                                                                    <w:left w:val="none" w:sz="0" w:space="0" w:color="auto"/>
                                                                    <w:bottom w:val="none" w:sz="0" w:space="0" w:color="auto"/>
                                                                    <w:right w:val="none" w:sz="0" w:space="0" w:color="auto"/>
                                                                  </w:divBdr>
                                                                  <w:divsChild>
                                                                    <w:div w:id="54135135">
                                                                      <w:marLeft w:val="0"/>
                                                                      <w:marRight w:val="0"/>
                                                                      <w:marTop w:val="0"/>
                                                                      <w:marBottom w:val="0"/>
                                                                      <w:divBdr>
                                                                        <w:top w:val="none" w:sz="0" w:space="0" w:color="auto"/>
                                                                        <w:left w:val="none" w:sz="0" w:space="0" w:color="auto"/>
                                                                        <w:bottom w:val="none" w:sz="0" w:space="0" w:color="auto"/>
                                                                        <w:right w:val="none" w:sz="0" w:space="0" w:color="auto"/>
                                                                      </w:divBdr>
                                                                      <w:divsChild>
                                                                        <w:div w:id="1608268294">
                                                                          <w:marLeft w:val="0"/>
                                                                          <w:marRight w:val="0"/>
                                                                          <w:marTop w:val="0"/>
                                                                          <w:marBottom w:val="0"/>
                                                                          <w:divBdr>
                                                                            <w:top w:val="none" w:sz="0" w:space="0" w:color="auto"/>
                                                                            <w:left w:val="none" w:sz="0" w:space="0" w:color="auto"/>
                                                                            <w:bottom w:val="none" w:sz="0" w:space="0" w:color="auto"/>
                                                                            <w:right w:val="none" w:sz="0" w:space="0" w:color="auto"/>
                                                                          </w:divBdr>
                                                                          <w:divsChild>
                                                                            <w:div w:id="1471943353">
                                                                              <w:marLeft w:val="0"/>
                                                                              <w:marRight w:val="0"/>
                                                                              <w:marTop w:val="0"/>
                                                                              <w:marBottom w:val="0"/>
                                                                              <w:divBdr>
                                                                                <w:top w:val="none" w:sz="0" w:space="0" w:color="auto"/>
                                                                                <w:left w:val="none" w:sz="0" w:space="0" w:color="auto"/>
                                                                                <w:bottom w:val="none" w:sz="0" w:space="0" w:color="auto"/>
                                                                                <w:right w:val="none" w:sz="0" w:space="0" w:color="auto"/>
                                                                              </w:divBdr>
                                                                              <w:divsChild>
                                                                                <w:div w:id="20957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ORGN-317801165-6789</_dlc_DocId>
    <_dlc_DocIdUrl xmlns="02b462e0-950b-4d18-8f56-efe6ec8fd98e">
      <Url>https://nedlands365.sharepoint.com/sites/organisation/council/_layouts/15/DocIdRedir.aspx?ID=ORGN-317801165-6789</Url>
      <Description>ORGN-317801165-6789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eDMS_x0020_Library xmlns="7dce4f99-cff1-4fd8-801c-290f26aab7b1">Meetings</eDMS_x0020_Library>
    <Additional_x0020_Info xmlns="7dce4f99-cff1-4fd8-801c-290f26aab7b1">2017 CM Report - CM03.17 - CM04.17 - 26 September</Additional_x0020_Info>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0359D-8AEE-45F4-8EF3-0408D3A5F291}">
  <ds:schemaRefs>
    <ds:schemaRef ds:uri="http://schemas.openxmlformats.org/officeDocument/2006/bibliography"/>
  </ds:schemaRefs>
</ds:datastoreItem>
</file>

<file path=customXml/itemProps2.xml><?xml version="1.0" encoding="utf-8"?>
<ds:datastoreItem xmlns:ds="http://schemas.openxmlformats.org/officeDocument/2006/customXml" ds:itemID="{AEC38D88-FB33-4353-A231-3A6CF86F40E8}">
  <ds:schemaRefs>
    <ds:schemaRef ds:uri="http://schemas.microsoft.com/office/2006/metadata/properties"/>
    <ds:schemaRef ds:uri="http://schemas.microsoft.com/office/infopath/2007/PartnerControls"/>
    <ds:schemaRef ds:uri="02b462e0-950b-4d18-8f56-efe6ec8fd98e"/>
    <ds:schemaRef ds:uri="a4569545-3f5c-4d76-b5ef-e21c01e673e6"/>
    <ds:schemaRef ds:uri="http://schemas.microsoft.com/sharepoint/v3"/>
    <ds:schemaRef ds:uri="82dc8473-40ba-4f11-b935-f34260e482de"/>
    <ds:schemaRef ds:uri="1ae40dc8-470f-4dcb-9fe3-b6162fd218fd"/>
    <ds:schemaRef ds:uri="7dce4f99-cff1-4fd8-801c-290f26aab7b1"/>
  </ds:schemaRefs>
</ds:datastoreItem>
</file>

<file path=customXml/itemProps3.xml><?xml version="1.0" encoding="utf-8"?>
<ds:datastoreItem xmlns:ds="http://schemas.openxmlformats.org/officeDocument/2006/customXml" ds:itemID="{EDFE0FEA-1706-4567-AC17-6FE6A671C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FA60F-A089-4C7A-B914-1EDD046D6188}">
  <ds:schemaRefs>
    <ds:schemaRef ds:uri="http://schemas.microsoft.com/sharepoint/events"/>
  </ds:schemaRefs>
</ds:datastoreItem>
</file>

<file path=customXml/itemProps5.xml><?xml version="1.0" encoding="utf-8"?>
<ds:datastoreItem xmlns:ds="http://schemas.openxmlformats.org/officeDocument/2006/customXml" ds:itemID="{A93F7B74-7B8F-4B0F-BA91-C03EF98B8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2251</Words>
  <Characters>12832</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Rose Stewart</cp:lastModifiedBy>
  <cp:revision>95</cp:revision>
  <cp:lastPrinted>2020-03-03T23:18:00Z</cp:lastPrinted>
  <dcterms:created xsi:type="dcterms:W3CDTF">2020-04-14T06:42:00Z</dcterms:created>
  <dcterms:modified xsi:type="dcterms:W3CDTF">2020-07-06T02:57:00Z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b30f186b-196a-4051-aeea-94583d197fc7</vt:lpwstr>
  </property>
  <property fmtid="{D5CDD505-2E9C-101B-9397-08002B2CF9AE}" pid="4" name="ExtEntity_ID">
    <vt:lpwstr/>
  </property>
  <property fmtid="{D5CDD505-2E9C-101B-9397-08002B2CF9AE}" pid="5" name="ExtProperty_ID">
    <vt:lpwstr/>
  </property>
  <property fmtid="{D5CDD505-2E9C-101B-9397-08002B2CF9AE}" pid="6" name="Document Set Status">
    <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DocumentSetDescription">
    <vt:lpwstr/>
  </property>
  <property fmtid="{D5CDD505-2E9C-101B-9397-08002B2CF9AE}" pid="10" name="eDMS Site">
    <vt:lpwstr>154;#Council|aa216eff-3449-4bd9-a57e-8ddebac59c1d</vt:lpwstr>
  </property>
  <property fmtid="{D5CDD505-2E9C-101B-9397-08002B2CF9AE}" pid="11" name="Function">
    <vt:lpwstr>153;#Council|e9dab8bc-19a9-476e-9804-8565541956eb</vt:lpwstr>
  </property>
  <property fmtid="{D5CDD505-2E9C-101B-9397-08002B2CF9AE}" pid="12" name="Subject Matter">
    <vt:lpwstr>140;#Meeting|1f576ca3-e898-4889-9bff-971fa1197b35</vt:lpwstr>
  </property>
  <property fmtid="{D5CDD505-2E9C-101B-9397-08002B2CF9AE}" pid="13" name="_docset_NoMedatataSyncRequired">
    <vt:lpwstr>False</vt:lpwstr>
  </property>
</Properties>
</file>