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CE2FB" w14:textId="77777777" w:rsidR="00D869F3" w:rsidRDefault="00D869F3" w:rsidP="00D869F3">
      <w:r w:rsidRPr="00885447">
        <w:rPr>
          <w:rFonts w:ascii="Gill Sans MT" w:hAnsi="Gill Sans MT" w:cs="Arial"/>
          <w:i/>
          <w:noProof/>
          <w:sz w:val="28"/>
          <w:szCs w:val="24"/>
          <w:lang w:val="en-AU" w:eastAsia="en-AU"/>
        </w:rPr>
        <w:drawing>
          <wp:anchor distT="0" distB="0" distL="114300" distR="114300" simplePos="0" relativeHeight="251659264" behindDoc="0" locked="0" layoutInCell="1" allowOverlap="1" wp14:anchorId="5E105F92" wp14:editId="352F3B08">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A10E" w14:textId="77777777" w:rsidR="00D869F3" w:rsidRDefault="00D869F3" w:rsidP="00D869F3"/>
    <w:p w14:paraId="174B892E" w14:textId="77777777" w:rsidR="00D869F3" w:rsidRDefault="00D869F3" w:rsidP="00D869F3"/>
    <w:p w14:paraId="47DA5D30" w14:textId="77777777" w:rsidR="00D869F3" w:rsidRDefault="00D869F3" w:rsidP="00D869F3"/>
    <w:p w14:paraId="1F35CC1D" w14:textId="77777777" w:rsidR="00D869F3" w:rsidRDefault="00D869F3" w:rsidP="00D869F3">
      <w:pPr>
        <w:pStyle w:val="Title"/>
        <w:jc w:val="both"/>
        <w:rPr>
          <w:rFonts w:cs="Arial"/>
          <w:iCs/>
          <w:sz w:val="56"/>
          <w:szCs w:val="160"/>
          <w:u w:val="none"/>
          <w:lang w:eastAsia="en-GB"/>
        </w:rPr>
      </w:pPr>
    </w:p>
    <w:p w14:paraId="6DE4278F" w14:textId="77777777" w:rsidR="00D869F3" w:rsidRDefault="00D869F3" w:rsidP="00D869F3">
      <w:pPr>
        <w:pStyle w:val="Title"/>
        <w:jc w:val="both"/>
        <w:rPr>
          <w:rFonts w:cs="Arial"/>
          <w:iCs/>
          <w:sz w:val="56"/>
          <w:szCs w:val="160"/>
          <w:u w:val="none"/>
          <w:lang w:eastAsia="en-GB"/>
        </w:rPr>
      </w:pPr>
    </w:p>
    <w:p w14:paraId="64CE8D89" w14:textId="77777777" w:rsidR="00D869F3" w:rsidRPr="006177B6" w:rsidRDefault="00D869F3" w:rsidP="00D869F3">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6318B2E2" w14:textId="77777777" w:rsidR="00D869F3" w:rsidRPr="006177B6" w:rsidRDefault="00D869F3" w:rsidP="00D869F3">
      <w:pPr>
        <w:pStyle w:val="Title"/>
        <w:jc w:val="both"/>
        <w:rPr>
          <w:rFonts w:cs="Arial"/>
          <w:b w:val="0"/>
          <w:szCs w:val="24"/>
          <w:u w:val="none"/>
        </w:rPr>
      </w:pPr>
    </w:p>
    <w:p w14:paraId="45937A71" w14:textId="77777777" w:rsidR="00D869F3" w:rsidRPr="006177B6" w:rsidRDefault="00D869F3" w:rsidP="00D869F3">
      <w:pPr>
        <w:pStyle w:val="Title"/>
        <w:jc w:val="both"/>
        <w:rPr>
          <w:rFonts w:cs="Arial"/>
          <w:b w:val="0"/>
          <w:szCs w:val="24"/>
          <w:u w:val="none"/>
        </w:rPr>
      </w:pPr>
    </w:p>
    <w:p w14:paraId="45CD21EF" w14:textId="3DA213F4"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Committee Consideration –</w:t>
      </w:r>
      <w:r w:rsidR="009574FC" w:rsidRPr="009574FC">
        <w:rPr>
          <w:rFonts w:cs="Arial"/>
          <w:b/>
          <w:bCs/>
          <w:iCs/>
          <w:sz w:val="28"/>
          <w:szCs w:val="160"/>
          <w:lang w:eastAsia="en-GB"/>
        </w:rPr>
        <w:t xml:space="preserve"> </w:t>
      </w:r>
      <w:r w:rsidR="002F4EAA">
        <w:rPr>
          <w:rFonts w:ascii="Arial" w:hAnsi="Arial" w:cs="Arial"/>
          <w:b/>
          <w:bCs/>
          <w:sz w:val="24"/>
          <w:szCs w:val="24"/>
        </w:rPr>
        <w:t>14 July</w:t>
      </w:r>
      <w:r w:rsidR="009574FC" w:rsidRPr="009574FC">
        <w:rPr>
          <w:rFonts w:cs="Arial"/>
          <w:b/>
          <w:bCs/>
          <w:iCs/>
          <w:sz w:val="28"/>
          <w:szCs w:val="160"/>
          <w:lang w:eastAsia="en-GB"/>
        </w:rPr>
        <w:t xml:space="preserve"> </w:t>
      </w:r>
      <w:r w:rsidR="009E3B64" w:rsidRPr="009574FC">
        <w:rPr>
          <w:rFonts w:cs="Arial"/>
          <w:b/>
          <w:bCs/>
          <w:iCs/>
          <w:sz w:val="28"/>
          <w:szCs w:val="160"/>
          <w:lang w:eastAsia="en-GB"/>
        </w:rPr>
        <w:t>2020</w:t>
      </w:r>
    </w:p>
    <w:p w14:paraId="699BA257" w14:textId="56F85B99"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Council Resolution –</w:t>
      </w:r>
      <w:r w:rsidR="009574FC" w:rsidRPr="009574FC">
        <w:rPr>
          <w:rFonts w:cs="Arial"/>
          <w:b/>
          <w:bCs/>
          <w:iCs/>
          <w:sz w:val="28"/>
          <w:szCs w:val="160"/>
          <w:lang w:eastAsia="en-GB"/>
        </w:rPr>
        <w:t xml:space="preserve"> </w:t>
      </w:r>
      <w:r w:rsidR="00941206">
        <w:rPr>
          <w:rFonts w:ascii="Arial" w:hAnsi="Arial" w:cs="Arial"/>
          <w:b/>
          <w:bCs/>
          <w:sz w:val="24"/>
          <w:szCs w:val="24"/>
        </w:rPr>
        <w:t>2</w:t>
      </w:r>
      <w:r w:rsidR="002F4EAA">
        <w:rPr>
          <w:rFonts w:ascii="Arial" w:hAnsi="Arial" w:cs="Arial"/>
          <w:b/>
          <w:bCs/>
          <w:sz w:val="24"/>
          <w:szCs w:val="24"/>
        </w:rPr>
        <w:t>8 July</w:t>
      </w:r>
      <w:r w:rsidR="009574FC" w:rsidRPr="009574FC">
        <w:rPr>
          <w:rFonts w:cs="Arial"/>
          <w:b/>
          <w:bCs/>
          <w:iCs/>
          <w:sz w:val="28"/>
          <w:szCs w:val="160"/>
          <w:lang w:eastAsia="en-GB"/>
        </w:rPr>
        <w:t xml:space="preserve"> </w:t>
      </w:r>
      <w:r w:rsidR="00C575C6" w:rsidRPr="009574FC">
        <w:rPr>
          <w:rFonts w:cs="Arial"/>
          <w:b/>
          <w:bCs/>
          <w:iCs/>
          <w:sz w:val="28"/>
          <w:szCs w:val="160"/>
          <w:lang w:eastAsia="en-GB"/>
        </w:rPr>
        <w:t>2020</w:t>
      </w:r>
    </w:p>
    <w:p w14:paraId="12AFDF9D" w14:textId="77777777" w:rsidR="00D869F3" w:rsidRDefault="00D869F3" w:rsidP="00D869F3">
      <w:pPr>
        <w:spacing w:after="0" w:line="240" w:lineRule="auto"/>
      </w:pPr>
    </w:p>
    <w:p w14:paraId="0022551E" w14:textId="77777777" w:rsidR="00D869F3" w:rsidRDefault="00D869F3" w:rsidP="00D869F3">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40281386" w14:textId="77777777" w:rsidR="00D869F3" w:rsidRPr="00492AF9" w:rsidRDefault="00D869F3" w:rsidP="00D869F3">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5C81DB4A" w14:textId="77777777" w:rsidR="00D869F3" w:rsidRPr="00284DE4" w:rsidRDefault="00D869F3" w:rsidP="00D869F3">
          <w:pPr>
            <w:spacing w:after="0" w:line="240" w:lineRule="auto"/>
            <w:rPr>
              <w:rFonts w:ascii="Arial" w:hAnsi="Arial" w:cs="Arial"/>
              <w:sz w:val="24"/>
              <w:szCs w:val="24"/>
              <w:lang w:val="en-US"/>
            </w:rPr>
          </w:pPr>
        </w:p>
        <w:p w14:paraId="7CC6856A" w14:textId="77777777" w:rsidR="00D869F3" w:rsidRPr="00284DE4" w:rsidRDefault="00D869F3" w:rsidP="00D869F3">
          <w:pPr>
            <w:tabs>
              <w:tab w:val="left" w:pos="7938"/>
            </w:tabs>
            <w:spacing w:after="0" w:line="240" w:lineRule="auto"/>
            <w:rPr>
              <w:rFonts w:ascii="Arial" w:hAnsi="Arial" w:cs="Arial"/>
              <w:sz w:val="24"/>
              <w:szCs w:val="24"/>
              <w:lang w:val="en-US"/>
            </w:rPr>
          </w:pPr>
          <w:r w:rsidRPr="00284DE4">
            <w:rPr>
              <w:rFonts w:ascii="Arial" w:hAnsi="Arial" w:cs="Arial"/>
              <w:sz w:val="24"/>
              <w:szCs w:val="24"/>
              <w:lang w:val="en-US"/>
            </w:rPr>
            <w:t>Item No.</w:t>
          </w:r>
          <w:r w:rsidRPr="00284DE4">
            <w:rPr>
              <w:rFonts w:ascii="Arial" w:hAnsi="Arial" w:cs="Arial"/>
              <w:sz w:val="24"/>
              <w:szCs w:val="24"/>
              <w:lang w:val="en-US"/>
            </w:rPr>
            <w:tab/>
            <w:t>Page No.</w:t>
          </w:r>
        </w:p>
        <w:p w14:paraId="66F9240C" w14:textId="77777777" w:rsidR="00D869F3" w:rsidRPr="00284DE4" w:rsidRDefault="00D869F3" w:rsidP="00D869F3">
          <w:pPr>
            <w:spacing w:after="0" w:line="240" w:lineRule="auto"/>
            <w:rPr>
              <w:rFonts w:ascii="Arial" w:hAnsi="Arial" w:cs="Arial"/>
              <w:sz w:val="24"/>
              <w:szCs w:val="24"/>
              <w:lang w:val="en-US"/>
            </w:rPr>
          </w:pPr>
        </w:p>
        <w:p w14:paraId="48DFE015" w14:textId="21FCBBAB" w:rsidR="006C216C" w:rsidRPr="006C216C" w:rsidRDefault="00D869F3">
          <w:pPr>
            <w:pStyle w:val="TOC1"/>
            <w:rPr>
              <w:rFonts w:asciiTheme="minorHAnsi" w:eastAsiaTheme="minorEastAsia" w:hAnsiTheme="minorHAnsi" w:cstheme="minorBidi"/>
              <w:b w:val="0"/>
              <w:bCs w:val="0"/>
              <w:lang w:eastAsia="en-AU"/>
            </w:rPr>
          </w:pPr>
          <w:r w:rsidRPr="006C216C">
            <w:rPr>
              <w:b w:val="0"/>
              <w:bCs w:val="0"/>
              <w:noProof w:val="0"/>
              <w:sz w:val="24"/>
              <w:szCs w:val="24"/>
            </w:rPr>
            <w:fldChar w:fldCharType="begin"/>
          </w:r>
          <w:r w:rsidRPr="006C216C">
            <w:rPr>
              <w:b w:val="0"/>
              <w:bCs w:val="0"/>
              <w:sz w:val="24"/>
              <w:szCs w:val="24"/>
            </w:rPr>
            <w:instrText xml:space="preserve"> TOC \o "1-3" \h \z \u </w:instrText>
          </w:r>
          <w:r w:rsidRPr="006C216C">
            <w:rPr>
              <w:b w:val="0"/>
              <w:bCs w:val="0"/>
              <w:noProof w:val="0"/>
              <w:sz w:val="24"/>
              <w:szCs w:val="24"/>
            </w:rPr>
            <w:fldChar w:fldCharType="separate"/>
          </w:r>
          <w:hyperlink w:anchor="_Toc43887431" w:history="1">
            <w:r w:rsidR="006C216C" w:rsidRPr="006C216C">
              <w:rPr>
                <w:rStyle w:val="Hyperlink"/>
                <w:b w:val="0"/>
                <w:bCs w:val="0"/>
              </w:rPr>
              <w:t>CPS12.20</w:t>
            </w:r>
            <w:r w:rsidR="006C216C" w:rsidRPr="006C216C">
              <w:rPr>
                <w:rFonts w:asciiTheme="minorHAnsi" w:eastAsiaTheme="minorEastAsia" w:hAnsiTheme="minorHAnsi" w:cstheme="minorBidi"/>
                <w:b w:val="0"/>
                <w:bCs w:val="0"/>
                <w:lang w:eastAsia="en-AU"/>
              </w:rPr>
              <w:tab/>
            </w:r>
            <w:r w:rsidR="006C216C" w:rsidRPr="006C216C">
              <w:rPr>
                <w:rStyle w:val="Hyperlink"/>
                <w:b w:val="0"/>
                <w:bCs w:val="0"/>
              </w:rPr>
              <w:t>List of Accounts Paid – May 2020</w:t>
            </w:r>
            <w:r w:rsidR="006C216C" w:rsidRPr="006C216C">
              <w:rPr>
                <w:b w:val="0"/>
                <w:bCs w:val="0"/>
                <w:webHidden/>
              </w:rPr>
              <w:tab/>
            </w:r>
            <w:r w:rsidR="006C216C" w:rsidRPr="006C216C">
              <w:rPr>
                <w:b w:val="0"/>
                <w:bCs w:val="0"/>
                <w:webHidden/>
              </w:rPr>
              <w:fldChar w:fldCharType="begin"/>
            </w:r>
            <w:r w:rsidR="006C216C" w:rsidRPr="006C216C">
              <w:rPr>
                <w:b w:val="0"/>
                <w:bCs w:val="0"/>
                <w:webHidden/>
              </w:rPr>
              <w:instrText xml:space="preserve"> PAGEREF _Toc43887431 \h </w:instrText>
            </w:r>
            <w:r w:rsidR="006C216C" w:rsidRPr="006C216C">
              <w:rPr>
                <w:b w:val="0"/>
                <w:bCs w:val="0"/>
                <w:webHidden/>
              </w:rPr>
            </w:r>
            <w:r w:rsidR="006C216C" w:rsidRPr="006C216C">
              <w:rPr>
                <w:b w:val="0"/>
                <w:bCs w:val="0"/>
                <w:webHidden/>
              </w:rPr>
              <w:fldChar w:fldCharType="separate"/>
            </w:r>
            <w:r w:rsidR="005E0415">
              <w:rPr>
                <w:b w:val="0"/>
                <w:bCs w:val="0"/>
                <w:webHidden/>
              </w:rPr>
              <w:t>2</w:t>
            </w:r>
            <w:r w:rsidR="006C216C" w:rsidRPr="006C216C">
              <w:rPr>
                <w:b w:val="0"/>
                <w:bCs w:val="0"/>
                <w:webHidden/>
              </w:rPr>
              <w:fldChar w:fldCharType="end"/>
            </w:r>
          </w:hyperlink>
        </w:p>
        <w:p w14:paraId="4FA45B32" w14:textId="5384869F" w:rsidR="006C216C" w:rsidRPr="006C216C" w:rsidRDefault="00840A27">
          <w:pPr>
            <w:pStyle w:val="TOC1"/>
            <w:rPr>
              <w:rFonts w:asciiTheme="minorHAnsi" w:eastAsiaTheme="minorEastAsia" w:hAnsiTheme="minorHAnsi" w:cstheme="minorBidi"/>
              <w:b w:val="0"/>
              <w:bCs w:val="0"/>
              <w:lang w:eastAsia="en-AU"/>
            </w:rPr>
          </w:pPr>
          <w:hyperlink w:anchor="_Toc43887432" w:history="1">
            <w:r w:rsidR="006C216C" w:rsidRPr="006C216C">
              <w:rPr>
                <w:rStyle w:val="Hyperlink"/>
                <w:b w:val="0"/>
                <w:bCs w:val="0"/>
              </w:rPr>
              <w:t>CPS13.20</w:t>
            </w:r>
            <w:r w:rsidR="006C216C" w:rsidRPr="006C216C">
              <w:rPr>
                <w:rFonts w:asciiTheme="minorHAnsi" w:eastAsiaTheme="minorEastAsia" w:hAnsiTheme="minorHAnsi" w:cstheme="minorBidi"/>
                <w:b w:val="0"/>
                <w:bCs w:val="0"/>
                <w:lang w:eastAsia="en-AU"/>
              </w:rPr>
              <w:tab/>
            </w:r>
            <w:r w:rsidR="006C216C" w:rsidRPr="006C216C">
              <w:rPr>
                <w:rStyle w:val="Hyperlink"/>
                <w:b w:val="0"/>
                <w:bCs w:val="0"/>
              </w:rPr>
              <w:t>Deed of Surrender – Town of Claremont Leases</w:t>
            </w:r>
            <w:r w:rsidR="006C216C" w:rsidRPr="006C216C">
              <w:rPr>
                <w:b w:val="0"/>
                <w:bCs w:val="0"/>
                <w:webHidden/>
              </w:rPr>
              <w:tab/>
            </w:r>
            <w:r w:rsidR="006C216C" w:rsidRPr="006C216C">
              <w:rPr>
                <w:b w:val="0"/>
                <w:bCs w:val="0"/>
                <w:webHidden/>
              </w:rPr>
              <w:fldChar w:fldCharType="begin"/>
            </w:r>
            <w:r w:rsidR="006C216C" w:rsidRPr="006C216C">
              <w:rPr>
                <w:b w:val="0"/>
                <w:bCs w:val="0"/>
                <w:webHidden/>
              </w:rPr>
              <w:instrText xml:space="preserve"> PAGEREF _Toc43887432 \h </w:instrText>
            </w:r>
            <w:r w:rsidR="006C216C" w:rsidRPr="006C216C">
              <w:rPr>
                <w:b w:val="0"/>
                <w:bCs w:val="0"/>
                <w:webHidden/>
              </w:rPr>
            </w:r>
            <w:r w:rsidR="006C216C" w:rsidRPr="006C216C">
              <w:rPr>
                <w:b w:val="0"/>
                <w:bCs w:val="0"/>
                <w:webHidden/>
              </w:rPr>
              <w:fldChar w:fldCharType="separate"/>
            </w:r>
            <w:r w:rsidR="005E0415">
              <w:rPr>
                <w:b w:val="0"/>
                <w:bCs w:val="0"/>
                <w:webHidden/>
              </w:rPr>
              <w:t>4</w:t>
            </w:r>
            <w:r w:rsidR="006C216C" w:rsidRPr="006C216C">
              <w:rPr>
                <w:b w:val="0"/>
                <w:bCs w:val="0"/>
                <w:webHidden/>
              </w:rPr>
              <w:fldChar w:fldCharType="end"/>
            </w:r>
          </w:hyperlink>
        </w:p>
        <w:p w14:paraId="29AB23F8" w14:textId="6F4B77A2" w:rsidR="008F6FD2" w:rsidRDefault="00D869F3" w:rsidP="00D869F3">
          <w:pPr>
            <w:spacing w:after="160" w:line="259" w:lineRule="auto"/>
            <w:rPr>
              <w:b/>
              <w:bCs/>
              <w:noProof/>
            </w:rPr>
          </w:pPr>
          <w:r w:rsidRPr="006C216C">
            <w:rPr>
              <w:rFonts w:ascii="Arial" w:hAnsi="Arial" w:cs="Arial"/>
              <w:noProof/>
              <w:sz w:val="24"/>
              <w:szCs w:val="24"/>
            </w:rPr>
            <w:fldChar w:fldCharType="end"/>
          </w:r>
        </w:p>
      </w:sdtContent>
    </w:sdt>
    <w:p w14:paraId="010F1FB5" w14:textId="77777777" w:rsidR="008F6FD2" w:rsidRDefault="008F6FD2">
      <w:pPr>
        <w:spacing w:after="160" w:line="259" w:lineRule="auto"/>
        <w:rPr>
          <w:b/>
          <w:bCs/>
          <w:noProof/>
        </w:rPr>
      </w:pPr>
      <w:r>
        <w:rPr>
          <w:b/>
          <w:bCs/>
          <w:noProof/>
        </w:rPr>
        <w:br w:type="page"/>
      </w:r>
    </w:p>
    <w:tbl>
      <w:tblPr>
        <w:tblStyle w:val="TableGrid"/>
        <w:tblW w:w="0" w:type="auto"/>
        <w:tblInd w:w="-5" w:type="dxa"/>
        <w:tblLook w:val="04A0" w:firstRow="1" w:lastRow="0" w:firstColumn="1" w:lastColumn="0" w:noHBand="0" w:noVBand="1"/>
      </w:tblPr>
      <w:tblGrid>
        <w:gridCol w:w="9021"/>
      </w:tblGrid>
      <w:tr w:rsidR="00D30377" w:rsidRPr="00466A8A" w14:paraId="523ED741" w14:textId="77777777" w:rsidTr="00D10679">
        <w:tc>
          <w:tcPr>
            <w:tcW w:w="9021" w:type="dxa"/>
          </w:tcPr>
          <w:p w14:paraId="2082BAA4" w14:textId="0A4E20E2" w:rsidR="00D30377" w:rsidRPr="00466A8A" w:rsidRDefault="00D30377" w:rsidP="00D10679">
            <w:pPr>
              <w:pStyle w:val="Heading1"/>
              <w:spacing w:before="0"/>
              <w:jc w:val="both"/>
              <w:outlineLvl w:val="0"/>
              <w:rPr>
                <w:rFonts w:ascii="Arial" w:hAnsi="Arial" w:cs="Arial"/>
                <w:b/>
                <w:bCs/>
                <w:color w:val="auto"/>
                <w:lang w:val="en-AU"/>
              </w:rPr>
            </w:pPr>
            <w:bookmarkStart w:id="0" w:name="_Toc15992171"/>
            <w:bookmarkStart w:id="1" w:name="_Toc43887431"/>
            <w:bookmarkStart w:id="2" w:name="_Hlk43193143"/>
            <w:r w:rsidRPr="00466A8A">
              <w:rPr>
                <w:rFonts w:ascii="Arial" w:hAnsi="Arial" w:cs="Arial"/>
                <w:b/>
                <w:bCs/>
                <w:color w:val="auto"/>
                <w:lang w:val="en-AU"/>
              </w:rPr>
              <w:lastRenderedPageBreak/>
              <w:t>CPS</w:t>
            </w:r>
            <w:r w:rsidR="00520883">
              <w:rPr>
                <w:rFonts w:ascii="Arial" w:hAnsi="Arial" w:cs="Arial"/>
                <w:b/>
                <w:bCs/>
                <w:color w:val="auto"/>
                <w:lang w:val="en-AU"/>
              </w:rPr>
              <w:t>1</w:t>
            </w:r>
            <w:r w:rsidR="002F4EAA">
              <w:rPr>
                <w:rFonts w:ascii="Arial" w:hAnsi="Arial" w:cs="Arial"/>
                <w:b/>
                <w:bCs/>
                <w:color w:val="auto"/>
                <w:lang w:val="en-AU"/>
              </w:rPr>
              <w:t>2</w:t>
            </w:r>
            <w:r w:rsidRPr="00466A8A">
              <w:rPr>
                <w:rFonts w:ascii="Arial" w:hAnsi="Arial" w:cs="Arial"/>
                <w:b/>
                <w:bCs/>
                <w:color w:val="auto"/>
                <w:lang w:val="en-AU"/>
              </w:rPr>
              <w:t>.20</w:t>
            </w:r>
            <w:r w:rsidRPr="00466A8A">
              <w:rPr>
                <w:rFonts w:ascii="Arial" w:hAnsi="Arial" w:cs="Arial"/>
                <w:b/>
                <w:bCs/>
                <w:color w:val="auto"/>
                <w:lang w:val="en-AU"/>
              </w:rPr>
              <w:tab/>
              <w:t xml:space="preserve">List of Accounts Paid – </w:t>
            </w:r>
            <w:bookmarkEnd w:id="0"/>
            <w:r w:rsidR="002F4EAA">
              <w:rPr>
                <w:rFonts w:ascii="Arial" w:hAnsi="Arial" w:cs="Arial"/>
                <w:b/>
                <w:bCs/>
                <w:color w:val="auto"/>
                <w:lang w:val="en-AU"/>
              </w:rPr>
              <w:t>May</w:t>
            </w:r>
            <w:r w:rsidR="009E2113">
              <w:rPr>
                <w:rFonts w:ascii="Arial" w:hAnsi="Arial" w:cs="Arial"/>
                <w:b/>
                <w:bCs/>
                <w:color w:val="auto"/>
                <w:lang w:val="en-AU"/>
              </w:rPr>
              <w:t xml:space="preserve"> 2020</w:t>
            </w:r>
            <w:bookmarkEnd w:id="1"/>
          </w:p>
        </w:tc>
      </w:tr>
    </w:tbl>
    <w:p w14:paraId="4FD4C2DC" w14:textId="77777777" w:rsidR="00D30377" w:rsidRPr="00466A8A" w:rsidRDefault="00D30377" w:rsidP="00D30377">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30377" w:rsidRPr="008A1B93" w14:paraId="68A3F445" w14:textId="77777777" w:rsidTr="00D10679">
        <w:tc>
          <w:tcPr>
            <w:tcW w:w="2357" w:type="dxa"/>
          </w:tcPr>
          <w:p w14:paraId="3044617E"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A5CE402" w14:textId="0D9450C5" w:rsidR="00D30377" w:rsidRPr="009574FC" w:rsidRDefault="002F4EAA" w:rsidP="00D10679">
            <w:pPr>
              <w:spacing w:after="0" w:line="240" w:lineRule="auto"/>
              <w:jc w:val="both"/>
              <w:rPr>
                <w:rFonts w:ascii="Arial" w:hAnsi="Arial" w:cs="Arial"/>
                <w:b/>
                <w:sz w:val="24"/>
                <w:szCs w:val="24"/>
              </w:rPr>
            </w:pPr>
            <w:r>
              <w:rPr>
                <w:rFonts w:ascii="Arial" w:hAnsi="Arial" w:cs="Arial"/>
                <w:sz w:val="24"/>
                <w:szCs w:val="24"/>
              </w:rPr>
              <w:t>14 July</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399B177A" w14:textId="77777777" w:rsidTr="00D10679">
        <w:tc>
          <w:tcPr>
            <w:tcW w:w="2357" w:type="dxa"/>
          </w:tcPr>
          <w:p w14:paraId="74DEE93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6A596E8" w14:textId="309E07D6" w:rsidR="00D30377" w:rsidRPr="009574FC" w:rsidRDefault="009E2113" w:rsidP="00D10679">
            <w:pPr>
              <w:spacing w:after="0" w:line="240" w:lineRule="auto"/>
              <w:jc w:val="both"/>
              <w:rPr>
                <w:rFonts w:ascii="Arial" w:hAnsi="Arial" w:cs="Arial"/>
                <w:b/>
                <w:sz w:val="24"/>
                <w:szCs w:val="24"/>
              </w:rPr>
            </w:pPr>
            <w:r>
              <w:rPr>
                <w:rFonts w:ascii="Arial" w:hAnsi="Arial" w:cs="Arial"/>
                <w:sz w:val="24"/>
                <w:szCs w:val="24"/>
              </w:rPr>
              <w:t>2</w:t>
            </w:r>
            <w:r w:rsidR="002F4EAA">
              <w:rPr>
                <w:rFonts w:ascii="Arial" w:hAnsi="Arial" w:cs="Arial"/>
                <w:sz w:val="24"/>
                <w:szCs w:val="24"/>
              </w:rPr>
              <w:t>8 July</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793E93A2" w14:textId="77777777" w:rsidTr="00D10679">
        <w:tc>
          <w:tcPr>
            <w:tcW w:w="2357" w:type="dxa"/>
          </w:tcPr>
          <w:p w14:paraId="0DE06AF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573DEFD"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30377" w:rsidRPr="008A1B93" w14:paraId="3076216D" w14:textId="77777777" w:rsidTr="00D10679">
        <w:tc>
          <w:tcPr>
            <w:tcW w:w="2357" w:type="dxa"/>
          </w:tcPr>
          <w:p w14:paraId="70B29447"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EF4D53" w14:textId="77777777" w:rsidR="00D30377" w:rsidRPr="008A1B93" w:rsidRDefault="00D30377" w:rsidP="00D1067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30377" w:rsidRPr="008A1B93" w14:paraId="06A09FBA" w14:textId="77777777" w:rsidTr="00D10679">
        <w:tc>
          <w:tcPr>
            <w:tcW w:w="2357" w:type="dxa"/>
          </w:tcPr>
          <w:p w14:paraId="3EED15E2"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286D5D4A"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30377" w:rsidRPr="008A1B93" w14:paraId="23E170B2" w14:textId="77777777" w:rsidTr="00D10679">
        <w:tc>
          <w:tcPr>
            <w:tcW w:w="2357" w:type="dxa"/>
          </w:tcPr>
          <w:p w14:paraId="5B1C4CC1"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2A1AC902" w14:textId="615B63DB" w:rsidR="00006E27" w:rsidRPr="009B6069" w:rsidRDefault="00006E27" w:rsidP="00006E27">
            <w:pPr>
              <w:numPr>
                <w:ilvl w:val="0"/>
                <w:numId w:val="1"/>
              </w:numPr>
              <w:spacing w:after="0" w:line="240" w:lineRule="auto"/>
              <w:ind w:left="426" w:hanging="426"/>
              <w:jc w:val="both"/>
              <w:rPr>
                <w:rFonts w:ascii="Arial" w:hAnsi="Arial" w:cs="Arial"/>
                <w:sz w:val="24"/>
                <w:szCs w:val="32"/>
                <w:lang w:val="en-US"/>
              </w:rPr>
            </w:pPr>
            <w:r w:rsidRPr="001C0F2D">
              <w:rPr>
                <w:rFonts w:ascii="Arial" w:hAnsi="Arial" w:cs="Arial"/>
                <w:sz w:val="24"/>
                <w:szCs w:val="32"/>
                <w:lang w:val="en-US"/>
              </w:rPr>
              <w:t>Creditor</w:t>
            </w:r>
            <w:r>
              <w:rPr>
                <w:rFonts w:ascii="Arial" w:hAnsi="Arial" w:cs="Arial"/>
                <w:sz w:val="24"/>
                <w:szCs w:val="32"/>
                <w:lang w:val="en-US"/>
              </w:rPr>
              <w:t xml:space="preserve"> Payment Listing </w:t>
            </w:r>
            <w:r w:rsidR="002F4EAA">
              <w:rPr>
                <w:rFonts w:ascii="Arial" w:hAnsi="Arial" w:cs="Arial"/>
                <w:sz w:val="24"/>
                <w:szCs w:val="32"/>
                <w:lang w:val="en-US"/>
              </w:rPr>
              <w:t>May</w:t>
            </w:r>
            <w:r>
              <w:rPr>
                <w:rFonts w:ascii="Arial" w:hAnsi="Arial" w:cs="Arial"/>
                <w:sz w:val="24"/>
                <w:szCs w:val="32"/>
                <w:lang w:val="en-US"/>
              </w:rPr>
              <w:t xml:space="preserve"> 2020</w:t>
            </w:r>
          </w:p>
          <w:p w14:paraId="4F73ADDA" w14:textId="266B1334" w:rsidR="00CD5B36" w:rsidRPr="00520883" w:rsidRDefault="00006E27" w:rsidP="00520883">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Credit Card and Purchasing Card Payments – </w:t>
            </w:r>
            <w:r w:rsidR="002F4EAA">
              <w:rPr>
                <w:rFonts w:ascii="Arial" w:hAnsi="Arial" w:cs="Arial"/>
                <w:sz w:val="24"/>
                <w:szCs w:val="32"/>
                <w:lang w:val="en-US"/>
              </w:rPr>
              <w:t>May</w:t>
            </w:r>
            <w:r>
              <w:rPr>
                <w:rFonts w:ascii="Arial" w:hAnsi="Arial" w:cs="Arial"/>
                <w:sz w:val="24"/>
                <w:szCs w:val="32"/>
                <w:lang w:val="en-US"/>
              </w:rPr>
              <w:t xml:space="preserve"> 2020 (</w:t>
            </w:r>
            <w:r w:rsidR="002F4EAA">
              <w:rPr>
                <w:rFonts w:ascii="Arial" w:hAnsi="Arial" w:cs="Arial"/>
                <w:sz w:val="24"/>
                <w:szCs w:val="32"/>
                <w:lang w:val="en-US"/>
              </w:rPr>
              <w:t>28</w:t>
            </w:r>
            <w:r w:rsidR="002F4EAA" w:rsidRPr="002F4EAA">
              <w:rPr>
                <w:rFonts w:ascii="Arial" w:hAnsi="Arial" w:cs="Arial"/>
                <w:sz w:val="24"/>
                <w:szCs w:val="32"/>
                <w:vertAlign w:val="superscript"/>
                <w:lang w:val="en-US"/>
              </w:rPr>
              <w:t>th</w:t>
            </w:r>
            <w:r w:rsidR="002F4EAA">
              <w:rPr>
                <w:rFonts w:ascii="Arial" w:hAnsi="Arial" w:cs="Arial"/>
                <w:sz w:val="24"/>
                <w:szCs w:val="32"/>
                <w:lang w:val="en-US"/>
              </w:rPr>
              <w:t xml:space="preserve"> April</w:t>
            </w:r>
            <w:r w:rsidR="00520883">
              <w:rPr>
                <w:rFonts w:ascii="Arial" w:hAnsi="Arial" w:cs="Arial"/>
                <w:sz w:val="24"/>
                <w:szCs w:val="32"/>
                <w:lang w:val="en-US"/>
              </w:rPr>
              <w:t xml:space="preserve"> – </w:t>
            </w:r>
            <w:r w:rsidR="00264FF7">
              <w:rPr>
                <w:rFonts w:ascii="Arial" w:hAnsi="Arial" w:cs="Arial"/>
                <w:sz w:val="24"/>
                <w:szCs w:val="32"/>
                <w:lang w:val="en-US"/>
              </w:rPr>
              <w:t>27</w:t>
            </w:r>
            <w:r w:rsidR="00264FF7" w:rsidRPr="00264FF7">
              <w:rPr>
                <w:rFonts w:ascii="Arial" w:hAnsi="Arial" w:cs="Arial"/>
                <w:sz w:val="24"/>
                <w:szCs w:val="32"/>
                <w:vertAlign w:val="superscript"/>
                <w:lang w:val="en-US"/>
              </w:rPr>
              <w:t>th</w:t>
            </w:r>
            <w:r w:rsidR="002F4EAA">
              <w:rPr>
                <w:rFonts w:ascii="Arial" w:hAnsi="Arial" w:cs="Arial"/>
                <w:sz w:val="24"/>
                <w:szCs w:val="32"/>
                <w:lang w:val="en-US"/>
              </w:rPr>
              <w:t xml:space="preserve"> May</w:t>
            </w:r>
            <w:r>
              <w:rPr>
                <w:rFonts w:ascii="Arial" w:hAnsi="Arial" w:cs="Arial"/>
                <w:sz w:val="24"/>
                <w:szCs w:val="32"/>
                <w:lang w:val="en-US"/>
              </w:rPr>
              <w:t xml:space="preserve"> 2020)</w:t>
            </w:r>
          </w:p>
        </w:tc>
      </w:tr>
      <w:bookmarkEnd w:id="2"/>
    </w:tbl>
    <w:p w14:paraId="150AD301" w14:textId="77777777" w:rsidR="00555905" w:rsidRDefault="00555905" w:rsidP="00555905">
      <w:pPr>
        <w:spacing w:after="0" w:line="240" w:lineRule="auto"/>
        <w:jc w:val="both"/>
        <w:rPr>
          <w:rFonts w:ascii="Arial" w:hAnsi="Arial" w:cs="Arial"/>
          <w:b/>
          <w:sz w:val="28"/>
          <w:szCs w:val="32"/>
          <w:lang w:val="en-US"/>
        </w:rPr>
      </w:pPr>
    </w:p>
    <w:p w14:paraId="3F819885" w14:textId="347C064F"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9C4F12B" w14:textId="77777777" w:rsidR="00555905" w:rsidRPr="00AD73CC" w:rsidRDefault="00555905" w:rsidP="00555905">
      <w:pPr>
        <w:spacing w:after="0" w:line="240" w:lineRule="auto"/>
        <w:jc w:val="both"/>
        <w:rPr>
          <w:rFonts w:ascii="Arial" w:hAnsi="Arial" w:cs="Arial"/>
          <w:b/>
          <w:sz w:val="24"/>
          <w:szCs w:val="32"/>
          <w:lang w:val="en-US"/>
        </w:rPr>
      </w:pPr>
    </w:p>
    <w:p w14:paraId="4364EA12" w14:textId="77777777" w:rsidR="00555905" w:rsidRDefault="00555905" w:rsidP="00555905">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11747A27" w14:textId="77777777" w:rsidR="00555905" w:rsidRDefault="00555905" w:rsidP="00555905">
      <w:pPr>
        <w:spacing w:after="0" w:line="240" w:lineRule="auto"/>
        <w:jc w:val="both"/>
        <w:rPr>
          <w:rFonts w:ascii="Arial" w:hAnsi="Arial" w:cs="Arial"/>
          <w:b/>
          <w:sz w:val="24"/>
          <w:szCs w:val="32"/>
          <w:lang w:val="en-US"/>
        </w:rPr>
      </w:pPr>
    </w:p>
    <w:p w14:paraId="3C7ED3D4" w14:textId="77777777" w:rsidR="00555905" w:rsidRDefault="00555905" w:rsidP="00555905">
      <w:pPr>
        <w:spacing w:after="0" w:line="240" w:lineRule="auto"/>
        <w:jc w:val="both"/>
        <w:rPr>
          <w:rFonts w:ascii="Arial" w:hAnsi="Arial" w:cs="Arial"/>
          <w:b/>
          <w:sz w:val="24"/>
          <w:szCs w:val="32"/>
          <w:lang w:val="en-US"/>
        </w:rPr>
      </w:pPr>
    </w:p>
    <w:p w14:paraId="6891458E"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82634C0" w14:textId="77777777" w:rsidR="00555905" w:rsidRPr="00AD73CC" w:rsidRDefault="00555905" w:rsidP="00555905">
      <w:pPr>
        <w:spacing w:after="0" w:line="240" w:lineRule="auto"/>
        <w:jc w:val="both"/>
        <w:rPr>
          <w:rFonts w:ascii="Arial" w:hAnsi="Arial" w:cs="Arial"/>
          <w:b/>
          <w:sz w:val="24"/>
          <w:szCs w:val="32"/>
          <w:lang w:val="en-US"/>
        </w:rPr>
      </w:pPr>
    </w:p>
    <w:p w14:paraId="5CC26D42" w14:textId="1264AF87" w:rsidR="00555905" w:rsidRPr="009574FC" w:rsidRDefault="00555905" w:rsidP="00555905">
      <w:pPr>
        <w:spacing w:after="0" w:line="240" w:lineRule="auto"/>
        <w:jc w:val="both"/>
        <w:rPr>
          <w:rFonts w:ascii="Arial" w:hAnsi="Arial" w:cs="Arial"/>
          <w:b/>
          <w:sz w:val="24"/>
          <w:szCs w:val="24"/>
        </w:rPr>
      </w:pPr>
      <w:r w:rsidRPr="00DA7E3A">
        <w:rPr>
          <w:rFonts w:ascii="Arial" w:hAnsi="Arial" w:cs="Arial"/>
          <w:b/>
          <w:sz w:val="24"/>
          <w:szCs w:val="32"/>
          <w:lang w:val="en-US"/>
        </w:rPr>
        <w:t>Council</w:t>
      </w:r>
      <w:r>
        <w:rPr>
          <w:rFonts w:ascii="Arial" w:hAnsi="Arial" w:cs="Arial"/>
          <w:b/>
          <w:sz w:val="24"/>
          <w:szCs w:val="32"/>
          <w:lang w:val="en-US"/>
        </w:rPr>
        <w:t xml:space="preserve"> receives the List of Accounts Paid for the month of </w:t>
      </w:r>
      <w:r w:rsidR="002F4EAA">
        <w:rPr>
          <w:rFonts w:ascii="Arial" w:hAnsi="Arial" w:cs="Arial"/>
          <w:b/>
          <w:bCs/>
          <w:sz w:val="24"/>
          <w:szCs w:val="24"/>
        </w:rPr>
        <w:t>May</w:t>
      </w:r>
      <w:r>
        <w:rPr>
          <w:rFonts w:ascii="Arial" w:hAnsi="Arial" w:cs="Arial"/>
          <w:b/>
          <w:sz w:val="24"/>
          <w:szCs w:val="32"/>
          <w:lang w:val="en-US"/>
        </w:rPr>
        <w:t xml:space="preserve"> 2020 </w:t>
      </w:r>
      <w:r w:rsidR="00EE4807">
        <w:rPr>
          <w:rFonts w:ascii="Arial" w:hAnsi="Arial" w:cs="Arial"/>
          <w:b/>
          <w:sz w:val="24"/>
          <w:szCs w:val="32"/>
          <w:lang w:val="en-US"/>
        </w:rPr>
        <w:t>as per attachments.</w:t>
      </w:r>
    </w:p>
    <w:p w14:paraId="29E67011" w14:textId="77777777" w:rsidR="00555905" w:rsidRPr="009574FC" w:rsidRDefault="00555905" w:rsidP="00555905">
      <w:pPr>
        <w:spacing w:after="0" w:line="240" w:lineRule="auto"/>
        <w:jc w:val="both"/>
        <w:rPr>
          <w:rFonts w:ascii="Arial" w:hAnsi="Arial" w:cs="Arial"/>
          <w:bCs/>
          <w:sz w:val="24"/>
          <w:szCs w:val="32"/>
          <w:lang w:val="en-US"/>
        </w:rPr>
      </w:pPr>
    </w:p>
    <w:p w14:paraId="08661605" w14:textId="77777777" w:rsidR="00555905" w:rsidRDefault="00555905" w:rsidP="00555905">
      <w:pPr>
        <w:spacing w:after="0" w:line="240" w:lineRule="auto"/>
        <w:jc w:val="both"/>
        <w:rPr>
          <w:rFonts w:ascii="Arial" w:hAnsi="Arial" w:cs="Arial"/>
          <w:b/>
          <w:sz w:val="24"/>
          <w:szCs w:val="32"/>
          <w:lang w:val="en-US"/>
        </w:rPr>
      </w:pPr>
    </w:p>
    <w:p w14:paraId="4F676920" w14:textId="77777777" w:rsidR="00555905" w:rsidRPr="00AD73CC" w:rsidRDefault="00555905" w:rsidP="00555905">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4D38CA04" w14:textId="77777777" w:rsidR="00555905" w:rsidRDefault="00555905" w:rsidP="00555905">
      <w:pPr>
        <w:spacing w:after="0" w:line="240" w:lineRule="auto"/>
        <w:jc w:val="both"/>
        <w:rPr>
          <w:rFonts w:ascii="Arial" w:hAnsi="Arial" w:cs="Arial"/>
          <w:b/>
          <w:sz w:val="24"/>
          <w:szCs w:val="32"/>
          <w:lang w:val="en-US"/>
        </w:rPr>
      </w:pPr>
    </w:p>
    <w:p w14:paraId="16AAC9AE"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3107E3F7" w14:textId="77777777" w:rsidR="00555905" w:rsidRDefault="00555905" w:rsidP="00555905">
      <w:pPr>
        <w:spacing w:after="0" w:line="240" w:lineRule="auto"/>
        <w:jc w:val="both"/>
        <w:rPr>
          <w:rFonts w:ascii="Arial" w:hAnsi="Arial" w:cs="Arial"/>
          <w:sz w:val="24"/>
          <w:szCs w:val="32"/>
          <w:lang w:val="en-US"/>
        </w:rPr>
      </w:pPr>
    </w:p>
    <w:p w14:paraId="16C146B6"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since the last list was prepared. This list is to include the following information:</w:t>
      </w:r>
    </w:p>
    <w:p w14:paraId="0FC26EA4" w14:textId="77777777" w:rsidR="00555905" w:rsidRDefault="00555905" w:rsidP="00555905">
      <w:pPr>
        <w:spacing w:after="0" w:line="240" w:lineRule="auto"/>
        <w:jc w:val="both"/>
        <w:rPr>
          <w:rFonts w:ascii="Arial" w:hAnsi="Arial" w:cs="Arial"/>
          <w:sz w:val="24"/>
          <w:szCs w:val="32"/>
          <w:lang w:val="en-US"/>
        </w:rPr>
      </w:pPr>
    </w:p>
    <w:p w14:paraId="311B37BC"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payee’s </w:t>
      </w:r>
      <w:proofErr w:type="gramStart"/>
      <w:r>
        <w:rPr>
          <w:rFonts w:ascii="Arial" w:hAnsi="Arial" w:cs="Arial"/>
          <w:sz w:val="24"/>
          <w:szCs w:val="32"/>
          <w:lang w:val="en-US"/>
        </w:rPr>
        <w:t>name;</w:t>
      </w:r>
      <w:proofErr w:type="gramEnd"/>
    </w:p>
    <w:p w14:paraId="7C35FCF0"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amount of the </w:t>
      </w:r>
      <w:proofErr w:type="gramStart"/>
      <w:r>
        <w:rPr>
          <w:rFonts w:ascii="Arial" w:hAnsi="Arial" w:cs="Arial"/>
          <w:sz w:val="24"/>
          <w:szCs w:val="32"/>
          <w:lang w:val="en-US"/>
        </w:rPr>
        <w:t>payment;</w:t>
      </w:r>
      <w:proofErr w:type="gramEnd"/>
    </w:p>
    <w:p w14:paraId="3E3574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23C81E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4F4BCDAB" w14:textId="77777777" w:rsidR="00555905" w:rsidRDefault="00555905" w:rsidP="00555905">
      <w:pPr>
        <w:spacing w:after="0" w:line="240" w:lineRule="auto"/>
        <w:jc w:val="both"/>
        <w:rPr>
          <w:rFonts w:ascii="Arial" w:hAnsi="Arial" w:cs="Arial"/>
          <w:sz w:val="24"/>
          <w:szCs w:val="32"/>
          <w:lang w:val="en-US"/>
        </w:rPr>
      </w:pPr>
    </w:p>
    <w:p w14:paraId="2A1E0864" w14:textId="77777777" w:rsidR="00555905" w:rsidRPr="00DA7E3A"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0696C466" w14:textId="77777777" w:rsidR="00555905" w:rsidRDefault="00555905" w:rsidP="00555905">
      <w:pPr>
        <w:spacing w:after="0" w:line="240" w:lineRule="auto"/>
        <w:jc w:val="both"/>
        <w:rPr>
          <w:rFonts w:ascii="Arial" w:hAnsi="Arial" w:cs="Arial"/>
          <w:b/>
          <w:sz w:val="24"/>
          <w:szCs w:val="32"/>
          <w:lang w:val="en-US"/>
        </w:rPr>
      </w:pPr>
    </w:p>
    <w:p w14:paraId="60F93F11"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Risk Management</w:t>
      </w:r>
    </w:p>
    <w:p w14:paraId="54F549FD" w14:textId="77777777" w:rsidR="00555905" w:rsidRDefault="00555905" w:rsidP="00555905">
      <w:pPr>
        <w:spacing w:after="0" w:line="240" w:lineRule="auto"/>
        <w:jc w:val="both"/>
        <w:rPr>
          <w:rFonts w:ascii="Arial" w:hAnsi="Arial" w:cs="Arial"/>
          <w:b/>
          <w:sz w:val="24"/>
          <w:szCs w:val="32"/>
          <w:lang w:val="en-US"/>
        </w:rPr>
      </w:pPr>
    </w:p>
    <w:p w14:paraId="61244E71"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48E23598" w14:textId="77777777" w:rsidR="00555905" w:rsidRDefault="00555905" w:rsidP="00555905">
      <w:pPr>
        <w:spacing w:after="0" w:line="240" w:lineRule="auto"/>
        <w:jc w:val="both"/>
        <w:rPr>
          <w:rFonts w:ascii="Arial" w:hAnsi="Arial" w:cs="Arial"/>
          <w:sz w:val="24"/>
          <w:szCs w:val="32"/>
          <w:lang w:val="en-US"/>
        </w:rPr>
      </w:pPr>
    </w:p>
    <w:p w14:paraId="292EDB51" w14:textId="77777777" w:rsidR="00555905" w:rsidRDefault="00555905" w:rsidP="00555905">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lastRenderedPageBreak/>
        <w:t>Conclusion</w:t>
      </w:r>
    </w:p>
    <w:p w14:paraId="05A076C4" w14:textId="77777777" w:rsidR="00555905" w:rsidRDefault="00555905" w:rsidP="00555905">
      <w:pPr>
        <w:spacing w:after="0" w:line="240" w:lineRule="auto"/>
        <w:jc w:val="both"/>
        <w:rPr>
          <w:rFonts w:ascii="Arial" w:hAnsi="Arial" w:cs="Arial"/>
          <w:b/>
          <w:sz w:val="24"/>
          <w:szCs w:val="32"/>
          <w:lang w:val="en-US"/>
        </w:rPr>
      </w:pPr>
    </w:p>
    <w:p w14:paraId="77F8E37D" w14:textId="5FE85D3E" w:rsidR="00555905" w:rsidRPr="009574FC" w:rsidRDefault="00555905" w:rsidP="00555905">
      <w:pPr>
        <w:spacing w:after="0" w:line="240" w:lineRule="auto"/>
        <w:jc w:val="both"/>
        <w:rPr>
          <w:rFonts w:ascii="Arial" w:hAnsi="Arial" w:cs="Arial"/>
          <w:b/>
          <w:sz w:val="24"/>
          <w:szCs w:val="24"/>
        </w:rPr>
      </w:pPr>
      <w:r>
        <w:rPr>
          <w:rFonts w:ascii="Arial" w:hAnsi="Arial" w:cs="Arial"/>
          <w:sz w:val="24"/>
          <w:szCs w:val="32"/>
          <w:lang w:val="en-US"/>
        </w:rPr>
        <w:t xml:space="preserve">The List of Accounts Paid for the month of </w:t>
      </w:r>
      <w:r w:rsidR="002F4EAA">
        <w:rPr>
          <w:rFonts w:ascii="Arial" w:hAnsi="Arial" w:cs="Arial"/>
          <w:sz w:val="24"/>
          <w:szCs w:val="24"/>
        </w:rPr>
        <w:t>May</w:t>
      </w:r>
      <w:r>
        <w:rPr>
          <w:rFonts w:ascii="Arial" w:hAnsi="Arial" w:cs="Arial"/>
          <w:sz w:val="24"/>
          <w:szCs w:val="32"/>
          <w:lang w:val="en-US"/>
        </w:rPr>
        <w:t xml:space="preserve"> 2020</w:t>
      </w:r>
      <w:r>
        <w:rPr>
          <w:rFonts w:ascii="Arial" w:hAnsi="Arial" w:cs="Arial"/>
          <w:sz w:val="24"/>
          <w:szCs w:val="24"/>
          <w:lang w:val="en-AU"/>
        </w:rPr>
        <w:t xml:space="preserve"> complies with the relevant legislation and can be received by Council (see attachments)</w:t>
      </w:r>
    </w:p>
    <w:p w14:paraId="223C2BA5" w14:textId="77777777" w:rsidR="00555905" w:rsidRDefault="00555905" w:rsidP="00555905">
      <w:pPr>
        <w:spacing w:after="0" w:line="240" w:lineRule="auto"/>
        <w:jc w:val="both"/>
        <w:rPr>
          <w:rFonts w:ascii="Arial" w:hAnsi="Arial" w:cs="Arial"/>
          <w:sz w:val="24"/>
          <w:szCs w:val="32"/>
          <w:lang w:val="en-US"/>
        </w:rPr>
      </w:pPr>
    </w:p>
    <w:p w14:paraId="79632EE2" w14:textId="77777777" w:rsidR="00555905" w:rsidRPr="000137AA" w:rsidRDefault="00555905" w:rsidP="00555905">
      <w:pPr>
        <w:spacing w:after="0" w:line="240" w:lineRule="auto"/>
        <w:jc w:val="both"/>
        <w:rPr>
          <w:rFonts w:ascii="Arial" w:hAnsi="Arial" w:cs="Arial"/>
          <w:sz w:val="24"/>
          <w:szCs w:val="32"/>
          <w:lang w:val="en-US"/>
        </w:rPr>
      </w:pPr>
    </w:p>
    <w:p w14:paraId="6D0A7B0D"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61F91BE" w14:textId="77777777" w:rsidR="00555905" w:rsidRPr="00AD73CC" w:rsidRDefault="00555905" w:rsidP="00555905">
      <w:pPr>
        <w:spacing w:after="0" w:line="240" w:lineRule="auto"/>
        <w:jc w:val="both"/>
        <w:rPr>
          <w:rFonts w:ascii="Arial" w:hAnsi="Arial" w:cs="Arial"/>
          <w:b/>
          <w:sz w:val="24"/>
          <w:szCs w:val="32"/>
          <w:lang w:val="en-US"/>
        </w:rPr>
      </w:pPr>
    </w:p>
    <w:p w14:paraId="4426EEC7" w14:textId="77777777" w:rsidR="00555905" w:rsidRPr="00611D6D" w:rsidRDefault="00555905" w:rsidP="00555905">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3" w:name="Check1"/>
      <w:r w:rsidRPr="00611D6D">
        <w:rPr>
          <w:rFonts w:ascii="Arial" w:hAnsi="Arial" w:cs="Arial"/>
          <w:sz w:val="24"/>
          <w:szCs w:val="32"/>
          <w:lang w:val="en-US"/>
        </w:rPr>
        <w:instrText xml:space="preserve"> FORMCHECKBOX </w:instrText>
      </w:r>
      <w:r w:rsidR="00840A27">
        <w:rPr>
          <w:rFonts w:ascii="Arial" w:hAnsi="Arial" w:cs="Arial"/>
          <w:sz w:val="24"/>
          <w:szCs w:val="32"/>
          <w:lang w:val="en-US"/>
        </w:rPr>
      </w:r>
      <w:r w:rsidR="00840A27">
        <w:rPr>
          <w:rFonts w:ascii="Arial" w:hAnsi="Arial" w:cs="Arial"/>
          <w:sz w:val="24"/>
          <w:szCs w:val="32"/>
          <w:lang w:val="en-US"/>
        </w:rPr>
        <w:fldChar w:fldCharType="separate"/>
      </w:r>
      <w:r w:rsidRPr="00611D6D">
        <w:rPr>
          <w:rFonts w:ascii="Arial" w:hAnsi="Arial" w:cs="Arial"/>
          <w:sz w:val="24"/>
          <w:szCs w:val="32"/>
          <w:lang w:val="en-US"/>
        </w:rPr>
        <w:fldChar w:fldCharType="end"/>
      </w:r>
      <w:bookmarkEnd w:id="3"/>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840A27">
        <w:rPr>
          <w:rFonts w:ascii="Arial" w:hAnsi="Arial" w:cs="Arial"/>
          <w:sz w:val="24"/>
          <w:szCs w:val="32"/>
          <w:lang w:val="en-US"/>
        </w:rPr>
      </w:r>
      <w:r w:rsidR="00840A27">
        <w:rPr>
          <w:rFonts w:ascii="Arial" w:hAnsi="Arial" w:cs="Arial"/>
          <w:sz w:val="24"/>
          <w:szCs w:val="32"/>
          <w:lang w:val="en-US"/>
        </w:rPr>
        <w:fldChar w:fldCharType="separate"/>
      </w:r>
      <w:r w:rsidRPr="00611D6D">
        <w:rPr>
          <w:rFonts w:ascii="Arial" w:hAnsi="Arial" w:cs="Arial"/>
          <w:sz w:val="24"/>
          <w:szCs w:val="32"/>
          <w:lang w:val="en-AU"/>
        </w:rPr>
        <w:fldChar w:fldCharType="end"/>
      </w:r>
    </w:p>
    <w:p w14:paraId="24A33072" w14:textId="77777777" w:rsidR="00555905" w:rsidRPr="00AD73CC" w:rsidRDefault="00555905" w:rsidP="00555905">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840A27">
        <w:rPr>
          <w:rFonts w:ascii="Arial" w:hAnsi="Arial" w:cs="Arial"/>
          <w:sz w:val="24"/>
          <w:szCs w:val="32"/>
          <w:lang w:val="en-US"/>
        </w:rPr>
      </w:r>
      <w:r w:rsidR="00840A27">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840A27">
        <w:rPr>
          <w:rFonts w:ascii="Arial" w:hAnsi="Arial" w:cs="Arial"/>
          <w:sz w:val="24"/>
          <w:szCs w:val="32"/>
          <w:lang w:val="en-US"/>
        </w:rPr>
      </w:r>
      <w:r w:rsidR="00840A27">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r>
      <w:r>
        <w:rPr>
          <w:rFonts w:ascii="Arial" w:hAnsi="Arial" w:cs="Arial"/>
          <w:sz w:val="24"/>
          <w:szCs w:val="32"/>
          <w:lang w:val="en-US"/>
        </w:rPr>
        <w:tab/>
      </w:r>
    </w:p>
    <w:p w14:paraId="23864B53" w14:textId="77777777" w:rsidR="00555905" w:rsidRDefault="00555905" w:rsidP="00555905">
      <w:pPr>
        <w:spacing w:after="0" w:line="240" w:lineRule="auto"/>
        <w:jc w:val="both"/>
        <w:rPr>
          <w:rFonts w:ascii="Arial" w:hAnsi="Arial" w:cs="Arial"/>
          <w:sz w:val="24"/>
          <w:szCs w:val="32"/>
          <w:lang w:val="en-US"/>
        </w:rPr>
      </w:pPr>
    </w:p>
    <w:p w14:paraId="720474AF" w14:textId="77777777" w:rsidR="00555905" w:rsidRDefault="00555905" w:rsidP="00555905">
      <w:pPr>
        <w:spacing w:after="0" w:line="240" w:lineRule="auto"/>
        <w:jc w:val="both"/>
        <w:rPr>
          <w:rFonts w:ascii="Arial" w:hAnsi="Arial" w:cs="Arial"/>
          <w:sz w:val="24"/>
          <w:szCs w:val="32"/>
          <w:lang w:val="en-US"/>
        </w:rPr>
      </w:pPr>
    </w:p>
    <w:p w14:paraId="2FFD4CFE" w14:textId="77777777" w:rsidR="00555905" w:rsidRPr="000F4427" w:rsidRDefault="00555905" w:rsidP="00555905">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Strategic Implications </w:t>
      </w:r>
    </w:p>
    <w:p w14:paraId="237F8A03" w14:textId="77777777" w:rsidR="00555905" w:rsidRDefault="00555905" w:rsidP="00555905">
      <w:pPr>
        <w:pStyle w:val="NormalWeb"/>
        <w:spacing w:before="0" w:beforeAutospacing="0" w:after="0" w:afterAutospacing="0"/>
        <w:jc w:val="both"/>
        <w:rPr>
          <w:rFonts w:ascii="Arial" w:hAnsi="Arial" w:cs="Arial"/>
          <w:highlight w:val="yellow"/>
        </w:rPr>
      </w:pPr>
    </w:p>
    <w:p w14:paraId="6EDE517B" w14:textId="25F431E1" w:rsidR="00555905" w:rsidRPr="004B59B0" w:rsidRDefault="00555905" w:rsidP="00555905">
      <w:pPr>
        <w:pStyle w:val="NormalWeb"/>
        <w:spacing w:before="0" w:beforeAutospacing="0" w:after="0" w:afterAutospacing="0"/>
        <w:jc w:val="both"/>
        <w:rPr>
          <w:rFonts w:ascii="Arial" w:hAnsi="Arial" w:cs="Arial"/>
        </w:rPr>
      </w:pPr>
      <w:r w:rsidRPr="004B59B0">
        <w:rPr>
          <w:rFonts w:ascii="Arial" w:hAnsi="Arial" w:cs="Arial"/>
        </w:rPr>
        <w:t>The 20</w:t>
      </w:r>
      <w:r w:rsidR="004A214A">
        <w:rPr>
          <w:rFonts w:ascii="Arial" w:hAnsi="Arial" w:cs="Arial"/>
        </w:rPr>
        <w:t>20</w:t>
      </w:r>
      <w:r w:rsidRPr="004B59B0">
        <w:rPr>
          <w:rFonts w:ascii="Arial" w:hAnsi="Arial" w:cs="Arial"/>
        </w:rPr>
        <w:t>/2</w:t>
      </w:r>
      <w:r w:rsidR="004A214A">
        <w:rPr>
          <w:rFonts w:ascii="Arial" w:hAnsi="Arial" w:cs="Arial"/>
        </w:rPr>
        <w:t>1</w:t>
      </w:r>
      <w:r w:rsidRPr="004B59B0">
        <w:rPr>
          <w:rFonts w:ascii="Arial" w:hAnsi="Arial" w:cs="Arial"/>
        </w:rPr>
        <w:t xml:space="preserve"> approved budget is in line with the City’s strategic direction. Payments are made to meet the City’s spend on operations and capital expenses undertaken in accordance with the approved budget. </w:t>
      </w:r>
    </w:p>
    <w:p w14:paraId="61E8C4F5"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39D8CCC9" w14:textId="738E2AC0"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The 20</w:t>
      </w:r>
      <w:r w:rsidR="004A214A">
        <w:rPr>
          <w:rFonts w:ascii="Arial" w:hAnsi="Arial" w:cs="Arial"/>
        </w:rPr>
        <w:t>20</w:t>
      </w:r>
      <w:r w:rsidRPr="002F050A">
        <w:rPr>
          <w:rFonts w:ascii="Arial" w:hAnsi="Arial" w:cs="Arial"/>
        </w:rPr>
        <w:t>/2</w:t>
      </w:r>
      <w:r w:rsidR="004A214A">
        <w:rPr>
          <w:rFonts w:ascii="Arial" w:hAnsi="Arial" w:cs="Arial"/>
        </w:rPr>
        <w:t>1</w:t>
      </w:r>
      <w:r w:rsidRPr="002F050A">
        <w:rPr>
          <w:rFonts w:ascii="Arial" w:hAnsi="Arial" w:cs="Arial"/>
        </w:rPr>
        <w:t xml:space="preserve"> approved budget ensured that there is an equitable distribution of benefits in the community</w:t>
      </w:r>
    </w:p>
    <w:p w14:paraId="4D35166E" w14:textId="77777777" w:rsidR="00555905" w:rsidRDefault="00555905" w:rsidP="00555905">
      <w:pPr>
        <w:pStyle w:val="NormalWeb"/>
        <w:spacing w:before="0" w:beforeAutospacing="0" w:after="0" w:afterAutospacing="0"/>
        <w:jc w:val="both"/>
        <w:rPr>
          <w:rFonts w:ascii="Arial" w:hAnsi="Arial" w:cs="Arial"/>
          <w:highlight w:val="yellow"/>
        </w:rPr>
      </w:pPr>
    </w:p>
    <w:p w14:paraId="08AA6AE2" w14:textId="7FDE2F78"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The 20</w:t>
      </w:r>
      <w:r w:rsidR="004A214A">
        <w:rPr>
          <w:rFonts w:ascii="Arial" w:hAnsi="Arial" w:cs="Arial"/>
        </w:rPr>
        <w:t>20</w:t>
      </w:r>
      <w:r w:rsidRPr="002F050A">
        <w:rPr>
          <w:rFonts w:ascii="Arial" w:hAnsi="Arial" w:cs="Arial"/>
        </w:rPr>
        <w:t>/2</w:t>
      </w:r>
      <w:r w:rsidR="004A214A">
        <w:rPr>
          <w:rFonts w:ascii="Arial" w:hAnsi="Arial" w:cs="Arial"/>
        </w:rPr>
        <w:t>1</w:t>
      </w:r>
      <w:r w:rsidRPr="002F050A">
        <w:rPr>
          <w:rFonts w:ascii="Arial" w:hAnsi="Arial" w:cs="Arial"/>
        </w:rPr>
        <w:t xml:space="preserve"> budget was prepared in line with the City’s level of tolerance of risk and it is managed through budgetary review and control.</w:t>
      </w:r>
    </w:p>
    <w:p w14:paraId="0CD30951"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17191828" w14:textId="77777777" w:rsidR="00555905" w:rsidRPr="00AD73CC" w:rsidRDefault="00555905" w:rsidP="00555905">
      <w:pPr>
        <w:spacing w:after="0" w:line="240" w:lineRule="auto"/>
        <w:jc w:val="both"/>
        <w:rPr>
          <w:rFonts w:ascii="Arial" w:hAnsi="Arial" w:cs="Arial"/>
          <w:sz w:val="24"/>
          <w:szCs w:val="32"/>
          <w:lang w:val="en-US"/>
        </w:rPr>
      </w:pPr>
    </w:p>
    <w:p w14:paraId="38C0850F"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4CBD51B6" w14:textId="77777777" w:rsidR="00555905" w:rsidRPr="00AD73CC" w:rsidRDefault="00555905" w:rsidP="00555905">
      <w:pPr>
        <w:spacing w:after="0" w:line="240" w:lineRule="auto"/>
        <w:jc w:val="both"/>
        <w:rPr>
          <w:rFonts w:ascii="Arial" w:hAnsi="Arial" w:cs="Arial"/>
          <w:b/>
          <w:sz w:val="24"/>
          <w:szCs w:val="32"/>
          <w:lang w:val="en-US"/>
        </w:rPr>
      </w:pPr>
    </w:p>
    <w:p w14:paraId="15F494FA"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payments are made in accordance with the approved budget and achieves a surplus cashflow balance.</w:t>
      </w:r>
    </w:p>
    <w:p w14:paraId="6B51250A" w14:textId="41F1A022" w:rsidR="00972454" w:rsidRDefault="00972454" w:rsidP="00C27F2A">
      <w:pPr>
        <w:spacing w:after="160" w:line="259" w:lineRule="auto"/>
      </w:pPr>
    </w:p>
    <w:p w14:paraId="6D9905D3" w14:textId="228168D0" w:rsidR="002F4EAA" w:rsidRDefault="002F4EAA">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2F4EAA" w:rsidRPr="00466A8A" w14:paraId="23C5A157" w14:textId="77777777" w:rsidTr="009C1AA9">
        <w:tc>
          <w:tcPr>
            <w:tcW w:w="9021" w:type="dxa"/>
          </w:tcPr>
          <w:p w14:paraId="4AFB3FA6" w14:textId="678B002A" w:rsidR="002F4EAA" w:rsidRPr="00466A8A" w:rsidRDefault="002F4EAA" w:rsidP="002F4EAA">
            <w:pPr>
              <w:pStyle w:val="Heading1"/>
              <w:spacing w:before="0"/>
              <w:ind w:left="2297" w:hanging="2297"/>
              <w:jc w:val="both"/>
              <w:outlineLvl w:val="0"/>
              <w:rPr>
                <w:rFonts w:ascii="Arial" w:hAnsi="Arial" w:cs="Arial"/>
                <w:b/>
                <w:bCs/>
                <w:color w:val="auto"/>
                <w:lang w:val="en-AU"/>
              </w:rPr>
            </w:pPr>
            <w:bookmarkStart w:id="4" w:name="_Toc43887432"/>
            <w:r w:rsidRPr="00466A8A">
              <w:rPr>
                <w:rFonts w:ascii="Arial" w:hAnsi="Arial" w:cs="Arial"/>
                <w:b/>
                <w:bCs/>
                <w:color w:val="auto"/>
                <w:lang w:val="en-AU"/>
              </w:rPr>
              <w:lastRenderedPageBreak/>
              <w:t>CPS</w:t>
            </w:r>
            <w:r>
              <w:rPr>
                <w:rFonts w:ascii="Arial" w:hAnsi="Arial" w:cs="Arial"/>
                <w:b/>
                <w:bCs/>
                <w:color w:val="auto"/>
                <w:lang w:val="en-AU"/>
              </w:rPr>
              <w:t>13</w:t>
            </w:r>
            <w:r w:rsidRPr="00466A8A">
              <w:rPr>
                <w:rFonts w:ascii="Arial" w:hAnsi="Arial" w:cs="Arial"/>
                <w:b/>
                <w:bCs/>
                <w:color w:val="auto"/>
                <w:lang w:val="en-AU"/>
              </w:rPr>
              <w:t>.20</w:t>
            </w:r>
            <w:r w:rsidRPr="00466A8A">
              <w:rPr>
                <w:rFonts w:ascii="Arial" w:hAnsi="Arial" w:cs="Arial"/>
                <w:b/>
                <w:bCs/>
                <w:color w:val="auto"/>
                <w:lang w:val="en-AU"/>
              </w:rPr>
              <w:tab/>
            </w:r>
            <w:r>
              <w:rPr>
                <w:rFonts w:ascii="Arial" w:hAnsi="Arial" w:cs="Arial"/>
                <w:b/>
                <w:bCs/>
                <w:color w:val="auto"/>
                <w:lang w:val="en-AU"/>
              </w:rPr>
              <w:t>Deed of Surrender – Town of Claremont Leases</w:t>
            </w:r>
            <w:bookmarkEnd w:id="4"/>
          </w:p>
        </w:tc>
      </w:tr>
    </w:tbl>
    <w:p w14:paraId="6FCB5EDE" w14:textId="77777777" w:rsidR="002F4EAA" w:rsidRPr="00466A8A" w:rsidRDefault="002F4EAA" w:rsidP="002F4EAA">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2F4EAA" w:rsidRPr="008A1B93" w14:paraId="79357970" w14:textId="77777777" w:rsidTr="009C1AA9">
        <w:tc>
          <w:tcPr>
            <w:tcW w:w="2357" w:type="dxa"/>
          </w:tcPr>
          <w:p w14:paraId="680369CD" w14:textId="77777777" w:rsidR="002F4EAA" w:rsidRPr="00DD5B71" w:rsidRDefault="002F4EAA" w:rsidP="009C1AA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65FEC0C0" w14:textId="77777777" w:rsidR="002F4EAA" w:rsidRPr="009574FC" w:rsidRDefault="002F4EAA" w:rsidP="009C1AA9">
            <w:pPr>
              <w:spacing w:after="0" w:line="240" w:lineRule="auto"/>
              <w:jc w:val="both"/>
              <w:rPr>
                <w:rFonts w:ascii="Arial" w:hAnsi="Arial" w:cs="Arial"/>
                <w:b/>
                <w:sz w:val="24"/>
                <w:szCs w:val="24"/>
              </w:rPr>
            </w:pPr>
            <w:r>
              <w:rPr>
                <w:rFonts w:ascii="Arial" w:hAnsi="Arial" w:cs="Arial"/>
                <w:sz w:val="24"/>
                <w:szCs w:val="24"/>
              </w:rPr>
              <w:t>14 July</w:t>
            </w:r>
            <w:r>
              <w:rPr>
                <w:rFonts w:ascii="Arial" w:hAnsi="Arial" w:cs="Arial"/>
                <w:sz w:val="24"/>
                <w:szCs w:val="24"/>
                <w:lang w:val="en-AU"/>
              </w:rPr>
              <w:t xml:space="preserve"> 2020</w:t>
            </w:r>
          </w:p>
        </w:tc>
      </w:tr>
      <w:tr w:rsidR="002F4EAA" w:rsidRPr="008A1B93" w14:paraId="36360760" w14:textId="77777777" w:rsidTr="009C1AA9">
        <w:tc>
          <w:tcPr>
            <w:tcW w:w="2357" w:type="dxa"/>
          </w:tcPr>
          <w:p w14:paraId="1380A8EA" w14:textId="77777777" w:rsidR="002F4EAA" w:rsidRPr="00DD5B71" w:rsidRDefault="002F4EAA" w:rsidP="009C1AA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49DCC9C9" w14:textId="77777777" w:rsidR="002F4EAA" w:rsidRPr="009574FC" w:rsidRDefault="002F4EAA" w:rsidP="009C1AA9">
            <w:pPr>
              <w:spacing w:after="0" w:line="240" w:lineRule="auto"/>
              <w:jc w:val="both"/>
              <w:rPr>
                <w:rFonts w:ascii="Arial" w:hAnsi="Arial" w:cs="Arial"/>
                <w:b/>
                <w:sz w:val="24"/>
                <w:szCs w:val="24"/>
              </w:rPr>
            </w:pPr>
            <w:r>
              <w:rPr>
                <w:rFonts w:ascii="Arial" w:hAnsi="Arial" w:cs="Arial"/>
                <w:sz w:val="24"/>
                <w:szCs w:val="24"/>
              </w:rPr>
              <w:t>28 July</w:t>
            </w:r>
            <w:r>
              <w:rPr>
                <w:rFonts w:ascii="Arial" w:hAnsi="Arial" w:cs="Arial"/>
                <w:sz w:val="24"/>
                <w:szCs w:val="24"/>
                <w:lang w:val="en-AU"/>
              </w:rPr>
              <w:t xml:space="preserve"> 2020</w:t>
            </w:r>
          </w:p>
        </w:tc>
      </w:tr>
      <w:tr w:rsidR="002F4EAA" w:rsidRPr="008A1B93" w14:paraId="42BEDAA6" w14:textId="77777777" w:rsidTr="009C1AA9">
        <w:tc>
          <w:tcPr>
            <w:tcW w:w="2357" w:type="dxa"/>
          </w:tcPr>
          <w:p w14:paraId="51C5C22B" w14:textId="77777777" w:rsidR="002F4EAA" w:rsidRPr="00DD5B71" w:rsidRDefault="002F4EAA" w:rsidP="009C1AA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2AB6D2B9" w14:textId="77777777" w:rsidR="002F4EAA" w:rsidRPr="008A1B93" w:rsidRDefault="002F4EAA" w:rsidP="009C1AA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2F4EAA" w:rsidRPr="008A1B93" w14:paraId="17F2E659" w14:textId="77777777" w:rsidTr="009C1AA9">
        <w:tc>
          <w:tcPr>
            <w:tcW w:w="2357" w:type="dxa"/>
          </w:tcPr>
          <w:p w14:paraId="2ED6EB2C" w14:textId="77777777" w:rsidR="002F4EAA" w:rsidRPr="00DD5B71" w:rsidRDefault="002F4EAA" w:rsidP="009C1AA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608BACC" w14:textId="77777777" w:rsidR="002F4EAA" w:rsidRPr="008A1B93" w:rsidRDefault="002F4EAA" w:rsidP="009C1AA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2F4EAA" w:rsidRPr="008A1B93" w14:paraId="48B45979" w14:textId="77777777" w:rsidTr="009C1AA9">
        <w:tc>
          <w:tcPr>
            <w:tcW w:w="2357" w:type="dxa"/>
          </w:tcPr>
          <w:p w14:paraId="5C7BADAF" w14:textId="77777777" w:rsidR="002F4EAA" w:rsidRPr="00DD5B71" w:rsidRDefault="002F4EAA" w:rsidP="009C1AA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0FC30C1C" w14:textId="77777777" w:rsidR="002F4EAA" w:rsidRPr="008A1B93" w:rsidRDefault="002F4EAA" w:rsidP="009C1AA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2F4EAA" w:rsidRPr="008A1B93" w14:paraId="55733890" w14:textId="77777777" w:rsidTr="009C1AA9">
        <w:tc>
          <w:tcPr>
            <w:tcW w:w="2357" w:type="dxa"/>
          </w:tcPr>
          <w:p w14:paraId="49D965DA" w14:textId="77777777" w:rsidR="002F4EAA" w:rsidRPr="00DD5B71" w:rsidRDefault="002F4EAA" w:rsidP="009C1AA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4C8447F7" w14:textId="0462B36A" w:rsidR="002F4EAA" w:rsidRDefault="002F4EAA" w:rsidP="002F4EAA">
            <w:pPr>
              <w:pStyle w:val="ListParagraph"/>
              <w:numPr>
                <w:ilvl w:val="0"/>
                <w:numId w:val="20"/>
              </w:numPr>
              <w:spacing w:after="0" w:line="240" w:lineRule="auto"/>
              <w:ind w:left="376"/>
              <w:jc w:val="both"/>
              <w:rPr>
                <w:rFonts w:ascii="Arial" w:hAnsi="Arial" w:cs="Arial"/>
                <w:sz w:val="24"/>
                <w:szCs w:val="32"/>
                <w:lang w:val="en-US"/>
              </w:rPr>
            </w:pPr>
            <w:r>
              <w:rPr>
                <w:rFonts w:ascii="Arial" w:hAnsi="Arial" w:cs="Arial"/>
                <w:sz w:val="24"/>
                <w:szCs w:val="32"/>
                <w:lang w:val="en-US"/>
              </w:rPr>
              <w:t>Draft Deed of Surrender</w:t>
            </w:r>
            <w:r w:rsidR="00037909">
              <w:rPr>
                <w:rFonts w:ascii="Arial" w:hAnsi="Arial" w:cs="Arial"/>
                <w:sz w:val="24"/>
                <w:szCs w:val="32"/>
                <w:lang w:val="en-US"/>
              </w:rPr>
              <w:t>;</w:t>
            </w:r>
          </w:p>
          <w:p w14:paraId="10359744" w14:textId="77777777" w:rsidR="00467DDF" w:rsidRDefault="007F78C2" w:rsidP="002F4EAA">
            <w:pPr>
              <w:pStyle w:val="ListParagraph"/>
              <w:numPr>
                <w:ilvl w:val="0"/>
                <w:numId w:val="20"/>
              </w:numPr>
              <w:spacing w:after="0" w:line="240" w:lineRule="auto"/>
              <w:ind w:left="376"/>
              <w:jc w:val="both"/>
              <w:rPr>
                <w:rFonts w:ascii="Arial" w:hAnsi="Arial" w:cs="Arial"/>
                <w:sz w:val="24"/>
                <w:szCs w:val="32"/>
                <w:lang w:val="en-US"/>
              </w:rPr>
            </w:pPr>
            <w:r>
              <w:rPr>
                <w:rFonts w:ascii="Arial" w:hAnsi="Arial" w:cs="Arial"/>
                <w:sz w:val="24"/>
                <w:szCs w:val="32"/>
                <w:lang w:val="en-US"/>
              </w:rPr>
              <w:t xml:space="preserve">Map of Crown Reserve </w:t>
            </w:r>
            <w:r w:rsidR="00037909">
              <w:rPr>
                <w:rFonts w:ascii="Arial" w:hAnsi="Arial" w:cs="Arial"/>
                <w:sz w:val="24"/>
                <w:szCs w:val="32"/>
                <w:lang w:val="en-US"/>
              </w:rPr>
              <w:t>35569; and</w:t>
            </w:r>
          </w:p>
          <w:p w14:paraId="1199D453" w14:textId="1B1B90C6" w:rsidR="00037909" w:rsidRPr="002F4EAA" w:rsidRDefault="00037909" w:rsidP="002F4EAA">
            <w:pPr>
              <w:pStyle w:val="ListParagraph"/>
              <w:numPr>
                <w:ilvl w:val="0"/>
                <w:numId w:val="20"/>
              </w:numPr>
              <w:spacing w:after="0" w:line="240" w:lineRule="auto"/>
              <w:ind w:left="376"/>
              <w:jc w:val="both"/>
              <w:rPr>
                <w:rFonts w:ascii="Arial" w:hAnsi="Arial" w:cs="Arial"/>
                <w:sz w:val="24"/>
                <w:szCs w:val="32"/>
                <w:lang w:val="en-US"/>
              </w:rPr>
            </w:pPr>
            <w:r>
              <w:rPr>
                <w:rFonts w:ascii="Arial" w:hAnsi="Arial" w:cs="Arial"/>
                <w:sz w:val="24"/>
                <w:szCs w:val="32"/>
                <w:lang w:val="en-US"/>
              </w:rPr>
              <w:t>Map of Crown Reserve 45054.</w:t>
            </w:r>
          </w:p>
        </w:tc>
      </w:tr>
    </w:tbl>
    <w:p w14:paraId="7BF0E370" w14:textId="77777777" w:rsidR="00DB653B" w:rsidRPr="00DB653B" w:rsidRDefault="00DB653B" w:rsidP="00DB653B">
      <w:pPr>
        <w:spacing w:after="0" w:line="240" w:lineRule="auto"/>
        <w:jc w:val="both"/>
        <w:rPr>
          <w:rFonts w:ascii="Arial" w:hAnsi="Arial" w:cs="Arial"/>
          <w:b/>
          <w:sz w:val="24"/>
          <w:szCs w:val="28"/>
          <w:lang w:val="en-US"/>
        </w:rPr>
      </w:pPr>
    </w:p>
    <w:p w14:paraId="01117E55" w14:textId="087E9A44" w:rsidR="00DB653B" w:rsidRPr="00AD73CC" w:rsidRDefault="00DB653B" w:rsidP="00DB653B">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17282101" w14:textId="77777777" w:rsidR="00DB653B" w:rsidRDefault="00DB653B" w:rsidP="00DB653B">
      <w:pPr>
        <w:spacing w:after="0" w:line="240" w:lineRule="auto"/>
        <w:jc w:val="both"/>
        <w:rPr>
          <w:rFonts w:ascii="Arial" w:hAnsi="Arial" w:cs="Arial"/>
          <w:bCs/>
          <w:sz w:val="24"/>
          <w:szCs w:val="32"/>
          <w:lang w:val="en-US"/>
        </w:rPr>
      </w:pPr>
    </w:p>
    <w:p w14:paraId="7986D796" w14:textId="77777777" w:rsidR="00DB653B" w:rsidRDefault="00DB653B" w:rsidP="00DB653B">
      <w:pPr>
        <w:spacing w:after="0" w:line="240" w:lineRule="auto"/>
        <w:jc w:val="both"/>
        <w:rPr>
          <w:rFonts w:ascii="Arial" w:hAnsi="Arial" w:cs="Arial"/>
          <w:bCs/>
          <w:sz w:val="24"/>
          <w:szCs w:val="32"/>
          <w:lang w:val="en-US"/>
        </w:rPr>
      </w:pPr>
      <w:r>
        <w:rPr>
          <w:rFonts w:ascii="Arial" w:hAnsi="Arial" w:cs="Arial"/>
          <w:bCs/>
          <w:sz w:val="24"/>
          <w:szCs w:val="32"/>
          <w:lang w:val="en-US"/>
        </w:rPr>
        <w:t xml:space="preserve">The Town of Claremont have leased two sites from the City, both </w:t>
      </w:r>
      <w:proofErr w:type="spellStart"/>
      <w:r>
        <w:rPr>
          <w:rFonts w:ascii="Arial" w:hAnsi="Arial" w:cs="Arial"/>
          <w:bCs/>
          <w:sz w:val="24"/>
          <w:szCs w:val="32"/>
          <w:lang w:val="en-US"/>
        </w:rPr>
        <w:t>utilised</w:t>
      </w:r>
      <w:proofErr w:type="spellEnd"/>
      <w:r>
        <w:rPr>
          <w:rFonts w:ascii="Arial" w:hAnsi="Arial" w:cs="Arial"/>
          <w:bCs/>
          <w:sz w:val="24"/>
          <w:szCs w:val="32"/>
          <w:lang w:val="en-US"/>
        </w:rPr>
        <w:t xml:space="preserve"> for depot services. Both lease agreements expired on 28 February 2017 and the Town continued to use the sites on a ‘Holding Over’ basis. On 28 February 2020, the Town of Claremont vacated both sites.</w:t>
      </w:r>
    </w:p>
    <w:p w14:paraId="450991FC" w14:textId="77777777" w:rsidR="00DB653B" w:rsidRDefault="00DB653B" w:rsidP="00DB653B">
      <w:pPr>
        <w:spacing w:after="0" w:line="240" w:lineRule="auto"/>
        <w:jc w:val="both"/>
        <w:rPr>
          <w:rFonts w:ascii="Arial" w:hAnsi="Arial" w:cs="Arial"/>
          <w:bCs/>
          <w:sz w:val="24"/>
          <w:szCs w:val="32"/>
          <w:lang w:val="en-US"/>
        </w:rPr>
      </w:pPr>
    </w:p>
    <w:p w14:paraId="1B3255C7" w14:textId="77777777" w:rsidR="00DB653B" w:rsidRPr="005B133C" w:rsidRDefault="00DB653B" w:rsidP="00DB653B">
      <w:pPr>
        <w:spacing w:after="0" w:line="240" w:lineRule="auto"/>
        <w:jc w:val="both"/>
        <w:rPr>
          <w:rFonts w:ascii="Arial" w:hAnsi="Arial" w:cs="Arial"/>
          <w:bCs/>
          <w:sz w:val="24"/>
          <w:szCs w:val="32"/>
          <w:lang w:val="en-US"/>
        </w:rPr>
      </w:pPr>
      <w:r>
        <w:rPr>
          <w:rFonts w:ascii="Arial" w:hAnsi="Arial" w:cs="Arial"/>
          <w:bCs/>
          <w:sz w:val="24"/>
          <w:szCs w:val="32"/>
          <w:lang w:val="en-US"/>
        </w:rPr>
        <w:t>Council approval is sought for the Mayor and CEO to execute the Deed of Surrender relating to both leases and apply the City’s Common Seal.</w:t>
      </w:r>
    </w:p>
    <w:p w14:paraId="751175FA" w14:textId="63523D7E" w:rsidR="00DB653B" w:rsidRDefault="00DB653B" w:rsidP="00DB653B">
      <w:pPr>
        <w:spacing w:after="0" w:line="240" w:lineRule="auto"/>
        <w:jc w:val="both"/>
        <w:rPr>
          <w:rFonts w:ascii="Arial" w:hAnsi="Arial" w:cs="Arial"/>
          <w:b/>
          <w:sz w:val="24"/>
          <w:szCs w:val="32"/>
          <w:lang w:val="en-US"/>
        </w:rPr>
      </w:pPr>
    </w:p>
    <w:p w14:paraId="650DE3B6" w14:textId="77777777" w:rsidR="00DB653B" w:rsidRDefault="00DB653B" w:rsidP="00DB653B">
      <w:pPr>
        <w:spacing w:after="0" w:line="240" w:lineRule="auto"/>
        <w:jc w:val="both"/>
        <w:rPr>
          <w:rFonts w:ascii="Arial" w:hAnsi="Arial" w:cs="Arial"/>
          <w:b/>
          <w:sz w:val="24"/>
          <w:szCs w:val="32"/>
          <w:lang w:val="en-US"/>
        </w:rPr>
      </w:pPr>
    </w:p>
    <w:p w14:paraId="39E7EAFC" w14:textId="77777777" w:rsidR="00DB653B" w:rsidRPr="00AD73CC" w:rsidRDefault="00DB653B" w:rsidP="00DB653B">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112EA66F" w14:textId="77777777" w:rsidR="00DB653B" w:rsidRPr="00AD73CC" w:rsidRDefault="00DB653B" w:rsidP="00DB653B">
      <w:pPr>
        <w:spacing w:after="0" w:line="240" w:lineRule="auto"/>
        <w:jc w:val="both"/>
        <w:rPr>
          <w:rFonts w:ascii="Arial" w:hAnsi="Arial" w:cs="Arial"/>
          <w:b/>
          <w:sz w:val="24"/>
          <w:szCs w:val="32"/>
          <w:lang w:val="en-US"/>
        </w:rPr>
      </w:pPr>
    </w:p>
    <w:p w14:paraId="45B39E7B" w14:textId="77777777" w:rsidR="00DB653B" w:rsidRDefault="00DB653B" w:rsidP="00DB653B">
      <w:pPr>
        <w:spacing w:after="0" w:line="240" w:lineRule="auto"/>
        <w:jc w:val="both"/>
        <w:rPr>
          <w:rFonts w:ascii="Arial" w:hAnsi="Arial" w:cs="Arial"/>
          <w:b/>
          <w:sz w:val="24"/>
          <w:szCs w:val="32"/>
          <w:lang w:val="en-US"/>
        </w:rPr>
      </w:pPr>
      <w:r w:rsidRPr="000E0CDE">
        <w:rPr>
          <w:rFonts w:ascii="Arial" w:hAnsi="Arial" w:cs="Arial"/>
          <w:b/>
          <w:sz w:val="24"/>
          <w:szCs w:val="32"/>
          <w:lang w:val="en-US"/>
        </w:rPr>
        <w:t>Council</w:t>
      </w:r>
      <w:r>
        <w:rPr>
          <w:rFonts w:ascii="Arial" w:hAnsi="Arial" w:cs="Arial"/>
          <w:b/>
          <w:sz w:val="24"/>
          <w:szCs w:val="32"/>
          <w:lang w:val="en-US"/>
        </w:rPr>
        <w:t>:</w:t>
      </w:r>
    </w:p>
    <w:p w14:paraId="16D3AA54" w14:textId="77777777" w:rsidR="00DB653B" w:rsidRPr="00AD73CC" w:rsidRDefault="00DB653B" w:rsidP="00DB653B">
      <w:pPr>
        <w:spacing w:after="0" w:line="240" w:lineRule="auto"/>
        <w:jc w:val="both"/>
        <w:rPr>
          <w:rFonts w:ascii="Arial" w:hAnsi="Arial" w:cs="Arial"/>
          <w:b/>
          <w:sz w:val="24"/>
          <w:szCs w:val="32"/>
          <w:lang w:val="en-US"/>
        </w:rPr>
      </w:pPr>
    </w:p>
    <w:p w14:paraId="513A2398" w14:textId="1A83098F" w:rsidR="00DB653B" w:rsidRDefault="005B3CD4" w:rsidP="00DB653B">
      <w:pPr>
        <w:pStyle w:val="ListParagraph"/>
        <w:numPr>
          <w:ilvl w:val="0"/>
          <w:numId w:val="21"/>
        </w:numPr>
        <w:spacing w:after="0" w:line="240" w:lineRule="auto"/>
        <w:jc w:val="both"/>
        <w:rPr>
          <w:rFonts w:ascii="Arial" w:hAnsi="Arial" w:cs="Arial"/>
          <w:b/>
          <w:sz w:val="24"/>
          <w:szCs w:val="24"/>
        </w:rPr>
      </w:pPr>
      <w:r>
        <w:rPr>
          <w:rFonts w:ascii="Arial" w:hAnsi="Arial" w:cs="Arial"/>
          <w:b/>
          <w:sz w:val="24"/>
          <w:szCs w:val="24"/>
        </w:rPr>
        <w:t>e</w:t>
      </w:r>
      <w:r w:rsidR="00DB653B">
        <w:rPr>
          <w:rFonts w:ascii="Arial" w:hAnsi="Arial" w:cs="Arial"/>
          <w:b/>
          <w:sz w:val="24"/>
          <w:szCs w:val="24"/>
        </w:rPr>
        <w:t>ndorses the draft Deed of Surrender as contained in Attachment 1; and</w:t>
      </w:r>
    </w:p>
    <w:p w14:paraId="3E745835" w14:textId="77777777" w:rsidR="00DB653B" w:rsidRDefault="00DB653B" w:rsidP="00DB653B">
      <w:pPr>
        <w:pStyle w:val="ListParagraph"/>
        <w:spacing w:after="0" w:line="240" w:lineRule="auto"/>
        <w:ind w:left="1080"/>
        <w:jc w:val="both"/>
        <w:rPr>
          <w:rFonts w:ascii="Arial" w:hAnsi="Arial" w:cs="Arial"/>
          <w:b/>
          <w:sz w:val="24"/>
          <w:szCs w:val="24"/>
        </w:rPr>
      </w:pPr>
    </w:p>
    <w:p w14:paraId="1068C8DE" w14:textId="516B21AB" w:rsidR="00DB653B" w:rsidRDefault="005B3CD4" w:rsidP="00DB653B">
      <w:pPr>
        <w:pStyle w:val="ListParagraph"/>
        <w:numPr>
          <w:ilvl w:val="0"/>
          <w:numId w:val="21"/>
        </w:numPr>
        <w:spacing w:after="0" w:line="240" w:lineRule="auto"/>
        <w:jc w:val="both"/>
        <w:rPr>
          <w:rFonts w:ascii="Arial" w:hAnsi="Arial" w:cs="Arial"/>
          <w:b/>
          <w:sz w:val="24"/>
          <w:szCs w:val="24"/>
        </w:rPr>
      </w:pPr>
      <w:r>
        <w:rPr>
          <w:rFonts w:ascii="Arial" w:hAnsi="Arial" w:cs="Arial"/>
          <w:b/>
          <w:sz w:val="24"/>
          <w:szCs w:val="24"/>
        </w:rPr>
        <w:t>a</w:t>
      </w:r>
      <w:r w:rsidR="00DB653B">
        <w:rPr>
          <w:rFonts w:ascii="Arial" w:hAnsi="Arial" w:cs="Arial"/>
          <w:b/>
          <w:sz w:val="24"/>
          <w:szCs w:val="24"/>
        </w:rPr>
        <w:t xml:space="preserve">pproves the Mayor and CEO to execute the </w:t>
      </w:r>
      <w:r w:rsidR="006F148F">
        <w:rPr>
          <w:rFonts w:ascii="Arial" w:hAnsi="Arial" w:cs="Arial"/>
          <w:b/>
          <w:sz w:val="24"/>
          <w:szCs w:val="24"/>
        </w:rPr>
        <w:t>d</w:t>
      </w:r>
      <w:r w:rsidR="00DB653B">
        <w:rPr>
          <w:rFonts w:ascii="Arial" w:hAnsi="Arial" w:cs="Arial"/>
          <w:b/>
          <w:sz w:val="24"/>
          <w:szCs w:val="24"/>
        </w:rPr>
        <w:t>eed and apply the City’s Common Seal</w:t>
      </w:r>
      <w:r w:rsidR="00B15836">
        <w:rPr>
          <w:rFonts w:ascii="Arial" w:hAnsi="Arial" w:cs="Arial"/>
          <w:b/>
          <w:sz w:val="24"/>
          <w:szCs w:val="24"/>
        </w:rPr>
        <w:t>.</w:t>
      </w:r>
    </w:p>
    <w:p w14:paraId="1EEE976F" w14:textId="77777777" w:rsidR="00DB653B" w:rsidRPr="00BF0F6C" w:rsidRDefault="00DB653B" w:rsidP="00DB653B">
      <w:pPr>
        <w:spacing w:after="0" w:line="240" w:lineRule="auto"/>
        <w:jc w:val="both"/>
        <w:rPr>
          <w:rFonts w:ascii="Arial" w:hAnsi="Arial" w:cs="Arial"/>
          <w:sz w:val="24"/>
          <w:szCs w:val="32"/>
          <w:lang w:val="en-US"/>
        </w:rPr>
      </w:pPr>
    </w:p>
    <w:p w14:paraId="42344C4D" w14:textId="77777777" w:rsidR="00DB653B" w:rsidRPr="00AD73CC" w:rsidRDefault="00DB653B" w:rsidP="00DB653B">
      <w:pPr>
        <w:spacing w:after="0" w:line="240" w:lineRule="auto"/>
        <w:jc w:val="both"/>
        <w:rPr>
          <w:rFonts w:ascii="Arial" w:hAnsi="Arial" w:cs="Arial"/>
          <w:b/>
          <w:sz w:val="24"/>
          <w:szCs w:val="32"/>
          <w:lang w:val="en-US"/>
        </w:rPr>
      </w:pPr>
    </w:p>
    <w:p w14:paraId="6B5FEAAE" w14:textId="77777777" w:rsidR="00DB653B" w:rsidRPr="00AD73CC" w:rsidRDefault="00DB653B" w:rsidP="00DB653B">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59BB04B4" w14:textId="77777777" w:rsidR="00DB653B" w:rsidRDefault="00DB653B" w:rsidP="00DB653B">
      <w:pPr>
        <w:spacing w:after="0" w:line="240" w:lineRule="auto"/>
        <w:jc w:val="both"/>
        <w:rPr>
          <w:rFonts w:ascii="Arial" w:hAnsi="Arial" w:cs="Arial"/>
          <w:sz w:val="24"/>
          <w:szCs w:val="32"/>
          <w:lang w:val="en-US"/>
        </w:rPr>
      </w:pPr>
    </w:p>
    <w:p w14:paraId="76B05204" w14:textId="77777777" w:rsidR="00DB653B" w:rsidRDefault="00DB653B" w:rsidP="00DB653B">
      <w:pPr>
        <w:spacing w:after="0" w:line="240" w:lineRule="auto"/>
        <w:jc w:val="both"/>
        <w:rPr>
          <w:rFonts w:ascii="Arial" w:hAnsi="Arial" w:cs="Arial"/>
          <w:b/>
          <w:bCs/>
          <w:sz w:val="24"/>
          <w:szCs w:val="32"/>
          <w:lang w:val="en-US"/>
        </w:rPr>
      </w:pPr>
      <w:r w:rsidRPr="00D76BA7">
        <w:rPr>
          <w:rFonts w:ascii="Arial" w:hAnsi="Arial" w:cs="Arial"/>
          <w:b/>
          <w:bCs/>
          <w:sz w:val="24"/>
          <w:szCs w:val="32"/>
          <w:lang w:val="en-US"/>
        </w:rPr>
        <w:t>Background</w:t>
      </w:r>
    </w:p>
    <w:p w14:paraId="6547617B" w14:textId="77777777" w:rsidR="00DB653B" w:rsidRDefault="00DB653B" w:rsidP="00DB653B">
      <w:pPr>
        <w:spacing w:after="0" w:line="240" w:lineRule="auto"/>
        <w:jc w:val="both"/>
        <w:rPr>
          <w:rFonts w:ascii="Arial" w:hAnsi="Arial" w:cs="Arial"/>
          <w:b/>
          <w:bCs/>
          <w:sz w:val="24"/>
          <w:szCs w:val="32"/>
          <w:lang w:val="en-US"/>
        </w:rPr>
      </w:pPr>
    </w:p>
    <w:p w14:paraId="7E73999A" w14:textId="77777777" w:rsidR="00DB653B" w:rsidRPr="00F342DB" w:rsidRDefault="00DB653B" w:rsidP="00DB653B">
      <w:pPr>
        <w:spacing w:after="0" w:line="240" w:lineRule="auto"/>
        <w:jc w:val="both"/>
        <w:rPr>
          <w:rFonts w:ascii="Arial" w:hAnsi="Arial" w:cs="Arial"/>
          <w:sz w:val="24"/>
          <w:szCs w:val="32"/>
          <w:lang w:val="en-US"/>
        </w:rPr>
      </w:pPr>
      <w:r w:rsidRPr="00F342DB">
        <w:rPr>
          <w:rFonts w:ascii="Arial" w:hAnsi="Arial" w:cs="Arial"/>
          <w:sz w:val="24"/>
          <w:szCs w:val="32"/>
          <w:lang w:val="en-US"/>
        </w:rPr>
        <w:t xml:space="preserve">The City is vested with care, control, and management of </w:t>
      </w:r>
      <w:r>
        <w:rPr>
          <w:rFonts w:ascii="Arial" w:hAnsi="Arial" w:cs="Arial"/>
          <w:sz w:val="24"/>
          <w:szCs w:val="32"/>
          <w:lang w:val="en-US"/>
        </w:rPr>
        <w:t xml:space="preserve">Crown </w:t>
      </w:r>
      <w:r w:rsidRPr="00F342DB">
        <w:rPr>
          <w:rFonts w:ascii="Arial" w:hAnsi="Arial" w:cs="Arial"/>
          <w:sz w:val="24"/>
          <w:szCs w:val="32"/>
          <w:lang w:val="en-US"/>
        </w:rPr>
        <w:t>Reserves 35569 and 45054 pursuant to Management Orders L931357 &amp; L270441. The designated purpose of both Reserves is ‘Depot Site’.</w:t>
      </w:r>
    </w:p>
    <w:p w14:paraId="33D894B1" w14:textId="77777777" w:rsidR="00DB653B" w:rsidRPr="00F342DB" w:rsidRDefault="00DB653B" w:rsidP="00DB653B">
      <w:pPr>
        <w:spacing w:after="0" w:line="240" w:lineRule="auto"/>
        <w:jc w:val="both"/>
        <w:rPr>
          <w:rFonts w:ascii="Arial" w:hAnsi="Arial" w:cs="Arial"/>
          <w:sz w:val="24"/>
          <w:szCs w:val="32"/>
          <w:lang w:val="en-US"/>
        </w:rPr>
      </w:pPr>
    </w:p>
    <w:p w14:paraId="16CD2BEF" w14:textId="77777777" w:rsidR="00DB653B" w:rsidRPr="00F342DB" w:rsidRDefault="00DB653B" w:rsidP="00DB653B">
      <w:pPr>
        <w:spacing w:after="0" w:line="240" w:lineRule="auto"/>
        <w:jc w:val="both"/>
        <w:rPr>
          <w:rFonts w:ascii="Arial" w:hAnsi="Arial" w:cs="Arial"/>
          <w:sz w:val="24"/>
          <w:szCs w:val="32"/>
          <w:lang w:val="en-US"/>
        </w:rPr>
      </w:pPr>
      <w:r w:rsidRPr="00F342DB">
        <w:rPr>
          <w:rFonts w:ascii="Arial" w:hAnsi="Arial" w:cs="Arial"/>
          <w:sz w:val="24"/>
          <w:szCs w:val="32"/>
          <w:lang w:val="en-US"/>
        </w:rPr>
        <w:t>The Management Order</w:t>
      </w:r>
      <w:r>
        <w:rPr>
          <w:rFonts w:ascii="Arial" w:hAnsi="Arial" w:cs="Arial"/>
          <w:sz w:val="24"/>
          <w:szCs w:val="32"/>
          <w:lang w:val="en-US"/>
        </w:rPr>
        <w:t>s</w:t>
      </w:r>
      <w:r w:rsidRPr="00F342DB">
        <w:rPr>
          <w:rFonts w:ascii="Arial" w:hAnsi="Arial" w:cs="Arial"/>
          <w:sz w:val="24"/>
          <w:szCs w:val="32"/>
          <w:lang w:val="en-US"/>
        </w:rPr>
        <w:t xml:space="preserve"> provide the City with the power to lease for the designated purpose, subject to the approval in writing of the Minister for Lands. The Town of Claremont has been in lease of </w:t>
      </w:r>
      <w:r>
        <w:rPr>
          <w:rFonts w:ascii="Arial" w:hAnsi="Arial" w:cs="Arial"/>
          <w:sz w:val="24"/>
          <w:szCs w:val="32"/>
          <w:lang w:val="en-US"/>
        </w:rPr>
        <w:t xml:space="preserve">part of both </w:t>
      </w:r>
      <w:r w:rsidRPr="00F342DB">
        <w:rPr>
          <w:rFonts w:ascii="Arial" w:hAnsi="Arial" w:cs="Arial"/>
          <w:sz w:val="24"/>
          <w:szCs w:val="32"/>
          <w:lang w:val="en-US"/>
        </w:rPr>
        <w:t xml:space="preserve">Reserves. </w:t>
      </w:r>
    </w:p>
    <w:p w14:paraId="581B3D4D" w14:textId="77777777" w:rsidR="00DB653B" w:rsidRPr="00F342DB" w:rsidRDefault="00DB653B" w:rsidP="00DB653B">
      <w:pPr>
        <w:spacing w:after="0" w:line="240" w:lineRule="auto"/>
        <w:jc w:val="both"/>
        <w:rPr>
          <w:rFonts w:ascii="Arial" w:hAnsi="Arial" w:cs="Arial"/>
          <w:sz w:val="24"/>
          <w:szCs w:val="32"/>
          <w:lang w:val="en-US"/>
        </w:rPr>
      </w:pPr>
    </w:p>
    <w:p w14:paraId="280B85C5" w14:textId="60E5AE42" w:rsidR="00DB653B" w:rsidRPr="0009411E" w:rsidRDefault="00DB653B" w:rsidP="00DB653B">
      <w:pPr>
        <w:spacing w:after="0" w:line="240" w:lineRule="auto"/>
        <w:jc w:val="both"/>
        <w:rPr>
          <w:rFonts w:ascii="Arial" w:hAnsi="Arial" w:cs="Arial"/>
          <w:sz w:val="24"/>
          <w:szCs w:val="32"/>
          <w:lang w:val="en-US"/>
        </w:rPr>
      </w:pPr>
      <w:r>
        <w:rPr>
          <w:rFonts w:ascii="Arial" w:hAnsi="Arial" w:cs="Arial"/>
          <w:sz w:val="24"/>
          <w:szCs w:val="32"/>
          <w:lang w:val="en-US"/>
        </w:rPr>
        <w:lastRenderedPageBreak/>
        <w:t xml:space="preserve">On 20 June 2014, the City </w:t>
      </w:r>
      <w:proofErr w:type="gramStart"/>
      <w:r>
        <w:rPr>
          <w:rFonts w:ascii="Arial" w:hAnsi="Arial" w:cs="Arial"/>
          <w:sz w:val="24"/>
          <w:szCs w:val="32"/>
          <w:lang w:val="en-US"/>
        </w:rPr>
        <w:t>entered into</w:t>
      </w:r>
      <w:proofErr w:type="gramEnd"/>
      <w:r>
        <w:rPr>
          <w:rFonts w:ascii="Arial" w:hAnsi="Arial" w:cs="Arial"/>
          <w:sz w:val="24"/>
          <w:szCs w:val="32"/>
          <w:lang w:val="en-US"/>
        </w:rPr>
        <w:t xml:space="preserve"> a lease with the Town of Claremont for part of Reserve 35569 commencing retrospectively on 1 March 2014 with an expiration date of 28 February 2017. The site is better known as the ‘Broome Street Depot’. Since the expiry date, the Town of Claremont has been occupying the Lease Premises on a ‘Holding Over’ basis.</w:t>
      </w:r>
    </w:p>
    <w:p w14:paraId="5D17A564" w14:textId="77777777" w:rsidR="00DB653B" w:rsidRDefault="00DB653B" w:rsidP="00DB653B">
      <w:pPr>
        <w:spacing w:after="0" w:line="240" w:lineRule="auto"/>
        <w:jc w:val="both"/>
        <w:rPr>
          <w:rFonts w:ascii="Arial" w:hAnsi="Arial" w:cs="Arial"/>
          <w:sz w:val="24"/>
          <w:szCs w:val="32"/>
          <w:lang w:val="en-US"/>
        </w:rPr>
      </w:pPr>
    </w:p>
    <w:p w14:paraId="6F30CA76" w14:textId="77777777" w:rsidR="00DB653B" w:rsidRPr="0009411E" w:rsidRDefault="00DB653B" w:rsidP="00DB653B">
      <w:pPr>
        <w:spacing w:after="0" w:line="240" w:lineRule="auto"/>
        <w:jc w:val="both"/>
        <w:rPr>
          <w:rFonts w:ascii="Arial" w:hAnsi="Arial" w:cs="Arial"/>
          <w:sz w:val="24"/>
          <w:szCs w:val="32"/>
          <w:lang w:val="en-US"/>
        </w:rPr>
      </w:pPr>
      <w:r>
        <w:rPr>
          <w:rFonts w:ascii="Arial" w:hAnsi="Arial" w:cs="Arial"/>
          <w:sz w:val="24"/>
          <w:szCs w:val="32"/>
          <w:lang w:val="en-US"/>
        </w:rPr>
        <w:t xml:space="preserve">On 19 November 2012, the City </w:t>
      </w:r>
      <w:proofErr w:type="gramStart"/>
      <w:r>
        <w:rPr>
          <w:rFonts w:ascii="Arial" w:hAnsi="Arial" w:cs="Arial"/>
          <w:sz w:val="24"/>
          <w:szCs w:val="32"/>
          <w:lang w:val="en-US"/>
        </w:rPr>
        <w:t>entered into</w:t>
      </w:r>
      <w:proofErr w:type="gramEnd"/>
      <w:r>
        <w:rPr>
          <w:rFonts w:ascii="Arial" w:hAnsi="Arial" w:cs="Arial"/>
          <w:sz w:val="24"/>
          <w:szCs w:val="32"/>
          <w:lang w:val="en-US"/>
        </w:rPr>
        <w:t xml:space="preserve"> a lease with the Town of Claremont for part of Reserve 45054 commencing retrospectively on 1 March 2012 with an expiration date of 28 February 2017. The site is better known as the ‘Mount Claremont Depot’. Since the expiry date, the Town of Claremont has been occupying the Lease Premises on a ‘Holding Over’ basis.</w:t>
      </w:r>
    </w:p>
    <w:p w14:paraId="3DD4089A" w14:textId="77777777" w:rsidR="00DB653B" w:rsidRDefault="00DB653B" w:rsidP="00DB653B">
      <w:pPr>
        <w:spacing w:after="0" w:line="240" w:lineRule="auto"/>
        <w:jc w:val="both"/>
        <w:rPr>
          <w:rFonts w:ascii="Arial" w:hAnsi="Arial" w:cs="Arial"/>
          <w:sz w:val="24"/>
          <w:szCs w:val="32"/>
          <w:lang w:val="en-US"/>
        </w:rPr>
      </w:pPr>
    </w:p>
    <w:p w14:paraId="0A5ADFFA" w14:textId="77777777" w:rsidR="00DB653B" w:rsidRDefault="00DB653B" w:rsidP="00DB653B">
      <w:pPr>
        <w:spacing w:after="0" w:line="240" w:lineRule="auto"/>
        <w:jc w:val="both"/>
        <w:rPr>
          <w:rFonts w:ascii="Arial" w:hAnsi="Arial" w:cs="Arial"/>
          <w:sz w:val="24"/>
          <w:szCs w:val="32"/>
          <w:lang w:val="en-US"/>
        </w:rPr>
      </w:pPr>
      <w:r w:rsidRPr="00F342DB">
        <w:rPr>
          <w:rFonts w:ascii="Arial" w:hAnsi="Arial" w:cs="Arial"/>
          <w:sz w:val="24"/>
          <w:szCs w:val="32"/>
          <w:lang w:val="en-US"/>
        </w:rPr>
        <w:t>The City and Town of Claremont have negotiated the surrender of both lease premises</w:t>
      </w:r>
      <w:r>
        <w:rPr>
          <w:rFonts w:ascii="Arial" w:hAnsi="Arial" w:cs="Arial"/>
          <w:sz w:val="24"/>
          <w:szCs w:val="32"/>
          <w:lang w:val="en-US"/>
        </w:rPr>
        <w:t xml:space="preserve"> and the Town of Claremont vacated both Lease Premises on 28 February 2020.</w:t>
      </w:r>
    </w:p>
    <w:p w14:paraId="5B4F401A" w14:textId="77777777" w:rsidR="00DB653B" w:rsidRDefault="00DB653B" w:rsidP="00DB653B">
      <w:pPr>
        <w:spacing w:after="0" w:line="240" w:lineRule="auto"/>
        <w:jc w:val="both"/>
        <w:rPr>
          <w:rFonts w:ascii="Arial" w:hAnsi="Arial" w:cs="Arial"/>
          <w:sz w:val="24"/>
          <w:szCs w:val="32"/>
          <w:lang w:val="en-US"/>
        </w:rPr>
      </w:pPr>
    </w:p>
    <w:p w14:paraId="0A5B0DD3" w14:textId="549716A0" w:rsidR="00DB653B" w:rsidRDefault="00DB653B" w:rsidP="00DB653B">
      <w:pPr>
        <w:spacing w:after="0" w:line="240" w:lineRule="auto"/>
        <w:jc w:val="both"/>
        <w:rPr>
          <w:rFonts w:ascii="Arial" w:hAnsi="Arial" w:cs="Arial"/>
          <w:sz w:val="24"/>
          <w:szCs w:val="32"/>
          <w:lang w:val="en-US"/>
        </w:rPr>
      </w:pPr>
      <w:r>
        <w:rPr>
          <w:rFonts w:ascii="Arial" w:hAnsi="Arial" w:cs="Arial"/>
          <w:sz w:val="24"/>
          <w:szCs w:val="32"/>
          <w:lang w:val="en-US"/>
        </w:rPr>
        <w:t>The Deed of Surrender has been created to formally cease the agreements</w:t>
      </w:r>
      <w:r w:rsidR="00071991">
        <w:rPr>
          <w:rFonts w:ascii="Arial" w:hAnsi="Arial" w:cs="Arial"/>
          <w:sz w:val="24"/>
          <w:szCs w:val="32"/>
          <w:lang w:val="en-US"/>
        </w:rPr>
        <w:t>.</w:t>
      </w:r>
    </w:p>
    <w:p w14:paraId="622E0C1A" w14:textId="77777777" w:rsidR="00DB653B" w:rsidRDefault="00DB653B" w:rsidP="00DB653B">
      <w:pPr>
        <w:spacing w:after="0" w:line="240" w:lineRule="auto"/>
        <w:jc w:val="both"/>
        <w:rPr>
          <w:rFonts w:ascii="Arial" w:hAnsi="Arial" w:cs="Arial"/>
          <w:sz w:val="24"/>
          <w:szCs w:val="32"/>
          <w:lang w:val="en-US"/>
        </w:rPr>
      </w:pPr>
    </w:p>
    <w:p w14:paraId="1B9320FB" w14:textId="77777777" w:rsidR="00DB653B" w:rsidRPr="00AD73CC" w:rsidRDefault="00DB653B" w:rsidP="00DB653B">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7665075C" w14:textId="77777777" w:rsidR="00DB653B" w:rsidRPr="00AD73CC" w:rsidRDefault="00DB653B" w:rsidP="00DB653B">
      <w:pPr>
        <w:spacing w:after="0" w:line="240" w:lineRule="auto"/>
        <w:jc w:val="both"/>
        <w:rPr>
          <w:rFonts w:ascii="Arial" w:hAnsi="Arial" w:cs="Arial"/>
          <w:sz w:val="24"/>
          <w:szCs w:val="32"/>
          <w:lang w:val="en-US"/>
        </w:rPr>
      </w:pPr>
    </w:p>
    <w:p w14:paraId="1CD84DE2" w14:textId="77777777" w:rsidR="00DB653B" w:rsidRPr="00AD73CC" w:rsidRDefault="00DB653B" w:rsidP="00DB653B">
      <w:pPr>
        <w:spacing w:after="0" w:line="240" w:lineRule="auto"/>
        <w:jc w:val="both"/>
        <w:rPr>
          <w:rFonts w:ascii="Arial" w:hAnsi="Arial" w:cs="Arial"/>
          <w:sz w:val="24"/>
          <w:szCs w:val="32"/>
          <w:lang w:val="en-US"/>
        </w:rPr>
      </w:pPr>
      <w:r>
        <w:rPr>
          <w:rFonts w:ascii="Arial" w:hAnsi="Arial" w:cs="Arial"/>
          <w:sz w:val="24"/>
          <w:szCs w:val="32"/>
          <w:lang w:val="en-US"/>
        </w:rPr>
        <w:t>Nil</w:t>
      </w:r>
    </w:p>
    <w:p w14:paraId="31309B83" w14:textId="4BE0983C" w:rsidR="00DB653B" w:rsidRDefault="00DB653B" w:rsidP="00DB653B">
      <w:pPr>
        <w:spacing w:after="0" w:line="240" w:lineRule="auto"/>
        <w:jc w:val="both"/>
        <w:rPr>
          <w:rFonts w:ascii="Arial" w:hAnsi="Arial" w:cs="Arial"/>
          <w:sz w:val="24"/>
          <w:szCs w:val="32"/>
          <w:lang w:val="en-US"/>
        </w:rPr>
      </w:pPr>
    </w:p>
    <w:p w14:paraId="023D0573" w14:textId="77777777" w:rsidR="00DB653B" w:rsidRDefault="00DB653B" w:rsidP="00DB653B">
      <w:pPr>
        <w:spacing w:after="0" w:line="240" w:lineRule="auto"/>
        <w:jc w:val="both"/>
        <w:rPr>
          <w:rFonts w:ascii="Arial" w:hAnsi="Arial" w:cs="Arial"/>
          <w:sz w:val="24"/>
          <w:szCs w:val="32"/>
          <w:lang w:val="en-US"/>
        </w:rPr>
      </w:pPr>
    </w:p>
    <w:p w14:paraId="30CAC436" w14:textId="77777777" w:rsidR="00DB653B" w:rsidRPr="00AD73CC" w:rsidRDefault="00DB653B" w:rsidP="00DB653B">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6DD61A5D" w14:textId="77777777" w:rsidR="00DB653B" w:rsidRPr="00AD73CC" w:rsidRDefault="00DB653B" w:rsidP="00DB653B">
      <w:pPr>
        <w:spacing w:after="0" w:line="240" w:lineRule="auto"/>
        <w:jc w:val="both"/>
        <w:rPr>
          <w:rFonts w:ascii="Arial" w:hAnsi="Arial" w:cs="Arial"/>
          <w:b/>
          <w:sz w:val="24"/>
          <w:szCs w:val="32"/>
          <w:lang w:val="en-US"/>
        </w:rPr>
      </w:pPr>
    </w:p>
    <w:p w14:paraId="49BE5E51" w14:textId="77777777" w:rsidR="00DB653B" w:rsidRPr="00AD73CC" w:rsidRDefault="00DB653B" w:rsidP="00DB653B">
      <w:pPr>
        <w:spacing w:after="0" w:line="240" w:lineRule="auto"/>
        <w:jc w:val="both"/>
        <w:rPr>
          <w:rFonts w:ascii="Arial" w:hAnsi="Arial" w:cs="Arial"/>
          <w:sz w:val="24"/>
          <w:szCs w:val="32"/>
          <w:lang w:val="en-US"/>
        </w:rPr>
      </w:pPr>
      <w:r>
        <w:rPr>
          <w:rFonts w:ascii="Arial" w:hAnsi="Arial" w:cs="Arial"/>
          <w:sz w:val="24"/>
          <w:szCs w:val="32"/>
          <w:lang w:val="en-US"/>
        </w:rPr>
        <w:t>Nil</w:t>
      </w:r>
    </w:p>
    <w:p w14:paraId="27351F12" w14:textId="7A06C379" w:rsidR="00DB653B" w:rsidRDefault="00DB653B" w:rsidP="00DB653B">
      <w:pPr>
        <w:spacing w:after="0" w:line="240" w:lineRule="auto"/>
        <w:jc w:val="both"/>
        <w:rPr>
          <w:rFonts w:ascii="Arial" w:hAnsi="Arial" w:cs="Arial"/>
          <w:sz w:val="24"/>
          <w:szCs w:val="32"/>
          <w:lang w:val="en-US"/>
        </w:rPr>
      </w:pPr>
    </w:p>
    <w:p w14:paraId="7085E9B9" w14:textId="77777777" w:rsidR="00DB653B" w:rsidRDefault="00DB653B" w:rsidP="00DB653B">
      <w:pPr>
        <w:spacing w:after="0" w:line="240" w:lineRule="auto"/>
        <w:jc w:val="both"/>
        <w:rPr>
          <w:rFonts w:ascii="Arial" w:hAnsi="Arial" w:cs="Arial"/>
          <w:sz w:val="24"/>
          <w:szCs w:val="32"/>
          <w:lang w:val="en-US"/>
        </w:rPr>
      </w:pPr>
    </w:p>
    <w:p w14:paraId="3BF5C09E" w14:textId="77777777" w:rsidR="00DB653B" w:rsidRPr="004E7363" w:rsidRDefault="00DB653B" w:rsidP="00DB653B">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5DEB4763" w14:textId="77777777" w:rsidR="00DB653B" w:rsidRPr="00A92B37" w:rsidRDefault="00DB653B" w:rsidP="00DB653B">
      <w:pPr>
        <w:spacing w:after="0" w:line="240" w:lineRule="auto"/>
        <w:jc w:val="both"/>
        <w:rPr>
          <w:rFonts w:ascii="Arial" w:hAnsi="Arial" w:cs="Arial"/>
          <w:sz w:val="24"/>
          <w:szCs w:val="32"/>
          <w:highlight w:val="red"/>
          <w:lang w:val="en-US"/>
        </w:rPr>
      </w:pPr>
    </w:p>
    <w:p w14:paraId="261E8093" w14:textId="77777777" w:rsidR="00DB653B" w:rsidRPr="00DB653B" w:rsidRDefault="00DB653B" w:rsidP="00DB653B">
      <w:pPr>
        <w:spacing w:after="0" w:line="240" w:lineRule="auto"/>
        <w:jc w:val="both"/>
        <w:rPr>
          <w:rFonts w:ascii="Arial" w:hAnsi="Arial" w:cs="Arial"/>
          <w:b/>
          <w:bCs/>
          <w:sz w:val="24"/>
          <w:szCs w:val="32"/>
          <w:lang w:val="en-US"/>
        </w:rPr>
      </w:pPr>
      <w:r w:rsidRPr="00DB653B">
        <w:rPr>
          <w:rFonts w:ascii="Arial" w:hAnsi="Arial" w:cs="Arial"/>
          <w:b/>
          <w:bCs/>
          <w:sz w:val="24"/>
          <w:szCs w:val="32"/>
          <w:lang w:val="en-US"/>
        </w:rPr>
        <w:t xml:space="preserve">How well does it fit with our strategic direction? </w:t>
      </w:r>
    </w:p>
    <w:p w14:paraId="7B37588C" w14:textId="251FEB6A" w:rsidR="00DB653B" w:rsidRPr="00DB653B" w:rsidRDefault="00DB653B" w:rsidP="00DB653B">
      <w:pPr>
        <w:spacing w:after="0" w:line="240" w:lineRule="auto"/>
        <w:jc w:val="both"/>
        <w:rPr>
          <w:rFonts w:ascii="Arial" w:hAnsi="Arial" w:cs="Arial"/>
          <w:sz w:val="24"/>
          <w:szCs w:val="32"/>
          <w:lang w:val="en-US"/>
        </w:rPr>
      </w:pPr>
      <w:r w:rsidRPr="00DB653B">
        <w:rPr>
          <w:rFonts w:ascii="Arial" w:hAnsi="Arial" w:cs="Arial"/>
          <w:sz w:val="24"/>
          <w:szCs w:val="32"/>
          <w:lang w:val="en-US"/>
        </w:rPr>
        <w:t>The Deed of Surrender has no implications on the City’s strategic direction</w:t>
      </w:r>
      <w:r w:rsidR="00071991">
        <w:rPr>
          <w:rFonts w:ascii="Arial" w:hAnsi="Arial" w:cs="Arial"/>
          <w:sz w:val="24"/>
          <w:szCs w:val="32"/>
          <w:lang w:val="en-US"/>
        </w:rPr>
        <w:t>.</w:t>
      </w:r>
    </w:p>
    <w:p w14:paraId="154CE833" w14:textId="77777777" w:rsidR="00DB653B" w:rsidRPr="00DB653B" w:rsidRDefault="00DB653B" w:rsidP="00DB653B">
      <w:pPr>
        <w:spacing w:after="0" w:line="240" w:lineRule="auto"/>
        <w:jc w:val="both"/>
        <w:rPr>
          <w:rFonts w:ascii="Arial" w:hAnsi="Arial" w:cs="Arial"/>
          <w:sz w:val="24"/>
          <w:szCs w:val="32"/>
          <w:lang w:val="en-US"/>
        </w:rPr>
      </w:pPr>
    </w:p>
    <w:p w14:paraId="4274B163" w14:textId="77777777" w:rsidR="00DB653B" w:rsidRPr="00DB653B" w:rsidRDefault="00DB653B" w:rsidP="00DB653B">
      <w:pPr>
        <w:spacing w:after="0" w:line="240" w:lineRule="auto"/>
        <w:jc w:val="both"/>
        <w:rPr>
          <w:rFonts w:ascii="Arial" w:hAnsi="Arial" w:cs="Arial"/>
          <w:b/>
          <w:bCs/>
          <w:sz w:val="24"/>
          <w:szCs w:val="32"/>
          <w:lang w:val="en-US"/>
        </w:rPr>
      </w:pPr>
      <w:r w:rsidRPr="00DB653B">
        <w:rPr>
          <w:rFonts w:ascii="Arial" w:hAnsi="Arial" w:cs="Arial"/>
          <w:b/>
          <w:bCs/>
          <w:sz w:val="24"/>
          <w:szCs w:val="32"/>
          <w:lang w:val="en-US"/>
        </w:rPr>
        <w:t xml:space="preserve">Who benefits? </w:t>
      </w:r>
    </w:p>
    <w:p w14:paraId="11C5FA09" w14:textId="072803A1" w:rsidR="00DB653B" w:rsidRPr="00DB653B" w:rsidRDefault="00DB653B" w:rsidP="00DB653B">
      <w:pPr>
        <w:spacing w:after="0" w:line="240" w:lineRule="auto"/>
        <w:jc w:val="both"/>
        <w:rPr>
          <w:rFonts w:ascii="Arial" w:hAnsi="Arial" w:cs="Arial"/>
          <w:sz w:val="24"/>
          <w:szCs w:val="32"/>
          <w:lang w:val="en-US"/>
        </w:rPr>
      </w:pPr>
      <w:r w:rsidRPr="00DB653B">
        <w:rPr>
          <w:rFonts w:ascii="Arial" w:hAnsi="Arial" w:cs="Arial"/>
          <w:sz w:val="24"/>
          <w:szCs w:val="32"/>
          <w:lang w:val="en-US"/>
        </w:rPr>
        <w:t>The Deed of Surrender has no implications on the community</w:t>
      </w:r>
      <w:r w:rsidR="00071991">
        <w:rPr>
          <w:rFonts w:ascii="Arial" w:hAnsi="Arial" w:cs="Arial"/>
          <w:sz w:val="24"/>
          <w:szCs w:val="32"/>
          <w:lang w:val="en-US"/>
        </w:rPr>
        <w:t>.</w:t>
      </w:r>
    </w:p>
    <w:p w14:paraId="7315E14A" w14:textId="77777777" w:rsidR="00DB653B" w:rsidRPr="00DB653B" w:rsidRDefault="00DB653B" w:rsidP="00DB653B">
      <w:pPr>
        <w:spacing w:after="0" w:line="240" w:lineRule="auto"/>
        <w:jc w:val="both"/>
        <w:rPr>
          <w:rFonts w:ascii="Arial" w:hAnsi="Arial" w:cs="Arial"/>
          <w:sz w:val="24"/>
          <w:szCs w:val="32"/>
          <w:lang w:val="en-US"/>
        </w:rPr>
      </w:pPr>
    </w:p>
    <w:p w14:paraId="2970D2AA" w14:textId="77777777" w:rsidR="00DB653B" w:rsidRPr="00DB653B" w:rsidRDefault="00DB653B" w:rsidP="00DB653B">
      <w:pPr>
        <w:spacing w:after="0" w:line="240" w:lineRule="auto"/>
        <w:jc w:val="both"/>
        <w:rPr>
          <w:rFonts w:ascii="Arial" w:hAnsi="Arial" w:cs="Arial"/>
          <w:b/>
          <w:bCs/>
          <w:sz w:val="24"/>
          <w:szCs w:val="32"/>
          <w:lang w:val="en-US"/>
        </w:rPr>
      </w:pPr>
      <w:r w:rsidRPr="00DB653B">
        <w:rPr>
          <w:rFonts w:ascii="Arial" w:hAnsi="Arial" w:cs="Arial"/>
          <w:b/>
          <w:bCs/>
          <w:sz w:val="24"/>
          <w:szCs w:val="32"/>
          <w:lang w:val="en-US"/>
        </w:rPr>
        <w:t>Does it involve a tolerable risk?</w:t>
      </w:r>
    </w:p>
    <w:p w14:paraId="684E841E" w14:textId="77777777" w:rsidR="00DB653B" w:rsidRPr="00DB653B" w:rsidRDefault="00DB653B" w:rsidP="00DB653B">
      <w:pPr>
        <w:spacing w:after="0" w:line="240" w:lineRule="auto"/>
        <w:jc w:val="both"/>
        <w:rPr>
          <w:rFonts w:ascii="Arial" w:hAnsi="Arial" w:cs="Arial"/>
          <w:sz w:val="24"/>
          <w:szCs w:val="32"/>
          <w:lang w:val="en-US"/>
        </w:rPr>
      </w:pPr>
      <w:r w:rsidRPr="00DB653B">
        <w:rPr>
          <w:rFonts w:ascii="Arial" w:hAnsi="Arial" w:cs="Arial"/>
          <w:sz w:val="24"/>
          <w:szCs w:val="32"/>
          <w:lang w:val="en-US"/>
        </w:rPr>
        <w:t xml:space="preserve">The Deed of Surrender </w:t>
      </w:r>
      <w:proofErr w:type="spellStart"/>
      <w:r w:rsidRPr="00DB653B">
        <w:rPr>
          <w:rFonts w:ascii="Arial" w:hAnsi="Arial" w:cs="Arial"/>
          <w:sz w:val="24"/>
          <w:szCs w:val="32"/>
          <w:lang w:val="en-US"/>
        </w:rPr>
        <w:t>minimises</w:t>
      </w:r>
      <w:proofErr w:type="spellEnd"/>
      <w:r w:rsidRPr="00DB653B">
        <w:rPr>
          <w:rFonts w:ascii="Arial" w:hAnsi="Arial" w:cs="Arial"/>
          <w:sz w:val="24"/>
          <w:szCs w:val="32"/>
          <w:lang w:val="en-US"/>
        </w:rPr>
        <w:t xml:space="preserve"> risk to the City by formally ceasing the agreement with the Town of Claremont.</w:t>
      </w:r>
    </w:p>
    <w:p w14:paraId="272F743A" w14:textId="77777777" w:rsidR="00DB653B" w:rsidRPr="00DB653B" w:rsidRDefault="00DB653B" w:rsidP="00DB653B">
      <w:pPr>
        <w:spacing w:after="0" w:line="240" w:lineRule="auto"/>
        <w:jc w:val="both"/>
        <w:rPr>
          <w:rFonts w:ascii="Arial" w:hAnsi="Arial" w:cs="Arial"/>
          <w:sz w:val="24"/>
          <w:szCs w:val="32"/>
          <w:lang w:val="en-US"/>
        </w:rPr>
      </w:pPr>
    </w:p>
    <w:p w14:paraId="628A9C2D" w14:textId="77777777" w:rsidR="00DB653B" w:rsidRPr="00DB653B" w:rsidRDefault="00DB653B" w:rsidP="00DB653B">
      <w:pPr>
        <w:spacing w:after="0" w:line="240" w:lineRule="auto"/>
        <w:jc w:val="both"/>
        <w:rPr>
          <w:rFonts w:ascii="Arial" w:hAnsi="Arial" w:cs="Arial"/>
          <w:b/>
          <w:bCs/>
          <w:sz w:val="24"/>
          <w:szCs w:val="32"/>
          <w:lang w:val="en-US"/>
        </w:rPr>
      </w:pPr>
      <w:r w:rsidRPr="00DB653B">
        <w:rPr>
          <w:rFonts w:ascii="Arial" w:hAnsi="Arial" w:cs="Arial"/>
          <w:b/>
          <w:bCs/>
          <w:sz w:val="24"/>
          <w:szCs w:val="32"/>
          <w:lang w:val="en-US"/>
        </w:rPr>
        <w:t>Do we have the information we need?</w:t>
      </w:r>
    </w:p>
    <w:p w14:paraId="7A9652A5" w14:textId="77777777" w:rsidR="00DB653B" w:rsidRDefault="00DB653B" w:rsidP="00DB653B">
      <w:pPr>
        <w:spacing w:after="0" w:line="240" w:lineRule="auto"/>
        <w:jc w:val="both"/>
        <w:rPr>
          <w:rFonts w:ascii="Arial" w:hAnsi="Arial" w:cs="Arial"/>
          <w:sz w:val="24"/>
          <w:szCs w:val="32"/>
          <w:lang w:val="en-US"/>
        </w:rPr>
      </w:pPr>
      <w:r w:rsidRPr="00DB653B">
        <w:rPr>
          <w:rFonts w:ascii="Arial" w:hAnsi="Arial" w:cs="Arial"/>
          <w:sz w:val="24"/>
          <w:szCs w:val="32"/>
          <w:lang w:val="en-US"/>
        </w:rPr>
        <w:t>No further options or information is available.</w:t>
      </w:r>
    </w:p>
    <w:p w14:paraId="73ED7E26" w14:textId="77777777" w:rsidR="00DB653B" w:rsidRPr="00AD73CC" w:rsidRDefault="00DB653B" w:rsidP="00DB653B">
      <w:pPr>
        <w:spacing w:after="0" w:line="240" w:lineRule="auto"/>
        <w:jc w:val="both"/>
        <w:rPr>
          <w:rFonts w:ascii="Arial" w:hAnsi="Arial" w:cs="Arial"/>
          <w:sz w:val="24"/>
          <w:szCs w:val="32"/>
          <w:lang w:val="en-US"/>
        </w:rPr>
      </w:pPr>
    </w:p>
    <w:p w14:paraId="790D5B88" w14:textId="77777777" w:rsidR="00DB653B" w:rsidRDefault="00DB653B" w:rsidP="00DB653B">
      <w:pPr>
        <w:spacing w:after="0" w:line="240" w:lineRule="auto"/>
        <w:jc w:val="both"/>
        <w:rPr>
          <w:rFonts w:ascii="Arial" w:hAnsi="Arial" w:cs="Arial"/>
          <w:b/>
          <w:sz w:val="28"/>
          <w:szCs w:val="32"/>
          <w:lang w:val="en-US"/>
        </w:rPr>
      </w:pPr>
    </w:p>
    <w:p w14:paraId="107D679F" w14:textId="77777777" w:rsidR="00DB653B" w:rsidRPr="00AD73CC" w:rsidRDefault="00DB653B" w:rsidP="00DB653B">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35FCF1F0" w14:textId="77777777" w:rsidR="00DB653B" w:rsidRPr="00AD73CC" w:rsidRDefault="00DB653B" w:rsidP="00DB653B">
      <w:pPr>
        <w:spacing w:after="0" w:line="240" w:lineRule="auto"/>
        <w:jc w:val="both"/>
        <w:rPr>
          <w:rFonts w:ascii="Arial" w:hAnsi="Arial" w:cs="Arial"/>
          <w:b/>
          <w:sz w:val="24"/>
          <w:szCs w:val="32"/>
          <w:lang w:val="en-US"/>
        </w:rPr>
      </w:pPr>
    </w:p>
    <w:p w14:paraId="43DA6059" w14:textId="77777777" w:rsidR="00DB653B" w:rsidRPr="00DB653B" w:rsidRDefault="00DB653B" w:rsidP="00DB653B">
      <w:pPr>
        <w:spacing w:after="0" w:line="240" w:lineRule="auto"/>
        <w:jc w:val="both"/>
        <w:rPr>
          <w:rFonts w:ascii="Arial" w:hAnsi="Arial" w:cs="Arial"/>
          <w:b/>
          <w:sz w:val="24"/>
          <w:szCs w:val="32"/>
          <w:lang w:val="en-US"/>
        </w:rPr>
      </w:pPr>
      <w:r w:rsidRPr="00DB653B">
        <w:rPr>
          <w:rFonts w:ascii="Arial" w:hAnsi="Arial" w:cs="Arial"/>
          <w:b/>
          <w:sz w:val="24"/>
          <w:szCs w:val="32"/>
          <w:lang w:val="en-US"/>
        </w:rPr>
        <w:t xml:space="preserve">Can we afford it? </w:t>
      </w:r>
    </w:p>
    <w:p w14:paraId="2BAF2035" w14:textId="5842948E" w:rsidR="00DB653B" w:rsidRPr="00DB653B" w:rsidRDefault="00DB653B" w:rsidP="00DB653B">
      <w:pPr>
        <w:spacing w:after="0" w:line="240" w:lineRule="auto"/>
        <w:jc w:val="both"/>
        <w:rPr>
          <w:rFonts w:ascii="Arial" w:hAnsi="Arial" w:cs="Arial"/>
          <w:bCs/>
          <w:sz w:val="24"/>
          <w:szCs w:val="32"/>
          <w:lang w:val="en-US"/>
        </w:rPr>
      </w:pPr>
      <w:r w:rsidRPr="00DB653B">
        <w:rPr>
          <w:rFonts w:ascii="Arial" w:hAnsi="Arial" w:cs="Arial"/>
          <w:bCs/>
          <w:sz w:val="24"/>
          <w:szCs w:val="32"/>
          <w:lang w:val="en-US"/>
        </w:rPr>
        <w:t xml:space="preserve">The vacation of both sites by the Town of Claremont reflects a $15,135.16 loss of rental income per </w:t>
      </w:r>
      <w:proofErr w:type="gramStart"/>
      <w:r w:rsidRPr="00DB653B">
        <w:rPr>
          <w:rFonts w:ascii="Arial" w:hAnsi="Arial" w:cs="Arial"/>
          <w:bCs/>
          <w:sz w:val="24"/>
          <w:szCs w:val="32"/>
          <w:lang w:val="en-US"/>
        </w:rPr>
        <w:t>year, and</w:t>
      </w:r>
      <w:proofErr w:type="gramEnd"/>
      <w:r w:rsidRPr="00DB653B">
        <w:rPr>
          <w:rFonts w:ascii="Arial" w:hAnsi="Arial" w:cs="Arial"/>
          <w:bCs/>
          <w:sz w:val="24"/>
          <w:szCs w:val="32"/>
          <w:lang w:val="en-US"/>
        </w:rPr>
        <w:t xml:space="preserve"> is considered </w:t>
      </w:r>
      <w:r w:rsidR="00DA7762" w:rsidRPr="00DB653B">
        <w:rPr>
          <w:rFonts w:ascii="Arial" w:hAnsi="Arial" w:cs="Arial"/>
          <w:bCs/>
          <w:sz w:val="24"/>
          <w:szCs w:val="32"/>
          <w:lang w:val="en-US"/>
        </w:rPr>
        <w:t>affordable</w:t>
      </w:r>
      <w:r w:rsidRPr="00DB653B">
        <w:rPr>
          <w:rFonts w:ascii="Arial" w:hAnsi="Arial" w:cs="Arial"/>
          <w:bCs/>
          <w:sz w:val="24"/>
          <w:szCs w:val="32"/>
          <w:lang w:val="en-US"/>
        </w:rPr>
        <w:t>.</w:t>
      </w:r>
    </w:p>
    <w:p w14:paraId="78735DFA" w14:textId="77777777" w:rsidR="00DB653B" w:rsidRPr="00DB653B" w:rsidRDefault="00DB653B" w:rsidP="00DB653B">
      <w:pPr>
        <w:spacing w:after="0" w:line="240" w:lineRule="auto"/>
        <w:jc w:val="both"/>
        <w:rPr>
          <w:rFonts w:ascii="Arial" w:hAnsi="Arial" w:cs="Arial"/>
          <w:b/>
          <w:sz w:val="24"/>
          <w:szCs w:val="32"/>
          <w:lang w:val="en-US"/>
        </w:rPr>
      </w:pPr>
    </w:p>
    <w:p w14:paraId="7CE94005" w14:textId="77777777" w:rsidR="00DB653B" w:rsidRPr="00DB653B" w:rsidRDefault="00DB653B" w:rsidP="00DB653B">
      <w:pPr>
        <w:spacing w:after="0" w:line="240" w:lineRule="auto"/>
        <w:jc w:val="both"/>
        <w:rPr>
          <w:rFonts w:ascii="Arial" w:hAnsi="Arial" w:cs="Arial"/>
          <w:b/>
          <w:sz w:val="24"/>
          <w:szCs w:val="32"/>
          <w:lang w:val="en-US"/>
        </w:rPr>
      </w:pPr>
      <w:r w:rsidRPr="00DB653B">
        <w:rPr>
          <w:rFonts w:ascii="Arial" w:hAnsi="Arial" w:cs="Arial"/>
          <w:b/>
          <w:sz w:val="24"/>
          <w:szCs w:val="32"/>
          <w:lang w:val="en-US"/>
        </w:rPr>
        <w:t>How does the option impact upon rates?</w:t>
      </w:r>
    </w:p>
    <w:p w14:paraId="599EC276" w14:textId="4DA402F3" w:rsidR="002F4EAA" w:rsidRPr="00DB653B" w:rsidRDefault="00DB653B" w:rsidP="00DB653B">
      <w:pPr>
        <w:spacing w:after="0" w:line="240" w:lineRule="auto"/>
        <w:jc w:val="both"/>
        <w:rPr>
          <w:rFonts w:ascii="Arial" w:hAnsi="Arial" w:cs="Arial"/>
          <w:sz w:val="24"/>
          <w:szCs w:val="24"/>
          <w:lang w:val="en-AU"/>
        </w:rPr>
      </w:pPr>
      <w:r w:rsidRPr="00DB653B">
        <w:rPr>
          <w:rFonts w:ascii="Arial" w:hAnsi="Arial" w:cs="Arial"/>
          <w:sz w:val="24"/>
          <w:szCs w:val="32"/>
          <w:lang w:val="en-US"/>
        </w:rPr>
        <w:t>The Deed of Surrender has a negligible impact on rates, $15,000 is approx. .</w:t>
      </w:r>
      <w:r w:rsidR="00EE667B">
        <w:rPr>
          <w:rFonts w:ascii="Arial" w:hAnsi="Arial" w:cs="Arial"/>
          <w:sz w:val="24"/>
          <w:szCs w:val="32"/>
          <w:lang w:val="en-US"/>
        </w:rPr>
        <w:t>0</w:t>
      </w:r>
      <w:r w:rsidRPr="00DB653B">
        <w:rPr>
          <w:rFonts w:ascii="Arial" w:hAnsi="Arial" w:cs="Arial"/>
          <w:sz w:val="24"/>
          <w:szCs w:val="32"/>
          <w:lang w:val="en-US"/>
        </w:rPr>
        <w:t>6% of rates income.</w:t>
      </w:r>
    </w:p>
    <w:sectPr w:rsidR="002F4EAA" w:rsidRPr="00DB653B" w:rsidSect="004B3FAC">
      <w:headerReference w:type="default" r:id="rId13"/>
      <w:footerReference w:type="default" r:id="rId14"/>
      <w:pgSz w:w="11906" w:h="16838" w:code="9"/>
      <w:pgMar w:top="851" w:right="1440" w:bottom="1440" w:left="1440" w:header="397" w:footer="709"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0A632" w14:textId="77777777" w:rsidR="006658E1" w:rsidRDefault="006658E1" w:rsidP="00972454">
      <w:pPr>
        <w:spacing w:after="0" w:line="240" w:lineRule="auto"/>
      </w:pPr>
      <w:r>
        <w:separator/>
      </w:r>
    </w:p>
  </w:endnote>
  <w:endnote w:type="continuationSeparator" w:id="0">
    <w:p w14:paraId="23F23A8B" w14:textId="77777777" w:rsidR="006658E1" w:rsidRDefault="006658E1" w:rsidP="0097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606783"/>
      <w:docPartObj>
        <w:docPartGallery w:val="Page Numbers (Bottom of Page)"/>
        <w:docPartUnique/>
      </w:docPartObj>
    </w:sdtPr>
    <w:sdtEndPr>
      <w:rPr>
        <w:noProof/>
      </w:rPr>
    </w:sdtEndPr>
    <w:sdtContent>
      <w:p w14:paraId="4A7BBF47" w14:textId="0782764C" w:rsidR="00972454" w:rsidRDefault="00972454" w:rsidP="006F4C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A5D38" w14:textId="77777777" w:rsidR="006658E1" w:rsidRDefault="006658E1" w:rsidP="00972454">
      <w:pPr>
        <w:spacing w:after="0" w:line="240" w:lineRule="auto"/>
      </w:pPr>
      <w:r>
        <w:separator/>
      </w:r>
    </w:p>
  </w:footnote>
  <w:footnote w:type="continuationSeparator" w:id="0">
    <w:p w14:paraId="7B4A5E6E" w14:textId="77777777" w:rsidR="006658E1" w:rsidRDefault="006658E1" w:rsidP="00972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D1413" w14:textId="4B1BE698" w:rsidR="00972454" w:rsidRPr="00972454" w:rsidRDefault="00972454" w:rsidP="00972454">
    <w:pPr>
      <w:pStyle w:val="Header"/>
      <w:jc w:val="right"/>
      <w:rPr>
        <w:rFonts w:ascii="Arial" w:hAnsi="Arial" w:cs="Arial"/>
        <w:sz w:val="24"/>
        <w:szCs w:val="24"/>
        <w:lang w:val="en-US"/>
      </w:rPr>
    </w:pPr>
    <w:r>
      <w:rPr>
        <w:rFonts w:ascii="Arial" w:hAnsi="Arial" w:cs="Arial"/>
        <w:sz w:val="24"/>
        <w:szCs w:val="24"/>
        <w:lang w:val="en-US"/>
      </w:rPr>
      <w:t>2020 CPS Reports – CPS</w:t>
    </w:r>
    <w:r w:rsidR="00520883">
      <w:rPr>
        <w:rFonts w:ascii="Arial" w:hAnsi="Arial" w:cs="Arial"/>
        <w:sz w:val="24"/>
        <w:szCs w:val="24"/>
        <w:lang w:val="en-US"/>
      </w:rPr>
      <w:t>1</w:t>
    </w:r>
    <w:r w:rsidR="002F4EAA">
      <w:rPr>
        <w:rFonts w:ascii="Arial" w:hAnsi="Arial" w:cs="Arial"/>
        <w:sz w:val="24"/>
        <w:szCs w:val="24"/>
        <w:lang w:val="en-US"/>
      </w:rPr>
      <w:t>2</w:t>
    </w:r>
    <w:r>
      <w:rPr>
        <w:rFonts w:ascii="Arial" w:hAnsi="Arial" w:cs="Arial"/>
        <w:sz w:val="24"/>
        <w:szCs w:val="24"/>
        <w:lang w:val="en-US"/>
      </w:rPr>
      <w:t>.20 –</w:t>
    </w:r>
    <w:r w:rsidR="002F4EAA">
      <w:rPr>
        <w:rFonts w:ascii="Arial" w:hAnsi="Arial" w:cs="Arial"/>
        <w:sz w:val="24"/>
        <w:szCs w:val="24"/>
        <w:lang w:val="en-US"/>
      </w:rPr>
      <w:t xml:space="preserve"> CPS</w:t>
    </w:r>
    <w:r w:rsidR="006C216C">
      <w:rPr>
        <w:rFonts w:ascii="Arial" w:hAnsi="Arial" w:cs="Arial"/>
        <w:sz w:val="24"/>
        <w:szCs w:val="24"/>
        <w:lang w:val="en-US"/>
      </w:rPr>
      <w:t>13</w:t>
    </w:r>
    <w:r w:rsidR="002F4EAA">
      <w:rPr>
        <w:rFonts w:ascii="Arial" w:hAnsi="Arial" w:cs="Arial"/>
        <w:sz w:val="24"/>
        <w:szCs w:val="24"/>
        <w:lang w:val="en-US"/>
      </w:rPr>
      <w:t xml:space="preserve">.20 – </w:t>
    </w:r>
    <w:r w:rsidR="00520883">
      <w:rPr>
        <w:rFonts w:ascii="Arial" w:hAnsi="Arial" w:cs="Arial"/>
        <w:sz w:val="24"/>
        <w:szCs w:val="24"/>
        <w:lang w:val="en-US"/>
      </w:rPr>
      <w:t>23 June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603F0"/>
    <w:multiLevelType w:val="hybridMultilevel"/>
    <w:tmpl w:val="C83C2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762BE"/>
    <w:multiLevelType w:val="hybridMultilevel"/>
    <w:tmpl w:val="A1D4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F9582F"/>
    <w:multiLevelType w:val="hybridMultilevel"/>
    <w:tmpl w:val="99503B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8502F"/>
    <w:multiLevelType w:val="hybridMultilevel"/>
    <w:tmpl w:val="A96E6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E741DE"/>
    <w:multiLevelType w:val="hybridMultilevel"/>
    <w:tmpl w:val="F370A668"/>
    <w:lvl w:ilvl="0" w:tplc="113685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6601C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C5B3B"/>
    <w:multiLevelType w:val="hybridMultilevel"/>
    <w:tmpl w:val="209C50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D8925FE"/>
    <w:multiLevelType w:val="hybridMultilevel"/>
    <w:tmpl w:val="5C56A8F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36691A4C"/>
    <w:multiLevelType w:val="hybridMultilevel"/>
    <w:tmpl w:val="58BED886"/>
    <w:lvl w:ilvl="0" w:tplc="FFFFFFFF">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4A2D93"/>
    <w:multiLevelType w:val="hybridMultilevel"/>
    <w:tmpl w:val="2D4AC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C50D85"/>
    <w:multiLevelType w:val="hybridMultilevel"/>
    <w:tmpl w:val="9BC2E688"/>
    <w:lvl w:ilvl="0" w:tplc="0C7E8EE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C71674"/>
    <w:multiLevelType w:val="hybridMultilevel"/>
    <w:tmpl w:val="D02A8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132D53"/>
    <w:multiLevelType w:val="hybridMultilevel"/>
    <w:tmpl w:val="F2F8B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6E2DE0"/>
    <w:multiLevelType w:val="hybridMultilevel"/>
    <w:tmpl w:val="4E06BD40"/>
    <w:lvl w:ilvl="0" w:tplc="EEAE3C5A">
      <w:start w:val="1"/>
      <w:numFmt w:val="bullet"/>
      <w:lvlText w:val=""/>
      <w:lvlJc w:val="left"/>
      <w:pPr>
        <w:ind w:left="720" w:hanging="360"/>
      </w:pPr>
      <w:rPr>
        <w:rFonts w:ascii="Symbol" w:hAnsi="Symbol" w:hint="default"/>
      </w:rPr>
    </w:lvl>
    <w:lvl w:ilvl="1" w:tplc="A6B29368">
      <w:start w:val="1"/>
      <w:numFmt w:val="bullet"/>
      <w:lvlText w:val="o"/>
      <w:lvlJc w:val="left"/>
      <w:pPr>
        <w:ind w:left="1440" w:hanging="360"/>
      </w:pPr>
      <w:rPr>
        <w:rFonts w:ascii="Courier New" w:hAnsi="Courier New" w:hint="default"/>
      </w:rPr>
    </w:lvl>
    <w:lvl w:ilvl="2" w:tplc="6B54D5E6">
      <w:start w:val="1"/>
      <w:numFmt w:val="bullet"/>
      <w:lvlText w:val=""/>
      <w:lvlJc w:val="left"/>
      <w:pPr>
        <w:ind w:left="2160" w:hanging="360"/>
      </w:pPr>
      <w:rPr>
        <w:rFonts w:ascii="Symbol" w:hAnsi="Symbol" w:hint="default"/>
      </w:rPr>
    </w:lvl>
    <w:lvl w:ilvl="3" w:tplc="62B2CA4C">
      <w:start w:val="1"/>
      <w:numFmt w:val="bullet"/>
      <w:lvlText w:val=""/>
      <w:lvlJc w:val="left"/>
      <w:pPr>
        <w:ind w:left="2880" w:hanging="360"/>
      </w:pPr>
      <w:rPr>
        <w:rFonts w:ascii="Symbol" w:hAnsi="Symbol" w:hint="default"/>
      </w:rPr>
    </w:lvl>
    <w:lvl w:ilvl="4" w:tplc="3BF453AC">
      <w:start w:val="1"/>
      <w:numFmt w:val="bullet"/>
      <w:lvlText w:val="o"/>
      <w:lvlJc w:val="left"/>
      <w:pPr>
        <w:ind w:left="3600" w:hanging="360"/>
      </w:pPr>
      <w:rPr>
        <w:rFonts w:ascii="Courier New" w:hAnsi="Courier New" w:hint="default"/>
      </w:rPr>
    </w:lvl>
    <w:lvl w:ilvl="5" w:tplc="59AC9368">
      <w:start w:val="1"/>
      <w:numFmt w:val="bullet"/>
      <w:lvlText w:val=""/>
      <w:lvlJc w:val="left"/>
      <w:pPr>
        <w:ind w:left="4320" w:hanging="360"/>
      </w:pPr>
      <w:rPr>
        <w:rFonts w:ascii="Wingdings" w:hAnsi="Wingdings" w:hint="default"/>
      </w:rPr>
    </w:lvl>
    <w:lvl w:ilvl="6" w:tplc="A1780434">
      <w:start w:val="1"/>
      <w:numFmt w:val="bullet"/>
      <w:lvlText w:val=""/>
      <w:lvlJc w:val="left"/>
      <w:pPr>
        <w:ind w:left="5040" w:hanging="360"/>
      </w:pPr>
      <w:rPr>
        <w:rFonts w:ascii="Symbol" w:hAnsi="Symbol" w:hint="default"/>
      </w:rPr>
    </w:lvl>
    <w:lvl w:ilvl="7" w:tplc="8FE26644">
      <w:start w:val="1"/>
      <w:numFmt w:val="bullet"/>
      <w:lvlText w:val="o"/>
      <w:lvlJc w:val="left"/>
      <w:pPr>
        <w:ind w:left="5760" w:hanging="360"/>
      </w:pPr>
      <w:rPr>
        <w:rFonts w:ascii="Courier New" w:hAnsi="Courier New" w:hint="default"/>
      </w:rPr>
    </w:lvl>
    <w:lvl w:ilvl="8" w:tplc="9920E17E">
      <w:start w:val="1"/>
      <w:numFmt w:val="bullet"/>
      <w:lvlText w:val=""/>
      <w:lvlJc w:val="left"/>
      <w:pPr>
        <w:ind w:left="6480" w:hanging="360"/>
      </w:pPr>
      <w:rPr>
        <w:rFonts w:ascii="Wingdings" w:hAnsi="Wingdings" w:hint="default"/>
      </w:rPr>
    </w:lvl>
  </w:abstractNum>
  <w:abstractNum w:abstractNumId="15" w15:restartNumberingAfterBreak="0">
    <w:nsid w:val="5B076224"/>
    <w:multiLevelType w:val="hybridMultilevel"/>
    <w:tmpl w:val="5A361B1E"/>
    <w:lvl w:ilvl="0" w:tplc="D2FE060C">
      <w:start w:val="1"/>
      <w:numFmt w:val="decimal"/>
      <w:lvlText w:val="%1."/>
      <w:lvlJc w:val="left"/>
      <w:pPr>
        <w:ind w:left="311" w:hanging="360"/>
      </w:pPr>
      <w:rPr>
        <w:rFonts w:hint="default"/>
      </w:rPr>
    </w:lvl>
    <w:lvl w:ilvl="1" w:tplc="0C090019" w:tentative="1">
      <w:start w:val="1"/>
      <w:numFmt w:val="lowerLetter"/>
      <w:lvlText w:val="%2."/>
      <w:lvlJc w:val="left"/>
      <w:pPr>
        <w:ind w:left="1031" w:hanging="360"/>
      </w:pPr>
    </w:lvl>
    <w:lvl w:ilvl="2" w:tplc="0C09001B" w:tentative="1">
      <w:start w:val="1"/>
      <w:numFmt w:val="lowerRoman"/>
      <w:lvlText w:val="%3."/>
      <w:lvlJc w:val="right"/>
      <w:pPr>
        <w:ind w:left="1751" w:hanging="180"/>
      </w:pPr>
    </w:lvl>
    <w:lvl w:ilvl="3" w:tplc="0C09000F" w:tentative="1">
      <w:start w:val="1"/>
      <w:numFmt w:val="decimal"/>
      <w:lvlText w:val="%4."/>
      <w:lvlJc w:val="left"/>
      <w:pPr>
        <w:ind w:left="2471" w:hanging="360"/>
      </w:pPr>
    </w:lvl>
    <w:lvl w:ilvl="4" w:tplc="0C090019" w:tentative="1">
      <w:start w:val="1"/>
      <w:numFmt w:val="lowerLetter"/>
      <w:lvlText w:val="%5."/>
      <w:lvlJc w:val="left"/>
      <w:pPr>
        <w:ind w:left="3191" w:hanging="360"/>
      </w:pPr>
    </w:lvl>
    <w:lvl w:ilvl="5" w:tplc="0C09001B" w:tentative="1">
      <w:start w:val="1"/>
      <w:numFmt w:val="lowerRoman"/>
      <w:lvlText w:val="%6."/>
      <w:lvlJc w:val="right"/>
      <w:pPr>
        <w:ind w:left="3911" w:hanging="180"/>
      </w:pPr>
    </w:lvl>
    <w:lvl w:ilvl="6" w:tplc="0C09000F" w:tentative="1">
      <w:start w:val="1"/>
      <w:numFmt w:val="decimal"/>
      <w:lvlText w:val="%7."/>
      <w:lvlJc w:val="left"/>
      <w:pPr>
        <w:ind w:left="4631" w:hanging="360"/>
      </w:pPr>
    </w:lvl>
    <w:lvl w:ilvl="7" w:tplc="0C090019" w:tentative="1">
      <w:start w:val="1"/>
      <w:numFmt w:val="lowerLetter"/>
      <w:lvlText w:val="%8."/>
      <w:lvlJc w:val="left"/>
      <w:pPr>
        <w:ind w:left="5351" w:hanging="360"/>
      </w:pPr>
    </w:lvl>
    <w:lvl w:ilvl="8" w:tplc="0C09001B" w:tentative="1">
      <w:start w:val="1"/>
      <w:numFmt w:val="lowerRoman"/>
      <w:lvlText w:val="%9."/>
      <w:lvlJc w:val="right"/>
      <w:pPr>
        <w:ind w:left="6071" w:hanging="180"/>
      </w:pPr>
    </w:lvl>
  </w:abstractNum>
  <w:abstractNum w:abstractNumId="16" w15:restartNumberingAfterBreak="0">
    <w:nsid w:val="60235B8E"/>
    <w:multiLevelType w:val="hybridMultilevel"/>
    <w:tmpl w:val="010A333C"/>
    <w:lvl w:ilvl="0" w:tplc="D2742A8A">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4B23FF"/>
    <w:multiLevelType w:val="hybridMultilevel"/>
    <w:tmpl w:val="2ACE6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21084B"/>
    <w:multiLevelType w:val="hybridMultilevel"/>
    <w:tmpl w:val="AB00C014"/>
    <w:lvl w:ilvl="0" w:tplc="425E8F44">
      <w:start w:val="1"/>
      <w:numFmt w:val="bullet"/>
      <w:lvlText w:val=""/>
      <w:lvlJc w:val="left"/>
      <w:pPr>
        <w:ind w:left="720" w:hanging="360"/>
      </w:pPr>
      <w:rPr>
        <w:rFonts w:ascii="Symbol" w:hAnsi="Symbol" w:hint="default"/>
      </w:rPr>
    </w:lvl>
    <w:lvl w:ilvl="1" w:tplc="97FACFCC">
      <w:start w:val="1"/>
      <w:numFmt w:val="bullet"/>
      <w:lvlText w:val=""/>
      <w:lvlJc w:val="left"/>
      <w:pPr>
        <w:ind w:left="1440" w:hanging="360"/>
      </w:pPr>
      <w:rPr>
        <w:rFonts w:ascii="Symbol" w:hAnsi="Symbol" w:hint="default"/>
      </w:rPr>
    </w:lvl>
    <w:lvl w:ilvl="2" w:tplc="70386CDE">
      <w:start w:val="1"/>
      <w:numFmt w:val="bullet"/>
      <w:lvlText w:val=""/>
      <w:lvlJc w:val="left"/>
      <w:pPr>
        <w:ind w:left="2160" w:hanging="360"/>
      </w:pPr>
      <w:rPr>
        <w:rFonts w:ascii="Wingdings" w:hAnsi="Wingdings" w:hint="default"/>
      </w:rPr>
    </w:lvl>
    <w:lvl w:ilvl="3" w:tplc="1ED2DA4C">
      <w:start w:val="1"/>
      <w:numFmt w:val="bullet"/>
      <w:lvlText w:val=""/>
      <w:lvlJc w:val="left"/>
      <w:pPr>
        <w:ind w:left="2880" w:hanging="360"/>
      </w:pPr>
      <w:rPr>
        <w:rFonts w:ascii="Symbol" w:hAnsi="Symbol" w:hint="default"/>
      </w:rPr>
    </w:lvl>
    <w:lvl w:ilvl="4" w:tplc="43209994">
      <w:start w:val="1"/>
      <w:numFmt w:val="bullet"/>
      <w:lvlText w:val="o"/>
      <w:lvlJc w:val="left"/>
      <w:pPr>
        <w:ind w:left="3600" w:hanging="360"/>
      </w:pPr>
      <w:rPr>
        <w:rFonts w:ascii="Courier New" w:hAnsi="Courier New" w:hint="default"/>
      </w:rPr>
    </w:lvl>
    <w:lvl w:ilvl="5" w:tplc="70FC03AE">
      <w:start w:val="1"/>
      <w:numFmt w:val="bullet"/>
      <w:lvlText w:val=""/>
      <w:lvlJc w:val="left"/>
      <w:pPr>
        <w:ind w:left="4320" w:hanging="360"/>
      </w:pPr>
      <w:rPr>
        <w:rFonts w:ascii="Wingdings" w:hAnsi="Wingdings" w:hint="default"/>
      </w:rPr>
    </w:lvl>
    <w:lvl w:ilvl="6" w:tplc="9C7E2E6E">
      <w:start w:val="1"/>
      <w:numFmt w:val="bullet"/>
      <w:lvlText w:val=""/>
      <w:lvlJc w:val="left"/>
      <w:pPr>
        <w:ind w:left="5040" w:hanging="360"/>
      </w:pPr>
      <w:rPr>
        <w:rFonts w:ascii="Symbol" w:hAnsi="Symbol" w:hint="default"/>
      </w:rPr>
    </w:lvl>
    <w:lvl w:ilvl="7" w:tplc="B4B063D0">
      <w:start w:val="1"/>
      <w:numFmt w:val="bullet"/>
      <w:lvlText w:val="o"/>
      <w:lvlJc w:val="left"/>
      <w:pPr>
        <w:ind w:left="5760" w:hanging="360"/>
      </w:pPr>
      <w:rPr>
        <w:rFonts w:ascii="Courier New" w:hAnsi="Courier New" w:hint="default"/>
      </w:rPr>
    </w:lvl>
    <w:lvl w:ilvl="8" w:tplc="B2841884">
      <w:start w:val="1"/>
      <w:numFmt w:val="bullet"/>
      <w:lvlText w:val=""/>
      <w:lvlJc w:val="left"/>
      <w:pPr>
        <w:ind w:left="6480" w:hanging="360"/>
      </w:pPr>
      <w:rPr>
        <w:rFonts w:ascii="Wingdings" w:hAnsi="Wingdings" w:hint="default"/>
      </w:rPr>
    </w:lvl>
  </w:abstractNum>
  <w:abstractNum w:abstractNumId="20" w15:restartNumberingAfterBreak="0">
    <w:nsid w:val="78EE24BA"/>
    <w:multiLevelType w:val="hybridMultilevel"/>
    <w:tmpl w:val="78281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5"/>
  </w:num>
  <w:num w:numId="4">
    <w:abstractNumId w:val="5"/>
  </w:num>
  <w:num w:numId="5">
    <w:abstractNumId w:val="17"/>
  </w:num>
  <w:num w:numId="6">
    <w:abstractNumId w:val="16"/>
  </w:num>
  <w:num w:numId="7">
    <w:abstractNumId w:val="1"/>
  </w:num>
  <w:num w:numId="8">
    <w:abstractNumId w:val="0"/>
  </w:num>
  <w:num w:numId="9">
    <w:abstractNumId w:val="10"/>
  </w:num>
  <w:num w:numId="10">
    <w:abstractNumId w:val="3"/>
  </w:num>
  <w:num w:numId="11">
    <w:abstractNumId w:val="6"/>
  </w:num>
  <w:num w:numId="12">
    <w:abstractNumId w:val="4"/>
  </w:num>
  <w:num w:numId="13">
    <w:abstractNumId w:val="2"/>
  </w:num>
  <w:num w:numId="14">
    <w:abstractNumId w:val="20"/>
  </w:num>
  <w:num w:numId="15">
    <w:abstractNumId w:val="7"/>
  </w:num>
  <w:num w:numId="16">
    <w:abstractNumId w:val="8"/>
  </w:num>
  <w:num w:numId="17">
    <w:abstractNumId w:val="13"/>
  </w:num>
  <w:num w:numId="18">
    <w:abstractNumId w:val="14"/>
  </w:num>
  <w:num w:numId="19">
    <w:abstractNumId w:val="19"/>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ocumentProtection w:edit="readOnly" w:enforcement="1" w:cryptProviderType="rsaAES" w:cryptAlgorithmClass="hash" w:cryptAlgorithmType="typeAny" w:cryptAlgorithmSid="14" w:cryptSpinCount="100000" w:hash="0IC5ZL5oM9WMw53BYnjecUwCgzHBdwJRja7f7UAGjPHAFqzVO3NtnlvXhRmtXzvJjun5/PmCmrJlGRRp0+o7XQ==" w:salt="vruwvIvPhN+rqcB2PHDhgw=="/>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C"/>
    <w:rsid w:val="00006E27"/>
    <w:rsid w:val="00037909"/>
    <w:rsid w:val="0004240F"/>
    <w:rsid w:val="0005161B"/>
    <w:rsid w:val="00071991"/>
    <w:rsid w:val="00084196"/>
    <w:rsid w:val="000D6D3C"/>
    <w:rsid w:val="001144D2"/>
    <w:rsid w:val="00165EA0"/>
    <w:rsid w:val="00264FF7"/>
    <w:rsid w:val="002E75C4"/>
    <w:rsid w:val="002F4EAA"/>
    <w:rsid w:val="003B6CDB"/>
    <w:rsid w:val="00426FA9"/>
    <w:rsid w:val="00441266"/>
    <w:rsid w:val="00450E95"/>
    <w:rsid w:val="00466A8A"/>
    <w:rsid w:val="00467DDF"/>
    <w:rsid w:val="004A214A"/>
    <w:rsid w:val="004B3FAC"/>
    <w:rsid w:val="004D03BB"/>
    <w:rsid w:val="004F5FFE"/>
    <w:rsid w:val="00502515"/>
    <w:rsid w:val="00520883"/>
    <w:rsid w:val="0054536D"/>
    <w:rsid w:val="00555905"/>
    <w:rsid w:val="005B3CD4"/>
    <w:rsid w:val="005D750F"/>
    <w:rsid w:val="005E0415"/>
    <w:rsid w:val="00611F57"/>
    <w:rsid w:val="006658E1"/>
    <w:rsid w:val="006B2491"/>
    <w:rsid w:val="006C021C"/>
    <w:rsid w:val="006C216C"/>
    <w:rsid w:val="006D6E65"/>
    <w:rsid w:val="006E1323"/>
    <w:rsid w:val="006F148F"/>
    <w:rsid w:val="006F4CDC"/>
    <w:rsid w:val="007132EB"/>
    <w:rsid w:val="007406FE"/>
    <w:rsid w:val="007E18BB"/>
    <w:rsid w:val="007E7D62"/>
    <w:rsid w:val="007F0476"/>
    <w:rsid w:val="007F5F4C"/>
    <w:rsid w:val="007F78C2"/>
    <w:rsid w:val="007F7CFB"/>
    <w:rsid w:val="008146DB"/>
    <w:rsid w:val="00840A27"/>
    <w:rsid w:val="008C2C53"/>
    <w:rsid w:val="008D55B5"/>
    <w:rsid w:val="008F6FD2"/>
    <w:rsid w:val="00941206"/>
    <w:rsid w:val="00943539"/>
    <w:rsid w:val="009574FC"/>
    <w:rsid w:val="00972454"/>
    <w:rsid w:val="009B29F6"/>
    <w:rsid w:val="009E2113"/>
    <w:rsid w:val="009E3B64"/>
    <w:rsid w:val="00A04348"/>
    <w:rsid w:val="00A12E5F"/>
    <w:rsid w:val="00A90BEE"/>
    <w:rsid w:val="00AF5F14"/>
    <w:rsid w:val="00B15836"/>
    <w:rsid w:val="00B77E6F"/>
    <w:rsid w:val="00C27F2A"/>
    <w:rsid w:val="00C575C6"/>
    <w:rsid w:val="00CD5B36"/>
    <w:rsid w:val="00D30377"/>
    <w:rsid w:val="00D546B7"/>
    <w:rsid w:val="00D74744"/>
    <w:rsid w:val="00D80F44"/>
    <w:rsid w:val="00D869F3"/>
    <w:rsid w:val="00DA7762"/>
    <w:rsid w:val="00DB653B"/>
    <w:rsid w:val="00EE4807"/>
    <w:rsid w:val="00EE667B"/>
    <w:rsid w:val="00F93A77"/>
    <w:rsid w:val="00F967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36FE"/>
  <w15:chartTrackingRefBased/>
  <w15:docId w15:val="{08DCFD77-BEE3-4A2C-93CB-A5873AF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C"/>
    <w:pPr>
      <w:spacing w:after="200" w:line="276" w:lineRule="auto"/>
    </w:pPr>
    <w:rPr>
      <w:lang w:val="en-GB"/>
    </w:rPr>
  </w:style>
  <w:style w:type="paragraph" w:styleId="Heading1">
    <w:name w:val="heading 1"/>
    <w:basedOn w:val="Normal"/>
    <w:next w:val="Normal"/>
    <w:link w:val="Heading1Char"/>
    <w:uiPriority w:val="9"/>
    <w:qFormat/>
    <w:rsid w:val="006C0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021C"/>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6C021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6C021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6C021C"/>
    <w:pPr>
      <w:spacing w:line="259" w:lineRule="auto"/>
      <w:outlineLvl w:val="9"/>
    </w:pPr>
    <w:rPr>
      <w:lang w:val="en-US"/>
    </w:rPr>
  </w:style>
  <w:style w:type="paragraph" w:styleId="TOC1">
    <w:name w:val="toc 1"/>
    <w:basedOn w:val="Normal"/>
    <w:next w:val="Normal"/>
    <w:autoRedefine/>
    <w:uiPriority w:val="39"/>
    <w:unhideWhenUsed/>
    <w:rsid w:val="00520883"/>
    <w:pPr>
      <w:tabs>
        <w:tab w:val="left" w:pos="1320"/>
        <w:tab w:val="right" w:leader="dot" w:pos="9016"/>
      </w:tabs>
      <w:spacing w:after="100"/>
      <w:ind w:left="1276" w:hanging="1276"/>
    </w:pPr>
    <w:rPr>
      <w:rFonts w:ascii="Arial" w:hAnsi="Arial" w:cs="Arial"/>
      <w:b/>
      <w:bCs/>
      <w:noProof/>
      <w:lang w:val="en-AU"/>
    </w:rPr>
  </w:style>
  <w:style w:type="character" w:styleId="Hyperlink">
    <w:name w:val="Hyperlink"/>
    <w:basedOn w:val="DefaultParagraphFont"/>
    <w:uiPriority w:val="99"/>
    <w:unhideWhenUsed/>
    <w:rsid w:val="006C021C"/>
    <w:rPr>
      <w:color w:val="0563C1" w:themeColor="hyperlink"/>
      <w:u w:val="single"/>
    </w:rPr>
  </w:style>
  <w:style w:type="table" w:styleId="TableGrid">
    <w:name w:val="Table Grid"/>
    <w:basedOn w:val="TableNormal"/>
    <w:uiPriority w:val="39"/>
    <w:rsid w:val="00D303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377"/>
    <w:pPr>
      <w:ind w:left="720"/>
      <w:contextualSpacing/>
    </w:pPr>
  </w:style>
  <w:style w:type="paragraph" w:styleId="NormalWeb">
    <w:name w:val="Normal (Web)"/>
    <w:basedOn w:val="Normal"/>
    <w:uiPriority w:val="99"/>
    <w:unhideWhenUsed/>
    <w:rsid w:val="005559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972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454"/>
    <w:rPr>
      <w:sz w:val="20"/>
      <w:szCs w:val="20"/>
      <w:lang w:val="en-GB"/>
    </w:rPr>
  </w:style>
  <w:style w:type="character" w:styleId="FootnoteReference">
    <w:name w:val="footnote reference"/>
    <w:basedOn w:val="DefaultParagraphFont"/>
    <w:uiPriority w:val="99"/>
    <w:unhideWhenUsed/>
    <w:rsid w:val="00972454"/>
    <w:rPr>
      <w:vertAlign w:val="superscript"/>
    </w:rPr>
  </w:style>
  <w:style w:type="paragraph" w:styleId="NoSpacing">
    <w:name w:val="No Spacing"/>
    <w:uiPriority w:val="1"/>
    <w:qFormat/>
    <w:rsid w:val="00972454"/>
    <w:pPr>
      <w:spacing w:after="0" w:line="240" w:lineRule="auto"/>
    </w:pPr>
    <w:rPr>
      <w:lang w:val="en-GB"/>
    </w:rPr>
  </w:style>
  <w:style w:type="paragraph" w:styleId="Header">
    <w:name w:val="header"/>
    <w:basedOn w:val="Normal"/>
    <w:link w:val="HeaderChar"/>
    <w:uiPriority w:val="99"/>
    <w:unhideWhenUsed/>
    <w:rsid w:val="00972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54"/>
    <w:rPr>
      <w:lang w:val="en-GB"/>
    </w:rPr>
  </w:style>
  <w:style w:type="paragraph" w:styleId="Footer">
    <w:name w:val="footer"/>
    <w:basedOn w:val="Normal"/>
    <w:link w:val="FooterChar"/>
    <w:uiPriority w:val="99"/>
    <w:unhideWhenUsed/>
    <w:rsid w:val="00972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54"/>
    <w:rPr>
      <w:lang w:val="en-GB"/>
    </w:rPr>
  </w:style>
  <w:style w:type="paragraph" w:styleId="TOC2">
    <w:name w:val="toc 2"/>
    <w:basedOn w:val="Normal"/>
    <w:next w:val="Normal"/>
    <w:autoRedefine/>
    <w:uiPriority w:val="39"/>
    <w:unhideWhenUsed/>
    <w:rsid w:val="007F7C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5" ma:contentTypeDescription="" ma:contentTypeScope="" ma:versionID="dc568cafd0af34bbef2a6440b95e1973">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c40c1b7daaaf76566d240b1c9cffe554"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element ref="ns6:MediaServiceAutoKeyPoints" minOccurs="0"/>
                <xsd:element ref="ns6:MediaServiceKeyPoints" minOccurs="0"/>
                <xsd:element ref="ns6:Reporting_x0020__x002d__x0020_Folder_x0020_Delete" minOccurs="0"/>
                <xsd:element ref="ns6:Reporting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Reporting_x0020__x002d__x0020_Folder_x0020_Delete" ma:index="34" nillable="true" ma:displayName="Reporting - Folder Delete" ma:internalName="Repor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Reporting_x0020__x002d__x0020_Assigned_x0020_To_x0020_Alert" ma:index="35" nillable="true" ma:displayName="Reporting - Assigned To Alert" ma:internalName="Reporting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_dlc_DocId xmlns="02b462e0-950b-4d18-8f56-efe6ec8fd98e">CORP-485380098-1198</_dlc_DocId>
    <_dlc_DocIdUrl xmlns="02b462e0-950b-4d18-8f56-efe6ec8fd98e">
      <Url>https://nedlands365.sharepoint.com/sites/corporate/corporate_management/_layouts/15/DocIdRedir.aspx?ID=CORP-485380098-1198</Url>
      <Description>CORP-485380098-1198</Description>
    </_dlc_DocIdUrl>
    <Reporting_x0020__x002d__x0020_Folder_x0020_Delete xmlns="de9b736e-096d-49fc-a202-0b3351677da4">
      <Url xsi:nil="true"/>
      <Description xsi:nil="true"/>
    </Reporting_x0020__x002d__x0020_Folder_x0020_Delete>
    <Reporting_x0020__x002d__x0020_Assigned_x0020_To_x0020_Alert xmlns="de9b736e-096d-49fc-a202-0b3351677da4">
      <Url xsi:nil="true"/>
      <Description xsi:nil="true"/>
    </Reporting_x0020__x002d__x0020_Assigned_x0020_To_x0020_Aler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99B060-FEAF-4A31-A688-FB542A823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47B65-7974-4DB7-BF69-63822471D8F0}">
  <ds:schemaRefs>
    <ds:schemaRef ds:uri="http://schemas.openxmlformats.org/officeDocument/2006/bibliography"/>
  </ds:schemaRefs>
</ds:datastoreItem>
</file>

<file path=customXml/itemProps3.xml><?xml version="1.0" encoding="utf-8"?>
<ds:datastoreItem xmlns:ds="http://schemas.openxmlformats.org/officeDocument/2006/customXml" ds:itemID="{38F03CA7-9C3F-4D68-8AD0-5FF2F76B4FB8}">
  <ds:schemaRefs>
    <ds:schemaRef ds:uri="http://schemas.microsoft.com/sharepoint/v3"/>
    <ds:schemaRef ds:uri="de9b736e-096d-49fc-a202-0b3351677da4"/>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bfa2b2f1-4bc3-42f1-b2c2-8724aa26db2a"/>
    <ds:schemaRef ds:uri="http://purl.org/dc/terms/"/>
    <ds:schemaRef ds:uri="82dc8473-40ba-4f11-b935-f34260e482de"/>
    <ds:schemaRef ds:uri="82457e9d-6579-4551-9e64-e538bbcdc87d"/>
    <ds:schemaRef ds:uri="02b462e0-950b-4d18-8f56-efe6ec8fd98e"/>
    <ds:schemaRef ds:uri="a4569545-3f5c-4d76-b5ef-e21c01e673e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F4D6925-A544-4023-8DA6-F05484828F5D}">
  <ds:schemaRefs>
    <ds:schemaRef ds:uri="http://schemas.microsoft.com/sharepoint/v3/contenttype/forms"/>
  </ds:schemaRefs>
</ds:datastoreItem>
</file>

<file path=customXml/itemProps5.xml><?xml version="1.0" encoding="utf-8"?>
<ds:datastoreItem xmlns:ds="http://schemas.openxmlformats.org/officeDocument/2006/customXml" ds:itemID="{055A569D-958D-4F89-8D6D-F3905023F6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923</Words>
  <Characters>5265</Characters>
  <Application>Microsoft Office Word</Application>
  <DocSecurity>8</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Brett</dc:creator>
  <cp:keywords/>
  <dc:description/>
  <cp:lastModifiedBy>Stacey Gibson</cp:lastModifiedBy>
  <cp:revision>3</cp:revision>
  <cp:lastPrinted>2020-07-02T04:58:00Z</cp:lastPrinted>
  <dcterms:created xsi:type="dcterms:W3CDTF">2020-07-02T05:05:00Z</dcterms:created>
  <dcterms:modified xsi:type="dcterms:W3CDTF">2020-07-02T05:06:00Z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Function">
    <vt:lpwstr>59;#Corporate Management|7f17eae8-0b0f-4378-8885-9a68a2d23fc1</vt:lpwstr>
  </property>
  <property fmtid="{D5CDD505-2E9C-101B-9397-08002B2CF9AE}" pid="4" name="Entity">
    <vt:lpwstr>1;#City of Nedlands|e1cb6260-fbdb-4707-a83e-0c933e524b72</vt:lpwstr>
  </property>
  <property fmtid="{D5CDD505-2E9C-101B-9397-08002B2CF9AE}" pid="5" name="eDMS Site">
    <vt:lpwstr>83;#Management|0396a3a4-f033-4ae5-8d1a-178dff5ec290</vt:lpwstr>
  </property>
  <property fmtid="{D5CDD505-2E9C-101B-9397-08002B2CF9AE}" pid="6" name="Activity">
    <vt:lpwstr>14;#Reporting|5fd962d2-f821-4c18-a4ee-1d01fb588008</vt:lpwstr>
  </property>
  <property fmtid="{D5CDD505-2E9C-101B-9397-08002B2CF9AE}" pid="7" name="Subject Matter">
    <vt:lpwstr>15;#Report|34f37885-3e58-4ea1-beb6-41a6027b494b</vt:lpwstr>
  </property>
  <property fmtid="{D5CDD505-2E9C-101B-9397-08002B2CF9AE}" pid="8" name="_dlc_DocIdItemGuid">
    <vt:lpwstr>a7adf098-85e0-432b-afbf-58dc8185d344</vt:lpwstr>
  </property>
  <property fmtid="{D5CDD505-2E9C-101B-9397-08002B2CF9AE}" pid="9" name="_docset_NoMedatataSyncRequired">
    <vt:lpwstr>False</vt:lpwstr>
  </property>
</Properties>
</file>