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939DB" w14:textId="7ABC2462" w:rsidR="00730155" w:rsidRPr="00026AD5" w:rsidRDefault="00730155" w:rsidP="00C46974">
      <w:pPr>
        <w:rPr>
          <w:rFonts w:cs="Arial"/>
        </w:rPr>
      </w:pPr>
      <w:bookmarkStart w:id="0" w:name="_GoBack"/>
      <w:bookmarkEnd w:id="0"/>
      <w:r w:rsidRPr="00026AD5">
        <w:rPr>
          <w:rFonts w:cs="Arial"/>
          <w:noProof/>
          <w:lang w:eastAsia="en-AU"/>
        </w:rPr>
        <w:drawing>
          <wp:inline distT="0" distB="0" distL="0" distR="0" wp14:anchorId="28B406F1" wp14:editId="1D7B016D">
            <wp:extent cx="5210175" cy="1914525"/>
            <wp:effectExtent l="0" t="0" r="9525" b="9525"/>
            <wp:docPr id="1"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horizont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10175" cy="1914525"/>
                    </a:xfrm>
                    <a:prstGeom prst="rect">
                      <a:avLst/>
                    </a:prstGeom>
                    <a:noFill/>
                    <a:ln>
                      <a:noFill/>
                    </a:ln>
                  </pic:spPr>
                </pic:pic>
              </a:graphicData>
            </a:graphic>
          </wp:inline>
        </w:drawing>
      </w:r>
    </w:p>
    <w:p w14:paraId="4E0D742E" w14:textId="77777777" w:rsidR="00730155" w:rsidRPr="00026AD5" w:rsidRDefault="00730155" w:rsidP="00730155">
      <w:pPr>
        <w:pStyle w:val="Title"/>
        <w:jc w:val="left"/>
        <w:rPr>
          <w:rFonts w:cs="Arial"/>
          <w:sz w:val="56"/>
          <w:szCs w:val="160"/>
          <w:u w:val="none"/>
          <w:lang w:eastAsia="en-GB"/>
        </w:rPr>
      </w:pPr>
      <w:r w:rsidRPr="00026AD5">
        <w:rPr>
          <w:rFonts w:cs="Arial"/>
          <w:sz w:val="56"/>
          <w:szCs w:val="160"/>
          <w:u w:val="none"/>
          <w:lang w:eastAsia="en-GB"/>
        </w:rPr>
        <w:t>Planning and Development Reports</w:t>
      </w:r>
    </w:p>
    <w:p w14:paraId="752EE40C" w14:textId="77777777" w:rsidR="00730155" w:rsidRPr="00026AD5" w:rsidRDefault="00730155" w:rsidP="00730155">
      <w:pPr>
        <w:pStyle w:val="Title"/>
        <w:tabs>
          <w:tab w:val="left" w:pos="1350"/>
        </w:tabs>
        <w:jc w:val="both"/>
        <w:rPr>
          <w:rFonts w:cs="Arial"/>
          <w:b w:val="0"/>
          <w:szCs w:val="24"/>
          <w:u w:val="none"/>
        </w:rPr>
      </w:pPr>
    </w:p>
    <w:p w14:paraId="22EF8A4F" w14:textId="076042EB" w:rsidR="00730155" w:rsidRPr="00026AD5" w:rsidRDefault="00730155" w:rsidP="00EA0678">
      <w:pPr>
        <w:pStyle w:val="Title"/>
        <w:spacing w:line="276" w:lineRule="auto"/>
        <w:jc w:val="both"/>
        <w:rPr>
          <w:rFonts w:cs="Arial"/>
          <w:sz w:val="28"/>
          <w:szCs w:val="160"/>
          <w:u w:val="none"/>
          <w:lang w:eastAsia="en-GB"/>
        </w:rPr>
      </w:pPr>
      <w:r w:rsidRPr="00026AD5">
        <w:rPr>
          <w:rFonts w:cs="Arial"/>
          <w:sz w:val="28"/>
          <w:szCs w:val="160"/>
          <w:u w:val="none"/>
          <w:lang w:eastAsia="en-GB"/>
        </w:rPr>
        <w:t>Commi</w:t>
      </w:r>
      <w:r w:rsidR="009E40EA" w:rsidRPr="00026AD5">
        <w:rPr>
          <w:rFonts w:cs="Arial"/>
          <w:sz w:val="28"/>
          <w:szCs w:val="160"/>
          <w:u w:val="none"/>
          <w:lang w:eastAsia="en-GB"/>
        </w:rPr>
        <w:t>ttee Consideration –</w:t>
      </w:r>
      <w:r w:rsidR="00D07CC4" w:rsidRPr="00026AD5">
        <w:rPr>
          <w:rFonts w:cs="Arial"/>
          <w:sz w:val="28"/>
          <w:szCs w:val="160"/>
          <w:u w:val="none"/>
          <w:lang w:eastAsia="en-GB"/>
        </w:rPr>
        <w:t xml:space="preserve"> </w:t>
      </w:r>
      <w:r w:rsidR="0020411A" w:rsidRPr="00026AD5">
        <w:rPr>
          <w:rFonts w:cs="Arial"/>
          <w:sz w:val="28"/>
          <w:szCs w:val="160"/>
          <w:u w:val="none"/>
          <w:lang w:eastAsia="en-GB"/>
        </w:rPr>
        <w:t>1</w:t>
      </w:r>
      <w:r w:rsidR="006772A0" w:rsidRPr="00026AD5">
        <w:rPr>
          <w:rFonts w:cs="Arial"/>
          <w:sz w:val="28"/>
          <w:szCs w:val="160"/>
          <w:u w:val="none"/>
          <w:lang w:eastAsia="en-GB"/>
        </w:rPr>
        <w:t xml:space="preserve">0 March </w:t>
      </w:r>
      <w:r w:rsidR="0020411A" w:rsidRPr="00026AD5">
        <w:rPr>
          <w:rFonts w:cs="Arial"/>
          <w:sz w:val="28"/>
          <w:szCs w:val="160"/>
          <w:u w:val="none"/>
          <w:lang w:eastAsia="en-GB"/>
        </w:rPr>
        <w:t>2020</w:t>
      </w:r>
    </w:p>
    <w:p w14:paraId="5A99CC8B" w14:textId="334576D0" w:rsidR="00730155" w:rsidRPr="00026AD5" w:rsidRDefault="00730155" w:rsidP="00EA0678">
      <w:pPr>
        <w:pStyle w:val="Title"/>
        <w:spacing w:line="276" w:lineRule="auto"/>
        <w:jc w:val="both"/>
        <w:rPr>
          <w:rFonts w:cs="Arial"/>
          <w:sz w:val="28"/>
          <w:szCs w:val="160"/>
          <w:u w:val="none"/>
          <w:lang w:eastAsia="en-GB"/>
        </w:rPr>
      </w:pPr>
      <w:r w:rsidRPr="00026AD5">
        <w:rPr>
          <w:rFonts w:cs="Arial"/>
          <w:sz w:val="28"/>
          <w:szCs w:val="160"/>
          <w:u w:val="none"/>
          <w:lang w:eastAsia="en-GB"/>
        </w:rPr>
        <w:t>C</w:t>
      </w:r>
      <w:r w:rsidR="009E40EA" w:rsidRPr="00026AD5">
        <w:rPr>
          <w:rFonts w:cs="Arial"/>
          <w:sz w:val="28"/>
          <w:szCs w:val="160"/>
          <w:u w:val="none"/>
          <w:lang w:eastAsia="en-GB"/>
        </w:rPr>
        <w:t>ouncil Resolution –</w:t>
      </w:r>
      <w:r w:rsidR="00A15808" w:rsidRPr="00026AD5">
        <w:rPr>
          <w:rFonts w:cs="Arial"/>
          <w:sz w:val="28"/>
          <w:szCs w:val="160"/>
          <w:u w:val="none"/>
          <w:lang w:eastAsia="en-GB"/>
        </w:rPr>
        <w:t xml:space="preserve"> </w:t>
      </w:r>
      <w:r w:rsidR="0020411A" w:rsidRPr="00026AD5">
        <w:rPr>
          <w:rFonts w:cs="Arial"/>
          <w:sz w:val="28"/>
          <w:szCs w:val="160"/>
          <w:u w:val="none"/>
          <w:lang w:eastAsia="en-GB"/>
        </w:rPr>
        <w:t>2</w:t>
      </w:r>
      <w:r w:rsidR="006772A0" w:rsidRPr="00026AD5">
        <w:rPr>
          <w:rFonts w:cs="Arial"/>
          <w:sz w:val="28"/>
          <w:szCs w:val="160"/>
          <w:u w:val="none"/>
          <w:lang w:eastAsia="en-GB"/>
        </w:rPr>
        <w:t>4 March</w:t>
      </w:r>
      <w:r w:rsidR="0020411A" w:rsidRPr="00026AD5">
        <w:rPr>
          <w:rFonts w:cs="Arial"/>
          <w:sz w:val="28"/>
          <w:szCs w:val="160"/>
          <w:u w:val="none"/>
          <w:lang w:eastAsia="en-GB"/>
        </w:rPr>
        <w:t xml:space="preserve"> </w:t>
      </w:r>
      <w:r w:rsidR="002B7A2C" w:rsidRPr="00026AD5">
        <w:rPr>
          <w:rFonts w:cs="Arial"/>
          <w:sz w:val="28"/>
          <w:szCs w:val="160"/>
          <w:u w:val="none"/>
          <w:lang w:eastAsia="en-GB"/>
        </w:rPr>
        <w:t>2020</w:t>
      </w:r>
    </w:p>
    <w:p w14:paraId="5948D426" w14:textId="77777777" w:rsidR="00EC0A99" w:rsidRPr="00026AD5" w:rsidRDefault="00EC0A99" w:rsidP="0010514F">
      <w:pPr>
        <w:pStyle w:val="Title"/>
        <w:jc w:val="both"/>
        <w:rPr>
          <w:rFonts w:cs="Arial"/>
          <w:szCs w:val="160"/>
          <w:u w:val="none"/>
          <w:lang w:eastAsia="en-GB"/>
        </w:rPr>
      </w:pPr>
    </w:p>
    <w:p w14:paraId="59FFA5F9" w14:textId="77777777" w:rsidR="00E80574" w:rsidRPr="00026AD5" w:rsidRDefault="00E80574" w:rsidP="0010514F">
      <w:pPr>
        <w:pStyle w:val="Title"/>
        <w:jc w:val="both"/>
        <w:rPr>
          <w:rFonts w:cs="Arial"/>
          <w:szCs w:val="24"/>
          <w:u w:val="none"/>
          <w:lang w:eastAsia="en-GB"/>
        </w:rPr>
      </w:pPr>
    </w:p>
    <w:sdt>
      <w:sdtPr>
        <w:rPr>
          <w:rFonts w:ascii="Arial" w:eastAsia="Calibri" w:hAnsi="Arial" w:cs="Arial"/>
          <w:bCs/>
          <w:noProof/>
          <w:color w:val="auto"/>
          <w:sz w:val="22"/>
          <w:szCs w:val="22"/>
          <w:lang w:val="en-AU" w:eastAsia="en-AU"/>
        </w:rPr>
        <w:id w:val="981282396"/>
        <w:docPartObj>
          <w:docPartGallery w:val="Table of Contents"/>
          <w:docPartUnique/>
        </w:docPartObj>
      </w:sdtPr>
      <w:sdtEndPr>
        <w:rPr>
          <w:rFonts w:eastAsia="Times New Roman"/>
          <w:sz w:val="24"/>
          <w:szCs w:val="20"/>
        </w:rPr>
      </w:sdtEndPr>
      <w:sdtContent>
        <w:p w14:paraId="3F8F1813" w14:textId="77777777" w:rsidR="00EC0A99" w:rsidRPr="00026AD5" w:rsidRDefault="00EC0A99" w:rsidP="00EB29E8">
          <w:pPr>
            <w:pStyle w:val="TOCHeading"/>
            <w:ind w:left="567"/>
            <w:rPr>
              <w:rFonts w:ascii="Arial" w:hAnsi="Arial" w:cs="Arial"/>
              <w:color w:val="auto"/>
              <w:sz w:val="24"/>
            </w:rPr>
          </w:pPr>
          <w:r w:rsidRPr="00026AD5">
            <w:rPr>
              <w:rFonts w:ascii="Arial" w:hAnsi="Arial" w:cs="Arial"/>
              <w:color w:val="auto"/>
              <w:sz w:val="24"/>
            </w:rPr>
            <w:t>Table of Contents</w:t>
          </w:r>
        </w:p>
        <w:p w14:paraId="6F9B69D7" w14:textId="77777777" w:rsidR="00EC0A99" w:rsidRPr="00026AD5" w:rsidRDefault="00EC0A99" w:rsidP="00497210">
          <w:pPr>
            <w:ind w:right="119"/>
            <w:rPr>
              <w:rFonts w:cs="Arial"/>
              <w:szCs w:val="24"/>
              <w:lang w:val="en-US"/>
            </w:rPr>
          </w:pPr>
        </w:p>
        <w:p w14:paraId="38384E3F" w14:textId="77777777" w:rsidR="00EC0A99" w:rsidRPr="00026AD5" w:rsidRDefault="00EC0A99" w:rsidP="0068015F">
          <w:pPr>
            <w:tabs>
              <w:tab w:val="left" w:pos="7088"/>
            </w:tabs>
            <w:ind w:left="567" w:right="-306"/>
            <w:rPr>
              <w:rFonts w:cs="Arial"/>
              <w:szCs w:val="24"/>
              <w:lang w:val="en-US"/>
            </w:rPr>
          </w:pPr>
          <w:r w:rsidRPr="00026AD5">
            <w:rPr>
              <w:rFonts w:cs="Arial"/>
              <w:szCs w:val="24"/>
              <w:lang w:val="en-US"/>
            </w:rPr>
            <w:t>Item No.</w:t>
          </w:r>
          <w:r w:rsidRPr="00026AD5">
            <w:rPr>
              <w:rFonts w:cs="Arial"/>
              <w:szCs w:val="24"/>
              <w:lang w:val="en-US"/>
            </w:rPr>
            <w:tab/>
          </w:r>
          <w:r w:rsidR="00134152" w:rsidRPr="00026AD5">
            <w:rPr>
              <w:rFonts w:cs="Arial"/>
              <w:szCs w:val="24"/>
              <w:lang w:val="en-US"/>
            </w:rPr>
            <w:tab/>
            <w:t xml:space="preserve">  </w:t>
          </w:r>
          <w:r w:rsidR="009A4EC4" w:rsidRPr="00026AD5">
            <w:rPr>
              <w:rFonts w:cs="Arial"/>
              <w:szCs w:val="24"/>
              <w:lang w:val="en-US"/>
            </w:rPr>
            <w:t xml:space="preserve">   </w:t>
          </w:r>
          <w:r w:rsidRPr="00026AD5">
            <w:rPr>
              <w:rFonts w:cs="Arial"/>
              <w:szCs w:val="24"/>
              <w:lang w:val="en-US"/>
            </w:rPr>
            <w:t>Page</w:t>
          </w:r>
          <w:r w:rsidR="0068015F" w:rsidRPr="00026AD5">
            <w:rPr>
              <w:rFonts w:cs="Arial"/>
              <w:szCs w:val="24"/>
              <w:lang w:val="en-US"/>
            </w:rPr>
            <w:t xml:space="preserve"> </w:t>
          </w:r>
          <w:r w:rsidRPr="00026AD5">
            <w:rPr>
              <w:rFonts w:cs="Arial"/>
              <w:szCs w:val="24"/>
              <w:lang w:val="en-US"/>
            </w:rPr>
            <w:t>No.</w:t>
          </w:r>
        </w:p>
        <w:p w14:paraId="631EAB83" w14:textId="77777777" w:rsidR="00EC0A99" w:rsidRPr="00026AD5" w:rsidRDefault="00EC0A99" w:rsidP="003A3435">
          <w:pPr>
            <w:pStyle w:val="TOC1"/>
          </w:pPr>
        </w:p>
        <w:p w14:paraId="079778DE" w14:textId="329C76C5" w:rsidR="005B1EB9" w:rsidRPr="005B1EB9" w:rsidRDefault="00EC0A99">
          <w:pPr>
            <w:pStyle w:val="TOC1"/>
            <w:rPr>
              <w:rFonts w:asciiTheme="minorHAnsi" w:eastAsiaTheme="minorEastAsia" w:hAnsiTheme="minorHAnsi" w:cstheme="minorBidi"/>
              <w:sz w:val="22"/>
              <w:szCs w:val="22"/>
            </w:rPr>
          </w:pPr>
          <w:r w:rsidRPr="005B1EB9">
            <w:rPr>
              <w:szCs w:val="24"/>
            </w:rPr>
            <w:fldChar w:fldCharType="begin"/>
          </w:r>
          <w:r w:rsidRPr="005B1EB9">
            <w:rPr>
              <w:szCs w:val="24"/>
            </w:rPr>
            <w:instrText xml:space="preserve"> TOC \o "1-3" \h \z \u </w:instrText>
          </w:r>
          <w:r w:rsidRPr="005B1EB9">
            <w:rPr>
              <w:szCs w:val="24"/>
            </w:rPr>
            <w:fldChar w:fldCharType="separate"/>
          </w:r>
          <w:hyperlink w:anchor="_Toc33208540" w:history="1">
            <w:r w:rsidR="005B1EB9" w:rsidRPr="005B1EB9">
              <w:rPr>
                <w:rStyle w:val="Hyperlink"/>
              </w:rPr>
              <w:t>PD05.20</w:t>
            </w:r>
            <w:r w:rsidR="005B1EB9" w:rsidRPr="005B1EB9">
              <w:rPr>
                <w:webHidden/>
              </w:rPr>
              <w:tab/>
            </w:r>
          </w:hyperlink>
          <w:hyperlink w:anchor="_Toc33208541" w:history="1">
            <w:r w:rsidR="005B1EB9" w:rsidRPr="005B1EB9">
              <w:rPr>
                <w:rStyle w:val="Hyperlink"/>
              </w:rPr>
              <w:t xml:space="preserve">Local Planning Scheme 3 Scheme Amendment No. 3 Consolidated Vehicle Access, Deep Soil Areas and </w:t>
            </w:r>
            <w:r w:rsidR="005B1EB9">
              <w:rPr>
                <w:rStyle w:val="Hyperlink"/>
              </w:rPr>
              <w:t xml:space="preserve">      </w:t>
            </w:r>
            <w:r w:rsidR="005B1EB9" w:rsidRPr="005B1EB9">
              <w:rPr>
                <w:rStyle w:val="Hyperlink"/>
              </w:rPr>
              <w:t>Dwelling Mix (Standard Amendment)</w:t>
            </w:r>
            <w:r w:rsidR="005B1EB9" w:rsidRPr="005B1EB9">
              <w:rPr>
                <w:webHidden/>
              </w:rPr>
              <w:tab/>
            </w:r>
            <w:r w:rsidR="005B1EB9" w:rsidRPr="005B1EB9">
              <w:rPr>
                <w:webHidden/>
              </w:rPr>
              <w:fldChar w:fldCharType="begin"/>
            </w:r>
            <w:r w:rsidR="005B1EB9" w:rsidRPr="005B1EB9">
              <w:rPr>
                <w:webHidden/>
              </w:rPr>
              <w:instrText xml:space="preserve"> PAGEREF _Toc33208541 \h </w:instrText>
            </w:r>
            <w:r w:rsidR="005B1EB9" w:rsidRPr="005B1EB9">
              <w:rPr>
                <w:webHidden/>
              </w:rPr>
            </w:r>
            <w:r w:rsidR="005B1EB9" w:rsidRPr="005B1EB9">
              <w:rPr>
                <w:webHidden/>
              </w:rPr>
              <w:fldChar w:fldCharType="separate"/>
            </w:r>
            <w:r w:rsidR="00CD26E8">
              <w:rPr>
                <w:webHidden/>
              </w:rPr>
              <w:t>2</w:t>
            </w:r>
            <w:r w:rsidR="005B1EB9" w:rsidRPr="005B1EB9">
              <w:rPr>
                <w:webHidden/>
              </w:rPr>
              <w:fldChar w:fldCharType="end"/>
            </w:r>
          </w:hyperlink>
        </w:p>
        <w:p w14:paraId="1EEBEF5E" w14:textId="538CBB9C" w:rsidR="005B1EB9" w:rsidRPr="005B1EB9" w:rsidRDefault="00BB76EA">
          <w:pPr>
            <w:pStyle w:val="TOC1"/>
            <w:rPr>
              <w:rFonts w:asciiTheme="minorHAnsi" w:eastAsiaTheme="minorEastAsia" w:hAnsiTheme="minorHAnsi" w:cstheme="minorBidi"/>
              <w:sz w:val="22"/>
              <w:szCs w:val="22"/>
            </w:rPr>
          </w:pPr>
          <w:hyperlink w:anchor="_Toc33208542" w:history="1">
            <w:r w:rsidR="005B1EB9" w:rsidRPr="005B1EB9">
              <w:rPr>
                <w:rStyle w:val="Hyperlink"/>
              </w:rPr>
              <w:t>PD06.20</w:t>
            </w:r>
            <w:r w:rsidR="005B1EB9" w:rsidRPr="005B1EB9">
              <w:rPr>
                <w:webHidden/>
              </w:rPr>
              <w:tab/>
            </w:r>
          </w:hyperlink>
          <w:hyperlink w:anchor="_Toc33208543" w:history="1">
            <w:r w:rsidR="005B1EB9" w:rsidRPr="005B1EB9">
              <w:rPr>
                <w:rStyle w:val="Hyperlink"/>
              </w:rPr>
              <w:t>Local Planning Scheme 3 – Local Planning Policy Waste Management and Guidelines</w:t>
            </w:r>
            <w:r w:rsidR="005B1EB9" w:rsidRPr="005B1EB9">
              <w:rPr>
                <w:webHidden/>
              </w:rPr>
              <w:tab/>
            </w:r>
            <w:r w:rsidR="005B1EB9" w:rsidRPr="005B1EB9">
              <w:rPr>
                <w:webHidden/>
              </w:rPr>
              <w:fldChar w:fldCharType="begin"/>
            </w:r>
            <w:r w:rsidR="005B1EB9" w:rsidRPr="005B1EB9">
              <w:rPr>
                <w:webHidden/>
              </w:rPr>
              <w:instrText xml:space="preserve"> PAGEREF _Toc33208543 \h </w:instrText>
            </w:r>
            <w:r w:rsidR="005B1EB9" w:rsidRPr="005B1EB9">
              <w:rPr>
                <w:webHidden/>
              </w:rPr>
            </w:r>
            <w:r w:rsidR="005B1EB9" w:rsidRPr="005B1EB9">
              <w:rPr>
                <w:webHidden/>
              </w:rPr>
              <w:fldChar w:fldCharType="separate"/>
            </w:r>
            <w:r w:rsidR="00CD26E8">
              <w:rPr>
                <w:webHidden/>
              </w:rPr>
              <w:t>13</w:t>
            </w:r>
            <w:r w:rsidR="005B1EB9" w:rsidRPr="005B1EB9">
              <w:rPr>
                <w:webHidden/>
              </w:rPr>
              <w:fldChar w:fldCharType="end"/>
            </w:r>
          </w:hyperlink>
        </w:p>
        <w:p w14:paraId="397808FB" w14:textId="25BC8A05" w:rsidR="005B1EB9" w:rsidRPr="005B1EB9" w:rsidRDefault="00BB76EA">
          <w:pPr>
            <w:pStyle w:val="TOC1"/>
            <w:rPr>
              <w:rFonts w:asciiTheme="minorHAnsi" w:eastAsiaTheme="minorEastAsia" w:hAnsiTheme="minorHAnsi" w:cstheme="minorBidi"/>
              <w:sz w:val="22"/>
              <w:szCs w:val="22"/>
            </w:rPr>
          </w:pPr>
          <w:hyperlink w:anchor="_Toc33208544" w:history="1">
            <w:r w:rsidR="005B1EB9" w:rsidRPr="005B1EB9">
              <w:rPr>
                <w:rStyle w:val="Hyperlink"/>
              </w:rPr>
              <w:t>PD07.20</w:t>
            </w:r>
            <w:r w:rsidR="005B1EB9" w:rsidRPr="005B1EB9">
              <w:rPr>
                <w:webHidden/>
              </w:rPr>
              <w:tab/>
            </w:r>
          </w:hyperlink>
          <w:hyperlink w:anchor="_Toc33208545" w:history="1">
            <w:r w:rsidR="005B1EB9" w:rsidRPr="005B1EB9">
              <w:rPr>
                <w:rStyle w:val="Hyperlink"/>
              </w:rPr>
              <w:t xml:space="preserve">Local Planning Scheme 3 – Local Planning Policy </w:t>
            </w:r>
            <w:r w:rsidR="005B1EB9">
              <w:rPr>
                <w:rStyle w:val="Hyperlink"/>
              </w:rPr>
              <w:t xml:space="preserve">         </w:t>
            </w:r>
            <w:r w:rsidR="005B1EB9" w:rsidRPr="005B1EB9">
              <w:rPr>
                <w:rStyle w:val="Hyperlink"/>
              </w:rPr>
              <w:t>Removal of Occupancy Restrictions</w:t>
            </w:r>
            <w:r w:rsidR="005B1EB9" w:rsidRPr="005B1EB9">
              <w:rPr>
                <w:webHidden/>
              </w:rPr>
              <w:tab/>
            </w:r>
            <w:r w:rsidR="005B1EB9" w:rsidRPr="005B1EB9">
              <w:rPr>
                <w:webHidden/>
              </w:rPr>
              <w:fldChar w:fldCharType="begin"/>
            </w:r>
            <w:r w:rsidR="005B1EB9" w:rsidRPr="005B1EB9">
              <w:rPr>
                <w:webHidden/>
              </w:rPr>
              <w:instrText xml:space="preserve"> PAGEREF _Toc33208545 \h </w:instrText>
            </w:r>
            <w:r w:rsidR="005B1EB9" w:rsidRPr="005B1EB9">
              <w:rPr>
                <w:webHidden/>
              </w:rPr>
            </w:r>
            <w:r w:rsidR="005B1EB9" w:rsidRPr="005B1EB9">
              <w:rPr>
                <w:webHidden/>
              </w:rPr>
              <w:fldChar w:fldCharType="separate"/>
            </w:r>
            <w:r w:rsidR="00CD26E8">
              <w:rPr>
                <w:webHidden/>
              </w:rPr>
              <w:t>17</w:t>
            </w:r>
            <w:r w:rsidR="005B1EB9" w:rsidRPr="005B1EB9">
              <w:rPr>
                <w:webHidden/>
              </w:rPr>
              <w:fldChar w:fldCharType="end"/>
            </w:r>
          </w:hyperlink>
        </w:p>
        <w:p w14:paraId="2FC8B421" w14:textId="6F293FAF" w:rsidR="005B1EB9" w:rsidRPr="005B1EB9" w:rsidRDefault="00BB76EA">
          <w:pPr>
            <w:pStyle w:val="TOC1"/>
            <w:rPr>
              <w:rFonts w:asciiTheme="minorHAnsi" w:eastAsiaTheme="minorEastAsia" w:hAnsiTheme="minorHAnsi" w:cstheme="minorBidi"/>
              <w:sz w:val="22"/>
              <w:szCs w:val="22"/>
            </w:rPr>
          </w:pPr>
          <w:hyperlink w:anchor="_Toc33208546" w:history="1">
            <w:r w:rsidR="005B1EB9" w:rsidRPr="005B1EB9">
              <w:rPr>
                <w:rStyle w:val="Hyperlink"/>
                <w:lang w:val="en-GB"/>
              </w:rPr>
              <w:t>PD08.20</w:t>
            </w:r>
            <w:r w:rsidR="005B1EB9" w:rsidRPr="005B1EB9">
              <w:rPr>
                <w:webHidden/>
              </w:rPr>
              <w:tab/>
            </w:r>
          </w:hyperlink>
          <w:hyperlink w:anchor="_Toc33208547" w:history="1">
            <w:r w:rsidR="005B1EB9" w:rsidRPr="005B1EB9">
              <w:rPr>
                <w:rStyle w:val="Hyperlink"/>
              </w:rPr>
              <w:t xml:space="preserve">Local Planning Scheme 3 – Local Planning Policy </w:t>
            </w:r>
            <w:r w:rsidR="005B1EB9">
              <w:rPr>
                <w:rStyle w:val="Hyperlink"/>
              </w:rPr>
              <w:t xml:space="preserve">           </w:t>
            </w:r>
            <w:r w:rsidR="005B1EB9" w:rsidRPr="005B1EB9">
              <w:rPr>
                <w:rStyle w:val="Hyperlink"/>
              </w:rPr>
              <w:t>Parking</w:t>
            </w:r>
            <w:r w:rsidR="005B1EB9" w:rsidRPr="005B1EB9">
              <w:rPr>
                <w:webHidden/>
              </w:rPr>
              <w:tab/>
            </w:r>
            <w:r w:rsidR="005B1EB9" w:rsidRPr="005B1EB9">
              <w:rPr>
                <w:webHidden/>
              </w:rPr>
              <w:fldChar w:fldCharType="begin"/>
            </w:r>
            <w:r w:rsidR="005B1EB9" w:rsidRPr="005B1EB9">
              <w:rPr>
                <w:webHidden/>
              </w:rPr>
              <w:instrText xml:space="preserve"> PAGEREF _Toc33208547 \h </w:instrText>
            </w:r>
            <w:r w:rsidR="005B1EB9" w:rsidRPr="005B1EB9">
              <w:rPr>
                <w:webHidden/>
              </w:rPr>
            </w:r>
            <w:r w:rsidR="005B1EB9" w:rsidRPr="005B1EB9">
              <w:rPr>
                <w:webHidden/>
              </w:rPr>
              <w:fldChar w:fldCharType="separate"/>
            </w:r>
            <w:r w:rsidR="00CD26E8">
              <w:rPr>
                <w:webHidden/>
              </w:rPr>
              <w:t>20</w:t>
            </w:r>
            <w:r w:rsidR="005B1EB9" w:rsidRPr="005B1EB9">
              <w:rPr>
                <w:webHidden/>
              </w:rPr>
              <w:fldChar w:fldCharType="end"/>
            </w:r>
          </w:hyperlink>
        </w:p>
        <w:p w14:paraId="533AE45C" w14:textId="41B318E6" w:rsidR="00EC0A99" w:rsidRPr="00026AD5" w:rsidRDefault="00EC0A99" w:rsidP="00BE63D1">
          <w:pPr>
            <w:pStyle w:val="TOC1"/>
          </w:pPr>
          <w:r w:rsidRPr="005B1EB9">
            <w:rPr>
              <w:szCs w:val="24"/>
            </w:rPr>
            <w:fldChar w:fldCharType="end"/>
          </w:r>
        </w:p>
      </w:sdtContent>
    </w:sdt>
    <w:p w14:paraId="598C7FBB" w14:textId="77777777" w:rsidR="00BF6251" w:rsidRPr="00026AD5" w:rsidRDefault="00BF6251" w:rsidP="00C57398">
      <w:pPr>
        <w:jc w:val="center"/>
        <w:rPr>
          <w:rFonts w:cs="Arial"/>
          <w:b/>
          <w:sz w:val="36"/>
          <w:szCs w:val="36"/>
        </w:rPr>
      </w:pPr>
    </w:p>
    <w:p w14:paraId="2E944A81" w14:textId="77777777" w:rsidR="009A6F69" w:rsidRPr="00026AD5" w:rsidRDefault="009A6F69" w:rsidP="009D0F18">
      <w:pPr>
        <w:spacing w:after="160" w:line="259" w:lineRule="auto"/>
        <w:jc w:val="center"/>
        <w:rPr>
          <w:rFonts w:cs="Arial"/>
          <w:b/>
          <w:sz w:val="36"/>
          <w:szCs w:val="36"/>
        </w:rPr>
      </w:pPr>
    </w:p>
    <w:p w14:paraId="7E01EEFA" w14:textId="77777777" w:rsidR="009A6F69" w:rsidRPr="00026AD5" w:rsidRDefault="009A6F69" w:rsidP="009D0F18">
      <w:pPr>
        <w:spacing w:after="160" w:line="259" w:lineRule="auto"/>
        <w:jc w:val="center"/>
        <w:rPr>
          <w:rFonts w:cs="Arial"/>
          <w:b/>
          <w:sz w:val="36"/>
          <w:szCs w:val="36"/>
        </w:rPr>
      </w:pPr>
    </w:p>
    <w:p w14:paraId="6594EFF6" w14:textId="77777777" w:rsidR="009A6F69" w:rsidRPr="00026AD5" w:rsidRDefault="009A6F69" w:rsidP="009D0F18">
      <w:pPr>
        <w:spacing w:after="160" w:line="259" w:lineRule="auto"/>
        <w:jc w:val="center"/>
        <w:rPr>
          <w:rFonts w:cs="Arial"/>
          <w:b/>
          <w:sz w:val="36"/>
          <w:szCs w:val="36"/>
        </w:rPr>
      </w:pPr>
    </w:p>
    <w:p w14:paraId="6A28C5F1" w14:textId="77777777" w:rsidR="009A6F69" w:rsidRPr="00026AD5" w:rsidRDefault="009A6F69" w:rsidP="009D0F18">
      <w:pPr>
        <w:spacing w:after="160" w:line="259" w:lineRule="auto"/>
        <w:jc w:val="center"/>
        <w:rPr>
          <w:rFonts w:cs="Arial"/>
          <w:b/>
          <w:sz w:val="36"/>
          <w:szCs w:val="36"/>
        </w:rPr>
      </w:pPr>
    </w:p>
    <w:p w14:paraId="7E0D1BCC" w14:textId="642B56BA" w:rsidR="005523DA" w:rsidRPr="00026AD5" w:rsidRDefault="009318BE" w:rsidP="009D0F18">
      <w:pPr>
        <w:spacing w:after="160" w:line="259" w:lineRule="auto"/>
        <w:jc w:val="center"/>
        <w:rPr>
          <w:rFonts w:cs="Arial"/>
          <w:b/>
          <w:sz w:val="36"/>
          <w:szCs w:val="36"/>
        </w:rPr>
      </w:pPr>
      <w:r w:rsidRPr="00026AD5">
        <w:rPr>
          <w:rFonts w:cs="Arial"/>
          <w:b/>
          <w:sz w:val="36"/>
          <w:szCs w:val="36"/>
        </w:rPr>
        <w:t xml:space="preserve">Council: </w:t>
      </w:r>
      <w:r w:rsidR="002B7A2C" w:rsidRPr="00026AD5">
        <w:rPr>
          <w:rFonts w:cs="Arial"/>
          <w:b/>
          <w:sz w:val="36"/>
          <w:szCs w:val="36"/>
        </w:rPr>
        <w:t>2</w:t>
      </w:r>
      <w:r w:rsidR="006772A0" w:rsidRPr="00026AD5">
        <w:rPr>
          <w:rFonts w:cs="Arial"/>
          <w:b/>
          <w:sz w:val="36"/>
          <w:szCs w:val="36"/>
        </w:rPr>
        <w:t>4 March</w:t>
      </w:r>
      <w:r w:rsidR="002B7A2C" w:rsidRPr="00026AD5">
        <w:rPr>
          <w:rFonts w:cs="Arial"/>
          <w:b/>
          <w:sz w:val="36"/>
          <w:szCs w:val="36"/>
        </w:rPr>
        <w:t xml:space="preserve"> 2020</w:t>
      </w:r>
    </w:p>
    <w:p w14:paraId="57F04C68" w14:textId="4F20FFB0" w:rsidR="005523DA" w:rsidRPr="00026AD5" w:rsidRDefault="005523DA">
      <w:pPr>
        <w:spacing w:after="160" w:line="259" w:lineRule="auto"/>
        <w:contextualSpacing w:val="0"/>
        <w:rPr>
          <w:rFonts w:cs="Arial"/>
          <w:b/>
          <w:sz w:val="36"/>
          <w:szCs w:val="36"/>
        </w:rPr>
      </w:pPr>
      <w:r w:rsidRPr="00026AD5">
        <w:rPr>
          <w:rFonts w:cs="Arial"/>
          <w:b/>
          <w:sz w:val="36"/>
          <w:szCs w:val="36"/>
        </w:rPr>
        <w:br w:type="page"/>
      </w:r>
    </w:p>
    <w:tbl>
      <w:tblPr>
        <w:tblpPr w:leftFromText="180" w:rightFromText="180" w:vertAnchor="text" w:horzAnchor="margin" w:tblpY="1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7054"/>
      </w:tblGrid>
      <w:tr w:rsidR="00590091" w:rsidRPr="00026AD5" w14:paraId="3E3AFD83" w14:textId="77777777" w:rsidTr="001F15A2">
        <w:tc>
          <w:tcPr>
            <w:tcW w:w="1872" w:type="dxa"/>
            <w:tcBorders>
              <w:bottom w:val="single" w:sz="4" w:space="0" w:color="auto"/>
              <w:right w:val="nil"/>
            </w:tcBorders>
            <w:shd w:val="clear" w:color="auto" w:fill="auto"/>
          </w:tcPr>
          <w:p w14:paraId="6A15BA23" w14:textId="6FD612D4" w:rsidR="00590091" w:rsidRPr="00026AD5" w:rsidRDefault="00590091" w:rsidP="00590091">
            <w:pPr>
              <w:keepNext/>
              <w:keepLines/>
              <w:jc w:val="both"/>
              <w:outlineLvl w:val="0"/>
              <w:rPr>
                <w:rFonts w:eastAsia="Times New Roman" w:cs="Arial"/>
                <w:b/>
                <w:bCs/>
                <w:color w:val="000000" w:themeColor="text1"/>
                <w:sz w:val="28"/>
                <w:szCs w:val="28"/>
              </w:rPr>
            </w:pPr>
            <w:bookmarkStart w:id="1" w:name="_Toc33208540"/>
            <w:r w:rsidRPr="00026AD5">
              <w:rPr>
                <w:rFonts w:eastAsia="Times New Roman" w:cs="Arial"/>
                <w:b/>
                <w:bCs/>
                <w:color w:val="000000" w:themeColor="text1"/>
                <w:sz w:val="28"/>
                <w:szCs w:val="28"/>
              </w:rPr>
              <w:lastRenderedPageBreak/>
              <w:t>PD</w:t>
            </w:r>
            <w:r w:rsidR="002B7A2C" w:rsidRPr="00026AD5">
              <w:rPr>
                <w:rFonts w:eastAsia="Times New Roman" w:cs="Arial"/>
                <w:b/>
                <w:bCs/>
                <w:color w:val="000000" w:themeColor="text1"/>
                <w:sz w:val="28"/>
                <w:szCs w:val="28"/>
              </w:rPr>
              <w:t>0</w:t>
            </w:r>
            <w:r w:rsidR="007360F8" w:rsidRPr="00026AD5">
              <w:rPr>
                <w:rFonts w:eastAsia="Times New Roman" w:cs="Arial"/>
                <w:b/>
                <w:bCs/>
                <w:color w:val="000000" w:themeColor="text1"/>
                <w:sz w:val="28"/>
                <w:szCs w:val="28"/>
              </w:rPr>
              <w:t>5</w:t>
            </w:r>
            <w:r w:rsidR="002B7A2C" w:rsidRPr="00026AD5">
              <w:rPr>
                <w:rFonts w:eastAsia="Times New Roman" w:cs="Arial"/>
                <w:b/>
                <w:bCs/>
                <w:color w:val="000000" w:themeColor="text1"/>
                <w:sz w:val="28"/>
                <w:szCs w:val="28"/>
              </w:rPr>
              <w:t>.20</w:t>
            </w:r>
            <w:bookmarkEnd w:id="1"/>
          </w:p>
        </w:tc>
        <w:tc>
          <w:tcPr>
            <w:tcW w:w="7054" w:type="dxa"/>
            <w:tcBorders>
              <w:left w:val="nil"/>
              <w:bottom w:val="single" w:sz="4" w:space="0" w:color="auto"/>
            </w:tcBorders>
            <w:shd w:val="clear" w:color="auto" w:fill="auto"/>
          </w:tcPr>
          <w:p w14:paraId="5E92BBC9" w14:textId="2684198A" w:rsidR="00590091" w:rsidRPr="00026AD5" w:rsidRDefault="007360F8" w:rsidP="00590091">
            <w:pPr>
              <w:keepNext/>
              <w:keepLines/>
              <w:jc w:val="both"/>
              <w:outlineLvl w:val="0"/>
              <w:rPr>
                <w:rFonts w:eastAsia="Times New Roman" w:cs="Arial"/>
                <w:b/>
                <w:bCs/>
                <w:color w:val="000000" w:themeColor="text1"/>
                <w:sz w:val="28"/>
                <w:szCs w:val="28"/>
              </w:rPr>
            </w:pPr>
            <w:bookmarkStart w:id="2" w:name="_Toc33208541"/>
            <w:r w:rsidRPr="00026AD5">
              <w:rPr>
                <w:rFonts w:eastAsia="Times New Roman" w:cs="Arial"/>
                <w:b/>
                <w:bCs/>
                <w:color w:val="000000" w:themeColor="text1"/>
                <w:sz w:val="28"/>
                <w:szCs w:val="32"/>
              </w:rPr>
              <w:t>Local Planning Scheme 3 Scheme Amendment No. 3 Consolidated Vehicle Access, Deep Soil Areas and Dwelling Mix (Standard Amendment)</w:t>
            </w:r>
            <w:bookmarkEnd w:id="2"/>
          </w:p>
        </w:tc>
      </w:tr>
      <w:tr w:rsidR="00590091" w:rsidRPr="00026AD5" w14:paraId="75E38F02" w14:textId="77777777" w:rsidTr="001F15A2">
        <w:tc>
          <w:tcPr>
            <w:tcW w:w="8926" w:type="dxa"/>
            <w:gridSpan w:val="2"/>
            <w:tcBorders>
              <w:left w:val="nil"/>
              <w:right w:val="nil"/>
            </w:tcBorders>
            <w:shd w:val="clear" w:color="auto" w:fill="auto"/>
          </w:tcPr>
          <w:p w14:paraId="781C6F37" w14:textId="77777777" w:rsidR="00590091" w:rsidRPr="00026AD5" w:rsidRDefault="00590091" w:rsidP="00590091">
            <w:pPr>
              <w:jc w:val="both"/>
              <w:rPr>
                <w:rFonts w:cs="Arial"/>
                <w:color w:val="000000" w:themeColor="text1"/>
                <w:highlight w:val="yellow"/>
              </w:rPr>
            </w:pPr>
          </w:p>
        </w:tc>
      </w:tr>
      <w:tr w:rsidR="007360F8" w:rsidRPr="00026AD5" w14:paraId="47B3674A" w14:textId="77777777" w:rsidTr="001F15A2">
        <w:tc>
          <w:tcPr>
            <w:tcW w:w="1872" w:type="dxa"/>
            <w:shd w:val="clear" w:color="auto" w:fill="auto"/>
          </w:tcPr>
          <w:p w14:paraId="35F22DA6" w14:textId="77777777" w:rsidR="007360F8" w:rsidRPr="00026AD5" w:rsidRDefault="007360F8" w:rsidP="007360F8">
            <w:pPr>
              <w:jc w:val="both"/>
              <w:rPr>
                <w:rFonts w:cs="Arial"/>
                <w:b/>
                <w:color w:val="000000" w:themeColor="text1"/>
                <w:szCs w:val="24"/>
              </w:rPr>
            </w:pPr>
            <w:r w:rsidRPr="00026AD5">
              <w:rPr>
                <w:rFonts w:cs="Arial"/>
                <w:b/>
                <w:color w:val="000000" w:themeColor="text1"/>
                <w:szCs w:val="24"/>
              </w:rPr>
              <w:t>Committee</w:t>
            </w:r>
          </w:p>
        </w:tc>
        <w:tc>
          <w:tcPr>
            <w:tcW w:w="7054" w:type="dxa"/>
            <w:shd w:val="clear" w:color="auto" w:fill="auto"/>
          </w:tcPr>
          <w:p w14:paraId="26CDFEC4" w14:textId="2FC2615B" w:rsidR="007360F8" w:rsidRPr="00026AD5" w:rsidRDefault="007360F8" w:rsidP="007360F8">
            <w:pPr>
              <w:jc w:val="both"/>
              <w:rPr>
                <w:rFonts w:cs="Arial"/>
                <w:color w:val="000000" w:themeColor="text1"/>
                <w:szCs w:val="24"/>
                <w:highlight w:val="yellow"/>
              </w:rPr>
            </w:pPr>
            <w:r w:rsidRPr="00026AD5">
              <w:rPr>
                <w:rFonts w:cs="Arial"/>
                <w:color w:val="000000" w:themeColor="text1"/>
                <w:szCs w:val="24"/>
              </w:rPr>
              <w:t>10 March 2020</w:t>
            </w:r>
          </w:p>
        </w:tc>
      </w:tr>
      <w:tr w:rsidR="007360F8" w:rsidRPr="00026AD5" w14:paraId="1C80FE8A" w14:textId="77777777" w:rsidTr="001F15A2">
        <w:tc>
          <w:tcPr>
            <w:tcW w:w="1872" w:type="dxa"/>
            <w:shd w:val="clear" w:color="auto" w:fill="auto"/>
          </w:tcPr>
          <w:p w14:paraId="488E63AA" w14:textId="77777777" w:rsidR="007360F8" w:rsidRPr="00026AD5" w:rsidRDefault="007360F8" w:rsidP="007360F8">
            <w:pPr>
              <w:jc w:val="both"/>
              <w:rPr>
                <w:rFonts w:cs="Arial"/>
                <w:b/>
                <w:color w:val="000000" w:themeColor="text1"/>
                <w:szCs w:val="24"/>
              </w:rPr>
            </w:pPr>
            <w:r w:rsidRPr="00026AD5">
              <w:rPr>
                <w:rFonts w:cs="Arial"/>
                <w:b/>
                <w:color w:val="000000" w:themeColor="text1"/>
                <w:szCs w:val="24"/>
              </w:rPr>
              <w:t>Council</w:t>
            </w:r>
          </w:p>
        </w:tc>
        <w:tc>
          <w:tcPr>
            <w:tcW w:w="7054" w:type="dxa"/>
            <w:shd w:val="clear" w:color="auto" w:fill="auto"/>
          </w:tcPr>
          <w:p w14:paraId="19924C2C" w14:textId="403577F6" w:rsidR="007360F8" w:rsidRPr="00026AD5" w:rsidRDefault="007360F8" w:rsidP="007360F8">
            <w:pPr>
              <w:jc w:val="both"/>
              <w:rPr>
                <w:rFonts w:cs="Arial"/>
                <w:color w:val="000000" w:themeColor="text1"/>
                <w:szCs w:val="24"/>
                <w:highlight w:val="yellow"/>
              </w:rPr>
            </w:pPr>
            <w:r w:rsidRPr="00026AD5">
              <w:rPr>
                <w:rFonts w:cs="Arial"/>
                <w:color w:val="000000" w:themeColor="text1"/>
                <w:szCs w:val="24"/>
              </w:rPr>
              <w:t>24 March 2020</w:t>
            </w:r>
          </w:p>
        </w:tc>
      </w:tr>
      <w:tr w:rsidR="007360F8" w:rsidRPr="00026AD5" w14:paraId="5F986F5B" w14:textId="77777777" w:rsidTr="001F15A2">
        <w:tc>
          <w:tcPr>
            <w:tcW w:w="1872" w:type="dxa"/>
            <w:shd w:val="clear" w:color="auto" w:fill="auto"/>
          </w:tcPr>
          <w:p w14:paraId="1BB1C3B6" w14:textId="77777777" w:rsidR="007360F8" w:rsidRPr="00026AD5" w:rsidRDefault="007360F8" w:rsidP="007360F8">
            <w:pPr>
              <w:jc w:val="both"/>
              <w:rPr>
                <w:rFonts w:cs="Arial"/>
                <w:b/>
                <w:color w:val="000000" w:themeColor="text1"/>
                <w:szCs w:val="24"/>
              </w:rPr>
            </w:pPr>
            <w:r w:rsidRPr="00026AD5">
              <w:rPr>
                <w:rFonts w:cs="Arial"/>
                <w:b/>
                <w:color w:val="000000" w:themeColor="text1"/>
                <w:szCs w:val="24"/>
              </w:rPr>
              <w:t>Applicant</w:t>
            </w:r>
          </w:p>
        </w:tc>
        <w:tc>
          <w:tcPr>
            <w:tcW w:w="7054" w:type="dxa"/>
            <w:shd w:val="clear" w:color="auto" w:fill="auto"/>
          </w:tcPr>
          <w:p w14:paraId="0DADCCDA" w14:textId="0B3D34BF" w:rsidR="007360F8" w:rsidRPr="00026AD5" w:rsidRDefault="007360F8" w:rsidP="007360F8">
            <w:pPr>
              <w:jc w:val="both"/>
              <w:rPr>
                <w:rFonts w:cs="Arial"/>
                <w:color w:val="000000" w:themeColor="text1"/>
                <w:szCs w:val="24"/>
              </w:rPr>
            </w:pPr>
            <w:r w:rsidRPr="00026AD5">
              <w:rPr>
                <w:rFonts w:cs="Arial"/>
                <w:szCs w:val="24"/>
              </w:rPr>
              <w:t xml:space="preserve">City of Nedlands </w:t>
            </w:r>
          </w:p>
        </w:tc>
      </w:tr>
      <w:tr w:rsidR="002B7A2C" w:rsidRPr="00026AD5" w14:paraId="1E1A0C21" w14:textId="77777777" w:rsidTr="001F15A2">
        <w:tc>
          <w:tcPr>
            <w:tcW w:w="1872" w:type="dxa"/>
            <w:shd w:val="clear" w:color="auto" w:fill="auto"/>
          </w:tcPr>
          <w:p w14:paraId="67D26024" w14:textId="77777777" w:rsidR="002B7A2C" w:rsidRPr="00026AD5" w:rsidRDefault="002B7A2C" w:rsidP="002B7A2C">
            <w:pPr>
              <w:jc w:val="both"/>
              <w:rPr>
                <w:rFonts w:cs="Arial"/>
                <w:b/>
                <w:color w:val="000000" w:themeColor="text1"/>
                <w:szCs w:val="24"/>
              </w:rPr>
            </w:pPr>
            <w:r w:rsidRPr="00026AD5">
              <w:rPr>
                <w:rFonts w:cs="Arial"/>
                <w:b/>
                <w:color w:val="000000" w:themeColor="text1"/>
                <w:szCs w:val="24"/>
              </w:rPr>
              <w:t>Director</w:t>
            </w:r>
          </w:p>
        </w:tc>
        <w:tc>
          <w:tcPr>
            <w:tcW w:w="7054" w:type="dxa"/>
            <w:shd w:val="clear" w:color="auto" w:fill="auto"/>
            <w:vAlign w:val="center"/>
          </w:tcPr>
          <w:p w14:paraId="0CBF3327" w14:textId="4118D195" w:rsidR="002B7A2C" w:rsidRPr="00026AD5" w:rsidRDefault="002B7A2C" w:rsidP="002B7A2C">
            <w:pPr>
              <w:jc w:val="both"/>
              <w:rPr>
                <w:rFonts w:cs="Arial"/>
                <w:color w:val="000000" w:themeColor="text1"/>
                <w:szCs w:val="24"/>
              </w:rPr>
            </w:pPr>
            <w:r w:rsidRPr="00026AD5">
              <w:rPr>
                <w:rFonts w:cs="Arial"/>
                <w:color w:val="000000" w:themeColor="text1"/>
                <w:szCs w:val="24"/>
              </w:rPr>
              <w:t xml:space="preserve">Peter Mickleson – Director Planning &amp; Development </w:t>
            </w:r>
          </w:p>
        </w:tc>
      </w:tr>
      <w:tr w:rsidR="00590091" w:rsidRPr="00781C9D" w14:paraId="46503F2F" w14:textId="77777777" w:rsidTr="001F15A2">
        <w:tc>
          <w:tcPr>
            <w:tcW w:w="1872" w:type="dxa"/>
            <w:shd w:val="clear" w:color="auto" w:fill="auto"/>
          </w:tcPr>
          <w:p w14:paraId="685000DD" w14:textId="77777777" w:rsidR="00590091" w:rsidRPr="00781C9D" w:rsidRDefault="00590091" w:rsidP="00590091">
            <w:pPr>
              <w:jc w:val="both"/>
              <w:rPr>
                <w:rFonts w:cs="Arial"/>
                <w:b/>
                <w:color w:val="000000" w:themeColor="text1"/>
                <w:szCs w:val="24"/>
              </w:rPr>
            </w:pPr>
            <w:r w:rsidRPr="00781C9D">
              <w:rPr>
                <w:rStyle w:val="normaltextrun1"/>
                <w:rFonts w:cs="Arial"/>
                <w:b/>
                <w:bCs/>
                <w:szCs w:val="24"/>
              </w:rPr>
              <w:t>Employee Disclosure under section 5.70 Local Government Act 1995</w:t>
            </w:r>
            <w:r w:rsidRPr="00781C9D">
              <w:rPr>
                <w:rStyle w:val="eop"/>
                <w:rFonts w:cs="Arial"/>
                <w:szCs w:val="24"/>
              </w:rPr>
              <w:t> </w:t>
            </w:r>
          </w:p>
        </w:tc>
        <w:tc>
          <w:tcPr>
            <w:tcW w:w="7054" w:type="dxa"/>
            <w:shd w:val="clear" w:color="auto" w:fill="auto"/>
            <w:vAlign w:val="center"/>
          </w:tcPr>
          <w:p w14:paraId="603E04EF" w14:textId="77777777" w:rsidR="00590091" w:rsidRPr="00781C9D" w:rsidRDefault="00590091" w:rsidP="00590091">
            <w:pPr>
              <w:jc w:val="both"/>
              <w:rPr>
                <w:rFonts w:cs="Arial"/>
                <w:color w:val="000000" w:themeColor="text1"/>
                <w:szCs w:val="24"/>
              </w:rPr>
            </w:pPr>
            <w:r w:rsidRPr="00781C9D">
              <w:rPr>
                <w:rFonts w:cs="Arial"/>
                <w:color w:val="000000" w:themeColor="text1"/>
                <w:szCs w:val="24"/>
              </w:rPr>
              <w:t>Nil</w:t>
            </w:r>
          </w:p>
        </w:tc>
      </w:tr>
      <w:tr w:rsidR="002B7A2C" w:rsidRPr="00781C9D" w14:paraId="7098213A" w14:textId="77777777" w:rsidTr="001F15A2">
        <w:tc>
          <w:tcPr>
            <w:tcW w:w="1872" w:type="dxa"/>
            <w:shd w:val="clear" w:color="auto" w:fill="auto"/>
          </w:tcPr>
          <w:p w14:paraId="4CE51198" w14:textId="77777777" w:rsidR="002B7A2C" w:rsidRPr="00781C9D" w:rsidRDefault="002B7A2C" w:rsidP="002B7A2C">
            <w:pPr>
              <w:jc w:val="both"/>
              <w:rPr>
                <w:rFonts w:cs="Arial"/>
                <w:b/>
                <w:color w:val="000000" w:themeColor="text1"/>
                <w:szCs w:val="24"/>
              </w:rPr>
            </w:pPr>
            <w:r w:rsidRPr="00781C9D">
              <w:rPr>
                <w:rFonts w:cs="Arial"/>
                <w:b/>
                <w:color w:val="000000" w:themeColor="text1"/>
                <w:szCs w:val="24"/>
              </w:rPr>
              <w:t>Reference</w:t>
            </w:r>
          </w:p>
        </w:tc>
        <w:tc>
          <w:tcPr>
            <w:tcW w:w="7054" w:type="dxa"/>
            <w:shd w:val="clear" w:color="auto" w:fill="auto"/>
          </w:tcPr>
          <w:p w14:paraId="0AE0E404" w14:textId="5FEFB731" w:rsidR="002B7A2C" w:rsidRPr="00781C9D" w:rsidRDefault="007360F8" w:rsidP="002B7A2C">
            <w:pPr>
              <w:jc w:val="both"/>
              <w:rPr>
                <w:rFonts w:cs="Arial"/>
                <w:color w:val="000000" w:themeColor="text1"/>
                <w:szCs w:val="24"/>
              </w:rPr>
            </w:pPr>
            <w:r w:rsidRPr="00781C9D">
              <w:rPr>
                <w:rFonts w:cs="Arial"/>
                <w:color w:val="000000" w:themeColor="text1"/>
                <w:szCs w:val="24"/>
              </w:rPr>
              <w:t>Nil.</w:t>
            </w:r>
          </w:p>
        </w:tc>
      </w:tr>
      <w:tr w:rsidR="002B7A2C" w:rsidRPr="00781C9D" w14:paraId="3C40D0CD" w14:textId="77777777" w:rsidTr="001F15A2">
        <w:tc>
          <w:tcPr>
            <w:tcW w:w="1872" w:type="dxa"/>
            <w:tcBorders>
              <w:bottom w:val="single" w:sz="4" w:space="0" w:color="auto"/>
            </w:tcBorders>
            <w:shd w:val="clear" w:color="auto" w:fill="auto"/>
          </w:tcPr>
          <w:p w14:paraId="173F9B9E" w14:textId="77777777" w:rsidR="002B7A2C" w:rsidRPr="00781C9D" w:rsidRDefault="002B7A2C" w:rsidP="002B7A2C">
            <w:pPr>
              <w:jc w:val="both"/>
              <w:rPr>
                <w:rFonts w:cs="Arial"/>
                <w:b/>
                <w:color w:val="000000" w:themeColor="text1"/>
                <w:szCs w:val="24"/>
              </w:rPr>
            </w:pPr>
            <w:r w:rsidRPr="00781C9D">
              <w:rPr>
                <w:rFonts w:cs="Arial"/>
                <w:b/>
                <w:color w:val="000000" w:themeColor="text1"/>
                <w:szCs w:val="24"/>
              </w:rPr>
              <w:t>Previous Item</w:t>
            </w:r>
          </w:p>
        </w:tc>
        <w:tc>
          <w:tcPr>
            <w:tcW w:w="7054" w:type="dxa"/>
            <w:tcBorders>
              <w:bottom w:val="single" w:sz="4" w:space="0" w:color="auto"/>
            </w:tcBorders>
            <w:shd w:val="clear" w:color="auto" w:fill="auto"/>
          </w:tcPr>
          <w:p w14:paraId="7E41C573" w14:textId="2807F5BA" w:rsidR="002B7A2C" w:rsidRPr="00781C9D" w:rsidRDefault="007360F8" w:rsidP="002B7A2C">
            <w:pPr>
              <w:jc w:val="both"/>
              <w:rPr>
                <w:rFonts w:cs="Arial"/>
                <w:color w:val="000000" w:themeColor="text1"/>
                <w:szCs w:val="24"/>
              </w:rPr>
            </w:pPr>
            <w:r w:rsidRPr="00781C9D">
              <w:rPr>
                <w:rFonts w:cs="Arial"/>
                <w:color w:val="000000" w:themeColor="text1"/>
                <w:szCs w:val="24"/>
              </w:rPr>
              <w:t>Nil.</w:t>
            </w:r>
          </w:p>
        </w:tc>
      </w:tr>
      <w:tr w:rsidR="002B7A2C" w:rsidRPr="00781C9D" w14:paraId="5703FB13" w14:textId="77777777" w:rsidTr="007360F8">
        <w:trPr>
          <w:trHeight w:val="306"/>
        </w:trPr>
        <w:tc>
          <w:tcPr>
            <w:tcW w:w="1872" w:type="dxa"/>
            <w:tcBorders>
              <w:bottom w:val="single" w:sz="4" w:space="0" w:color="auto"/>
            </w:tcBorders>
            <w:shd w:val="clear" w:color="auto" w:fill="auto"/>
          </w:tcPr>
          <w:p w14:paraId="61382CD7" w14:textId="77777777" w:rsidR="002B7A2C" w:rsidRPr="00781C9D" w:rsidRDefault="002B7A2C" w:rsidP="002B7A2C">
            <w:pPr>
              <w:rPr>
                <w:rFonts w:cs="Arial"/>
                <w:b/>
                <w:color w:val="000000" w:themeColor="text1"/>
                <w:szCs w:val="24"/>
              </w:rPr>
            </w:pPr>
            <w:r w:rsidRPr="00781C9D">
              <w:rPr>
                <w:rFonts w:cs="Arial"/>
                <w:b/>
                <w:color w:val="000000" w:themeColor="text1"/>
                <w:szCs w:val="24"/>
              </w:rPr>
              <w:t>Attachments</w:t>
            </w:r>
          </w:p>
        </w:tc>
        <w:tc>
          <w:tcPr>
            <w:tcW w:w="7054" w:type="dxa"/>
            <w:tcBorders>
              <w:bottom w:val="single" w:sz="4" w:space="0" w:color="auto"/>
            </w:tcBorders>
            <w:shd w:val="clear" w:color="auto" w:fill="auto"/>
            <w:vAlign w:val="center"/>
          </w:tcPr>
          <w:p w14:paraId="18A397D1" w14:textId="6D271454" w:rsidR="002B7A2C" w:rsidRPr="00781C9D" w:rsidRDefault="007360F8" w:rsidP="00026AD5">
            <w:pPr>
              <w:pStyle w:val="ListParagraph"/>
              <w:numPr>
                <w:ilvl w:val="0"/>
                <w:numId w:val="18"/>
              </w:numPr>
              <w:ind w:left="424" w:hanging="424"/>
              <w:rPr>
                <w:rFonts w:cs="Arial"/>
                <w:color w:val="000000" w:themeColor="text1"/>
                <w:szCs w:val="24"/>
              </w:rPr>
            </w:pPr>
            <w:r w:rsidRPr="00781C9D">
              <w:rPr>
                <w:rFonts w:cs="Arial"/>
                <w:color w:val="000000" w:themeColor="text1"/>
                <w:szCs w:val="24"/>
              </w:rPr>
              <w:t>Scheme Amendment No. 3 Report</w:t>
            </w:r>
          </w:p>
        </w:tc>
      </w:tr>
    </w:tbl>
    <w:p w14:paraId="3A84C410" w14:textId="77777777" w:rsidR="00F841B6" w:rsidRPr="00781C9D" w:rsidRDefault="00F841B6" w:rsidP="00B213F3">
      <w:pPr>
        <w:jc w:val="both"/>
        <w:rPr>
          <w:rFonts w:cs="Arial"/>
          <w:sz w:val="22"/>
          <w:szCs w:val="28"/>
        </w:rPr>
      </w:pPr>
    </w:p>
    <w:p w14:paraId="27C33B45" w14:textId="77777777" w:rsidR="00590091" w:rsidRPr="00781C9D" w:rsidRDefault="00590091" w:rsidP="00026AD5">
      <w:pPr>
        <w:pStyle w:val="ListParagraph"/>
        <w:numPr>
          <w:ilvl w:val="0"/>
          <w:numId w:val="11"/>
        </w:numPr>
        <w:ind w:hanging="720"/>
        <w:jc w:val="both"/>
        <w:rPr>
          <w:rFonts w:cs="Arial"/>
          <w:b/>
          <w:color w:val="000000" w:themeColor="text1"/>
          <w:sz w:val="28"/>
          <w:szCs w:val="28"/>
        </w:rPr>
      </w:pPr>
      <w:r w:rsidRPr="00781C9D">
        <w:rPr>
          <w:rFonts w:cs="Arial"/>
          <w:b/>
          <w:color w:val="000000" w:themeColor="text1"/>
          <w:sz w:val="28"/>
          <w:szCs w:val="28"/>
        </w:rPr>
        <w:t>Executive Summary</w:t>
      </w:r>
    </w:p>
    <w:p w14:paraId="07C583E3" w14:textId="77777777" w:rsidR="00590091" w:rsidRPr="00781C9D" w:rsidRDefault="00590091" w:rsidP="002E1202">
      <w:pPr>
        <w:jc w:val="both"/>
        <w:rPr>
          <w:rFonts w:cs="Arial"/>
          <w:color w:val="000000" w:themeColor="text1"/>
          <w:szCs w:val="24"/>
        </w:rPr>
      </w:pPr>
    </w:p>
    <w:p w14:paraId="26330129" w14:textId="77777777" w:rsidR="007360F8" w:rsidRPr="00781C9D" w:rsidRDefault="007360F8" w:rsidP="002E1202">
      <w:pPr>
        <w:jc w:val="both"/>
        <w:rPr>
          <w:rFonts w:cs="Arial"/>
          <w:szCs w:val="24"/>
        </w:rPr>
      </w:pPr>
      <w:r w:rsidRPr="00781C9D">
        <w:rPr>
          <w:rFonts w:cs="Arial"/>
          <w:szCs w:val="24"/>
        </w:rPr>
        <w:t xml:space="preserve">The purpose of this report is for Council to provide consent to advertise (initiate) proposed Scheme Amendment No. 3 (Standard Amendment) to Local Planning Scheme No. 3 (LPS3). </w:t>
      </w:r>
    </w:p>
    <w:p w14:paraId="0DC03E71" w14:textId="77777777" w:rsidR="007360F8" w:rsidRPr="00781C9D" w:rsidRDefault="007360F8" w:rsidP="002E1202">
      <w:pPr>
        <w:jc w:val="both"/>
        <w:rPr>
          <w:rFonts w:cs="Arial"/>
          <w:szCs w:val="32"/>
        </w:rPr>
      </w:pPr>
    </w:p>
    <w:p w14:paraId="23281F8A" w14:textId="77777777" w:rsidR="007360F8" w:rsidRPr="00781C9D" w:rsidRDefault="007360F8" w:rsidP="002E1202">
      <w:pPr>
        <w:jc w:val="both"/>
        <w:rPr>
          <w:rFonts w:cs="Arial"/>
          <w:szCs w:val="24"/>
        </w:rPr>
      </w:pPr>
      <w:r w:rsidRPr="00781C9D">
        <w:rPr>
          <w:rFonts w:cs="Arial"/>
          <w:szCs w:val="24"/>
        </w:rPr>
        <w:t xml:space="preserve">The proposed amendment seeks to incorporate a new clause into the Scheme Text that will require consolidated vehicular access, provision of deep soil area and a minimum mix of dwelling typology within areas coded R40, R60 and R160. </w:t>
      </w:r>
    </w:p>
    <w:p w14:paraId="554EA43C" w14:textId="77777777" w:rsidR="007360F8" w:rsidRPr="00781C9D" w:rsidRDefault="007360F8" w:rsidP="002E1202">
      <w:pPr>
        <w:jc w:val="both"/>
        <w:rPr>
          <w:rFonts w:cs="Arial"/>
          <w:szCs w:val="32"/>
        </w:rPr>
      </w:pPr>
    </w:p>
    <w:p w14:paraId="44FF66FE" w14:textId="4A1F4136" w:rsidR="007360F8" w:rsidRPr="00781C9D" w:rsidRDefault="007360F8" w:rsidP="002B7F57">
      <w:pPr>
        <w:jc w:val="both"/>
        <w:rPr>
          <w:rFonts w:cs="Arial"/>
          <w:szCs w:val="24"/>
        </w:rPr>
      </w:pPr>
      <w:bookmarkStart w:id="3" w:name="_Hlk524014635"/>
      <w:r w:rsidRPr="00781C9D">
        <w:rPr>
          <w:rFonts w:cs="Arial"/>
          <w:szCs w:val="24"/>
        </w:rPr>
        <w:t xml:space="preserve">It is recommended that Council provide consent to advertise </w:t>
      </w:r>
      <w:r w:rsidRPr="00781C9D" w:rsidDel="005B6E5A">
        <w:rPr>
          <w:rFonts w:cs="Arial"/>
          <w:szCs w:val="24"/>
        </w:rPr>
        <w:t xml:space="preserve">for </w:t>
      </w:r>
      <w:r w:rsidRPr="00781C9D">
        <w:rPr>
          <w:rFonts w:cs="Arial"/>
          <w:szCs w:val="24"/>
        </w:rPr>
        <w:t>the purpose of initiating the scheme amendment.</w:t>
      </w:r>
    </w:p>
    <w:p w14:paraId="2C159AE5" w14:textId="77777777" w:rsidR="007360F8" w:rsidRPr="00781C9D" w:rsidRDefault="007360F8" w:rsidP="002B7F57">
      <w:pPr>
        <w:jc w:val="both"/>
        <w:rPr>
          <w:rFonts w:cs="Arial"/>
          <w:szCs w:val="24"/>
        </w:rPr>
      </w:pPr>
    </w:p>
    <w:bookmarkEnd w:id="3"/>
    <w:p w14:paraId="20F68CBD" w14:textId="77777777" w:rsidR="002B7A2C" w:rsidRPr="00781C9D" w:rsidRDefault="002B7A2C" w:rsidP="002B7F57">
      <w:pPr>
        <w:pStyle w:val="ListParagraph"/>
        <w:numPr>
          <w:ilvl w:val="0"/>
          <w:numId w:val="11"/>
        </w:numPr>
        <w:ind w:hanging="720"/>
        <w:jc w:val="both"/>
        <w:rPr>
          <w:rFonts w:cs="Arial"/>
          <w:b/>
          <w:color w:val="000000" w:themeColor="text1"/>
          <w:sz w:val="28"/>
          <w:szCs w:val="28"/>
        </w:rPr>
      </w:pPr>
      <w:r w:rsidRPr="00781C9D">
        <w:rPr>
          <w:rFonts w:cs="Arial"/>
          <w:b/>
          <w:color w:val="000000" w:themeColor="text1"/>
          <w:sz w:val="28"/>
          <w:szCs w:val="28"/>
        </w:rPr>
        <w:t>Recommendation to Committee</w:t>
      </w:r>
    </w:p>
    <w:p w14:paraId="2D81FF49" w14:textId="77777777" w:rsidR="002B7A2C" w:rsidRPr="00781C9D" w:rsidRDefault="002B7A2C" w:rsidP="002B7F57">
      <w:pPr>
        <w:jc w:val="both"/>
        <w:rPr>
          <w:rFonts w:cs="Arial"/>
          <w:color w:val="000000" w:themeColor="text1"/>
          <w:szCs w:val="24"/>
        </w:rPr>
      </w:pPr>
    </w:p>
    <w:p w14:paraId="05605C31" w14:textId="77777777" w:rsidR="007360F8" w:rsidRPr="00781C9D" w:rsidRDefault="007360F8" w:rsidP="002B7F57">
      <w:pPr>
        <w:jc w:val="both"/>
        <w:rPr>
          <w:rFonts w:eastAsia="Times New Roman" w:cs="Arial"/>
          <w:b/>
          <w:bCs/>
          <w:szCs w:val="24"/>
          <w:lang w:val="en-US"/>
        </w:rPr>
      </w:pPr>
      <w:r w:rsidRPr="00781C9D">
        <w:rPr>
          <w:rFonts w:cs="Arial"/>
          <w:b/>
          <w:szCs w:val="24"/>
        </w:rPr>
        <w:t>Council:</w:t>
      </w:r>
    </w:p>
    <w:p w14:paraId="5CBD80CA" w14:textId="77777777" w:rsidR="007360F8" w:rsidRPr="00781C9D" w:rsidRDefault="007360F8" w:rsidP="002B7F57">
      <w:pPr>
        <w:ind w:left="567" w:hanging="567"/>
        <w:jc w:val="both"/>
        <w:rPr>
          <w:rFonts w:cs="Arial"/>
          <w:b/>
          <w:szCs w:val="24"/>
        </w:rPr>
      </w:pPr>
    </w:p>
    <w:p w14:paraId="6D02C00A" w14:textId="77777777" w:rsidR="007360F8" w:rsidRPr="00781C9D" w:rsidRDefault="007360F8" w:rsidP="002B7F57">
      <w:pPr>
        <w:pStyle w:val="ListParagraph"/>
        <w:numPr>
          <w:ilvl w:val="0"/>
          <w:numId w:val="19"/>
        </w:numPr>
        <w:ind w:left="567" w:hanging="567"/>
        <w:jc w:val="both"/>
        <w:rPr>
          <w:rFonts w:cs="Arial"/>
          <w:b/>
          <w:szCs w:val="24"/>
        </w:rPr>
      </w:pPr>
      <w:r w:rsidRPr="00781C9D">
        <w:rPr>
          <w:rFonts w:cs="Arial"/>
          <w:b/>
          <w:szCs w:val="24"/>
        </w:rPr>
        <w:t>Pursuant to Section 75 of the Planning and Development Act 2005, initiate an Amendment to Local Planning Scheme No. 3 by:</w:t>
      </w:r>
    </w:p>
    <w:p w14:paraId="1D8E26BD" w14:textId="77777777" w:rsidR="007360F8" w:rsidRPr="00781C9D" w:rsidRDefault="007360F8" w:rsidP="002B7F57">
      <w:pPr>
        <w:pStyle w:val="ListParagraph"/>
        <w:jc w:val="both"/>
        <w:rPr>
          <w:rFonts w:cs="Arial"/>
          <w:b/>
          <w:szCs w:val="24"/>
        </w:rPr>
      </w:pPr>
    </w:p>
    <w:p w14:paraId="7170D1BC" w14:textId="77777777" w:rsidR="007360F8" w:rsidRPr="00781C9D" w:rsidRDefault="007360F8" w:rsidP="002B7F57">
      <w:pPr>
        <w:pStyle w:val="ListParagraph"/>
        <w:numPr>
          <w:ilvl w:val="1"/>
          <w:numId w:val="19"/>
        </w:numPr>
        <w:ind w:left="993" w:hanging="426"/>
        <w:jc w:val="both"/>
        <w:rPr>
          <w:rFonts w:cs="Arial"/>
          <w:b/>
          <w:szCs w:val="24"/>
        </w:rPr>
      </w:pPr>
      <w:r w:rsidRPr="00781C9D">
        <w:rPr>
          <w:rFonts w:cs="Arial"/>
          <w:b/>
          <w:szCs w:val="24"/>
        </w:rPr>
        <w:t xml:space="preserve">amending the Scheme Text to insert new sub-clause (4) under clause 26 Modification of R-Codes: </w:t>
      </w:r>
    </w:p>
    <w:p w14:paraId="102B1887" w14:textId="3AD026EF" w:rsidR="007360F8" w:rsidRPr="00781C9D" w:rsidRDefault="007360F8" w:rsidP="002B7F57">
      <w:pPr>
        <w:ind w:left="993" w:hanging="426"/>
        <w:jc w:val="both"/>
        <w:rPr>
          <w:rFonts w:cs="Arial"/>
          <w:b/>
          <w:szCs w:val="24"/>
        </w:rPr>
      </w:pPr>
      <w:r w:rsidRPr="00781C9D">
        <w:rPr>
          <w:rFonts w:cs="Arial"/>
          <w:b/>
          <w:szCs w:val="24"/>
        </w:rPr>
        <w:t>(4)</w:t>
      </w:r>
      <w:r w:rsidRPr="00781C9D">
        <w:rPr>
          <w:rFonts w:cs="Arial"/>
          <w:b/>
          <w:szCs w:val="24"/>
        </w:rPr>
        <w:tab/>
        <w:t xml:space="preserve">In relation to land coded R40, R60 or R160: </w:t>
      </w:r>
    </w:p>
    <w:p w14:paraId="6058B700" w14:textId="69499AE4" w:rsidR="007360F8" w:rsidRPr="00781C9D" w:rsidRDefault="007360F8" w:rsidP="002B7F57">
      <w:pPr>
        <w:tabs>
          <w:tab w:val="left" w:pos="2410"/>
        </w:tabs>
        <w:ind w:left="1560" w:hanging="567"/>
        <w:jc w:val="both"/>
        <w:rPr>
          <w:rFonts w:cs="Arial"/>
          <w:b/>
          <w:bCs/>
          <w:szCs w:val="24"/>
        </w:rPr>
      </w:pPr>
      <w:r w:rsidRPr="00781C9D">
        <w:rPr>
          <w:rFonts w:cs="Arial"/>
          <w:b/>
          <w:bCs/>
          <w:szCs w:val="24"/>
        </w:rPr>
        <w:t>(a)</w:t>
      </w:r>
      <w:r w:rsidRPr="00781C9D">
        <w:rPr>
          <w:rFonts w:cs="Arial"/>
          <w:b/>
          <w:bCs/>
          <w:szCs w:val="24"/>
        </w:rPr>
        <w:tab/>
        <w:t xml:space="preserve">For development of single and grouped dwellings in accordance with SPP 7.3 R Codes Volume 1, clause 5.3.5 (Vehicular access) is modified by including an additional deemed-to-comply requirement C5.8: </w:t>
      </w:r>
    </w:p>
    <w:p w14:paraId="46717189" w14:textId="77777777" w:rsidR="007360F8" w:rsidRPr="00781C9D" w:rsidRDefault="007360F8" w:rsidP="002B7F57">
      <w:pPr>
        <w:ind w:left="2268" w:hanging="708"/>
        <w:jc w:val="both"/>
        <w:rPr>
          <w:rFonts w:eastAsia="Times New Roman" w:cs="Arial"/>
          <w:b/>
          <w:bCs/>
          <w:szCs w:val="24"/>
        </w:rPr>
      </w:pPr>
      <w:r w:rsidRPr="00781C9D">
        <w:rPr>
          <w:rFonts w:cs="Arial"/>
          <w:b/>
          <w:bCs/>
          <w:szCs w:val="24"/>
        </w:rPr>
        <w:t xml:space="preserve">C5.8 </w:t>
      </w:r>
      <w:r w:rsidRPr="00781C9D">
        <w:rPr>
          <w:rFonts w:cs="Arial"/>
          <w:b/>
          <w:szCs w:val="24"/>
        </w:rPr>
        <w:tab/>
      </w:r>
      <w:r w:rsidRPr="00781C9D">
        <w:rPr>
          <w:rFonts w:cs="Arial"/>
          <w:b/>
          <w:bCs/>
          <w:szCs w:val="24"/>
        </w:rPr>
        <w:t>D</w:t>
      </w:r>
      <w:r w:rsidRPr="00781C9D">
        <w:rPr>
          <w:rFonts w:eastAsia="Times New Roman" w:cs="Arial"/>
          <w:b/>
          <w:bCs/>
          <w:szCs w:val="24"/>
        </w:rPr>
        <w:t>evelopment is designed incorporating consolidated vehicular access and where a vehicle access laneway or right-of-way is designated in a local planning policy, local development plan or activity centre plan, vehicle access will be limited to that laneway or right-of-way.</w:t>
      </w:r>
    </w:p>
    <w:p w14:paraId="129A2C1E" w14:textId="77777777" w:rsidR="002E1202" w:rsidRPr="00781C9D" w:rsidRDefault="007360F8" w:rsidP="002B7F57">
      <w:pPr>
        <w:tabs>
          <w:tab w:val="left" w:pos="2410"/>
        </w:tabs>
        <w:ind w:left="1560" w:hanging="567"/>
        <w:jc w:val="both"/>
        <w:rPr>
          <w:rFonts w:cs="Arial"/>
          <w:b/>
          <w:bCs/>
          <w:szCs w:val="24"/>
        </w:rPr>
      </w:pPr>
      <w:r w:rsidRPr="00781C9D">
        <w:rPr>
          <w:rFonts w:eastAsia="Arial" w:cs="Arial"/>
          <w:b/>
          <w:bCs/>
          <w:szCs w:val="24"/>
        </w:rPr>
        <w:t>(b)</w:t>
      </w:r>
      <w:r w:rsidRPr="00781C9D">
        <w:rPr>
          <w:rFonts w:eastAsia="Arial" w:cs="Arial"/>
          <w:b/>
          <w:bCs/>
          <w:szCs w:val="24"/>
        </w:rPr>
        <w:tab/>
      </w:r>
      <w:r w:rsidRPr="00781C9D">
        <w:rPr>
          <w:rFonts w:cs="Arial"/>
          <w:b/>
          <w:bCs/>
          <w:szCs w:val="24"/>
        </w:rPr>
        <w:t xml:space="preserve">For development of multiple dwellings in accordance with SPP 7.3 R Codes Volume 2, 3.8 Vehicle Access is modified by including an additional Acceptable Outcome A 3.8.8: </w:t>
      </w:r>
    </w:p>
    <w:p w14:paraId="3F7CE87A" w14:textId="77777777" w:rsidR="002E1202" w:rsidRPr="00781C9D" w:rsidRDefault="002E1202" w:rsidP="002B7F57">
      <w:pPr>
        <w:tabs>
          <w:tab w:val="left" w:pos="2410"/>
        </w:tabs>
        <w:ind w:left="1560" w:hanging="567"/>
        <w:jc w:val="both"/>
        <w:rPr>
          <w:rFonts w:cs="Arial"/>
          <w:b/>
          <w:bCs/>
          <w:szCs w:val="24"/>
        </w:rPr>
      </w:pPr>
    </w:p>
    <w:p w14:paraId="4B3450CE" w14:textId="3F9B2F93" w:rsidR="007360F8" w:rsidRPr="00781C9D" w:rsidRDefault="007360F8" w:rsidP="002B7F57">
      <w:pPr>
        <w:tabs>
          <w:tab w:val="left" w:pos="2410"/>
        </w:tabs>
        <w:ind w:left="1560"/>
        <w:jc w:val="both"/>
        <w:rPr>
          <w:rFonts w:cs="Arial"/>
          <w:b/>
          <w:bCs/>
          <w:szCs w:val="24"/>
        </w:rPr>
      </w:pPr>
      <w:r w:rsidRPr="00781C9D">
        <w:rPr>
          <w:rFonts w:cs="Arial"/>
          <w:b/>
          <w:bCs/>
          <w:szCs w:val="24"/>
        </w:rPr>
        <w:t>A 3.8.8 Vehicular access is limited to one opening per 20m street frontage that is visible from the street, except for where a vehicle access laneway or right-of-way is designated in a local planning policy, local development plan or activity centre plan, vehicle access will be limited to that laneway or right-of-way.</w:t>
      </w:r>
    </w:p>
    <w:p w14:paraId="0F07E920" w14:textId="77777777" w:rsidR="007360F8" w:rsidRPr="00781C9D" w:rsidRDefault="007360F8" w:rsidP="002B7F57">
      <w:pPr>
        <w:tabs>
          <w:tab w:val="left" w:pos="2410"/>
        </w:tabs>
        <w:ind w:left="1560" w:hanging="567"/>
        <w:jc w:val="both"/>
        <w:rPr>
          <w:rFonts w:cs="Arial"/>
          <w:b/>
          <w:bCs/>
          <w:szCs w:val="24"/>
        </w:rPr>
      </w:pPr>
    </w:p>
    <w:p w14:paraId="310CD976" w14:textId="4AE3AE21" w:rsidR="007360F8" w:rsidRPr="00781C9D" w:rsidRDefault="007360F8" w:rsidP="002B7F57">
      <w:pPr>
        <w:tabs>
          <w:tab w:val="left" w:pos="2410"/>
        </w:tabs>
        <w:ind w:left="1560" w:hanging="567"/>
        <w:jc w:val="both"/>
        <w:rPr>
          <w:rFonts w:cs="Arial"/>
          <w:b/>
          <w:bCs/>
          <w:szCs w:val="24"/>
        </w:rPr>
      </w:pPr>
      <w:r w:rsidRPr="00781C9D">
        <w:rPr>
          <w:rFonts w:cs="Arial"/>
          <w:b/>
          <w:bCs/>
          <w:szCs w:val="24"/>
        </w:rPr>
        <w:t>(c)</w:t>
      </w:r>
      <w:r w:rsidRPr="00781C9D">
        <w:rPr>
          <w:rFonts w:cs="Arial"/>
          <w:b/>
          <w:bCs/>
          <w:szCs w:val="24"/>
        </w:rPr>
        <w:tab/>
        <w:t xml:space="preserve">For development of single and grouped dwellings in accordance with SPP 7.3 R Codes Volume 1, clause 5.3.2 (Landscaping) is modified by including an additional deemed-to-comply requirement C2.1: </w:t>
      </w:r>
    </w:p>
    <w:p w14:paraId="1B9C0A4C" w14:textId="77777777" w:rsidR="002E1202" w:rsidRPr="00781C9D" w:rsidRDefault="002E1202" w:rsidP="002B7F57">
      <w:pPr>
        <w:tabs>
          <w:tab w:val="left" w:pos="2410"/>
        </w:tabs>
        <w:ind w:left="1560" w:hanging="567"/>
        <w:jc w:val="both"/>
        <w:rPr>
          <w:rFonts w:cs="Arial"/>
          <w:b/>
          <w:bCs/>
          <w:szCs w:val="24"/>
        </w:rPr>
      </w:pPr>
    </w:p>
    <w:p w14:paraId="54FF498D" w14:textId="5EEC3DF8" w:rsidR="007360F8" w:rsidRPr="00781C9D" w:rsidRDefault="007360F8" w:rsidP="002B7F57">
      <w:pPr>
        <w:tabs>
          <w:tab w:val="left" w:pos="2268"/>
        </w:tabs>
        <w:ind w:left="2552" w:hanging="992"/>
        <w:jc w:val="both"/>
        <w:rPr>
          <w:rFonts w:cs="Arial"/>
          <w:b/>
          <w:bCs/>
          <w:szCs w:val="24"/>
        </w:rPr>
      </w:pPr>
      <w:r w:rsidRPr="00781C9D">
        <w:rPr>
          <w:rFonts w:cs="Arial"/>
          <w:b/>
          <w:bCs/>
          <w:szCs w:val="24"/>
        </w:rPr>
        <w:t>C2.1</w:t>
      </w:r>
      <w:r w:rsidRPr="00781C9D">
        <w:rPr>
          <w:rFonts w:cs="Arial"/>
          <w:b/>
          <w:bCs/>
          <w:szCs w:val="24"/>
        </w:rPr>
        <w:tab/>
      </w:r>
      <w:proofErr w:type="spellStart"/>
      <w:r w:rsidRPr="00781C9D">
        <w:rPr>
          <w:rFonts w:cs="Arial"/>
          <w:b/>
          <w:bCs/>
          <w:szCs w:val="24"/>
        </w:rPr>
        <w:t>i</w:t>
      </w:r>
      <w:proofErr w:type="spellEnd"/>
      <w:r w:rsidRPr="00781C9D">
        <w:rPr>
          <w:rFonts w:cs="Arial"/>
          <w:b/>
          <w:bCs/>
          <w:szCs w:val="24"/>
        </w:rPr>
        <w:t>)</w:t>
      </w:r>
      <w:r w:rsidR="002E1202" w:rsidRPr="00781C9D">
        <w:rPr>
          <w:rFonts w:cs="Arial"/>
          <w:b/>
          <w:bCs/>
          <w:szCs w:val="24"/>
        </w:rPr>
        <w:tab/>
      </w:r>
      <w:r w:rsidRPr="00781C9D">
        <w:rPr>
          <w:rFonts w:cs="Arial"/>
          <w:b/>
          <w:bCs/>
          <w:szCs w:val="24"/>
        </w:rPr>
        <w:t>includes deep soil areas and trees in accordance with Tables (8) and (9) below:</w:t>
      </w:r>
    </w:p>
    <w:p w14:paraId="60B57D36" w14:textId="77777777" w:rsidR="007360F8" w:rsidRPr="00781C9D" w:rsidRDefault="007360F8" w:rsidP="002B7F57">
      <w:pPr>
        <w:rPr>
          <w:rFonts w:eastAsia="Arial" w:cs="Arial"/>
          <w:b/>
          <w:bCs/>
        </w:rPr>
      </w:pPr>
    </w:p>
    <w:tbl>
      <w:tblPr>
        <w:tblStyle w:val="TableGrid"/>
        <w:tblW w:w="9356" w:type="dxa"/>
        <w:tblInd w:w="-5" w:type="dxa"/>
        <w:tblLook w:val="04A0" w:firstRow="1" w:lastRow="0" w:firstColumn="1" w:lastColumn="0" w:noHBand="0" w:noVBand="1"/>
      </w:tblPr>
      <w:tblGrid>
        <w:gridCol w:w="1418"/>
        <w:gridCol w:w="1559"/>
        <w:gridCol w:w="1985"/>
        <w:gridCol w:w="1842"/>
        <w:gridCol w:w="2552"/>
      </w:tblGrid>
      <w:tr w:rsidR="007360F8" w:rsidRPr="00781C9D" w14:paraId="415E3197" w14:textId="77777777" w:rsidTr="007360F8">
        <w:trPr>
          <w:trHeight w:val="355"/>
        </w:trPr>
        <w:tc>
          <w:tcPr>
            <w:tcW w:w="9356" w:type="dxa"/>
            <w:gridSpan w:val="5"/>
          </w:tcPr>
          <w:p w14:paraId="2D917C66" w14:textId="77777777" w:rsidR="007360F8" w:rsidRPr="00781C9D" w:rsidRDefault="007360F8" w:rsidP="002B7F57">
            <w:pPr>
              <w:rPr>
                <w:rFonts w:cs="Arial"/>
                <w:b/>
                <w:bCs/>
                <w:sz w:val="22"/>
              </w:rPr>
            </w:pPr>
            <w:r w:rsidRPr="00781C9D">
              <w:rPr>
                <w:rFonts w:cs="Arial"/>
                <w:b/>
                <w:bCs/>
                <w:sz w:val="22"/>
              </w:rPr>
              <w:t>Table 8 Minimum deep soil area and tree provision requirements for single and grouped dwellings in R40, R60 and R160 transitional density areas</w:t>
            </w:r>
          </w:p>
        </w:tc>
      </w:tr>
      <w:tr w:rsidR="007360F8" w:rsidRPr="00781C9D" w14:paraId="7784CB2A" w14:textId="77777777" w:rsidTr="002E1202">
        <w:trPr>
          <w:trHeight w:val="355"/>
        </w:trPr>
        <w:tc>
          <w:tcPr>
            <w:tcW w:w="1418" w:type="dxa"/>
          </w:tcPr>
          <w:p w14:paraId="55A15435" w14:textId="4E24B85F" w:rsidR="007360F8" w:rsidRPr="00781C9D" w:rsidRDefault="007360F8" w:rsidP="002B7F57">
            <w:pPr>
              <w:jc w:val="center"/>
              <w:rPr>
                <w:rFonts w:cs="Arial"/>
                <w:b/>
                <w:bCs/>
                <w:sz w:val="22"/>
              </w:rPr>
            </w:pPr>
            <w:r w:rsidRPr="00781C9D">
              <w:rPr>
                <w:rFonts w:cs="Arial"/>
                <w:b/>
                <w:bCs/>
                <w:sz w:val="22"/>
              </w:rPr>
              <w:t>Proposed</w:t>
            </w:r>
          </w:p>
          <w:p w14:paraId="292853BD" w14:textId="77777777" w:rsidR="007360F8" w:rsidRPr="00781C9D" w:rsidRDefault="007360F8" w:rsidP="002B7F57">
            <w:pPr>
              <w:jc w:val="center"/>
              <w:rPr>
                <w:rFonts w:cs="Arial"/>
                <w:b/>
                <w:bCs/>
                <w:sz w:val="22"/>
              </w:rPr>
            </w:pPr>
            <w:r w:rsidRPr="00781C9D">
              <w:rPr>
                <w:rFonts w:cs="Arial"/>
                <w:b/>
                <w:bCs/>
                <w:sz w:val="22"/>
              </w:rPr>
              <w:t>Site Area</w:t>
            </w:r>
          </w:p>
        </w:tc>
        <w:tc>
          <w:tcPr>
            <w:tcW w:w="1559" w:type="dxa"/>
          </w:tcPr>
          <w:p w14:paraId="0B215560" w14:textId="77777777" w:rsidR="007360F8" w:rsidRPr="00781C9D" w:rsidRDefault="007360F8" w:rsidP="002B7F57">
            <w:pPr>
              <w:jc w:val="center"/>
              <w:rPr>
                <w:rFonts w:cs="Arial"/>
                <w:b/>
                <w:bCs/>
                <w:sz w:val="22"/>
                <w:vertAlign w:val="superscript"/>
              </w:rPr>
            </w:pPr>
            <w:r w:rsidRPr="00781C9D">
              <w:rPr>
                <w:rFonts w:cs="Arial"/>
                <w:b/>
                <w:bCs/>
                <w:sz w:val="22"/>
              </w:rPr>
              <w:t>Minimum deep soil area</w:t>
            </w:r>
            <w:r w:rsidRPr="00781C9D">
              <w:rPr>
                <w:rFonts w:cs="Arial"/>
                <w:b/>
                <w:bCs/>
                <w:sz w:val="22"/>
                <w:vertAlign w:val="superscript"/>
              </w:rPr>
              <w:t>2</w:t>
            </w:r>
          </w:p>
        </w:tc>
        <w:tc>
          <w:tcPr>
            <w:tcW w:w="1985" w:type="dxa"/>
          </w:tcPr>
          <w:p w14:paraId="18D503F1" w14:textId="71C1ED4D" w:rsidR="007360F8" w:rsidRPr="00781C9D" w:rsidRDefault="007360F8" w:rsidP="002B7F57">
            <w:pPr>
              <w:jc w:val="center"/>
              <w:rPr>
                <w:rFonts w:cs="Arial"/>
                <w:sz w:val="22"/>
              </w:rPr>
            </w:pPr>
            <w:r w:rsidRPr="00781C9D">
              <w:rPr>
                <w:rFonts w:cs="Arial"/>
                <w:b/>
                <w:bCs/>
                <w:sz w:val="22"/>
              </w:rPr>
              <w:t>Minimum requirements for</w:t>
            </w:r>
          </w:p>
          <w:p w14:paraId="3F04F3A4" w14:textId="77777777" w:rsidR="007360F8" w:rsidRPr="00781C9D" w:rsidRDefault="007360F8" w:rsidP="002B7F57">
            <w:pPr>
              <w:jc w:val="center"/>
              <w:rPr>
                <w:rFonts w:cs="Arial"/>
                <w:b/>
                <w:bCs/>
                <w:sz w:val="22"/>
              </w:rPr>
            </w:pPr>
            <w:r w:rsidRPr="00781C9D">
              <w:rPr>
                <w:rFonts w:cs="Arial"/>
                <w:b/>
                <w:bCs/>
                <w:sz w:val="22"/>
              </w:rPr>
              <w:t>trees</w:t>
            </w:r>
            <w:r w:rsidRPr="00781C9D">
              <w:rPr>
                <w:rFonts w:cs="Arial"/>
                <w:b/>
                <w:bCs/>
                <w:sz w:val="22"/>
                <w:vertAlign w:val="superscript"/>
              </w:rPr>
              <w:t xml:space="preserve">1 </w:t>
            </w:r>
            <w:r w:rsidRPr="00781C9D">
              <w:rPr>
                <w:rFonts w:cs="Arial"/>
                <w:b/>
                <w:bCs/>
                <w:sz w:val="22"/>
              </w:rPr>
              <w:t>behind front setback area</w:t>
            </w:r>
          </w:p>
        </w:tc>
        <w:tc>
          <w:tcPr>
            <w:tcW w:w="1842" w:type="dxa"/>
          </w:tcPr>
          <w:p w14:paraId="3C03B22B" w14:textId="77777777" w:rsidR="007360F8" w:rsidRPr="00781C9D" w:rsidRDefault="007360F8" w:rsidP="002B7F57">
            <w:pPr>
              <w:jc w:val="center"/>
              <w:rPr>
                <w:rFonts w:cs="Arial"/>
                <w:b/>
                <w:bCs/>
                <w:sz w:val="22"/>
              </w:rPr>
            </w:pPr>
            <w:r w:rsidRPr="00781C9D">
              <w:rPr>
                <w:rFonts w:cs="Arial"/>
                <w:b/>
                <w:bCs/>
                <w:sz w:val="22"/>
              </w:rPr>
              <w:t>Minimum requirements for trees</w:t>
            </w:r>
            <w:r w:rsidRPr="00781C9D">
              <w:rPr>
                <w:rFonts w:cs="Arial"/>
                <w:b/>
                <w:bCs/>
                <w:sz w:val="22"/>
                <w:vertAlign w:val="superscript"/>
              </w:rPr>
              <w:t>1</w:t>
            </w:r>
            <w:r w:rsidRPr="00781C9D">
              <w:rPr>
                <w:rFonts w:cs="Arial"/>
                <w:b/>
                <w:bCs/>
                <w:sz w:val="22"/>
              </w:rPr>
              <w:t xml:space="preserve"> in front setback area</w:t>
            </w:r>
          </w:p>
        </w:tc>
        <w:tc>
          <w:tcPr>
            <w:tcW w:w="2552" w:type="dxa"/>
          </w:tcPr>
          <w:p w14:paraId="74D7026B" w14:textId="77777777" w:rsidR="007360F8" w:rsidRPr="00781C9D" w:rsidRDefault="007360F8" w:rsidP="002B7F57">
            <w:pPr>
              <w:jc w:val="center"/>
              <w:rPr>
                <w:rFonts w:cs="Arial"/>
                <w:b/>
                <w:bCs/>
                <w:sz w:val="22"/>
              </w:rPr>
            </w:pPr>
            <w:r w:rsidRPr="00781C9D">
              <w:rPr>
                <w:rFonts w:cs="Arial"/>
                <w:b/>
                <w:bCs/>
                <w:sz w:val="22"/>
              </w:rPr>
              <w:t>Retention of existing on-site trees criteria as part of the deep soil area.</w:t>
            </w:r>
          </w:p>
        </w:tc>
      </w:tr>
      <w:tr w:rsidR="007360F8" w:rsidRPr="00781C9D" w14:paraId="6CA7A9C9" w14:textId="77777777" w:rsidTr="002E1202">
        <w:trPr>
          <w:trHeight w:val="491"/>
        </w:trPr>
        <w:tc>
          <w:tcPr>
            <w:tcW w:w="1418" w:type="dxa"/>
          </w:tcPr>
          <w:p w14:paraId="3C72F3AF" w14:textId="77777777" w:rsidR="007360F8" w:rsidRPr="00781C9D" w:rsidRDefault="007360F8" w:rsidP="002B7F57">
            <w:pPr>
              <w:rPr>
                <w:rFonts w:cs="Arial"/>
                <w:sz w:val="22"/>
              </w:rPr>
            </w:pPr>
            <w:r w:rsidRPr="00781C9D">
              <w:rPr>
                <w:rFonts w:cs="Arial"/>
                <w:sz w:val="22"/>
              </w:rPr>
              <w:t>Less than 200m</w:t>
            </w:r>
            <w:r w:rsidRPr="00781C9D">
              <w:rPr>
                <w:rFonts w:cs="Arial"/>
                <w:sz w:val="22"/>
                <w:vertAlign w:val="superscript"/>
              </w:rPr>
              <w:t>2</w:t>
            </w:r>
          </w:p>
        </w:tc>
        <w:tc>
          <w:tcPr>
            <w:tcW w:w="1559" w:type="dxa"/>
            <w:vMerge w:val="restart"/>
          </w:tcPr>
          <w:p w14:paraId="20FB49EE" w14:textId="77777777" w:rsidR="007360F8" w:rsidRPr="00781C9D" w:rsidRDefault="007360F8" w:rsidP="002B7F57">
            <w:pPr>
              <w:jc w:val="center"/>
              <w:rPr>
                <w:rFonts w:cs="Arial"/>
                <w:sz w:val="22"/>
              </w:rPr>
            </w:pPr>
          </w:p>
          <w:p w14:paraId="635002A1" w14:textId="77777777" w:rsidR="007360F8" w:rsidRPr="00781C9D" w:rsidRDefault="007360F8" w:rsidP="002B7F57">
            <w:pPr>
              <w:jc w:val="center"/>
              <w:rPr>
                <w:rFonts w:cs="Arial"/>
                <w:sz w:val="22"/>
              </w:rPr>
            </w:pPr>
            <w:r w:rsidRPr="00781C9D">
              <w:rPr>
                <w:rFonts w:cs="Arial"/>
                <w:sz w:val="22"/>
              </w:rPr>
              <w:t>10%</w:t>
            </w:r>
          </w:p>
          <w:p w14:paraId="0F81CC28" w14:textId="77777777" w:rsidR="007360F8" w:rsidRPr="00781C9D" w:rsidRDefault="007360F8" w:rsidP="002B7F57">
            <w:pPr>
              <w:jc w:val="center"/>
              <w:rPr>
                <w:rFonts w:cs="Arial"/>
                <w:sz w:val="22"/>
              </w:rPr>
            </w:pPr>
          </w:p>
          <w:p w14:paraId="0181E311" w14:textId="77777777" w:rsidR="007360F8" w:rsidRPr="00781C9D" w:rsidRDefault="007360F8" w:rsidP="002B7F57">
            <w:pPr>
              <w:jc w:val="center"/>
              <w:rPr>
                <w:rFonts w:cs="Arial"/>
                <w:b/>
                <w:bCs/>
                <w:sz w:val="22"/>
              </w:rPr>
            </w:pPr>
            <w:r w:rsidRPr="00781C9D">
              <w:rPr>
                <w:rFonts w:cs="Arial"/>
                <w:b/>
                <w:bCs/>
                <w:sz w:val="22"/>
              </w:rPr>
              <w:t>OR</w:t>
            </w:r>
          </w:p>
          <w:p w14:paraId="6EF0B00E" w14:textId="77777777" w:rsidR="007360F8" w:rsidRPr="00781C9D" w:rsidRDefault="007360F8" w:rsidP="002B7F57">
            <w:pPr>
              <w:jc w:val="center"/>
              <w:rPr>
                <w:rFonts w:cs="Arial"/>
                <w:sz w:val="22"/>
              </w:rPr>
            </w:pPr>
          </w:p>
          <w:p w14:paraId="229F01B9" w14:textId="77777777" w:rsidR="007360F8" w:rsidRPr="00781C9D" w:rsidRDefault="007360F8" w:rsidP="002B7F57">
            <w:pPr>
              <w:jc w:val="center"/>
              <w:rPr>
                <w:rFonts w:cs="Arial"/>
                <w:sz w:val="22"/>
              </w:rPr>
            </w:pPr>
            <w:r w:rsidRPr="00781C9D">
              <w:rPr>
                <w:rFonts w:cs="Arial"/>
                <w:sz w:val="22"/>
              </w:rPr>
              <w:t>7% if existing tree(s) retained on site</w:t>
            </w:r>
          </w:p>
          <w:p w14:paraId="4911E628" w14:textId="77777777" w:rsidR="007360F8" w:rsidRPr="00781C9D" w:rsidRDefault="007360F8" w:rsidP="002B7F57">
            <w:pPr>
              <w:jc w:val="center"/>
              <w:rPr>
                <w:rFonts w:cs="Arial"/>
                <w:sz w:val="22"/>
              </w:rPr>
            </w:pPr>
          </w:p>
          <w:p w14:paraId="4EB75F1A" w14:textId="77777777" w:rsidR="007360F8" w:rsidRPr="00781C9D" w:rsidRDefault="007360F8" w:rsidP="002B7F57">
            <w:pPr>
              <w:jc w:val="center"/>
              <w:rPr>
                <w:rFonts w:cs="Arial"/>
                <w:sz w:val="22"/>
              </w:rPr>
            </w:pPr>
            <w:r w:rsidRPr="00781C9D">
              <w:rPr>
                <w:rFonts w:cs="Arial"/>
                <w:sz w:val="22"/>
              </w:rPr>
              <w:t>(% of site area)</w:t>
            </w:r>
          </w:p>
          <w:p w14:paraId="6BC848BA" w14:textId="77777777" w:rsidR="007360F8" w:rsidRPr="00781C9D" w:rsidRDefault="007360F8" w:rsidP="002B7F57">
            <w:pPr>
              <w:jc w:val="center"/>
              <w:rPr>
                <w:rFonts w:cs="Arial"/>
                <w:sz w:val="22"/>
              </w:rPr>
            </w:pPr>
          </w:p>
        </w:tc>
        <w:tc>
          <w:tcPr>
            <w:tcW w:w="1985" w:type="dxa"/>
          </w:tcPr>
          <w:p w14:paraId="7D9AF111" w14:textId="77777777" w:rsidR="007360F8" w:rsidRPr="00781C9D" w:rsidRDefault="007360F8" w:rsidP="002B7F57">
            <w:pPr>
              <w:jc w:val="center"/>
              <w:rPr>
                <w:rFonts w:cs="Arial"/>
                <w:sz w:val="22"/>
              </w:rPr>
            </w:pPr>
            <w:r w:rsidRPr="00781C9D">
              <w:rPr>
                <w:rFonts w:cs="Arial"/>
                <w:sz w:val="22"/>
              </w:rPr>
              <w:t xml:space="preserve">1 medium tree </w:t>
            </w:r>
          </w:p>
          <w:p w14:paraId="3C1F0FCA" w14:textId="77777777" w:rsidR="007360F8" w:rsidRPr="00781C9D" w:rsidRDefault="007360F8" w:rsidP="002B7F57">
            <w:pPr>
              <w:jc w:val="center"/>
              <w:rPr>
                <w:rFonts w:cs="Arial"/>
                <w:b/>
                <w:bCs/>
                <w:sz w:val="22"/>
              </w:rPr>
            </w:pPr>
            <w:r w:rsidRPr="00781C9D">
              <w:rPr>
                <w:rFonts w:cs="Arial"/>
                <w:b/>
                <w:bCs/>
                <w:sz w:val="22"/>
              </w:rPr>
              <w:t>OR</w:t>
            </w:r>
          </w:p>
          <w:p w14:paraId="0EAD808B" w14:textId="77777777" w:rsidR="007360F8" w:rsidRPr="00781C9D" w:rsidRDefault="007360F8" w:rsidP="002B7F57">
            <w:pPr>
              <w:jc w:val="center"/>
              <w:rPr>
                <w:rFonts w:cs="Arial"/>
                <w:sz w:val="22"/>
              </w:rPr>
            </w:pPr>
            <w:r w:rsidRPr="00781C9D">
              <w:rPr>
                <w:rFonts w:cs="Arial"/>
                <w:sz w:val="22"/>
              </w:rPr>
              <w:t>small trees to suit area</w:t>
            </w:r>
          </w:p>
        </w:tc>
        <w:tc>
          <w:tcPr>
            <w:tcW w:w="1842" w:type="dxa"/>
            <w:vMerge w:val="restart"/>
          </w:tcPr>
          <w:p w14:paraId="11371327" w14:textId="77777777" w:rsidR="007360F8" w:rsidRPr="00781C9D" w:rsidRDefault="007360F8" w:rsidP="002B7F57">
            <w:pPr>
              <w:rPr>
                <w:rFonts w:cs="Arial"/>
                <w:sz w:val="22"/>
              </w:rPr>
            </w:pPr>
            <w:r w:rsidRPr="00781C9D">
              <w:rPr>
                <w:rFonts w:cs="Arial"/>
                <w:sz w:val="22"/>
              </w:rPr>
              <w:t>A minimum of 2 small trees or 1 medium tree located within the front setback area, co-located where possible with existing trees on site or adjoining properties trees.</w:t>
            </w:r>
          </w:p>
        </w:tc>
        <w:tc>
          <w:tcPr>
            <w:tcW w:w="2552" w:type="dxa"/>
            <w:vMerge w:val="restart"/>
          </w:tcPr>
          <w:p w14:paraId="0E107B5D" w14:textId="77777777" w:rsidR="007360F8" w:rsidRPr="00781C9D" w:rsidRDefault="007360F8" w:rsidP="002B7F57">
            <w:pPr>
              <w:pStyle w:val="paragraph"/>
              <w:numPr>
                <w:ilvl w:val="0"/>
                <w:numId w:val="21"/>
              </w:numPr>
              <w:ind w:left="173" w:hanging="142"/>
              <w:textAlignment w:val="baseline"/>
              <w:rPr>
                <w:rFonts w:ascii="Arial" w:hAnsi="Arial" w:cs="Arial"/>
                <w:sz w:val="22"/>
                <w:szCs w:val="22"/>
              </w:rPr>
            </w:pPr>
            <w:r w:rsidRPr="00781C9D">
              <w:rPr>
                <w:rFonts w:ascii="Arial" w:hAnsi="Arial" w:cs="Arial"/>
                <w:sz w:val="22"/>
                <w:szCs w:val="22"/>
              </w:rPr>
              <w:t>healthy specimens with ongoing viability AND</w:t>
            </w:r>
          </w:p>
          <w:p w14:paraId="2959593B" w14:textId="77777777" w:rsidR="007360F8" w:rsidRPr="00781C9D" w:rsidRDefault="007360F8" w:rsidP="002B7F57">
            <w:pPr>
              <w:pStyle w:val="paragraph"/>
              <w:numPr>
                <w:ilvl w:val="0"/>
                <w:numId w:val="21"/>
              </w:numPr>
              <w:ind w:left="173" w:hanging="142"/>
              <w:textAlignment w:val="baseline"/>
              <w:rPr>
                <w:rFonts w:ascii="Arial" w:hAnsi="Arial" w:cs="Arial"/>
                <w:sz w:val="22"/>
                <w:szCs w:val="22"/>
              </w:rPr>
            </w:pPr>
            <w:r w:rsidRPr="00781C9D">
              <w:rPr>
                <w:rFonts w:ascii="Arial" w:hAnsi="Arial" w:cs="Arial"/>
                <w:sz w:val="22"/>
                <w:szCs w:val="22"/>
              </w:rPr>
              <w:t>species is not included on a State or local area weed register AND</w:t>
            </w:r>
          </w:p>
          <w:p w14:paraId="63C0F9FC" w14:textId="77777777" w:rsidR="007360F8" w:rsidRPr="00781C9D" w:rsidRDefault="007360F8" w:rsidP="002B7F57">
            <w:pPr>
              <w:pStyle w:val="paragraph"/>
              <w:numPr>
                <w:ilvl w:val="0"/>
                <w:numId w:val="21"/>
              </w:numPr>
              <w:ind w:left="173" w:hanging="142"/>
              <w:textAlignment w:val="baseline"/>
              <w:rPr>
                <w:rFonts w:ascii="Arial" w:hAnsi="Arial" w:cs="Arial"/>
                <w:sz w:val="22"/>
                <w:szCs w:val="22"/>
              </w:rPr>
            </w:pPr>
            <w:r w:rsidRPr="00781C9D">
              <w:rPr>
                <w:rFonts w:ascii="Arial" w:hAnsi="Arial" w:cs="Arial"/>
                <w:sz w:val="22"/>
                <w:szCs w:val="22"/>
              </w:rPr>
              <w:t>height of at least 4m AND/OR</w:t>
            </w:r>
          </w:p>
          <w:p w14:paraId="7D43124F" w14:textId="77777777" w:rsidR="007360F8" w:rsidRPr="00781C9D" w:rsidRDefault="007360F8" w:rsidP="002B7F57">
            <w:pPr>
              <w:pStyle w:val="paragraph"/>
              <w:numPr>
                <w:ilvl w:val="0"/>
                <w:numId w:val="21"/>
              </w:numPr>
              <w:ind w:left="173" w:hanging="142"/>
              <w:textAlignment w:val="baseline"/>
              <w:rPr>
                <w:rFonts w:ascii="Arial" w:hAnsi="Arial" w:cs="Arial"/>
                <w:sz w:val="22"/>
                <w:szCs w:val="22"/>
              </w:rPr>
            </w:pPr>
            <w:r w:rsidRPr="00781C9D">
              <w:rPr>
                <w:rFonts w:ascii="Arial" w:hAnsi="Arial" w:cs="Arial"/>
                <w:sz w:val="22"/>
                <w:szCs w:val="22"/>
              </w:rPr>
              <w:t>trunk diameter of at least 160mm, measured 1m from the ground AND/OR</w:t>
            </w:r>
          </w:p>
          <w:p w14:paraId="112251C5" w14:textId="77777777" w:rsidR="007360F8" w:rsidRPr="00781C9D" w:rsidRDefault="007360F8" w:rsidP="002B7F57">
            <w:pPr>
              <w:pStyle w:val="paragraph"/>
              <w:numPr>
                <w:ilvl w:val="0"/>
                <w:numId w:val="21"/>
              </w:numPr>
              <w:ind w:left="173" w:hanging="142"/>
              <w:textAlignment w:val="baseline"/>
              <w:rPr>
                <w:rFonts w:ascii="Arial" w:hAnsi="Arial" w:cs="Arial"/>
                <w:sz w:val="22"/>
                <w:szCs w:val="22"/>
              </w:rPr>
            </w:pPr>
            <w:r w:rsidRPr="00781C9D">
              <w:rPr>
                <w:rFonts w:ascii="Arial" w:hAnsi="Arial" w:cs="Arial"/>
                <w:sz w:val="22"/>
                <w:szCs w:val="22"/>
              </w:rPr>
              <w:t>average canopy diameter of at least 4m.</w:t>
            </w:r>
          </w:p>
        </w:tc>
      </w:tr>
      <w:tr w:rsidR="007360F8" w:rsidRPr="00781C9D" w14:paraId="076E6B65" w14:textId="77777777" w:rsidTr="002E1202">
        <w:trPr>
          <w:trHeight w:val="711"/>
        </w:trPr>
        <w:tc>
          <w:tcPr>
            <w:tcW w:w="1418" w:type="dxa"/>
          </w:tcPr>
          <w:p w14:paraId="77297F33" w14:textId="77777777" w:rsidR="007360F8" w:rsidRPr="00781C9D" w:rsidRDefault="007360F8" w:rsidP="002B7F57">
            <w:pPr>
              <w:rPr>
                <w:rFonts w:cs="Arial"/>
                <w:sz w:val="22"/>
              </w:rPr>
            </w:pPr>
            <w:r w:rsidRPr="00781C9D">
              <w:rPr>
                <w:rFonts w:cs="Arial"/>
                <w:sz w:val="22"/>
              </w:rPr>
              <w:t>200 - 500m</w:t>
            </w:r>
            <w:r w:rsidRPr="00781C9D">
              <w:rPr>
                <w:rFonts w:cs="Arial"/>
                <w:sz w:val="22"/>
                <w:vertAlign w:val="superscript"/>
              </w:rPr>
              <w:t>2</w:t>
            </w:r>
          </w:p>
          <w:p w14:paraId="0E01B90C" w14:textId="77777777" w:rsidR="007360F8" w:rsidRPr="00781C9D" w:rsidRDefault="007360F8" w:rsidP="002B7F57">
            <w:pPr>
              <w:rPr>
                <w:rFonts w:cs="Arial"/>
                <w:sz w:val="22"/>
              </w:rPr>
            </w:pPr>
          </w:p>
          <w:p w14:paraId="7324BC07" w14:textId="77777777" w:rsidR="007360F8" w:rsidRPr="00781C9D" w:rsidRDefault="007360F8" w:rsidP="002B7F57">
            <w:pPr>
              <w:rPr>
                <w:rFonts w:cs="Arial"/>
                <w:sz w:val="22"/>
              </w:rPr>
            </w:pPr>
          </w:p>
        </w:tc>
        <w:tc>
          <w:tcPr>
            <w:tcW w:w="1559" w:type="dxa"/>
            <w:vMerge/>
          </w:tcPr>
          <w:p w14:paraId="634E3AFF" w14:textId="77777777" w:rsidR="007360F8" w:rsidRPr="00781C9D" w:rsidRDefault="007360F8" w:rsidP="002B7F57">
            <w:pPr>
              <w:rPr>
                <w:rFonts w:cs="Arial"/>
                <w:sz w:val="22"/>
              </w:rPr>
            </w:pPr>
          </w:p>
        </w:tc>
        <w:tc>
          <w:tcPr>
            <w:tcW w:w="1985" w:type="dxa"/>
          </w:tcPr>
          <w:p w14:paraId="4B3A3C8D" w14:textId="77777777" w:rsidR="007360F8" w:rsidRPr="00781C9D" w:rsidRDefault="007360F8" w:rsidP="002B7F57">
            <w:pPr>
              <w:jc w:val="center"/>
              <w:rPr>
                <w:rFonts w:cs="Arial"/>
                <w:sz w:val="22"/>
              </w:rPr>
            </w:pPr>
            <w:r w:rsidRPr="00781C9D">
              <w:rPr>
                <w:rFonts w:cs="Arial"/>
                <w:sz w:val="22"/>
              </w:rPr>
              <w:t xml:space="preserve">2 medium trees </w:t>
            </w:r>
          </w:p>
          <w:p w14:paraId="1431C6FD" w14:textId="77777777" w:rsidR="007360F8" w:rsidRPr="00781C9D" w:rsidRDefault="007360F8" w:rsidP="002B7F57">
            <w:pPr>
              <w:jc w:val="center"/>
              <w:rPr>
                <w:rFonts w:cs="Arial"/>
                <w:b/>
                <w:bCs/>
                <w:sz w:val="22"/>
              </w:rPr>
            </w:pPr>
            <w:r w:rsidRPr="00781C9D">
              <w:rPr>
                <w:rFonts w:cs="Arial"/>
                <w:b/>
                <w:bCs/>
                <w:sz w:val="22"/>
              </w:rPr>
              <w:t>OR</w:t>
            </w:r>
          </w:p>
          <w:p w14:paraId="54ABA29D" w14:textId="77777777" w:rsidR="007360F8" w:rsidRPr="00781C9D" w:rsidRDefault="007360F8" w:rsidP="002B7F57">
            <w:pPr>
              <w:jc w:val="center"/>
              <w:rPr>
                <w:rFonts w:cs="Arial"/>
                <w:sz w:val="22"/>
              </w:rPr>
            </w:pPr>
            <w:r w:rsidRPr="00781C9D">
              <w:rPr>
                <w:rFonts w:cs="Arial"/>
                <w:sz w:val="22"/>
              </w:rPr>
              <w:t>1 medium tree and small trees to suit area</w:t>
            </w:r>
          </w:p>
        </w:tc>
        <w:tc>
          <w:tcPr>
            <w:tcW w:w="1842" w:type="dxa"/>
            <w:vMerge/>
          </w:tcPr>
          <w:p w14:paraId="578A3E8B" w14:textId="77777777" w:rsidR="007360F8" w:rsidRPr="00781C9D" w:rsidRDefault="007360F8" w:rsidP="002B7F57">
            <w:pPr>
              <w:rPr>
                <w:rFonts w:cs="Arial"/>
                <w:sz w:val="22"/>
              </w:rPr>
            </w:pPr>
          </w:p>
        </w:tc>
        <w:tc>
          <w:tcPr>
            <w:tcW w:w="2552" w:type="dxa"/>
            <w:vMerge/>
          </w:tcPr>
          <w:p w14:paraId="6D8E4EB5" w14:textId="77777777" w:rsidR="007360F8" w:rsidRPr="00781C9D" w:rsidRDefault="007360F8" w:rsidP="002B7F57">
            <w:pPr>
              <w:rPr>
                <w:rFonts w:cs="Arial"/>
                <w:sz w:val="22"/>
              </w:rPr>
            </w:pPr>
          </w:p>
        </w:tc>
      </w:tr>
      <w:tr w:rsidR="007360F8" w:rsidRPr="00781C9D" w14:paraId="1E6A19F0" w14:textId="77777777" w:rsidTr="002E1202">
        <w:trPr>
          <w:trHeight w:val="1244"/>
        </w:trPr>
        <w:tc>
          <w:tcPr>
            <w:tcW w:w="1418" w:type="dxa"/>
          </w:tcPr>
          <w:p w14:paraId="321ABC10" w14:textId="77777777" w:rsidR="007360F8" w:rsidRPr="00781C9D" w:rsidRDefault="007360F8" w:rsidP="002B7F57">
            <w:pPr>
              <w:rPr>
                <w:rFonts w:cs="Arial"/>
                <w:sz w:val="22"/>
                <w:vertAlign w:val="superscript"/>
              </w:rPr>
            </w:pPr>
            <w:r w:rsidRPr="00781C9D">
              <w:rPr>
                <w:rFonts w:cs="Arial"/>
                <w:sz w:val="22"/>
              </w:rPr>
              <w:t>&gt;500m</w:t>
            </w:r>
            <w:r w:rsidRPr="00781C9D">
              <w:rPr>
                <w:rFonts w:cs="Arial"/>
                <w:sz w:val="22"/>
                <w:vertAlign w:val="superscript"/>
              </w:rPr>
              <w:t>2</w:t>
            </w:r>
          </w:p>
        </w:tc>
        <w:tc>
          <w:tcPr>
            <w:tcW w:w="1559" w:type="dxa"/>
            <w:vMerge/>
          </w:tcPr>
          <w:p w14:paraId="46AD7865" w14:textId="77777777" w:rsidR="007360F8" w:rsidRPr="00781C9D" w:rsidRDefault="007360F8" w:rsidP="002B7F57">
            <w:pPr>
              <w:rPr>
                <w:rFonts w:cs="Arial"/>
                <w:sz w:val="22"/>
              </w:rPr>
            </w:pPr>
          </w:p>
        </w:tc>
        <w:tc>
          <w:tcPr>
            <w:tcW w:w="1985" w:type="dxa"/>
          </w:tcPr>
          <w:p w14:paraId="07F09895" w14:textId="77777777" w:rsidR="007360F8" w:rsidRPr="00781C9D" w:rsidRDefault="007360F8" w:rsidP="002B7F57">
            <w:pPr>
              <w:jc w:val="center"/>
              <w:rPr>
                <w:rFonts w:cs="Arial"/>
                <w:sz w:val="22"/>
              </w:rPr>
            </w:pPr>
          </w:p>
          <w:p w14:paraId="341A3018" w14:textId="77777777" w:rsidR="007360F8" w:rsidRPr="00781C9D" w:rsidRDefault="007360F8" w:rsidP="002B7F57">
            <w:pPr>
              <w:jc w:val="center"/>
              <w:rPr>
                <w:rFonts w:cs="Arial"/>
                <w:sz w:val="22"/>
              </w:rPr>
            </w:pPr>
            <w:r w:rsidRPr="00781C9D">
              <w:rPr>
                <w:rFonts w:cs="Arial"/>
                <w:sz w:val="22"/>
              </w:rPr>
              <w:t>1 medium tree and small trees to suit area</w:t>
            </w:r>
          </w:p>
          <w:p w14:paraId="6BB3E9C0" w14:textId="77777777" w:rsidR="007360F8" w:rsidRPr="00781C9D" w:rsidRDefault="007360F8" w:rsidP="002B7F57">
            <w:pPr>
              <w:jc w:val="center"/>
              <w:rPr>
                <w:rFonts w:cs="Arial"/>
                <w:b/>
                <w:bCs/>
                <w:sz w:val="22"/>
              </w:rPr>
            </w:pPr>
            <w:r w:rsidRPr="00781C9D">
              <w:rPr>
                <w:rFonts w:cs="Arial"/>
                <w:b/>
                <w:bCs/>
                <w:sz w:val="22"/>
              </w:rPr>
              <w:t>OR</w:t>
            </w:r>
          </w:p>
          <w:p w14:paraId="701B4D34" w14:textId="77777777" w:rsidR="007360F8" w:rsidRPr="00781C9D" w:rsidRDefault="007360F8" w:rsidP="002B7F57">
            <w:pPr>
              <w:jc w:val="center"/>
              <w:rPr>
                <w:rFonts w:cs="Arial"/>
                <w:sz w:val="22"/>
              </w:rPr>
            </w:pPr>
            <w:r w:rsidRPr="00781C9D">
              <w:rPr>
                <w:rFonts w:cs="Arial"/>
                <w:sz w:val="22"/>
              </w:rPr>
              <w:t xml:space="preserve">3 medium trees </w:t>
            </w:r>
          </w:p>
          <w:p w14:paraId="626DB7CE" w14:textId="77777777" w:rsidR="007360F8" w:rsidRPr="00781C9D" w:rsidRDefault="007360F8" w:rsidP="002B7F57">
            <w:pPr>
              <w:jc w:val="center"/>
              <w:rPr>
                <w:rFonts w:cs="Arial"/>
                <w:b/>
                <w:bCs/>
                <w:sz w:val="22"/>
              </w:rPr>
            </w:pPr>
            <w:r w:rsidRPr="00781C9D">
              <w:rPr>
                <w:rFonts w:cs="Arial"/>
                <w:b/>
                <w:bCs/>
                <w:sz w:val="22"/>
              </w:rPr>
              <w:t>OR</w:t>
            </w:r>
          </w:p>
          <w:p w14:paraId="48984585" w14:textId="4476955C" w:rsidR="007360F8" w:rsidRPr="00781C9D" w:rsidRDefault="007360F8" w:rsidP="002B7F57">
            <w:pPr>
              <w:jc w:val="center"/>
              <w:rPr>
                <w:rFonts w:cs="Arial"/>
                <w:b/>
                <w:bCs/>
                <w:sz w:val="22"/>
              </w:rPr>
            </w:pPr>
            <w:r w:rsidRPr="00781C9D">
              <w:rPr>
                <w:rFonts w:cs="Arial"/>
                <w:sz w:val="22"/>
              </w:rPr>
              <w:t>1 large tree and small trees to suit area</w:t>
            </w:r>
          </w:p>
        </w:tc>
        <w:tc>
          <w:tcPr>
            <w:tcW w:w="1842" w:type="dxa"/>
            <w:vMerge/>
          </w:tcPr>
          <w:p w14:paraId="14AFD8B5" w14:textId="77777777" w:rsidR="007360F8" w:rsidRPr="00781C9D" w:rsidRDefault="007360F8" w:rsidP="002B7F57">
            <w:pPr>
              <w:rPr>
                <w:rFonts w:cs="Arial"/>
                <w:sz w:val="22"/>
              </w:rPr>
            </w:pPr>
          </w:p>
        </w:tc>
        <w:tc>
          <w:tcPr>
            <w:tcW w:w="2552" w:type="dxa"/>
            <w:vMerge/>
          </w:tcPr>
          <w:p w14:paraId="391965FB" w14:textId="77777777" w:rsidR="007360F8" w:rsidRPr="00781C9D" w:rsidRDefault="007360F8" w:rsidP="002B7F57">
            <w:pPr>
              <w:rPr>
                <w:rFonts w:cs="Arial"/>
                <w:sz w:val="22"/>
              </w:rPr>
            </w:pPr>
          </w:p>
        </w:tc>
      </w:tr>
      <w:tr w:rsidR="007360F8" w:rsidRPr="00781C9D" w14:paraId="366BCD99" w14:textId="77777777" w:rsidTr="007360F8">
        <w:trPr>
          <w:trHeight w:val="177"/>
        </w:trPr>
        <w:tc>
          <w:tcPr>
            <w:tcW w:w="9356" w:type="dxa"/>
            <w:gridSpan w:val="5"/>
          </w:tcPr>
          <w:p w14:paraId="6771D82A" w14:textId="4ADDC669" w:rsidR="007360F8" w:rsidRPr="00781C9D" w:rsidRDefault="007360F8" w:rsidP="002B7F57">
            <w:pPr>
              <w:rPr>
                <w:rFonts w:cs="Arial"/>
                <w:sz w:val="22"/>
              </w:rPr>
            </w:pPr>
            <w:r w:rsidRPr="00781C9D">
              <w:rPr>
                <w:rFonts w:cs="Arial"/>
                <w:sz w:val="22"/>
                <w:vertAlign w:val="superscript"/>
              </w:rPr>
              <w:t>1</w:t>
            </w:r>
            <w:r w:rsidRPr="00781C9D">
              <w:rPr>
                <w:rFonts w:cs="Arial"/>
                <w:sz w:val="22"/>
              </w:rPr>
              <w:t xml:space="preserve">Minimum requirement for trees includes retained or new trees.  Refer Table </w:t>
            </w:r>
            <w:r w:rsidR="00DD16A4">
              <w:rPr>
                <w:rFonts w:cs="Arial"/>
                <w:sz w:val="22"/>
              </w:rPr>
              <w:t>9</w:t>
            </w:r>
            <w:r w:rsidRPr="00781C9D">
              <w:rPr>
                <w:rFonts w:cs="Arial"/>
                <w:sz w:val="22"/>
              </w:rPr>
              <w:t xml:space="preserve"> for tree sizes.</w:t>
            </w:r>
          </w:p>
          <w:p w14:paraId="157EA425" w14:textId="77777777" w:rsidR="007360F8" w:rsidRPr="00781C9D" w:rsidRDefault="007360F8" w:rsidP="002B7F57">
            <w:pPr>
              <w:rPr>
                <w:rFonts w:cs="Arial"/>
                <w:sz w:val="22"/>
                <w:vertAlign w:val="superscript"/>
              </w:rPr>
            </w:pPr>
            <w:r w:rsidRPr="00781C9D">
              <w:rPr>
                <w:rFonts w:cs="Arial"/>
                <w:sz w:val="22"/>
                <w:vertAlign w:val="superscript"/>
              </w:rPr>
              <w:t>2</w:t>
            </w:r>
            <w:r w:rsidRPr="00781C9D">
              <w:rPr>
                <w:rFonts w:cs="Arial"/>
                <w:sz w:val="22"/>
              </w:rPr>
              <w:t>Definition for Deep soil area is as per Residential Design Codes Volume 2</w:t>
            </w:r>
          </w:p>
        </w:tc>
      </w:tr>
    </w:tbl>
    <w:p w14:paraId="60BB3C39" w14:textId="77777777" w:rsidR="007360F8" w:rsidRPr="00781C9D" w:rsidRDefault="007360F8" w:rsidP="002B7F57">
      <w:pPr>
        <w:jc w:val="both"/>
        <w:rPr>
          <w:rFonts w:eastAsia="Arial" w:cs="Arial"/>
          <w:b/>
          <w:bCs/>
          <w:sz w:val="16"/>
          <w:szCs w:val="16"/>
        </w:rPr>
      </w:pPr>
    </w:p>
    <w:tbl>
      <w:tblPr>
        <w:tblStyle w:val="TableGrid"/>
        <w:tblW w:w="9351" w:type="dxa"/>
        <w:tblLook w:val="04A0" w:firstRow="1" w:lastRow="0" w:firstColumn="1" w:lastColumn="0" w:noHBand="0" w:noVBand="1"/>
      </w:tblPr>
      <w:tblGrid>
        <w:gridCol w:w="1048"/>
        <w:gridCol w:w="1231"/>
        <w:gridCol w:w="1084"/>
        <w:gridCol w:w="1170"/>
        <w:gridCol w:w="1794"/>
        <w:gridCol w:w="1791"/>
        <w:gridCol w:w="1233"/>
      </w:tblGrid>
      <w:tr w:rsidR="007360F8" w:rsidRPr="00781C9D" w14:paraId="1496B3CC" w14:textId="77777777" w:rsidTr="007360F8">
        <w:trPr>
          <w:trHeight w:val="107"/>
        </w:trPr>
        <w:tc>
          <w:tcPr>
            <w:tcW w:w="9351" w:type="dxa"/>
            <w:gridSpan w:val="7"/>
          </w:tcPr>
          <w:p w14:paraId="0A024827" w14:textId="77777777" w:rsidR="007360F8" w:rsidRPr="00781C9D" w:rsidRDefault="007360F8" w:rsidP="002B7F57">
            <w:pPr>
              <w:rPr>
                <w:rFonts w:cs="Arial"/>
                <w:b/>
                <w:bCs/>
                <w:sz w:val="22"/>
              </w:rPr>
            </w:pPr>
            <w:r w:rsidRPr="00781C9D">
              <w:rPr>
                <w:rFonts w:cs="Arial"/>
                <w:b/>
                <w:bCs/>
                <w:sz w:val="22"/>
              </w:rPr>
              <w:t>Table 9 Tree sizes</w:t>
            </w:r>
          </w:p>
        </w:tc>
      </w:tr>
      <w:tr w:rsidR="007360F8" w:rsidRPr="00781C9D" w14:paraId="70E205B1" w14:textId="77777777" w:rsidTr="002E1202">
        <w:trPr>
          <w:trHeight w:val="772"/>
        </w:trPr>
        <w:tc>
          <w:tcPr>
            <w:tcW w:w="1048" w:type="dxa"/>
          </w:tcPr>
          <w:p w14:paraId="747C525A" w14:textId="77777777" w:rsidR="007360F8" w:rsidRPr="00781C9D" w:rsidRDefault="007360F8" w:rsidP="002B7F57">
            <w:pPr>
              <w:rPr>
                <w:rFonts w:cs="Arial"/>
                <w:b/>
                <w:bCs/>
                <w:sz w:val="22"/>
              </w:rPr>
            </w:pPr>
            <w:r w:rsidRPr="00781C9D">
              <w:rPr>
                <w:rFonts w:cs="Arial"/>
                <w:b/>
                <w:bCs/>
                <w:sz w:val="22"/>
              </w:rPr>
              <w:t>Tree Size</w:t>
            </w:r>
          </w:p>
        </w:tc>
        <w:tc>
          <w:tcPr>
            <w:tcW w:w="1231" w:type="dxa"/>
          </w:tcPr>
          <w:p w14:paraId="60703E34" w14:textId="77777777" w:rsidR="007360F8" w:rsidRPr="00781C9D" w:rsidRDefault="007360F8" w:rsidP="002B7F57">
            <w:pPr>
              <w:rPr>
                <w:rFonts w:cs="Arial"/>
                <w:b/>
                <w:bCs/>
                <w:sz w:val="22"/>
              </w:rPr>
            </w:pPr>
            <w:r w:rsidRPr="00781C9D">
              <w:rPr>
                <w:rFonts w:cs="Arial"/>
                <w:b/>
                <w:bCs/>
                <w:sz w:val="22"/>
              </w:rPr>
              <w:t>Indicative canopy diameter at maturity</w:t>
            </w:r>
          </w:p>
        </w:tc>
        <w:tc>
          <w:tcPr>
            <w:tcW w:w="1084" w:type="dxa"/>
          </w:tcPr>
          <w:p w14:paraId="4D0F464E" w14:textId="77777777" w:rsidR="007360F8" w:rsidRPr="00781C9D" w:rsidRDefault="007360F8" w:rsidP="002B7F57">
            <w:pPr>
              <w:rPr>
                <w:rFonts w:cs="Arial"/>
                <w:b/>
                <w:bCs/>
                <w:sz w:val="22"/>
              </w:rPr>
            </w:pPr>
            <w:r w:rsidRPr="00781C9D">
              <w:rPr>
                <w:rFonts w:cs="Arial"/>
                <w:b/>
                <w:bCs/>
                <w:sz w:val="22"/>
              </w:rPr>
              <w:t>Nominal height at maturity</w:t>
            </w:r>
          </w:p>
        </w:tc>
        <w:tc>
          <w:tcPr>
            <w:tcW w:w="1170" w:type="dxa"/>
          </w:tcPr>
          <w:p w14:paraId="5E08EA03" w14:textId="77777777" w:rsidR="007360F8" w:rsidRPr="00781C9D" w:rsidRDefault="007360F8" w:rsidP="002B7F57">
            <w:pPr>
              <w:rPr>
                <w:rFonts w:cs="Arial"/>
                <w:b/>
                <w:bCs/>
                <w:sz w:val="22"/>
              </w:rPr>
            </w:pPr>
            <w:r w:rsidRPr="00781C9D">
              <w:rPr>
                <w:rFonts w:cs="Arial"/>
                <w:b/>
                <w:bCs/>
                <w:sz w:val="22"/>
              </w:rPr>
              <w:t>Required DSA per tree</w:t>
            </w:r>
          </w:p>
        </w:tc>
        <w:tc>
          <w:tcPr>
            <w:tcW w:w="1132" w:type="dxa"/>
          </w:tcPr>
          <w:p w14:paraId="17066077" w14:textId="77777777" w:rsidR="007360F8" w:rsidRPr="00781C9D" w:rsidRDefault="007360F8" w:rsidP="002B7F57">
            <w:pPr>
              <w:rPr>
                <w:rFonts w:cs="Arial"/>
                <w:b/>
                <w:bCs/>
                <w:sz w:val="22"/>
              </w:rPr>
            </w:pPr>
            <w:r w:rsidRPr="00781C9D">
              <w:rPr>
                <w:rFonts w:cs="Arial"/>
                <w:b/>
                <w:bCs/>
                <w:sz w:val="22"/>
              </w:rPr>
              <w:t>Recommended minimum DSA width</w:t>
            </w:r>
          </w:p>
        </w:tc>
        <w:tc>
          <w:tcPr>
            <w:tcW w:w="2451" w:type="dxa"/>
          </w:tcPr>
          <w:p w14:paraId="6AAF73DE" w14:textId="77777777" w:rsidR="007360F8" w:rsidRPr="00781C9D" w:rsidRDefault="007360F8" w:rsidP="002B7F57">
            <w:pPr>
              <w:rPr>
                <w:rFonts w:cs="Arial"/>
                <w:b/>
                <w:bCs/>
                <w:sz w:val="22"/>
              </w:rPr>
            </w:pPr>
            <w:r w:rsidRPr="00781C9D">
              <w:rPr>
                <w:rFonts w:cs="Arial"/>
                <w:b/>
                <w:bCs/>
                <w:sz w:val="22"/>
              </w:rPr>
              <w:t xml:space="preserve">Minimum DSA width where additional </w:t>
            </w:r>
            <w:proofErr w:type="spellStart"/>
            <w:r w:rsidRPr="00781C9D">
              <w:rPr>
                <w:rFonts w:cs="Arial"/>
                <w:b/>
                <w:bCs/>
                <w:sz w:val="22"/>
              </w:rPr>
              <w:t>rootable</w:t>
            </w:r>
            <w:proofErr w:type="spellEnd"/>
            <w:r w:rsidRPr="00781C9D">
              <w:rPr>
                <w:rFonts w:cs="Arial"/>
                <w:b/>
                <w:bCs/>
                <w:sz w:val="22"/>
              </w:rPr>
              <w:t xml:space="preserve"> soil zone (RSZ) width provided</w:t>
            </w:r>
            <w:r w:rsidRPr="00781C9D">
              <w:rPr>
                <w:rFonts w:cs="Arial"/>
                <w:b/>
                <w:bCs/>
                <w:sz w:val="22"/>
                <w:vertAlign w:val="superscript"/>
              </w:rPr>
              <w:t>1</w:t>
            </w:r>
            <w:r w:rsidRPr="00781C9D">
              <w:rPr>
                <w:rFonts w:cs="Arial"/>
                <w:b/>
                <w:bCs/>
                <w:sz w:val="22"/>
              </w:rPr>
              <w:t xml:space="preserve"> (min 1m depth)</w:t>
            </w:r>
          </w:p>
        </w:tc>
        <w:tc>
          <w:tcPr>
            <w:tcW w:w="1235" w:type="dxa"/>
          </w:tcPr>
          <w:p w14:paraId="67FD0627" w14:textId="77777777" w:rsidR="007360F8" w:rsidRPr="00781C9D" w:rsidRDefault="007360F8" w:rsidP="002B7F57">
            <w:pPr>
              <w:rPr>
                <w:rFonts w:cs="Arial"/>
                <w:b/>
                <w:bCs/>
                <w:sz w:val="22"/>
              </w:rPr>
            </w:pPr>
            <w:r w:rsidRPr="00781C9D">
              <w:rPr>
                <w:rFonts w:cs="Arial"/>
                <w:b/>
                <w:bCs/>
                <w:sz w:val="22"/>
              </w:rPr>
              <w:t>Indicative pot size at planting</w:t>
            </w:r>
          </w:p>
        </w:tc>
      </w:tr>
      <w:tr w:rsidR="007360F8" w:rsidRPr="00781C9D" w14:paraId="79689A24" w14:textId="77777777" w:rsidTr="002E1202">
        <w:trPr>
          <w:trHeight w:val="224"/>
        </w:trPr>
        <w:tc>
          <w:tcPr>
            <w:tcW w:w="1048" w:type="dxa"/>
          </w:tcPr>
          <w:p w14:paraId="2A015D59" w14:textId="77777777" w:rsidR="007360F8" w:rsidRPr="00781C9D" w:rsidRDefault="007360F8" w:rsidP="002B7F57">
            <w:pPr>
              <w:rPr>
                <w:rFonts w:cs="Arial"/>
                <w:b/>
                <w:bCs/>
                <w:sz w:val="22"/>
              </w:rPr>
            </w:pPr>
            <w:r w:rsidRPr="00781C9D">
              <w:rPr>
                <w:rFonts w:cs="Arial"/>
                <w:b/>
                <w:bCs/>
                <w:sz w:val="22"/>
              </w:rPr>
              <w:t>Small</w:t>
            </w:r>
          </w:p>
        </w:tc>
        <w:tc>
          <w:tcPr>
            <w:tcW w:w="1231" w:type="dxa"/>
          </w:tcPr>
          <w:p w14:paraId="1166F787" w14:textId="77777777" w:rsidR="007360F8" w:rsidRPr="00781C9D" w:rsidRDefault="007360F8" w:rsidP="002B7F57">
            <w:pPr>
              <w:rPr>
                <w:rFonts w:cs="Arial"/>
                <w:sz w:val="22"/>
              </w:rPr>
            </w:pPr>
            <w:r w:rsidRPr="00781C9D">
              <w:rPr>
                <w:rFonts w:cs="Arial"/>
                <w:sz w:val="22"/>
              </w:rPr>
              <w:t xml:space="preserve">4-6m </w:t>
            </w:r>
          </w:p>
        </w:tc>
        <w:tc>
          <w:tcPr>
            <w:tcW w:w="1084" w:type="dxa"/>
          </w:tcPr>
          <w:p w14:paraId="3632A181" w14:textId="77777777" w:rsidR="007360F8" w:rsidRPr="00781C9D" w:rsidRDefault="007360F8" w:rsidP="002B7F57">
            <w:pPr>
              <w:rPr>
                <w:rFonts w:cs="Arial"/>
                <w:sz w:val="22"/>
              </w:rPr>
            </w:pPr>
            <w:r w:rsidRPr="00781C9D">
              <w:rPr>
                <w:rFonts w:cs="Arial"/>
                <w:sz w:val="22"/>
              </w:rPr>
              <w:t xml:space="preserve">4-8m </w:t>
            </w:r>
          </w:p>
        </w:tc>
        <w:tc>
          <w:tcPr>
            <w:tcW w:w="1170" w:type="dxa"/>
          </w:tcPr>
          <w:p w14:paraId="4F6A92D3" w14:textId="77777777" w:rsidR="007360F8" w:rsidRPr="00781C9D" w:rsidRDefault="007360F8" w:rsidP="002B7F57">
            <w:pPr>
              <w:rPr>
                <w:rFonts w:cs="Arial"/>
                <w:sz w:val="22"/>
              </w:rPr>
            </w:pPr>
            <w:r w:rsidRPr="00781C9D">
              <w:rPr>
                <w:rFonts w:cs="Arial"/>
                <w:sz w:val="22"/>
              </w:rPr>
              <w:t>9m</w:t>
            </w:r>
          </w:p>
        </w:tc>
        <w:tc>
          <w:tcPr>
            <w:tcW w:w="1132" w:type="dxa"/>
          </w:tcPr>
          <w:p w14:paraId="468F9500" w14:textId="77777777" w:rsidR="007360F8" w:rsidRPr="00781C9D" w:rsidRDefault="007360F8" w:rsidP="002B7F57">
            <w:pPr>
              <w:rPr>
                <w:rFonts w:cs="Arial"/>
                <w:sz w:val="22"/>
              </w:rPr>
            </w:pPr>
            <w:r w:rsidRPr="00781C9D">
              <w:rPr>
                <w:rFonts w:cs="Arial"/>
                <w:sz w:val="22"/>
              </w:rPr>
              <w:t xml:space="preserve">2m </w:t>
            </w:r>
          </w:p>
        </w:tc>
        <w:tc>
          <w:tcPr>
            <w:tcW w:w="2451" w:type="dxa"/>
          </w:tcPr>
          <w:p w14:paraId="0D53ED81" w14:textId="77777777" w:rsidR="007360F8" w:rsidRPr="00781C9D" w:rsidRDefault="007360F8" w:rsidP="002B7F57">
            <w:pPr>
              <w:rPr>
                <w:rFonts w:cs="Arial"/>
                <w:sz w:val="22"/>
              </w:rPr>
            </w:pPr>
            <w:r w:rsidRPr="00781C9D">
              <w:rPr>
                <w:rFonts w:cs="Arial"/>
                <w:sz w:val="22"/>
              </w:rPr>
              <w:t>1m (DSA) + 1m (RSZ)</w:t>
            </w:r>
          </w:p>
        </w:tc>
        <w:tc>
          <w:tcPr>
            <w:tcW w:w="1235" w:type="dxa"/>
          </w:tcPr>
          <w:p w14:paraId="67CB32CC" w14:textId="77777777" w:rsidR="007360F8" w:rsidRPr="00781C9D" w:rsidRDefault="007360F8" w:rsidP="002B7F57">
            <w:pPr>
              <w:rPr>
                <w:rFonts w:cs="Arial"/>
                <w:sz w:val="22"/>
              </w:rPr>
            </w:pPr>
            <w:r w:rsidRPr="00781C9D">
              <w:rPr>
                <w:rFonts w:cs="Arial"/>
                <w:sz w:val="22"/>
              </w:rPr>
              <w:t>100L</w:t>
            </w:r>
          </w:p>
        </w:tc>
      </w:tr>
      <w:tr w:rsidR="007360F8" w:rsidRPr="00781C9D" w14:paraId="604CDF3C" w14:textId="77777777" w:rsidTr="002E1202">
        <w:trPr>
          <w:trHeight w:val="218"/>
        </w:trPr>
        <w:tc>
          <w:tcPr>
            <w:tcW w:w="1048" w:type="dxa"/>
          </w:tcPr>
          <w:p w14:paraId="3CEE55B5" w14:textId="77777777" w:rsidR="007360F8" w:rsidRPr="00781C9D" w:rsidRDefault="007360F8" w:rsidP="002B7F57">
            <w:pPr>
              <w:rPr>
                <w:rFonts w:cs="Arial"/>
                <w:b/>
                <w:bCs/>
                <w:sz w:val="22"/>
              </w:rPr>
            </w:pPr>
            <w:r w:rsidRPr="00781C9D">
              <w:rPr>
                <w:rFonts w:cs="Arial"/>
                <w:b/>
                <w:bCs/>
                <w:sz w:val="22"/>
              </w:rPr>
              <w:t>Medium</w:t>
            </w:r>
          </w:p>
        </w:tc>
        <w:tc>
          <w:tcPr>
            <w:tcW w:w="1231" w:type="dxa"/>
          </w:tcPr>
          <w:p w14:paraId="1E5AD9B2" w14:textId="77777777" w:rsidR="007360F8" w:rsidRPr="00781C9D" w:rsidRDefault="007360F8" w:rsidP="002B7F57">
            <w:pPr>
              <w:rPr>
                <w:rFonts w:cs="Arial"/>
                <w:sz w:val="22"/>
              </w:rPr>
            </w:pPr>
            <w:r w:rsidRPr="00781C9D">
              <w:rPr>
                <w:rFonts w:cs="Arial"/>
                <w:sz w:val="22"/>
              </w:rPr>
              <w:t xml:space="preserve">6-9m </w:t>
            </w:r>
          </w:p>
        </w:tc>
        <w:tc>
          <w:tcPr>
            <w:tcW w:w="1084" w:type="dxa"/>
          </w:tcPr>
          <w:p w14:paraId="1E5E4C72" w14:textId="77777777" w:rsidR="007360F8" w:rsidRPr="00781C9D" w:rsidRDefault="007360F8" w:rsidP="002B7F57">
            <w:pPr>
              <w:rPr>
                <w:rFonts w:cs="Arial"/>
                <w:sz w:val="22"/>
              </w:rPr>
            </w:pPr>
            <w:r w:rsidRPr="00781C9D">
              <w:rPr>
                <w:rFonts w:cs="Arial"/>
                <w:sz w:val="22"/>
              </w:rPr>
              <w:t xml:space="preserve">8-12m </w:t>
            </w:r>
          </w:p>
        </w:tc>
        <w:tc>
          <w:tcPr>
            <w:tcW w:w="1170" w:type="dxa"/>
          </w:tcPr>
          <w:p w14:paraId="22A76F88" w14:textId="77777777" w:rsidR="007360F8" w:rsidRPr="00781C9D" w:rsidRDefault="007360F8" w:rsidP="002B7F57">
            <w:pPr>
              <w:rPr>
                <w:rFonts w:cs="Arial"/>
                <w:sz w:val="22"/>
              </w:rPr>
            </w:pPr>
            <w:r w:rsidRPr="00781C9D">
              <w:rPr>
                <w:rFonts w:cs="Arial"/>
                <w:sz w:val="22"/>
              </w:rPr>
              <w:t>36m</w:t>
            </w:r>
          </w:p>
        </w:tc>
        <w:tc>
          <w:tcPr>
            <w:tcW w:w="1132" w:type="dxa"/>
          </w:tcPr>
          <w:p w14:paraId="0C6E7E24" w14:textId="77777777" w:rsidR="007360F8" w:rsidRPr="00781C9D" w:rsidRDefault="007360F8" w:rsidP="002B7F57">
            <w:pPr>
              <w:rPr>
                <w:rFonts w:cs="Arial"/>
                <w:sz w:val="22"/>
              </w:rPr>
            </w:pPr>
            <w:r w:rsidRPr="00781C9D">
              <w:rPr>
                <w:rFonts w:cs="Arial"/>
                <w:sz w:val="22"/>
              </w:rPr>
              <w:t xml:space="preserve">3m </w:t>
            </w:r>
          </w:p>
        </w:tc>
        <w:tc>
          <w:tcPr>
            <w:tcW w:w="2451" w:type="dxa"/>
          </w:tcPr>
          <w:p w14:paraId="05E9D45E" w14:textId="77777777" w:rsidR="007360F8" w:rsidRPr="00781C9D" w:rsidRDefault="007360F8" w:rsidP="002B7F57">
            <w:pPr>
              <w:rPr>
                <w:rFonts w:cs="Arial"/>
                <w:sz w:val="22"/>
              </w:rPr>
            </w:pPr>
            <w:r w:rsidRPr="00781C9D">
              <w:rPr>
                <w:rFonts w:cs="Arial"/>
                <w:sz w:val="22"/>
              </w:rPr>
              <w:t>2m (DSA) + 1m (RSZ)</w:t>
            </w:r>
          </w:p>
        </w:tc>
        <w:tc>
          <w:tcPr>
            <w:tcW w:w="1235" w:type="dxa"/>
          </w:tcPr>
          <w:p w14:paraId="7684D0D8" w14:textId="77777777" w:rsidR="007360F8" w:rsidRPr="00781C9D" w:rsidRDefault="007360F8" w:rsidP="002B7F57">
            <w:pPr>
              <w:rPr>
                <w:rFonts w:cs="Arial"/>
                <w:sz w:val="22"/>
              </w:rPr>
            </w:pPr>
            <w:r w:rsidRPr="00781C9D">
              <w:rPr>
                <w:rFonts w:cs="Arial"/>
                <w:sz w:val="22"/>
              </w:rPr>
              <w:t>200L</w:t>
            </w:r>
          </w:p>
        </w:tc>
      </w:tr>
      <w:tr w:rsidR="007360F8" w:rsidRPr="00781C9D" w14:paraId="652B1F61" w14:textId="77777777" w:rsidTr="002E1202">
        <w:trPr>
          <w:trHeight w:val="218"/>
        </w:trPr>
        <w:tc>
          <w:tcPr>
            <w:tcW w:w="1048" w:type="dxa"/>
          </w:tcPr>
          <w:p w14:paraId="001CE8E0" w14:textId="77777777" w:rsidR="007360F8" w:rsidRPr="00781C9D" w:rsidRDefault="007360F8" w:rsidP="002B7F57">
            <w:pPr>
              <w:rPr>
                <w:rFonts w:cs="Arial"/>
                <w:b/>
                <w:bCs/>
                <w:sz w:val="22"/>
              </w:rPr>
            </w:pPr>
            <w:r w:rsidRPr="00781C9D">
              <w:rPr>
                <w:rFonts w:cs="Arial"/>
                <w:b/>
                <w:bCs/>
                <w:sz w:val="22"/>
              </w:rPr>
              <w:lastRenderedPageBreak/>
              <w:t xml:space="preserve">Large </w:t>
            </w:r>
          </w:p>
        </w:tc>
        <w:tc>
          <w:tcPr>
            <w:tcW w:w="1231" w:type="dxa"/>
          </w:tcPr>
          <w:p w14:paraId="701E9850" w14:textId="77777777" w:rsidR="007360F8" w:rsidRPr="00781C9D" w:rsidRDefault="007360F8" w:rsidP="002B7F57">
            <w:pPr>
              <w:rPr>
                <w:rFonts w:cs="Arial"/>
                <w:sz w:val="22"/>
              </w:rPr>
            </w:pPr>
            <w:r w:rsidRPr="00781C9D">
              <w:rPr>
                <w:rFonts w:cs="Arial"/>
                <w:sz w:val="22"/>
              </w:rPr>
              <w:t>&gt;9m</w:t>
            </w:r>
          </w:p>
        </w:tc>
        <w:tc>
          <w:tcPr>
            <w:tcW w:w="1084" w:type="dxa"/>
          </w:tcPr>
          <w:p w14:paraId="60C62515" w14:textId="77777777" w:rsidR="007360F8" w:rsidRPr="00781C9D" w:rsidRDefault="007360F8" w:rsidP="002B7F57">
            <w:pPr>
              <w:rPr>
                <w:rFonts w:cs="Arial"/>
                <w:sz w:val="22"/>
              </w:rPr>
            </w:pPr>
            <w:r w:rsidRPr="00781C9D">
              <w:rPr>
                <w:rFonts w:cs="Arial"/>
                <w:sz w:val="22"/>
              </w:rPr>
              <w:t>&gt;12m</w:t>
            </w:r>
          </w:p>
        </w:tc>
        <w:tc>
          <w:tcPr>
            <w:tcW w:w="1170" w:type="dxa"/>
          </w:tcPr>
          <w:p w14:paraId="2C896DC6" w14:textId="77777777" w:rsidR="007360F8" w:rsidRPr="00781C9D" w:rsidRDefault="007360F8" w:rsidP="002B7F57">
            <w:pPr>
              <w:rPr>
                <w:rFonts w:cs="Arial"/>
                <w:sz w:val="22"/>
              </w:rPr>
            </w:pPr>
            <w:r w:rsidRPr="00781C9D">
              <w:rPr>
                <w:rFonts w:cs="Arial"/>
                <w:sz w:val="22"/>
              </w:rPr>
              <w:t xml:space="preserve">64m </w:t>
            </w:r>
          </w:p>
        </w:tc>
        <w:tc>
          <w:tcPr>
            <w:tcW w:w="1132" w:type="dxa"/>
          </w:tcPr>
          <w:p w14:paraId="2F4501EC" w14:textId="77777777" w:rsidR="007360F8" w:rsidRPr="00781C9D" w:rsidRDefault="007360F8" w:rsidP="002B7F57">
            <w:pPr>
              <w:rPr>
                <w:rFonts w:cs="Arial"/>
                <w:sz w:val="22"/>
              </w:rPr>
            </w:pPr>
            <w:r w:rsidRPr="00781C9D">
              <w:rPr>
                <w:rFonts w:cs="Arial"/>
                <w:sz w:val="22"/>
              </w:rPr>
              <w:t xml:space="preserve">6m </w:t>
            </w:r>
          </w:p>
        </w:tc>
        <w:tc>
          <w:tcPr>
            <w:tcW w:w="2451" w:type="dxa"/>
          </w:tcPr>
          <w:p w14:paraId="05678F08" w14:textId="77777777" w:rsidR="007360F8" w:rsidRPr="00781C9D" w:rsidRDefault="007360F8" w:rsidP="002B7F57">
            <w:pPr>
              <w:rPr>
                <w:rFonts w:cs="Arial"/>
                <w:sz w:val="22"/>
              </w:rPr>
            </w:pPr>
            <w:r w:rsidRPr="00781C9D">
              <w:rPr>
                <w:rFonts w:cs="Arial"/>
                <w:sz w:val="22"/>
              </w:rPr>
              <w:t>4.5m (DSA) + 1.5m (RSZ)</w:t>
            </w:r>
          </w:p>
        </w:tc>
        <w:tc>
          <w:tcPr>
            <w:tcW w:w="1235" w:type="dxa"/>
          </w:tcPr>
          <w:p w14:paraId="70E6E6A4" w14:textId="77777777" w:rsidR="007360F8" w:rsidRPr="00781C9D" w:rsidRDefault="007360F8" w:rsidP="002B7F57">
            <w:pPr>
              <w:rPr>
                <w:rFonts w:cs="Arial"/>
                <w:sz w:val="22"/>
              </w:rPr>
            </w:pPr>
            <w:r w:rsidRPr="00781C9D">
              <w:rPr>
                <w:rFonts w:cs="Arial"/>
                <w:sz w:val="22"/>
              </w:rPr>
              <w:t xml:space="preserve">500L </w:t>
            </w:r>
          </w:p>
        </w:tc>
      </w:tr>
      <w:tr w:rsidR="007360F8" w:rsidRPr="00781C9D" w14:paraId="70105E46" w14:textId="77777777" w:rsidTr="007360F8">
        <w:trPr>
          <w:trHeight w:val="107"/>
        </w:trPr>
        <w:tc>
          <w:tcPr>
            <w:tcW w:w="9351" w:type="dxa"/>
            <w:gridSpan w:val="7"/>
          </w:tcPr>
          <w:p w14:paraId="425FCB8B" w14:textId="77777777" w:rsidR="007360F8" w:rsidRPr="00781C9D" w:rsidRDefault="007360F8" w:rsidP="002B7F57">
            <w:pPr>
              <w:rPr>
                <w:rFonts w:cs="Arial"/>
                <w:sz w:val="22"/>
              </w:rPr>
            </w:pPr>
            <w:r w:rsidRPr="00781C9D">
              <w:rPr>
                <w:rFonts w:cs="Arial"/>
                <w:sz w:val="22"/>
                <w:vertAlign w:val="superscript"/>
              </w:rPr>
              <w:t>1</w:t>
            </w:r>
            <w:r w:rsidRPr="00781C9D">
              <w:rPr>
                <w:rFonts w:cs="Arial"/>
                <w:sz w:val="22"/>
              </w:rPr>
              <w:t xml:space="preserve">Rootable areas are for the purposes of determining minimum width only and do not have the effect of reducing the required DSA. Definition for </w:t>
            </w:r>
            <w:proofErr w:type="spellStart"/>
            <w:r w:rsidRPr="00781C9D">
              <w:rPr>
                <w:rFonts w:cs="Arial"/>
                <w:sz w:val="22"/>
              </w:rPr>
              <w:t>Rootable</w:t>
            </w:r>
            <w:proofErr w:type="spellEnd"/>
            <w:r w:rsidRPr="00781C9D">
              <w:rPr>
                <w:rFonts w:cs="Arial"/>
                <w:sz w:val="22"/>
              </w:rPr>
              <w:t xml:space="preserve"> soil zone is as per Residential Design Codes Volume 2</w:t>
            </w:r>
          </w:p>
        </w:tc>
      </w:tr>
    </w:tbl>
    <w:p w14:paraId="3EFD87E9" w14:textId="77777777" w:rsidR="007360F8" w:rsidRPr="00781C9D" w:rsidRDefault="007360F8" w:rsidP="002B7F57">
      <w:pPr>
        <w:ind w:left="3544" w:hanging="850"/>
        <w:jc w:val="both"/>
        <w:rPr>
          <w:rFonts w:cs="Arial"/>
          <w:b/>
          <w:bCs/>
          <w:szCs w:val="24"/>
        </w:rPr>
      </w:pPr>
    </w:p>
    <w:p w14:paraId="1F53BF74" w14:textId="191117B0" w:rsidR="007360F8" w:rsidRPr="00781C9D" w:rsidRDefault="007360F8" w:rsidP="002B7F57">
      <w:pPr>
        <w:tabs>
          <w:tab w:val="left" w:pos="2410"/>
        </w:tabs>
        <w:ind w:left="1560" w:hanging="567"/>
        <w:jc w:val="both"/>
        <w:rPr>
          <w:rFonts w:eastAsia="Times New Roman" w:cs="Arial"/>
          <w:b/>
          <w:bCs/>
          <w:szCs w:val="24"/>
        </w:rPr>
      </w:pPr>
      <w:r w:rsidRPr="00781C9D">
        <w:rPr>
          <w:rFonts w:eastAsia="Times New Roman" w:cs="Arial"/>
          <w:b/>
          <w:bCs/>
          <w:szCs w:val="24"/>
        </w:rPr>
        <w:t>(d)</w:t>
      </w:r>
      <w:r w:rsidR="002E1202" w:rsidRPr="00781C9D">
        <w:rPr>
          <w:rFonts w:eastAsia="Times New Roman" w:cs="Arial"/>
          <w:b/>
          <w:bCs/>
          <w:szCs w:val="24"/>
        </w:rPr>
        <w:tab/>
      </w:r>
      <w:r w:rsidRPr="00781C9D">
        <w:rPr>
          <w:rFonts w:cs="Arial"/>
          <w:b/>
          <w:bCs/>
          <w:szCs w:val="24"/>
        </w:rPr>
        <w:t xml:space="preserve">For development of single and grouped dwellings in accordance with SPP 7.3 R Codes Volume 1, </w:t>
      </w:r>
      <w:r w:rsidRPr="00781C9D">
        <w:rPr>
          <w:rFonts w:eastAsia="Times New Roman" w:cs="Arial"/>
          <w:b/>
          <w:bCs/>
          <w:szCs w:val="24"/>
        </w:rPr>
        <w:t>5.5 (Special purpose dwellings) is modified by adding new clause 5.5.4:</w:t>
      </w:r>
    </w:p>
    <w:p w14:paraId="3FC683FE" w14:textId="77777777" w:rsidR="002E1202" w:rsidRPr="00781C9D" w:rsidRDefault="002E1202" w:rsidP="002B7F57">
      <w:pPr>
        <w:tabs>
          <w:tab w:val="left" w:pos="2410"/>
        </w:tabs>
        <w:ind w:left="1560" w:hanging="567"/>
        <w:jc w:val="both"/>
        <w:rPr>
          <w:rFonts w:eastAsia="Times New Roman" w:cs="Arial"/>
          <w:b/>
          <w:bCs/>
          <w:szCs w:val="24"/>
        </w:rPr>
      </w:pPr>
    </w:p>
    <w:p w14:paraId="6AE47564" w14:textId="3DC284EF" w:rsidR="007360F8" w:rsidRPr="00781C9D" w:rsidRDefault="007360F8" w:rsidP="002B7F57">
      <w:pPr>
        <w:ind w:left="2410" w:hanging="850"/>
        <w:jc w:val="both"/>
        <w:rPr>
          <w:rFonts w:eastAsia="Times New Roman" w:cs="Arial"/>
          <w:b/>
          <w:bCs/>
          <w:szCs w:val="24"/>
        </w:rPr>
      </w:pPr>
      <w:r w:rsidRPr="00781C9D">
        <w:rPr>
          <w:rFonts w:eastAsia="Times New Roman" w:cs="Arial"/>
          <w:b/>
          <w:bCs/>
          <w:szCs w:val="24"/>
        </w:rPr>
        <w:t>5.5.4</w:t>
      </w:r>
      <w:r w:rsidR="002E1202" w:rsidRPr="00781C9D">
        <w:rPr>
          <w:rFonts w:eastAsia="Times New Roman" w:cs="Arial"/>
          <w:b/>
          <w:bCs/>
          <w:szCs w:val="24"/>
        </w:rPr>
        <w:tab/>
      </w:r>
      <w:r w:rsidRPr="00781C9D">
        <w:rPr>
          <w:rFonts w:eastAsia="Times New Roman" w:cs="Arial"/>
          <w:b/>
          <w:bCs/>
          <w:szCs w:val="24"/>
        </w:rPr>
        <w:t>Minimum Dwelling Mix</w:t>
      </w:r>
    </w:p>
    <w:p w14:paraId="6A72A09C" w14:textId="77777777" w:rsidR="002E1202" w:rsidRPr="00781C9D" w:rsidRDefault="002E1202" w:rsidP="002B7F57">
      <w:pPr>
        <w:ind w:left="2977" w:hanging="850"/>
        <w:jc w:val="both"/>
        <w:rPr>
          <w:rFonts w:eastAsia="Times New Roman" w:cs="Arial"/>
          <w:b/>
          <w:bCs/>
          <w:szCs w:val="24"/>
        </w:rPr>
      </w:pPr>
    </w:p>
    <w:p w14:paraId="59787CA1" w14:textId="554AB266" w:rsidR="007360F8" w:rsidRPr="00781C9D" w:rsidRDefault="007360F8" w:rsidP="002B7F57">
      <w:pPr>
        <w:pStyle w:val="ListParagraph"/>
        <w:ind w:left="2410" w:hanging="567"/>
        <w:jc w:val="both"/>
        <w:rPr>
          <w:rFonts w:cs="Arial"/>
          <w:b/>
          <w:bCs/>
          <w:szCs w:val="24"/>
        </w:rPr>
      </w:pPr>
      <w:r w:rsidRPr="00781C9D">
        <w:rPr>
          <w:rFonts w:eastAsia="Times New Roman" w:cs="Arial"/>
          <w:b/>
          <w:bCs/>
          <w:szCs w:val="24"/>
        </w:rPr>
        <w:t>C4</w:t>
      </w:r>
      <w:r w:rsidR="002E1202" w:rsidRPr="00781C9D">
        <w:rPr>
          <w:rFonts w:eastAsia="Times New Roman" w:cs="Arial"/>
          <w:b/>
          <w:bCs/>
          <w:szCs w:val="24"/>
        </w:rPr>
        <w:tab/>
      </w:r>
      <w:r w:rsidRPr="00781C9D">
        <w:rPr>
          <w:rFonts w:cs="Arial"/>
          <w:b/>
          <w:bCs/>
          <w:szCs w:val="24"/>
        </w:rPr>
        <w:t>Minimum</w:t>
      </w:r>
      <w:r w:rsidRPr="00781C9D">
        <w:rPr>
          <w:rFonts w:eastAsia="Times New Roman" w:cs="Arial"/>
          <w:b/>
          <w:bCs/>
          <w:szCs w:val="24"/>
        </w:rPr>
        <w:t xml:space="preserve"> </w:t>
      </w:r>
      <w:r w:rsidRPr="00781C9D">
        <w:rPr>
          <w:rFonts w:cs="Arial"/>
          <w:b/>
          <w:bCs/>
          <w:szCs w:val="24"/>
        </w:rPr>
        <w:t>dwelling mix for developments of 5 or more dwellings shall comply with the following:</w:t>
      </w:r>
    </w:p>
    <w:p w14:paraId="7E521DB4" w14:textId="77777777" w:rsidR="007360F8" w:rsidRPr="00781C9D" w:rsidRDefault="007360F8" w:rsidP="002B7F57">
      <w:pPr>
        <w:pStyle w:val="ListParagraph"/>
        <w:ind w:left="3686"/>
        <w:jc w:val="both"/>
        <w:rPr>
          <w:rFonts w:eastAsia="Times New Roman" w:cs="Arial"/>
          <w:b/>
          <w:szCs w:val="24"/>
        </w:rPr>
      </w:pPr>
    </w:p>
    <w:p w14:paraId="2F4A6DD7" w14:textId="7D8B26F4" w:rsidR="007360F8" w:rsidRPr="00781C9D" w:rsidRDefault="007360F8" w:rsidP="002B7F57">
      <w:pPr>
        <w:pStyle w:val="ListParagraph"/>
        <w:numPr>
          <w:ilvl w:val="0"/>
          <w:numId w:val="20"/>
        </w:numPr>
        <w:ind w:left="2835" w:hanging="283"/>
        <w:jc w:val="both"/>
        <w:rPr>
          <w:rFonts w:cs="Arial"/>
          <w:b/>
          <w:bCs/>
          <w:szCs w:val="24"/>
        </w:rPr>
      </w:pPr>
      <w:r w:rsidRPr="00781C9D">
        <w:rPr>
          <w:rFonts w:cs="Arial"/>
          <w:b/>
          <w:bCs/>
          <w:szCs w:val="24"/>
        </w:rPr>
        <w:t>at least one dwelling within the development shall be an aged and dependent person dwelling or single bedroom dwelling or where a proposed lot is 450m</w:t>
      </w:r>
      <w:r w:rsidRPr="00781C9D">
        <w:rPr>
          <w:rFonts w:cs="Arial"/>
          <w:b/>
          <w:bCs/>
          <w:szCs w:val="24"/>
          <w:vertAlign w:val="superscript"/>
        </w:rPr>
        <w:t>2</w:t>
      </w:r>
      <w:r w:rsidRPr="00781C9D">
        <w:rPr>
          <w:rFonts w:cs="Arial"/>
          <w:b/>
          <w:bCs/>
          <w:szCs w:val="24"/>
        </w:rPr>
        <w:t xml:space="preserve"> or greater, an ancillary dwelling, with a maximum plot ratio area of 70m</w:t>
      </w:r>
      <w:r w:rsidRPr="00781C9D">
        <w:rPr>
          <w:rFonts w:cs="Arial"/>
          <w:b/>
          <w:bCs/>
          <w:szCs w:val="24"/>
          <w:vertAlign w:val="superscript"/>
        </w:rPr>
        <w:t>2</w:t>
      </w:r>
      <w:r w:rsidRPr="00781C9D">
        <w:rPr>
          <w:rFonts w:cs="Arial"/>
          <w:b/>
          <w:bCs/>
          <w:szCs w:val="24"/>
        </w:rPr>
        <w:t xml:space="preserve">. </w:t>
      </w:r>
    </w:p>
    <w:p w14:paraId="556496DD" w14:textId="77777777" w:rsidR="007360F8" w:rsidRPr="00781C9D" w:rsidRDefault="007360F8" w:rsidP="002B7F57">
      <w:pPr>
        <w:pStyle w:val="xmsolistparagraph"/>
        <w:ind w:left="2880" w:hanging="720"/>
        <w:jc w:val="both"/>
        <w:rPr>
          <w:rFonts w:eastAsia="Times New Roman"/>
          <w:b/>
        </w:rPr>
      </w:pPr>
    </w:p>
    <w:p w14:paraId="0EFC7A40" w14:textId="77777777" w:rsidR="007360F8" w:rsidRPr="00781C9D" w:rsidRDefault="007360F8" w:rsidP="002B7F57">
      <w:pPr>
        <w:pStyle w:val="ListParagraph"/>
        <w:numPr>
          <w:ilvl w:val="0"/>
          <w:numId w:val="19"/>
        </w:numPr>
        <w:ind w:left="567" w:hanging="567"/>
        <w:jc w:val="both"/>
        <w:rPr>
          <w:rFonts w:cs="Arial"/>
          <w:b/>
          <w:bCs/>
          <w:szCs w:val="24"/>
        </w:rPr>
      </w:pPr>
      <w:r w:rsidRPr="00781C9D">
        <w:rPr>
          <w:rFonts w:cs="Arial"/>
          <w:b/>
          <w:bCs/>
          <w:szCs w:val="24"/>
        </w:rPr>
        <w:t>In accordance with Planning and Development (Local Planning Schemes) Regulations 2015 Section 34 and 35(2), the City considers that the amendment is a Standard Amendment for the following reasons:</w:t>
      </w:r>
    </w:p>
    <w:p w14:paraId="06EA9430" w14:textId="77777777" w:rsidR="007360F8" w:rsidRPr="00781C9D" w:rsidRDefault="007360F8" w:rsidP="002B7F57">
      <w:pPr>
        <w:ind w:left="720"/>
        <w:jc w:val="both"/>
        <w:rPr>
          <w:rFonts w:cs="Arial"/>
          <w:b/>
          <w:szCs w:val="24"/>
          <w:highlight w:val="yellow"/>
        </w:rPr>
      </w:pPr>
    </w:p>
    <w:p w14:paraId="7043ABFC" w14:textId="77777777" w:rsidR="007360F8" w:rsidRPr="00781C9D" w:rsidRDefault="007360F8" w:rsidP="002B7F57">
      <w:pPr>
        <w:pStyle w:val="ListParagraph"/>
        <w:numPr>
          <w:ilvl w:val="1"/>
          <w:numId w:val="19"/>
        </w:numPr>
        <w:ind w:left="993" w:hanging="426"/>
        <w:contextualSpacing w:val="0"/>
        <w:jc w:val="both"/>
        <w:rPr>
          <w:rFonts w:cs="Arial"/>
          <w:b/>
          <w:szCs w:val="24"/>
        </w:rPr>
      </w:pPr>
      <w:r w:rsidRPr="00781C9D">
        <w:rPr>
          <w:rFonts w:cs="Arial"/>
          <w:b/>
          <w:szCs w:val="24"/>
        </w:rPr>
        <w:t xml:space="preserve">the proposed amendment relates to the Residential zone and is consistent with the objectives identified in the scheme for that zone; </w:t>
      </w:r>
    </w:p>
    <w:p w14:paraId="6F29C560" w14:textId="77777777" w:rsidR="007360F8" w:rsidRPr="00781C9D" w:rsidRDefault="007360F8" w:rsidP="002B7F57">
      <w:pPr>
        <w:pStyle w:val="ListParagraph"/>
        <w:numPr>
          <w:ilvl w:val="1"/>
          <w:numId w:val="19"/>
        </w:numPr>
        <w:ind w:left="993" w:hanging="426"/>
        <w:contextualSpacing w:val="0"/>
        <w:jc w:val="both"/>
        <w:rPr>
          <w:rFonts w:cs="Arial"/>
          <w:b/>
          <w:szCs w:val="24"/>
        </w:rPr>
      </w:pPr>
      <w:r w:rsidRPr="00781C9D">
        <w:rPr>
          <w:rFonts w:cs="Arial"/>
          <w:b/>
          <w:szCs w:val="24"/>
        </w:rPr>
        <w:t>the proposed amendment is consistent with a local planning strategy which has been endorsed by the WAPC; and</w:t>
      </w:r>
    </w:p>
    <w:p w14:paraId="3085E432" w14:textId="77777777" w:rsidR="007360F8" w:rsidRPr="00781C9D" w:rsidRDefault="007360F8" w:rsidP="002B7F57">
      <w:pPr>
        <w:pStyle w:val="ListParagraph"/>
        <w:numPr>
          <w:ilvl w:val="1"/>
          <w:numId w:val="19"/>
        </w:numPr>
        <w:ind w:left="993" w:hanging="426"/>
        <w:contextualSpacing w:val="0"/>
        <w:jc w:val="both"/>
        <w:rPr>
          <w:rFonts w:cs="Arial"/>
          <w:b/>
          <w:szCs w:val="24"/>
        </w:rPr>
      </w:pPr>
      <w:r w:rsidRPr="00781C9D">
        <w:rPr>
          <w:rFonts w:cs="Arial"/>
          <w:b/>
          <w:szCs w:val="24"/>
        </w:rPr>
        <w:t xml:space="preserve">the proposed amendment does not result in any significant environmental, social, economic or governance impacts on land in the scheme area. </w:t>
      </w:r>
    </w:p>
    <w:p w14:paraId="1B90106F" w14:textId="77777777" w:rsidR="007360F8" w:rsidRPr="00781C9D" w:rsidRDefault="007360F8" w:rsidP="002B7F57">
      <w:pPr>
        <w:jc w:val="both"/>
        <w:rPr>
          <w:rFonts w:cs="Arial"/>
          <w:b/>
          <w:szCs w:val="24"/>
        </w:rPr>
      </w:pPr>
    </w:p>
    <w:p w14:paraId="00D323A2" w14:textId="77777777" w:rsidR="007360F8" w:rsidRPr="00781C9D" w:rsidRDefault="007360F8" w:rsidP="002B7F57">
      <w:pPr>
        <w:pStyle w:val="ListParagraph"/>
        <w:numPr>
          <w:ilvl w:val="0"/>
          <w:numId w:val="19"/>
        </w:numPr>
        <w:ind w:left="567" w:hanging="567"/>
        <w:jc w:val="both"/>
        <w:rPr>
          <w:rFonts w:cs="Arial"/>
          <w:b/>
          <w:bCs/>
          <w:szCs w:val="24"/>
        </w:rPr>
      </w:pPr>
      <w:r w:rsidRPr="00781C9D">
        <w:rPr>
          <w:rFonts w:cs="Arial"/>
          <w:b/>
          <w:bCs/>
          <w:szCs w:val="24"/>
        </w:rPr>
        <w:t>Pursuant to Section 81 of the Planning and Development Act 2005, refers Scheme Amendment No. 3 to the Environmental Protection Authority.</w:t>
      </w:r>
    </w:p>
    <w:p w14:paraId="3F0A9EE5" w14:textId="77777777" w:rsidR="007360F8" w:rsidRPr="00781C9D" w:rsidRDefault="007360F8" w:rsidP="002B7F57">
      <w:pPr>
        <w:jc w:val="both"/>
        <w:rPr>
          <w:rFonts w:cs="Arial"/>
          <w:b/>
          <w:bCs/>
          <w:szCs w:val="24"/>
        </w:rPr>
      </w:pPr>
    </w:p>
    <w:p w14:paraId="157E9501" w14:textId="77777777" w:rsidR="007360F8" w:rsidRPr="00781C9D" w:rsidRDefault="007360F8" w:rsidP="002B7F57">
      <w:pPr>
        <w:pStyle w:val="ListParagraph"/>
        <w:numPr>
          <w:ilvl w:val="0"/>
          <w:numId w:val="19"/>
        </w:numPr>
        <w:ind w:left="567" w:hanging="567"/>
        <w:jc w:val="both"/>
        <w:rPr>
          <w:rFonts w:cs="Arial"/>
          <w:b/>
          <w:bCs/>
          <w:szCs w:val="24"/>
        </w:rPr>
      </w:pPr>
      <w:r w:rsidRPr="00781C9D">
        <w:rPr>
          <w:rFonts w:cs="Arial"/>
          <w:b/>
          <w:bCs/>
          <w:szCs w:val="24"/>
        </w:rPr>
        <w:t xml:space="preserve">Subject to Section 84 of the Planning and Development Act 2005 advertises Scheme Amendment No. 3 in accordance with Regulation 47 of the Planning and Development (Local Planning Schemes) Regulations 2015 and Council Policy – Community Engagement. </w:t>
      </w:r>
    </w:p>
    <w:p w14:paraId="1FE6A8C3" w14:textId="77777777" w:rsidR="002B7A2C" w:rsidRPr="00781C9D" w:rsidRDefault="002B7A2C" w:rsidP="002B7F57">
      <w:pPr>
        <w:jc w:val="both"/>
        <w:rPr>
          <w:rFonts w:eastAsiaTheme="minorHAnsi" w:cs="Arial"/>
          <w:b/>
          <w:bCs/>
          <w:color w:val="000000" w:themeColor="text1"/>
          <w:szCs w:val="24"/>
        </w:rPr>
      </w:pPr>
    </w:p>
    <w:p w14:paraId="1B55FCE7" w14:textId="03FF650C" w:rsidR="002B7A2C" w:rsidRPr="00781C9D" w:rsidRDefault="002B7A2C" w:rsidP="002B7F57">
      <w:pPr>
        <w:pStyle w:val="ListParagraph"/>
        <w:numPr>
          <w:ilvl w:val="0"/>
          <w:numId w:val="11"/>
        </w:numPr>
        <w:ind w:hanging="720"/>
        <w:jc w:val="both"/>
        <w:rPr>
          <w:rFonts w:cs="Arial"/>
          <w:b/>
          <w:color w:val="000000" w:themeColor="text1"/>
          <w:sz w:val="28"/>
          <w:szCs w:val="28"/>
        </w:rPr>
      </w:pPr>
      <w:r w:rsidRPr="00781C9D">
        <w:rPr>
          <w:rFonts w:cs="Arial"/>
          <w:b/>
          <w:color w:val="000000" w:themeColor="text1"/>
          <w:sz w:val="28"/>
          <w:szCs w:val="28"/>
        </w:rPr>
        <w:t>Background</w:t>
      </w:r>
    </w:p>
    <w:p w14:paraId="77D42BBD" w14:textId="77777777" w:rsidR="001A2457" w:rsidRPr="00781C9D" w:rsidRDefault="001A2457" w:rsidP="001A2457">
      <w:pPr>
        <w:jc w:val="both"/>
        <w:rPr>
          <w:rFonts w:cs="Arial"/>
          <w:b/>
          <w:color w:val="000000" w:themeColor="text1"/>
          <w:szCs w:val="24"/>
        </w:rPr>
      </w:pPr>
    </w:p>
    <w:p w14:paraId="721071EC" w14:textId="77777777" w:rsidR="00F413A6" w:rsidRPr="00781C9D" w:rsidRDefault="00F413A6" w:rsidP="00F413A6">
      <w:pPr>
        <w:jc w:val="both"/>
        <w:rPr>
          <w:rFonts w:cs="Arial"/>
          <w:szCs w:val="24"/>
        </w:rPr>
      </w:pPr>
      <w:r w:rsidRPr="00781C9D">
        <w:rPr>
          <w:rFonts w:cs="Arial"/>
          <w:szCs w:val="24"/>
        </w:rPr>
        <w:t>Local Planning Scheme No. 3 (LPS3) was gazetted on the 16</w:t>
      </w:r>
      <w:r w:rsidRPr="00781C9D">
        <w:rPr>
          <w:rFonts w:cs="Arial"/>
          <w:szCs w:val="24"/>
          <w:vertAlign w:val="superscript"/>
        </w:rPr>
        <w:t>th</w:t>
      </w:r>
      <w:r w:rsidRPr="00781C9D">
        <w:rPr>
          <w:rFonts w:cs="Arial"/>
          <w:szCs w:val="24"/>
        </w:rPr>
        <w:t xml:space="preserve"> April 2019, which included new zones and density upcoding along the strategic activity corridors (also known as Urban Growth Zones) of Stirling Highway, Hampden Road and Broadway. </w:t>
      </w:r>
    </w:p>
    <w:p w14:paraId="7BEF5461" w14:textId="77777777" w:rsidR="00F413A6" w:rsidRPr="00781C9D" w:rsidRDefault="00F413A6" w:rsidP="00F413A6">
      <w:pPr>
        <w:jc w:val="both"/>
        <w:rPr>
          <w:rFonts w:cs="Arial"/>
          <w:szCs w:val="24"/>
        </w:rPr>
      </w:pPr>
      <w:r w:rsidRPr="00781C9D">
        <w:rPr>
          <w:rFonts w:cs="Arial"/>
          <w:szCs w:val="24"/>
        </w:rPr>
        <w:t xml:space="preserve">The transitional density areas are in place to provide a physical buffer or transition between the urban growth zones and the nearby adjacent existing lower coded areas. However, comprehensive controls are not yet in place primarily for single and grouped dwellings and in some circumstances for multiple dwellings. </w:t>
      </w:r>
    </w:p>
    <w:p w14:paraId="278511F0" w14:textId="77777777" w:rsidR="00F413A6" w:rsidRPr="00781C9D" w:rsidRDefault="00F413A6" w:rsidP="00F413A6">
      <w:pPr>
        <w:jc w:val="both"/>
        <w:rPr>
          <w:rFonts w:cs="Arial"/>
          <w:szCs w:val="24"/>
        </w:rPr>
      </w:pPr>
    </w:p>
    <w:p w14:paraId="7B0CD013" w14:textId="77777777" w:rsidR="001A2457" w:rsidRPr="00781C9D" w:rsidRDefault="001A2457">
      <w:pPr>
        <w:spacing w:after="160" w:line="259" w:lineRule="auto"/>
        <w:contextualSpacing w:val="0"/>
        <w:rPr>
          <w:rFonts w:cs="Arial"/>
          <w:szCs w:val="24"/>
        </w:rPr>
      </w:pPr>
      <w:r w:rsidRPr="00781C9D">
        <w:rPr>
          <w:rFonts w:cs="Arial"/>
          <w:szCs w:val="24"/>
        </w:rPr>
        <w:br w:type="page"/>
      </w:r>
    </w:p>
    <w:p w14:paraId="370DF20A" w14:textId="0A265162" w:rsidR="00F413A6" w:rsidRPr="00781C9D" w:rsidRDefault="00F413A6" w:rsidP="00F413A6">
      <w:pPr>
        <w:jc w:val="both"/>
        <w:rPr>
          <w:rFonts w:cs="Arial"/>
          <w:szCs w:val="24"/>
        </w:rPr>
      </w:pPr>
      <w:r w:rsidRPr="00781C9D">
        <w:rPr>
          <w:rFonts w:cs="Arial"/>
          <w:szCs w:val="24"/>
        </w:rPr>
        <w:lastRenderedPageBreak/>
        <w:t>To adequately protect the amenity of affected streetscapes and localities, therefore supplementary R-Code development controls need to be inserted into the Scheme. Accordingly, Scheme Amendment No. 3 proposes to strengthen the City’s existing planning framework to facilitate high quality development outcomes within the transitional density areas relating to:</w:t>
      </w:r>
    </w:p>
    <w:p w14:paraId="2D0B38E9" w14:textId="77777777" w:rsidR="00F413A6" w:rsidRPr="00781C9D" w:rsidRDefault="00F413A6" w:rsidP="00F413A6">
      <w:pPr>
        <w:jc w:val="both"/>
        <w:rPr>
          <w:rFonts w:cs="Arial"/>
          <w:szCs w:val="24"/>
        </w:rPr>
      </w:pPr>
    </w:p>
    <w:p w14:paraId="2292FCDE" w14:textId="77777777" w:rsidR="00F413A6" w:rsidRPr="00781C9D" w:rsidRDefault="00F413A6" w:rsidP="00026AD5">
      <w:pPr>
        <w:pStyle w:val="ListParagraph"/>
        <w:numPr>
          <w:ilvl w:val="0"/>
          <w:numId w:val="28"/>
        </w:numPr>
        <w:jc w:val="both"/>
        <w:rPr>
          <w:szCs w:val="24"/>
        </w:rPr>
      </w:pPr>
      <w:r w:rsidRPr="00781C9D">
        <w:rPr>
          <w:rFonts w:cs="Arial"/>
          <w:szCs w:val="24"/>
        </w:rPr>
        <w:t xml:space="preserve">restricting the number of vehicular access points for single, grouped and multiple dwellings, and requiring vehicle access from new and existing laneways as a priority. </w:t>
      </w:r>
    </w:p>
    <w:p w14:paraId="7BFB894A" w14:textId="77777777" w:rsidR="00F413A6" w:rsidRPr="00781C9D" w:rsidRDefault="00F413A6" w:rsidP="00026AD5">
      <w:pPr>
        <w:pStyle w:val="ListParagraph"/>
        <w:numPr>
          <w:ilvl w:val="0"/>
          <w:numId w:val="28"/>
        </w:numPr>
        <w:jc w:val="both"/>
        <w:rPr>
          <w:szCs w:val="24"/>
        </w:rPr>
      </w:pPr>
      <w:r w:rsidRPr="00781C9D">
        <w:rPr>
          <w:rFonts w:cs="Arial"/>
          <w:szCs w:val="24"/>
        </w:rPr>
        <w:t xml:space="preserve">requiring minimum deep soil areas for single and grouped dwelling developments; and </w:t>
      </w:r>
    </w:p>
    <w:p w14:paraId="7BCEE85F" w14:textId="77777777" w:rsidR="00F413A6" w:rsidRPr="00781C9D" w:rsidRDefault="00F413A6" w:rsidP="00026AD5">
      <w:pPr>
        <w:pStyle w:val="ListParagraph"/>
        <w:numPr>
          <w:ilvl w:val="0"/>
          <w:numId w:val="28"/>
        </w:numPr>
        <w:jc w:val="both"/>
        <w:rPr>
          <w:szCs w:val="24"/>
        </w:rPr>
      </w:pPr>
      <w:r w:rsidRPr="00781C9D">
        <w:rPr>
          <w:rFonts w:cs="Arial"/>
          <w:szCs w:val="24"/>
        </w:rPr>
        <w:t xml:space="preserve">requiring a mixture of dwelling types be included for single and grouped dwelling development. </w:t>
      </w:r>
    </w:p>
    <w:p w14:paraId="0B444E2A" w14:textId="77777777" w:rsidR="00F413A6" w:rsidRPr="00781C9D" w:rsidRDefault="00F413A6" w:rsidP="00F413A6">
      <w:pPr>
        <w:jc w:val="both"/>
        <w:rPr>
          <w:rFonts w:cs="Arial"/>
          <w:b/>
          <w:szCs w:val="24"/>
        </w:rPr>
      </w:pPr>
    </w:p>
    <w:p w14:paraId="5677630B" w14:textId="77777777" w:rsidR="00F413A6" w:rsidRPr="00781C9D" w:rsidRDefault="00F413A6" w:rsidP="00F413A6">
      <w:pPr>
        <w:jc w:val="both"/>
        <w:rPr>
          <w:rFonts w:cs="Arial"/>
          <w:b/>
          <w:sz w:val="28"/>
          <w:szCs w:val="28"/>
        </w:rPr>
      </w:pPr>
      <w:r w:rsidRPr="00781C9D">
        <w:rPr>
          <w:rFonts w:cs="Arial"/>
          <w:b/>
          <w:sz w:val="28"/>
          <w:szCs w:val="28"/>
        </w:rPr>
        <w:t>4.0</w:t>
      </w:r>
      <w:r w:rsidRPr="00781C9D">
        <w:rPr>
          <w:rFonts w:cs="Arial"/>
          <w:b/>
          <w:sz w:val="28"/>
          <w:szCs w:val="28"/>
        </w:rPr>
        <w:tab/>
        <w:t>Amendment Details</w:t>
      </w:r>
    </w:p>
    <w:p w14:paraId="3D1F8945" w14:textId="77777777" w:rsidR="00F413A6" w:rsidRPr="00781C9D" w:rsidRDefault="00F413A6" w:rsidP="00F413A6">
      <w:pPr>
        <w:jc w:val="both"/>
        <w:rPr>
          <w:rFonts w:cs="Arial"/>
          <w:szCs w:val="24"/>
        </w:rPr>
      </w:pPr>
    </w:p>
    <w:p w14:paraId="7DE1E199" w14:textId="359760F0" w:rsidR="00F413A6" w:rsidRPr="00781C9D" w:rsidRDefault="00F413A6" w:rsidP="00F413A6">
      <w:pPr>
        <w:spacing w:after="120"/>
        <w:jc w:val="both"/>
        <w:rPr>
          <w:rFonts w:cs="Arial"/>
          <w:b/>
          <w:bCs/>
          <w:szCs w:val="24"/>
        </w:rPr>
      </w:pPr>
      <w:r w:rsidRPr="00781C9D">
        <w:rPr>
          <w:rFonts w:cs="Arial"/>
          <w:b/>
          <w:bCs/>
          <w:szCs w:val="24"/>
        </w:rPr>
        <w:t>Scheme Amendment No. 3 - Standard Amendment</w:t>
      </w:r>
    </w:p>
    <w:p w14:paraId="0B6EB0BB" w14:textId="77777777" w:rsidR="001A2457" w:rsidRPr="00781C9D" w:rsidRDefault="001A2457" w:rsidP="00F413A6">
      <w:pPr>
        <w:spacing w:after="120"/>
        <w:jc w:val="both"/>
        <w:rPr>
          <w:rFonts w:cs="Arial"/>
          <w:b/>
          <w:bCs/>
          <w:szCs w:val="24"/>
        </w:rPr>
      </w:pPr>
    </w:p>
    <w:p w14:paraId="5D989A00" w14:textId="77777777" w:rsidR="00F413A6" w:rsidRPr="00781C9D" w:rsidRDefault="00F413A6" w:rsidP="00F413A6">
      <w:pPr>
        <w:spacing w:after="120"/>
        <w:jc w:val="both"/>
        <w:rPr>
          <w:rFonts w:cs="Arial"/>
          <w:b/>
          <w:bCs/>
          <w:szCs w:val="24"/>
        </w:rPr>
      </w:pPr>
      <w:r w:rsidRPr="00781C9D">
        <w:rPr>
          <w:rFonts w:cs="Arial"/>
          <w:b/>
          <w:bCs/>
          <w:szCs w:val="24"/>
        </w:rPr>
        <w:t>Introduction</w:t>
      </w:r>
    </w:p>
    <w:p w14:paraId="4258CFBC" w14:textId="77777777" w:rsidR="00F413A6" w:rsidRPr="00781C9D" w:rsidRDefault="00F413A6" w:rsidP="00F413A6">
      <w:pPr>
        <w:jc w:val="both"/>
        <w:rPr>
          <w:rFonts w:cs="Arial"/>
          <w:szCs w:val="24"/>
        </w:rPr>
      </w:pPr>
      <w:r w:rsidRPr="00781C9D">
        <w:rPr>
          <w:rFonts w:cs="Arial"/>
          <w:szCs w:val="24"/>
        </w:rPr>
        <w:t xml:space="preserve">It is proposed to initiate Scheme Amendment No. 3 to LPS3 to address three key development control issues arising from new single, grouped and multiple development being proposed within the transitional density areas (R40, R60 and R160). The amendment entails both R-Code Volume 1 and R-Code Volume 2 modifications that would be inserted under Clause 26 - Modification of R-Codes in the scheme text. Each proposed clause is detailed below. </w:t>
      </w:r>
    </w:p>
    <w:p w14:paraId="6426420D" w14:textId="77777777" w:rsidR="00F413A6" w:rsidRPr="00781C9D" w:rsidRDefault="00F413A6" w:rsidP="00F413A6">
      <w:pPr>
        <w:jc w:val="both"/>
        <w:rPr>
          <w:rFonts w:cs="Arial"/>
          <w:b/>
          <w:szCs w:val="24"/>
        </w:rPr>
      </w:pPr>
    </w:p>
    <w:p w14:paraId="2AC0D600" w14:textId="77777777" w:rsidR="00F413A6" w:rsidRPr="00781C9D" w:rsidRDefault="00F413A6" w:rsidP="00F413A6">
      <w:pPr>
        <w:jc w:val="both"/>
        <w:rPr>
          <w:rFonts w:cs="Arial"/>
          <w:b/>
          <w:szCs w:val="24"/>
        </w:rPr>
      </w:pPr>
      <w:r w:rsidRPr="00781C9D">
        <w:rPr>
          <w:rFonts w:cs="Arial"/>
          <w:b/>
          <w:bCs/>
          <w:szCs w:val="24"/>
        </w:rPr>
        <w:t xml:space="preserve">Proposed Clause 26 (4) (a): Modification of 5.3.5 (Vehicular access) of R-Codes Volume 1; and Proposed Clause 26 (4) (b): Modification of 3.8 Vehicular Access of R-Codes Volume 2 </w:t>
      </w:r>
    </w:p>
    <w:p w14:paraId="42DE7958" w14:textId="77777777" w:rsidR="00F413A6" w:rsidRPr="00781C9D" w:rsidRDefault="00F413A6" w:rsidP="00F413A6">
      <w:pPr>
        <w:jc w:val="both"/>
        <w:rPr>
          <w:rFonts w:cs="Arial"/>
          <w:szCs w:val="24"/>
        </w:rPr>
      </w:pPr>
    </w:p>
    <w:p w14:paraId="6BE1F969" w14:textId="77777777" w:rsidR="00F413A6" w:rsidRPr="00781C9D" w:rsidRDefault="00F413A6" w:rsidP="00F413A6">
      <w:pPr>
        <w:spacing w:after="120"/>
        <w:jc w:val="both"/>
        <w:rPr>
          <w:rFonts w:cs="Arial"/>
          <w:b/>
          <w:bCs/>
          <w:szCs w:val="24"/>
        </w:rPr>
      </w:pPr>
      <w:r w:rsidRPr="00781C9D">
        <w:rPr>
          <w:rFonts w:cs="Arial"/>
          <w:b/>
          <w:bCs/>
          <w:szCs w:val="24"/>
        </w:rPr>
        <w:t>Intent of Clauses 26 (4) (a) and (b)</w:t>
      </w:r>
    </w:p>
    <w:p w14:paraId="572A262E" w14:textId="77777777" w:rsidR="00F413A6" w:rsidRPr="00781C9D" w:rsidRDefault="00F413A6" w:rsidP="00F413A6">
      <w:pPr>
        <w:jc w:val="both"/>
        <w:rPr>
          <w:rFonts w:cs="Arial"/>
          <w:szCs w:val="24"/>
        </w:rPr>
      </w:pPr>
      <w:r w:rsidRPr="00781C9D">
        <w:rPr>
          <w:rFonts w:cs="Arial"/>
          <w:szCs w:val="24"/>
        </w:rPr>
        <w:t>The proposed amendment will provide the City with the ability to control the number of vehicular access points for single, grouped and multiple dwelling development in the R40, R60 or R160 transitional density areas. It will provide an acceptable level of certainty on how new development (whether that be single, grouped or multiple dwellings) will integrate with the existing established streetscapes.</w:t>
      </w:r>
    </w:p>
    <w:p w14:paraId="0707A86D" w14:textId="77777777" w:rsidR="00F413A6" w:rsidRPr="00781C9D" w:rsidRDefault="00F413A6" w:rsidP="00F413A6">
      <w:pPr>
        <w:jc w:val="both"/>
        <w:rPr>
          <w:rFonts w:cs="Arial"/>
          <w:szCs w:val="24"/>
        </w:rPr>
      </w:pPr>
    </w:p>
    <w:p w14:paraId="4BD51EC9" w14:textId="77777777" w:rsidR="00F413A6" w:rsidRPr="00781C9D" w:rsidRDefault="00F413A6" w:rsidP="00F413A6">
      <w:pPr>
        <w:spacing w:after="120"/>
        <w:jc w:val="both"/>
        <w:rPr>
          <w:rFonts w:cs="Arial"/>
          <w:szCs w:val="24"/>
        </w:rPr>
      </w:pPr>
      <w:r w:rsidRPr="00781C9D">
        <w:rPr>
          <w:rFonts w:cs="Arial"/>
          <w:szCs w:val="24"/>
        </w:rPr>
        <w:t>Specifically, Scheme Amendment No. 3 will require that development and subdivision be in the form of prioritised access from a laneway or right-of-way as a mandatory requirement. The City is currently undergoing detailed analysis of its density transition areas including the identification of future laneways for the purposes of increasing the efficiency of the movement network in these areas.</w:t>
      </w:r>
    </w:p>
    <w:p w14:paraId="4A0ADFE8" w14:textId="77777777" w:rsidR="00F413A6" w:rsidRPr="00781C9D" w:rsidRDefault="00F413A6" w:rsidP="00F413A6">
      <w:pPr>
        <w:jc w:val="both"/>
        <w:rPr>
          <w:rFonts w:cs="Arial"/>
          <w:szCs w:val="24"/>
        </w:rPr>
      </w:pPr>
    </w:p>
    <w:p w14:paraId="1E3CADC9" w14:textId="77777777" w:rsidR="00F413A6" w:rsidRPr="00781C9D" w:rsidRDefault="00F413A6" w:rsidP="00F413A6">
      <w:pPr>
        <w:jc w:val="both"/>
        <w:rPr>
          <w:rFonts w:cs="Arial"/>
          <w:szCs w:val="24"/>
        </w:rPr>
      </w:pPr>
      <w:r w:rsidRPr="00781C9D">
        <w:rPr>
          <w:rFonts w:cs="Arial"/>
          <w:szCs w:val="24"/>
        </w:rPr>
        <w:t>The City also wishes to increase the opportunities for quality streetscape and urban design by reducing the reliance on battle-axe subdivision and development typology and instead creating opportunities for green title, street frontage infill lots.</w:t>
      </w:r>
    </w:p>
    <w:p w14:paraId="18E3BE15" w14:textId="77777777" w:rsidR="00F413A6" w:rsidRPr="00781C9D" w:rsidRDefault="00F413A6" w:rsidP="00F413A6">
      <w:pPr>
        <w:jc w:val="both"/>
        <w:rPr>
          <w:rFonts w:cs="Arial"/>
          <w:szCs w:val="24"/>
        </w:rPr>
      </w:pPr>
    </w:p>
    <w:p w14:paraId="73FFD8BC" w14:textId="77777777" w:rsidR="00F413A6" w:rsidRPr="00781C9D" w:rsidRDefault="00F413A6" w:rsidP="00F413A6">
      <w:pPr>
        <w:spacing w:after="120"/>
        <w:jc w:val="both"/>
        <w:rPr>
          <w:rFonts w:cs="Arial"/>
          <w:b/>
          <w:bCs/>
          <w:szCs w:val="24"/>
        </w:rPr>
      </w:pPr>
      <w:r w:rsidRPr="00781C9D">
        <w:rPr>
          <w:rFonts w:cs="Arial"/>
          <w:b/>
          <w:bCs/>
          <w:szCs w:val="24"/>
        </w:rPr>
        <w:t>Current Situation</w:t>
      </w:r>
    </w:p>
    <w:p w14:paraId="392A8B79" w14:textId="77777777" w:rsidR="00F413A6" w:rsidRPr="00781C9D" w:rsidRDefault="00F413A6" w:rsidP="00F413A6">
      <w:pPr>
        <w:jc w:val="both"/>
        <w:rPr>
          <w:rFonts w:cs="Arial"/>
          <w:szCs w:val="24"/>
        </w:rPr>
      </w:pPr>
      <w:r w:rsidRPr="00781C9D">
        <w:rPr>
          <w:rFonts w:cs="Arial"/>
          <w:szCs w:val="24"/>
        </w:rPr>
        <w:t>Development and green title subdivision applications are being submitted and / or referred to the City for comment by the WAPC, relating to land within the transitional density areas. This pattern of lodgement / referral is expected to continue given the recent up-</w:t>
      </w:r>
      <w:proofErr w:type="spellStart"/>
      <w:r w:rsidRPr="00781C9D">
        <w:rPr>
          <w:rFonts w:cs="Arial"/>
          <w:szCs w:val="24"/>
        </w:rPr>
        <w:t>codings</w:t>
      </w:r>
      <w:proofErr w:type="spellEnd"/>
      <w:r w:rsidRPr="00781C9D">
        <w:rPr>
          <w:rFonts w:cs="Arial"/>
          <w:szCs w:val="24"/>
        </w:rPr>
        <w:t xml:space="preserve"> in LPS3. </w:t>
      </w:r>
    </w:p>
    <w:p w14:paraId="30357F71" w14:textId="77777777" w:rsidR="00F413A6" w:rsidRPr="00781C9D" w:rsidRDefault="00F413A6" w:rsidP="00F413A6">
      <w:pPr>
        <w:jc w:val="both"/>
        <w:rPr>
          <w:rFonts w:cs="Arial"/>
          <w:szCs w:val="24"/>
        </w:rPr>
      </w:pPr>
    </w:p>
    <w:p w14:paraId="0F66EDC4" w14:textId="77777777" w:rsidR="00F413A6" w:rsidRPr="00781C9D" w:rsidRDefault="00F413A6" w:rsidP="00F413A6">
      <w:pPr>
        <w:jc w:val="both"/>
        <w:rPr>
          <w:rFonts w:cs="Arial"/>
          <w:szCs w:val="24"/>
        </w:rPr>
      </w:pPr>
      <w:r w:rsidRPr="00781C9D">
        <w:rPr>
          <w:rFonts w:cs="Arial"/>
          <w:szCs w:val="24"/>
        </w:rPr>
        <w:lastRenderedPageBreak/>
        <w:t xml:space="preserve">The quantity of crossovers being proposed in response to green title subdivision for existing corner lots or lots fronting an existing secondary street is of </w:t>
      </w:r>
      <w:proofErr w:type="gramStart"/>
      <w:r w:rsidRPr="00781C9D">
        <w:rPr>
          <w:rFonts w:cs="Arial"/>
          <w:szCs w:val="24"/>
        </w:rPr>
        <w:t>particular concern</w:t>
      </w:r>
      <w:proofErr w:type="gramEnd"/>
      <w:r w:rsidRPr="00781C9D">
        <w:rPr>
          <w:rFonts w:cs="Arial"/>
          <w:szCs w:val="24"/>
        </w:rPr>
        <w:t xml:space="preserve">. This is due to the opportunities generated by the increase in density code for multiple lot subdivision and the cumulative number of associated crossovers being generated for each new lot. </w:t>
      </w:r>
    </w:p>
    <w:p w14:paraId="7ABC3843" w14:textId="77777777" w:rsidR="00F413A6" w:rsidRPr="00781C9D" w:rsidRDefault="00F413A6" w:rsidP="00F413A6">
      <w:pPr>
        <w:jc w:val="both"/>
        <w:rPr>
          <w:rFonts w:cs="Arial"/>
          <w:szCs w:val="24"/>
        </w:rPr>
      </w:pPr>
    </w:p>
    <w:p w14:paraId="21C76E29" w14:textId="77777777" w:rsidR="00F413A6" w:rsidRPr="00781C9D" w:rsidRDefault="00F413A6" w:rsidP="00F413A6">
      <w:pPr>
        <w:jc w:val="both"/>
        <w:rPr>
          <w:rFonts w:cs="Arial"/>
          <w:szCs w:val="24"/>
        </w:rPr>
      </w:pPr>
      <w:r w:rsidRPr="00781C9D">
        <w:rPr>
          <w:rFonts w:cs="Arial"/>
          <w:szCs w:val="24"/>
        </w:rPr>
        <w:t>When looking at streetscape scenarios for example over substantial distances, such as for Bedford and Gordon Streets in the Hollywood Ward and Jenkins Avenue, Edward Street and Bruce Street in the Melvista Ward, the effects of the development of multiple crossovers in place of fewer crossovers under previous density coding will result in a substantially modified streetscape outcome.</w:t>
      </w:r>
    </w:p>
    <w:p w14:paraId="7AD9CC45" w14:textId="77777777" w:rsidR="00F413A6" w:rsidRPr="00781C9D" w:rsidRDefault="00F413A6" w:rsidP="00F413A6">
      <w:pPr>
        <w:jc w:val="both"/>
        <w:rPr>
          <w:rFonts w:cs="Arial"/>
          <w:szCs w:val="24"/>
        </w:rPr>
      </w:pPr>
    </w:p>
    <w:p w14:paraId="107E67CF" w14:textId="77777777" w:rsidR="00F413A6" w:rsidRPr="00781C9D" w:rsidRDefault="00F413A6" w:rsidP="00F413A6">
      <w:pPr>
        <w:jc w:val="both"/>
        <w:rPr>
          <w:rFonts w:cs="Arial"/>
          <w:szCs w:val="24"/>
        </w:rPr>
      </w:pPr>
      <w:r w:rsidRPr="00781C9D">
        <w:rPr>
          <w:rFonts w:cs="Arial"/>
          <w:szCs w:val="24"/>
        </w:rPr>
        <w:t xml:space="preserve">Lot sizes originally associated with lower codes that have now increased to R40, R60 and R160 have attracted applications for subdivision or equivalent intensity development proposals in some cases from 1 lot to 5 lots. These are designed to maximise the quantity of residential dwellings but without due regard to the streetscape character nor the functionality of the immediate and surrounding road network.  </w:t>
      </w:r>
    </w:p>
    <w:p w14:paraId="15A27586" w14:textId="77777777" w:rsidR="00F413A6" w:rsidRPr="00781C9D" w:rsidRDefault="00F413A6" w:rsidP="00F413A6">
      <w:pPr>
        <w:jc w:val="both"/>
        <w:rPr>
          <w:rFonts w:cs="Arial"/>
          <w:szCs w:val="24"/>
        </w:rPr>
      </w:pPr>
    </w:p>
    <w:p w14:paraId="148348B5" w14:textId="77777777" w:rsidR="00F413A6" w:rsidRPr="00781C9D" w:rsidRDefault="00F413A6" w:rsidP="00F413A6">
      <w:pPr>
        <w:spacing w:after="120"/>
        <w:jc w:val="both"/>
        <w:rPr>
          <w:rFonts w:cs="Arial"/>
          <w:b/>
          <w:bCs/>
          <w:szCs w:val="24"/>
        </w:rPr>
      </w:pPr>
      <w:r w:rsidRPr="00781C9D">
        <w:rPr>
          <w:rFonts w:cs="Arial"/>
          <w:b/>
          <w:bCs/>
          <w:szCs w:val="24"/>
        </w:rPr>
        <w:t>Existing Planning Framework</w:t>
      </w:r>
    </w:p>
    <w:p w14:paraId="0B8915FC" w14:textId="77777777" w:rsidR="00F413A6" w:rsidRPr="00781C9D" w:rsidRDefault="00F413A6" w:rsidP="00F413A6">
      <w:pPr>
        <w:jc w:val="both"/>
        <w:rPr>
          <w:rFonts w:cs="Arial"/>
          <w:szCs w:val="24"/>
        </w:rPr>
      </w:pPr>
      <w:r w:rsidRPr="00781C9D">
        <w:rPr>
          <w:rFonts w:cs="Arial"/>
          <w:szCs w:val="24"/>
        </w:rPr>
        <w:t>As determination of subdivision rests with the WAPC, the Commission has the jurisdiction to approve such proposals due to their compliance with the minimum and average site areas of Table 1, (C1.1 deemed-to-comply requirement under 5.1.1 Site area of R Codes Volume 1) resulting in rows of single lots, and therefore rows of individual new crossovers</w:t>
      </w:r>
    </w:p>
    <w:p w14:paraId="251D09F0" w14:textId="77777777" w:rsidR="00F413A6" w:rsidRPr="00781C9D" w:rsidRDefault="00F413A6" w:rsidP="00F413A6">
      <w:pPr>
        <w:jc w:val="both"/>
        <w:rPr>
          <w:rFonts w:cs="Arial"/>
          <w:szCs w:val="24"/>
        </w:rPr>
      </w:pPr>
    </w:p>
    <w:p w14:paraId="6613082A" w14:textId="77777777" w:rsidR="00F413A6" w:rsidRPr="00781C9D" w:rsidRDefault="00F413A6" w:rsidP="00F413A6">
      <w:pPr>
        <w:jc w:val="both"/>
        <w:rPr>
          <w:rFonts w:cs="Arial"/>
          <w:szCs w:val="24"/>
        </w:rPr>
      </w:pPr>
      <w:r w:rsidRPr="00781C9D">
        <w:rPr>
          <w:rFonts w:cs="Arial"/>
          <w:szCs w:val="24"/>
        </w:rPr>
        <w:t xml:space="preserve">This represents a risk to City of Nedlands existing and future built environment and character in the areas of density transition. Key issues arising from the increased number of vehicular access points (that provide the physical link to crossovers) being proposed for such subdivision and development applications include: </w:t>
      </w:r>
    </w:p>
    <w:p w14:paraId="032D1425" w14:textId="77777777" w:rsidR="00F413A6" w:rsidRPr="00781C9D" w:rsidRDefault="00F413A6" w:rsidP="00F413A6">
      <w:pPr>
        <w:jc w:val="both"/>
        <w:rPr>
          <w:rFonts w:cs="Arial"/>
          <w:szCs w:val="24"/>
        </w:rPr>
      </w:pPr>
    </w:p>
    <w:p w14:paraId="736A7D98" w14:textId="77777777" w:rsidR="00F413A6" w:rsidRPr="00781C9D" w:rsidRDefault="00F413A6" w:rsidP="00026AD5">
      <w:pPr>
        <w:pStyle w:val="ListParagraph"/>
        <w:numPr>
          <w:ilvl w:val="0"/>
          <w:numId w:val="27"/>
        </w:numPr>
        <w:jc w:val="both"/>
        <w:rPr>
          <w:rFonts w:cs="Arial"/>
          <w:szCs w:val="24"/>
        </w:rPr>
      </w:pPr>
      <w:r w:rsidRPr="00781C9D">
        <w:rPr>
          <w:rFonts w:cs="Arial"/>
          <w:szCs w:val="24"/>
        </w:rPr>
        <w:t xml:space="preserve">substantial detrimental impact of existing valued ‘leafy’ streetscape character of affected streets. This arises from the accumulated impact of an undesirable increase in crossover numbers from one to two, to potentially five or six for the same lot. This is at the expense of soft landscaped verges and deep soil areas for street trees. </w:t>
      </w:r>
    </w:p>
    <w:p w14:paraId="57612C3A" w14:textId="77777777" w:rsidR="00F413A6" w:rsidRPr="00781C9D" w:rsidRDefault="00F413A6" w:rsidP="00026AD5">
      <w:pPr>
        <w:pStyle w:val="ListParagraph"/>
        <w:numPr>
          <w:ilvl w:val="0"/>
          <w:numId w:val="27"/>
        </w:numPr>
        <w:jc w:val="both"/>
        <w:rPr>
          <w:rFonts w:cs="Arial"/>
          <w:szCs w:val="24"/>
        </w:rPr>
      </w:pPr>
      <w:r w:rsidRPr="00781C9D">
        <w:rPr>
          <w:rFonts w:cs="Arial"/>
          <w:szCs w:val="24"/>
        </w:rPr>
        <w:t xml:space="preserve">detrimental impact upon vehicular and pedestrian traffic flow and safety within affected streetscapes due to increased presence of crossovers encroaching footpaths and verges. </w:t>
      </w:r>
    </w:p>
    <w:p w14:paraId="45EA8F27" w14:textId="77777777" w:rsidR="00F413A6" w:rsidRPr="00781C9D" w:rsidRDefault="00F413A6" w:rsidP="00026AD5">
      <w:pPr>
        <w:pStyle w:val="ListParagraph"/>
        <w:numPr>
          <w:ilvl w:val="0"/>
          <w:numId w:val="27"/>
        </w:numPr>
        <w:jc w:val="both"/>
        <w:rPr>
          <w:rFonts w:cs="Arial"/>
          <w:szCs w:val="24"/>
        </w:rPr>
      </w:pPr>
      <w:r w:rsidRPr="00781C9D">
        <w:rPr>
          <w:rFonts w:cs="Arial"/>
          <w:szCs w:val="24"/>
        </w:rPr>
        <w:t xml:space="preserve">reduced areas for on-street parking, which would otherwise supplement visitor parking provision in the vicinity and supports traffic calming efforts due to the need to reduce speeds.  </w:t>
      </w:r>
    </w:p>
    <w:p w14:paraId="52829C17" w14:textId="77777777" w:rsidR="00F413A6" w:rsidRPr="00781C9D" w:rsidRDefault="00F413A6" w:rsidP="00026AD5">
      <w:pPr>
        <w:pStyle w:val="ListParagraph"/>
        <w:numPr>
          <w:ilvl w:val="0"/>
          <w:numId w:val="27"/>
        </w:numPr>
        <w:jc w:val="both"/>
        <w:rPr>
          <w:rFonts w:cs="Arial"/>
          <w:szCs w:val="24"/>
        </w:rPr>
      </w:pPr>
      <w:r w:rsidRPr="00781C9D">
        <w:rPr>
          <w:rFonts w:cs="Arial"/>
          <w:szCs w:val="24"/>
        </w:rPr>
        <w:t xml:space="preserve">an accumulated increase of concrete crossovers in conjunction with a substantial reduction in soft landscaping (lawns and verge trees) will not be conducive to climate responsive design. Instead, this will exacerbate the ‘heat island’ effect experienced in overdeveloped urban areas. </w:t>
      </w:r>
    </w:p>
    <w:p w14:paraId="77AAFEC9" w14:textId="77777777" w:rsidR="00F413A6" w:rsidRPr="00781C9D" w:rsidRDefault="00F413A6" w:rsidP="00F413A6">
      <w:pPr>
        <w:spacing w:after="120"/>
        <w:jc w:val="both"/>
        <w:rPr>
          <w:rFonts w:cs="Arial"/>
          <w:szCs w:val="24"/>
        </w:rPr>
      </w:pPr>
    </w:p>
    <w:p w14:paraId="75FD5C74" w14:textId="77777777" w:rsidR="00F413A6" w:rsidRPr="00781C9D" w:rsidRDefault="00F413A6" w:rsidP="00F413A6">
      <w:pPr>
        <w:spacing w:after="120"/>
        <w:jc w:val="both"/>
        <w:rPr>
          <w:rFonts w:cs="Arial"/>
          <w:b/>
          <w:bCs/>
          <w:szCs w:val="24"/>
        </w:rPr>
      </w:pPr>
      <w:r w:rsidRPr="00781C9D">
        <w:rPr>
          <w:rFonts w:cs="Arial"/>
          <w:b/>
          <w:bCs/>
          <w:szCs w:val="24"/>
        </w:rPr>
        <w:t>Relationship to Existing Scheme Clause 32.2</w:t>
      </w:r>
    </w:p>
    <w:p w14:paraId="13D0BCAA" w14:textId="77777777" w:rsidR="00F413A6" w:rsidRPr="00781C9D" w:rsidRDefault="00F413A6" w:rsidP="00F413A6">
      <w:pPr>
        <w:jc w:val="both"/>
        <w:rPr>
          <w:rFonts w:cs="Arial"/>
          <w:szCs w:val="24"/>
        </w:rPr>
      </w:pPr>
      <w:r w:rsidRPr="00781C9D">
        <w:rPr>
          <w:rFonts w:cs="Arial"/>
          <w:szCs w:val="24"/>
        </w:rPr>
        <w:t>The City through its local planning framework will identify the locational opportunities for new laneways, a system, design and process in which to implement the ceding and construction of those laneways in accordance with Clause 32.3 of the Scheme, which states:</w:t>
      </w:r>
    </w:p>
    <w:p w14:paraId="49E2763C" w14:textId="77777777" w:rsidR="00F413A6" w:rsidRPr="00781C9D" w:rsidRDefault="00F413A6" w:rsidP="00F413A6">
      <w:pPr>
        <w:jc w:val="both"/>
        <w:rPr>
          <w:rFonts w:cs="Arial"/>
          <w:szCs w:val="24"/>
        </w:rPr>
      </w:pPr>
    </w:p>
    <w:p w14:paraId="0FDEC9A5" w14:textId="77777777" w:rsidR="00F413A6" w:rsidRPr="00781C9D" w:rsidRDefault="00F413A6" w:rsidP="00F413A6">
      <w:pPr>
        <w:jc w:val="both"/>
        <w:rPr>
          <w:rFonts w:cs="Arial"/>
          <w:szCs w:val="24"/>
        </w:rPr>
      </w:pPr>
      <w:r w:rsidRPr="00781C9D">
        <w:rPr>
          <w:rFonts w:cs="Arial"/>
          <w:szCs w:val="24"/>
        </w:rPr>
        <w:t>Ceding of rights-of-ways and laneway widening</w:t>
      </w:r>
    </w:p>
    <w:p w14:paraId="70EA7D5B" w14:textId="77777777" w:rsidR="00F413A6" w:rsidRPr="00781C9D" w:rsidRDefault="00F413A6" w:rsidP="00F413A6">
      <w:pPr>
        <w:jc w:val="both"/>
        <w:rPr>
          <w:rFonts w:cs="Arial"/>
          <w:szCs w:val="24"/>
        </w:rPr>
      </w:pPr>
    </w:p>
    <w:p w14:paraId="6ED7F1A9" w14:textId="77777777" w:rsidR="00F413A6" w:rsidRPr="00781C9D" w:rsidRDefault="00F413A6" w:rsidP="00026AD5">
      <w:pPr>
        <w:pStyle w:val="ListParagraph"/>
        <w:numPr>
          <w:ilvl w:val="0"/>
          <w:numId w:val="29"/>
        </w:numPr>
        <w:jc w:val="both"/>
        <w:rPr>
          <w:rFonts w:cs="Arial"/>
          <w:szCs w:val="24"/>
        </w:rPr>
      </w:pPr>
      <w:r w:rsidRPr="00781C9D">
        <w:rPr>
          <w:rFonts w:cs="Arial"/>
          <w:szCs w:val="24"/>
        </w:rPr>
        <w:t>The owner of land affected by a right-of-way or laneway identified by the scheme, structure plan, local development plan, activity centre plan or local planning policy is to, at the time of developing or subdividing the land.</w:t>
      </w:r>
    </w:p>
    <w:p w14:paraId="6D5EC5EC" w14:textId="77777777" w:rsidR="00F413A6" w:rsidRPr="00781C9D" w:rsidRDefault="00F413A6" w:rsidP="00F413A6">
      <w:pPr>
        <w:ind w:left="360"/>
        <w:jc w:val="both"/>
        <w:rPr>
          <w:rFonts w:cs="Arial"/>
          <w:szCs w:val="24"/>
        </w:rPr>
      </w:pPr>
    </w:p>
    <w:p w14:paraId="67DBCD5E" w14:textId="77777777" w:rsidR="00F413A6" w:rsidRPr="00781C9D" w:rsidRDefault="00F413A6" w:rsidP="00026AD5">
      <w:pPr>
        <w:pStyle w:val="ListParagraph"/>
        <w:numPr>
          <w:ilvl w:val="0"/>
          <w:numId w:val="30"/>
        </w:numPr>
        <w:jc w:val="both"/>
        <w:rPr>
          <w:rFonts w:cs="Arial"/>
          <w:szCs w:val="24"/>
        </w:rPr>
      </w:pPr>
      <w:r w:rsidRPr="00781C9D">
        <w:rPr>
          <w:rFonts w:cs="Arial"/>
          <w:szCs w:val="24"/>
        </w:rPr>
        <w:t xml:space="preserve">Cede to the local government free of cost that part of the land affected by the right-of-way or laneway; and </w:t>
      </w:r>
    </w:p>
    <w:p w14:paraId="766278DF" w14:textId="77777777" w:rsidR="00F413A6" w:rsidRPr="00781C9D" w:rsidRDefault="00F413A6" w:rsidP="00026AD5">
      <w:pPr>
        <w:pStyle w:val="ListParagraph"/>
        <w:numPr>
          <w:ilvl w:val="0"/>
          <w:numId w:val="30"/>
        </w:numPr>
        <w:jc w:val="both"/>
        <w:rPr>
          <w:rFonts w:cs="Arial"/>
          <w:szCs w:val="24"/>
        </w:rPr>
      </w:pPr>
      <w:r w:rsidRPr="00781C9D">
        <w:rPr>
          <w:rFonts w:cs="Arial"/>
          <w:szCs w:val="24"/>
        </w:rPr>
        <w:t>Construct the relevant section of the right-of-way or laneway to the satisfaction of the local government.</w:t>
      </w:r>
    </w:p>
    <w:p w14:paraId="3AC3E82A" w14:textId="77777777" w:rsidR="00F413A6" w:rsidRPr="00781C9D" w:rsidRDefault="00F413A6" w:rsidP="00F413A6">
      <w:pPr>
        <w:jc w:val="both"/>
        <w:rPr>
          <w:rFonts w:cs="Arial"/>
          <w:szCs w:val="24"/>
        </w:rPr>
      </w:pPr>
    </w:p>
    <w:p w14:paraId="08AE757E" w14:textId="77777777" w:rsidR="00F413A6" w:rsidRPr="00781C9D" w:rsidRDefault="00F413A6" w:rsidP="00F413A6">
      <w:pPr>
        <w:jc w:val="both"/>
        <w:rPr>
          <w:rFonts w:cs="Arial"/>
          <w:szCs w:val="24"/>
        </w:rPr>
      </w:pPr>
      <w:r w:rsidRPr="00781C9D">
        <w:rPr>
          <w:rFonts w:cs="Arial"/>
          <w:szCs w:val="24"/>
        </w:rPr>
        <w:t xml:space="preserve">Scheme Amendment No. 3 will ensure that where the laneway or right-of-way is designated through one of these instruments, that the vehicular access is indeed taken from that laneway or right-of-way and that the choice to maintain or create access from the primary street is removed. </w:t>
      </w:r>
    </w:p>
    <w:p w14:paraId="27DE1B45" w14:textId="77777777" w:rsidR="00F413A6" w:rsidRPr="00781C9D" w:rsidRDefault="00F413A6" w:rsidP="00F413A6">
      <w:pPr>
        <w:jc w:val="both"/>
        <w:rPr>
          <w:rFonts w:cs="Arial"/>
          <w:szCs w:val="24"/>
        </w:rPr>
      </w:pPr>
    </w:p>
    <w:p w14:paraId="0EC8FE43" w14:textId="77777777" w:rsidR="00F413A6" w:rsidRPr="00781C9D" w:rsidRDefault="00F413A6" w:rsidP="00F413A6">
      <w:pPr>
        <w:jc w:val="both"/>
        <w:rPr>
          <w:rFonts w:eastAsia="Times New Roman" w:cs="Arial"/>
          <w:b/>
          <w:bCs/>
          <w:szCs w:val="24"/>
        </w:rPr>
      </w:pPr>
      <w:r w:rsidRPr="00781C9D">
        <w:rPr>
          <w:rFonts w:cs="Arial"/>
          <w:b/>
          <w:bCs/>
          <w:szCs w:val="24"/>
        </w:rPr>
        <w:t xml:space="preserve">Proposed Clause 26 (4) (c) Modification of </w:t>
      </w:r>
      <w:r w:rsidRPr="00781C9D">
        <w:rPr>
          <w:rFonts w:eastAsia="Times New Roman" w:cs="Arial"/>
          <w:b/>
          <w:bCs/>
          <w:szCs w:val="24"/>
        </w:rPr>
        <w:t>5.3.2 (Landscaping) of R Codes Volume 1</w:t>
      </w:r>
    </w:p>
    <w:p w14:paraId="4FCEFBCC" w14:textId="77777777" w:rsidR="00F413A6" w:rsidRPr="00781C9D" w:rsidRDefault="00F413A6" w:rsidP="00F413A6">
      <w:pPr>
        <w:jc w:val="both"/>
        <w:rPr>
          <w:rFonts w:cs="Arial"/>
          <w:szCs w:val="24"/>
        </w:rPr>
      </w:pPr>
    </w:p>
    <w:p w14:paraId="529EA86F" w14:textId="77777777" w:rsidR="00F413A6" w:rsidRPr="00781C9D" w:rsidRDefault="00F413A6" w:rsidP="00F413A6">
      <w:pPr>
        <w:spacing w:after="120"/>
        <w:jc w:val="both"/>
        <w:rPr>
          <w:rFonts w:cs="Arial"/>
          <w:b/>
          <w:bCs/>
          <w:szCs w:val="24"/>
        </w:rPr>
      </w:pPr>
      <w:r w:rsidRPr="00781C9D">
        <w:rPr>
          <w:rFonts w:cs="Arial"/>
          <w:b/>
          <w:bCs/>
          <w:szCs w:val="24"/>
        </w:rPr>
        <w:t>Intent of Clause 26 (4) (c)</w:t>
      </w:r>
    </w:p>
    <w:p w14:paraId="2BB096AC" w14:textId="77777777" w:rsidR="00F413A6" w:rsidRPr="00781C9D" w:rsidRDefault="00F413A6" w:rsidP="00F413A6">
      <w:pPr>
        <w:jc w:val="both"/>
        <w:rPr>
          <w:rFonts w:cs="Arial"/>
          <w:szCs w:val="24"/>
        </w:rPr>
      </w:pPr>
      <w:r w:rsidRPr="00781C9D">
        <w:rPr>
          <w:rFonts w:cs="Arial"/>
          <w:szCs w:val="24"/>
        </w:rPr>
        <w:t>The intent of proposed clause 26 (4) (c) of Scheme Amendment No. 3 is to ensure that regardless of the choice of development typology made by an applicant (I.e. single, grouped or multiple dwellings), development design incorporates appropriate quality landscaping requirements that provides for mandatory tree planting and supports tree growth, which will assist in responding to the City of Nedlands traditional leafy character and soften single and grouped development outcomes in the density transitional areas.</w:t>
      </w:r>
    </w:p>
    <w:p w14:paraId="309110FD" w14:textId="77777777" w:rsidR="00F413A6" w:rsidRPr="00781C9D" w:rsidRDefault="00F413A6" w:rsidP="00F413A6">
      <w:pPr>
        <w:jc w:val="both"/>
        <w:rPr>
          <w:rFonts w:cs="Arial"/>
          <w:szCs w:val="24"/>
        </w:rPr>
      </w:pPr>
    </w:p>
    <w:p w14:paraId="48457ED8" w14:textId="77777777" w:rsidR="00F413A6" w:rsidRPr="00781C9D" w:rsidRDefault="00F413A6" w:rsidP="00F413A6">
      <w:pPr>
        <w:spacing w:after="120"/>
        <w:jc w:val="both"/>
        <w:rPr>
          <w:rFonts w:cs="Arial"/>
          <w:b/>
          <w:bCs/>
          <w:szCs w:val="24"/>
        </w:rPr>
      </w:pPr>
      <w:r w:rsidRPr="00781C9D">
        <w:rPr>
          <w:rFonts w:cs="Arial"/>
          <w:b/>
          <w:bCs/>
          <w:szCs w:val="24"/>
        </w:rPr>
        <w:t>Existing Planning Framework</w:t>
      </w:r>
    </w:p>
    <w:p w14:paraId="2D200281" w14:textId="77777777" w:rsidR="00F413A6" w:rsidRPr="00781C9D" w:rsidRDefault="00F413A6" w:rsidP="00F413A6">
      <w:pPr>
        <w:jc w:val="both"/>
        <w:rPr>
          <w:rFonts w:cs="Arial"/>
          <w:szCs w:val="24"/>
        </w:rPr>
      </w:pPr>
      <w:r w:rsidRPr="00781C9D">
        <w:rPr>
          <w:rFonts w:cs="Arial"/>
          <w:szCs w:val="24"/>
        </w:rPr>
        <w:t xml:space="preserve">Land within the transitional density areas (R40, R60 and R160) has the potential to be developed as single dwellings, grouped dwellings or multiple dwellings. Single and grouped dwellings are assessed against the R Codes Volume 1 (and the City’s Local Planning Policy – Residential Development: Single and Grouped Dwellings), while multiple dwellings are assessed in accordance with R Codes Volume 2. </w:t>
      </w:r>
    </w:p>
    <w:p w14:paraId="400CE721" w14:textId="77777777" w:rsidR="00F413A6" w:rsidRPr="00781C9D" w:rsidRDefault="00F413A6" w:rsidP="00F413A6">
      <w:pPr>
        <w:jc w:val="both"/>
        <w:rPr>
          <w:rFonts w:cs="Arial"/>
          <w:szCs w:val="24"/>
        </w:rPr>
      </w:pPr>
    </w:p>
    <w:p w14:paraId="4A0BB5C7" w14:textId="4ACCC964" w:rsidR="00F413A6" w:rsidRPr="00781C9D" w:rsidRDefault="00F413A6" w:rsidP="00F413A6">
      <w:pPr>
        <w:jc w:val="both"/>
        <w:rPr>
          <w:rFonts w:cs="Arial"/>
          <w:szCs w:val="24"/>
        </w:rPr>
      </w:pPr>
      <w:r w:rsidRPr="00781C9D">
        <w:rPr>
          <w:rFonts w:cs="Arial"/>
          <w:szCs w:val="24"/>
        </w:rPr>
        <w:t xml:space="preserve">Volume 1 of the R Codes does not include requirements for deep soil areas or minimum tree requirements, which represents a gap in the planning framework for single and grouped dwellings.  </w:t>
      </w:r>
      <w:r w:rsidR="00923145">
        <w:rPr>
          <w:rFonts w:cs="Arial"/>
          <w:szCs w:val="24"/>
        </w:rPr>
        <w:t>W</w:t>
      </w:r>
      <w:r w:rsidRPr="00781C9D">
        <w:rPr>
          <w:rFonts w:cs="Arial"/>
          <w:szCs w:val="24"/>
        </w:rPr>
        <w:t>hen compared with multiple dwelling development, R-Codes Volume 2 already sets out requirements in relation to these issues. It is noted that the DPLH is currently in the scoping stage for better managing medium density development, the so called the ”missing middle” in particular targeting grouped dwelling outcomes, which are likely to incorporate similar landscaping aims as provided in the R-Codes Volume 2.</w:t>
      </w:r>
    </w:p>
    <w:p w14:paraId="3E497680" w14:textId="77777777" w:rsidR="00F413A6" w:rsidRPr="00781C9D" w:rsidRDefault="00F413A6" w:rsidP="00F413A6">
      <w:pPr>
        <w:jc w:val="both"/>
        <w:rPr>
          <w:rFonts w:cs="Arial"/>
          <w:szCs w:val="24"/>
        </w:rPr>
      </w:pPr>
    </w:p>
    <w:p w14:paraId="2353D2DC" w14:textId="77777777" w:rsidR="00F413A6" w:rsidRPr="00781C9D" w:rsidRDefault="00F413A6" w:rsidP="00F413A6">
      <w:pPr>
        <w:jc w:val="both"/>
        <w:rPr>
          <w:rFonts w:cs="Arial"/>
          <w:b/>
          <w:bCs/>
          <w:szCs w:val="24"/>
        </w:rPr>
      </w:pPr>
      <w:r w:rsidRPr="00781C9D">
        <w:rPr>
          <w:rFonts w:cs="Arial"/>
          <w:b/>
          <w:bCs/>
          <w:szCs w:val="24"/>
        </w:rPr>
        <w:t>Proposed Clause 26 (4) (c)</w:t>
      </w:r>
    </w:p>
    <w:p w14:paraId="61CD0AE6" w14:textId="77777777" w:rsidR="00F413A6" w:rsidRPr="00781C9D" w:rsidRDefault="00F413A6" w:rsidP="00F413A6">
      <w:pPr>
        <w:jc w:val="both"/>
        <w:rPr>
          <w:rFonts w:cs="Arial"/>
          <w:szCs w:val="24"/>
        </w:rPr>
      </w:pPr>
      <w:r w:rsidRPr="00781C9D">
        <w:rPr>
          <w:rFonts w:cs="Arial"/>
          <w:szCs w:val="24"/>
        </w:rPr>
        <w:t xml:space="preserve">Clause 26 (4) (c) requires that single and grouped dwelling developments in R40, R60 and R160 require deep soil areas and trees across the development site. The requirements are outlined within two new Tables 8 and 9. </w:t>
      </w:r>
    </w:p>
    <w:p w14:paraId="1228169D" w14:textId="77777777" w:rsidR="00F413A6" w:rsidRPr="00781C9D" w:rsidRDefault="00F413A6" w:rsidP="00F413A6">
      <w:pPr>
        <w:jc w:val="both"/>
        <w:rPr>
          <w:rFonts w:cs="Arial"/>
          <w:szCs w:val="24"/>
        </w:rPr>
      </w:pPr>
    </w:p>
    <w:p w14:paraId="26F83E95" w14:textId="3CACECB8" w:rsidR="00F413A6" w:rsidRPr="00781C9D" w:rsidRDefault="00F413A6" w:rsidP="00F413A6">
      <w:pPr>
        <w:jc w:val="both"/>
        <w:rPr>
          <w:rFonts w:cs="Arial"/>
          <w:szCs w:val="24"/>
        </w:rPr>
      </w:pPr>
      <w:r w:rsidRPr="00781C9D">
        <w:rPr>
          <w:rFonts w:cs="Arial"/>
          <w:szCs w:val="24"/>
        </w:rPr>
        <w:t xml:space="preserve">“Table 8 – Minimum deep soil area and tree provision requirements for single and grouped dwellings in R40, R60 and R160 transitional density areas” requires a minimum of 10% of deep soil areas per proposed site area and a minimum number of trees.  The proposed site areas within Table 8 have been altered from what is required in R-Codes Volume 2 to be proportional to the smaller lot sizes associated with single and grouped dwelling developments. Where existing trees are proposed </w:t>
      </w:r>
      <w:r w:rsidRPr="00781C9D">
        <w:rPr>
          <w:rFonts w:cs="Arial"/>
          <w:szCs w:val="24"/>
        </w:rPr>
        <w:lastRenderedPageBreak/>
        <w:t xml:space="preserve">to be retained, there is a reduction in the percentage of required deep </w:t>
      </w:r>
      <w:r w:rsidR="00811C9D">
        <w:rPr>
          <w:rFonts w:cs="Arial"/>
          <w:szCs w:val="24"/>
        </w:rPr>
        <w:t>s</w:t>
      </w:r>
      <w:r w:rsidRPr="00781C9D">
        <w:rPr>
          <w:rFonts w:cs="Arial"/>
          <w:szCs w:val="24"/>
        </w:rPr>
        <w:t xml:space="preserve">oil area to 7%, to encourage the retention of established trees. The table also highlights the criteria for the retention of trees. </w:t>
      </w:r>
    </w:p>
    <w:p w14:paraId="1C85A0CA" w14:textId="77777777" w:rsidR="00F413A6" w:rsidRPr="00781C9D" w:rsidRDefault="00F413A6" w:rsidP="00F413A6">
      <w:pPr>
        <w:jc w:val="both"/>
        <w:rPr>
          <w:rFonts w:cs="Arial"/>
          <w:szCs w:val="24"/>
        </w:rPr>
      </w:pPr>
    </w:p>
    <w:p w14:paraId="4D7623DF" w14:textId="77777777" w:rsidR="00F413A6" w:rsidRPr="00781C9D" w:rsidRDefault="00F413A6" w:rsidP="00F413A6">
      <w:pPr>
        <w:jc w:val="both"/>
        <w:rPr>
          <w:rFonts w:cs="Arial"/>
          <w:szCs w:val="24"/>
        </w:rPr>
      </w:pPr>
      <w:r w:rsidRPr="00781C9D">
        <w:rPr>
          <w:rFonts w:cs="Arial"/>
          <w:szCs w:val="24"/>
        </w:rPr>
        <w:t xml:space="preserve">Table 8 also proposes a minimum number of trees per proposed new site behind and forward of the front setback to ensure both the interior areas of the site and the streetscape benefits. </w:t>
      </w:r>
    </w:p>
    <w:p w14:paraId="484B0E95" w14:textId="77777777" w:rsidR="00F413A6" w:rsidRPr="00781C9D" w:rsidRDefault="00F413A6" w:rsidP="00F413A6">
      <w:pPr>
        <w:jc w:val="both"/>
        <w:rPr>
          <w:rFonts w:cs="Arial"/>
          <w:szCs w:val="24"/>
        </w:rPr>
      </w:pPr>
    </w:p>
    <w:p w14:paraId="027B4B8A" w14:textId="77777777" w:rsidR="00F413A6" w:rsidRPr="00781C9D" w:rsidRDefault="00F413A6" w:rsidP="00F413A6">
      <w:pPr>
        <w:jc w:val="both"/>
        <w:rPr>
          <w:rFonts w:cs="Arial"/>
          <w:szCs w:val="24"/>
        </w:rPr>
      </w:pPr>
      <w:r w:rsidRPr="00781C9D">
        <w:rPr>
          <w:rFonts w:cs="Arial"/>
          <w:szCs w:val="24"/>
        </w:rPr>
        <w:t xml:space="preserve">The two tables 8 and 9 </w:t>
      </w:r>
      <w:proofErr w:type="gramStart"/>
      <w:r w:rsidRPr="00781C9D">
        <w:rPr>
          <w:rFonts w:cs="Arial"/>
          <w:szCs w:val="24"/>
        </w:rPr>
        <w:t>make reference</w:t>
      </w:r>
      <w:proofErr w:type="gramEnd"/>
      <w:r w:rsidRPr="00781C9D">
        <w:rPr>
          <w:rFonts w:cs="Arial"/>
          <w:szCs w:val="24"/>
        </w:rPr>
        <w:t xml:space="preserve"> to the following R-Codes Volume 2 definitions which will apply for single and grouped dwelling development:</w:t>
      </w:r>
    </w:p>
    <w:p w14:paraId="4F0DA5B4" w14:textId="77777777" w:rsidR="00F413A6" w:rsidRPr="00781C9D" w:rsidRDefault="00F413A6" w:rsidP="00F413A6">
      <w:pPr>
        <w:jc w:val="both"/>
        <w:rPr>
          <w:rFonts w:cs="Arial"/>
          <w:szCs w:val="24"/>
        </w:rPr>
      </w:pPr>
    </w:p>
    <w:p w14:paraId="599AC98D" w14:textId="72B1BA1C" w:rsidR="00F413A6" w:rsidRPr="00781C9D" w:rsidRDefault="00F413A6" w:rsidP="00F413A6">
      <w:pPr>
        <w:jc w:val="both"/>
        <w:rPr>
          <w:rFonts w:cs="Arial"/>
          <w:szCs w:val="24"/>
        </w:rPr>
      </w:pPr>
      <w:r w:rsidRPr="00781C9D">
        <w:rPr>
          <w:rFonts w:cs="Arial"/>
          <w:szCs w:val="24"/>
        </w:rPr>
        <w:t xml:space="preserve">“Deep soil area – soft landscape area on lot with no impending building structure or feature above or below, which supports growth of medium to large canopy trees and meets a stated minimum dimension. Used primarily for landscaping and open to the sky, deep soil areas exclude basement car parks, </w:t>
      </w:r>
      <w:r w:rsidR="00FE514F">
        <w:rPr>
          <w:rFonts w:cs="Arial"/>
          <w:szCs w:val="24"/>
        </w:rPr>
        <w:t>services</w:t>
      </w:r>
      <w:r w:rsidRPr="00781C9D">
        <w:rPr>
          <w:rFonts w:cs="Arial"/>
          <w:szCs w:val="24"/>
        </w:rPr>
        <w:t>, swimming pools, tennis courts and impervious surfaces including car parks, driveways and roof areas.”</w:t>
      </w:r>
    </w:p>
    <w:p w14:paraId="22330AEE" w14:textId="77777777" w:rsidR="00F413A6" w:rsidRPr="00781C9D" w:rsidRDefault="00F413A6" w:rsidP="00F413A6">
      <w:pPr>
        <w:jc w:val="both"/>
        <w:rPr>
          <w:rFonts w:cs="Arial"/>
          <w:szCs w:val="24"/>
        </w:rPr>
      </w:pPr>
    </w:p>
    <w:p w14:paraId="1B3704BC" w14:textId="77777777" w:rsidR="00F413A6" w:rsidRPr="00781C9D" w:rsidRDefault="00F413A6" w:rsidP="00F413A6">
      <w:pPr>
        <w:jc w:val="both"/>
        <w:rPr>
          <w:rFonts w:cs="Arial"/>
          <w:szCs w:val="24"/>
        </w:rPr>
      </w:pPr>
      <w:r w:rsidRPr="00781C9D">
        <w:rPr>
          <w:rFonts w:cs="Arial"/>
          <w:szCs w:val="24"/>
        </w:rPr>
        <w:t>"</w:t>
      </w:r>
      <w:proofErr w:type="spellStart"/>
      <w:r w:rsidRPr="00781C9D">
        <w:rPr>
          <w:rFonts w:cs="Arial"/>
          <w:szCs w:val="24"/>
        </w:rPr>
        <w:t>Rootable</w:t>
      </w:r>
      <w:proofErr w:type="spellEnd"/>
      <w:r w:rsidRPr="00781C9D">
        <w:rPr>
          <w:rFonts w:cs="Arial"/>
          <w:szCs w:val="24"/>
        </w:rPr>
        <w:t xml:space="preserve"> soil zone – areas beyond the primary deep soil area under adjacent pavements that are engineered and constructed to support tree root penetration. This is achieved </w:t>
      </w:r>
      <w:proofErr w:type="gramStart"/>
      <w:r w:rsidRPr="00781C9D">
        <w:rPr>
          <w:rFonts w:cs="Arial"/>
          <w:szCs w:val="24"/>
        </w:rPr>
        <w:t>by the use of</w:t>
      </w:r>
      <w:proofErr w:type="gramEnd"/>
      <w:r w:rsidRPr="00781C9D">
        <w:rPr>
          <w:rFonts w:cs="Arial"/>
          <w:szCs w:val="24"/>
        </w:rPr>
        <w:t xml:space="preserve"> structural soil and structural cells which are materials for creation of rootable soil zone beneath pavements and other structures. Structural soil involves the use of structural materials such as rock, that interlock under specified compaction loads while leaving macro spaces that provide rootable soil zone for tree roots.  Structural cells are similar but utilise a plastic cell structure to meet the required compaction and loading.”</w:t>
      </w:r>
    </w:p>
    <w:p w14:paraId="28BD6396" w14:textId="77777777" w:rsidR="00F413A6" w:rsidRPr="00781C9D" w:rsidRDefault="00F413A6" w:rsidP="00F413A6">
      <w:pPr>
        <w:jc w:val="both"/>
        <w:rPr>
          <w:rFonts w:cs="Arial"/>
          <w:szCs w:val="24"/>
        </w:rPr>
      </w:pPr>
    </w:p>
    <w:p w14:paraId="04A22951" w14:textId="77777777" w:rsidR="00F413A6" w:rsidRPr="00781C9D" w:rsidRDefault="00F413A6" w:rsidP="00F413A6">
      <w:pPr>
        <w:jc w:val="both"/>
        <w:rPr>
          <w:rFonts w:eastAsia="Times New Roman" w:cs="Arial"/>
          <w:b/>
          <w:bCs/>
          <w:szCs w:val="24"/>
        </w:rPr>
      </w:pPr>
      <w:r w:rsidRPr="00781C9D">
        <w:rPr>
          <w:rFonts w:cs="Arial"/>
          <w:b/>
          <w:bCs/>
          <w:szCs w:val="24"/>
        </w:rPr>
        <w:t xml:space="preserve">Proposed Clause 26 (4) (d) </w:t>
      </w:r>
      <w:r w:rsidRPr="00781C9D">
        <w:rPr>
          <w:rFonts w:eastAsia="Times New Roman" w:cs="Arial"/>
          <w:b/>
          <w:bCs/>
          <w:szCs w:val="24"/>
        </w:rPr>
        <w:t>Modification of 5.5 (Special purpose dwellings) of R Codes Volume 1</w:t>
      </w:r>
      <w:r w:rsidRPr="00781C9D">
        <w:rPr>
          <w:rFonts w:cs="Arial"/>
          <w:b/>
          <w:bCs/>
          <w:szCs w:val="24"/>
        </w:rPr>
        <w:t xml:space="preserve"> </w:t>
      </w:r>
    </w:p>
    <w:p w14:paraId="5C17C843" w14:textId="77777777" w:rsidR="00F413A6" w:rsidRPr="00781C9D" w:rsidRDefault="00F413A6" w:rsidP="00F413A6">
      <w:pPr>
        <w:jc w:val="both"/>
        <w:rPr>
          <w:rFonts w:eastAsia="Times New Roman" w:cs="Arial"/>
          <w:b/>
          <w:bCs/>
          <w:szCs w:val="24"/>
        </w:rPr>
      </w:pPr>
    </w:p>
    <w:p w14:paraId="176AA941" w14:textId="77777777" w:rsidR="00F413A6" w:rsidRPr="00781C9D" w:rsidRDefault="00F413A6" w:rsidP="00F413A6">
      <w:pPr>
        <w:spacing w:after="120"/>
        <w:jc w:val="both"/>
        <w:rPr>
          <w:rFonts w:cs="Arial"/>
          <w:b/>
          <w:bCs/>
          <w:szCs w:val="24"/>
        </w:rPr>
      </w:pPr>
      <w:r w:rsidRPr="00781C9D">
        <w:rPr>
          <w:rFonts w:cs="Arial"/>
          <w:b/>
          <w:bCs/>
          <w:szCs w:val="24"/>
        </w:rPr>
        <w:t>Intent of Clause 26 (4) (d)</w:t>
      </w:r>
    </w:p>
    <w:p w14:paraId="71EBE034" w14:textId="77777777" w:rsidR="00F413A6" w:rsidRPr="00781C9D" w:rsidRDefault="00F413A6" w:rsidP="00F413A6">
      <w:pPr>
        <w:jc w:val="both"/>
        <w:rPr>
          <w:rFonts w:cs="Arial"/>
          <w:szCs w:val="24"/>
        </w:rPr>
      </w:pPr>
      <w:r w:rsidRPr="00781C9D">
        <w:rPr>
          <w:rFonts w:cs="Arial"/>
          <w:szCs w:val="24"/>
        </w:rPr>
        <w:t xml:space="preserve">Clause 26 (4) (d) will provide the local planning framework with the ability to require a mixture of dwelling types within the transitional density areas for single and grouped dwellings.  This is already a requirement for multiple dwellings under R-Codes Volume 2 to provide for a range of dwelling types, sizes and configurations. </w:t>
      </w:r>
    </w:p>
    <w:p w14:paraId="01051093" w14:textId="77777777" w:rsidR="00F413A6" w:rsidRPr="00781C9D" w:rsidRDefault="00F413A6" w:rsidP="00F413A6">
      <w:pPr>
        <w:jc w:val="both"/>
        <w:rPr>
          <w:rFonts w:cs="Arial"/>
          <w:szCs w:val="24"/>
        </w:rPr>
      </w:pPr>
    </w:p>
    <w:p w14:paraId="3A59773F" w14:textId="77777777" w:rsidR="00F413A6" w:rsidRPr="00781C9D" w:rsidRDefault="00F413A6" w:rsidP="00F413A6">
      <w:pPr>
        <w:spacing w:after="120"/>
        <w:jc w:val="both"/>
        <w:rPr>
          <w:rFonts w:cs="Arial"/>
          <w:b/>
          <w:bCs/>
          <w:szCs w:val="24"/>
        </w:rPr>
      </w:pPr>
      <w:r w:rsidRPr="00781C9D">
        <w:rPr>
          <w:rFonts w:cs="Arial"/>
          <w:b/>
          <w:bCs/>
          <w:szCs w:val="24"/>
        </w:rPr>
        <w:t>Existing Planning Framework</w:t>
      </w:r>
    </w:p>
    <w:p w14:paraId="15408D4C" w14:textId="77777777" w:rsidR="00F413A6" w:rsidRPr="00781C9D" w:rsidRDefault="00F413A6" w:rsidP="00F413A6">
      <w:pPr>
        <w:spacing w:after="120"/>
        <w:jc w:val="both"/>
        <w:rPr>
          <w:rFonts w:cs="Arial"/>
          <w:szCs w:val="24"/>
        </w:rPr>
      </w:pPr>
      <w:r w:rsidRPr="00781C9D">
        <w:rPr>
          <w:rFonts w:cs="Arial"/>
          <w:szCs w:val="24"/>
        </w:rPr>
        <w:t xml:space="preserve">There are no mandatory requirements for dwelling mix for single and grouped dwelling development under the R-Codes Volume 1 nor in the City’s existing planning framework.  Under the current R-Codes Volume 1, 5.5 Special purpose dwellings incentivise dwelling diversity (in the form of ancillary dwellings, aged or dependent persons dwellings or single bedroom dwellings) by allowing higher density development that would normally be permitted under the applicable R-Code. </w:t>
      </w:r>
    </w:p>
    <w:p w14:paraId="687960A4" w14:textId="77777777" w:rsidR="00F413A6" w:rsidRPr="00781C9D" w:rsidRDefault="00F413A6" w:rsidP="00F413A6">
      <w:pPr>
        <w:jc w:val="both"/>
        <w:rPr>
          <w:rFonts w:cs="Arial"/>
          <w:szCs w:val="24"/>
        </w:rPr>
      </w:pPr>
      <w:r w:rsidRPr="00781C9D">
        <w:rPr>
          <w:rFonts w:cs="Arial"/>
          <w:szCs w:val="24"/>
        </w:rPr>
        <w:t xml:space="preserve">While the above ‘developer decides’ approach is acceptable in regular development areas, it is considered that a dwelling mix be mandated for transitional density areas for single and grouped dwellings at the same ratio as applicable for multiple dwelling developments under the R-Codes Volume 2.  The reasons for this is (a) due to the proximity of the transitional areas to Stirling Highway, Hampden Road or Broadway and their accessibility to public transport and services, and (b) the function of the transitional areas includes facilitating greater diversity and this is outlined in the City’s Local Housing Strategy 5.1 Intentions for Population and Housing. </w:t>
      </w:r>
    </w:p>
    <w:p w14:paraId="137D7116" w14:textId="77777777" w:rsidR="00F413A6" w:rsidRPr="00781C9D" w:rsidRDefault="00F413A6" w:rsidP="00F413A6">
      <w:pPr>
        <w:jc w:val="both"/>
        <w:rPr>
          <w:rFonts w:cs="Arial"/>
          <w:szCs w:val="24"/>
        </w:rPr>
      </w:pPr>
    </w:p>
    <w:p w14:paraId="4E6815FC" w14:textId="77777777" w:rsidR="00F413A6" w:rsidRPr="00781C9D" w:rsidRDefault="00F413A6" w:rsidP="00F413A6">
      <w:pPr>
        <w:jc w:val="both"/>
        <w:rPr>
          <w:rFonts w:cs="Arial"/>
          <w:b/>
          <w:bCs/>
          <w:szCs w:val="24"/>
        </w:rPr>
      </w:pPr>
      <w:r w:rsidRPr="00781C9D">
        <w:rPr>
          <w:rFonts w:cs="Arial"/>
          <w:b/>
          <w:bCs/>
          <w:szCs w:val="24"/>
        </w:rPr>
        <w:t>Proposed Clause 26 (4) (d)</w:t>
      </w:r>
    </w:p>
    <w:p w14:paraId="0A2038D8" w14:textId="77777777" w:rsidR="00F413A6" w:rsidRPr="00781C9D" w:rsidRDefault="00F413A6" w:rsidP="00F413A6">
      <w:pPr>
        <w:jc w:val="both"/>
        <w:rPr>
          <w:rFonts w:cs="Arial"/>
          <w:szCs w:val="24"/>
        </w:rPr>
      </w:pPr>
      <w:r w:rsidRPr="00781C9D">
        <w:rPr>
          <w:rFonts w:cs="Arial"/>
          <w:szCs w:val="24"/>
        </w:rPr>
        <w:t xml:space="preserve">Clause 26 (4) (d) proposes that for the R40, R60 and R160 transitional density areas a minimum dwelling mix of 5 or more dwellings (whether they be single or grouped), </w:t>
      </w:r>
      <w:r w:rsidRPr="00781C9D">
        <w:rPr>
          <w:rFonts w:cs="Arial"/>
          <w:szCs w:val="24"/>
        </w:rPr>
        <w:lastRenderedPageBreak/>
        <w:t>would require at least one dwelling be an aged or dependent persons dwelling or single bedroom dwelling or where a proposed lot is 450m</w:t>
      </w:r>
      <w:r w:rsidRPr="00781C9D">
        <w:rPr>
          <w:rFonts w:cs="Arial"/>
          <w:szCs w:val="24"/>
          <w:vertAlign w:val="superscript"/>
        </w:rPr>
        <w:t>2</w:t>
      </w:r>
      <w:r w:rsidRPr="00781C9D">
        <w:rPr>
          <w:rFonts w:cs="Arial"/>
          <w:szCs w:val="24"/>
        </w:rPr>
        <w:t xml:space="preserve"> or greater, an ancillary dwelling, with a maximum plot ratio of 70m</w:t>
      </w:r>
      <w:r w:rsidRPr="00781C9D">
        <w:rPr>
          <w:rFonts w:cs="Arial"/>
          <w:szCs w:val="24"/>
          <w:vertAlign w:val="superscript"/>
        </w:rPr>
        <w:t>2</w:t>
      </w:r>
      <w:r w:rsidRPr="00781C9D">
        <w:rPr>
          <w:rFonts w:cs="Arial"/>
          <w:szCs w:val="24"/>
        </w:rPr>
        <w:t>.</w:t>
      </w:r>
    </w:p>
    <w:p w14:paraId="11317736" w14:textId="77777777" w:rsidR="00F413A6" w:rsidRPr="00781C9D" w:rsidRDefault="00F413A6" w:rsidP="00F413A6">
      <w:pPr>
        <w:jc w:val="both"/>
        <w:rPr>
          <w:rFonts w:cs="Arial"/>
          <w:szCs w:val="24"/>
        </w:rPr>
      </w:pPr>
    </w:p>
    <w:p w14:paraId="31B703B2" w14:textId="77777777" w:rsidR="00F413A6" w:rsidRPr="00781C9D" w:rsidRDefault="00F413A6" w:rsidP="00F413A6">
      <w:pPr>
        <w:jc w:val="both"/>
        <w:rPr>
          <w:rFonts w:cs="Arial"/>
          <w:szCs w:val="24"/>
        </w:rPr>
      </w:pPr>
      <w:r w:rsidRPr="00781C9D">
        <w:rPr>
          <w:rFonts w:cs="Arial"/>
          <w:szCs w:val="24"/>
        </w:rPr>
        <w:t xml:space="preserve">The above proposed ratio is equivalent to the minimum requirement as sought by the Acceptable Outcomes under 4.8 Dwelling Mix of the R-Codes Volume 2, which for developments greater than 10 multiple dwellings requires to include at least 20% of apartments of differing bedrooms. i.e 20% of 5 dwellings is 1 dwelling. </w:t>
      </w:r>
    </w:p>
    <w:p w14:paraId="55159C87" w14:textId="77777777" w:rsidR="00F413A6" w:rsidRPr="00781C9D" w:rsidRDefault="00F413A6" w:rsidP="00F413A6">
      <w:pPr>
        <w:jc w:val="both"/>
        <w:rPr>
          <w:rFonts w:cs="Arial"/>
          <w:color w:val="000000" w:themeColor="text1"/>
          <w:szCs w:val="24"/>
        </w:rPr>
      </w:pPr>
    </w:p>
    <w:p w14:paraId="3922D138" w14:textId="77777777" w:rsidR="00F413A6" w:rsidRPr="00781C9D" w:rsidRDefault="00F413A6" w:rsidP="00F413A6">
      <w:pPr>
        <w:jc w:val="both"/>
        <w:rPr>
          <w:rFonts w:cs="Arial"/>
          <w:b/>
          <w:bCs/>
          <w:sz w:val="28"/>
          <w:szCs w:val="28"/>
        </w:rPr>
      </w:pPr>
      <w:r w:rsidRPr="00781C9D">
        <w:rPr>
          <w:rFonts w:cs="Arial"/>
          <w:b/>
          <w:bCs/>
          <w:sz w:val="28"/>
          <w:szCs w:val="28"/>
        </w:rPr>
        <w:t>5.0</w:t>
      </w:r>
      <w:r w:rsidRPr="00781C9D">
        <w:rPr>
          <w:rFonts w:cs="Arial"/>
          <w:b/>
          <w:sz w:val="28"/>
          <w:szCs w:val="28"/>
        </w:rPr>
        <w:tab/>
      </w:r>
      <w:r w:rsidRPr="00781C9D">
        <w:rPr>
          <w:rFonts w:cs="Arial"/>
          <w:b/>
          <w:bCs/>
          <w:sz w:val="28"/>
          <w:szCs w:val="28"/>
        </w:rPr>
        <w:t>Planning Framework</w:t>
      </w:r>
    </w:p>
    <w:p w14:paraId="07C11396" w14:textId="77777777" w:rsidR="00F413A6" w:rsidRPr="00781C9D" w:rsidRDefault="00F413A6" w:rsidP="00F413A6">
      <w:pPr>
        <w:jc w:val="both"/>
        <w:rPr>
          <w:rStyle w:val="CommentReference"/>
        </w:rPr>
      </w:pPr>
    </w:p>
    <w:p w14:paraId="1519047D" w14:textId="77777777" w:rsidR="00F413A6" w:rsidRPr="00781C9D" w:rsidRDefault="00F413A6" w:rsidP="00F413A6">
      <w:pPr>
        <w:jc w:val="both"/>
        <w:rPr>
          <w:rFonts w:cs="Arial"/>
          <w:szCs w:val="24"/>
        </w:rPr>
      </w:pPr>
      <w:r w:rsidRPr="00781C9D">
        <w:rPr>
          <w:rFonts w:cs="Arial"/>
          <w:szCs w:val="24"/>
        </w:rPr>
        <w:t xml:space="preserve">The proposed amendment is considered by Administration to be a Standard Amendment as per Section 34 of the Planning and Development (Local Planning Schemes) Regulations 2015. This is primarily due to the proposed modifications to the R-Codes and requiring that single and grouped dwellings are subject to equivalent Volume 2 requirements and </w:t>
      </w:r>
    </w:p>
    <w:p w14:paraId="7BCDDC37" w14:textId="77777777" w:rsidR="00F413A6" w:rsidRPr="00781C9D" w:rsidRDefault="00F413A6" w:rsidP="00F413A6">
      <w:pPr>
        <w:rPr>
          <w:rStyle w:val="CommentReference"/>
        </w:rPr>
      </w:pPr>
    </w:p>
    <w:p w14:paraId="23861BA6" w14:textId="4B7044AE" w:rsidR="00F413A6" w:rsidRPr="00781C9D" w:rsidRDefault="00F413A6" w:rsidP="00F413A6">
      <w:pPr>
        <w:rPr>
          <w:rFonts w:cs="Arial"/>
          <w:b/>
          <w:bCs/>
          <w:szCs w:val="24"/>
        </w:rPr>
      </w:pPr>
      <w:r w:rsidRPr="00781C9D">
        <w:rPr>
          <w:rFonts w:cs="Arial"/>
          <w:b/>
          <w:bCs/>
          <w:szCs w:val="24"/>
        </w:rPr>
        <w:t>5.1</w:t>
      </w:r>
      <w:r w:rsidR="001A2457" w:rsidRPr="00781C9D">
        <w:rPr>
          <w:rFonts w:cs="Arial"/>
          <w:b/>
          <w:bCs/>
          <w:szCs w:val="24"/>
        </w:rPr>
        <w:tab/>
      </w:r>
      <w:r w:rsidRPr="00781C9D">
        <w:rPr>
          <w:rFonts w:cs="Arial"/>
          <w:b/>
          <w:bCs/>
          <w:szCs w:val="24"/>
        </w:rPr>
        <w:t>Metropolitan Region Scheme</w:t>
      </w:r>
    </w:p>
    <w:p w14:paraId="6ADF77E8" w14:textId="77777777" w:rsidR="00F413A6" w:rsidRPr="00781C9D" w:rsidRDefault="00F413A6" w:rsidP="00F413A6">
      <w:pPr>
        <w:jc w:val="both"/>
        <w:rPr>
          <w:rFonts w:cs="Arial"/>
          <w:szCs w:val="24"/>
        </w:rPr>
      </w:pPr>
      <w:r w:rsidRPr="00781C9D">
        <w:rPr>
          <w:rFonts w:cs="Arial"/>
          <w:szCs w:val="24"/>
        </w:rPr>
        <w:t>The subject transition density areas are zoned ‘Urban’ under the Metropolitan Region Scheme (MRS). The details of the scheme amendment relate to residential development and therefore the scheme amendment is consistent with the zoning classification under the MRS.</w:t>
      </w:r>
    </w:p>
    <w:p w14:paraId="1A07FFDC" w14:textId="77777777" w:rsidR="00F413A6" w:rsidRPr="00781C9D" w:rsidRDefault="00F413A6" w:rsidP="00F413A6">
      <w:pPr>
        <w:jc w:val="both"/>
        <w:rPr>
          <w:rFonts w:cs="Arial"/>
          <w:szCs w:val="24"/>
        </w:rPr>
      </w:pPr>
    </w:p>
    <w:p w14:paraId="3FEF6913" w14:textId="3CCC1BF0" w:rsidR="00F413A6" w:rsidRPr="00781C9D" w:rsidRDefault="00F413A6" w:rsidP="00F413A6">
      <w:pPr>
        <w:jc w:val="both"/>
        <w:rPr>
          <w:rFonts w:cs="Arial"/>
          <w:b/>
          <w:bCs/>
          <w:szCs w:val="24"/>
        </w:rPr>
      </w:pPr>
      <w:r w:rsidRPr="00781C9D">
        <w:rPr>
          <w:rFonts w:cs="Arial"/>
          <w:b/>
          <w:bCs/>
          <w:szCs w:val="24"/>
        </w:rPr>
        <w:t>5.2</w:t>
      </w:r>
      <w:r w:rsidR="001A2457" w:rsidRPr="00781C9D">
        <w:rPr>
          <w:rFonts w:cs="Arial"/>
          <w:b/>
          <w:bCs/>
          <w:szCs w:val="24"/>
        </w:rPr>
        <w:tab/>
      </w:r>
      <w:r w:rsidRPr="00781C9D">
        <w:rPr>
          <w:rFonts w:cs="Arial"/>
          <w:b/>
          <w:bCs/>
          <w:szCs w:val="24"/>
        </w:rPr>
        <w:t xml:space="preserve">Local Planning Scheme No. 3 </w:t>
      </w:r>
    </w:p>
    <w:p w14:paraId="5E9EC2AF" w14:textId="77777777" w:rsidR="00F413A6" w:rsidRPr="00781C9D" w:rsidRDefault="00F413A6" w:rsidP="00F413A6">
      <w:pPr>
        <w:autoSpaceDE w:val="0"/>
        <w:autoSpaceDN w:val="0"/>
        <w:adjustRightInd w:val="0"/>
        <w:jc w:val="both"/>
        <w:rPr>
          <w:rFonts w:cs="Arial"/>
          <w:szCs w:val="24"/>
        </w:rPr>
      </w:pPr>
      <w:r w:rsidRPr="00781C9D">
        <w:rPr>
          <w:rFonts w:cs="Arial"/>
          <w:szCs w:val="24"/>
        </w:rPr>
        <w:t xml:space="preserve">The proposed clauses (4) (a), (b), (c) and (d) of proposed Scheme Amendment No. 3 are consistent with the Residential Zone objectives of LPS3: </w:t>
      </w:r>
    </w:p>
    <w:p w14:paraId="0B9FAA0A" w14:textId="77777777" w:rsidR="00F413A6" w:rsidRPr="00781C9D" w:rsidRDefault="00F413A6" w:rsidP="00F413A6">
      <w:pPr>
        <w:jc w:val="both"/>
        <w:rPr>
          <w:rFonts w:cs="Arial"/>
          <w:szCs w:val="24"/>
        </w:rPr>
      </w:pPr>
    </w:p>
    <w:p w14:paraId="074AFBC8" w14:textId="77777777" w:rsidR="00F413A6" w:rsidRPr="00781C9D" w:rsidRDefault="00F413A6" w:rsidP="00026AD5">
      <w:pPr>
        <w:pStyle w:val="ListParagraph"/>
        <w:numPr>
          <w:ilvl w:val="0"/>
          <w:numId w:val="25"/>
        </w:numPr>
        <w:jc w:val="both"/>
        <w:rPr>
          <w:szCs w:val="24"/>
        </w:rPr>
      </w:pPr>
      <w:r w:rsidRPr="00781C9D">
        <w:rPr>
          <w:rFonts w:cs="Arial"/>
          <w:szCs w:val="24"/>
        </w:rPr>
        <w:t xml:space="preserve">To provide for a range of housing and a choice of residential densities to meet the needs of the community. </w:t>
      </w:r>
    </w:p>
    <w:p w14:paraId="62A9D955" w14:textId="77777777" w:rsidR="00F413A6" w:rsidRPr="00781C9D" w:rsidRDefault="00F413A6" w:rsidP="00026AD5">
      <w:pPr>
        <w:pStyle w:val="ListParagraph"/>
        <w:numPr>
          <w:ilvl w:val="0"/>
          <w:numId w:val="25"/>
        </w:numPr>
        <w:jc w:val="both"/>
        <w:rPr>
          <w:szCs w:val="24"/>
        </w:rPr>
      </w:pPr>
      <w:r w:rsidRPr="00781C9D">
        <w:rPr>
          <w:rFonts w:cs="Arial"/>
          <w:szCs w:val="24"/>
        </w:rPr>
        <w:t xml:space="preserve">To facilitate and encourage high quality design, built form and streetscapes throughout residential areas. </w:t>
      </w:r>
    </w:p>
    <w:p w14:paraId="29037C21" w14:textId="77777777" w:rsidR="00F413A6" w:rsidRPr="00781C9D" w:rsidRDefault="00F413A6" w:rsidP="00026AD5">
      <w:pPr>
        <w:pStyle w:val="ListParagraph"/>
        <w:numPr>
          <w:ilvl w:val="0"/>
          <w:numId w:val="25"/>
        </w:numPr>
        <w:jc w:val="both"/>
        <w:rPr>
          <w:szCs w:val="24"/>
        </w:rPr>
      </w:pPr>
      <w:r w:rsidRPr="00781C9D">
        <w:rPr>
          <w:rFonts w:cs="Arial"/>
          <w:szCs w:val="24"/>
        </w:rPr>
        <w:t xml:space="preserve">To provide for a range of non-residential uses, which are compatible with and complementary to residential development. </w:t>
      </w:r>
    </w:p>
    <w:p w14:paraId="05BDC732" w14:textId="77777777" w:rsidR="00F413A6" w:rsidRPr="00781C9D" w:rsidRDefault="00F413A6" w:rsidP="00026AD5">
      <w:pPr>
        <w:pStyle w:val="ListParagraph"/>
        <w:numPr>
          <w:ilvl w:val="0"/>
          <w:numId w:val="25"/>
        </w:numPr>
        <w:jc w:val="both"/>
        <w:rPr>
          <w:szCs w:val="24"/>
        </w:rPr>
      </w:pPr>
      <w:r w:rsidRPr="00781C9D">
        <w:rPr>
          <w:rFonts w:cs="Arial"/>
          <w:szCs w:val="24"/>
        </w:rPr>
        <w:t xml:space="preserve">To ensure development maintains compatibility with the desired streetscape in terms of bulk, scale, height, street alignment and setbacks. </w:t>
      </w:r>
    </w:p>
    <w:p w14:paraId="5C8F8E65" w14:textId="77777777" w:rsidR="00F413A6" w:rsidRPr="00781C9D" w:rsidRDefault="00F413A6" w:rsidP="00F413A6">
      <w:pPr>
        <w:jc w:val="both"/>
        <w:rPr>
          <w:rFonts w:cs="Arial"/>
          <w:b/>
          <w:bCs/>
          <w:szCs w:val="24"/>
        </w:rPr>
      </w:pPr>
    </w:p>
    <w:p w14:paraId="0A56B29A" w14:textId="77777777" w:rsidR="00F413A6" w:rsidRPr="00781C9D" w:rsidRDefault="00F413A6" w:rsidP="00F413A6">
      <w:pPr>
        <w:autoSpaceDE w:val="0"/>
        <w:autoSpaceDN w:val="0"/>
        <w:adjustRightInd w:val="0"/>
        <w:jc w:val="both"/>
        <w:rPr>
          <w:rFonts w:cs="Arial"/>
          <w:b/>
          <w:bCs/>
          <w:szCs w:val="24"/>
        </w:rPr>
      </w:pPr>
      <w:r w:rsidRPr="00781C9D">
        <w:rPr>
          <w:rFonts w:cs="Arial"/>
          <w:b/>
          <w:bCs/>
          <w:szCs w:val="24"/>
        </w:rPr>
        <w:t>5.2</w:t>
      </w:r>
      <w:r w:rsidRPr="00781C9D">
        <w:rPr>
          <w:rFonts w:cs="Arial"/>
          <w:b/>
          <w:szCs w:val="24"/>
        </w:rPr>
        <w:tab/>
      </w:r>
      <w:r w:rsidRPr="00781C9D">
        <w:rPr>
          <w:rFonts w:cs="Arial"/>
          <w:b/>
          <w:bCs/>
          <w:szCs w:val="24"/>
        </w:rPr>
        <w:t>City of Nedlands Local Planning Strategy</w:t>
      </w:r>
    </w:p>
    <w:p w14:paraId="3B0E85BA" w14:textId="77777777" w:rsidR="00F413A6" w:rsidRPr="00781C9D" w:rsidRDefault="00F413A6" w:rsidP="00F413A6">
      <w:pPr>
        <w:jc w:val="both"/>
        <w:rPr>
          <w:rFonts w:cs="Arial"/>
          <w:b/>
          <w:bCs/>
          <w:szCs w:val="24"/>
        </w:rPr>
      </w:pPr>
    </w:p>
    <w:p w14:paraId="372D0ADC" w14:textId="77777777" w:rsidR="00F413A6" w:rsidRPr="00781C9D" w:rsidRDefault="00F413A6" w:rsidP="00F413A6">
      <w:pPr>
        <w:jc w:val="both"/>
        <w:rPr>
          <w:rFonts w:cs="Arial"/>
          <w:szCs w:val="24"/>
          <w:highlight w:val="yellow"/>
        </w:rPr>
      </w:pPr>
      <w:r w:rsidRPr="00781C9D">
        <w:rPr>
          <w:rFonts w:cs="Arial"/>
          <w:szCs w:val="24"/>
        </w:rPr>
        <w:t xml:space="preserve">All aspects of proposed Scheme Amendment No. 3 are consistent with the City’s Local Planning Strategy, which was endorsed by the WAPC on 26 September 2017. </w:t>
      </w:r>
    </w:p>
    <w:p w14:paraId="56066F0A" w14:textId="77777777" w:rsidR="00F413A6" w:rsidRPr="00781C9D" w:rsidRDefault="00F413A6" w:rsidP="00F413A6">
      <w:pPr>
        <w:jc w:val="both"/>
        <w:rPr>
          <w:rFonts w:cs="Arial"/>
          <w:szCs w:val="24"/>
        </w:rPr>
      </w:pPr>
    </w:p>
    <w:p w14:paraId="4FDEB9A9" w14:textId="77777777" w:rsidR="00F413A6" w:rsidRPr="00781C9D" w:rsidRDefault="00F413A6" w:rsidP="00F413A6">
      <w:pPr>
        <w:spacing w:after="120"/>
        <w:jc w:val="both"/>
        <w:rPr>
          <w:rFonts w:cs="Arial"/>
          <w:b/>
          <w:bCs/>
          <w:szCs w:val="24"/>
        </w:rPr>
      </w:pPr>
      <w:r w:rsidRPr="00781C9D">
        <w:rPr>
          <w:rFonts w:cs="Arial"/>
          <w:b/>
          <w:bCs/>
          <w:szCs w:val="24"/>
        </w:rPr>
        <w:t xml:space="preserve">Consolidated Vehicular Access </w:t>
      </w:r>
    </w:p>
    <w:p w14:paraId="2E8558DE" w14:textId="77777777" w:rsidR="00F413A6" w:rsidRPr="00781C9D" w:rsidRDefault="00F413A6" w:rsidP="00F413A6">
      <w:pPr>
        <w:jc w:val="both"/>
        <w:rPr>
          <w:rFonts w:cs="Arial"/>
          <w:szCs w:val="24"/>
        </w:rPr>
      </w:pPr>
      <w:r w:rsidRPr="00781C9D">
        <w:rPr>
          <w:rFonts w:cs="Arial"/>
          <w:szCs w:val="24"/>
        </w:rPr>
        <w:t>Sections 5.6 and 5.8 of the Local Housing Strategy outline the City’s intentions for Traffic and Transport; and Urban Design, Character and Heritage as follows:</w:t>
      </w:r>
    </w:p>
    <w:p w14:paraId="4CAF19A2" w14:textId="77777777" w:rsidR="00F413A6" w:rsidRPr="00781C9D" w:rsidRDefault="00F413A6" w:rsidP="00F413A6">
      <w:pPr>
        <w:jc w:val="both"/>
        <w:rPr>
          <w:rFonts w:cs="Arial"/>
          <w:szCs w:val="24"/>
        </w:rPr>
      </w:pPr>
    </w:p>
    <w:p w14:paraId="747745A6" w14:textId="77777777" w:rsidR="00F413A6" w:rsidRPr="00781C9D" w:rsidRDefault="00F413A6" w:rsidP="00F413A6">
      <w:pPr>
        <w:jc w:val="both"/>
        <w:rPr>
          <w:rFonts w:cs="Arial"/>
          <w:szCs w:val="24"/>
        </w:rPr>
      </w:pPr>
      <w:r w:rsidRPr="00781C9D">
        <w:rPr>
          <w:rFonts w:cs="Arial"/>
          <w:szCs w:val="24"/>
        </w:rPr>
        <w:t>“Intentions: 5.6 Traffic and Transport</w:t>
      </w:r>
    </w:p>
    <w:p w14:paraId="1EB7DD6E" w14:textId="77777777" w:rsidR="00F413A6" w:rsidRPr="00781C9D" w:rsidRDefault="00F413A6" w:rsidP="00F413A6">
      <w:pPr>
        <w:jc w:val="both"/>
        <w:rPr>
          <w:rFonts w:cs="Arial"/>
          <w:szCs w:val="24"/>
        </w:rPr>
      </w:pPr>
    </w:p>
    <w:p w14:paraId="0EB67CA3" w14:textId="77777777" w:rsidR="00F413A6" w:rsidRPr="00781C9D" w:rsidRDefault="00F413A6" w:rsidP="00F413A6">
      <w:pPr>
        <w:jc w:val="both"/>
        <w:rPr>
          <w:rFonts w:cs="Arial"/>
          <w:szCs w:val="24"/>
        </w:rPr>
      </w:pPr>
      <w:r w:rsidRPr="00781C9D">
        <w:rPr>
          <w:rFonts w:cs="Arial"/>
          <w:szCs w:val="24"/>
        </w:rPr>
        <w:t xml:space="preserve">Promote a movement network that foremost enables mobility, and particularly encourages non-car modes. Locate land uses (particularly higher density residences) and transport networks in a way that maximises efficiency. </w:t>
      </w:r>
    </w:p>
    <w:p w14:paraId="09D82B1F" w14:textId="77777777" w:rsidR="00F413A6" w:rsidRPr="00781C9D" w:rsidRDefault="00F413A6" w:rsidP="00F413A6">
      <w:pPr>
        <w:jc w:val="both"/>
        <w:rPr>
          <w:rFonts w:cs="Arial"/>
          <w:szCs w:val="24"/>
        </w:rPr>
      </w:pPr>
    </w:p>
    <w:p w14:paraId="44FAF6B0" w14:textId="77777777" w:rsidR="00F413A6" w:rsidRPr="00781C9D" w:rsidRDefault="00F413A6" w:rsidP="00F413A6">
      <w:pPr>
        <w:jc w:val="both"/>
        <w:rPr>
          <w:rFonts w:cs="Arial"/>
          <w:szCs w:val="24"/>
        </w:rPr>
      </w:pPr>
      <w:r w:rsidRPr="00781C9D">
        <w:rPr>
          <w:rFonts w:cs="Arial"/>
          <w:szCs w:val="24"/>
        </w:rPr>
        <w:t>Strategies (relevant points only):</w:t>
      </w:r>
    </w:p>
    <w:p w14:paraId="6AD6A124" w14:textId="77777777" w:rsidR="00F413A6" w:rsidRPr="00781C9D" w:rsidRDefault="00F413A6" w:rsidP="00F413A6">
      <w:pPr>
        <w:jc w:val="both"/>
        <w:rPr>
          <w:rFonts w:cs="Arial"/>
          <w:szCs w:val="24"/>
        </w:rPr>
      </w:pPr>
    </w:p>
    <w:p w14:paraId="46F0CECD" w14:textId="77777777" w:rsidR="00F413A6" w:rsidRPr="00781C9D" w:rsidRDefault="00F413A6" w:rsidP="00026AD5">
      <w:pPr>
        <w:pStyle w:val="ListParagraph"/>
        <w:numPr>
          <w:ilvl w:val="0"/>
          <w:numId w:val="24"/>
        </w:numPr>
        <w:jc w:val="both"/>
        <w:rPr>
          <w:szCs w:val="24"/>
        </w:rPr>
      </w:pPr>
      <w:r w:rsidRPr="00781C9D">
        <w:rPr>
          <w:rFonts w:cs="Arial"/>
          <w:szCs w:val="24"/>
        </w:rPr>
        <w:lastRenderedPageBreak/>
        <w:t xml:space="preserve">Increase opportunities for residents, businesses and visitors to use cycling, walking and public transport as their preferred mode of transport. </w:t>
      </w:r>
    </w:p>
    <w:p w14:paraId="1F3A5788" w14:textId="77777777" w:rsidR="00F413A6" w:rsidRPr="00781C9D" w:rsidRDefault="00F413A6" w:rsidP="00026AD5">
      <w:pPr>
        <w:pStyle w:val="ListParagraph"/>
        <w:numPr>
          <w:ilvl w:val="0"/>
          <w:numId w:val="24"/>
        </w:numPr>
        <w:jc w:val="both"/>
        <w:rPr>
          <w:szCs w:val="24"/>
        </w:rPr>
      </w:pPr>
      <w:r w:rsidRPr="00781C9D">
        <w:rPr>
          <w:rFonts w:cs="Arial"/>
          <w:szCs w:val="24"/>
        </w:rPr>
        <w:t xml:space="preserve">Plan for enhanced cycle access through a combination of infrastructure and non-infrastructure proposals. </w:t>
      </w:r>
    </w:p>
    <w:p w14:paraId="1C3CB3B5" w14:textId="77777777" w:rsidR="00F413A6" w:rsidRPr="00781C9D" w:rsidRDefault="00F413A6" w:rsidP="00026AD5">
      <w:pPr>
        <w:pStyle w:val="ListParagraph"/>
        <w:numPr>
          <w:ilvl w:val="0"/>
          <w:numId w:val="24"/>
        </w:numPr>
        <w:jc w:val="both"/>
        <w:rPr>
          <w:szCs w:val="24"/>
        </w:rPr>
      </w:pPr>
      <w:r w:rsidRPr="00781C9D">
        <w:rPr>
          <w:rFonts w:cs="Arial"/>
          <w:szCs w:val="24"/>
        </w:rPr>
        <w:t xml:space="preserve">Provide direction for the future of laneways throughout the City and maximise their opportunity to contribute positively to the neighbourhood. </w:t>
      </w:r>
    </w:p>
    <w:p w14:paraId="5FC6DC2D" w14:textId="77777777" w:rsidR="00F413A6" w:rsidRPr="00781C9D" w:rsidRDefault="00F413A6" w:rsidP="00026AD5">
      <w:pPr>
        <w:pStyle w:val="ListParagraph"/>
        <w:numPr>
          <w:ilvl w:val="0"/>
          <w:numId w:val="24"/>
        </w:numPr>
        <w:jc w:val="both"/>
        <w:rPr>
          <w:szCs w:val="24"/>
        </w:rPr>
      </w:pPr>
      <w:r w:rsidRPr="00781C9D">
        <w:rPr>
          <w:rFonts w:cs="Arial"/>
          <w:szCs w:val="24"/>
        </w:rPr>
        <w:t>Seek to minimise the negative impacts of parking and congestion through careful consideration and continuous improvement of management techniques while being open to innovation.”</w:t>
      </w:r>
    </w:p>
    <w:p w14:paraId="6AF997BE" w14:textId="77777777" w:rsidR="00F413A6" w:rsidRPr="00781C9D" w:rsidRDefault="00F413A6" w:rsidP="00F413A6">
      <w:pPr>
        <w:jc w:val="both"/>
        <w:rPr>
          <w:rFonts w:cs="Arial"/>
          <w:szCs w:val="24"/>
        </w:rPr>
      </w:pPr>
    </w:p>
    <w:p w14:paraId="043F355C" w14:textId="77777777" w:rsidR="00F413A6" w:rsidRPr="00781C9D" w:rsidRDefault="00F413A6" w:rsidP="00F413A6">
      <w:pPr>
        <w:jc w:val="both"/>
        <w:rPr>
          <w:rFonts w:cs="Arial"/>
          <w:szCs w:val="24"/>
        </w:rPr>
      </w:pPr>
      <w:r w:rsidRPr="00781C9D">
        <w:rPr>
          <w:rFonts w:cs="Arial"/>
          <w:szCs w:val="24"/>
        </w:rPr>
        <w:t>“Intentions 5.8 Urban Design, Character and Heritage</w:t>
      </w:r>
    </w:p>
    <w:p w14:paraId="07EEBC1A" w14:textId="77777777" w:rsidR="00F413A6" w:rsidRPr="00781C9D" w:rsidRDefault="00F413A6" w:rsidP="00F413A6">
      <w:pPr>
        <w:jc w:val="both"/>
        <w:rPr>
          <w:rFonts w:cs="Arial"/>
          <w:szCs w:val="24"/>
        </w:rPr>
      </w:pPr>
      <w:r w:rsidRPr="00781C9D">
        <w:rPr>
          <w:rFonts w:cs="Arial"/>
          <w:szCs w:val="24"/>
        </w:rPr>
        <w:t xml:space="preserve">Retain and enhance the character and streetscape of the City’s existing residential areas whilst promoting best practice urban design principles in targeted infill areas. Maintaining and enhancing high quality streetscapes will be of the utmost importance to decision making, and developments will need to respond to the unique character of each precinct. </w:t>
      </w:r>
    </w:p>
    <w:p w14:paraId="6CB2F554" w14:textId="77777777" w:rsidR="00F413A6" w:rsidRPr="00781C9D" w:rsidRDefault="00F413A6" w:rsidP="00F413A6">
      <w:pPr>
        <w:jc w:val="both"/>
        <w:rPr>
          <w:rFonts w:cs="Arial"/>
          <w:szCs w:val="24"/>
        </w:rPr>
      </w:pPr>
    </w:p>
    <w:p w14:paraId="287A8716" w14:textId="77777777" w:rsidR="00F413A6" w:rsidRPr="00781C9D" w:rsidRDefault="00F413A6" w:rsidP="00F413A6">
      <w:pPr>
        <w:jc w:val="both"/>
        <w:rPr>
          <w:rFonts w:cs="Arial"/>
          <w:szCs w:val="24"/>
        </w:rPr>
      </w:pPr>
      <w:r w:rsidRPr="00781C9D">
        <w:rPr>
          <w:rFonts w:cs="Arial"/>
          <w:szCs w:val="24"/>
        </w:rPr>
        <w:t>Strategies (relevant points only):</w:t>
      </w:r>
    </w:p>
    <w:p w14:paraId="7F9D1C4C" w14:textId="77777777" w:rsidR="00F413A6" w:rsidRPr="00781C9D" w:rsidRDefault="00F413A6" w:rsidP="00F413A6">
      <w:pPr>
        <w:jc w:val="both"/>
        <w:rPr>
          <w:rFonts w:cs="Arial"/>
          <w:szCs w:val="24"/>
        </w:rPr>
      </w:pPr>
    </w:p>
    <w:p w14:paraId="4953907C" w14:textId="77777777" w:rsidR="00F413A6" w:rsidRPr="00781C9D" w:rsidRDefault="00F413A6" w:rsidP="00026AD5">
      <w:pPr>
        <w:pStyle w:val="ListParagraph"/>
        <w:numPr>
          <w:ilvl w:val="0"/>
          <w:numId w:val="23"/>
        </w:numPr>
        <w:jc w:val="both"/>
        <w:rPr>
          <w:szCs w:val="24"/>
        </w:rPr>
      </w:pPr>
      <w:r w:rsidRPr="00781C9D">
        <w:rPr>
          <w:rFonts w:cs="Arial"/>
          <w:szCs w:val="24"/>
        </w:rPr>
        <w:t xml:space="preserve">Ensure the Local Planning Scheme and other development controls are in place to retain and enhance the existing character of each identified precinct. </w:t>
      </w:r>
    </w:p>
    <w:p w14:paraId="25DACF13" w14:textId="77777777" w:rsidR="00F413A6" w:rsidRPr="00781C9D" w:rsidRDefault="00F413A6" w:rsidP="00026AD5">
      <w:pPr>
        <w:pStyle w:val="ListParagraph"/>
        <w:numPr>
          <w:ilvl w:val="0"/>
          <w:numId w:val="23"/>
        </w:numPr>
        <w:jc w:val="both"/>
        <w:rPr>
          <w:szCs w:val="24"/>
        </w:rPr>
      </w:pPr>
      <w:r w:rsidRPr="00781C9D">
        <w:rPr>
          <w:rFonts w:cs="Arial"/>
          <w:szCs w:val="24"/>
        </w:rPr>
        <w:t>Development mechanisms to promote and / or incentivise best practice urban design outcomes in areas experiencing change and in areas of transition (for example, between precincts, corner sites, different densities/ land uses, targeted infill areas etc.)</w:t>
      </w:r>
    </w:p>
    <w:p w14:paraId="5646C034" w14:textId="77777777" w:rsidR="00F413A6" w:rsidRPr="00781C9D" w:rsidRDefault="00F413A6" w:rsidP="00F413A6">
      <w:pPr>
        <w:jc w:val="both"/>
        <w:rPr>
          <w:rFonts w:cs="Arial"/>
          <w:b/>
          <w:bCs/>
          <w:szCs w:val="24"/>
        </w:rPr>
      </w:pPr>
    </w:p>
    <w:p w14:paraId="73485C7C" w14:textId="77777777" w:rsidR="00F413A6" w:rsidRPr="00781C9D" w:rsidRDefault="00F413A6" w:rsidP="00F413A6">
      <w:pPr>
        <w:rPr>
          <w:rFonts w:cs="Arial"/>
          <w:b/>
          <w:bCs/>
          <w:szCs w:val="24"/>
        </w:rPr>
      </w:pPr>
      <w:r w:rsidRPr="00781C9D">
        <w:rPr>
          <w:rFonts w:cs="Arial"/>
          <w:b/>
          <w:bCs/>
          <w:szCs w:val="24"/>
        </w:rPr>
        <w:t>Deep soil areas</w:t>
      </w:r>
    </w:p>
    <w:p w14:paraId="3A10F9D5" w14:textId="77777777" w:rsidR="00F413A6" w:rsidRPr="00781C9D" w:rsidRDefault="00F413A6" w:rsidP="00F413A6">
      <w:pPr>
        <w:jc w:val="both"/>
        <w:rPr>
          <w:rFonts w:cs="Arial"/>
          <w:szCs w:val="24"/>
        </w:rPr>
      </w:pPr>
      <w:r w:rsidRPr="00781C9D">
        <w:rPr>
          <w:rFonts w:cs="Arial"/>
          <w:szCs w:val="24"/>
        </w:rPr>
        <w:t xml:space="preserve">Sections 5.3 and 5.8 of the Local Housing Strategy outline the City’s intentions for Physical Features, Climate and Natural Areas; and Urban Design, Character and Heritage as follows: </w:t>
      </w:r>
    </w:p>
    <w:p w14:paraId="384D32BA" w14:textId="77777777" w:rsidR="00F413A6" w:rsidRPr="00781C9D" w:rsidRDefault="00F413A6" w:rsidP="00F413A6">
      <w:pPr>
        <w:jc w:val="both"/>
        <w:rPr>
          <w:rFonts w:cs="Arial"/>
          <w:szCs w:val="24"/>
        </w:rPr>
      </w:pPr>
    </w:p>
    <w:p w14:paraId="049FD4F4" w14:textId="77777777" w:rsidR="00F413A6" w:rsidRPr="00781C9D" w:rsidRDefault="00F413A6" w:rsidP="00F413A6">
      <w:pPr>
        <w:jc w:val="both"/>
        <w:rPr>
          <w:rFonts w:cs="Arial"/>
          <w:szCs w:val="24"/>
        </w:rPr>
      </w:pPr>
      <w:r w:rsidRPr="00781C9D">
        <w:rPr>
          <w:rFonts w:cs="Arial"/>
          <w:szCs w:val="24"/>
        </w:rPr>
        <w:t>“Intentions: 5.3 Physical Features, Climate and Natural Areas</w:t>
      </w:r>
    </w:p>
    <w:p w14:paraId="02B93DC8" w14:textId="77777777" w:rsidR="00F413A6" w:rsidRPr="00781C9D" w:rsidRDefault="00F413A6" w:rsidP="00F413A6">
      <w:pPr>
        <w:jc w:val="both"/>
        <w:rPr>
          <w:rFonts w:cs="Arial"/>
          <w:szCs w:val="24"/>
        </w:rPr>
      </w:pPr>
      <w:r w:rsidRPr="00781C9D">
        <w:rPr>
          <w:rFonts w:cs="Arial"/>
          <w:szCs w:val="24"/>
        </w:rPr>
        <w:t xml:space="preserve">Encourage sustainable practices that respond to the City’s physical features and climate. Maintain, protect and enhance existing key natural resources. </w:t>
      </w:r>
    </w:p>
    <w:p w14:paraId="1783CA6C" w14:textId="77777777" w:rsidR="00F413A6" w:rsidRPr="00781C9D" w:rsidRDefault="00F413A6" w:rsidP="00F413A6">
      <w:pPr>
        <w:jc w:val="both"/>
        <w:rPr>
          <w:rFonts w:cs="Arial"/>
          <w:szCs w:val="24"/>
        </w:rPr>
      </w:pPr>
    </w:p>
    <w:p w14:paraId="35F93D85" w14:textId="77777777" w:rsidR="00F413A6" w:rsidRPr="00781C9D" w:rsidRDefault="00F413A6" w:rsidP="00F413A6">
      <w:pPr>
        <w:jc w:val="both"/>
        <w:rPr>
          <w:rFonts w:cs="Arial"/>
          <w:szCs w:val="24"/>
        </w:rPr>
      </w:pPr>
      <w:r w:rsidRPr="00781C9D">
        <w:rPr>
          <w:rFonts w:cs="Arial"/>
          <w:szCs w:val="24"/>
        </w:rPr>
        <w:t>Strategies: (relevant points only):</w:t>
      </w:r>
    </w:p>
    <w:p w14:paraId="35B9EF35" w14:textId="77777777" w:rsidR="00F413A6" w:rsidRPr="00781C9D" w:rsidRDefault="00F413A6" w:rsidP="00F413A6">
      <w:pPr>
        <w:jc w:val="both"/>
        <w:rPr>
          <w:rFonts w:cs="Arial"/>
          <w:szCs w:val="24"/>
        </w:rPr>
      </w:pPr>
    </w:p>
    <w:p w14:paraId="391AA091" w14:textId="77777777" w:rsidR="00F413A6" w:rsidRPr="00781C9D" w:rsidRDefault="00F413A6" w:rsidP="00026AD5">
      <w:pPr>
        <w:pStyle w:val="ListParagraph"/>
        <w:numPr>
          <w:ilvl w:val="0"/>
          <w:numId w:val="22"/>
        </w:numPr>
        <w:jc w:val="both"/>
        <w:rPr>
          <w:szCs w:val="24"/>
        </w:rPr>
      </w:pPr>
      <w:r w:rsidRPr="00781C9D">
        <w:rPr>
          <w:rFonts w:cs="Arial"/>
          <w:szCs w:val="24"/>
        </w:rPr>
        <w:t xml:space="preserve">To maintain, protect and enhance natural resources; and where appropriate encourage the retention, protection and enhancement of significant existing natural resources in new development. </w:t>
      </w:r>
    </w:p>
    <w:p w14:paraId="4D8EAC1F" w14:textId="77777777" w:rsidR="00F413A6" w:rsidRPr="00781C9D" w:rsidRDefault="00F413A6" w:rsidP="00F413A6">
      <w:pPr>
        <w:jc w:val="both"/>
        <w:rPr>
          <w:rFonts w:cs="Arial"/>
          <w:szCs w:val="24"/>
        </w:rPr>
      </w:pPr>
    </w:p>
    <w:p w14:paraId="756E0C1B" w14:textId="77777777" w:rsidR="00F413A6" w:rsidRPr="00781C9D" w:rsidRDefault="00F413A6" w:rsidP="00F413A6">
      <w:pPr>
        <w:jc w:val="both"/>
        <w:rPr>
          <w:rFonts w:cs="Arial"/>
          <w:szCs w:val="24"/>
        </w:rPr>
      </w:pPr>
      <w:r w:rsidRPr="00781C9D">
        <w:rPr>
          <w:rFonts w:cs="Arial"/>
          <w:szCs w:val="24"/>
        </w:rPr>
        <w:t>“Intentions 5.8 Urban Design, Character and Heritage</w:t>
      </w:r>
    </w:p>
    <w:p w14:paraId="19D368C3" w14:textId="77777777" w:rsidR="00F413A6" w:rsidRPr="00781C9D" w:rsidRDefault="00F413A6" w:rsidP="00F413A6">
      <w:pPr>
        <w:jc w:val="both"/>
        <w:rPr>
          <w:rFonts w:cs="Arial"/>
          <w:szCs w:val="24"/>
        </w:rPr>
      </w:pPr>
      <w:r w:rsidRPr="00781C9D">
        <w:rPr>
          <w:rFonts w:cs="Arial"/>
          <w:szCs w:val="24"/>
        </w:rPr>
        <w:t>(Refer to text above)</w:t>
      </w:r>
    </w:p>
    <w:p w14:paraId="5E66CB8B" w14:textId="77777777" w:rsidR="00F413A6" w:rsidRPr="00781C9D" w:rsidRDefault="00F413A6" w:rsidP="00F413A6">
      <w:pPr>
        <w:jc w:val="both"/>
        <w:rPr>
          <w:rFonts w:cs="Arial"/>
          <w:szCs w:val="24"/>
        </w:rPr>
      </w:pPr>
    </w:p>
    <w:p w14:paraId="289B7102" w14:textId="77777777" w:rsidR="00F413A6" w:rsidRPr="00781C9D" w:rsidRDefault="00F413A6" w:rsidP="00F413A6">
      <w:pPr>
        <w:jc w:val="both"/>
        <w:rPr>
          <w:rFonts w:cs="Arial"/>
          <w:szCs w:val="24"/>
        </w:rPr>
      </w:pPr>
      <w:r w:rsidRPr="00781C9D">
        <w:rPr>
          <w:rFonts w:cs="Arial"/>
          <w:szCs w:val="24"/>
        </w:rPr>
        <w:t>Strategies: (relevant points only):</w:t>
      </w:r>
    </w:p>
    <w:p w14:paraId="6E4B2793" w14:textId="77777777" w:rsidR="00F413A6" w:rsidRPr="00781C9D" w:rsidRDefault="00F413A6" w:rsidP="00F413A6">
      <w:pPr>
        <w:jc w:val="both"/>
        <w:rPr>
          <w:rFonts w:cs="Arial"/>
          <w:szCs w:val="24"/>
        </w:rPr>
      </w:pPr>
    </w:p>
    <w:p w14:paraId="543A280A" w14:textId="77777777" w:rsidR="00F413A6" w:rsidRPr="00781C9D" w:rsidRDefault="00F413A6" w:rsidP="00026AD5">
      <w:pPr>
        <w:pStyle w:val="ListParagraph"/>
        <w:numPr>
          <w:ilvl w:val="0"/>
          <w:numId w:val="23"/>
        </w:numPr>
        <w:jc w:val="both"/>
        <w:rPr>
          <w:szCs w:val="24"/>
        </w:rPr>
      </w:pPr>
      <w:r w:rsidRPr="00781C9D">
        <w:rPr>
          <w:rFonts w:cs="Arial"/>
          <w:szCs w:val="24"/>
        </w:rPr>
        <w:t xml:space="preserve">Ensure the Local Planning Scheme and other development controls are in place to retain and enhance the existing character of each identified precinct. </w:t>
      </w:r>
    </w:p>
    <w:p w14:paraId="561EE85D" w14:textId="77777777" w:rsidR="00F413A6" w:rsidRPr="00781C9D" w:rsidRDefault="00F413A6" w:rsidP="00026AD5">
      <w:pPr>
        <w:pStyle w:val="ListParagraph"/>
        <w:numPr>
          <w:ilvl w:val="0"/>
          <w:numId w:val="23"/>
        </w:numPr>
        <w:jc w:val="both"/>
        <w:rPr>
          <w:szCs w:val="24"/>
        </w:rPr>
      </w:pPr>
      <w:r w:rsidRPr="00781C9D">
        <w:rPr>
          <w:rFonts w:cs="Arial"/>
          <w:szCs w:val="24"/>
        </w:rPr>
        <w:t>Development mechanisms to promote and / or incentivise best practice urban design outcomes in areas experiencing change and in areas of transition (for example, between precincts, corner sites, different densities/ land uses, targeted infill areas etc.)</w:t>
      </w:r>
    </w:p>
    <w:p w14:paraId="7AC524BA" w14:textId="77777777" w:rsidR="00F413A6" w:rsidRPr="00781C9D" w:rsidRDefault="00F413A6" w:rsidP="00F413A6">
      <w:pPr>
        <w:jc w:val="both"/>
        <w:rPr>
          <w:rFonts w:cs="Arial"/>
          <w:szCs w:val="24"/>
        </w:rPr>
      </w:pPr>
    </w:p>
    <w:p w14:paraId="781EF7D1" w14:textId="77777777" w:rsidR="00F413A6" w:rsidRPr="00781C9D" w:rsidRDefault="00F413A6" w:rsidP="00F413A6">
      <w:pPr>
        <w:rPr>
          <w:rFonts w:eastAsia="Times New Roman" w:cs="Arial"/>
          <w:b/>
          <w:bCs/>
          <w:szCs w:val="24"/>
        </w:rPr>
      </w:pPr>
      <w:r w:rsidRPr="00781C9D">
        <w:rPr>
          <w:rFonts w:eastAsia="Times New Roman" w:cs="Arial"/>
          <w:b/>
          <w:bCs/>
          <w:szCs w:val="24"/>
        </w:rPr>
        <w:lastRenderedPageBreak/>
        <w:t>Mix of Dwelling Types</w:t>
      </w:r>
    </w:p>
    <w:p w14:paraId="5715FDB1" w14:textId="77777777" w:rsidR="00F413A6" w:rsidRPr="00781C9D" w:rsidRDefault="00F413A6" w:rsidP="00F413A6">
      <w:pPr>
        <w:jc w:val="both"/>
        <w:rPr>
          <w:rFonts w:cs="Arial"/>
          <w:szCs w:val="24"/>
        </w:rPr>
      </w:pPr>
      <w:r w:rsidRPr="00781C9D">
        <w:rPr>
          <w:rFonts w:cs="Arial"/>
          <w:szCs w:val="24"/>
        </w:rPr>
        <w:t>Section 5.1 Population and Housing of the Local Housing Strategy outlines the following, making clear reference to the intention of supporting a mix of dwelling types within targeted infill areas. It is noted that ‘targeted infill areas’ is defined under the Local Housing Strategy Map to include the transitional density areas subject to this scheme amendment.</w:t>
      </w:r>
    </w:p>
    <w:p w14:paraId="01B25761" w14:textId="77777777" w:rsidR="00F413A6" w:rsidRPr="00781C9D" w:rsidRDefault="00F413A6" w:rsidP="00F413A6">
      <w:pPr>
        <w:jc w:val="both"/>
        <w:rPr>
          <w:rFonts w:cs="Arial"/>
          <w:szCs w:val="24"/>
        </w:rPr>
      </w:pPr>
    </w:p>
    <w:p w14:paraId="31CEE32E" w14:textId="77777777" w:rsidR="00F413A6" w:rsidRPr="00781C9D" w:rsidRDefault="00F413A6" w:rsidP="00F413A6">
      <w:pPr>
        <w:jc w:val="both"/>
        <w:rPr>
          <w:rFonts w:cs="Arial"/>
          <w:szCs w:val="24"/>
        </w:rPr>
      </w:pPr>
      <w:r w:rsidRPr="00781C9D">
        <w:rPr>
          <w:rFonts w:cs="Arial"/>
          <w:szCs w:val="24"/>
        </w:rPr>
        <w:t>“Intentions: 5.1 Population and Housing</w:t>
      </w:r>
    </w:p>
    <w:p w14:paraId="68EE255E" w14:textId="77777777" w:rsidR="00F413A6" w:rsidRPr="00781C9D" w:rsidRDefault="00F413A6" w:rsidP="00F413A6">
      <w:pPr>
        <w:jc w:val="both"/>
        <w:rPr>
          <w:rFonts w:cs="Arial"/>
          <w:szCs w:val="24"/>
        </w:rPr>
      </w:pPr>
    </w:p>
    <w:p w14:paraId="131C66D6" w14:textId="77777777" w:rsidR="00F413A6" w:rsidRPr="00781C9D" w:rsidRDefault="00F413A6" w:rsidP="00F413A6">
      <w:pPr>
        <w:jc w:val="both"/>
        <w:rPr>
          <w:rFonts w:cs="Arial"/>
          <w:szCs w:val="24"/>
        </w:rPr>
      </w:pPr>
      <w:r w:rsidRPr="00781C9D">
        <w:rPr>
          <w:rFonts w:cs="Arial"/>
          <w:szCs w:val="24"/>
        </w:rPr>
        <w:t xml:space="preserve">To facilitate potential realisation of the specified housing targets through a strategic approach that aims to conserve and enhance the quality of the City of Nedlands’ existing attractive residential neighbourhoods. Strongly encourage development of a considerable number of additional dwelling units of a diverse nature within the targeted infill areas. </w:t>
      </w:r>
    </w:p>
    <w:p w14:paraId="43A1D17F" w14:textId="77777777" w:rsidR="00F413A6" w:rsidRPr="00781C9D" w:rsidRDefault="00F413A6" w:rsidP="00F413A6">
      <w:pPr>
        <w:jc w:val="both"/>
        <w:rPr>
          <w:rFonts w:cs="Arial"/>
          <w:szCs w:val="24"/>
        </w:rPr>
      </w:pPr>
    </w:p>
    <w:p w14:paraId="31EEBFFE" w14:textId="77777777" w:rsidR="00F413A6" w:rsidRPr="00781C9D" w:rsidRDefault="00F413A6" w:rsidP="00F413A6">
      <w:pPr>
        <w:jc w:val="both"/>
        <w:rPr>
          <w:rFonts w:cs="Arial"/>
          <w:szCs w:val="24"/>
        </w:rPr>
      </w:pPr>
      <w:r w:rsidRPr="00781C9D">
        <w:rPr>
          <w:rFonts w:cs="Arial"/>
          <w:szCs w:val="24"/>
        </w:rPr>
        <w:t>Strategies (relevant points only):</w:t>
      </w:r>
    </w:p>
    <w:p w14:paraId="2F48385C" w14:textId="77777777" w:rsidR="00F413A6" w:rsidRPr="00781C9D" w:rsidRDefault="00F413A6" w:rsidP="00F413A6">
      <w:pPr>
        <w:jc w:val="both"/>
        <w:rPr>
          <w:rFonts w:cs="Arial"/>
          <w:szCs w:val="24"/>
        </w:rPr>
      </w:pPr>
    </w:p>
    <w:p w14:paraId="00A6E709" w14:textId="77777777" w:rsidR="00F413A6" w:rsidRPr="00781C9D" w:rsidRDefault="00F413A6" w:rsidP="00026AD5">
      <w:pPr>
        <w:pStyle w:val="ListParagraph"/>
        <w:numPr>
          <w:ilvl w:val="0"/>
          <w:numId w:val="31"/>
        </w:numPr>
        <w:jc w:val="both"/>
        <w:rPr>
          <w:szCs w:val="24"/>
        </w:rPr>
      </w:pPr>
      <w:r w:rsidRPr="00781C9D">
        <w:rPr>
          <w:rFonts w:cs="Arial"/>
          <w:szCs w:val="24"/>
        </w:rPr>
        <w:t>Facilitate greater diversity, specifically higher density multiple and grouped dwelling developments in targeted infill areas to provide a diverse range of dwelling types to accommodate changes in population trends.”</w:t>
      </w:r>
    </w:p>
    <w:p w14:paraId="1DF9EDEF" w14:textId="77777777" w:rsidR="00F413A6" w:rsidRPr="00781C9D" w:rsidRDefault="00F413A6" w:rsidP="00F413A6">
      <w:pPr>
        <w:jc w:val="both"/>
        <w:rPr>
          <w:rFonts w:cs="Arial"/>
          <w:szCs w:val="24"/>
        </w:rPr>
      </w:pPr>
    </w:p>
    <w:p w14:paraId="18299D01" w14:textId="77777777" w:rsidR="00F413A6" w:rsidRPr="00781C9D" w:rsidRDefault="00F413A6" w:rsidP="00F413A6">
      <w:pPr>
        <w:jc w:val="both"/>
        <w:rPr>
          <w:rFonts w:cs="Arial"/>
          <w:szCs w:val="24"/>
        </w:rPr>
      </w:pPr>
      <w:r w:rsidRPr="00781C9D">
        <w:rPr>
          <w:rFonts w:cs="Arial"/>
          <w:szCs w:val="24"/>
        </w:rPr>
        <w:t xml:space="preserve">The proposed scheme amendment will mandate a variety of dwelling types within single or grouped dwelling developments, including aged or dependent persons’ dwellings, single dwellings or ancillary dwellings within the targeted infill areas </w:t>
      </w:r>
    </w:p>
    <w:p w14:paraId="0F78F0AB" w14:textId="77777777" w:rsidR="00F413A6" w:rsidRPr="00781C9D" w:rsidRDefault="00F413A6" w:rsidP="00F413A6">
      <w:pPr>
        <w:jc w:val="both"/>
        <w:rPr>
          <w:rFonts w:cs="Arial"/>
          <w:szCs w:val="24"/>
        </w:rPr>
      </w:pPr>
    </w:p>
    <w:p w14:paraId="2DB57BEB" w14:textId="77BB785B" w:rsidR="00F413A6" w:rsidRPr="00781C9D" w:rsidRDefault="00F413A6" w:rsidP="00F413A6">
      <w:pPr>
        <w:jc w:val="both"/>
        <w:rPr>
          <w:rFonts w:cs="Arial"/>
          <w:b/>
          <w:bCs/>
          <w:sz w:val="28"/>
          <w:szCs w:val="28"/>
        </w:rPr>
      </w:pPr>
      <w:r w:rsidRPr="00781C9D">
        <w:rPr>
          <w:rFonts w:cs="Arial"/>
          <w:b/>
          <w:bCs/>
          <w:sz w:val="28"/>
          <w:szCs w:val="28"/>
        </w:rPr>
        <w:t>6.0</w:t>
      </w:r>
      <w:r w:rsidR="001A2457" w:rsidRPr="00781C9D">
        <w:rPr>
          <w:rFonts w:cs="Arial"/>
          <w:b/>
          <w:bCs/>
          <w:sz w:val="28"/>
          <w:szCs w:val="28"/>
        </w:rPr>
        <w:tab/>
      </w:r>
      <w:r w:rsidRPr="00781C9D">
        <w:rPr>
          <w:rFonts w:cs="Arial"/>
          <w:b/>
          <w:bCs/>
          <w:sz w:val="28"/>
          <w:szCs w:val="28"/>
        </w:rPr>
        <w:t>Consultation</w:t>
      </w:r>
    </w:p>
    <w:p w14:paraId="265FB383" w14:textId="77777777" w:rsidR="00F413A6" w:rsidRPr="00781C9D" w:rsidRDefault="00F413A6" w:rsidP="00F413A6">
      <w:pPr>
        <w:jc w:val="both"/>
        <w:rPr>
          <w:rFonts w:cs="Arial"/>
          <w:color w:val="000000" w:themeColor="text1"/>
          <w:szCs w:val="24"/>
        </w:rPr>
      </w:pPr>
    </w:p>
    <w:p w14:paraId="40766F36" w14:textId="77777777" w:rsidR="00F413A6" w:rsidRPr="00781C9D" w:rsidRDefault="00F413A6" w:rsidP="00F413A6">
      <w:pPr>
        <w:jc w:val="both"/>
        <w:rPr>
          <w:rFonts w:cs="Arial"/>
          <w:color w:val="000000" w:themeColor="text1"/>
          <w:szCs w:val="24"/>
        </w:rPr>
      </w:pPr>
      <w:r w:rsidRPr="00781C9D">
        <w:rPr>
          <w:rFonts w:cs="Arial"/>
          <w:color w:val="000000" w:themeColor="text1"/>
          <w:szCs w:val="24"/>
        </w:rPr>
        <w:t xml:space="preserve">If the Scheme Amendment is granted consent to advertise, the City will refer the application to the Environmental Protection Authority (EPA) in accordance with Section 81 of the Planning and Development Act 2005.  </w:t>
      </w:r>
    </w:p>
    <w:p w14:paraId="1A9538CF" w14:textId="77777777" w:rsidR="00F413A6" w:rsidRPr="00781C9D" w:rsidRDefault="00F413A6" w:rsidP="00F413A6">
      <w:pPr>
        <w:jc w:val="both"/>
        <w:rPr>
          <w:rFonts w:cs="Arial"/>
          <w:color w:val="000000" w:themeColor="text1"/>
          <w:szCs w:val="24"/>
        </w:rPr>
      </w:pPr>
    </w:p>
    <w:p w14:paraId="69B1123F" w14:textId="77777777" w:rsidR="00F413A6" w:rsidRPr="00781C9D" w:rsidRDefault="00F413A6" w:rsidP="00F413A6">
      <w:pPr>
        <w:jc w:val="both"/>
        <w:rPr>
          <w:rFonts w:cs="Arial"/>
          <w:color w:val="000000" w:themeColor="text1"/>
          <w:szCs w:val="24"/>
        </w:rPr>
      </w:pPr>
      <w:r w:rsidRPr="00781C9D">
        <w:rPr>
          <w:rFonts w:cs="Arial"/>
          <w:color w:val="000000" w:themeColor="text1"/>
          <w:szCs w:val="24"/>
        </w:rPr>
        <w:t>The application is required to be advertised in accordance with the Planning and Development (Local Planning Schemes) Regulations 2015 (the Regulations). The consultation of this Scheme Amendment is in line with the ‘consult’ engagement process under the City’s Community Engagement Council Policy. Advertisement of a standard amendment is as follows:</w:t>
      </w:r>
    </w:p>
    <w:p w14:paraId="4915EBCE" w14:textId="77777777" w:rsidR="00F413A6" w:rsidRPr="00781C9D" w:rsidRDefault="00F413A6" w:rsidP="00F413A6">
      <w:pPr>
        <w:jc w:val="both"/>
        <w:rPr>
          <w:rFonts w:cs="Arial"/>
          <w:color w:val="000000" w:themeColor="text1"/>
          <w:szCs w:val="24"/>
        </w:rPr>
      </w:pPr>
    </w:p>
    <w:p w14:paraId="69040D68" w14:textId="77777777" w:rsidR="00F413A6" w:rsidRPr="00781C9D" w:rsidRDefault="00F413A6" w:rsidP="00026AD5">
      <w:pPr>
        <w:pStyle w:val="ListParagraph"/>
        <w:numPr>
          <w:ilvl w:val="0"/>
          <w:numId w:val="26"/>
        </w:numPr>
        <w:spacing w:after="120"/>
        <w:ind w:left="714" w:hanging="357"/>
        <w:jc w:val="both"/>
        <w:rPr>
          <w:rFonts w:cs="Arial"/>
          <w:color w:val="000000" w:themeColor="text1"/>
          <w:szCs w:val="24"/>
        </w:rPr>
      </w:pPr>
      <w:r w:rsidRPr="00781C9D">
        <w:rPr>
          <w:rFonts w:cs="Arial"/>
          <w:color w:val="000000" w:themeColor="text1"/>
          <w:szCs w:val="24"/>
        </w:rPr>
        <w:t>The City must prepare a notice in a form approved by the West Australian Planning Commission (WAPC) giving details of the purpose, where the amendment may be inspected and to whom and during what period submissions can be made.</w:t>
      </w:r>
    </w:p>
    <w:p w14:paraId="5B834B3C" w14:textId="77777777" w:rsidR="00F413A6" w:rsidRPr="00781C9D" w:rsidRDefault="00F413A6" w:rsidP="00026AD5">
      <w:pPr>
        <w:pStyle w:val="ListParagraph"/>
        <w:numPr>
          <w:ilvl w:val="0"/>
          <w:numId w:val="26"/>
        </w:numPr>
        <w:spacing w:after="120"/>
        <w:ind w:left="714" w:hanging="357"/>
        <w:jc w:val="both"/>
        <w:rPr>
          <w:rFonts w:cs="Arial"/>
          <w:color w:val="000000" w:themeColor="text1"/>
          <w:szCs w:val="24"/>
        </w:rPr>
      </w:pPr>
      <w:r w:rsidRPr="00781C9D">
        <w:rPr>
          <w:rFonts w:cs="Arial"/>
          <w:color w:val="000000" w:themeColor="text1"/>
          <w:szCs w:val="24"/>
        </w:rPr>
        <w:t>The City must then advertise the amendment by publishing the notice in the newspaper, display the notice in the Administration building, provide a copy to all public authorities which are likely to be affected and publish a copy on the City’s website.</w:t>
      </w:r>
    </w:p>
    <w:p w14:paraId="56EA31AF" w14:textId="77777777" w:rsidR="00F413A6" w:rsidRPr="00781C9D" w:rsidRDefault="00F413A6" w:rsidP="00026AD5">
      <w:pPr>
        <w:pStyle w:val="ListParagraph"/>
        <w:numPr>
          <w:ilvl w:val="0"/>
          <w:numId w:val="26"/>
        </w:numPr>
        <w:spacing w:after="120"/>
        <w:ind w:left="714" w:hanging="357"/>
        <w:jc w:val="both"/>
        <w:rPr>
          <w:rFonts w:cs="Arial"/>
          <w:color w:val="000000" w:themeColor="text1"/>
          <w:szCs w:val="24"/>
        </w:rPr>
      </w:pPr>
      <w:r w:rsidRPr="00781C9D">
        <w:rPr>
          <w:rFonts w:cs="Arial"/>
          <w:color w:val="000000" w:themeColor="text1"/>
          <w:szCs w:val="24"/>
        </w:rPr>
        <w:t xml:space="preserve">The advertising period can be no less than 42 days commencing on the day that the notice is published in a newspaper circulating in the scheme area. </w:t>
      </w:r>
    </w:p>
    <w:p w14:paraId="7180EE33" w14:textId="77777777" w:rsidR="00F413A6" w:rsidRPr="00781C9D" w:rsidRDefault="00F413A6" w:rsidP="00F413A6">
      <w:pPr>
        <w:jc w:val="both"/>
        <w:rPr>
          <w:rFonts w:cs="Arial"/>
          <w:color w:val="000000" w:themeColor="text1"/>
          <w:szCs w:val="24"/>
        </w:rPr>
      </w:pPr>
    </w:p>
    <w:p w14:paraId="7A3EFC61" w14:textId="77777777" w:rsidR="00F413A6" w:rsidRPr="00781C9D" w:rsidRDefault="00F413A6" w:rsidP="00F413A6">
      <w:pPr>
        <w:jc w:val="both"/>
        <w:rPr>
          <w:rFonts w:cs="Arial"/>
          <w:color w:val="000000" w:themeColor="text1"/>
          <w:szCs w:val="24"/>
        </w:rPr>
      </w:pPr>
      <w:r w:rsidRPr="00781C9D">
        <w:rPr>
          <w:rFonts w:cs="Arial"/>
          <w:color w:val="000000" w:themeColor="text1"/>
          <w:szCs w:val="24"/>
        </w:rPr>
        <w:t>Once submissions are received the City must acknowledge in writing the receipt of each submission.</w:t>
      </w:r>
    </w:p>
    <w:p w14:paraId="5D651E21" w14:textId="77777777" w:rsidR="00F413A6" w:rsidRPr="00781C9D" w:rsidRDefault="00F413A6" w:rsidP="00F413A6">
      <w:pPr>
        <w:jc w:val="both"/>
        <w:rPr>
          <w:rFonts w:cs="Arial"/>
          <w:color w:val="000000" w:themeColor="text1"/>
          <w:szCs w:val="24"/>
        </w:rPr>
      </w:pPr>
    </w:p>
    <w:p w14:paraId="0B41D2CD" w14:textId="77777777" w:rsidR="00F413A6" w:rsidRPr="00781C9D" w:rsidRDefault="00F413A6" w:rsidP="00F413A6">
      <w:pPr>
        <w:jc w:val="both"/>
        <w:rPr>
          <w:rFonts w:cs="Arial"/>
          <w:color w:val="000000" w:themeColor="text1"/>
          <w:szCs w:val="24"/>
        </w:rPr>
      </w:pPr>
      <w:r w:rsidRPr="00781C9D">
        <w:rPr>
          <w:rFonts w:cs="Arial"/>
          <w:color w:val="000000" w:themeColor="text1"/>
          <w:szCs w:val="24"/>
        </w:rPr>
        <w:t xml:space="preserve">A 60-day consideration period for a standard scheme amendment applies after the end of the submission period, in which the City must consider all submissions and </w:t>
      </w:r>
      <w:r w:rsidRPr="00781C9D">
        <w:rPr>
          <w:rFonts w:cs="Arial"/>
          <w:color w:val="000000" w:themeColor="text1"/>
          <w:szCs w:val="24"/>
        </w:rPr>
        <w:lastRenderedPageBreak/>
        <w:t xml:space="preserve">Council must pass a resolution to support, support with modifications or not support the proposed amendment. </w:t>
      </w:r>
    </w:p>
    <w:p w14:paraId="7740AAC8" w14:textId="77777777" w:rsidR="00F413A6" w:rsidRPr="00781C9D" w:rsidRDefault="00F413A6" w:rsidP="00F413A6">
      <w:pPr>
        <w:jc w:val="both"/>
        <w:rPr>
          <w:rFonts w:cs="Arial"/>
          <w:color w:val="000000" w:themeColor="text1"/>
          <w:szCs w:val="24"/>
        </w:rPr>
      </w:pPr>
    </w:p>
    <w:p w14:paraId="06E4B039" w14:textId="77777777" w:rsidR="00F413A6" w:rsidRPr="00781C9D" w:rsidRDefault="00F413A6" w:rsidP="00F413A6">
      <w:pPr>
        <w:jc w:val="both"/>
        <w:rPr>
          <w:rFonts w:cs="Arial"/>
          <w:color w:val="000000" w:themeColor="text1"/>
          <w:szCs w:val="24"/>
        </w:rPr>
      </w:pPr>
      <w:r w:rsidRPr="00781C9D">
        <w:rPr>
          <w:rFonts w:cs="Arial"/>
          <w:color w:val="000000" w:themeColor="text1"/>
          <w:szCs w:val="24"/>
        </w:rPr>
        <w:t>Once Council has decided on the scheme amendment, all documents will be referred to the WAPC and they will deliver a recommendation to the Minister for Planning. The Minister will then make the final decision on the proposed scheme amendment.</w:t>
      </w:r>
    </w:p>
    <w:p w14:paraId="0E492E09" w14:textId="77777777" w:rsidR="00F413A6" w:rsidRPr="00781C9D" w:rsidRDefault="00F413A6" w:rsidP="00F413A6">
      <w:pPr>
        <w:jc w:val="both"/>
        <w:rPr>
          <w:rFonts w:cs="Arial"/>
          <w:szCs w:val="24"/>
        </w:rPr>
      </w:pPr>
    </w:p>
    <w:p w14:paraId="2877D302" w14:textId="77777777" w:rsidR="00F413A6" w:rsidRPr="00781C9D" w:rsidRDefault="00F413A6" w:rsidP="00F413A6">
      <w:pPr>
        <w:jc w:val="both"/>
        <w:rPr>
          <w:rFonts w:cs="Arial"/>
          <w:szCs w:val="24"/>
        </w:rPr>
      </w:pPr>
    </w:p>
    <w:p w14:paraId="17E6AEFF" w14:textId="77777777" w:rsidR="00F413A6" w:rsidRPr="00781C9D" w:rsidRDefault="00F413A6" w:rsidP="00F413A6">
      <w:pPr>
        <w:pStyle w:val="ListParagraph"/>
        <w:ind w:left="0"/>
        <w:jc w:val="both"/>
        <w:rPr>
          <w:rFonts w:eastAsia="Times New Roman" w:cs="Arial"/>
          <w:sz w:val="28"/>
          <w:szCs w:val="28"/>
        </w:rPr>
      </w:pPr>
      <w:r w:rsidRPr="00781C9D">
        <w:rPr>
          <w:rFonts w:cs="Arial"/>
          <w:b/>
          <w:sz w:val="28"/>
          <w:szCs w:val="28"/>
        </w:rPr>
        <w:t>7.0</w:t>
      </w:r>
      <w:r w:rsidRPr="00781C9D">
        <w:rPr>
          <w:rFonts w:cs="Arial"/>
          <w:b/>
          <w:sz w:val="28"/>
          <w:szCs w:val="28"/>
        </w:rPr>
        <w:tab/>
        <w:t>Budget / Financial Implications</w:t>
      </w:r>
    </w:p>
    <w:p w14:paraId="07D43A1E" w14:textId="77777777" w:rsidR="00F413A6" w:rsidRPr="00781C9D" w:rsidRDefault="00F413A6" w:rsidP="00F413A6">
      <w:pPr>
        <w:pStyle w:val="ListParagraph"/>
        <w:ind w:left="0"/>
        <w:jc w:val="both"/>
        <w:rPr>
          <w:rFonts w:eastAsia="Times New Roman" w:cs="Arial"/>
          <w:szCs w:val="24"/>
        </w:rPr>
      </w:pPr>
    </w:p>
    <w:p w14:paraId="73C63D54" w14:textId="77777777" w:rsidR="00F413A6" w:rsidRPr="00781C9D" w:rsidRDefault="00F413A6" w:rsidP="00F413A6">
      <w:pPr>
        <w:jc w:val="both"/>
        <w:rPr>
          <w:rFonts w:cs="Arial"/>
          <w:color w:val="000000"/>
          <w:szCs w:val="32"/>
        </w:rPr>
      </w:pPr>
      <w:r w:rsidRPr="00781C9D">
        <w:rPr>
          <w:rFonts w:cs="Arial"/>
          <w:color w:val="000000"/>
          <w:szCs w:val="24"/>
        </w:rPr>
        <w:t>Nil.</w:t>
      </w:r>
    </w:p>
    <w:p w14:paraId="172BB4B5" w14:textId="77777777" w:rsidR="00F413A6" w:rsidRPr="00781C9D" w:rsidRDefault="00F413A6" w:rsidP="00F413A6">
      <w:pPr>
        <w:jc w:val="both"/>
        <w:rPr>
          <w:rFonts w:cs="Arial"/>
          <w:szCs w:val="24"/>
        </w:rPr>
      </w:pPr>
    </w:p>
    <w:p w14:paraId="02C03A88" w14:textId="77777777" w:rsidR="00F413A6" w:rsidRPr="00781C9D" w:rsidRDefault="00F413A6" w:rsidP="00F413A6">
      <w:pPr>
        <w:pStyle w:val="ListParagraph"/>
        <w:ind w:left="0"/>
        <w:jc w:val="both"/>
        <w:rPr>
          <w:rFonts w:cs="Arial"/>
          <w:b/>
          <w:sz w:val="28"/>
          <w:szCs w:val="28"/>
        </w:rPr>
      </w:pPr>
      <w:r w:rsidRPr="00781C9D">
        <w:rPr>
          <w:rFonts w:cs="Arial"/>
          <w:b/>
          <w:sz w:val="28"/>
          <w:szCs w:val="28"/>
        </w:rPr>
        <w:t>8.0</w:t>
      </w:r>
      <w:r w:rsidRPr="00781C9D">
        <w:rPr>
          <w:rFonts w:cs="Arial"/>
          <w:b/>
          <w:sz w:val="28"/>
          <w:szCs w:val="28"/>
        </w:rPr>
        <w:tab/>
        <w:t>Risk Management</w:t>
      </w:r>
    </w:p>
    <w:p w14:paraId="23921E6B" w14:textId="77777777" w:rsidR="00F413A6" w:rsidRPr="00781C9D" w:rsidRDefault="00F413A6" w:rsidP="00F413A6">
      <w:pPr>
        <w:jc w:val="both"/>
        <w:rPr>
          <w:rFonts w:eastAsia="Times New Roman" w:cs="Arial"/>
          <w:szCs w:val="24"/>
        </w:rPr>
      </w:pPr>
    </w:p>
    <w:p w14:paraId="37A5AC64" w14:textId="77777777" w:rsidR="00F413A6" w:rsidRPr="00781C9D" w:rsidRDefault="00F413A6" w:rsidP="00F413A6">
      <w:pPr>
        <w:jc w:val="both"/>
        <w:rPr>
          <w:rFonts w:cs="Arial"/>
          <w:color w:val="000000"/>
          <w:szCs w:val="32"/>
        </w:rPr>
      </w:pPr>
      <w:r w:rsidRPr="00781C9D">
        <w:rPr>
          <w:rFonts w:cs="Arial"/>
          <w:color w:val="000000"/>
          <w:szCs w:val="24"/>
        </w:rPr>
        <w:t>Nil.</w:t>
      </w:r>
    </w:p>
    <w:p w14:paraId="69D347AD" w14:textId="77777777" w:rsidR="00F413A6" w:rsidRPr="00781C9D" w:rsidRDefault="00F413A6" w:rsidP="00F413A6">
      <w:pPr>
        <w:jc w:val="both"/>
        <w:rPr>
          <w:rFonts w:cs="Arial"/>
          <w:szCs w:val="24"/>
        </w:rPr>
      </w:pPr>
    </w:p>
    <w:p w14:paraId="69719F65" w14:textId="77777777" w:rsidR="00F413A6" w:rsidRPr="00781C9D" w:rsidRDefault="00F413A6" w:rsidP="00F413A6">
      <w:pPr>
        <w:jc w:val="both"/>
        <w:rPr>
          <w:rFonts w:cs="Arial"/>
          <w:b/>
          <w:color w:val="000000" w:themeColor="text1"/>
          <w:sz w:val="28"/>
          <w:szCs w:val="28"/>
        </w:rPr>
      </w:pPr>
      <w:r w:rsidRPr="00781C9D">
        <w:rPr>
          <w:rFonts w:cs="Arial"/>
          <w:b/>
          <w:color w:val="000000" w:themeColor="text1"/>
          <w:sz w:val="28"/>
          <w:szCs w:val="28"/>
        </w:rPr>
        <w:t>9.0</w:t>
      </w:r>
      <w:r w:rsidRPr="00781C9D">
        <w:rPr>
          <w:rFonts w:cs="Arial"/>
          <w:b/>
          <w:color w:val="000000" w:themeColor="text1"/>
          <w:sz w:val="28"/>
          <w:szCs w:val="28"/>
        </w:rPr>
        <w:tab/>
        <w:t>Administration Comment</w:t>
      </w:r>
    </w:p>
    <w:p w14:paraId="46FCE6F1" w14:textId="77777777" w:rsidR="00F413A6" w:rsidRPr="00781C9D" w:rsidRDefault="00F413A6" w:rsidP="00F413A6">
      <w:pPr>
        <w:jc w:val="both"/>
        <w:rPr>
          <w:rFonts w:cs="Arial"/>
          <w:szCs w:val="24"/>
          <w:highlight w:val="yellow"/>
        </w:rPr>
      </w:pPr>
    </w:p>
    <w:p w14:paraId="6F34920D" w14:textId="77777777" w:rsidR="00F413A6" w:rsidRPr="00781C9D" w:rsidRDefault="00F413A6" w:rsidP="00F413A6">
      <w:pPr>
        <w:jc w:val="both"/>
        <w:rPr>
          <w:rFonts w:cs="Arial"/>
          <w:szCs w:val="24"/>
        </w:rPr>
      </w:pPr>
      <w:r w:rsidRPr="00781C9D">
        <w:rPr>
          <w:rFonts w:cs="Arial"/>
          <w:szCs w:val="24"/>
        </w:rPr>
        <w:t xml:space="preserve">Administration is recommending support of Scheme Amendment No. 3 for the following reasons: </w:t>
      </w:r>
    </w:p>
    <w:p w14:paraId="4ED3E925" w14:textId="77777777" w:rsidR="00F413A6" w:rsidRPr="00781C9D" w:rsidRDefault="00F413A6" w:rsidP="00F413A6">
      <w:pPr>
        <w:jc w:val="both"/>
        <w:rPr>
          <w:rFonts w:cs="Arial"/>
          <w:szCs w:val="24"/>
        </w:rPr>
      </w:pPr>
    </w:p>
    <w:p w14:paraId="32A403FD" w14:textId="77777777" w:rsidR="00F413A6" w:rsidRPr="00781C9D" w:rsidRDefault="00F413A6" w:rsidP="00026AD5">
      <w:pPr>
        <w:pStyle w:val="ListParagraph"/>
        <w:numPr>
          <w:ilvl w:val="0"/>
          <w:numId w:val="32"/>
        </w:numPr>
        <w:ind w:left="709"/>
        <w:jc w:val="both"/>
        <w:rPr>
          <w:rFonts w:cs="Arial"/>
          <w:szCs w:val="24"/>
        </w:rPr>
      </w:pPr>
      <w:r w:rsidRPr="00781C9D">
        <w:rPr>
          <w:rFonts w:cs="Arial"/>
          <w:szCs w:val="24"/>
        </w:rPr>
        <w:t xml:space="preserve">The amendment is consistent with the City’s Local Planning Strategy, which has been endorsed by the WAPC; and </w:t>
      </w:r>
    </w:p>
    <w:p w14:paraId="5939C8B1" w14:textId="77777777" w:rsidR="00F413A6" w:rsidRPr="00781C9D" w:rsidRDefault="00F413A6" w:rsidP="00026AD5">
      <w:pPr>
        <w:pStyle w:val="ListParagraph"/>
        <w:numPr>
          <w:ilvl w:val="0"/>
          <w:numId w:val="32"/>
        </w:numPr>
        <w:ind w:left="709"/>
        <w:jc w:val="both"/>
        <w:rPr>
          <w:rFonts w:cs="Arial"/>
          <w:szCs w:val="24"/>
        </w:rPr>
      </w:pPr>
      <w:r w:rsidRPr="00781C9D">
        <w:rPr>
          <w:rFonts w:cs="Arial"/>
          <w:szCs w:val="24"/>
        </w:rPr>
        <w:t xml:space="preserve">The amendment will provide certainty around controlling development within the transitional density areas. </w:t>
      </w:r>
    </w:p>
    <w:p w14:paraId="18D50898" w14:textId="77777777" w:rsidR="00F413A6" w:rsidRPr="00781C9D" w:rsidRDefault="00F413A6" w:rsidP="00F413A6">
      <w:pPr>
        <w:jc w:val="both"/>
        <w:rPr>
          <w:rFonts w:cs="Arial"/>
          <w:szCs w:val="24"/>
        </w:rPr>
      </w:pPr>
    </w:p>
    <w:p w14:paraId="3FB75DF9" w14:textId="77777777" w:rsidR="00F413A6" w:rsidRPr="00781C9D" w:rsidDel="003E75CF" w:rsidRDefault="00F413A6" w:rsidP="00F413A6">
      <w:pPr>
        <w:jc w:val="both"/>
        <w:rPr>
          <w:rFonts w:cs="Arial"/>
          <w:szCs w:val="24"/>
        </w:rPr>
      </w:pPr>
      <w:r w:rsidRPr="00781C9D">
        <w:rPr>
          <w:rFonts w:cs="Arial"/>
          <w:szCs w:val="24"/>
        </w:rPr>
        <w:t xml:space="preserve">Once the Scheme Amendment is granted the consent to advertise, the City will refer the amendment to the Environmental Protection Authority for review to comply with section 48A of the EP Act.  </w:t>
      </w:r>
    </w:p>
    <w:p w14:paraId="789D007B" w14:textId="77777777" w:rsidR="00F413A6" w:rsidRPr="00781C9D" w:rsidRDefault="00F413A6" w:rsidP="00F413A6">
      <w:pPr>
        <w:jc w:val="both"/>
        <w:rPr>
          <w:rFonts w:cs="Arial"/>
          <w:szCs w:val="24"/>
        </w:rPr>
      </w:pPr>
      <w:r w:rsidRPr="00781C9D">
        <w:rPr>
          <w:rFonts w:cs="Arial"/>
          <w:szCs w:val="24"/>
        </w:rPr>
        <w:t xml:space="preserve"> </w:t>
      </w:r>
    </w:p>
    <w:p w14:paraId="3A286585" w14:textId="77777777" w:rsidR="00F413A6" w:rsidRPr="00781C9D" w:rsidRDefault="00F413A6" w:rsidP="00F413A6">
      <w:pPr>
        <w:jc w:val="both"/>
        <w:rPr>
          <w:rFonts w:cs="Arial"/>
          <w:szCs w:val="24"/>
        </w:rPr>
      </w:pPr>
      <w:r w:rsidRPr="00781C9D">
        <w:rPr>
          <w:rFonts w:cs="Arial"/>
          <w:szCs w:val="24"/>
        </w:rPr>
        <w:t>Once the City has received approval from the EPA, the City will then undertake advertising, subject to WAPC consent, and will report all submissions and any issues raised to Council for a final recommendation.</w:t>
      </w:r>
    </w:p>
    <w:p w14:paraId="3ACB7C74" w14:textId="77777777" w:rsidR="00F413A6" w:rsidRPr="00781C9D" w:rsidDel="006E7EAE" w:rsidRDefault="00F413A6" w:rsidP="00F413A6">
      <w:pPr>
        <w:jc w:val="both"/>
        <w:rPr>
          <w:rFonts w:cs="Arial"/>
          <w:szCs w:val="24"/>
        </w:rPr>
      </w:pPr>
    </w:p>
    <w:p w14:paraId="2B723F84" w14:textId="77777777" w:rsidR="00F413A6" w:rsidRPr="00781C9D" w:rsidRDefault="00F413A6" w:rsidP="00F413A6">
      <w:pPr>
        <w:jc w:val="both"/>
        <w:rPr>
          <w:rFonts w:cs="Arial"/>
          <w:szCs w:val="24"/>
        </w:rPr>
      </w:pPr>
      <w:r w:rsidRPr="00781C9D">
        <w:rPr>
          <w:rFonts w:cs="Arial"/>
          <w:szCs w:val="24"/>
        </w:rPr>
        <w:t>It is recommended that the Council grant consent for this scheme amendment to be advertised.</w:t>
      </w:r>
    </w:p>
    <w:p w14:paraId="58FB6878" w14:textId="77777777" w:rsidR="00F413A6" w:rsidRPr="00781C9D" w:rsidRDefault="00F413A6" w:rsidP="00F413A6">
      <w:pPr>
        <w:jc w:val="both"/>
        <w:rPr>
          <w:rFonts w:cs="Arial"/>
          <w:color w:val="000000" w:themeColor="text1"/>
          <w:szCs w:val="24"/>
        </w:rPr>
      </w:pPr>
    </w:p>
    <w:p w14:paraId="4CD3F3DF" w14:textId="77777777" w:rsidR="002B7A2C" w:rsidRPr="00781C9D" w:rsidRDefault="002B7A2C" w:rsidP="002B7A2C">
      <w:pPr>
        <w:jc w:val="both"/>
        <w:rPr>
          <w:rFonts w:cs="Arial"/>
          <w:color w:val="000000" w:themeColor="text1"/>
        </w:rPr>
      </w:pPr>
    </w:p>
    <w:p w14:paraId="4869B60F" w14:textId="214D5DC0" w:rsidR="00590091" w:rsidRPr="00781C9D" w:rsidRDefault="00590091">
      <w:pPr>
        <w:spacing w:after="160" w:line="259" w:lineRule="auto"/>
        <w:contextualSpacing w:val="0"/>
        <w:rPr>
          <w:rFonts w:cs="Arial"/>
          <w:b/>
          <w:sz w:val="28"/>
          <w:szCs w:val="28"/>
        </w:rPr>
      </w:pPr>
      <w:r w:rsidRPr="00781C9D">
        <w:rPr>
          <w:rFonts w:cs="Arial"/>
          <w:b/>
          <w:sz w:val="28"/>
          <w:szCs w:val="28"/>
        </w:rPr>
        <w:br w:type="page"/>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946"/>
      </w:tblGrid>
      <w:tr w:rsidR="00140D14" w:rsidRPr="00781C9D" w14:paraId="3942802F" w14:textId="77777777" w:rsidTr="00AB6D58">
        <w:tc>
          <w:tcPr>
            <w:tcW w:w="1985" w:type="dxa"/>
            <w:tcBorders>
              <w:bottom w:val="single" w:sz="4" w:space="0" w:color="auto"/>
              <w:right w:val="nil"/>
            </w:tcBorders>
            <w:shd w:val="clear" w:color="auto" w:fill="auto"/>
          </w:tcPr>
          <w:p w14:paraId="67207E12" w14:textId="648282DE" w:rsidR="00140D14" w:rsidRPr="00781C9D" w:rsidRDefault="00140D14" w:rsidP="00140D14">
            <w:pPr>
              <w:keepNext/>
              <w:keepLines/>
              <w:jc w:val="both"/>
              <w:outlineLvl w:val="0"/>
              <w:rPr>
                <w:rFonts w:eastAsia="Times New Roman" w:cs="Arial"/>
                <w:b/>
                <w:bCs/>
                <w:color w:val="000000" w:themeColor="text1"/>
                <w:sz w:val="28"/>
                <w:szCs w:val="28"/>
              </w:rPr>
            </w:pPr>
            <w:bookmarkStart w:id="4" w:name="_Toc457898748"/>
            <w:bookmarkStart w:id="5" w:name="_Toc33208542"/>
            <w:r w:rsidRPr="00781C9D">
              <w:rPr>
                <w:rFonts w:eastAsia="Times New Roman" w:cs="Arial"/>
                <w:b/>
                <w:bCs/>
                <w:color w:val="000000" w:themeColor="text1"/>
                <w:sz w:val="28"/>
                <w:szCs w:val="28"/>
              </w:rPr>
              <w:lastRenderedPageBreak/>
              <w:t>PD</w:t>
            </w:r>
            <w:r w:rsidR="00287CCC" w:rsidRPr="00781C9D">
              <w:rPr>
                <w:rFonts w:eastAsia="Times New Roman" w:cs="Arial"/>
                <w:b/>
                <w:bCs/>
                <w:color w:val="000000" w:themeColor="text1"/>
                <w:sz w:val="28"/>
                <w:szCs w:val="28"/>
              </w:rPr>
              <w:t>0</w:t>
            </w:r>
            <w:r w:rsidR="00A2326C" w:rsidRPr="00781C9D">
              <w:rPr>
                <w:rFonts w:eastAsia="Times New Roman" w:cs="Arial"/>
                <w:b/>
                <w:bCs/>
                <w:color w:val="000000" w:themeColor="text1"/>
                <w:sz w:val="28"/>
                <w:szCs w:val="28"/>
              </w:rPr>
              <w:t>6</w:t>
            </w:r>
            <w:r w:rsidRPr="00781C9D">
              <w:rPr>
                <w:rFonts w:eastAsia="Times New Roman" w:cs="Arial"/>
                <w:b/>
                <w:bCs/>
                <w:color w:val="000000" w:themeColor="text1"/>
                <w:sz w:val="28"/>
                <w:szCs w:val="28"/>
              </w:rPr>
              <w:t>.</w:t>
            </w:r>
            <w:bookmarkEnd w:id="4"/>
            <w:r w:rsidR="00287CCC" w:rsidRPr="00781C9D">
              <w:rPr>
                <w:rFonts w:eastAsia="Times New Roman" w:cs="Arial"/>
                <w:b/>
                <w:bCs/>
                <w:color w:val="000000" w:themeColor="text1"/>
                <w:sz w:val="28"/>
                <w:szCs w:val="28"/>
              </w:rPr>
              <w:t>20</w:t>
            </w:r>
            <w:bookmarkEnd w:id="5"/>
          </w:p>
        </w:tc>
        <w:tc>
          <w:tcPr>
            <w:tcW w:w="6946" w:type="dxa"/>
            <w:tcBorders>
              <w:left w:val="nil"/>
              <w:bottom w:val="single" w:sz="4" w:space="0" w:color="auto"/>
            </w:tcBorders>
            <w:shd w:val="clear" w:color="auto" w:fill="auto"/>
          </w:tcPr>
          <w:p w14:paraId="649167A8" w14:textId="63F51F15" w:rsidR="00140D14" w:rsidRPr="00781C9D" w:rsidRDefault="00A2326C" w:rsidP="00A1037F">
            <w:pPr>
              <w:keepNext/>
              <w:keepLines/>
              <w:tabs>
                <w:tab w:val="left" w:pos="3907"/>
              </w:tabs>
              <w:jc w:val="both"/>
              <w:outlineLvl w:val="0"/>
              <w:rPr>
                <w:rFonts w:eastAsia="Times New Roman" w:cs="Arial"/>
                <w:b/>
                <w:bCs/>
                <w:color w:val="000000" w:themeColor="text1"/>
                <w:sz w:val="28"/>
                <w:szCs w:val="28"/>
              </w:rPr>
            </w:pPr>
            <w:bookmarkStart w:id="6" w:name="_Toc33208543"/>
            <w:r w:rsidRPr="00781C9D">
              <w:rPr>
                <w:rFonts w:eastAsia="Times New Roman" w:cs="Arial"/>
                <w:b/>
                <w:bCs/>
                <w:color w:val="000000" w:themeColor="text1"/>
                <w:sz w:val="28"/>
                <w:szCs w:val="32"/>
              </w:rPr>
              <w:t>Local Planning Scheme 3 – Local Planning Policy Waste Management and Guidelines</w:t>
            </w:r>
            <w:bookmarkEnd w:id="6"/>
          </w:p>
        </w:tc>
      </w:tr>
      <w:tr w:rsidR="00140D14" w:rsidRPr="00781C9D" w14:paraId="6FFB9914" w14:textId="77777777" w:rsidTr="00AB6D58">
        <w:tc>
          <w:tcPr>
            <w:tcW w:w="8931" w:type="dxa"/>
            <w:gridSpan w:val="2"/>
            <w:tcBorders>
              <w:left w:val="nil"/>
              <w:right w:val="nil"/>
            </w:tcBorders>
            <w:shd w:val="clear" w:color="auto" w:fill="auto"/>
          </w:tcPr>
          <w:p w14:paraId="473C50FB" w14:textId="77777777" w:rsidR="00140D14" w:rsidRPr="00781C9D" w:rsidRDefault="00140D14" w:rsidP="00140D14">
            <w:pPr>
              <w:jc w:val="both"/>
              <w:rPr>
                <w:rFonts w:cs="Arial"/>
                <w:color w:val="000000" w:themeColor="text1"/>
                <w:highlight w:val="yellow"/>
              </w:rPr>
            </w:pPr>
          </w:p>
        </w:tc>
      </w:tr>
      <w:tr w:rsidR="00A2326C" w:rsidRPr="00781C9D" w14:paraId="345FEF75" w14:textId="77777777" w:rsidTr="00AB6D58">
        <w:tc>
          <w:tcPr>
            <w:tcW w:w="1985" w:type="dxa"/>
            <w:shd w:val="clear" w:color="auto" w:fill="auto"/>
          </w:tcPr>
          <w:p w14:paraId="222C83B0" w14:textId="77777777" w:rsidR="00A2326C" w:rsidRPr="00781C9D" w:rsidRDefault="00A2326C" w:rsidP="00A2326C">
            <w:pPr>
              <w:jc w:val="both"/>
              <w:rPr>
                <w:rFonts w:cs="Arial"/>
                <w:b/>
                <w:color w:val="000000" w:themeColor="text1"/>
                <w:szCs w:val="24"/>
              </w:rPr>
            </w:pPr>
            <w:r w:rsidRPr="00781C9D">
              <w:rPr>
                <w:rFonts w:cs="Arial"/>
                <w:b/>
                <w:color w:val="000000" w:themeColor="text1"/>
                <w:szCs w:val="24"/>
              </w:rPr>
              <w:t>Committee</w:t>
            </w:r>
          </w:p>
        </w:tc>
        <w:tc>
          <w:tcPr>
            <w:tcW w:w="6946" w:type="dxa"/>
            <w:shd w:val="clear" w:color="auto" w:fill="auto"/>
          </w:tcPr>
          <w:p w14:paraId="20C4AE50" w14:textId="2D8A9D73" w:rsidR="00A2326C" w:rsidRPr="00781C9D" w:rsidRDefault="00A2326C" w:rsidP="00A2326C">
            <w:pPr>
              <w:jc w:val="both"/>
              <w:rPr>
                <w:rFonts w:cs="Arial"/>
                <w:color w:val="000000" w:themeColor="text1"/>
                <w:szCs w:val="24"/>
              </w:rPr>
            </w:pPr>
            <w:r w:rsidRPr="00781C9D">
              <w:rPr>
                <w:rFonts w:cs="Arial"/>
                <w:szCs w:val="24"/>
              </w:rPr>
              <w:t>10 March 2020</w:t>
            </w:r>
          </w:p>
        </w:tc>
      </w:tr>
      <w:tr w:rsidR="00A2326C" w:rsidRPr="00781C9D" w14:paraId="4C5FD46D" w14:textId="77777777" w:rsidTr="00AB6D58">
        <w:tc>
          <w:tcPr>
            <w:tcW w:w="1985" w:type="dxa"/>
            <w:shd w:val="clear" w:color="auto" w:fill="auto"/>
          </w:tcPr>
          <w:p w14:paraId="5F721E6A" w14:textId="77777777" w:rsidR="00A2326C" w:rsidRPr="00781C9D" w:rsidRDefault="00A2326C" w:rsidP="00A2326C">
            <w:pPr>
              <w:jc w:val="both"/>
              <w:rPr>
                <w:rFonts w:cs="Arial"/>
                <w:b/>
                <w:color w:val="000000" w:themeColor="text1"/>
                <w:szCs w:val="24"/>
              </w:rPr>
            </w:pPr>
            <w:r w:rsidRPr="00781C9D">
              <w:rPr>
                <w:rFonts w:cs="Arial"/>
                <w:b/>
                <w:color w:val="000000" w:themeColor="text1"/>
                <w:szCs w:val="24"/>
              </w:rPr>
              <w:t>Council</w:t>
            </w:r>
          </w:p>
        </w:tc>
        <w:tc>
          <w:tcPr>
            <w:tcW w:w="6946" w:type="dxa"/>
            <w:shd w:val="clear" w:color="auto" w:fill="auto"/>
          </w:tcPr>
          <w:p w14:paraId="3805AA37" w14:textId="22F7B2B9" w:rsidR="00A2326C" w:rsidRPr="00781C9D" w:rsidRDefault="00A2326C" w:rsidP="00A2326C">
            <w:pPr>
              <w:jc w:val="both"/>
              <w:rPr>
                <w:rFonts w:cs="Arial"/>
                <w:color w:val="000000" w:themeColor="text1"/>
                <w:szCs w:val="24"/>
              </w:rPr>
            </w:pPr>
            <w:r w:rsidRPr="00781C9D">
              <w:rPr>
                <w:rFonts w:cs="Arial"/>
                <w:szCs w:val="24"/>
              </w:rPr>
              <w:t>24 March 2020</w:t>
            </w:r>
          </w:p>
        </w:tc>
      </w:tr>
      <w:tr w:rsidR="00287CCC" w:rsidRPr="00781C9D" w14:paraId="28D7FE1B" w14:textId="77777777" w:rsidTr="00AB6D58">
        <w:tc>
          <w:tcPr>
            <w:tcW w:w="1985" w:type="dxa"/>
            <w:shd w:val="clear" w:color="auto" w:fill="auto"/>
          </w:tcPr>
          <w:p w14:paraId="13652847" w14:textId="77777777" w:rsidR="00287CCC" w:rsidRPr="00781C9D" w:rsidRDefault="00287CCC" w:rsidP="00287CCC">
            <w:pPr>
              <w:jc w:val="both"/>
              <w:rPr>
                <w:rFonts w:cs="Arial"/>
                <w:b/>
                <w:color w:val="000000" w:themeColor="text1"/>
                <w:szCs w:val="24"/>
              </w:rPr>
            </w:pPr>
            <w:r w:rsidRPr="00781C9D">
              <w:rPr>
                <w:rFonts w:cs="Arial"/>
                <w:b/>
                <w:color w:val="000000" w:themeColor="text1"/>
                <w:szCs w:val="24"/>
              </w:rPr>
              <w:t>Applicant</w:t>
            </w:r>
          </w:p>
        </w:tc>
        <w:tc>
          <w:tcPr>
            <w:tcW w:w="6946" w:type="dxa"/>
            <w:shd w:val="clear" w:color="auto" w:fill="auto"/>
          </w:tcPr>
          <w:p w14:paraId="2AC6D4A1" w14:textId="0E1A4745" w:rsidR="00287CCC" w:rsidRPr="00781C9D" w:rsidRDefault="00A2326C" w:rsidP="00287CCC">
            <w:pPr>
              <w:jc w:val="both"/>
              <w:rPr>
                <w:rFonts w:cs="Arial"/>
                <w:color w:val="000000" w:themeColor="text1"/>
                <w:szCs w:val="24"/>
              </w:rPr>
            </w:pPr>
            <w:r w:rsidRPr="00781C9D">
              <w:rPr>
                <w:rFonts w:cs="Arial"/>
                <w:color w:val="000000" w:themeColor="text1"/>
                <w:szCs w:val="24"/>
              </w:rPr>
              <w:t>City of Nedlands</w:t>
            </w:r>
          </w:p>
        </w:tc>
      </w:tr>
      <w:tr w:rsidR="00A1037F" w:rsidRPr="00781C9D" w14:paraId="0C96FB0B" w14:textId="77777777" w:rsidTr="00AB6D58">
        <w:tc>
          <w:tcPr>
            <w:tcW w:w="1985" w:type="dxa"/>
            <w:shd w:val="clear" w:color="auto" w:fill="auto"/>
          </w:tcPr>
          <w:p w14:paraId="209C42C9" w14:textId="77777777" w:rsidR="00A1037F" w:rsidRPr="00781C9D" w:rsidRDefault="00A1037F" w:rsidP="00A1037F">
            <w:pPr>
              <w:jc w:val="both"/>
              <w:rPr>
                <w:rFonts w:cs="Arial"/>
                <w:b/>
                <w:color w:val="000000" w:themeColor="text1"/>
                <w:szCs w:val="24"/>
              </w:rPr>
            </w:pPr>
            <w:r w:rsidRPr="00781C9D">
              <w:rPr>
                <w:rFonts w:cs="Arial"/>
                <w:b/>
                <w:color w:val="000000" w:themeColor="text1"/>
                <w:szCs w:val="24"/>
              </w:rPr>
              <w:t>Director</w:t>
            </w:r>
          </w:p>
        </w:tc>
        <w:tc>
          <w:tcPr>
            <w:tcW w:w="6946" w:type="dxa"/>
            <w:shd w:val="clear" w:color="auto" w:fill="auto"/>
            <w:vAlign w:val="center"/>
          </w:tcPr>
          <w:p w14:paraId="25BADC02" w14:textId="55A9096A" w:rsidR="00A1037F" w:rsidRPr="00781C9D" w:rsidRDefault="00A1037F" w:rsidP="00A1037F">
            <w:pPr>
              <w:jc w:val="both"/>
              <w:rPr>
                <w:rFonts w:cs="Arial"/>
                <w:color w:val="000000" w:themeColor="text1"/>
                <w:szCs w:val="24"/>
              </w:rPr>
            </w:pPr>
            <w:r w:rsidRPr="00781C9D">
              <w:rPr>
                <w:rFonts w:cs="Arial"/>
                <w:color w:val="000000" w:themeColor="text1"/>
                <w:szCs w:val="24"/>
              </w:rPr>
              <w:t xml:space="preserve">Peter Mickleson – Director Planning &amp; Development </w:t>
            </w:r>
          </w:p>
        </w:tc>
      </w:tr>
      <w:tr w:rsidR="00A1037F" w:rsidRPr="00781C9D" w14:paraId="298A80C4" w14:textId="77777777" w:rsidTr="00AB6D58">
        <w:tc>
          <w:tcPr>
            <w:tcW w:w="1985" w:type="dxa"/>
            <w:shd w:val="clear" w:color="auto" w:fill="auto"/>
          </w:tcPr>
          <w:p w14:paraId="17297EF5" w14:textId="77777777" w:rsidR="00A1037F" w:rsidRPr="00781C9D" w:rsidRDefault="00A1037F" w:rsidP="00A1037F">
            <w:pPr>
              <w:jc w:val="both"/>
              <w:rPr>
                <w:rFonts w:cs="Arial"/>
                <w:b/>
                <w:color w:val="000000" w:themeColor="text1"/>
                <w:szCs w:val="24"/>
              </w:rPr>
            </w:pPr>
            <w:r w:rsidRPr="00781C9D">
              <w:rPr>
                <w:rStyle w:val="normaltextrun1"/>
                <w:rFonts w:cs="Arial"/>
                <w:b/>
                <w:bCs/>
                <w:szCs w:val="24"/>
              </w:rPr>
              <w:t>Employee Disclosure under section 5.70 Local Government Act 1995</w:t>
            </w:r>
            <w:r w:rsidRPr="00781C9D">
              <w:rPr>
                <w:rStyle w:val="eop"/>
                <w:rFonts w:cs="Arial"/>
                <w:szCs w:val="24"/>
              </w:rPr>
              <w:t> </w:t>
            </w:r>
          </w:p>
        </w:tc>
        <w:tc>
          <w:tcPr>
            <w:tcW w:w="6946" w:type="dxa"/>
            <w:shd w:val="clear" w:color="auto" w:fill="auto"/>
            <w:vAlign w:val="center"/>
          </w:tcPr>
          <w:p w14:paraId="2DF84C0E" w14:textId="50DB1906" w:rsidR="00A1037F" w:rsidRPr="00781C9D" w:rsidRDefault="00A1037F" w:rsidP="00A1037F">
            <w:pPr>
              <w:jc w:val="both"/>
              <w:rPr>
                <w:rFonts w:cs="Arial"/>
                <w:szCs w:val="24"/>
              </w:rPr>
            </w:pPr>
            <w:r w:rsidRPr="00781C9D">
              <w:rPr>
                <w:rFonts w:cs="Arial"/>
                <w:color w:val="000000" w:themeColor="text1"/>
                <w:szCs w:val="24"/>
              </w:rPr>
              <w:t>Nil</w:t>
            </w:r>
          </w:p>
        </w:tc>
      </w:tr>
      <w:tr w:rsidR="00A2326C" w:rsidRPr="00781C9D" w14:paraId="2E6B13EB" w14:textId="77777777" w:rsidTr="00AB6D58">
        <w:tc>
          <w:tcPr>
            <w:tcW w:w="1985" w:type="dxa"/>
            <w:shd w:val="clear" w:color="auto" w:fill="auto"/>
          </w:tcPr>
          <w:p w14:paraId="4EDE9AA4" w14:textId="77777777" w:rsidR="00A2326C" w:rsidRPr="00781C9D" w:rsidRDefault="00A2326C" w:rsidP="00A2326C">
            <w:pPr>
              <w:jc w:val="both"/>
              <w:rPr>
                <w:rFonts w:cs="Arial"/>
                <w:b/>
                <w:color w:val="000000" w:themeColor="text1"/>
                <w:szCs w:val="24"/>
              </w:rPr>
            </w:pPr>
            <w:r w:rsidRPr="00781C9D">
              <w:rPr>
                <w:rFonts w:cs="Arial"/>
                <w:b/>
                <w:color w:val="000000" w:themeColor="text1"/>
                <w:szCs w:val="24"/>
              </w:rPr>
              <w:t>Reference</w:t>
            </w:r>
          </w:p>
        </w:tc>
        <w:tc>
          <w:tcPr>
            <w:tcW w:w="6946" w:type="dxa"/>
            <w:shd w:val="clear" w:color="auto" w:fill="auto"/>
          </w:tcPr>
          <w:p w14:paraId="4CDF5274" w14:textId="61A32384" w:rsidR="00A2326C" w:rsidRPr="00781C9D" w:rsidRDefault="00A2326C" w:rsidP="00A2326C">
            <w:pPr>
              <w:jc w:val="both"/>
              <w:rPr>
                <w:rFonts w:cs="Arial"/>
                <w:color w:val="000000" w:themeColor="text1"/>
                <w:szCs w:val="24"/>
                <w:highlight w:val="yellow"/>
              </w:rPr>
            </w:pPr>
            <w:r w:rsidRPr="00781C9D">
              <w:rPr>
                <w:rFonts w:cs="Arial"/>
                <w:szCs w:val="24"/>
              </w:rPr>
              <w:t>Nil</w:t>
            </w:r>
          </w:p>
        </w:tc>
      </w:tr>
      <w:tr w:rsidR="00A2326C" w:rsidRPr="00781C9D" w14:paraId="7243B737" w14:textId="77777777" w:rsidTr="00AB6D58">
        <w:tc>
          <w:tcPr>
            <w:tcW w:w="1985" w:type="dxa"/>
            <w:tcBorders>
              <w:bottom w:val="single" w:sz="4" w:space="0" w:color="auto"/>
            </w:tcBorders>
            <w:shd w:val="clear" w:color="auto" w:fill="auto"/>
          </w:tcPr>
          <w:p w14:paraId="5CE7E7CD" w14:textId="77777777" w:rsidR="00A2326C" w:rsidRPr="00781C9D" w:rsidRDefault="00A2326C" w:rsidP="00A2326C">
            <w:pPr>
              <w:jc w:val="both"/>
              <w:rPr>
                <w:rFonts w:cs="Arial"/>
                <w:b/>
                <w:color w:val="000000" w:themeColor="text1"/>
                <w:szCs w:val="24"/>
              </w:rPr>
            </w:pPr>
            <w:r w:rsidRPr="00781C9D">
              <w:rPr>
                <w:rFonts w:cs="Arial"/>
                <w:b/>
                <w:color w:val="000000" w:themeColor="text1"/>
                <w:szCs w:val="24"/>
              </w:rPr>
              <w:t>Previous Item</w:t>
            </w:r>
          </w:p>
        </w:tc>
        <w:tc>
          <w:tcPr>
            <w:tcW w:w="6946" w:type="dxa"/>
            <w:tcBorders>
              <w:bottom w:val="single" w:sz="4" w:space="0" w:color="auto"/>
            </w:tcBorders>
            <w:shd w:val="clear" w:color="auto" w:fill="auto"/>
          </w:tcPr>
          <w:p w14:paraId="05467082" w14:textId="77777777" w:rsidR="00A2326C" w:rsidRPr="00781C9D" w:rsidRDefault="00A2326C" w:rsidP="00A2326C">
            <w:pPr>
              <w:rPr>
                <w:rFonts w:cs="Arial"/>
                <w:szCs w:val="24"/>
              </w:rPr>
            </w:pPr>
            <w:r w:rsidRPr="00781C9D">
              <w:rPr>
                <w:rFonts w:cs="Arial"/>
                <w:szCs w:val="24"/>
              </w:rPr>
              <w:t>PD38.19 – OCM 24 September 2019</w:t>
            </w:r>
          </w:p>
          <w:p w14:paraId="47B47D9C" w14:textId="7A56DB1A" w:rsidR="00A2326C" w:rsidRPr="00781C9D" w:rsidRDefault="00A2326C" w:rsidP="00A2326C">
            <w:pPr>
              <w:jc w:val="both"/>
              <w:rPr>
                <w:rFonts w:cs="Arial"/>
                <w:color w:val="000000" w:themeColor="text1"/>
                <w:szCs w:val="24"/>
                <w:highlight w:val="yellow"/>
              </w:rPr>
            </w:pPr>
            <w:r w:rsidRPr="00781C9D">
              <w:rPr>
                <w:rFonts w:cs="Arial"/>
                <w:szCs w:val="24"/>
              </w:rPr>
              <w:t>PD53.19 – OCM 17 December 2019</w:t>
            </w:r>
          </w:p>
        </w:tc>
      </w:tr>
      <w:tr w:rsidR="00287CCC" w:rsidRPr="00781C9D" w14:paraId="149AF6CC" w14:textId="77777777" w:rsidTr="00AB6D58">
        <w:tc>
          <w:tcPr>
            <w:tcW w:w="1985" w:type="dxa"/>
            <w:tcBorders>
              <w:bottom w:val="single" w:sz="4" w:space="0" w:color="auto"/>
            </w:tcBorders>
            <w:shd w:val="clear" w:color="auto" w:fill="auto"/>
            <w:vAlign w:val="center"/>
          </w:tcPr>
          <w:p w14:paraId="57BA2D95" w14:textId="77777777" w:rsidR="00287CCC" w:rsidRPr="00781C9D" w:rsidRDefault="00287CCC" w:rsidP="00287CCC">
            <w:pPr>
              <w:rPr>
                <w:rFonts w:cs="Arial"/>
                <w:b/>
                <w:color w:val="000000" w:themeColor="text1"/>
                <w:szCs w:val="24"/>
              </w:rPr>
            </w:pPr>
            <w:r w:rsidRPr="00781C9D">
              <w:rPr>
                <w:rFonts w:cs="Arial"/>
                <w:b/>
                <w:color w:val="000000" w:themeColor="text1"/>
                <w:szCs w:val="24"/>
              </w:rPr>
              <w:t>Attachments</w:t>
            </w:r>
          </w:p>
        </w:tc>
        <w:tc>
          <w:tcPr>
            <w:tcW w:w="6946" w:type="dxa"/>
            <w:tcBorders>
              <w:bottom w:val="single" w:sz="4" w:space="0" w:color="auto"/>
            </w:tcBorders>
            <w:shd w:val="clear" w:color="auto" w:fill="auto"/>
            <w:vAlign w:val="center"/>
          </w:tcPr>
          <w:p w14:paraId="7FCB0CDB" w14:textId="77777777" w:rsidR="00A2326C" w:rsidRPr="00781C9D" w:rsidRDefault="00A2326C" w:rsidP="00026AD5">
            <w:pPr>
              <w:pStyle w:val="ListParagraph"/>
              <w:numPr>
                <w:ilvl w:val="0"/>
                <w:numId w:val="33"/>
              </w:numPr>
              <w:ind w:left="456" w:hanging="425"/>
              <w:jc w:val="both"/>
              <w:rPr>
                <w:rFonts w:cs="Arial"/>
                <w:szCs w:val="24"/>
              </w:rPr>
            </w:pPr>
            <w:r w:rsidRPr="00781C9D">
              <w:rPr>
                <w:rFonts w:cs="Arial"/>
                <w:szCs w:val="24"/>
              </w:rPr>
              <w:t xml:space="preserve">Tracked Changes Draft Waste Management Local Planning Policy (LPP) </w:t>
            </w:r>
          </w:p>
          <w:p w14:paraId="2BB92A8A" w14:textId="77777777" w:rsidR="00A2326C" w:rsidRPr="00781C9D" w:rsidRDefault="00A2326C" w:rsidP="00026AD5">
            <w:pPr>
              <w:pStyle w:val="ListParagraph"/>
              <w:numPr>
                <w:ilvl w:val="0"/>
                <w:numId w:val="33"/>
              </w:numPr>
              <w:ind w:left="456" w:hanging="425"/>
              <w:jc w:val="both"/>
              <w:rPr>
                <w:rFonts w:cs="Arial"/>
                <w:szCs w:val="24"/>
              </w:rPr>
            </w:pPr>
            <w:r w:rsidRPr="00781C9D">
              <w:rPr>
                <w:rFonts w:cs="Arial"/>
                <w:szCs w:val="24"/>
              </w:rPr>
              <w:t>Tracked Change Draft Waste Management Guidelines</w:t>
            </w:r>
          </w:p>
          <w:p w14:paraId="79A1C912" w14:textId="77777777" w:rsidR="00A2326C" w:rsidRPr="00781C9D" w:rsidRDefault="00A2326C" w:rsidP="00026AD5">
            <w:pPr>
              <w:pStyle w:val="ListParagraph"/>
              <w:numPr>
                <w:ilvl w:val="0"/>
                <w:numId w:val="33"/>
              </w:numPr>
              <w:ind w:left="456" w:hanging="425"/>
              <w:jc w:val="both"/>
              <w:rPr>
                <w:rFonts w:cs="Arial"/>
                <w:szCs w:val="24"/>
              </w:rPr>
            </w:pPr>
            <w:r w:rsidRPr="00781C9D">
              <w:rPr>
                <w:rFonts w:cs="Arial"/>
                <w:szCs w:val="24"/>
              </w:rPr>
              <w:t xml:space="preserve">Draft Waste Management Local Planning Policy (LPP) and Guidelines </w:t>
            </w:r>
          </w:p>
          <w:p w14:paraId="4EABA8AE" w14:textId="77777777" w:rsidR="00A2326C" w:rsidRPr="00781C9D" w:rsidRDefault="00A2326C" w:rsidP="00026AD5">
            <w:pPr>
              <w:pStyle w:val="ListParagraph"/>
              <w:numPr>
                <w:ilvl w:val="0"/>
                <w:numId w:val="33"/>
              </w:numPr>
              <w:ind w:left="456" w:hanging="425"/>
              <w:jc w:val="both"/>
              <w:rPr>
                <w:rFonts w:cs="Arial"/>
                <w:szCs w:val="24"/>
              </w:rPr>
            </w:pPr>
            <w:r w:rsidRPr="00781C9D">
              <w:rPr>
                <w:rFonts w:cs="Arial"/>
                <w:szCs w:val="24"/>
              </w:rPr>
              <w:t xml:space="preserve">Schedule of Submissions </w:t>
            </w:r>
          </w:p>
          <w:p w14:paraId="3AF2EDD6" w14:textId="1B3FFE9E" w:rsidR="00287CCC" w:rsidRPr="00781C9D" w:rsidRDefault="00A2326C" w:rsidP="00026AD5">
            <w:pPr>
              <w:pStyle w:val="ListParagraph"/>
              <w:numPr>
                <w:ilvl w:val="0"/>
                <w:numId w:val="34"/>
              </w:numPr>
              <w:tabs>
                <w:tab w:val="left" w:pos="31"/>
              </w:tabs>
              <w:ind w:left="456" w:hanging="425"/>
              <w:jc w:val="both"/>
              <w:rPr>
                <w:rFonts w:cs="Arial"/>
                <w:color w:val="000000" w:themeColor="text1"/>
                <w:szCs w:val="24"/>
              </w:rPr>
            </w:pPr>
            <w:r w:rsidRPr="00781C9D">
              <w:rPr>
                <w:rFonts w:cs="Arial"/>
                <w:szCs w:val="24"/>
              </w:rPr>
              <w:t>Submissions (CONFIDENTIAL)</w:t>
            </w:r>
          </w:p>
        </w:tc>
      </w:tr>
    </w:tbl>
    <w:p w14:paraId="02A90245" w14:textId="77777777" w:rsidR="00140D14" w:rsidRPr="00781C9D" w:rsidRDefault="00140D14" w:rsidP="00140D14">
      <w:pPr>
        <w:jc w:val="both"/>
        <w:rPr>
          <w:rFonts w:cs="Arial"/>
          <w:color w:val="000000" w:themeColor="text1"/>
          <w:szCs w:val="32"/>
        </w:rPr>
      </w:pPr>
    </w:p>
    <w:p w14:paraId="47B5A3F6" w14:textId="77777777" w:rsidR="007367E7" w:rsidRPr="00781C9D" w:rsidRDefault="007367E7" w:rsidP="00026AD5">
      <w:pPr>
        <w:pStyle w:val="ListParagraph"/>
        <w:numPr>
          <w:ilvl w:val="0"/>
          <w:numId w:val="14"/>
        </w:numPr>
        <w:ind w:hanging="720"/>
        <w:jc w:val="both"/>
        <w:rPr>
          <w:rFonts w:cs="Arial"/>
          <w:b/>
          <w:color w:val="000000" w:themeColor="text1"/>
          <w:sz w:val="28"/>
          <w:szCs w:val="28"/>
        </w:rPr>
      </w:pPr>
      <w:r w:rsidRPr="00781C9D">
        <w:rPr>
          <w:rFonts w:cs="Arial"/>
          <w:b/>
          <w:color w:val="000000" w:themeColor="text1"/>
          <w:sz w:val="28"/>
          <w:szCs w:val="28"/>
        </w:rPr>
        <w:t>Executive Summary</w:t>
      </w:r>
    </w:p>
    <w:p w14:paraId="1E5FE345" w14:textId="77777777" w:rsidR="007367E7" w:rsidRPr="00781C9D" w:rsidRDefault="007367E7" w:rsidP="00A2326C">
      <w:pPr>
        <w:jc w:val="both"/>
        <w:rPr>
          <w:rFonts w:cs="Arial"/>
          <w:color w:val="000000" w:themeColor="text1"/>
          <w:szCs w:val="32"/>
        </w:rPr>
      </w:pPr>
    </w:p>
    <w:p w14:paraId="5CB206BB" w14:textId="77777777" w:rsidR="00A2326C" w:rsidRPr="00781C9D" w:rsidRDefault="00A2326C" w:rsidP="00A2326C">
      <w:pPr>
        <w:jc w:val="both"/>
        <w:rPr>
          <w:rFonts w:cs="Arial"/>
          <w:szCs w:val="24"/>
        </w:rPr>
      </w:pPr>
      <w:r w:rsidRPr="00781C9D">
        <w:rPr>
          <w:rFonts w:cs="Arial"/>
          <w:szCs w:val="24"/>
        </w:rPr>
        <w:t>The purpose of this report is for Council to adopt the Waste Management Local Planning Policy and Guidelines required under Local Planning Scheme 3 (LPS 3).</w:t>
      </w:r>
    </w:p>
    <w:p w14:paraId="34B91FAE" w14:textId="77777777" w:rsidR="00A2326C" w:rsidRPr="00781C9D" w:rsidRDefault="00A2326C" w:rsidP="00A2326C">
      <w:pPr>
        <w:jc w:val="both"/>
        <w:rPr>
          <w:rFonts w:cs="Arial"/>
          <w:szCs w:val="24"/>
        </w:rPr>
      </w:pPr>
    </w:p>
    <w:p w14:paraId="3D0137B1" w14:textId="77777777" w:rsidR="00A2326C" w:rsidRPr="00781C9D" w:rsidRDefault="00A2326C" w:rsidP="00A2326C">
      <w:pPr>
        <w:jc w:val="both"/>
      </w:pPr>
      <w:r w:rsidRPr="00781C9D">
        <w:t xml:space="preserve">This policy details the requirements relating to waste management and minimisation which is to be considered in the design of any proposed development within the City of Nedlands. </w:t>
      </w:r>
    </w:p>
    <w:p w14:paraId="72C26733" w14:textId="77777777" w:rsidR="00A2326C" w:rsidRPr="00781C9D" w:rsidRDefault="00A2326C" w:rsidP="00A2326C">
      <w:pPr>
        <w:jc w:val="both"/>
      </w:pPr>
    </w:p>
    <w:p w14:paraId="26FE10EE" w14:textId="77777777" w:rsidR="00A2326C" w:rsidRPr="00781C9D" w:rsidRDefault="00A2326C" w:rsidP="00A2326C">
      <w:pPr>
        <w:jc w:val="both"/>
      </w:pPr>
      <w:r w:rsidRPr="00781C9D">
        <w:t>This policy was presented to Council at its Council Meeting on 24 September 2019 where Council resolved for this item to be deferred to a Council Briefing. Following this decision Council was briefed on this matter at the 5 November Council Briefing. The Policy and Guidelines were then presented to Council in December 2019 where Council resolved to prepare and advertise the Waste Management Policy and Guidelines. The Policy and Guidelines were subsequently advertised to the public for a period of 21 days ending on the 8</w:t>
      </w:r>
      <w:r w:rsidRPr="00781C9D">
        <w:rPr>
          <w:vertAlign w:val="superscript"/>
        </w:rPr>
        <w:t xml:space="preserve"> </w:t>
      </w:r>
      <w:r w:rsidRPr="00781C9D">
        <w:t xml:space="preserve">February 2020. </w:t>
      </w:r>
    </w:p>
    <w:p w14:paraId="7BDC489C" w14:textId="77777777" w:rsidR="00A2326C" w:rsidRPr="00781C9D" w:rsidRDefault="00A2326C" w:rsidP="00A2326C">
      <w:pPr>
        <w:jc w:val="both"/>
      </w:pPr>
    </w:p>
    <w:p w14:paraId="4CDA73D2" w14:textId="3ADB0532" w:rsidR="00A2326C" w:rsidRPr="00781C9D" w:rsidRDefault="00A2326C" w:rsidP="00A2326C">
      <w:pPr>
        <w:jc w:val="both"/>
        <w:rPr>
          <w:rFonts w:cs="Arial"/>
        </w:rPr>
      </w:pPr>
      <w:r w:rsidRPr="00781C9D">
        <w:t xml:space="preserve">The policy seeks to augment section 4.17 Waste Management of the Residential Design Codes Volume 2. Augmentation of this section </w:t>
      </w:r>
      <w:r w:rsidR="000E31F8" w:rsidRPr="00781C9D">
        <w:t>requires West</w:t>
      </w:r>
      <w:r w:rsidRPr="00781C9D">
        <w:t xml:space="preserve"> Australian Planning Commission (WAPC) approval. Once the policy is adopted by Council, it will be forwarded to the WAPC for approval.</w:t>
      </w:r>
    </w:p>
    <w:p w14:paraId="7D9E692F" w14:textId="77777777" w:rsidR="00287CCC" w:rsidRPr="00781C9D" w:rsidRDefault="00287CCC" w:rsidP="00287CCC">
      <w:pPr>
        <w:jc w:val="both"/>
        <w:rPr>
          <w:rFonts w:cs="Arial"/>
          <w:b/>
          <w:color w:val="000000" w:themeColor="text1"/>
          <w:szCs w:val="24"/>
        </w:rPr>
      </w:pPr>
    </w:p>
    <w:p w14:paraId="41363107" w14:textId="77777777" w:rsidR="00287CCC" w:rsidRPr="00781C9D" w:rsidRDefault="00287CCC" w:rsidP="00026AD5">
      <w:pPr>
        <w:pStyle w:val="ListParagraph"/>
        <w:numPr>
          <w:ilvl w:val="0"/>
          <w:numId w:val="14"/>
        </w:numPr>
        <w:ind w:hanging="720"/>
        <w:jc w:val="both"/>
        <w:rPr>
          <w:rFonts w:cs="Arial"/>
          <w:b/>
          <w:color w:val="000000" w:themeColor="text1"/>
          <w:sz w:val="28"/>
          <w:szCs w:val="28"/>
        </w:rPr>
      </w:pPr>
      <w:r w:rsidRPr="00781C9D">
        <w:rPr>
          <w:rFonts w:cs="Arial"/>
          <w:b/>
          <w:color w:val="000000" w:themeColor="text1"/>
          <w:sz w:val="28"/>
          <w:szCs w:val="28"/>
        </w:rPr>
        <w:t>Recommendation to Committee</w:t>
      </w:r>
      <w:r w:rsidRPr="00781C9D">
        <w:rPr>
          <w:rFonts w:cs="Arial"/>
          <w:color w:val="000000" w:themeColor="text1"/>
          <w:szCs w:val="24"/>
        </w:rPr>
        <w:t xml:space="preserve"> </w:t>
      </w:r>
    </w:p>
    <w:p w14:paraId="5703A43F" w14:textId="77777777" w:rsidR="00287CCC" w:rsidRPr="00781C9D" w:rsidRDefault="00287CCC" w:rsidP="00287CCC">
      <w:pPr>
        <w:jc w:val="both"/>
        <w:rPr>
          <w:rFonts w:cs="Arial"/>
          <w:b/>
          <w:color w:val="000000" w:themeColor="text1"/>
          <w:szCs w:val="24"/>
        </w:rPr>
      </w:pPr>
    </w:p>
    <w:p w14:paraId="5D163B7F" w14:textId="77777777" w:rsidR="00A2326C" w:rsidRPr="00781C9D" w:rsidRDefault="00A2326C" w:rsidP="00A2326C">
      <w:pPr>
        <w:ind w:left="567" w:hanging="567"/>
        <w:jc w:val="both"/>
        <w:rPr>
          <w:rFonts w:cs="Arial"/>
          <w:b/>
          <w:bCs/>
          <w:color w:val="000000" w:themeColor="text1"/>
          <w:szCs w:val="24"/>
        </w:rPr>
      </w:pPr>
      <w:r w:rsidRPr="00781C9D">
        <w:rPr>
          <w:rFonts w:cs="Arial"/>
          <w:b/>
          <w:bCs/>
          <w:color w:val="000000" w:themeColor="text1"/>
          <w:szCs w:val="24"/>
        </w:rPr>
        <w:t>1.</w:t>
      </w:r>
      <w:r w:rsidRPr="00781C9D">
        <w:rPr>
          <w:rFonts w:cs="Arial"/>
          <w:b/>
          <w:bCs/>
          <w:color w:val="000000" w:themeColor="text1"/>
          <w:szCs w:val="24"/>
        </w:rPr>
        <w:tab/>
        <w:t>Proceeds to adopt the Waste Management and Guidelines Local Planning Policy, with modifications as set out in Attachment 3, in accordance with the Planning and Development (Local Planning Schemes) Regulations 2015 Schedule 2, Part 2, Clause 4(3)(b)(ii); and</w:t>
      </w:r>
    </w:p>
    <w:p w14:paraId="78EBE895" w14:textId="77777777" w:rsidR="00A2326C" w:rsidRPr="00781C9D" w:rsidRDefault="00A2326C" w:rsidP="00A2326C">
      <w:pPr>
        <w:ind w:left="567" w:hanging="567"/>
        <w:jc w:val="both"/>
        <w:rPr>
          <w:rFonts w:cs="Arial"/>
          <w:b/>
          <w:bCs/>
          <w:color w:val="000000" w:themeColor="text1"/>
          <w:szCs w:val="24"/>
        </w:rPr>
      </w:pPr>
      <w:r w:rsidRPr="00781C9D">
        <w:rPr>
          <w:rFonts w:cs="Arial"/>
          <w:b/>
          <w:bCs/>
          <w:color w:val="000000" w:themeColor="text1"/>
          <w:szCs w:val="24"/>
        </w:rPr>
        <w:lastRenderedPageBreak/>
        <w:t>2.</w:t>
      </w:r>
      <w:r w:rsidRPr="00781C9D">
        <w:rPr>
          <w:rFonts w:cs="Arial"/>
          <w:b/>
          <w:bCs/>
          <w:color w:val="000000" w:themeColor="text1"/>
          <w:szCs w:val="24"/>
        </w:rPr>
        <w:tab/>
        <w:t>Refers the Waste Management and Guidelines Local Planning Policy to the Western Australian Planning Commission for final approval in accordance with State Planning Policy SPP7.3, Residential Design Codes Volume 2 – Apartments 2019 Clause 1.2.3.</w:t>
      </w:r>
    </w:p>
    <w:p w14:paraId="635B2C76" w14:textId="77777777" w:rsidR="00287CCC" w:rsidRPr="00781C9D" w:rsidRDefault="00287CCC" w:rsidP="00287CCC">
      <w:pPr>
        <w:pStyle w:val="ListParagraph"/>
        <w:rPr>
          <w:rFonts w:cs="Arial"/>
          <w:b/>
          <w:color w:val="000000" w:themeColor="text1"/>
          <w:szCs w:val="24"/>
        </w:rPr>
      </w:pPr>
    </w:p>
    <w:p w14:paraId="3BC5999D" w14:textId="77777777" w:rsidR="00287CCC" w:rsidRPr="00781C9D" w:rsidRDefault="00287CCC" w:rsidP="00026AD5">
      <w:pPr>
        <w:pStyle w:val="ListParagraph"/>
        <w:numPr>
          <w:ilvl w:val="0"/>
          <w:numId w:val="14"/>
        </w:numPr>
        <w:ind w:hanging="720"/>
        <w:jc w:val="both"/>
        <w:rPr>
          <w:rFonts w:cs="Arial"/>
          <w:b/>
          <w:color w:val="000000" w:themeColor="text1"/>
          <w:sz w:val="28"/>
          <w:szCs w:val="28"/>
        </w:rPr>
      </w:pPr>
      <w:r w:rsidRPr="00781C9D">
        <w:rPr>
          <w:rFonts w:cs="Arial"/>
          <w:b/>
          <w:color w:val="000000" w:themeColor="text1"/>
          <w:sz w:val="28"/>
          <w:szCs w:val="28"/>
        </w:rPr>
        <w:t>Background</w:t>
      </w:r>
    </w:p>
    <w:p w14:paraId="26A2E158" w14:textId="77777777" w:rsidR="00287CCC" w:rsidRPr="00781C9D" w:rsidRDefault="00287CCC" w:rsidP="00287CCC">
      <w:pPr>
        <w:jc w:val="both"/>
        <w:rPr>
          <w:rFonts w:cs="Arial"/>
          <w:color w:val="000000" w:themeColor="text1"/>
        </w:rPr>
      </w:pPr>
    </w:p>
    <w:p w14:paraId="5626940F" w14:textId="77777777" w:rsidR="00A2326C" w:rsidRPr="00781C9D" w:rsidRDefault="00A2326C" w:rsidP="00C1492C">
      <w:pPr>
        <w:jc w:val="both"/>
      </w:pPr>
      <w:r w:rsidRPr="00781C9D">
        <w:t>Waste Management Plans have been required by the City on an ad hoc basis for development applications which are considered to generate surplus waste above the normal household. Prior to Local Planning Scheme No.3 (LPS 3) there were fewer opportunities to develop grouped or multiple dwellings, therefore the waste management of development of that nature was dealt with on a case by case basis.</w:t>
      </w:r>
    </w:p>
    <w:p w14:paraId="210AF438" w14:textId="77777777" w:rsidR="00A2326C" w:rsidRPr="00781C9D" w:rsidRDefault="00A2326C" w:rsidP="00C1492C">
      <w:pPr>
        <w:jc w:val="both"/>
      </w:pPr>
    </w:p>
    <w:p w14:paraId="3C47C9FB" w14:textId="77777777" w:rsidR="00A2326C" w:rsidRPr="00781C9D" w:rsidRDefault="00A2326C" w:rsidP="00C1492C">
      <w:pPr>
        <w:jc w:val="both"/>
      </w:pPr>
      <w:r w:rsidRPr="00781C9D">
        <w:t xml:space="preserve">The City has had issues in the past with surplus rubbish bins being placed on the verge and blocking areas used by both pedestrians and vehicles with no set guideline being adhered to. </w:t>
      </w:r>
    </w:p>
    <w:p w14:paraId="291C8085" w14:textId="77777777" w:rsidR="00A2326C" w:rsidRPr="00781C9D" w:rsidRDefault="00A2326C" w:rsidP="00C1492C">
      <w:pPr>
        <w:jc w:val="both"/>
      </w:pPr>
    </w:p>
    <w:p w14:paraId="457B3C18" w14:textId="77777777" w:rsidR="00A2326C" w:rsidRPr="00781C9D" w:rsidRDefault="00A2326C" w:rsidP="00C1492C">
      <w:pPr>
        <w:jc w:val="both"/>
      </w:pPr>
      <w:r w:rsidRPr="00781C9D">
        <w:t xml:space="preserve">The proposed policy guidelines will support a higher standard of waste management with associated benefits for the community. It will also benefit applicants by clearly setting out what is expected by the City as a minimum standard. </w:t>
      </w:r>
    </w:p>
    <w:p w14:paraId="23BD2D07" w14:textId="77777777" w:rsidR="00A2326C" w:rsidRPr="00781C9D" w:rsidRDefault="00A2326C" w:rsidP="00C1492C">
      <w:pPr>
        <w:jc w:val="both"/>
      </w:pPr>
    </w:p>
    <w:p w14:paraId="6FB8D1C5" w14:textId="4A2F36A4" w:rsidR="00287CCC" w:rsidRPr="00781C9D" w:rsidRDefault="00A2326C" w:rsidP="00C1492C">
      <w:pPr>
        <w:jc w:val="both"/>
      </w:pPr>
      <w:r w:rsidRPr="00781C9D">
        <w:t xml:space="preserve">With the introduction and application of the City’s new Local Planning Scheme No.3 (LPS3) there are greater opportunities for the development of grouped and multiple dwellings as well as </w:t>
      </w:r>
      <w:proofErr w:type="gramStart"/>
      <w:r w:rsidRPr="00781C9D">
        <w:t>large scale mixed use</w:t>
      </w:r>
      <w:proofErr w:type="gramEnd"/>
      <w:r w:rsidRPr="00781C9D">
        <w:t xml:space="preserve"> development. This has necessitated the need for a Local Planning Policy and subsequent technical Guidelines to set out the requirements for waste management plans, when they must be prepared, and what specifications are expected by the City. </w:t>
      </w:r>
    </w:p>
    <w:p w14:paraId="60B5B8E7" w14:textId="2286EAE2" w:rsidR="00287CCC" w:rsidRPr="00781C9D" w:rsidRDefault="00287CCC" w:rsidP="00C1492C">
      <w:pPr>
        <w:jc w:val="both"/>
        <w:rPr>
          <w:rFonts w:cs="Arial"/>
          <w:b/>
          <w:color w:val="000000" w:themeColor="text1"/>
          <w:szCs w:val="28"/>
        </w:rPr>
      </w:pPr>
    </w:p>
    <w:p w14:paraId="75995000" w14:textId="11DF9A4D" w:rsidR="00287CCC" w:rsidRPr="00781C9D" w:rsidRDefault="00287CCC" w:rsidP="00026AD5">
      <w:pPr>
        <w:pStyle w:val="ListParagraph"/>
        <w:numPr>
          <w:ilvl w:val="0"/>
          <w:numId w:val="14"/>
        </w:numPr>
        <w:ind w:hanging="720"/>
        <w:jc w:val="both"/>
        <w:rPr>
          <w:rFonts w:cs="Arial"/>
          <w:b/>
          <w:color w:val="000000" w:themeColor="text1"/>
          <w:szCs w:val="24"/>
        </w:rPr>
      </w:pPr>
      <w:r w:rsidRPr="00781C9D">
        <w:rPr>
          <w:rFonts w:cs="Arial"/>
          <w:b/>
          <w:color w:val="000000" w:themeColor="text1"/>
          <w:sz w:val="28"/>
          <w:szCs w:val="32"/>
        </w:rPr>
        <w:t>Details</w:t>
      </w:r>
    </w:p>
    <w:p w14:paraId="159F0D82" w14:textId="77777777" w:rsidR="00287CCC" w:rsidRPr="00781C9D" w:rsidRDefault="00287CCC" w:rsidP="00C1492C">
      <w:pPr>
        <w:jc w:val="both"/>
        <w:rPr>
          <w:rFonts w:cs="Arial"/>
          <w:color w:val="000000" w:themeColor="text1"/>
          <w:szCs w:val="24"/>
        </w:rPr>
      </w:pPr>
    </w:p>
    <w:p w14:paraId="690277CB" w14:textId="77777777" w:rsidR="00A2326C" w:rsidRPr="00781C9D" w:rsidRDefault="00A2326C" w:rsidP="00C1492C">
      <w:pPr>
        <w:jc w:val="both"/>
      </w:pPr>
      <w:r w:rsidRPr="00781C9D">
        <w:t>The policy details the requirements for waste management and minimisation which are to be considered in the design of any proposed development in accordance with the City’s Waste Minimisation Strategy 2017-2020.</w:t>
      </w:r>
    </w:p>
    <w:p w14:paraId="1EBAA17B" w14:textId="77777777" w:rsidR="00A2326C" w:rsidRPr="00781C9D" w:rsidRDefault="00A2326C" w:rsidP="00C1492C">
      <w:pPr>
        <w:jc w:val="both"/>
      </w:pPr>
    </w:p>
    <w:p w14:paraId="78D1B363" w14:textId="77777777" w:rsidR="00A2326C" w:rsidRPr="00781C9D" w:rsidRDefault="00A2326C" w:rsidP="00C1492C">
      <w:pPr>
        <w:jc w:val="both"/>
        <w:rPr>
          <w:b/>
          <w:bCs/>
        </w:rPr>
      </w:pPr>
      <w:r w:rsidRPr="00781C9D">
        <w:t xml:space="preserve">All aspects of waste management should be considered in the initial design stage of a development. This includes, but is not limited to waste generation, recycling, storage, truck accessibility and collection options. </w:t>
      </w:r>
    </w:p>
    <w:p w14:paraId="1FDBD6A7" w14:textId="77777777" w:rsidR="00A2326C" w:rsidRPr="00781C9D" w:rsidRDefault="00A2326C" w:rsidP="00C1492C">
      <w:pPr>
        <w:jc w:val="both"/>
      </w:pPr>
    </w:p>
    <w:p w14:paraId="4FC6778B" w14:textId="6AC540D8" w:rsidR="00A2326C" w:rsidRPr="00781C9D" w:rsidRDefault="00A2326C" w:rsidP="00C1492C">
      <w:pPr>
        <w:jc w:val="both"/>
      </w:pPr>
      <w:r w:rsidRPr="00781C9D">
        <w:t xml:space="preserve">Early consideration of waste management requirements will ensure effective integration of facilities into the design of the development, so that visual amenity, convenience, efficiency and health and safety is maintained at a high </w:t>
      </w:r>
      <w:r w:rsidR="00C1492C" w:rsidRPr="00781C9D">
        <w:t>standard.</w:t>
      </w:r>
      <w:r w:rsidRPr="00781C9D">
        <w:t xml:space="preserve"> </w:t>
      </w:r>
    </w:p>
    <w:p w14:paraId="0BE4F627" w14:textId="77777777" w:rsidR="00A2326C" w:rsidRPr="00781C9D" w:rsidRDefault="00A2326C" w:rsidP="00C1492C">
      <w:pPr>
        <w:jc w:val="both"/>
      </w:pPr>
    </w:p>
    <w:p w14:paraId="69C3E3CC" w14:textId="77777777" w:rsidR="00A2326C" w:rsidRPr="00781C9D" w:rsidRDefault="00A2326C" w:rsidP="00C1492C">
      <w:pPr>
        <w:jc w:val="both"/>
      </w:pPr>
      <w:r w:rsidRPr="00781C9D">
        <w:t xml:space="preserve">The policy details when a waste management plan is required and the overall objectives of waste management within the City. The guidelines component (Appendix One) provides the technical information in relation to the City’s specifications for waste management and what must be included in the waste management plan. </w:t>
      </w:r>
    </w:p>
    <w:p w14:paraId="43484402" w14:textId="77777777" w:rsidR="00A2326C" w:rsidRPr="00781C9D" w:rsidRDefault="00A2326C" w:rsidP="00C1492C">
      <w:pPr>
        <w:jc w:val="both"/>
      </w:pPr>
    </w:p>
    <w:p w14:paraId="4665D2C6" w14:textId="77777777" w:rsidR="00A2326C" w:rsidRPr="00781C9D" w:rsidRDefault="00A2326C" w:rsidP="00C1492C">
      <w:pPr>
        <w:jc w:val="both"/>
        <w:rPr>
          <w:b/>
          <w:bCs/>
        </w:rPr>
      </w:pPr>
      <w:r w:rsidRPr="00781C9D">
        <w:rPr>
          <w:b/>
          <w:bCs/>
        </w:rPr>
        <w:t>Modifications to the Policy</w:t>
      </w:r>
    </w:p>
    <w:p w14:paraId="4B53CBCC" w14:textId="77777777" w:rsidR="00A2326C" w:rsidRPr="00781C9D" w:rsidRDefault="00A2326C" w:rsidP="00C1492C">
      <w:pPr>
        <w:jc w:val="both"/>
        <w:rPr>
          <w:b/>
          <w:bCs/>
        </w:rPr>
      </w:pPr>
    </w:p>
    <w:p w14:paraId="68BE3117" w14:textId="77777777" w:rsidR="00A2326C" w:rsidRPr="00781C9D" w:rsidRDefault="00A2326C" w:rsidP="00C1492C">
      <w:pPr>
        <w:jc w:val="both"/>
      </w:pPr>
      <w:r w:rsidRPr="00781C9D">
        <w:t xml:space="preserve">Modifications to the Policy and Guidelines can be viewed through Attachments 1 and 2. Majority of the changes made have been to clarify points raised through submissions that were unclear. </w:t>
      </w:r>
    </w:p>
    <w:p w14:paraId="636E3358" w14:textId="77777777" w:rsidR="00A2326C" w:rsidRPr="00781C9D" w:rsidRDefault="00A2326C" w:rsidP="00C1492C">
      <w:pPr>
        <w:jc w:val="both"/>
      </w:pPr>
    </w:p>
    <w:p w14:paraId="55B91B11" w14:textId="15B497B4" w:rsidR="00490C23" w:rsidRPr="00781C9D" w:rsidRDefault="00A2326C" w:rsidP="00C1492C">
      <w:pPr>
        <w:jc w:val="both"/>
        <w:rPr>
          <w:rFonts w:cs="Arial"/>
          <w:color w:val="000000" w:themeColor="text1"/>
          <w:szCs w:val="28"/>
        </w:rPr>
      </w:pPr>
      <w:r w:rsidRPr="00781C9D">
        <w:lastRenderedPageBreak/>
        <w:t>The only major change to the Policy and Guidelines is the introductions of small trucks and their specifications. After several meetings with applicants the City has decided to offer the option of smaller waste trucks to developments of 40 dwellings or less or where otherwise deemed appropriate by the City. The smaller truck size will allow for applicants to utilise the internal servicing arrangement without it detrimentally impacting the design of their building. Administration believes that the smaller truck size is a positive alternative providing options to applicants whilst still achieving the objectives of the policy in relation to amenity, streetscape and safety.</w:t>
      </w:r>
    </w:p>
    <w:p w14:paraId="5BE37C12" w14:textId="77777777" w:rsidR="00287CCC" w:rsidRPr="00781C9D" w:rsidRDefault="00287CCC" w:rsidP="00C1492C">
      <w:pPr>
        <w:jc w:val="both"/>
        <w:rPr>
          <w:rFonts w:cs="Arial"/>
          <w:color w:val="000000" w:themeColor="text1"/>
          <w:szCs w:val="28"/>
        </w:rPr>
      </w:pPr>
    </w:p>
    <w:p w14:paraId="411B93E2" w14:textId="77777777" w:rsidR="00287CCC" w:rsidRPr="00781C9D" w:rsidRDefault="00287CCC" w:rsidP="00026AD5">
      <w:pPr>
        <w:pStyle w:val="ListParagraph"/>
        <w:numPr>
          <w:ilvl w:val="0"/>
          <w:numId w:val="14"/>
        </w:numPr>
        <w:ind w:hanging="720"/>
        <w:jc w:val="both"/>
        <w:rPr>
          <w:rFonts w:cs="Arial"/>
          <w:b/>
          <w:color w:val="000000" w:themeColor="text1"/>
          <w:sz w:val="28"/>
          <w:szCs w:val="28"/>
        </w:rPr>
      </w:pPr>
      <w:r w:rsidRPr="00781C9D">
        <w:rPr>
          <w:rFonts w:cs="Arial"/>
          <w:b/>
          <w:color w:val="000000" w:themeColor="text1"/>
          <w:sz w:val="28"/>
          <w:szCs w:val="32"/>
        </w:rPr>
        <w:t>Consultation</w:t>
      </w:r>
    </w:p>
    <w:p w14:paraId="5A051AAB" w14:textId="77777777" w:rsidR="00287CCC" w:rsidRPr="00781C9D" w:rsidRDefault="00287CCC" w:rsidP="00C1492C">
      <w:pPr>
        <w:jc w:val="both"/>
        <w:rPr>
          <w:rFonts w:cs="Arial"/>
          <w:color w:val="000000" w:themeColor="text1"/>
          <w:szCs w:val="24"/>
        </w:rPr>
      </w:pPr>
    </w:p>
    <w:p w14:paraId="1B86C424" w14:textId="77777777" w:rsidR="00A2326C" w:rsidRPr="00781C9D" w:rsidRDefault="00A2326C" w:rsidP="00C1492C">
      <w:pPr>
        <w:jc w:val="both"/>
        <w:rPr>
          <w:rFonts w:cs="Arial"/>
        </w:rPr>
      </w:pPr>
      <w:r w:rsidRPr="00781C9D">
        <w:rPr>
          <w:rFonts w:cs="Arial"/>
        </w:rPr>
        <w:t xml:space="preserve">In line with Council’s December 2019 resolution, the Policy and Guidelines were advertised for 21 days in accordance with Schedule 2, Part 2, Division 2, Clause 4 of the Planning and Development (Local Planning Scheme) Regulations 2015 (P&amp;D Regs.2015) and the City’s Consultation LPP from  18 January 2020 till  8 February 2020. A notice was published in the newspaper, details were included on the City’s website and the Your Voice engagement portal. In accordance with the City’s Consultation LPP advertising was not undertaken between December 15 and January 15. </w:t>
      </w:r>
    </w:p>
    <w:p w14:paraId="1C1F4AC2" w14:textId="77777777" w:rsidR="00A2326C" w:rsidRPr="00781C9D" w:rsidRDefault="00A2326C" w:rsidP="00C1492C">
      <w:pPr>
        <w:jc w:val="both"/>
        <w:rPr>
          <w:rFonts w:cs="Arial"/>
          <w:szCs w:val="24"/>
        </w:rPr>
      </w:pPr>
    </w:p>
    <w:p w14:paraId="7783B85C" w14:textId="77777777" w:rsidR="00A2326C" w:rsidRPr="00781C9D" w:rsidRDefault="00A2326C" w:rsidP="00C1492C">
      <w:pPr>
        <w:jc w:val="both"/>
        <w:rPr>
          <w:rFonts w:cs="Arial"/>
        </w:rPr>
      </w:pPr>
      <w:r w:rsidRPr="00781C9D">
        <w:rPr>
          <w:rFonts w:cs="Arial"/>
        </w:rPr>
        <w:t xml:space="preserve">During the advertising period the City received a total of 48 Submissions. These are summarised and have been responded to in the Schedule of Submissions Attachment 3. Council is also provided with full copies of all submissions. The majority of submissions showed support for the policy in relation to having no more than 8 bins on the verge and encouraging internal servicing for 5 or more dwellings believing that this would enhance and protect the amenity and streetscapes of the area. </w:t>
      </w:r>
    </w:p>
    <w:p w14:paraId="134490FE" w14:textId="77777777" w:rsidR="00A2326C" w:rsidRPr="00781C9D" w:rsidRDefault="00A2326C" w:rsidP="00C1492C">
      <w:pPr>
        <w:jc w:val="both"/>
        <w:rPr>
          <w:rFonts w:cs="Arial"/>
          <w:szCs w:val="24"/>
        </w:rPr>
      </w:pPr>
    </w:p>
    <w:p w14:paraId="487B2595" w14:textId="5E83B694" w:rsidR="00A2326C" w:rsidRPr="00781C9D" w:rsidRDefault="00A2326C" w:rsidP="00C1492C">
      <w:pPr>
        <w:jc w:val="both"/>
        <w:rPr>
          <w:rFonts w:cs="Arial"/>
        </w:rPr>
      </w:pPr>
      <w:r w:rsidRPr="00781C9D">
        <w:rPr>
          <w:rFonts w:cs="Arial"/>
        </w:rPr>
        <w:t xml:space="preserve">Many submissions discussed how collection times should be limited between the hours 7am and 4pm to avoid issues relating to noise and traffic. As discussed previously </w:t>
      </w:r>
      <w:r w:rsidR="00C1492C" w:rsidRPr="00781C9D">
        <w:rPr>
          <w:rFonts w:cs="Arial"/>
        </w:rPr>
        <w:t>with Council</w:t>
      </w:r>
      <w:r w:rsidRPr="00781C9D">
        <w:rPr>
          <w:rFonts w:cs="Arial"/>
        </w:rPr>
        <w:t>, the time restrictions for waste collection are guided by the Environmental Protection (Noise) Regulations 1997 with collection services operated between the hours of 7am and 7pm. This Policy and Guidelines cannot manage noise as this is governed by the Noise Regulations.</w:t>
      </w:r>
    </w:p>
    <w:p w14:paraId="375D9FA5" w14:textId="77777777" w:rsidR="00A2326C" w:rsidRPr="00781C9D" w:rsidRDefault="00A2326C" w:rsidP="00C1492C">
      <w:pPr>
        <w:jc w:val="both"/>
        <w:rPr>
          <w:rFonts w:cs="Arial"/>
          <w:szCs w:val="24"/>
        </w:rPr>
      </w:pPr>
    </w:p>
    <w:p w14:paraId="1DC2409B" w14:textId="7233A298" w:rsidR="00A2326C" w:rsidRPr="00781C9D" w:rsidRDefault="00A2326C" w:rsidP="00C1492C">
      <w:pPr>
        <w:jc w:val="both"/>
        <w:rPr>
          <w:rFonts w:cs="Arial"/>
        </w:rPr>
      </w:pPr>
      <w:r w:rsidRPr="00781C9D">
        <w:rPr>
          <w:rFonts w:cs="Arial"/>
        </w:rPr>
        <w:t xml:space="preserve">Compactor maintenance, safety and usability </w:t>
      </w:r>
      <w:r w:rsidR="00C1492C" w:rsidRPr="00781C9D">
        <w:rPr>
          <w:rFonts w:cs="Arial"/>
        </w:rPr>
        <w:t>were questions</w:t>
      </w:r>
      <w:r w:rsidRPr="00781C9D">
        <w:rPr>
          <w:rFonts w:cs="Arial"/>
        </w:rPr>
        <w:t xml:space="preserve"> raised in the submissions</w:t>
      </w:r>
      <w:r w:rsidRPr="00781C9D">
        <w:t xml:space="preserve">. </w:t>
      </w:r>
      <w:r w:rsidRPr="00781C9D">
        <w:rPr>
          <w:rFonts w:cs="Arial"/>
        </w:rPr>
        <w:t xml:space="preserve">The operation of compactors on a site will need to be addressed within the waste management plan as well as addressing safety, service </w:t>
      </w:r>
      <w:r w:rsidR="00C1492C" w:rsidRPr="00781C9D">
        <w:rPr>
          <w:rFonts w:cs="Arial"/>
        </w:rPr>
        <w:t>agreements, noise</w:t>
      </w:r>
      <w:r w:rsidRPr="00781C9D">
        <w:rPr>
          <w:rFonts w:cs="Arial"/>
        </w:rPr>
        <w:t xml:space="preserve">, use of compactors and who is responsible for the compactors. This detail will be required prior to development approval. The waste management plan will also have to address contingency plans which will be required in the case of a breakdown or service. The amount and size of bins required is calculated based on litres, and compactors can aid in allowing for a greater volume of waste to be placed within a standard bin. </w:t>
      </w:r>
    </w:p>
    <w:p w14:paraId="40352E9C" w14:textId="77777777" w:rsidR="00A2326C" w:rsidRPr="00781C9D" w:rsidRDefault="00A2326C" w:rsidP="00C1492C">
      <w:pPr>
        <w:jc w:val="both"/>
        <w:rPr>
          <w:rFonts w:cs="Arial"/>
          <w:szCs w:val="24"/>
        </w:rPr>
      </w:pPr>
    </w:p>
    <w:p w14:paraId="5349E845" w14:textId="77777777" w:rsidR="00A2326C" w:rsidRPr="00781C9D" w:rsidRDefault="00A2326C" w:rsidP="00C1492C">
      <w:pPr>
        <w:jc w:val="both"/>
        <w:rPr>
          <w:rFonts w:cs="Arial"/>
          <w:szCs w:val="24"/>
        </w:rPr>
      </w:pPr>
      <w:r w:rsidRPr="00781C9D">
        <w:rPr>
          <w:rFonts w:cs="Arial"/>
          <w:szCs w:val="24"/>
        </w:rPr>
        <w:t>The policy and guidelines are being presented to Council following the conclusion of the advertising period. Council can now consider any submissions and choose how to progress with the Policy. It is recommended that the Policy and Guidelines be adopted with the modifications proposed in Attachment 3.</w:t>
      </w:r>
    </w:p>
    <w:p w14:paraId="5560717D" w14:textId="77777777" w:rsidR="00A2326C" w:rsidRPr="00781C9D" w:rsidRDefault="00A2326C" w:rsidP="00C1492C">
      <w:pPr>
        <w:jc w:val="both"/>
        <w:rPr>
          <w:rFonts w:cs="Arial"/>
          <w:szCs w:val="24"/>
        </w:rPr>
      </w:pPr>
    </w:p>
    <w:p w14:paraId="6FEE9AC1" w14:textId="77777777" w:rsidR="00A2326C" w:rsidRPr="00781C9D" w:rsidRDefault="00A2326C" w:rsidP="00C1492C">
      <w:pPr>
        <w:jc w:val="both"/>
        <w:rPr>
          <w:rFonts w:cs="Arial"/>
          <w:szCs w:val="24"/>
        </w:rPr>
      </w:pPr>
      <w:r w:rsidRPr="00781C9D">
        <w:rPr>
          <w:rFonts w:cs="Arial"/>
          <w:szCs w:val="24"/>
        </w:rPr>
        <w:t xml:space="preserve">As per Residential Design Codes Volume 2 part 1.2.3, section 4.17 Waste Management is an element that a Local Government cannot amend without WAPC approval. Accordingly, WAPC approval is required prior to these provisions taking </w:t>
      </w:r>
      <w:r w:rsidRPr="00781C9D">
        <w:rPr>
          <w:rFonts w:cs="Arial"/>
          <w:szCs w:val="24"/>
        </w:rPr>
        <w:lastRenderedPageBreak/>
        <w:t xml:space="preserve">effect. Once the policy is adopted by Council, it will be forwarded to the WAPC for approval. </w:t>
      </w:r>
    </w:p>
    <w:p w14:paraId="2BEA958F" w14:textId="77777777" w:rsidR="00287CCC" w:rsidRPr="00781C9D" w:rsidRDefault="00287CCC" w:rsidP="00C1492C">
      <w:pPr>
        <w:jc w:val="both"/>
        <w:rPr>
          <w:rFonts w:cs="Arial"/>
          <w:color w:val="000000" w:themeColor="text1"/>
          <w:szCs w:val="24"/>
        </w:rPr>
      </w:pPr>
    </w:p>
    <w:p w14:paraId="09267804" w14:textId="658ED250" w:rsidR="00287CCC" w:rsidRPr="00781C9D" w:rsidRDefault="00287CCC" w:rsidP="00026AD5">
      <w:pPr>
        <w:pStyle w:val="ListParagraph"/>
        <w:numPr>
          <w:ilvl w:val="0"/>
          <w:numId w:val="14"/>
        </w:numPr>
        <w:ind w:hanging="720"/>
        <w:jc w:val="both"/>
        <w:rPr>
          <w:rFonts w:cs="Arial"/>
          <w:b/>
          <w:color w:val="000000" w:themeColor="text1"/>
          <w:sz w:val="28"/>
          <w:szCs w:val="28"/>
        </w:rPr>
      </w:pPr>
      <w:r w:rsidRPr="00781C9D">
        <w:rPr>
          <w:rFonts w:cs="Arial"/>
          <w:b/>
          <w:color w:val="000000" w:themeColor="text1"/>
          <w:sz w:val="28"/>
          <w:szCs w:val="28"/>
        </w:rPr>
        <w:t>Statutory Provisions</w:t>
      </w:r>
    </w:p>
    <w:p w14:paraId="430BF5AF" w14:textId="293CDAF1" w:rsidR="00287CCC" w:rsidRPr="00781C9D" w:rsidRDefault="00287CCC" w:rsidP="00C1492C">
      <w:pPr>
        <w:jc w:val="both"/>
        <w:rPr>
          <w:rFonts w:cs="Arial"/>
          <w:color w:val="000000" w:themeColor="text1"/>
          <w:szCs w:val="24"/>
        </w:rPr>
      </w:pPr>
    </w:p>
    <w:p w14:paraId="1F919CE4" w14:textId="77777777" w:rsidR="00A2326C" w:rsidRPr="00781C9D" w:rsidRDefault="00A2326C" w:rsidP="00C1492C">
      <w:pPr>
        <w:jc w:val="both"/>
        <w:rPr>
          <w:rFonts w:cs="Arial"/>
          <w:color w:val="000000" w:themeColor="text1"/>
          <w:szCs w:val="24"/>
        </w:rPr>
      </w:pPr>
      <w:r w:rsidRPr="00781C9D">
        <w:rPr>
          <w:rFonts w:cs="Arial"/>
          <w:color w:val="000000" w:themeColor="text1"/>
          <w:szCs w:val="24"/>
        </w:rPr>
        <w:t>Planning and Development (Local Planning Schemes) Regulations 2015</w:t>
      </w:r>
    </w:p>
    <w:p w14:paraId="303C87C2" w14:textId="77777777" w:rsidR="00A2326C" w:rsidRPr="00781C9D" w:rsidRDefault="00A2326C" w:rsidP="00C1492C">
      <w:pPr>
        <w:jc w:val="both"/>
        <w:rPr>
          <w:rFonts w:cs="Arial"/>
          <w:color w:val="000000" w:themeColor="text1"/>
          <w:szCs w:val="24"/>
        </w:rPr>
      </w:pPr>
    </w:p>
    <w:p w14:paraId="1D30E868" w14:textId="77777777" w:rsidR="00A2326C" w:rsidRPr="00781C9D" w:rsidRDefault="00A2326C" w:rsidP="00C1492C">
      <w:pPr>
        <w:jc w:val="both"/>
        <w:rPr>
          <w:rFonts w:cs="Arial"/>
          <w:color w:val="000000" w:themeColor="text1"/>
          <w:szCs w:val="24"/>
        </w:rPr>
      </w:pPr>
      <w:r w:rsidRPr="00781C9D">
        <w:rPr>
          <w:rFonts w:cs="Arial"/>
          <w:color w:val="000000" w:themeColor="text1"/>
          <w:szCs w:val="24"/>
        </w:rPr>
        <w:t>Planning and Development (Local Planning Schemes) Regulations 2015 (the Regulations) Schedule 2, Part 2, Clause 4(3), sets out that after the expiry of the 21-day advertising period, the local government must review the proposed policy in light of any submissions made and resolve to:</w:t>
      </w:r>
    </w:p>
    <w:p w14:paraId="7850A9D5" w14:textId="77777777" w:rsidR="00A2326C" w:rsidRPr="00781C9D" w:rsidRDefault="00A2326C" w:rsidP="00C1492C">
      <w:pPr>
        <w:jc w:val="both"/>
        <w:rPr>
          <w:rFonts w:cs="Arial"/>
          <w:color w:val="000000" w:themeColor="text1"/>
          <w:szCs w:val="24"/>
        </w:rPr>
      </w:pPr>
    </w:p>
    <w:p w14:paraId="4990383B" w14:textId="77777777" w:rsidR="00A2326C" w:rsidRPr="00781C9D" w:rsidRDefault="00A2326C" w:rsidP="00C1492C">
      <w:pPr>
        <w:jc w:val="both"/>
        <w:rPr>
          <w:rFonts w:cs="Arial"/>
          <w:color w:val="000000" w:themeColor="text1"/>
          <w:szCs w:val="24"/>
        </w:rPr>
      </w:pPr>
      <w:r w:rsidRPr="00781C9D">
        <w:rPr>
          <w:rFonts w:cs="Arial"/>
          <w:color w:val="000000" w:themeColor="text1"/>
          <w:szCs w:val="24"/>
        </w:rPr>
        <w:t>a)</w:t>
      </w:r>
      <w:r w:rsidRPr="00781C9D">
        <w:rPr>
          <w:rFonts w:cs="Arial"/>
          <w:color w:val="000000" w:themeColor="text1"/>
          <w:szCs w:val="24"/>
        </w:rPr>
        <w:tab/>
        <w:t>Proceed with the policy without modification; or</w:t>
      </w:r>
    </w:p>
    <w:p w14:paraId="3CC9FFFB" w14:textId="77777777" w:rsidR="00A2326C" w:rsidRPr="00781C9D" w:rsidRDefault="00A2326C" w:rsidP="00C1492C">
      <w:pPr>
        <w:jc w:val="both"/>
        <w:rPr>
          <w:rFonts w:cs="Arial"/>
          <w:color w:val="000000" w:themeColor="text1"/>
          <w:szCs w:val="24"/>
        </w:rPr>
      </w:pPr>
      <w:r w:rsidRPr="00781C9D">
        <w:rPr>
          <w:rFonts w:cs="Arial"/>
          <w:color w:val="000000" w:themeColor="text1"/>
          <w:szCs w:val="24"/>
        </w:rPr>
        <w:t>b)</w:t>
      </w:r>
      <w:r w:rsidRPr="00781C9D">
        <w:rPr>
          <w:rFonts w:cs="Arial"/>
          <w:color w:val="000000" w:themeColor="text1"/>
          <w:szCs w:val="24"/>
        </w:rPr>
        <w:tab/>
        <w:t>Proceed with the policy with modification; or</w:t>
      </w:r>
    </w:p>
    <w:p w14:paraId="2C6E2424" w14:textId="77777777" w:rsidR="00A2326C" w:rsidRPr="00781C9D" w:rsidRDefault="00A2326C" w:rsidP="00C1492C">
      <w:pPr>
        <w:jc w:val="both"/>
        <w:rPr>
          <w:rFonts w:cs="Arial"/>
          <w:color w:val="000000" w:themeColor="text1"/>
          <w:szCs w:val="24"/>
        </w:rPr>
      </w:pPr>
      <w:r w:rsidRPr="00781C9D">
        <w:rPr>
          <w:rFonts w:cs="Arial"/>
          <w:color w:val="000000" w:themeColor="text1"/>
          <w:szCs w:val="24"/>
        </w:rPr>
        <w:t>c)</w:t>
      </w:r>
      <w:r w:rsidRPr="00781C9D">
        <w:rPr>
          <w:rFonts w:cs="Arial"/>
          <w:color w:val="000000" w:themeColor="text1"/>
          <w:szCs w:val="24"/>
        </w:rPr>
        <w:tab/>
        <w:t>Not to proceed with the policy.</w:t>
      </w:r>
    </w:p>
    <w:p w14:paraId="186D3865" w14:textId="77777777" w:rsidR="00A2326C" w:rsidRPr="00781C9D" w:rsidRDefault="00A2326C" w:rsidP="00C1492C">
      <w:pPr>
        <w:jc w:val="both"/>
        <w:rPr>
          <w:rFonts w:cs="Arial"/>
          <w:color w:val="000000" w:themeColor="text1"/>
          <w:szCs w:val="24"/>
        </w:rPr>
      </w:pPr>
    </w:p>
    <w:p w14:paraId="311940D3" w14:textId="77777777" w:rsidR="00A2326C" w:rsidRPr="00781C9D" w:rsidRDefault="00A2326C" w:rsidP="00C1492C">
      <w:pPr>
        <w:jc w:val="both"/>
        <w:rPr>
          <w:rFonts w:cs="Arial"/>
          <w:color w:val="000000" w:themeColor="text1"/>
          <w:szCs w:val="24"/>
        </w:rPr>
      </w:pPr>
      <w:r w:rsidRPr="00781C9D">
        <w:rPr>
          <w:rFonts w:cs="Arial"/>
          <w:color w:val="000000" w:themeColor="text1"/>
          <w:szCs w:val="24"/>
        </w:rPr>
        <w:t xml:space="preserve">Administration recommends that Council resolves to proceed with the Waste Management LPP and Guidelines with modifications as shown in Attachment 3. </w:t>
      </w:r>
    </w:p>
    <w:p w14:paraId="30D8B918" w14:textId="77777777" w:rsidR="00A2326C" w:rsidRPr="00781C9D" w:rsidRDefault="00A2326C" w:rsidP="00C1492C">
      <w:pPr>
        <w:jc w:val="both"/>
        <w:rPr>
          <w:rFonts w:cs="Arial"/>
          <w:color w:val="000000" w:themeColor="text1"/>
          <w:szCs w:val="24"/>
        </w:rPr>
      </w:pPr>
    </w:p>
    <w:p w14:paraId="1EA81D07" w14:textId="05418A6A" w:rsidR="00A2326C" w:rsidRPr="00781C9D" w:rsidRDefault="00A2326C" w:rsidP="00C1492C">
      <w:pPr>
        <w:jc w:val="both"/>
        <w:rPr>
          <w:rFonts w:cs="Arial"/>
          <w:color w:val="000000" w:themeColor="text1"/>
          <w:szCs w:val="24"/>
        </w:rPr>
      </w:pPr>
      <w:r w:rsidRPr="00781C9D">
        <w:rPr>
          <w:rFonts w:cs="Arial"/>
          <w:color w:val="000000" w:themeColor="text1"/>
          <w:szCs w:val="24"/>
        </w:rPr>
        <w:t>The modifications proposed to the draft LPP and Guidelines, which the public have not had the opportunity to comment on, are considered minor in nature and are not considered to warrant further advertising of the draft LPP.</w:t>
      </w:r>
    </w:p>
    <w:p w14:paraId="3DCABC52" w14:textId="77777777" w:rsidR="00287CCC" w:rsidRPr="00781C9D" w:rsidRDefault="00287CCC" w:rsidP="00C1492C">
      <w:pPr>
        <w:jc w:val="both"/>
        <w:rPr>
          <w:rFonts w:cs="Arial"/>
          <w:color w:val="000000" w:themeColor="text1"/>
          <w:szCs w:val="24"/>
        </w:rPr>
      </w:pPr>
    </w:p>
    <w:p w14:paraId="25A77447" w14:textId="77777777" w:rsidR="00287CCC" w:rsidRPr="00781C9D" w:rsidRDefault="00287CCC" w:rsidP="00026AD5">
      <w:pPr>
        <w:pStyle w:val="ListParagraph"/>
        <w:numPr>
          <w:ilvl w:val="0"/>
          <w:numId w:val="14"/>
        </w:numPr>
        <w:ind w:hanging="720"/>
        <w:jc w:val="both"/>
        <w:rPr>
          <w:rFonts w:cs="Arial"/>
          <w:b/>
          <w:color w:val="000000" w:themeColor="text1"/>
          <w:sz w:val="28"/>
          <w:szCs w:val="28"/>
        </w:rPr>
      </w:pPr>
      <w:r w:rsidRPr="00781C9D">
        <w:rPr>
          <w:rFonts w:cs="Arial"/>
          <w:b/>
          <w:color w:val="000000" w:themeColor="text1"/>
          <w:sz w:val="28"/>
          <w:szCs w:val="28"/>
        </w:rPr>
        <w:t>Conclusion</w:t>
      </w:r>
    </w:p>
    <w:p w14:paraId="24247D25" w14:textId="77777777" w:rsidR="00287CCC" w:rsidRPr="00781C9D" w:rsidRDefault="00287CCC" w:rsidP="00C1492C">
      <w:pPr>
        <w:jc w:val="both"/>
        <w:rPr>
          <w:rFonts w:cs="Arial"/>
          <w:b/>
          <w:color w:val="000000" w:themeColor="text1"/>
          <w:szCs w:val="24"/>
        </w:rPr>
      </w:pPr>
    </w:p>
    <w:p w14:paraId="20FF6DCA" w14:textId="6B642456" w:rsidR="00A2326C" w:rsidRPr="00781C9D" w:rsidRDefault="00A2326C" w:rsidP="00C1492C">
      <w:pPr>
        <w:autoSpaceDE w:val="0"/>
        <w:autoSpaceDN w:val="0"/>
        <w:adjustRightInd w:val="0"/>
        <w:jc w:val="both"/>
        <w:rPr>
          <w:rFonts w:cs="Arial"/>
        </w:rPr>
      </w:pPr>
      <w:r w:rsidRPr="00781C9D">
        <w:rPr>
          <w:rFonts w:cs="Arial"/>
        </w:rPr>
        <w:t>The Waste Management LPP and guidelines are the preferred mechanism to guide decision making and advise the community of Council’s position in relation to waste management within the City and what detail</w:t>
      </w:r>
      <w:r w:rsidR="00C1492C" w:rsidRPr="00781C9D">
        <w:rPr>
          <w:rFonts w:cs="Arial"/>
        </w:rPr>
        <w:t xml:space="preserve"> </w:t>
      </w:r>
      <w:r w:rsidRPr="00781C9D">
        <w:rPr>
          <w:rFonts w:cs="Arial"/>
        </w:rPr>
        <w:t>waste management plans must incorporate. In order to properly manage an increased number of applications for medium and higher density, the City is required to manage waste using current best practice. This policy and associated guidelines provide the necessary framework to manage appropriate information and advice regarding waste.</w:t>
      </w:r>
    </w:p>
    <w:p w14:paraId="02239921" w14:textId="77777777" w:rsidR="00A2326C" w:rsidRPr="00781C9D" w:rsidRDefault="00A2326C" w:rsidP="00C1492C">
      <w:pPr>
        <w:autoSpaceDE w:val="0"/>
        <w:autoSpaceDN w:val="0"/>
        <w:adjustRightInd w:val="0"/>
        <w:jc w:val="both"/>
        <w:rPr>
          <w:rFonts w:cs="Arial"/>
          <w:szCs w:val="24"/>
        </w:rPr>
      </w:pPr>
    </w:p>
    <w:p w14:paraId="2AB64A0D" w14:textId="5D3F6D67" w:rsidR="00C1492C" w:rsidRPr="00781C9D" w:rsidRDefault="00A2326C" w:rsidP="00C1492C">
      <w:pPr>
        <w:autoSpaceDE w:val="0"/>
        <w:autoSpaceDN w:val="0"/>
        <w:adjustRightInd w:val="0"/>
        <w:jc w:val="both"/>
        <w:rPr>
          <w:rFonts w:cs="Arial"/>
        </w:rPr>
      </w:pPr>
      <w:r w:rsidRPr="00781C9D">
        <w:rPr>
          <w:rFonts w:cs="Arial"/>
        </w:rPr>
        <w:t xml:space="preserve">It is recommended that Council endorses administration’s recommendation to adopt the Waste Management LPP and Guidelines with modifications as shown in Attachment 2. </w:t>
      </w:r>
    </w:p>
    <w:p w14:paraId="6554EDB8" w14:textId="77777777" w:rsidR="00C1492C" w:rsidRPr="00781C9D" w:rsidRDefault="00C1492C">
      <w:pPr>
        <w:spacing w:after="160" w:line="259" w:lineRule="auto"/>
        <w:contextualSpacing w:val="0"/>
        <w:rPr>
          <w:rFonts w:cs="Arial"/>
        </w:rPr>
      </w:pPr>
      <w:r w:rsidRPr="00781C9D">
        <w:rPr>
          <w:rFonts w:cs="Arial"/>
        </w:rPr>
        <w:br w:type="page"/>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946"/>
      </w:tblGrid>
      <w:tr w:rsidR="00856C4E" w:rsidRPr="00781C9D" w14:paraId="2A8F76EB" w14:textId="77777777" w:rsidTr="00AB6D58">
        <w:tc>
          <w:tcPr>
            <w:tcW w:w="1985" w:type="dxa"/>
            <w:tcBorders>
              <w:bottom w:val="single" w:sz="4" w:space="0" w:color="auto"/>
              <w:right w:val="nil"/>
            </w:tcBorders>
            <w:shd w:val="clear" w:color="auto" w:fill="auto"/>
          </w:tcPr>
          <w:p w14:paraId="16AA3B3C" w14:textId="76315993" w:rsidR="00856C4E" w:rsidRPr="00781C9D" w:rsidRDefault="00856C4E" w:rsidP="00856C4E">
            <w:pPr>
              <w:keepNext/>
              <w:keepLines/>
              <w:jc w:val="both"/>
              <w:outlineLvl w:val="0"/>
              <w:rPr>
                <w:rFonts w:eastAsia="Times New Roman" w:cs="Arial"/>
                <w:b/>
                <w:bCs/>
                <w:color w:val="000000" w:themeColor="text1"/>
                <w:szCs w:val="24"/>
              </w:rPr>
            </w:pPr>
            <w:bookmarkStart w:id="7" w:name="_Toc33208544"/>
            <w:r w:rsidRPr="00781C9D">
              <w:rPr>
                <w:rFonts w:eastAsia="Times New Roman" w:cs="Arial"/>
                <w:b/>
                <w:bCs/>
                <w:color w:val="000000" w:themeColor="text1"/>
                <w:sz w:val="28"/>
                <w:szCs w:val="28"/>
              </w:rPr>
              <w:lastRenderedPageBreak/>
              <w:t>PD</w:t>
            </w:r>
            <w:r w:rsidR="00287CCC" w:rsidRPr="00781C9D">
              <w:rPr>
                <w:rFonts w:eastAsia="Times New Roman" w:cs="Arial"/>
                <w:b/>
                <w:bCs/>
                <w:color w:val="000000" w:themeColor="text1"/>
                <w:sz w:val="28"/>
                <w:szCs w:val="28"/>
              </w:rPr>
              <w:t>0</w:t>
            </w:r>
            <w:r w:rsidR="009576C1" w:rsidRPr="00781C9D">
              <w:rPr>
                <w:rFonts w:eastAsia="Times New Roman" w:cs="Arial"/>
                <w:b/>
                <w:bCs/>
                <w:color w:val="000000" w:themeColor="text1"/>
                <w:sz w:val="28"/>
                <w:szCs w:val="28"/>
              </w:rPr>
              <w:t>7.</w:t>
            </w:r>
            <w:r w:rsidR="00287CCC" w:rsidRPr="00781C9D">
              <w:rPr>
                <w:rFonts w:eastAsia="Times New Roman" w:cs="Arial"/>
                <w:b/>
                <w:bCs/>
                <w:color w:val="000000" w:themeColor="text1"/>
                <w:sz w:val="28"/>
                <w:szCs w:val="28"/>
              </w:rPr>
              <w:t>20</w:t>
            </w:r>
            <w:bookmarkEnd w:id="7"/>
          </w:p>
        </w:tc>
        <w:tc>
          <w:tcPr>
            <w:tcW w:w="6946" w:type="dxa"/>
            <w:tcBorders>
              <w:left w:val="nil"/>
              <w:bottom w:val="single" w:sz="4" w:space="0" w:color="auto"/>
            </w:tcBorders>
            <w:shd w:val="clear" w:color="auto" w:fill="auto"/>
          </w:tcPr>
          <w:p w14:paraId="1BAF2E49" w14:textId="56DFBE82" w:rsidR="00856C4E" w:rsidRPr="00781C9D" w:rsidRDefault="00287CCC" w:rsidP="00856C4E">
            <w:pPr>
              <w:keepNext/>
              <w:keepLines/>
              <w:jc w:val="both"/>
              <w:outlineLvl w:val="0"/>
              <w:rPr>
                <w:rFonts w:eastAsia="Times New Roman" w:cs="Arial"/>
                <w:b/>
                <w:bCs/>
                <w:color w:val="000000" w:themeColor="text1"/>
                <w:szCs w:val="24"/>
              </w:rPr>
            </w:pPr>
            <w:bookmarkStart w:id="8" w:name="_Toc33208545"/>
            <w:r w:rsidRPr="00781C9D">
              <w:rPr>
                <w:rFonts w:eastAsia="Times New Roman" w:cs="Arial"/>
                <w:b/>
                <w:bCs/>
                <w:color w:val="000000" w:themeColor="text1"/>
                <w:sz w:val="28"/>
                <w:szCs w:val="32"/>
              </w:rPr>
              <w:t xml:space="preserve">Local Planning Scheme 3 – Local Planning Policy </w:t>
            </w:r>
            <w:r w:rsidR="009576C1" w:rsidRPr="00781C9D">
              <w:rPr>
                <w:rFonts w:eastAsia="Times New Roman" w:cs="Arial"/>
                <w:b/>
                <w:bCs/>
                <w:color w:val="000000" w:themeColor="text1"/>
                <w:sz w:val="28"/>
                <w:szCs w:val="32"/>
              </w:rPr>
              <w:t>Removal of Occupancy Restrictions</w:t>
            </w:r>
            <w:bookmarkEnd w:id="8"/>
          </w:p>
        </w:tc>
      </w:tr>
      <w:tr w:rsidR="00856C4E" w:rsidRPr="00781C9D" w14:paraId="7C4022E2" w14:textId="77777777" w:rsidTr="00AB6D58">
        <w:tc>
          <w:tcPr>
            <w:tcW w:w="8931" w:type="dxa"/>
            <w:gridSpan w:val="2"/>
            <w:tcBorders>
              <w:left w:val="nil"/>
              <w:right w:val="nil"/>
            </w:tcBorders>
            <w:shd w:val="clear" w:color="auto" w:fill="auto"/>
          </w:tcPr>
          <w:p w14:paraId="5CD1EB63" w14:textId="77777777" w:rsidR="00856C4E" w:rsidRPr="00781C9D" w:rsidRDefault="00856C4E" w:rsidP="00856C4E">
            <w:pPr>
              <w:jc w:val="both"/>
              <w:rPr>
                <w:rFonts w:cs="Arial"/>
                <w:color w:val="000000" w:themeColor="text1"/>
                <w:szCs w:val="24"/>
                <w:highlight w:val="yellow"/>
              </w:rPr>
            </w:pPr>
          </w:p>
        </w:tc>
      </w:tr>
      <w:tr w:rsidR="009576C1" w:rsidRPr="00781C9D" w14:paraId="1EB22BB5" w14:textId="77777777" w:rsidTr="00AB6D58">
        <w:tc>
          <w:tcPr>
            <w:tcW w:w="1985" w:type="dxa"/>
            <w:shd w:val="clear" w:color="auto" w:fill="auto"/>
          </w:tcPr>
          <w:p w14:paraId="438723D9" w14:textId="77777777" w:rsidR="009576C1" w:rsidRPr="00781C9D" w:rsidRDefault="009576C1" w:rsidP="009576C1">
            <w:pPr>
              <w:jc w:val="both"/>
              <w:rPr>
                <w:rFonts w:cs="Arial"/>
                <w:b/>
                <w:color w:val="000000" w:themeColor="text1"/>
                <w:szCs w:val="24"/>
              </w:rPr>
            </w:pPr>
            <w:r w:rsidRPr="00781C9D">
              <w:rPr>
                <w:rFonts w:cs="Arial"/>
                <w:b/>
                <w:color w:val="000000" w:themeColor="text1"/>
                <w:szCs w:val="24"/>
              </w:rPr>
              <w:t>Committee</w:t>
            </w:r>
          </w:p>
        </w:tc>
        <w:tc>
          <w:tcPr>
            <w:tcW w:w="6946" w:type="dxa"/>
            <w:shd w:val="clear" w:color="auto" w:fill="auto"/>
          </w:tcPr>
          <w:p w14:paraId="32771D77" w14:textId="463DF060" w:rsidR="009576C1" w:rsidRPr="00781C9D" w:rsidRDefault="009576C1" w:rsidP="009576C1">
            <w:pPr>
              <w:jc w:val="both"/>
              <w:rPr>
                <w:rFonts w:cs="Arial"/>
                <w:color w:val="000000" w:themeColor="text1"/>
                <w:szCs w:val="24"/>
              </w:rPr>
            </w:pPr>
            <w:r w:rsidRPr="00781C9D">
              <w:rPr>
                <w:rFonts w:cs="Arial"/>
              </w:rPr>
              <w:t>10 March 2020</w:t>
            </w:r>
          </w:p>
        </w:tc>
      </w:tr>
      <w:tr w:rsidR="009576C1" w:rsidRPr="00781C9D" w14:paraId="1A1CB27F" w14:textId="77777777" w:rsidTr="00AB6D58">
        <w:tc>
          <w:tcPr>
            <w:tcW w:w="1985" w:type="dxa"/>
            <w:shd w:val="clear" w:color="auto" w:fill="auto"/>
          </w:tcPr>
          <w:p w14:paraId="3443918D" w14:textId="77777777" w:rsidR="009576C1" w:rsidRPr="00781C9D" w:rsidRDefault="009576C1" w:rsidP="009576C1">
            <w:pPr>
              <w:jc w:val="both"/>
              <w:rPr>
                <w:rFonts w:cs="Arial"/>
                <w:b/>
                <w:color w:val="000000" w:themeColor="text1"/>
                <w:szCs w:val="24"/>
              </w:rPr>
            </w:pPr>
            <w:r w:rsidRPr="00781C9D">
              <w:rPr>
                <w:rFonts w:cs="Arial"/>
                <w:b/>
                <w:color w:val="000000" w:themeColor="text1"/>
                <w:szCs w:val="24"/>
              </w:rPr>
              <w:t>Council</w:t>
            </w:r>
          </w:p>
        </w:tc>
        <w:tc>
          <w:tcPr>
            <w:tcW w:w="6946" w:type="dxa"/>
            <w:shd w:val="clear" w:color="auto" w:fill="auto"/>
          </w:tcPr>
          <w:p w14:paraId="1F339D0D" w14:textId="704D9412" w:rsidR="009576C1" w:rsidRPr="00781C9D" w:rsidRDefault="009576C1" w:rsidP="009576C1">
            <w:pPr>
              <w:jc w:val="both"/>
              <w:rPr>
                <w:rFonts w:cs="Arial"/>
                <w:color w:val="000000" w:themeColor="text1"/>
                <w:szCs w:val="24"/>
                <w:highlight w:val="yellow"/>
              </w:rPr>
            </w:pPr>
            <w:r w:rsidRPr="00781C9D">
              <w:rPr>
                <w:rFonts w:cs="Arial"/>
              </w:rPr>
              <w:t>24 March 2020</w:t>
            </w:r>
          </w:p>
        </w:tc>
      </w:tr>
      <w:tr w:rsidR="00FF071F" w:rsidRPr="00781C9D" w14:paraId="1DC34885" w14:textId="77777777" w:rsidTr="00AB6D58">
        <w:tc>
          <w:tcPr>
            <w:tcW w:w="1985" w:type="dxa"/>
            <w:shd w:val="clear" w:color="auto" w:fill="auto"/>
          </w:tcPr>
          <w:p w14:paraId="59F88382" w14:textId="77777777" w:rsidR="00FF071F" w:rsidRPr="00781C9D" w:rsidRDefault="00FF071F" w:rsidP="00FF071F">
            <w:pPr>
              <w:jc w:val="both"/>
              <w:rPr>
                <w:rFonts w:cs="Arial"/>
                <w:b/>
                <w:color w:val="000000" w:themeColor="text1"/>
                <w:szCs w:val="24"/>
              </w:rPr>
            </w:pPr>
            <w:r w:rsidRPr="00781C9D">
              <w:rPr>
                <w:rFonts w:cs="Arial"/>
                <w:b/>
                <w:color w:val="000000" w:themeColor="text1"/>
                <w:szCs w:val="24"/>
              </w:rPr>
              <w:t>Applicant</w:t>
            </w:r>
          </w:p>
        </w:tc>
        <w:tc>
          <w:tcPr>
            <w:tcW w:w="6946" w:type="dxa"/>
            <w:shd w:val="clear" w:color="auto" w:fill="auto"/>
          </w:tcPr>
          <w:p w14:paraId="2DD9F61B" w14:textId="2C0CFAA8" w:rsidR="00FF071F" w:rsidRPr="00781C9D" w:rsidRDefault="00287CCC" w:rsidP="00FF071F">
            <w:pPr>
              <w:jc w:val="both"/>
              <w:rPr>
                <w:rFonts w:cs="Arial"/>
                <w:color w:val="000000" w:themeColor="text1"/>
                <w:szCs w:val="24"/>
              </w:rPr>
            </w:pPr>
            <w:r w:rsidRPr="00781C9D">
              <w:rPr>
                <w:rFonts w:cs="Arial"/>
                <w:color w:val="000000" w:themeColor="text1"/>
                <w:szCs w:val="24"/>
              </w:rPr>
              <w:t>City of Nedlands</w:t>
            </w:r>
          </w:p>
        </w:tc>
      </w:tr>
      <w:tr w:rsidR="00FF071F" w:rsidRPr="00781C9D" w14:paraId="685E4D7E" w14:textId="77777777" w:rsidTr="00AB6D58">
        <w:tc>
          <w:tcPr>
            <w:tcW w:w="1985" w:type="dxa"/>
            <w:shd w:val="clear" w:color="auto" w:fill="auto"/>
          </w:tcPr>
          <w:p w14:paraId="038D0236" w14:textId="77777777" w:rsidR="00FF071F" w:rsidRPr="00781C9D" w:rsidRDefault="00FF071F" w:rsidP="00FF071F">
            <w:pPr>
              <w:jc w:val="both"/>
              <w:rPr>
                <w:rFonts w:cs="Arial"/>
                <w:b/>
                <w:color w:val="000000" w:themeColor="text1"/>
                <w:szCs w:val="24"/>
              </w:rPr>
            </w:pPr>
            <w:r w:rsidRPr="00781C9D">
              <w:rPr>
                <w:rFonts w:cs="Arial"/>
                <w:b/>
                <w:color w:val="000000" w:themeColor="text1"/>
                <w:szCs w:val="24"/>
              </w:rPr>
              <w:t>Director</w:t>
            </w:r>
          </w:p>
        </w:tc>
        <w:tc>
          <w:tcPr>
            <w:tcW w:w="6946" w:type="dxa"/>
            <w:shd w:val="clear" w:color="auto" w:fill="auto"/>
            <w:vAlign w:val="center"/>
          </w:tcPr>
          <w:p w14:paraId="539A7A9A" w14:textId="2D2FE3F1" w:rsidR="00FF071F" w:rsidRPr="00781C9D" w:rsidRDefault="00FF071F" w:rsidP="00FF071F">
            <w:pPr>
              <w:jc w:val="both"/>
              <w:rPr>
                <w:rFonts w:cs="Arial"/>
                <w:color w:val="000000" w:themeColor="text1"/>
                <w:szCs w:val="24"/>
              </w:rPr>
            </w:pPr>
            <w:r w:rsidRPr="00781C9D">
              <w:rPr>
                <w:rFonts w:cs="Arial"/>
                <w:color w:val="000000" w:themeColor="text1"/>
                <w:szCs w:val="24"/>
              </w:rPr>
              <w:t xml:space="preserve">Peter Mickleson – Director Planning &amp; Development </w:t>
            </w:r>
          </w:p>
        </w:tc>
      </w:tr>
      <w:tr w:rsidR="00FF071F" w:rsidRPr="00781C9D" w14:paraId="5C11D7A1" w14:textId="77777777" w:rsidTr="00AB6D58">
        <w:tc>
          <w:tcPr>
            <w:tcW w:w="1985" w:type="dxa"/>
            <w:shd w:val="clear" w:color="auto" w:fill="auto"/>
          </w:tcPr>
          <w:p w14:paraId="04CFDC07" w14:textId="77777777" w:rsidR="00FF071F" w:rsidRPr="00781C9D" w:rsidRDefault="00FF071F" w:rsidP="00FF071F">
            <w:pPr>
              <w:jc w:val="both"/>
              <w:rPr>
                <w:rFonts w:cs="Arial"/>
                <w:b/>
                <w:color w:val="000000" w:themeColor="text1"/>
                <w:szCs w:val="24"/>
              </w:rPr>
            </w:pPr>
            <w:r w:rsidRPr="00781C9D">
              <w:rPr>
                <w:rStyle w:val="normaltextrun1"/>
                <w:rFonts w:cs="Arial"/>
                <w:b/>
                <w:bCs/>
                <w:szCs w:val="24"/>
              </w:rPr>
              <w:t>Employee Disclosure under section 5.70 Local Government Act 1995</w:t>
            </w:r>
            <w:r w:rsidRPr="00781C9D">
              <w:rPr>
                <w:rStyle w:val="eop"/>
                <w:rFonts w:cs="Arial"/>
                <w:szCs w:val="24"/>
              </w:rPr>
              <w:t> </w:t>
            </w:r>
          </w:p>
        </w:tc>
        <w:tc>
          <w:tcPr>
            <w:tcW w:w="6946" w:type="dxa"/>
            <w:shd w:val="clear" w:color="auto" w:fill="auto"/>
            <w:vAlign w:val="center"/>
          </w:tcPr>
          <w:p w14:paraId="21486F97" w14:textId="77777777" w:rsidR="00FF071F" w:rsidRPr="00781C9D" w:rsidRDefault="00FF071F" w:rsidP="00FF071F">
            <w:pPr>
              <w:jc w:val="both"/>
              <w:rPr>
                <w:rFonts w:cs="Arial"/>
                <w:szCs w:val="24"/>
                <w:highlight w:val="yellow"/>
              </w:rPr>
            </w:pPr>
          </w:p>
          <w:p w14:paraId="72EDC1EE" w14:textId="77777777" w:rsidR="00FF071F" w:rsidRPr="00781C9D" w:rsidRDefault="00FF071F" w:rsidP="00FF071F">
            <w:pPr>
              <w:jc w:val="both"/>
              <w:rPr>
                <w:rFonts w:cs="Arial"/>
                <w:szCs w:val="24"/>
              </w:rPr>
            </w:pPr>
            <w:r w:rsidRPr="00781C9D">
              <w:rPr>
                <w:rFonts w:cs="Arial"/>
                <w:szCs w:val="24"/>
              </w:rPr>
              <w:t>Nil</w:t>
            </w:r>
          </w:p>
          <w:p w14:paraId="3538B8AF" w14:textId="66980ED2" w:rsidR="00FF071F" w:rsidRPr="00781C9D" w:rsidRDefault="00FF071F" w:rsidP="00FF071F">
            <w:pPr>
              <w:jc w:val="both"/>
              <w:rPr>
                <w:rFonts w:cs="Arial"/>
                <w:szCs w:val="24"/>
                <w:highlight w:val="yellow"/>
              </w:rPr>
            </w:pPr>
          </w:p>
        </w:tc>
      </w:tr>
      <w:tr w:rsidR="00FF071F" w:rsidRPr="00781C9D" w14:paraId="3C7956FB" w14:textId="77777777" w:rsidTr="00AB6D58">
        <w:tc>
          <w:tcPr>
            <w:tcW w:w="1985" w:type="dxa"/>
            <w:shd w:val="clear" w:color="auto" w:fill="auto"/>
          </w:tcPr>
          <w:p w14:paraId="7BAB3325" w14:textId="77777777" w:rsidR="00FF071F" w:rsidRPr="00781C9D" w:rsidRDefault="00FF071F" w:rsidP="00FF071F">
            <w:pPr>
              <w:jc w:val="both"/>
              <w:rPr>
                <w:rFonts w:cs="Arial"/>
                <w:b/>
                <w:color w:val="000000" w:themeColor="text1"/>
                <w:szCs w:val="24"/>
              </w:rPr>
            </w:pPr>
            <w:r w:rsidRPr="00781C9D">
              <w:rPr>
                <w:rFonts w:cs="Arial"/>
                <w:b/>
                <w:color w:val="000000" w:themeColor="text1"/>
                <w:szCs w:val="24"/>
              </w:rPr>
              <w:t>Reference</w:t>
            </w:r>
          </w:p>
        </w:tc>
        <w:tc>
          <w:tcPr>
            <w:tcW w:w="6946" w:type="dxa"/>
            <w:shd w:val="clear" w:color="auto" w:fill="auto"/>
          </w:tcPr>
          <w:p w14:paraId="71D611E4" w14:textId="52F9F7BA" w:rsidR="00FF071F" w:rsidRPr="00781C9D" w:rsidRDefault="00287CCC" w:rsidP="00FF071F">
            <w:pPr>
              <w:jc w:val="both"/>
              <w:rPr>
                <w:rFonts w:cs="Arial"/>
                <w:color w:val="000000" w:themeColor="text1"/>
                <w:szCs w:val="24"/>
                <w:highlight w:val="yellow"/>
              </w:rPr>
            </w:pPr>
            <w:r w:rsidRPr="00781C9D">
              <w:rPr>
                <w:rFonts w:cs="Arial"/>
                <w:color w:val="000000" w:themeColor="text1"/>
                <w:szCs w:val="24"/>
              </w:rPr>
              <w:t>Nil</w:t>
            </w:r>
          </w:p>
        </w:tc>
      </w:tr>
      <w:tr w:rsidR="00FF071F" w:rsidRPr="00781C9D" w14:paraId="00043AD0" w14:textId="77777777" w:rsidTr="00AB6D58">
        <w:tc>
          <w:tcPr>
            <w:tcW w:w="1985" w:type="dxa"/>
            <w:tcBorders>
              <w:bottom w:val="single" w:sz="4" w:space="0" w:color="auto"/>
            </w:tcBorders>
            <w:shd w:val="clear" w:color="auto" w:fill="auto"/>
          </w:tcPr>
          <w:p w14:paraId="160ABE77" w14:textId="77777777" w:rsidR="00FF071F" w:rsidRPr="00781C9D" w:rsidRDefault="00FF071F" w:rsidP="00FF071F">
            <w:pPr>
              <w:jc w:val="both"/>
              <w:rPr>
                <w:rFonts w:cs="Arial"/>
                <w:b/>
                <w:color w:val="000000" w:themeColor="text1"/>
                <w:szCs w:val="24"/>
              </w:rPr>
            </w:pPr>
            <w:r w:rsidRPr="00781C9D">
              <w:rPr>
                <w:rFonts w:cs="Arial"/>
                <w:b/>
                <w:color w:val="000000" w:themeColor="text1"/>
                <w:szCs w:val="24"/>
              </w:rPr>
              <w:t>Previous Item</w:t>
            </w:r>
          </w:p>
        </w:tc>
        <w:tc>
          <w:tcPr>
            <w:tcW w:w="6946" w:type="dxa"/>
            <w:tcBorders>
              <w:bottom w:val="single" w:sz="4" w:space="0" w:color="auto"/>
            </w:tcBorders>
            <w:shd w:val="clear" w:color="auto" w:fill="auto"/>
          </w:tcPr>
          <w:p w14:paraId="3539A88F" w14:textId="3971001D" w:rsidR="00FF071F" w:rsidRPr="00781C9D" w:rsidRDefault="00FF071F" w:rsidP="00FF071F">
            <w:pPr>
              <w:jc w:val="both"/>
              <w:rPr>
                <w:rFonts w:cs="Arial"/>
                <w:color w:val="000000" w:themeColor="text1"/>
                <w:szCs w:val="24"/>
                <w:highlight w:val="yellow"/>
              </w:rPr>
            </w:pPr>
            <w:r w:rsidRPr="00781C9D">
              <w:rPr>
                <w:rFonts w:cs="Arial"/>
                <w:color w:val="000000" w:themeColor="text1"/>
                <w:szCs w:val="24"/>
              </w:rPr>
              <w:t>Nil</w:t>
            </w:r>
          </w:p>
        </w:tc>
      </w:tr>
      <w:tr w:rsidR="00FF071F" w:rsidRPr="00781C9D" w14:paraId="20E0371D" w14:textId="77777777" w:rsidTr="00AB6D58">
        <w:tc>
          <w:tcPr>
            <w:tcW w:w="1985" w:type="dxa"/>
            <w:tcBorders>
              <w:bottom w:val="single" w:sz="4" w:space="0" w:color="auto"/>
            </w:tcBorders>
            <w:shd w:val="clear" w:color="auto" w:fill="auto"/>
          </w:tcPr>
          <w:p w14:paraId="705BF15D" w14:textId="77777777" w:rsidR="00FF071F" w:rsidRPr="00781C9D" w:rsidRDefault="00FF071F" w:rsidP="00FF071F">
            <w:pPr>
              <w:rPr>
                <w:rFonts w:cs="Arial"/>
                <w:b/>
                <w:color w:val="000000" w:themeColor="text1"/>
                <w:szCs w:val="24"/>
              </w:rPr>
            </w:pPr>
            <w:r w:rsidRPr="00781C9D">
              <w:rPr>
                <w:rFonts w:cs="Arial"/>
                <w:b/>
                <w:color w:val="000000" w:themeColor="text1"/>
                <w:szCs w:val="24"/>
              </w:rPr>
              <w:t>Attachments</w:t>
            </w:r>
          </w:p>
        </w:tc>
        <w:tc>
          <w:tcPr>
            <w:tcW w:w="6946" w:type="dxa"/>
            <w:tcBorders>
              <w:bottom w:val="single" w:sz="4" w:space="0" w:color="auto"/>
            </w:tcBorders>
            <w:shd w:val="clear" w:color="auto" w:fill="auto"/>
            <w:vAlign w:val="center"/>
          </w:tcPr>
          <w:p w14:paraId="5B6126E5" w14:textId="77777777" w:rsidR="009576C1" w:rsidRPr="00781C9D" w:rsidRDefault="009576C1" w:rsidP="00026AD5">
            <w:pPr>
              <w:pStyle w:val="ListParagraph"/>
              <w:numPr>
                <w:ilvl w:val="0"/>
                <w:numId w:val="35"/>
              </w:numPr>
              <w:ind w:left="456" w:hanging="456"/>
              <w:jc w:val="both"/>
              <w:rPr>
                <w:rFonts w:cs="Arial"/>
              </w:rPr>
            </w:pPr>
            <w:r w:rsidRPr="00781C9D">
              <w:rPr>
                <w:rFonts w:cs="Arial"/>
              </w:rPr>
              <w:t>Draft Occupancy Restrictions LPP</w:t>
            </w:r>
          </w:p>
          <w:p w14:paraId="3BAAC1F9" w14:textId="391E0744" w:rsidR="00014AC4" w:rsidRPr="00781C9D" w:rsidRDefault="009576C1" w:rsidP="00026AD5">
            <w:pPr>
              <w:pStyle w:val="ListParagraph"/>
              <w:numPr>
                <w:ilvl w:val="0"/>
                <w:numId w:val="35"/>
              </w:numPr>
              <w:ind w:left="456" w:hanging="456"/>
              <w:rPr>
                <w:rFonts w:cs="Arial"/>
                <w:color w:val="000000" w:themeColor="text1"/>
                <w:szCs w:val="24"/>
              </w:rPr>
            </w:pPr>
            <w:r w:rsidRPr="00781C9D">
              <w:rPr>
                <w:rFonts w:cs="Arial"/>
              </w:rPr>
              <w:t>Draft Planning Information Sheet – Removal of Notifications on Title – Over 55’s Accommodation/Ancillary Dwelling</w:t>
            </w:r>
          </w:p>
        </w:tc>
      </w:tr>
    </w:tbl>
    <w:p w14:paraId="7D7802A1" w14:textId="77777777" w:rsidR="00FF071F" w:rsidRPr="00781C9D" w:rsidRDefault="00FF071F" w:rsidP="00FF071F">
      <w:pPr>
        <w:jc w:val="both"/>
        <w:rPr>
          <w:rFonts w:cs="Arial"/>
          <w:color w:val="000000" w:themeColor="text1"/>
          <w:szCs w:val="32"/>
        </w:rPr>
      </w:pPr>
    </w:p>
    <w:p w14:paraId="0009D380" w14:textId="77777777" w:rsidR="00FF071F" w:rsidRPr="00781C9D" w:rsidRDefault="00FF071F" w:rsidP="00026AD5">
      <w:pPr>
        <w:pStyle w:val="ListParagraph"/>
        <w:numPr>
          <w:ilvl w:val="0"/>
          <w:numId w:val="15"/>
        </w:numPr>
        <w:ind w:hanging="720"/>
        <w:jc w:val="both"/>
        <w:rPr>
          <w:rFonts w:cs="Arial"/>
          <w:b/>
          <w:color w:val="000000" w:themeColor="text1"/>
          <w:sz w:val="28"/>
          <w:szCs w:val="28"/>
        </w:rPr>
      </w:pPr>
      <w:r w:rsidRPr="00781C9D">
        <w:rPr>
          <w:rFonts w:cs="Arial"/>
          <w:b/>
          <w:color w:val="000000" w:themeColor="text1"/>
          <w:sz w:val="28"/>
          <w:szCs w:val="28"/>
        </w:rPr>
        <w:t>Executive Summary</w:t>
      </w:r>
    </w:p>
    <w:p w14:paraId="14039677" w14:textId="77777777" w:rsidR="00FF071F" w:rsidRPr="00781C9D" w:rsidRDefault="00FF071F" w:rsidP="0092293D">
      <w:pPr>
        <w:jc w:val="both"/>
        <w:rPr>
          <w:rFonts w:cs="Arial"/>
          <w:color w:val="000000" w:themeColor="text1"/>
          <w:szCs w:val="32"/>
        </w:rPr>
      </w:pPr>
    </w:p>
    <w:p w14:paraId="0DAC2E55" w14:textId="77777777" w:rsidR="009576C1" w:rsidRPr="00781C9D" w:rsidRDefault="009576C1" w:rsidP="00A61228">
      <w:pPr>
        <w:jc w:val="both"/>
        <w:rPr>
          <w:rFonts w:cs="Arial"/>
        </w:rPr>
      </w:pPr>
      <w:r w:rsidRPr="00781C9D">
        <w:rPr>
          <w:rFonts w:cs="Arial"/>
        </w:rPr>
        <w:t>The purpose of this report is for Council to prepare (adopt for advertising) the Occupancy Restrictions Local Planning Policy required under Local Planning Scheme 3 (LPS 3).</w:t>
      </w:r>
    </w:p>
    <w:p w14:paraId="217A3B56" w14:textId="77777777" w:rsidR="009576C1" w:rsidRPr="00781C9D" w:rsidRDefault="009576C1" w:rsidP="00A61228">
      <w:pPr>
        <w:jc w:val="both"/>
        <w:rPr>
          <w:rFonts w:cs="Arial"/>
          <w:szCs w:val="24"/>
        </w:rPr>
      </w:pPr>
    </w:p>
    <w:p w14:paraId="69431E84" w14:textId="77777777" w:rsidR="009576C1" w:rsidRPr="00781C9D" w:rsidRDefault="009576C1" w:rsidP="00A61228">
      <w:pPr>
        <w:jc w:val="both"/>
        <w:rPr>
          <w:rFonts w:cs="Arial"/>
        </w:rPr>
      </w:pPr>
      <w:r w:rsidRPr="00781C9D">
        <w:t>The purpose of this policy is to provide guidance and provisions for operators seeking to remove occupancy restrictions on residential properties.</w:t>
      </w:r>
    </w:p>
    <w:p w14:paraId="2F375A4F" w14:textId="77777777" w:rsidR="0092293D" w:rsidRPr="00781C9D" w:rsidRDefault="0092293D" w:rsidP="00A61228">
      <w:pPr>
        <w:jc w:val="both"/>
        <w:rPr>
          <w:rFonts w:cs="Arial"/>
        </w:rPr>
      </w:pPr>
    </w:p>
    <w:p w14:paraId="4D6824B6" w14:textId="77777777" w:rsidR="00287CCC" w:rsidRPr="00781C9D" w:rsidRDefault="00287CCC" w:rsidP="00026AD5">
      <w:pPr>
        <w:pStyle w:val="ListParagraph"/>
        <w:numPr>
          <w:ilvl w:val="0"/>
          <w:numId w:val="15"/>
        </w:numPr>
        <w:ind w:hanging="720"/>
        <w:jc w:val="both"/>
        <w:rPr>
          <w:rFonts w:cs="Arial"/>
          <w:b/>
          <w:sz w:val="28"/>
          <w:szCs w:val="28"/>
        </w:rPr>
      </w:pPr>
      <w:r w:rsidRPr="00781C9D">
        <w:rPr>
          <w:rFonts w:cs="Arial"/>
          <w:b/>
          <w:sz w:val="28"/>
          <w:szCs w:val="28"/>
        </w:rPr>
        <w:t>Recommendation to Committee</w:t>
      </w:r>
    </w:p>
    <w:p w14:paraId="7F3464DD" w14:textId="77777777" w:rsidR="0092293D" w:rsidRPr="00781C9D" w:rsidRDefault="0092293D" w:rsidP="00A61228">
      <w:pPr>
        <w:pStyle w:val="CouncilReporttext"/>
      </w:pPr>
    </w:p>
    <w:p w14:paraId="7412E006" w14:textId="6EB1846F" w:rsidR="00287CCC" w:rsidRPr="00781C9D" w:rsidRDefault="00287CCC" w:rsidP="00A61228">
      <w:pPr>
        <w:pStyle w:val="CouncilReporttext"/>
        <w:rPr>
          <w:b/>
          <w:bCs/>
        </w:rPr>
      </w:pPr>
      <w:r w:rsidRPr="00781C9D">
        <w:rPr>
          <w:b/>
          <w:bCs/>
        </w:rPr>
        <w:t>C</w:t>
      </w:r>
      <w:r w:rsidR="009576C1" w:rsidRPr="00781C9D">
        <w:rPr>
          <w:b/>
          <w:bCs/>
        </w:rPr>
        <w:t xml:space="preserve">ouncil prepares, and advertises for a period of 21 days, in accordance with the Planning and Development (Local Planning Schemes) Regulations 2015 Schedule 2, Part 2, Clause 4, the Occupancy Restrictions Local Planning Policy. </w:t>
      </w:r>
      <w:r w:rsidRPr="00781C9D">
        <w:rPr>
          <w:b/>
          <w:bCs/>
        </w:rPr>
        <w:t xml:space="preserve"> </w:t>
      </w:r>
    </w:p>
    <w:p w14:paraId="205BFC07" w14:textId="77777777" w:rsidR="007172C7" w:rsidRPr="00781C9D" w:rsidRDefault="007172C7" w:rsidP="00A61228">
      <w:pPr>
        <w:pStyle w:val="CouncilReporttext"/>
        <w:rPr>
          <w:b/>
          <w:bCs/>
        </w:rPr>
      </w:pPr>
    </w:p>
    <w:p w14:paraId="13294603" w14:textId="77777777" w:rsidR="00287CCC" w:rsidRPr="00781C9D" w:rsidRDefault="00287CCC" w:rsidP="00026AD5">
      <w:pPr>
        <w:pStyle w:val="ListParagraph"/>
        <w:numPr>
          <w:ilvl w:val="0"/>
          <w:numId w:val="15"/>
        </w:numPr>
        <w:ind w:hanging="720"/>
        <w:jc w:val="both"/>
        <w:rPr>
          <w:rFonts w:cs="Arial"/>
          <w:b/>
          <w:sz w:val="28"/>
          <w:szCs w:val="28"/>
        </w:rPr>
      </w:pPr>
      <w:r w:rsidRPr="00781C9D">
        <w:rPr>
          <w:rFonts w:cs="Arial"/>
          <w:b/>
          <w:sz w:val="28"/>
          <w:szCs w:val="28"/>
        </w:rPr>
        <w:t>Background</w:t>
      </w:r>
    </w:p>
    <w:p w14:paraId="316F9012" w14:textId="77777777" w:rsidR="00287CCC" w:rsidRPr="00781C9D" w:rsidRDefault="00287CCC" w:rsidP="00A61228">
      <w:pPr>
        <w:jc w:val="both"/>
        <w:rPr>
          <w:rFonts w:cs="Arial"/>
        </w:rPr>
      </w:pPr>
    </w:p>
    <w:p w14:paraId="3150D8AE" w14:textId="364F9B62" w:rsidR="00A61228" w:rsidRPr="00781C9D" w:rsidRDefault="00A61228" w:rsidP="00A61228">
      <w:pPr>
        <w:ind w:right="61"/>
        <w:jc w:val="both"/>
        <w:rPr>
          <w:rFonts w:cs="Arial"/>
        </w:rPr>
      </w:pPr>
      <w:r w:rsidRPr="00781C9D">
        <w:rPr>
          <w:rFonts w:cs="Arial"/>
        </w:rPr>
        <w:t>Under Town Planning Scheme No. 2 (TPS2), a number of single residential properties were granted additional land use rights to build two Aged and Dependent Persons Dwellings in place of a single house on a single lot (colloquially known as over 55’s accommodation). A condition of the Development Approval for these sites required a notification to be placed on the Certificate of Title for the property, restricting occupation of the dwelling to those aged 55 years and over.</w:t>
      </w:r>
    </w:p>
    <w:p w14:paraId="2708D0A6" w14:textId="77777777" w:rsidR="00A61228" w:rsidRPr="00781C9D" w:rsidRDefault="00A61228" w:rsidP="00A61228">
      <w:pPr>
        <w:ind w:right="61"/>
        <w:jc w:val="both"/>
        <w:rPr>
          <w:rFonts w:cs="Arial"/>
        </w:rPr>
      </w:pPr>
    </w:p>
    <w:p w14:paraId="05955AB7" w14:textId="77777777" w:rsidR="00A61228" w:rsidRPr="00781C9D" w:rsidRDefault="00A61228" w:rsidP="00A61228">
      <w:pPr>
        <w:pStyle w:val="CouncilReporttext"/>
      </w:pPr>
      <w:r w:rsidRPr="00781C9D">
        <w:t xml:space="preserve">As a result of the gazettal of LPS 3 in April 2019, the additional land use rights allocated for </w:t>
      </w:r>
      <w:r w:rsidRPr="00781C9D">
        <w:rPr>
          <w:bCs/>
        </w:rPr>
        <w:t>Aged and Dependent Persons Dwellings</w:t>
      </w:r>
      <w:r w:rsidRPr="00781C9D">
        <w:t xml:space="preserve"> (Over 55’s accommodation) are no longer in effect. However, the restrictions on occupation of the dwelling are still in effect and will be until the process to remove them from the property’s Certificate of Title has been completed.</w:t>
      </w:r>
    </w:p>
    <w:p w14:paraId="4DC5C73E" w14:textId="77777777" w:rsidR="00A61228" w:rsidRPr="00781C9D" w:rsidRDefault="00A61228" w:rsidP="00A61228">
      <w:pPr>
        <w:ind w:right="61"/>
        <w:jc w:val="both"/>
        <w:rPr>
          <w:rFonts w:cs="Arial"/>
        </w:rPr>
      </w:pPr>
    </w:p>
    <w:p w14:paraId="5710C20E" w14:textId="77777777" w:rsidR="00077C83" w:rsidRPr="00781C9D" w:rsidRDefault="00077C83">
      <w:pPr>
        <w:spacing w:after="160" w:line="259" w:lineRule="auto"/>
        <w:contextualSpacing w:val="0"/>
        <w:rPr>
          <w:rFonts w:cs="Arial"/>
        </w:rPr>
      </w:pPr>
      <w:r w:rsidRPr="00781C9D">
        <w:rPr>
          <w:rFonts w:cs="Arial"/>
        </w:rPr>
        <w:br w:type="page"/>
      </w:r>
    </w:p>
    <w:p w14:paraId="3779682C" w14:textId="13524AEB" w:rsidR="00A61228" w:rsidRPr="00781C9D" w:rsidRDefault="00A61228" w:rsidP="00A61228">
      <w:pPr>
        <w:ind w:right="61"/>
        <w:jc w:val="both"/>
        <w:rPr>
          <w:rFonts w:cs="Arial"/>
        </w:rPr>
      </w:pPr>
      <w:r w:rsidRPr="00781C9D">
        <w:rPr>
          <w:rFonts w:cs="Arial"/>
        </w:rPr>
        <w:lastRenderedPageBreak/>
        <w:t>Additionally, under TPS2, a number of single residential properties were granted Development Approval to build an Ancillary Dwelling on the site, with occupation of the Ancillary Dwelling restricted to members of the property owner’s family via a condition of Development Approval.</w:t>
      </w:r>
    </w:p>
    <w:p w14:paraId="479E20DF" w14:textId="77777777" w:rsidR="00A61228" w:rsidRPr="00781C9D" w:rsidRDefault="00A61228" w:rsidP="00A61228">
      <w:pPr>
        <w:ind w:right="61"/>
        <w:jc w:val="both"/>
        <w:rPr>
          <w:rFonts w:cs="Arial"/>
        </w:rPr>
      </w:pPr>
    </w:p>
    <w:p w14:paraId="185FF064" w14:textId="77777777" w:rsidR="00A61228" w:rsidRPr="00781C9D" w:rsidRDefault="00A61228" w:rsidP="00A61228">
      <w:pPr>
        <w:ind w:left="-11" w:right="61"/>
        <w:contextualSpacing w:val="0"/>
        <w:jc w:val="both"/>
        <w:rPr>
          <w:rFonts w:cs="Arial"/>
          <w:szCs w:val="20"/>
        </w:rPr>
      </w:pPr>
      <w:r w:rsidRPr="00781C9D">
        <w:rPr>
          <w:rFonts w:cs="Arial"/>
          <w:szCs w:val="20"/>
        </w:rPr>
        <w:t xml:space="preserve">The R-Codes and LPS3 do not provide a definition for Aged and Dependent Persons Dwellings (over 55’s accommodation). However, for the purposes of this draft LPP it is considered to be accommodation for those persons aged 55 years and over in accordance with the deemed to comply requirements and design principles of clause 5.2.5 Aged or dependent persons dwellings of the R-Codes Volume 1. </w:t>
      </w:r>
    </w:p>
    <w:p w14:paraId="3395FCF4" w14:textId="77777777" w:rsidR="00A61228" w:rsidRPr="00781C9D" w:rsidRDefault="00A61228" w:rsidP="00A61228">
      <w:pPr>
        <w:ind w:left="-11" w:right="61"/>
        <w:contextualSpacing w:val="0"/>
        <w:jc w:val="both"/>
        <w:rPr>
          <w:rFonts w:cs="Arial"/>
        </w:rPr>
      </w:pPr>
    </w:p>
    <w:p w14:paraId="1C15E134" w14:textId="77777777" w:rsidR="00A61228" w:rsidRPr="00781C9D" w:rsidRDefault="00A61228" w:rsidP="00A61228">
      <w:pPr>
        <w:ind w:left="-11" w:right="61"/>
        <w:contextualSpacing w:val="0"/>
        <w:jc w:val="both"/>
        <w:rPr>
          <w:rFonts w:cs="Arial"/>
        </w:rPr>
      </w:pPr>
      <w:r w:rsidRPr="00781C9D">
        <w:rPr>
          <w:rFonts w:cs="Arial"/>
        </w:rPr>
        <w:t>Ancillary Dwellings are defined in State Planning Policy 7.3 – Residential Design Codes Volume 1 as,</w:t>
      </w:r>
    </w:p>
    <w:p w14:paraId="0E6D4316" w14:textId="1B968DAD" w:rsidR="00A61228" w:rsidRPr="00781C9D" w:rsidRDefault="00A61228" w:rsidP="00A61228">
      <w:pPr>
        <w:ind w:left="-11" w:right="61"/>
        <w:contextualSpacing w:val="0"/>
        <w:jc w:val="both"/>
        <w:rPr>
          <w:rFonts w:cs="Arial"/>
        </w:rPr>
      </w:pPr>
    </w:p>
    <w:p w14:paraId="10B36981" w14:textId="27AFED30" w:rsidR="00A61228" w:rsidRPr="00781C9D" w:rsidRDefault="00A61228" w:rsidP="00A61228">
      <w:pPr>
        <w:ind w:left="567" w:right="61"/>
        <w:contextualSpacing w:val="0"/>
        <w:jc w:val="both"/>
        <w:rPr>
          <w:rFonts w:cs="Arial"/>
        </w:rPr>
      </w:pPr>
      <w:r w:rsidRPr="00781C9D">
        <w:rPr>
          <w:rFonts w:cs="Arial"/>
        </w:rPr>
        <w:t>‘Self-contained dwelling on the same lot as a single house which may be attached to, integrated with or detached from the single house.’</w:t>
      </w:r>
    </w:p>
    <w:p w14:paraId="4DE32A6B" w14:textId="77777777" w:rsidR="00A61228" w:rsidRPr="00781C9D" w:rsidRDefault="00A61228" w:rsidP="00A61228">
      <w:pPr>
        <w:ind w:right="61"/>
        <w:jc w:val="both"/>
        <w:rPr>
          <w:rFonts w:cs="Arial"/>
        </w:rPr>
      </w:pPr>
    </w:p>
    <w:p w14:paraId="1EDF1953" w14:textId="77777777" w:rsidR="00A61228" w:rsidRPr="00781C9D" w:rsidRDefault="00A61228" w:rsidP="00A61228">
      <w:pPr>
        <w:ind w:right="61"/>
        <w:jc w:val="both"/>
        <w:rPr>
          <w:rFonts w:cs="Arial"/>
        </w:rPr>
      </w:pPr>
      <w:r w:rsidRPr="00781C9D">
        <w:rPr>
          <w:rFonts w:cs="Arial"/>
        </w:rPr>
        <w:t xml:space="preserve">In response to LPS3, Administration has resolved to prepare a Local Planning Policy and associated planning information sheet to outline the requirements for amending and/or removing conditions from a development approval, and for removing notifications from Certificates of Title. </w:t>
      </w:r>
    </w:p>
    <w:p w14:paraId="7A99BEB9" w14:textId="77777777" w:rsidR="00287CCC" w:rsidRPr="00781C9D" w:rsidRDefault="00287CCC" w:rsidP="00A61228">
      <w:pPr>
        <w:jc w:val="both"/>
        <w:rPr>
          <w:rFonts w:cs="Arial"/>
        </w:rPr>
      </w:pPr>
    </w:p>
    <w:p w14:paraId="2A1803BA" w14:textId="77777777" w:rsidR="00287CCC" w:rsidRPr="00781C9D" w:rsidRDefault="00287CCC" w:rsidP="00026AD5">
      <w:pPr>
        <w:pStyle w:val="ListParagraph"/>
        <w:numPr>
          <w:ilvl w:val="0"/>
          <w:numId w:val="15"/>
        </w:numPr>
        <w:ind w:hanging="720"/>
        <w:jc w:val="both"/>
        <w:rPr>
          <w:rFonts w:cs="Arial"/>
          <w:b/>
          <w:bCs/>
          <w:sz w:val="28"/>
          <w:szCs w:val="28"/>
        </w:rPr>
      </w:pPr>
      <w:r w:rsidRPr="00781C9D">
        <w:rPr>
          <w:rFonts w:cs="Arial"/>
          <w:b/>
          <w:bCs/>
          <w:sz w:val="28"/>
          <w:szCs w:val="28"/>
        </w:rPr>
        <w:t>Detail</w:t>
      </w:r>
    </w:p>
    <w:p w14:paraId="7C9E3190" w14:textId="34E4858B" w:rsidR="00B61B3F" w:rsidRPr="00781C9D" w:rsidRDefault="00B61B3F" w:rsidP="00A61228">
      <w:pPr>
        <w:jc w:val="both"/>
      </w:pPr>
    </w:p>
    <w:p w14:paraId="702A85B0" w14:textId="77777777" w:rsidR="00A61228" w:rsidRPr="00781C9D" w:rsidRDefault="00A61228" w:rsidP="00A61228">
      <w:pPr>
        <w:jc w:val="both"/>
      </w:pPr>
      <w:r w:rsidRPr="00781C9D">
        <w:t>This policy applies to all occupancy restriction removals related to Aged and Dependent Persons Dwellings (over 55’s accommodation) and Ancillary Dwellings within the City of Nedlands.</w:t>
      </w:r>
    </w:p>
    <w:p w14:paraId="2A57A261" w14:textId="77777777" w:rsidR="00A61228" w:rsidRPr="00781C9D" w:rsidRDefault="00A61228" w:rsidP="00A61228">
      <w:pPr>
        <w:jc w:val="both"/>
      </w:pPr>
    </w:p>
    <w:p w14:paraId="7EFD3D60" w14:textId="77777777" w:rsidR="00A61228" w:rsidRPr="00781C9D" w:rsidRDefault="00A61228" w:rsidP="00A61228">
      <w:pPr>
        <w:jc w:val="both"/>
      </w:pPr>
      <w:r w:rsidRPr="00781C9D">
        <w:t>The purpose of this policy is to provide guidance and development provisions for owners seeking to remove occupancy restrictions from their Certificate of Title and remove or amend conditions of Development Approval in relation to these restrictions. This policy is also intended to provide guidance to assist officers in assessing applications for the removal and amendment of conditions of development approval in line with Council’s position.</w:t>
      </w:r>
    </w:p>
    <w:p w14:paraId="5428796B" w14:textId="77777777" w:rsidR="00A61228" w:rsidRPr="00781C9D" w:rsidRDefault="00A61228" w:rsidP="00A61228">
      <w:pPr>
        <w:jc w:val="both"/>
      </w:pPr>
    </w:p>
    <w:p w14:paraId="2FC6ED4A" w14:textId="77777777" w:rsidR="00A61228" w:rsidRPr="00781C9D" w:rsidRDefault="00A61228" w:rsidP="00A61228">
      <w:pPr>
        <w:jc w:val="both"/>
      </w:pPr>
      <w:r w:rsidRPr="00781C9D">
        <w:t xml:space="preserve">The draft LPP is accompanied by an attachment, the Planning Information Sheet – Removal of Notifications on Title – Over 55’s Accommodation/Ancillary Dwelling. This information sheet provides guidance for property owners on the steps they will be required to undertake to remove notifications from their Certificates of Title. It is noted that these processes are under the jurisdiction of the state agency Landgate, and the City is not permitted to undertake these processes on behalf of the property owner. </w:t>
      </w:r>
    </w:p>
    <w:p w14:paraId="3DE3FC43" w14:textId="6951535F" w:rsidR="00781C9D" w:rsidRPr="00781C9D" w:rsidRDefault="00781C9D">
      <w:pPr>
        <w:spacing w:after="160" w:line="259" w:lineRule="auto"/>
        <w:contextualSpacing w:val="0"/>
      </w:pPr>
      <w:r w:rsidRPr="00781C9D">
        <w:br w:type="page"/>
      </w:r>
    </w:p>
    <w:p w14:paraId="7789F3A3" w14:textId="77777777" w:rsidR="00287CCC" w:rsidRPr="00781C9D" w:rsidRDefault="00287CCC" w:rsidP="00026AD5">
      <w:pPr>
        <w:pStyle w:val="ListParagraph"/>
        <w:numPr>
          <w:ilvl w:val="0"/>
          <w:numId w:val="15"/>
        </w:numPr>
        <w:ind w:hanging="720"/>
        <w:jc w:val="both"/>
        <w:rPr>
          <w:rFonts w:cs="Arial"/>
          <w:sz w:val="28"/>
          <w:szCs w:val="28"/>
        </w:rPr>
      </w:pPr>
      <w:r w:rsidRPr="00781C9D">
        <w:rPr>
          <w:rFonts w:cs="Arial"/>
          <w:b/>
          <w:sz w:val="28"/>
          <w:szCs w:val="28"/>
        </w:rPr>
        <w:lastRenderedPageBreak/>
        <w:t>Consultation</w:t>
      </w:r>
    </w:p>
    <w:p w14:paraId="0254A7E9" w14:textId="77777777" w:rsidR="00287CCC" w:rsidRPr="00781C9D" w:rsidRDefault="00287CCC" w:rsidP="00A61228">
      <w:pPr>
        <w:jc w:val="both"/>
        <w:rPr>
          <w:rFonts w:cs="Arial"/>
          <w:szCs w:val="24"/>
        </w:rPr>
      </w:pPr>
    </w:p>
    <w:p w14:paraId="2A050054" w14:textId="77777777" w:rsidR="00A61228" w:rsidRPr="00781C9D" w:rsidRDefault="00A61228" w:rsidP="00A61228">
      <w:pPr>
        <w:jc w:val="both"/>
        <w:rPr>
          <w:rFonts w:cs="Arial"/>
        </w:rPr>
      </w:pPr>
      <w:r w:rsidRPr="00781C9D">
        <w:rPr>
          <w:rFonts w:cs="Arial"/>
        </w:rPr>
        <w:t>If Council resolves to prepare the draft LPP, it will be advertised for 21 days in accordance with Clause 4 of the Planning and Development (Local Planning Schemes) Regulations. This will include a notice being published in the newspaper and details being included on the City’s website &amp; the Your Voice engagement portal.</w:t>
      </w:r>
    </w:p>
    <w:p w14:paraId="1CEA6737" w14:textId="77777777" w:rsidR="00A61228" w:rsidRPr="00781C9D" w:rsidRDefault="00A61228" w:rsidP="00A61228">
      <w:pPr>
        <w:jc w:val="both"/>
        <w:rPr>
          <w:rFonts w:cs="Arial"/>
          <w:szCs w:val="24"/>
        </w:rPr>
      </w:pPr>
    </w:p>
    <w:p w14:paraId="67867482" w14:textId="77777777" w:rsidR="00A61228" w:rsidRPr="00781C9D" w:rsidRDefault="00A61228" w:rsidP="00A61228">
      <w:pPr>
        <w:jc w:val="both"/>
        <w:rPr>
          <w:rFonts w:cs="Arial"/>
          <w:szCs w:val="24"/>
        </w:rPr>
      </w:pPr>
      <w:r w:rsidRPr="00781C9D">
        <w:rPr>
          <w:rFonts w:cs="Arial"/>
          <w:szCs w:val="24"/>
        </w:rPr>
        <w:t>Following the advertising period, the policy will be presented back to Council for it to consider any submissions received and to:</w:t>
      </w:r>
    </w:p>
    <w:p w14:paraId="2C307CAA" w14:textId="77777777" w:rsidR="00A61228" w:rsidRPr="00781C9D" w:rsidRDefault="00A61228" w:rsidP="00A61228">
      <w:pPr>
        <w:jc w:val="both"/>
        <w:rPr>
          <w:rFonts w:cs="Arial"/>
          <w:szCs w:val="24"/>
        </w:rPr>
      </w:pPr>
    </w:p>
    <w:p w14:paraId="5B2B4CA3" w14:textId="77777777" w:rsidR="00A61228" w:rsidRPr="00781C9D" w:rsidRDefault="00A61228" w:rsidP="00026AD5">
      <w:pPr>
        <w:pStyle w:val="ListParagraph"/>
        <w:numPr>
          <w:ilvl w:val="0"/>
          <w:numId w:val="16"/>
        </w:numPr>
        <w:jc w:val="both"/>
        <w:rPr>
          <w:rFonts w:cs="Arial"/>
        </w:rPr>
      </w:pPr>
      <w:r w:rsidRPr="00781C9D">
        <w:rPr>
          <w:rFonts w:cs="Arial"/>
        </w:rPr>
        <w:t>Proceed with the policy without modification; or</w:t>
      </w:r>
    </w:p>
    <w:p w14:paraId="272802FA" w14:textId="77777777" w:rsidR="00A61228" w:rsidRPr="00781C9D" w:rsidRDefault="00A61228" w:rsidP="00026AD5">
      <w:pPr>
        <w:pStyle w:val="ListParagraph"/>
        <w:numPr>
          <w:ilvl w:val="0"/>
          <w:numId w:val="16"/>
        </w:numPr>
        <w:jc w:val="both"/>
        <w:rPr>
          <w:rFonts w:cs="Arial"/>
          <w:szCs w:val="24"/>
        </w:rPr>
      </w:pPr>
      <w:r w:rsidRPr="00781C9D">
        <w:rPr>
          <w:rFonts w:cs="Arial"/>
          <w:szCs w:val="24"/>
        </w:rPr>
        <w:t>Proceed with the policy with modification; or</w:t>
      </w:r>
    </w:p>
    <w:p w14:paraId="4506EAAA" w14:textId="77777777" w:rsidR="00A61228" w:rsidRPr="00781C9D" w:rsidRDefault="00A61228" w:rsidP="00026AD5">
      <w:pPr>
        <w:pStyle w:val="ListParagraph"/>
        <w:numPr>
          <w:ilvl w:val="0"/>
          <w:numId w:val="16"/>
        </w:numPr>
        <w:jc w:val="both"/>
        <w:rPr>
          <w:rFonts w:cs="Arial"/>
          <w:szCs w:val="24"/>
        </w:rPr>
      </w:pPr>
      <w:r w:rsidRPr="00781C9D">
        <w:rPr>
          <w:rFonts w:cs="Arial"/>
          <w:szCs w:val="24"/>
        </w:rPr>
        <w:t>Not to proceed with the policy.</w:t>
      </w:r>
    </w:p>
    <w:p w14:paraId="42E1E583" w14:textId="77777777" w:rsidR="00B61B3F" w:rsidRPr="00781C9D" w:rsidRDefault="00B61B3F" w:rsidP="00A61228">
      <w:pPr>
        <w:jc w:val="both"/>
        <w:rPr>
          <w:rFonts w:cs="Arial"/>
          <w:szCs w:val="24"/>
        </w:rPr>
      </w:pPr>
    </w:p>
    <w:p w14:paraId="3B814D3D" w14:textId="77777777" w:rsidR="00287CCC" w:rsidRPr="00781C9D" w:rsidRDefault="00287CCC" w:rsidP="00026AD5">
      <w:pPr>
        <w:pStyle w:val="ListParagraph"/>
        <w:numPr>
          <w:ilvl w:val="0"/>
          <w:numId w:val="15"/>
        </w:numPr>
        <w:ind w:hanging="720"/>
        <w:jc w:val="both"/>
        <w:rPr>
          <w:rFonts w:cs="Arial"/>
          <w:b/>
          <w:sz w:val="28"/>
          <w:szCs w:val="28"/>
        </w:rPr>
      </w:pPr>
      <w:r w:rsidRPr="00781C9D">
        <w:rPr>
          <w:rFonts w:cs="Arial"/>
          <w:b/>
          <w:bCs/>
          <w:sz w:val="28"/>
          <w:szCs w:val="28"/>
        </w:rPr>
        <w:t>Statutory</w:t>
      </w:r>
      <w:r w:rsidRPr="00781C9D">
        <w:rPr>
          <w:rFonts w:cs="Arial"/>
          <w:b/>
          <w:sz w:val="28"/>
          <w:szCs w:val="28"/>
        </w:rPr>
        <w:t xml:space="preserve"> Provisions</w:t>
      </w:r>
    </w:p>
    <w:p w14:paraId="6A7CFF8A" w14:textId="77777777" w:rsidR="00287CCC" w:rsidRPr="00781C9D" w:rsidRDefault="00287CCC" w:rsidP="00A61228">
      <w:pPr>
        <w:jc w:val="both"/>
      </w:pPr>
    </w:p>
    <w:p w14:paraId="6BB29F66" w14:textId="085A3BA2" w:rsidR="00A61228" w:rsidRPr="00781C9D" w:rsidRDefault="00A61228" w:rsidP="00A61228">
      <w:pPr>
        <w:jc w:val="both"/>
        <w:rPr>
          <w:rFonts w:eastAsiaTheme="minorHAnsi" w:cs="Arial"/>
          <w:szCs w:val="32"/>
          <w:lang w:val="en-US"/>
        </w:rPr>
      </w:pPr>
      <w:r w:rsidRPr="00781C9D">
        <w:rPr>
          <w:rFonts w:eastAsiaTheme="minorHAnsi" w:cs="Arial"/>
          <w:szCs w:val="32"/>
          <w:lang w:val="en-US"/>
        </w:rPr>
        <w:t>Planning and Development (Local Planning Schemes) Regulations 2015</w:t>
      </w:r>
    </w:p>
    <w:p w14:paraId="08AE5A7F" w14:textId="77777777" w:rsidR="00A61228" w:rsidRPr="00781C9D" w:rsidRDefault="00A61228" w:rsidP="00A61228">
      <w:pPr>
        <w:jc w:val="both"/>
        <w:rPr>
          <w:rFonts w:eastAsiaTheme="minorHAnsi" w:cs="Arial"/>
          <w:szCs w:val="32"/>
          <w:lang w:val="en-US"/>
        </w:rPr>
      </w:pPr>
    </w:p>
    <w:p w14:paraId="3E99F7E0" w14:textId="77777777" w:rsidR="00A61228" w:rsidRPr="00781C9D" w:rsidRDefault="00A61228" w:rsidP="00A61228">
      <w:pPr>
        <w:jc w:val="both"/>
        <w:rPr>
          <w:rFonts w:eastAsiaTheme="minorHAnsi" w:cs="Arial"/>
          <w:szCs w:val="32"/>
          <w:lang w:val="en-US"/>
        </w:rPr>
      </w:pPr>
      <w:r w:rsidRPr="00781C9D">
        <w:rPr>
          <w:rFonts w:eastAsiaTheme="minorHAnsi" w:cs="Arial"/>
          <w:szCs w:val="32"/>
          <w:lang w:val="en-US"/>
        </w:rPr>
        <w:t>Under Clause 3(1) of the Regulations the City may prepare a local planning policy in respect to any matter related to the planning and development of the Scheme area.</w:t>
      </w:r>
    </w:p>
    <w:p w14:paraId="33C734E7" w14:textId="77777777" w:rsidR="00A61228" w:rsidRPr="00781C9D" w:rsidRDefault="00A61228" w:rsidP="00A61228">
      <w:pPr>
        <w:jc w:val="both"/>
        <w:rPr>
          <w:rFonts w:eastAsiaTheme="minorHAnsi" w:cs="Arial"/>
          <w:szCs w:val="32"/>
          <w:lang w:val="en-US"/>
        </w:rPr>
      </w:pPr>
    </w:p>
    <w:p w14:paraId="6FB1ACEB" w14:textId="77328536" w:rsidR="00B61B3F" w:rsidRPr="00781C9D" w:rsidRDefault="00A61228" w:rsidP="00A61228">
      <w:pPr>
        <w:jc w:val="both"/>
        <w:rPr>
          <w:rFonts w:eastAsiaTheme="minorHAnsi" w:cs="Arial"/>
          <w:szCs w:val="32"/>
          <w:lang w:val="en-US"/>
        </w:rPr>
      </w:pPr>
      <w:r w:rsidRPr="00781C9D">
        <w:rPr>
          <w:rFonts w:eastAsiaTheme="minorHAnsi" w:cs="Arial"/>
          <w:szCs w:val="32"/>
          <w:lang w:val="en-US"/>
        </w:rPr>
        <w:t>Once Council resolves to prepare an LPP it must publish a notice of the proposed policy in a newspaper circulating the area for a period not less than 21 days.</w:t>
      </w:r>
    </w:p>
    <w:p w14:paraId="682D685E" w14:textId="77777777" w:rsidR="00A61228" w:rsidRPr="00781C9D" w:rsidRDefault="00A61228" w:rsidP="00A61228">
      <w:pPr>
        <w:jc w:val="both"/>
        <w:rPr>
          <w:rFonts w:cs="Arial"/>
          <w:b/>
          <w:szCs w:val="24"/>
        </w:rPr>
      </w:pPr>
    </w:p>
    <w:p w14:paraId="57FA6B56" w14:textId="3F851634" w:rsidR="00287CCC" w:rsidRPr="00781C9D" w:rsidRDefault="00287CCC" w:rsidP="00026AD5">
      <w:pPr>
        <w:pStyle w:val="ListParagraph"/>
        <w:numPr>
          <w:ilvl w:val="0"/>
          <w:numId w:val="15"/>
        </w:numPr>
        <w:ind w:hanging="720"/>
        <w:jc w:val="both"/>
        <w:rPr>
          <w:rFonts w:cs="Arial"/>
          <w:b/>
          <w:sz w:val="28"/>
          <w:szCs w:val="28"/>
        </w:rPr>
      </w:pPr>
      <w:r w:rsidRPr="00781C9D">
        <w:rPr>
          <w:rFonts w:cs="Arial"/>
          <w:b/>
          <w:sz w:val="28"/>
          <w:szCs w:val="28"/>
        </w:rPr>
        <w:t>Conclusion</w:t>
      </w:r>
    </w:p>
    <w:p w14:paraId="3CF4B8DB" w14:textId="77777777" w:rsidR="00287CCC" w:rsidRPr="00781C9D" w:rsidRDefault="00287CCC" w:rsidP="00A61228">
      <w:pPr>
        <w:autoSpaceDE w:val="0"/>
        <w:autoSpaceDN w:val="0"/>
        <w:adjustRightInd w:val="0"/>
        <w:jc w:val="both"/>
        <w:rPr>
          <w:rFonts w:cs="Arial"/>
          <w:szCs w:val="24"/>
        </w:rPr>
      </w:pPr>
    </w:p>
    <w:p w14:paraId="3109D2D0" w14:textId="77777777" w:rsidR="00A61228" w:rsidRPr="00781C9D" w:rsidRDefault="00A61228" w:rsidP="00A61228">
      <w:pPr>
        <w:autoSpaceDE w:val="0"/>
        <w:autoSpaceDN w:val="0"/>
        <w:adjustRightInd w:val="0"/>
        <w:jc w:val="both"/>
        <w:rPr>
          <w:rFonts w:cs="Arial"/>
        </w:rPr>
      </w:pPr>
      <w:r w:rsidRPr="00781C9D">
        <w:rPr>
          <w:rFonts w:cs="Arial"/>
        </w:rPr>
        <w:t>The Occupancy Restrictions LPP is the best mechanism to guide decision making and advise the community of the Council’s position in relation to the removal of occupancy restrictions on current Aged and Dependent Persons Dwelling (over 55’s accommodation) and Ancillary Dwellings.</w:t>
      </w:r>
    </w:p>
    <w:p w14:paraId="60E94848" w14:textId="77777777" w:rsidR="00A61228" w:rsidRPr="00781C9D" w:rsidRDefault="00A61228" w:rsidP="00A61228">
      <w:pPr>
        <w:autoSpaceDE w:val="0"/>
        <w:autoSpaceDN w:val="0"/>
        <w:adjustRightInd w:val="0"/>
        <w:jc w:val="both"/>
        <w:rPr>
          <w:rFonts w:cs="Arial"/>
          <w:szCs w:val="24"/>
        </w:rPr>
      </w:pPr>
    </w:p>
    <w:p w14:paraId="7086E060" w14:textId="77777777" w:rsidR="00A61228" w:rsidRPr="00781C9D" w:rsidRDefault="00A61228" w:rsidP="00A61228">
      <w:pPr>
        <w:autoSpaceDE w:val="0"/>
        <w:autoSpaceDN w:val="0"/>
        <w:adjustRightInd w:val="0"/>
        <w:jc w:val="both"/>
        <w:rPr>
          <w:rFonts w:cs="Arial"/>
        </w:rPr>
      </w:pPr>
      <w:r w:rsidRPr="00781C9D">
        <w:rPr>
          <w:rFonts w:cs="Arial"/>
        </w:rPr>
        <w:t xml:space="preserve">As such, it is recommended that Council endorses administration’s recommendation to prepare (consent to advertise) the Occupancy Restrictions LPP. </w:t>
      </w:r>
    </w:p>
    <w:p w14:paraId="717D1877" w14:textId="087073F4" w:rsidR="00625117" w:rsidRPr="00781C9D" w:rsidRDefault="00625117">
      <w:pPr>
        <w:spacing w:after="160" w:line="259" w:lineRule="auto"/>
        <w:contextualSpacing w:val="0"/>
        <w:rPr>
          <w:rFonts w:cs="Arial"/>
          <w:color w:val="000000" w:themeColor="text1"/>
          <w:szCs w:val="24"/>
        </w:rPr>
      </w:pPr>
      <w:r w:rsidRPr="00781C9D">
        <w:rPr>
          <w:rFonts w:cs="Arial"/>
          <w:color w:val="000000" w:themeColor="text1"/>
          <w:szCs w:val="24"/>
        </w:rPr>
        <w:br w:type="page"/>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946"/>
      </w:tblGrid>
      <w:tr w:rsidR="00973047" w:rsidRPr="00781C9D" w14:paraId="704615C5" w14:textId="77777777" w:rsidTr="00AB6D58">
        <w:tc>
          <w:tcPr>
            <w:tcW w:w="1985" w:type="dxa"/>
            <w:tcBorders>
              <w:bottom w:val="single" w:sz="4" w:space="0" w:color="auto"/>
              <w:right w:val="nil"/>
            </w:tcBorders>
            <w:shd w:val="clear" w:color="auto" w:fill="auto"/>
          </w:tcPr>
          <w:p w14:paraId="2FD673AF" w14:textId="2140A821" w:rsidR="00973047" w:rsidRPr="00781C9D" w:rsidRDefault="00973047" w:rsidP="00973047">
            <w:pPr>
              <w:keepNext/>
              <w:keepLines/>
              <w:contextualSpacing w:val="0"/>
              <w:jc w:val="both"/>
              <w:outlineLvl w:val="0"/>
              <w:rPr>
                <w:rFonts w:eastAsia="Times New Roman" w:cs="Arial"/>
                <w:b/>
                <w:bCs/>
                <w:color w:val="000000"/>
                <w:sz w:val="28"/>
                <w:szCs w:val="28"/>
                <w:lang w:val="en-GB"/>
              </w:rPr>
            </w:pPr>
            <w:bookmarkStart w:id="9" w:name="_Toc33208546"/>
            <w:r w:rsidRPr="00781C9D">
              <w:rPr>
                <w:rFonts w:eastAsia="Times New Roman" w:cs="Arial"/>
                <w:b/>
                <w:bCs/>
                <w:color w:val="000000"/>
                <w:sz w:val="28"/>
                <w:szCs w:val="28"/>
                <w:lang w:val="en-GB"/>
              </w:rPr>
              <w:lastRenderedPageBreak/>
              <w:t>PD</w:t>
            </w:r>
            <w:r w:rsidR="00287CCC" w:rsidRPr="00781C9D">
              <w:rPr>
                <w:rFonts w:eastAsia="Times New Roman" w:cs="Arial"/>
                <w:b/>
                <w:bCs/>
                <w:color w:val="000000"/>
                <w:sz w:val="28"/>
                <w:szCs w:val="28"/>
                <w:lang w:val="en-GB"/>
              </w:rPr>
              <w:t>0</w:t>
            </w:r>
            <w:r w:rsidR="00A61228" w:rsidRPr="00781C9D">
              <w:rPr>
                <w:rFonts w:eastAsia="Times New Roman" w:cs="Arial"/>
                <w:b/>
                <w:bCs/>
                <w:color w:val="000000"/>
                <w:sz w:val="28"/>
                <w:szCs w:val="28"/>
                <w:lang w:val="en-GB"/>
              </w:rPr>
              <w:t>8</w:t>
            </w:r>
            <w:r w:rsidRPr="00781C9D">
              <w:rPr>
                <w:rFonts w:eastAsia="Times New Roman" w:cs="Arial"/>
                <w:b/>
                <w:bCs/>
                <w:color w:val="000000"/>
                <w:sz w:val="28"/>
                <w:szCs w:val="28"/>
                <w:lang w:val="en-GB"/>
              </w:rPr>
              <w:t>.</w:t>
            </w:r>
            <w:r w:rsidR="00287CCC" w:rsidRPr="00781C9D">
              <w:rPr>
                <w:rFonts w:eastAsia="Times New Roman" w:cs="Arial"/>
                <w:b/>
                <w:bCs/>
                <w:color w:val="000000"/>
                <w:sz w:val="28"/>
                <w:szCs w:val="28"/>
                <w:lang w:val="en-GB"/>
              </w:rPr>
              <w:t>20</w:t>
            </w:r>
            <w:bookmarkEnd w:id="9"/>
          </w:p>
        </w:tc>
        <w:tc>
          <w:tcPr>
            <w:tcW w:w="6946" w:type="dxa"/>
            <w:tcBorders>
              <w:left w:val="nil"/>
              <w:bottom w:val="single" w:sz="4" w:space="0" w:color="auto"/>
            </w:tcBorders>
            <w:shd w:val="clear" w:color="auto" w:fill="auto"/>
          </w:tcPr>
          <w:p w14:paraId="5120BED7" w14:textId="32A250DF" w:rsidR="00973047" w:rsidRPr="00781C9D" w:rsidRDefault="00A61228" w:rsidP="00973047">
            <w:pPr>
              <w:keepNext/>
              <w:keepLines/>
              <w:contextualSpacing w:val="0"/>
              <w:jc w:val="both"/>
              <w:outlineLvl w:val="0"/>
              <w:rPr>
                <w:rFonts w:eastAsia="Times New Roman" w:cs="Arial"/>
                <w:b/>
                <w:bCs/>
                <w:color w:val="000000"/>
                <w:sz w:val="28"/>
                <w:szCs w:val="28"/>
                <w:highlight w:val="yellow"/>
              </w:rPr>
            </w:pPr>
            <w:bookmarkStart w:id="10" w:name="_Toc33208547"/>
            <w:r w:rsidRPr="00781C9D">
              <w:rPr>
                <w:rFonts w:eastAsia="Times New Roman" w:cs="Arial"/>
                <w:b/>
                <w:bCs/>
                <w:color w:val="000000" w:themeColor="text1"/>
                <w:sz w:val="28"/>
                <w:szCs w:val="32"/>
              </w:rPr>
              <w:t>Local Planning Scheme 3 – Local Planning Policy Parking</w:t>
            </w:r>
            <w:bookmarkEnd w:id="10"/>
          </w:p>
        </w:tc>
      </w:tr>
      <w:tr w:rsidR="00973047" w:rsidRPr="00781C9D" w14:paraId="561F0520" w14:textId="77777777" w:rsidTr="00AB6D58">
        <w:tc>
          <w:tcPr>
            <w:tcW w:w="8931" w:type="dxa"/>
            <w:gridSpan w:val="2"/>
            <w:tcBorders>
              <w:left w:val="nil"/>
              <w:right w:val="nil"/>
            </w:tcBorders>
            <w:shd w:val="clear" w:color="auto" w:fill="auto"/>
          </w:tcPr>
          <w:p w14:paraId="4BBE1456" w14:textId="77777777" w:rsidR="00973047" w:rsidRPr="00781C9D" w:rsidRDefault="00973047" w:rsidP="00973047">
            <w:pPr>
              <w:contextualSpacing w:val="0"/>
              <w:jc w:val="both"/>
              <w:rPr>
                <w:rFonts w:cs="Arial"/>
                <w:color w:val="000000"/>
                <w:highlight w:val="yellow"/>
              </w:rPr>
            </w:pPr>
          </w:p>
        </w:tc>
      </w:tr>
      <w:tr w:rsidR="00A61228" w:rsidRPr="00781C9D" w14:paraId="50089409" w14:textId="77777777" w:rsidTr="00AB6D58">
        <w:tc>
          <w:tcPr>
            <w:tcW w:w="1985" w:type="dxa"/>
            <w:shd w:val="clear" w:color="auto" w:fill="auto"/>
          </w:tcPr>
          <w:p w14:paraId="7F148D50" w14:textId="77777777" w:rsidR="00A61228" w:rsidRPr="00781C9D" w:rsidRDefault="00A61228" w:rsidP="00A61228">
            <w:pPr>
              <w:contextualSpacing w:val="0"/>
              <w:jc w:val="both"/>
              <w:rPr>
                <w:rFonts w:cs="Arial"/>
                <w:b/>
                <w:color w:val="000000"/>
                <w:szCs w:val="24"/>
              </w:rPr>
            </w:pPr>
            <w:r w:rsidRPr="00781C9D">
              <w:rPr>
                <w:rFonts w:cs="Arial"/>
                <w:b/>
                <w:color w:val="000000"/>
                <w:szCs w:val="24"/>
              </w:rPr>
              <w:t>Committee</w:t>
            </w:r>
          </w:p>
        </w:tc>
        <w:tc>
          <w:tcPr>
            <w:tcW w:w="6946" w:type="dxa"/>
            <w:shd w:val="clear" w:color="auto" w:fill="auto"/>
          </w:tcPr>
          <w:p w14:paraId="527E3D75" w14:textId="4E5E62EA" w:rsidR="00A61228" w:rsidRPr="00781C9D" w:rsidRDefault="00A61228" w:rsidP="00A61228">
            <w:pPr>
              <w:contextualSpacing w:val="0"/>
              <w:jc w:val="both"/>
              <w:rPr>
                <w:rFonts w:cs="Arial"/>
                <w:color w:val="000000"/>
                <w:szCs w:val="24"/>
                <w:highlight w:val="yellow"/>
              </w:rPr>
            </w:pPr>
            <w:r w:rsidRPr="00781C9D">
              <w:rPr>
                <w:rFonts w:cs="Arial"/>
                <w:szCs w:val="24"/>
              </w:rPr>
              <w:t>10 March 2020</w:t>
            </w:r>
          </w:p>
        </w:tc>
      </w:tr>
      <w:tr w:rsidR="00A61228" w:rsidRPr="00781C9D" w14:paraId="0B510BEB" w14:textId="77777777" w:rsidTr="00AB6D58">
        <w:tc>
          <w:tcPr>
            <w:tcW w:w="1985" w:type="dxa"/>
            <w:shd w:val="clear" w:color="auto" w:fill="auto"/>
          </w:tcPr>
          <w:p w14:paraId="7423F1A3" w14:textId="77777777" w:rsidR="00A61228" w:rsidRPr="00781C9D" w:rsidRDefault="00A61228" w:rsidP="00A61228">
            <w:pPr>
              <w:contextualSpacing w:val="0"/>
              <w:jc w:val="both"/>
              <w:rPr>
                <w:rFonts w:cs="Arial"/>
                <w:b/>
                <w:color w:val="000000"/>
                <w:szCs w:val="24"/>
              </w:rPr>
            </w:pPr>
            <w:r w:rsidRPr="00781C9D">
              <w:rPr>
                <w:rFonts w:cs="Arial"/>
                <w:b/>
                <w:color w:val="000000"/>
                <w:szCs w:val="24"/>
              </w:rPr>
              <w:t>Council</w:t>
            </w:r>
          </w:p>
        </w:tc>
        <w:tc>
          <w:tcPr>
            <w:tcW w:w="6946" w:type="dxa"/>
            <w:shd w:val="clear" w:color="auto" w:fill="auto"/>
          </w:tcPr>
          <w:p w14:paraId="21F9E849" w14:textId="6E221ADA" w:rsidR="00A61228" w:rsidRPr="00781C9D" w:rsidRDefault="00A61228" w:rsidP="00A61228">
            <w:pPr>
              <w:contextualSpacing w:val="0"/>
              <w:jc w:val="both"/>
              <w:rPr>
                <w:rFonts w:cs="Arial"/>
                <w:color w:val="000000"/>
                <w:szCs w:val="24"/>
                <w:highlight w:val="yellow"/>
              </w:rPr>
            </w:pPr>
            <w:r w:rsidRPr="00781C9D">
              <w:rPr>
                <w:rFonts w:cs="Arial"/>
                <w:szCs w:val="24"/>
              </w:rPr>
              <w:t>24 March 2020</w:t>
            </w:r>
          </w:p>
        </w:tc>
      </w:tr>
      <w:tr w:rsidR="00287CCC" w:rsidRPr="00781C9D" w14:paraId="3B4B85F6" w14:textId="77777777" w:rsidTr="00AB6D58">
        <w:tc>
          <w:tcPr>
            <w:tcW w:w="1985" w:type="dxa"/>
            <w:shd w:val="clear" w:color="auto" w:fill="auto"/>
          </w:tcPr>
          <w:p w14:paraId="3F42F037" w14:textId="77777777" w:rsidR="00287CCC" w:rsidRPr="00781C9D" w:rsidRDefault="00287CCC" w:rsidP="00287CCC">
            <w:pPr>
              <w:contextualSpacing w:val="0"/>
              <w:jc w:val="both"/>
              <w:rPr>
                <w:rFonts w:cs="Arial"/>
                <w:b/>
                <w:color w:val="000000"/>
                <w:szCs w:val="24"/>
              </w:rPr>
            </w:pPr>
            <w:r w:rsidRPr="00781C9D">
              <w:rPr>
                <w:rFonts w:cs="Arial"/>
                <w:b/>
                <w:color w:val="000000"/>
                <w:szCs w:val="24"/>
              </w:rPr>
              <w:t>Applicant</w:t>
            </w:r>
          </w:p>
        </w:tc>
        <w:tc>
          <w:tcPr>
            <w:tcW w:w="6946" w:type="dxa"/>
            <w:shd w:val="clear" w:color="auto" w:fill="auto"/>
          </w:tcPr>
          <w:p w14:paraId="06065084" w14:textId="6722642D" w:rsidR="00287CCC" w:rsidRPr="00781C9D" w:rsidRDefault="00287CCC" w:rsidP="00287CCC">
            <w:pPr>
              <w:contextualSpacing w:val="0"/>
              <w:jc w:val="both"/>
              <w:rPr>
                <w:rFonts w:cs="Arial"/>
                <w:color w:val="000000"/>
                <w:szCs w:val="24"/>
              </w:rPr>
            </w:pPr>
            <w:r w:rsidRPr="00781C9D">
              <w:rPr>
                <w:rFonts w:cs="Arial"/>
                <w:szCs w:val="24"/>
              </w:rPr>
              <w:t xml:space="preserve">City of Nedlands </w:t>
            </w:r>
          </w:p>
        </w:tc>
      </w:tr>
      <w:tr w:rsidR="00357048" w:rsidRPr="00781C9D" w14:paraId="56B83AC9" w14:textId="77777777" w:rsidTr="00AB6D58">
        <w:tc>
          <w:tcPr>
            <w:tcW w:w="1985" w:type="dxa"/>
            <w:shd w:val="clear" w:color="auto" w:fill="auto"/>
          </w:tcPr>
          <w:p w14:paraId="7EFCFB90" w14:textId="77777777" w:rsidR="00357048" w:rsidRPr="00781C9D" w:rsidRDefault="00357048" w:rsidP="00357048">
            <w:pPr>
              <w:contextualSpacing w:val="0"/>
              <w:jc w:val="both"/>
              <w:rPr>
                <w:rFonts w:cs="Arial"/>
                <w:b/>
                <w:color w:val="000000"/>
                <w:szCs w:val="24"/>
              </w:rPr>
            </w:pPr>
            <w:r w:rsidRPr="00781C9D">
              <w:rPr>
                <w:rFonts w:cs="Arial"/>
                <w:b/>
                <w:color w:val="000000"/>
                <w:szCs w:val="24"/>
              </w:rPr>
              <w:t>Director</w:t>
            </w:r>
          </w:p>
        </w:tc>
        <w:tc>
          <w:tcPr>
            <w:tcW w:w="6946" w:type="dxa"/>
            <w:shd w:val="clear" w:color="auto" w:fill="auto"/>
            <w:vAlign w:val="center"/>
          </w:tcPr>
          <w:p w14:paraId="4A4BBDAC" w14:textId="447EC4FB" w:rsidR="00357048" w:rsidRPr="00781C9D" w:rsidRDefault="00357048" w:rsidP="00357048">
            <w:pPr>
              <w:contextualSpacing w:val="0"/>
              <w:jc w:val="both"/>
              <w:rPr>
                <w:rFonts w:cs="Arial"/>
                <w:color w:val="000000"/>
                <w:szCs w:val="24"/>
              </w:rPr>
            </w:pPr>
            <w:r w:rsidRPr="00781C9D">
              <w:rPr>
                <w:rFonts w:cs="Arial"/>
                <w:color w:val="000000" w:themeColor="text1"/>
                <w:szCs w:val="24"/>
              </w:rPr>
              <w:t xml:space="preserve">Peter Mickleson – Director Planning &amp; Development </w:t>
            </w:r>
          </w:p>
        </w:tc>
      </w:tr>
      <w:tr w:rsidR="00357048" w:rsidRPr="00781C9D" w14:paraId="28483ABF" w14:textId="77777777" w:rsidTr="00AB6D58">
        <w:tc>
          <w:tcPr>
            <w:tcW w:w="1985" w:type="dxa"/>
            <w:shd w:val="clear" w:color="auto" w:fill="auto"/>
          </w:tcPr>
          <w:p w14:paraId="74B41FE9" w14:textId="77777777" w:rsidR="00357048" w:rsidRPr="00781C9D" w:rsidRDefault="00357048" w:rsidP="00357048">
            <w:pPr>
              <w:contextualSpacing w:val="0"/>
              <w:jc w:val="both"/>
              <w:rPr>
                <w:rFonts w:cs="Arial"/>
                <w:b/>
                <w:color w:val="000000"/>
                <w:szCs w:val="24"/>
              </w:rPr>
            </w:pPr>
            <w:r w:rsidRPr="00781C9D">
              <w:rPr>
                <w:rFonts w:cs="Arial"/>
                <w:b/>
                <w:bCs/>
                <w:szCs w:val="24"/>
                <w:lang w:val="en-GB"/>
              </w:rPr>
              <w:t>Employee Disclosure under section 5.70 Local Government Act 1995</w:t>
            </w:r>
            <w:r w:rsidRPr="00781C9D">
              <w:rPr>
                <w:rFonts w:cs="Arial"/>
                <w:szCs w:val="24"/>
                <w:lang w:val="en-GB"/>
              </w:rPr>
              <w:t> </w:t>
            </w:r>
          </w:p>
        </w:tc>
        <w:tc>
          <w:tcPr>
            <w:tcW w:w="6946" w:type="dxa"/>
            <w:shd w:val="clear" w:color="auto" w:fill="auto"/>
            <w:vAlign w:val="center"/>
          </w:tcPr>
          <w:p w14:paraId="54A3BAF5" w14:textId="4E57A52D" w:rsidR="00357048" w:rsidRPr="00781C9D" w:rsidRDefault="00357048" w:rsidP="00357048">
            <w:pPr>
              <w:contextualSpacing w:val="0"/>
              <w:jc w:val="both"/>
              <w:rPr>
                <w:rFonts w:cs="Arial"/>
                <w:color w:val="000000"/>
                <w:szCs w:val="24"/>
              </w:rPr>
            </w:pPr>
            <w:r w:rsidRPr="00781C9D">
              <w:rPr>
                <w:rFonts w:cs="Arial"/>
                <w:szCs w:val="24"/>
              </w:rPr>
              <w:t>Nil</w:t>
            </w:r>
          </w:p>
        </w:tc>
      </w:tr>
      <w:tr w:rsidR="00357048" w:rsidRPr="00781C9D" w14:paraId="1D27FDDA" w14:textId="77777777" w:rsidTr="00AB6D58">
        <w:tc>
          <w:tcPr>
            <w:tcW w:w="1985" w:type="dxa"/>
            <w:shd w:val="clear" w:color="auto" w:fill="auto"/>
          </w:tcPr>
          <w:p w14:paraId="22C1F917" w14:textId="77777777" w:rsidR="00357048" w:rsidRPr="00781C9D" w:rsidRDefault="00357048" w:rsidP="00357048">
            <w:pPr>
              <w:contextualSpacing w:val="0"/>
              <w:jc w:val="both"/>
              <w:rPr>
                <w:rFonts w:cs="Arial"/>
                <w:b/>
                <w:color w:val="000000"/>
                <w:szCs w:val="24"/>
              </w:rPr>
            </w:pPr>
            <w:r w:rsidRPr="00781C9D">
              <w:rPr>
                <w:rFonts w:cs="Arial"/>
                <w:b/>
                <w:color w:val="000000"/>
                <w:szCs w:val="24"/>
              </w:rPr>
              <w:t>Reference</w:t>
            </w:r>
          </w:p>
        </w:tc>
        <w:tc>
          <w:tcPr>
            <w:tcW w:w="6946" w:type="dxa"/>
            <w:shd w:val="clear" w:color="auto" w:fill="auto"/>
          </w:tcPr>
          <w:p w14:paraId="067DA4CD" w14:textId="0589DB9D" w:rsidR="00357048" w:rsidRPr="00781C9D" w:rsidRDefault="00B213F3" w:rsidP="00357048">
            <w:pPr>
              <w:contextualSpacing w:val="0"/>
              <w:jc w:val="both"/>
              <w:rPr>
                <w:rFonts w:cs="Arial"/>
                <w:color w:val="000000"/>
                <w:szCs w:val="24"/>
                <w:highlight w:val="yellow"/>
              </w:rPr>
            </w:pPr>
            <w:r w:rsidRPr="00781C9D">
              <w:rPr>
                <w:rFonts w:cs="Arial"/>
                <w:color w:val="000000" w:themeColor="text1"/>
                <w:szCs w:val="24"/>
              </w:rPr>
              <w:t>Nil</w:t>
            </w:r>
          </w:p>
        </w:tc>
      </w:tr>
      <w:tr w:rsidR="00A61228" w:rsidRPr="00781C9D" w14:paraId="24DB4DAC" w14:textId="77777777" w:rsidTr="00AB6D58">
        <w:tc>
          <w:tcPr>
            <w:tcW w:w="1985" w:type="dxa"/>
            <w:tcBorders>
              <w:bottom w:val="single" w:sz="4" w:space="0" w:color="auto"/>
            </w:tcBorders>
            <w:shd w:val="clear" w:color="auto" w:fill="auto"/>
          </w:tcPr>
          <w:p w14:paraId="22426293" w14:textId="77777777" w:rsidR="00A61228" w:rsidRPr="00781C9D" w:rsidRDefault="00A61228" w:rsidP="00A61228">
            <w:pPr>
              <w:contextualSpacing w:val="0"/>
              <w:jc w:val="both"/>
              <w:rPr>
                <w:rFonts w:cs="Arial"/>
                <w:b/>
                <w:color w:val="000000"/>
                <w:szCs w:val="24"/>
              </w:rPr>
            </w:pPr>
            <w:r w:rsidRPr="00781C9D">
              <w:rPr>
                <w:rFonts w:cs="Arial"/>
                <w:b/>
                <w:color w:val="000000"/>
                <w:szCs w:val="24"/>
              </w:rPr>
              <w:t>Previous Item</w:t>
            </w:r>
          </w:p>
        </w:tc>
        <w:tc>
          <w:tcPr>
            <w:tcW w:w="6946" w:type="dxa"/>
            <w:tcBorders>
              <w:bottom w:val="single" w:sz="4" w:space="0" w:color="auto"/>
            </w:tcBorders>
            <w:shd w:val="clear" w:color="auto" w:fill="auto"/>
          </w:tcPr>
          <w:p w14:paraId="4B1DCFEE" w14:textId="77777777" w:rsidR="00A61228" w:rsidRPr="00781C9D" w:rsidRDefault="00A61228" w:rsidP="00A61228">
            <w:pPr>
              <w:pStyle w:val="paragraph"/>
              <w:spacing w:line="276" w:lineRule="auto"/>
              <w:jc w:val="both"/>
              <w:textAlignment w:val="baseline"/>
              <w:rPr>
                <w:rFonts w:ascii="Segoe UI" w:hAnsi="Segoe UI" w:cs="Segoe UI"/>
                <w:sz w:val="18"/>
                <w:szCs w:val="18"/>
              </w:rPr>
            </w:pPr>
            <w:r w:rsidRPr="00781C9D">
              <w:rPr>
                <w:rStyle w:val="normaltextrun"/>
                <w:rFonts w:ascii="Arial" w:eastAsia="Calibri" w:hAnsi="Arial" w:cs="Arial"/>
              </w:rPr>
              <w:t>Item 6 – 2 May 2019 - Special Council Meeting</w:t>
            </w:r>
            <w:r w:rsidRPr="00781C9D">
              <w:rPr>
                <w:rStyle w:val="eop"/>
                <w:rFonts w:ascii="Arial" w:hAnsi="Arial" w:cs="Arial"/>
              </w:rPr>
              <w:t> </w:t>
            </w:r>
          </w:p>
          <w:p w14:paraId="51BEB739" w14:textId="77777777" w:rsidR="00A61228" w:rsidRPr="00781C9D" w:rsidRDefault="00A61228" w:rsidP="00A61228">
            <w:pPr>
              <w:pStyle w:val="paragraph"/>
              <w:spacing w:line="276" w:lineRule="auto"/>
              <w:jc w:val="both"/>
              <w:textAlignment w:val="baseline"/>
              <w:rPr>
                <w:rFonts w:ascii="Segoe UI" w:hAnsi="Segoe UI" w:cs="Segoe UI"/>
                <w:sz w:val="18"/>
                <w:szCs w:val="18"/>
              </w:rPr>
            </w:pPr>
            <w:r w:rsidRPr="00781C9D">
              <w:rPr>
                <w:rStyle w:val="normaltextrun"/>
                <w:rFonts w:ascii="Arial" w:eastAsia="Calibri" w:hAnsi="Arial" w:cs="Arial"/>
              </w:rPr>
              <w:t>PD25.19 – 23 July 2019 – Ordinary Council Meeting</w:t>
            </w:r>
          </w:p>
          <w:p w14:paraId="67CC54BA" w14:textId="1C87F6C7" w:rsidR="00A61228" w:rsidRPr="00781C9D" w:rsidRDefault="00A61228" w:rsidP="00A61228">
            <w:pPr>
              <w:contextualSpacing w:val="0"/>
              <w:jc w:val="both"/>
              <w:rPr>
                <w:rFonts w:cs="Arial"/>
                <w:color w:val="000000"/>
                <w:szCs w:val="24"/>
                <w:highlight w:val="yellow"/>
              </w:rPr>
            </w:pPr>
            <w:r w:rsidRPr="00781C9D">
              <w:rPr>
                <w:rFonts w:cs="Arial"/>
                <w:szCs w:val="32"/>
                <w:lang w:val="en-US"/>
              </w:rPr>
              <w:t>PD39.19 – 24 September 2019 - Ordinary Council Meeting</w:t>
            </w:r>
          </w:p>
        </w:tc>
      </w:tr>
      <w:tr w:rsidR="00A61228" w:rsidRPr="00781C9D" w14:paraId="30F58289" w14:textId="77777777" w:rsidTr="00625117">
        <w:tc>
          <w:tcPr>
            <w:tcW w:w="1985" w:type="dxa"/>
            <w:tcBorders>
              <w:bottom w:val="single" w:sz="4" w:space="0" w:color="auto"/>
            </w:tcBorders>
            <w:shd w:val="clear" w:color="auto" w:fill="auto"/>
          </w:tcPr>
          <w:p w14:paraId="44FD3F91" w14:textId="77777777" w:rsidR="00A61228" w:rsidRPr="00781C9D" w:rsidRDefault="00A61228" w:rsidP="00A61228">
            <w:pPr>
              <w:contextualSpacing w:val="0"/>
              <w:rPr>
                <w:rFonts w:cs="Arial"/>
                <w:b/>
                <w:color w:val="000000"/>
                <w:szCs w:val="24"/>
              </w:rPr>
            </w:pPr>
            <w:r w:rsidRPr="00781C9D">
              <w:rPr>
                <w:rFonts w:cs="Arial"/>
                <w:b/>
                <w:color w:val="000000"/>
                <w:szCs w:val="24"/>
              </w:rPr>
              <w:t>Attachments</w:t>
            </w:r>
          </w:p>
        </w:tc>
        <w:tc>
          <w:tcPr>
            <w:tcW w:w="6946" w:type="dxa"/>
            <w:tcBorders>
              <w:bottom w:val="single" w:sz="4" w:space="0" w:color="auto"/>
            </w:tcBorders>
            <w:shd w:val="clear" w:color="auto" w:fill="auto"/>
            <w:vAlign w:val="center"/>
          </w:tcPr>
          <w:p w14:paraId="7477F061" w14:textId="77777777" w:rsidR="00A61228" w:rsidRPr="00781C9D" w:rsidRDefault="00A61228" w:rsidP="00026AD5">
            <w:pPr>
              <w:pStyle w:val="ListParagraph"/>
              <w:numPr>
                <w:ilvl w:val="0"/>
                <w:numId w:val="17"/>
              </w:numPr>
              <w:spacing w:line="276" w:lineRule="auto"/>
              <w:ind w:left="456" w:hanging="456"/>
              <w:jc w:val="both"/>
              <w:rPr>
                <w:rFonts w:cs="Arial"/>
                <w:szCs w:val="32"/>
                <w:lang w:val="en-US"/>
              </w:rPr>
            </w:pPr>
            <w:r w:rsidRPr="00781C9D">
              <w:rPr>
                <w:rFonts w:cs="Arial"/>
                <w:szCs w:val="32"/>
                <w:lang w:val="en-US"/>
              </w:rPr>
              <w:t>Draft Amended Parking Local Planning Policy</w:t>
            </w:r>
          </w:p>
          <w:p w14:paraId="3D8BA2E8" w14:textId="384DBE9D" w:rsidR="00A61228" w:rsidRPr="00781C9D" w:rsidRDefault="00A61228" w:rsidP="00026AD5">
            <w:pPr>
              <w:numPr>
                <w:ilvl w:val="0"/>
                <w:numId w:val="17"/>
              </w:numPr>
              <w:ind w:left="456" w:hanging="456"/>
              <w:contextualSpacing w:val="0"/>
              <w:rPr>
                <w:rFonts w:cs="Arial"/>
                <w:color w:val="000000"/>
                <w:szCs w:val="24"/>
              </w:rPr>
            </w:pPr>
            <w:r w:rsidRPr="00781C9D">
              <w:rPr>
                <w:rFonts w:cs="Arial"/>
                <w:szCs w:val="32"/>
                <w:lang w:val="en-US"/>
              </w:rPr>
              <w:t>Draft Amended Parking Local Planning Policy – Tracked Changes</w:t>
            </w:r>
          </w:p>
        </w:tc>
      </w:tr>
    </w:tbl>
    <w:p w14:paraId="559D9CF5" w14:textId="77777777" w:rsidR="00973047" w:rsidRPr="00781C9D" w:rsidRDefault="00973047" w:rsidP="008F1312">
      <w:pPr>
        <w:contextualSpacing w:val="0"/>
        <w:jc w:val="both"/>
        <w:rPr>
          <w:rFonts w:cs="Arial"/>
          <w:color w:val="000000"/>
          <w:szCs w:val="32"/>
        </w:rPr>
      </w:pPr>
    </w:p>
    <w:p w14:paraId="1A9B3F05" w14:textId="77777777" w:rsidR="00973047" w:rsidRPr="00781C9D" w:rsidRDefault="00973047" w:rsidP="00026AD5">
      <w:pPr>
        <w:numPr>
          <w:ilvl w:val="0"/>
          <w:numId w:val="13"/>
        </w:numPr>
        <w:ind w:hanging="720"/>
        <w:contextualSpacing w:val="0"/>
        <w:jc w:val="both"/>
        <w:rPr>
          <w:rFonts w:cs="Arial"/>
          <w:b/>
          <w:color w:val="000000"/>
          <w:sz w:val="28"/>
          <w:szCs w:val="28"/>
        </w:rPr>
      </w:pPr>
      <w:r w:rsidRPr="00781C9D">
        <w:rPr>
          <w:rFonts w:cs="Arial"/>
          <w:b/>
          <w:color w:val="000000"/>
          <w:sz w:val="28"/>
          <w:szCs w:val="28"/>
        </w:rPr>
        <w:t>Executive Summary</w:t>
      </w:r>
    </w:p>
    <w:p w14:paraId="50CD5864" w14:textId="0A932E17" w:rsidR="00973047" w:rsidRPr="00781C9D" w:rsidRDefault="00973047" w:rsidP="00026AD5">
      <w:pPr>
        <w:contextualSpacing w:val="0"/>
        <w:jc w:val="both"/>
        <w:rPr>
          <w:rFonts w:cs="Arial"/>
          <w:color w:val="000000"/>
          <w:szCs w:val="24"/>
          <w:highlight w:val="yellow"/>
        </w:rPr>
      </w:pPr>
    </w:p>
    <w:p w14:paraId="004210A6" w14:textId="77777777" w:rsidR="00A61228" w:rsidRPr="00781C9D" w:rsidRDefault="00A61228" w:rsidP="00026AD5">
      <w:pPr>
        <w:jc w:val="both"/>
        <w:rPr>
          <w:rFonts w:cs="Arial"/>
          <w:szCs w:val="32"/>
          <w:lang w:val="en-US"/>
        </w:rPr>
      </w:pPr>
      <w:r w:rsidRPr="00781C9D">
        <w:rPr>
          <w:rFonts w:cs="Arial"/>
          <w:szCs w:val="32"/>
          <w:lang w:val="en-US"/>
        </w:rPr>
        <w:t xml:space="preserve">The purpose of this report is for Council to adopt Amendment 1 to the Parking Local Planning Policy (LPP), as set out in Attachment 1, which removes parking standards for Residential land uses. </w:t>
      </w:r>
    </w:p>
    <w:p w14:paraId="018556E6" w14:textId="77777777" w:rsidR="00A61228" w:rsidRPr="00781C9D" w:rsidRDefault="00A61228" w:rsidP="00026AD5">
      <w:pPr>
        <w:jc w:val="both"/>
        <w:rPr>
          <w:rFonts w:cs="Arial"/>
          <w:szCs w:val="32"/>
          <w:lang w:val="en-US"/>
        </w:rPr>
      </w:pPr>
    </w:p>
    <w:p w14:paraId="73635792" w14:textId="77777777" w:rsidR="00A61228" w:rsidRPr="00781C9D" w:rsidRDefault="00A61228" w:rsidP="00026AD5">
      <w:pPr>
        <w:jc w:val="both"/>
        <w:rPr>
          <w:rFonts w:cs="Arial"/>
          <w:szCs w:val="32"/>
          <w:lang w:val="en-US"/>
        </w:rPr>
      </w:pPr>
      <w:r w:rsidRPr="00781C9D">
        <w:rPr>
          <w:rFonts w:cs="Arial"/>
          <w:szCs w:val="32"/>
          <w:lang w:val="en-US"/>
        </w:rPr>
        <w:t xml:space="preserve">Attachment 2 includes the tracked changes version of the Parking LPP, which removes reference to Residential parking standards. </w:t>
      </w:r>
    </w:p>
    <w:p w14:paraId="7B3E82E0" w14:textId="77777777" w:rsidR="00B213F3" w:rsidRPr="00781C9D" w:rsidRDefault="00B213F3" w:rsidP="00026AD5">
      <w:pPr>
        <w:jc w:val="both"/>
        <w:rPr>
          <w:rFonts w:cs="Arial"/>
          <w:b/>
          <w:szCs w:val="32"/>
          <w:lang w:val="en-US"/>
        </w:rPr>
      </w:pPr>
    </w:p>
    <w:p w14:paraId="282FBD58" w14:textId="77777777" w:rsidR="00B213F3" w:rsidRPr="00781C9D" w:rsidRDefault="00B213F3" w:rsidP="00026AD5">
      <w:pPr>
        <w:numPr>
          <w:ilvl w:val="0"/>
          <w:numId w:val="13"/>
        </w:numPr>
        <w:ind w:hanging="720"/>
        <w:contextualSpacing w:val="0"/>
        <w:jc w:val="both"/>
        <w:rPr>
          <w:rFonts w:cs="Arial"/>
          <w:b/>
          <w:sz w:val="28"/>
          <w:szCs w:val="32"/>
          <w:lang w:val="en-US"/>
        </w:rPr>
      </w:pPr>
      <w:r w:rsidRPr="00781C9D">
        <w:rPr>
          <w:rFonts w:cs="Arial"/>
          <w:b/>
          <w:sz w:val="28"/>
          <w:szCs w:val="32"/>
          <w:lang w:val="en-US"/>
        </w:rPr>
        <w:t>Recommendation to Committee</w:t>
      </w:r>
    </w:p>
    <w:p w14:paraId="4A7F9716" w14:textId="77777777" w:rsidR="00B213F3" w:rsidRPr="00781C9D" w:rsidRDefault="00B213F3" w:rsidP="00026AD5">
      <w:pPr>
        <w:jc w:val="both"/>
        <w:rPr>
          <w:rFonts w:cs="Arial"/>
          <w:b/>
          <w:szCs w:val="32"/>
          <w:lang w:val="en-US"/>
        </w:rPr>
      </w:pPr>
    </w:p>
    <w:p w14:paraId="1BD3F0B9" w14:textId="77777777" w:rsidR="00B213F3" w:rsidRPr="00781C9D" w:rsidRDefault="00B213F3" w:rsidP="00026AD5">
      <w:pPr>
        <w:jc w:val="both"/>
        <w:rPr>
          <w:rFonts w:cs="Arial"/>
          <w:b/>
          <w:szCs w:val="32"/>
          <w:lang w:val="en-US"/>
        </w:rPr>
      </w:pPr>
      <w:r w:rsidRPr="00781C9D">
        <w:rPr>
          <w:rFonts w:cs="Arial"/>
          <w:b/>
          <w:szCs w:val="32"/>
          <w:lang w:val="en-US"/>
        </w:rPr>
        <w:t>Council</w:t>
      </w:r>
    </w:p>
    <w:p w14:paraId="2CC6B8DB" w14:textId="77777777" w:rsidR="00B213F3" w:rsidRPr="00781C9D" w:rsidRDefault="00B213F3" w:rsidP="00026AD5">
      <w:pPr>
        <w:jc w:val="both"/>
        <w:rPr>
          <w:rFonts w:cs="Arial"/>
          <w:b/>
          <w:szCs w:val="32"/>
          <w:lang w:val="en-US"/>
        </w:rPr>
      </w:pPr>
    </w:p>
    <w:p w14:paraId="13049B48" w14:textId="77777777" w:rsidR="00A61228" w:rsidRPr="00781C9D" w:rsidRDefault="00A61228" w:rsidP="00026AD5">
      <w:pPr>
        <w:pStyle w:val="ListParagraph"/>
        <w:numPr>
          <w:ilvl w:val="0"/>
          <w:numId w:val="36"/>
        </w:numPr>
        <w:ind w:left="567" w:hanging="567"/>
        <w:jc w:val="both"/>
        <w:rPr>
          <w:rFonts w:cs="Arial"/>
          <w:b/>
          <w:szCs w:val="24"/>
        </w:rPr>
      </w:pPr>
      <w:r w:rsidRPr="00781C9D">
        <w:rPr>
          <w:rFonts w:cs="Arial"/>
          <w:b/>
          <w:szCs w:val="24"/>
        </w:rPr>
        <w:t>Resolves that advertising of Amendment 1 to the Parking Local Planning Policy is not required in accordance with the Planning and Development (Local Planning Schemes) Regulations 2015 Schedule 2, Part 2, Clause 5 (2); and</w:t>
      </w:r>
    </w:p>
    <w:p w14:paraId="32C5D40D" w14:textId="77777777" w:rsidR="00A61228" w:rsidRPr="00781C9D" w:rsidRDefault="00A61228" w:rsidP="00026AD5">
      <w:pPr>
        <w:pStyle w:val="ListParagraph"/>
        <w:ind w:left="567" w:hanging="567"/>
        <w:jc w:val="both"/>
        <w:rPr>
          <w:rFonts w:cs="Arial"/>
          <w:b/>
          <w:szCs w:val="24"/>
        </w:rPr>
      </w:pPr>
    </w:p>
    <w:p w14:paraId="6A64C7B8" w14:textId="77777777" w:rsidR="00A61228" w:rsidRPr="00781C9D" w:rsidRDefault="00A61228" w:rsidP="00026AD5">
      <w:pPr>
        <w:pStyle w:val="ListParagraph"/>
        <w:numPr>
          <w:ilvl w:val="0"/>
          <w:numId w:val="36"/>
        </w:numPr>
        <w:ind w:left="567" w:hanging="567"/>
        <w:jc w:val="both"/>
        <w:rPr>
          <w:rFonts w:cs="Arial"/>
          <w:szCs w:val="32"/>
          <w:lang w:val="en-US"/>
        </w:rPr>
      </w:pPr>
      <w:r w:rsidRPr="00781C9D">
        <w:rPr>
          <w:rFonts w:cs="Arial"/>
          <w:b/>
          <w:szCs w:val="24"/>
        </w:rPr>
        <w:t xml:space="preserve">Proceeds to adopt Amendment 1 to the Parking Local Planning Policy, as set out in Attachment 1, in accordance with the Planning and Development (Local Planning Schemes) Regulations 2015 Schedule 2, Part 2, Clause 4 (3)(b)(i). </w:t>
      </w:r>
    </w:p>
    <w:p w14:paraId="2920F550" w14:textId="77777777" w:rsidR="00B213F3" w:rsidRPr="00781C9D" w:rsidRDefault="00B213F3" w:rsidP="00026AD5">
      <w:pPr>
        <w:jc w:val="both"/>
        <w:rPr>
          <w:rFonts w:cs="Arial"/>
          <w:szCs w:val="32"/>
          <w:lang w:val="en-US"/>
        </w:rPr>
      </w:pPr>
    </w:p>
    <w:p w14:paraId="706FCBD6" w14:textId="03267155" w:rsidR="00B213F3" w:rsidRPr="00781C9D" w:rsidRDefault="00A61228" w:rsidP="00026AD5">
      <w:pPr>
        <w:numPr>
          <w:ilvl w:val="0"/>
          <w:numId w:val="13"/>
        </w:numPr>
        <w:ind w:hanging="720"/>
        <w:contextualSpacing w:val="0"/>
        <w:jc w:val="both"/>
        <w:rPr>
          <w:rFonts w:cs="Arial"/>
          <w:b/>
          <w:sz w:val="28"/>
          <w:szCs w:val="32"/>
          <w:lang w:val="en-US"/>
        </w:rPr>
      </w:pPr>
      <w:r w:rsidRPr="00781C9D">
        <w:rPr>
          <w:rFonts w:cs="Arial"/>
          <w:b/>
          <w:sz w:val="28"/>
          <w:szCs w:val="32"/>
          <w:lang w:val="en-US"/>
        </w:rPr>
        <w:t>Background</w:t>
      </w:r>
    </w:p>
    <w:p w14:paraId="0BEBBF6A" w14:textId="77777777" w:rsidR="00B213F3" w:rsidRPr="00781C9D" w:rsidRDefault="00B213F3" w:rsidP="00026AD5">
      <w:pPr>
        <w:jc w:val="both"/>
        <w:rPr>
          <w:rFonts w:cs="Arial"/>
          <w:szCs w:val="32"/>
          <w:lang w:val="en-US"/>
        </w:rPr>
      </w:pPr>
    </w:p>
    <w:p w14:paraId="18C50AFA" w14:textId="77777777" w:rsidR="00A61228" w:rsidRPr="00781C9D" w:rsidRDefault="00A61228" w:rsidP="00026AD5">
      <w:pPr>
        <w:jc w:val="both"/>
        <w:rPr>
          <w:rFonts w:cs="Arial"/>
          <w:bCs/>
          <w:szCs w:val="32"/>
          <w:lang w:val="en-US"/>
        </w:rPr>
      </w:pPr>
      <w:r w:rsidRPr="00781C9D">
        <w:rPr>
          <w:rFonts w:cs="Arial"/>
          <w:bCs/>
          <w:szCs w:val="32"/>
          <w:lang w:val="en-US"/>
        </w:rPr>
        <w:t xml:space="preserve">Council resolved to adopt the Parking LPP at the 24 September 2019 Council Meeting, subject to several modifications. One of these modifications was the addition of parking standards for the Residential land use. No written justification was provided by Council for this modification. </w:t>
      </w:r>
    </w:p>
    <w:p w14:paraId="5A42D74F" w14:textId="77777777" w:rsidR="00A61228" w:rsidRPr="00781C9D" w:rsidRDefault="00A61228" w:rsidP="00A61228">
      <w:pPr>
        <w:jc w:val="both"/>
        <w:rPr>
          <w:rFonts w:cs="Arial"/>
          <w:bCs/>
          <w:szCs w:val="32"/>
          <w:lang w:val="en-US"/>
        </w:rPr>
      </w:pPr>
    </w:p>
    <w:p w14:paraId="514ADE45" w14:textId="77777777" w:rsidR="00A61228" w:rsidRPr="00781C9D" w:rsidRDefault="00A61228" w:rsidP="00A61228">
      <w:pPr>
        <w:jc w:val="both"/>
        <w:rPr>
          <w:rFonts w:cs="Arial"/>
          <w:szCs w:val="24"/>
          <w:lang w:val="en-US"/>
        </w:rPr>
      </w:pPr>
      <w:r w:rsidRPr="00781C9D">
        <w:rPr>
          <w:rFonts w:cs="Arial"/>
          <w:bCs/>
          <w:szCs w:val="32"/>
          <w:lang w:val="en-US"/>
        </w:rPr>
        <w:lastRenderedPageBreak/>
        <w:t xml:space="preserve">In accordance with Clause 7.3.2 of the Residential Design Codes Volume 1 (R-Codes Volume 1) and Clause 1.2.3 of the Residential Design Codes Volume 2 – Apartments (R-Codes Volume 2), amending the parking standards for the Residential land use through a local planning policy requires the approval of the Western Australian Planning Commission (WAPC). </w:t>
      </w:r>
      <w:r w:rsidRPr="00781C9D">
        <w:rPr>
          <w:rFonts w:cs="Arial"/>
          <w:szCs w:val="24"/>
          <w:lang w:val="en-US"/>
        </w:rPr>
        <w:t xml:space="preserve">On 18 October 2019, the City referred the Parking LPP to the WAPC for approval of the Residential parking standards, as well as other parts of the LPP which required WAPC approval. These are discussed in further detail in the Discussion section below. The WAPC has since requested that the City provide sufficient planning justification for the inclusion of Residential parking standards in the Parking LPP. As discussed below, Administration considers that these standards are inconsistent with the City’s Local Planning Strategy and are not based on sound planning principles. </w:t>
      </w:r>
    </w:p>
    <w:p w14:paraId="18E27AEE" w14:textId="77777777" w:rsidR="00B213F3" w:rsidRPr="00781C9D" w:rsidRDefault="00B213F3" w:rsidP="00B61B3F">
      <w:pPr>
        <w:jc w:val="both"/>
        <w:rPr>
          <w:rFonts w:cs="Arial"/>
          <w:szCs w:val="32"/>
          <w:lang w:val="en-US"/>
        </w:rPr>
      </w:pPr>
    </w:p>
    <w:p w14:paraId="4392CC69" w14:textId="7961CEAF" w:rsidR="00B213F3" w:rsidRPr="00781C9D" w:rsidRDefault="00A61228" w:rsidP="00026AD5">
      <w:pPr>
        <w:numPr>
          <w:ilvl w:val="0"/>
          <w:numId w:val="13"/>
        </w:numPr>
        <w:ind w:hanging="720"/>
        <w:contextualSpacing w:val="0"/>
        <w:jc w:val="both"/>
        <w:rPr>
          <w:rFonts w:cs="Arial"/>
          <w:b/>
          <w:sz w:val="28"/>
          <w:szCs w:val="36"/>
          <w:lang w:val="en-US"/>
        </w:rPr>
      </w:pPr>
      <w:r w:rsidRPr="00781C9D">
        <w:rPr>
          <w:rFonts w:cs="Arial"/>
          <w:b/>
          <w:sz w:val="28"/>
          <w:szCs w:val="36"/>
          <w:lang w:val="en-US"/>
        </w:rPr>
        <w:t>Discussion</w:t>
      </w:r>
    </w:p>
    <w:p w14:paraId="71B8AAB6" w14:textId="77777777" w:rsidR="00B213F3" w:rsidRPr="00781C9D" w:rsidRDefault="00B213F3" w:rsidP="00B61B3F">
      <w:pPr>
        <w:jc w:val="both"/>
        <w:rPr>
          <w:rFonts w:cs="Arial"/>
          <w:szCs w:val="32"/>
          <w:lang w:val="en-US"/>
        </w:rPr>
      </w:pPr>
    </w:p>
    <w:p w14:paraId="46492794" w14:textId="77777777" w:rsidR="00026AD5" w:rsidRPr="00781C9D" w:rsidRDefault="00026AD5" w:rsidP="00026AD5">
      <w:pPr>
        <w:jc w:val="both"/>
        <w:rPr>
          <w:rFonts w:cs="Arial"/>
          <w:szCs w:val="24"/>
          <w:lang w:val="en-US"/>
        </w:rPr>
      </w:pPr>
      <w:r w:rsidRPr="00781C9D">
        <w:rPr>
          <w:rFonts w:cs="Arial"/>
          <w:szCs w:val="24"/>
          <w:lang w:val="en-US"/>
        </w:rPr>
        <w:t>The Residential land use in the City’s Local Planning Scheme No. 3 (LPS 3) encompasses ancillary accommodations (granny flats), aged persons’ dwellings, single houses, grouped dwellings and multiple dwellings (apartments). Parking standards for these developments are contained in the R-Codes Volumes 1 and 2.</w:t>
      </w:r>
    </w:p>
    <w:p w14:paraId="7F8035E6" w14:textId="77777777" w:rsidR="00026AD5" w:rsidRPr="00781C9D" w:rsidRDefault="00026AD5" w:rsidP="00026AD5">
      <w:pPr>
        <w:jc w:val="both"/>
        <w:rPr>
          <w:rFonts w:cs="Arial"/>
          <w:bCs/>
          <w:szCs w:val="28"/>
          <w:lang w:val="en-US"/>
        </w:rPr>
      </w:pPr>
    </w:p>
    <w:p w14:paraId="74A0B04A" w14:textId="77777777" w:rsidR="00026AD5" w:rsidRPr="00781C9D" w:rsidRDefault="00026AD5" w:rsidP="00026AD5">
      <w:pPr>
        <w:jc w:val="both"/>
        <w:rPr>
          <w:rFonts w:cs="Arial"/>
          <w:b/>
          <w:szCs w:val="28"/>
          <w:lang w:val="en-US"/>
        </w:rPr>
      </w:pPr>
      <w:r w:rsidRPr="00781C9D">
        <w:rPr>
          <w:rFonts w:cs="Arial"/>
          <w:b/>
          <w:szCs w:val="28"/>
          <w:lang w:val="en-US"/>
        </w:rPr>
        <w:t>R-Codes Volume 1</w:t>
      </w:r>
    </w:p>
    <w:p w14:paraId="5397EAE9" w14:textId="77777777" w:rsidR="00026AD5" w:rsidRPr="00781C9D" w:rsidRDefault="00026AD5" w:rsidP="00026AD5">
      <w:pPr>
        <w:jc w:val="both"/>
        <w:rPr>
          <w:rFonts w:cs="Arial"/>
          <w:bCs/>
          <w:szCs w:val="28"/>
          <w:lang w:val="en-US"/>
        </w:rPr>
      </w:pPr>
      <w:r w:rsidRPr="00781C9D">
        <w:rPr>
          <w:rFonts w:cs="Arial"/>
          <w:bCs/>
          <w:szCs w:val="28"/>
          <w:lang w:val="en-US"/>
        </w:rPr>
        <w:t xml:space="preserve"> </w:t>
      </w:r>
    </w:p>
    <w:p w14:paraId="061BD95F" w14:textId="77777777" w:rsidR="00026AD5" w:rsidRPr="00781C9D" w:rsidRDefault="00026AD5" w:rsidP="00026AD5">
      <w:pPr>
        <w:jc w:val="both"/>
        <w:rPr>
          <w:rFonts w:cs="Arial"/>
          <w:szCs w:val="24"/>
          <w:lang w:val="en-US"/>
        </w:rPr>
      </w:pPr>
      <w:r w:rsidRPr="00781C9D">
        <w:rPr>
          <w:rFonts w:cs="Arial"/>
          <w:szCs w:val="24"/>
          <w:lang w:val="en-US"/>
        </w:rPr>
        <w:t xml:space="preserve">The R-Codes Volume 1 contains Deemed-to-Comply parking standards for ancillary accommodations (granny flats), aged persons’ dwellings, single houses and grouped dwellings in all areas, and multiple dwellings in areas coded less than R40. Parking standards for these developments range from nil to two car parking bays, depending on the type and size of the dwelling and the proximity to public transport. Where a proposed development does not meet the Deemed-to-Comply parking standards, sufficient justification is to be provided by the applicant against the Design Principles of Clause 5.3.3 Parking of the R-Codes Volume 1. </w:t>
      </w:r>
    </w:p>
    <w:p w14:paraId="756EB420" w14:textId="1083CC0A" w:rsidR="00026AD5" w:rsidRPr="00781C9D" w:rsidRDefault="00026AD5" w:rsidP="00026AD5">
      <w:pPr>
        <w:rPr>
          <w:rFonts w:cs="Arial"/>
          <w:b/>
          <w:szCs w:val="28"/>
          <w:lang w:val="en-US"/>
        </w:rPr>
      </w:pPr>
    </w:p>
    <w:p w14:paraId="33012CAE" w14:textId="77777777" w:rsidR="00026AD5" w:rsidRPr="00781C9D" w:rsidRDefault="00026AD5" w:rsidP="00026AD5">
      <w:pPr>
        <w:jc w:val="both"/>
        <w:rPr>
          <w:rFonts w:cs="Arial"/>
          <w:b/>
          <w:szCs w:val="28"/>
          <w:lang w:val="en-US"/>
        </w:rPr>
      </w:pPr>
      <w:r w:rsidRPr="00781C9D">
        <w:rPr>
          <w:rFonts w:cs="Arial"/>
          <w:b/>
          <w:szCs w:val="28"/>
          <w:lang w:val="en-US"/>
        </w:rPr>
        <w:t>R-Codes Volume 2</w:t>
      </w:r>
    </w:p>
    <w:p w14:paraId="4F1BEF32" w14:textId="77777777" w:rsidR="00026AD5" w:rsidRPr="00781C9D" w:rsidRDefault="00026AD5" w:rsidP="00026AD5">
      <w:pPr>
        <w:jc w:val="both"/>
        <w:rPr>
          <w:rFonts w:cs="Arial"/>
          <w:bCs/>
          <w:szCs w:val="28"/>
          <w:lang w:val="en-US"/>
        </w:rPr>
      </w:pPr>
    </w:p>
    <w:p w14:paraId="7DB41EC9" w14:textId="77777777" w:rsidR="00026AD5" w:rsidRPr="00781C9D" w:rsidRDefault="00026AD5" w:rsidP="00026AD5">
      <w:pPr>
        <w:jc w:val="both"/>
        <w:rPr>
          <w:rFonts w:cs="Arial"/>
          <w:color w:val="000000" w:themeColor="text1"/>
          <w:szCs w:val="24"/>
        </w:rPr>
      </w:pPr>
      <w:r w:rsidRPr="00781C9D">
        <w:rPr>
          <w:rFonts w:cs="Arial"/>
          <w:szCs w:val="24"/>
          <w:lang w:val="en-US"/>
        </w:rPr>
        <w:t>The R-Codes Volume 2 contains Acceptable Outcome parking standards for multiple dwellings (apartments), which range from 0.75 bays per dwelling to 1.25 bays per dwelling, depending on the size of the dwellings and proximity to public transport. While Acceptable Outcomes are provided, the R-Codes Volume 2 is a performance-based policy. This means that while</w:t>
      </w:r>
      <w:r w:rsidRPr="00781C9D">
        <w:rPr>
          <w:rFonts w:cs="Arial"/>
          <w:color w:val="000000" w:themeColor="text1"/>
          <w:szCs w:val="24"/>
        </w:rPr>
        <w:t xml:space="preserve"> addressing the Acceptable Outcomes is likely to achieve the Objectives of Clause 3.9 Car and Bicycle Parking of the R-Codes Volume 2, they are not a Deemed-to-Comply pathway. A development proposal will be assessed in the context of the entire design solution to ensure that the Objectives are achieved. </w:t>
      </w:r>
    </w:p>
    <w:p w14:paraId="020E0C1F" w14:textId="77777777" w:rsidR="00026AD5" w:rsidRPr="00781C9D" w:rsidRDefault="00026AD5" w:rsidP="00026AD5">
      <w:pPr>
        <w:jc w:val="both"/>
        <w:rPr>
          <w:rFonts w:cs="Arial"/>
          <w:b/>
          <w:color w:val="000000" w:themeColor="text1"/>
          <w:szCs w:val="28"/>
        </w:rPr>
      </w:pPr>
    </w:p>
    <w:p w14:paraId="6FF3A18E" w14:textId="77777777" w:rsidR="00026AD5" w:rsidRPr="00781C9D" w:rsidRDefault="00026AD5" w:rsidP="00026AD5">
      <w:pPr>
        <w:jc w:val="both"/>
        <w:rPr>
          <w:rFonts w:cs="Arial"/>
          <w:b/>
          <w:color w:val="000000" w:themeColor="text1"/>
          <w:szCs w:val="28"/>
        </w:rPr>
      </w:pPr>
      <w:r w:rsidRPr="00781C9D">
        <w:rPr>
          <w:rFonts w:cs="Arial"/>
          <w:b/>
          <w:color w:val="000000" w:themeColor="text1"/>
          <w:szCs w:val="28"/>
        </w:rPr>
        <w:t>Residential Parking Standards in Parking LPP</w:t>
      </w:r>
    </w:p>
    <w:p w14:paraId="7089A970" w14:textId="77777777" w:rsidR="00026AD5" w:rsidRPr="00781C9D" w:rsidRDefault="00026AD5" w:rsidP="00026AD5">
      <w:pPr>
        <w:jc w:val="both"/>
        <w:rPr>
          <w:rFonts w:cs="Arial"/>
          <w:b/>
          <w:szCs w:val="28"/>
          <w:lang w:val="en-US"/>
        </w:rPr>
      </w:pPr>
    </w:p>
    <w:p w14:paraId="6C363156" w14:textId="77777777" w:rsidR="00026AD5" w:rsidRPr="00781C9D" w:rsidRDefault="00026AD5" w:rsidP="00026AD5">
      <w:pPr>
        <w:jc w:val="both"/>
        <w:rPr>
          <w:rFonts w:cs="Arial"/>
          <w:bCs/>
          <w:szCs w:val="28"/>
          <w:lang w:val="en-US"/>
        </w:rPr>
      </w:pPr>
      <w:r w:rsidRPr="00781C9D">
        <w:rPr>
          <w:rFonts w:cs="Arial"/>
          <w:bCs/>
          <w:szCs w:val="28"/>
          <w:lang w:val="en-US"/>
        </w:rPr>
        <w:t>The Residential parking standards which Council resolved to include in the Parking LPP are as follows:</w:t>
      </w:r>
    </w:p>
    <w:p w14:paraId="760F8F9F" w14:textId="77777777" w:rsidR="00026AD5" w:rsidRPr="00781C9D" w:rsidRDefault="00026AD5" w:rsidP="00026AD5">
      <w:pPr>
        <w:jc w:val="both"/>
        <w:rPr>
          <w:rFonts w:cs="Arial"/>
          <w:bCs/>
          <w:szCs w:val="28"/>
          <w:lang w:val="en-US"/>
        </w:rPr>
      </w:pPr>
    </w:p>
    <w:p w14:paraId="4E05CFCE" w14:textId="77777777" w:rsidR="00026AD5" w:rsidRPr="00781C9D" w:rsidRDefault="00026AD5" w:rsidP="00026AD5">
      <w:pPr>
        <w:pStyle w:val="ListParagraph"/>
        <w:numPr>
          <w:ilvl w:val="0"/>
          <w:numId w:val="37"/>
        </w:numPr>
        <w:spacing w:line="276" w:lineRule="auto"/>
        <w:jc w:val="both"/>
        <w:rPr>
          <w:rFonts w:cs="Arial"/>
          <w:bCs/>
          <w:szCs w:val="28"/>
          <w:lang w:val="en-US"/>
        </w:rPr>
      </w:pPr>
      <w:r w:rsidRPr="00781C9D">
        <w:rPr>
          <w:rFonts w:cs="Arial"/>
          <w:bCs/>
          <w:szCs w:val="28"/>
          <w:lang w:val="en-US"/>
        </w:rPr>
        <w:t>2 spaces per dwelling unit; and</w:t>
      </w:r>
    </w:p>
    <w:p w14:paraId="5001F437" w14:textId="77777777" w:rsidR="00026AD5" w:rsidRPr="00781C9D" w:rsidRDefault="00026AD5" w:rsidP="00026AD5">
      <w:pPr>
        <w:pStyle w:val="ListParagraph"/>
        <w:numPr>
          <w:ilvl w:val="0"/>
          <w:numId w:val="37"/>
        </w:numPr>
        <w:spacing w:line="276" w:lineRule="auto"/>
        <w:jc w:val="both"/>
        <w:rPr>
          <w:rFonts w:cs="Arial"/>
          <w:szCs w:val="24"/>
          <w:lang w:val="en-US"/>
        </w:rPr>
      </w:pPr>
      <w:r w:rsidRPr="00781C9D">
        <w:rPr>
          <w:rFonts w:cs="Arial"/>
          <w:szCs w:val="24"/>
          <w:lang w:val="en-US"/>
        </w:rPr>
        <w:t xml:space="preserve">3 spaces per dwelling unit on lots greater than 1000m². </w:t>
      </w:r>
    </w:p>
    <w:p w14:paraId="7602CEC6" w14:textId="77777777" w:rsidR="00026AD5" w:rsidRPr="00781C9D" w:rsidRDefault="00026AD5" w:rsidP="00026AD5">
      <w:pPr>
        <w:jc w:val="both"/>
        <w:rPr>
          <w:rFonts w:cs="Arial"/>
          <w:bCs/>
          <w:szCs w:val="28"/>
          <w:lang w:val="en-US"/>
        </w:rPr>
      </w:pPr>
    </w:p>
    <w:p w14:paraId="64C3783D" w14:textId="726CA379" w:rsidR="00026AD5" w:rsidRPr="00781C9D" w:rsidRDefault="00026AD5" w:rsidP="00026AD5">
      <w:pPr>
        <w:jc w:val="both"/>
        <w:rPr>
          <w:rFonts w:cs="Arial"/>
          <w:szCs w:val="24"/>
          <w:lang w:val="en-US"/>
        </w:rPr>
      </w:pPr>
      <w:r w:rsidRPr="00781C9D">
        <w:rPr>
          <w:rFonts w:cs="Arial"/>
          <w:szCs w:val="24"/>
          <w:lang w:val="en-US"/>
        </w:rPr>
        <w:t xml:space="preserve">It is noted that these parking standards do not distinguish between the different forms of developments which fall under the Residential land </w:t>
      </w:r>
      <w:r w:rsidR="000E31F8" w:rsidRPr="00781C9D">
        <w:rPr>
          <w:rFonts w:cs="Arial"/>
          <w:szCs w:val="24"/>
          <w:lang w:val="en-US"/>
        </w:rPr>
        <w:t>use and</w:t>
      </w:r>
      <w:r w:rsidRPr="00781C9D">
        <w:rPr>
          <w:rFonts w:cs="Arial"/>
          <w:szCs w:val="24"/>
          <w:lang w:val="en-US"/>
        </w:rPr>
        <w:t xml:space="preserve"> are not proportional </w:t>
      </w:r>
      <w:r w:rsidRPr="00781C9D">
        <w:rPr>
          <w:rFonts w:cs="Arial"/>
          <w:szCs w:val="24"/>
          <w:lang w:val="en-US"/>
        </w:rPr>
        <w:lastRenderedPageBreak/>
        <w:t>to dwelling size. For example, a one-bedroom apartment unit or an ancillary accommodation would require three parking bays each if located on a lot greater than 1000m</w:t>
      </w:r>
      <w:r w:rsidRPr="00781C9D">
        <w:rPr>
          <w:rFonts w:cs="Arial"/>
          <w:szCs w:val="24"/>
          <w:vertAlign w:val="superscript"/>
          <w:lang w:val="en-US"/>
        </w:rPr>
        <w:t>2</w:t>
      </w:r>
      <w:r w:rsidRPr="00781C9D">
        <w:rPr>
          <w:rFonts w:cs="Arial"/>
          <w:szCs w:val="24"/>
          <w:lang w:val="en-US"/>
        </w:rPr>
        <w:t xml:space="preserve">. Such parking requirements for smaller residential developments are considered excessive and may act as a disincentive for the development of smaller housing options for the community. The provision of housing diversity, namely through development of smaller housing products, is a key intention outlined in the ‘Population and Housing’ section of the City’s Local Planning Strategy. </w:t>
      </w:r>
    </w:p>
    <w:p w14:paraId="39E8B52C" w14:textId="77777777" w:rsidR="00026AD5" w:rsidRPr="00781C9D" w:rsidRDefault="00026AD5" w:rsidP="00026AD5">
      <w:pPr>
        <w:jc w:val="both"/>
        <w:rPr>
          <w:rFonts w:cs="Arial"/>
          <w:szCs w:val="24"/>
          <w:lang w:val="en-US"/>
        </w:rPr>
      </w:pPr>
    </w:p>
    <w:p w14:paraId="2F7B19E0" w14:textId="77777777" w:rsidR="00026AD5" w:rsidRPr="00781C9D" w:rsidRDefault="00026AD5" w:rsidP="00026AD5">
      <w:pPr>
        <w:jc w:val="both"/>
        <w:rPr>
          <w:rFonts w:cs="Arial"/>
          <w:szCs w:val="24"/>
          <w:lang w:val="en-US"/>
        </w:rPr>
      </w:pPr>
      <w:r w:rsidRPr="00781C9D">
        <w:rPr>
          <w:rFonts w:cs="Arial"/>
          <w:szCs w:val="24"/>
          <w:lang w:val="en-US"/>
        </w:rPr>
        <w:t xml:space="preserve">The City’s Local Planning Strategy also seeks to minimise the negative impacts of parking and congestion and encourages the use of non-car modes of transport. Given that the Residential parking standards in the Parking LPP do not consider proximity to public transport and are higher than those in the R-Codes, they may encourage car ownership and use over that of other transport options, compounding traffic management issues particularly along Stirling Highway and the surrounding network. </w:t>
      </w:r>
    </w:p>
    <w:p w14:paraId="209C6564" w14:textId="77777777" w:rsidR="00026AD5" w:rsidRPr="00781C9D" w:rsidRDefault="00026AD5" w:rsidP="00026AD5">
      <w:pPr>
        <w:jc w:val="both"/>
        <w:rPr>
          <w:rFonts w:cs="Arial"/>
          <w:bCs/>
          <w:szCs w:val="28"/>
          <w:lang w:val="en-US"/>
        </w:rPr>
      </w:pPr>
    </w:p>
    <w:p w14:paraId="2AEA7DF4" w14:textId="77777777" w:rsidR="00026AD5" w:rsidRPr="00781C9D" w:rsidRDefault="00026AD5" w:rsidP="00026AD5">
      <w:pPr>
        <w:jc w:val="both"/>
        <w:rPr>
          <w:rFonts w:cs="Arial"/>
          <w:szCs w:val="24"/>
          <w:lang w:val="en-US"/>
        </w:rPr>
      </w:pPr>
      <w:r w:rsidRPr="00781C9D">
        <w:rPr>
          <w:rFonts w:cs="Arial"/>
          <w:szCs w:val="24"/>
          <w:lang w:val="en-US"/>
        </w:rPr>
        <w:t xml:space="preserve">As discussed above, the Residential parking standards in the Parking LPP are inconsistent with the housing and transport intentions of the City’s Local Planning Strategy and are not considered to be based on sound planning principles. Administration considers the parking standards provided under the R-Codes Volumes 1 and 2 to be appropriate for all forms of Residential development. Therefore, Administration recommends that the Residential parking standards in the Parking LPP are removed, allowing for parking standards for Residential development to only be guided by the R-Codes Volumes 1 and 2. </w:t>
      </w:r>
    </w:p>
    <w:p w14:paraId="00EEBE34" w14:textId="77777777" w:rsidR="00026AD5" w:rsidRPr="00781C9D" w:rsidRDefault="00026AD5" w:rsidP="00026AD5">
      <w:pPr>
        <w:jc w:val="both"/>
        <w:rPr>
          <w:rFonts w:cs="Arial"/>
          <w:szCs w:val="24"/>
          <w:lang w:val="en-US"/>
        </w:rPr>
      </w:pPr>
    </w:p>
    <w:p w14:paraId="62038C15" w14:textId="77777777" w:rsidR="00026AD5" w:rsidRPr="00781C9D" w:rsidRDefault="00026AD5" w:rsidP="00026AD5">
      <w:pPr>
        <w:jc w:val="both"/>
        <w:rPr>
          <w:rFonts w:cs="Arial"/>
          <w:b/>
          <w:szCs w:val="28"/>
          <w:lang w:val="en-US"/>
        </w:rPr>
      </w:pPr>
      <w:r w:rsidRPr="00781C9D">
        <w:rPr>
          <w:rFonts w:cs="Arial"/>
          <w:b/>
          <w:szCs w:val="28"/>
          <w:lang w:val="en-US"/>
        </w:rPr>
        <w:t>WAPC Approval</w:t>
      </w:r>
    </w:p>
    <w:p w14:paraId="3D21EE80" w14:textId="77777777" w:rsidR="00026AD5" w:rsidRPr="00781C9D" w:rsidRDefault="00026AD5" w:rsidP="00026AD5">
      <w:pPr>
        <w:jc w:val="both"/>
        <w:rPr>
          <w:rFonts w:cs="Arial"/>
          <w:szCs w:val="32"/>
          <w:lang w:val="en-US"/>
        </w:rPr>
      </w:pPr>
    </w:p>
    <w:p w14:paraId="59C786E1" w14:textId="77777777" w:rsidR="00026AD5" w:rsidRPr="00781C9D" w:rsidRDefault="00026AD5" w:rsidP="00026AD5">
      <w:pPr>
        <w:jc w:val="both"/>
        <w:rPr>
          <w:rFonts w:cs="Arial"/>
          <w:szCs w:val="32"/>
          <w:lang w:val="en-US"/>
        </w:rPr>
      </w:pPr>
      <w:r w:rsidRPr="00781C9D">
        <w:rPr>
          <w:rFonts w:cs="Arial"/>
          <w:szCs w:val="32"/>
          <w:lang w:val="en-US"/>
        </w:rPr>
        <w:t>Parking Standards in Mixed Use, Local Centre and Neighbourhood Centre Zones</w:t>
      </w:r>
    </w:p>
    <w:p w14:paraId="568E5288" w14:textId="77777777" w:rsidR="00026AD5" w:rsidRPr="00781C9D" w:rsidRDefault="00026AD5" w:rsidP="00026AD5">
      <w:pPr>
        <w:jc w:val="both"/>
        <w:rPr>
          <w:rFonts w:cs="Arial"/>
          <w:szCs w:val="32"/>
          <w:lang w:val="en-US"/>
        </w:rPr>
      </w:pPr>
    </w:p>
    <w:p w14:paraId="2D0121B8" w14:textId="77777777" w:rsidR="00026AD5" w:rsidRPr="00781C9D" w:rsidRDefault="00026AD5" w:rsidP="00026AD5">
      <w:pPr>
        <w:jc w:val="both"/>
        <w:rPr>
          <w:rFonts w:cs="Arial"/>
          <w:szCs w:val="24"/>
        </w:rPr>
      </w:pPr>
      <w:r w:rsidRPr="00781C9D">
        <w:rPr>
          <w:rFonts w:cs="Arial"/>
          <w:szCs w:val="32"/>
          <w:lang w:val="en-US"/>
        </w:rPr>
        <w:t xml:space="preserve">As outlined in the report to Council dated 24 September 2019, it was noted that WAPC approval would be required for all proposed parking standards in the Mixed Use, Local Centre and Neighbourhood Centre zones. This was due to </w:t>
      </w:r>
      <w:r w:rsidRPr="00781C9D">
        <w:rPr>
          <w:rFonts w:cs="Arial"/>
          <w:szCs w:val="24"/>
        </w:rPr>
        <w:t xml:space="preserve">Clause 32.4(5) of LPS 3 which, at the time, stated that, where standards are not contained within a Structure Plan, Activity Centre Plan or Local Development Plan, all non-residential developments within Mixed Use, Neighbourhood Centre and Local Centre zones are subject to the standards of the R-Codes. Given that the policy sought to vary these standards, approval from the WAPC was required in accordance with Clause 1.2.3 of the R-Codes Volume 2. </w:t>
      </w:r>
    </w:p>
    <w:p w14:paraId="1F77626B" w14:textId="77777777" w:rsidR="00026AD5" w:rsidRPr="00781C9D" w:rsidRDefault="00026AD5" w:rsidP="00026AD5">
      <w:pPr>
        <w:jc w:val="both"/>
        <w:rPr>
          <w:rFonts w:cs="Arial"/>
          <w:szCs w:val="24"/>
        </w:rPr>
      </w:pPr>
    </w:p>
    <w:p w14:paraId="42075CCA" w14:textId="77777777" w:rsidR="00026AD5" w:rsidRPr="00781C9D" w:rsidRDefault="00026AD5" w:rsidP="00026AD5">
      <w:pPr>
        <w:jc w:val="both"/>
        <w:rPr>
          <w:rFonts w:cs="Arial"/>
          <w:szCs w:val="32"/>
          <w:lang w:val="en-US"/>
        </w:rPr>
      </w:pPr>
      <w:r w:rsidRPr="00781C9D">
        <w:rPr>
          <w:rFonts w:cs="Arial"/>
          <w:szCs w:val="24"/>
        </w:rPr>
        <w:t xml:space="preserve">Since Council’s adoption of the Parking LPP at the 24 September 2019 Council Meeting, Amendment 1 to LPS 3 was gazetted on 17 January 2020. Amendment 1 to LPS 3 added ‘local planning policies’ to the list of planning instruments which can provide development standards for non-residential developments, in lieu of the R-Codes. This means that parking standards for the </w:t>
      </w:r>
      <w:r w:rsidRPr="00781C9D">
        <w:rPr>
          <w:rFonts w:cs="Arial"/>
          <w:szCs w:val="32"/>
          <w:lang w:val="en-US"/>
        </w:rPr>
        <w:t xml:space="preserve">Mixed Use, Local Centre and Neighbourhood Centre zones can now be included in the Parking LPP without the approval of the WAPC. </w:t>
      </w:r>
    </w:p>
    <w:p w14:paraId="2F7F9AE2" w14:textId="77777777" w:rsidR="00026AD5" w:rsidRPr="00781C9D" w:rsidRDefault="00026AD5" w:rsidP="00026AD5">
      <w:pPr>
        <w:jc w:val="both"/>
        <w:rPr>
          <w:rFonts w:cs="Arial"/>
          <w:szCs w:val="32"/>
          <w:lang w:val="en-US"/>
        </w:rPr>
      </w:pPr>
    </w:p>
    <w:p w14:paraId="4D65A059" w14:textId="77777777" w:rsidR="00026AD5" w:rsidRPr="00781C9D" w:rsidRDefault="00026AD5" w:rsidP="00026AD5">
      <w:pPr>
        <w:jc w:val="both"/>
        <w:rPr>
          <w:rFonts w:cs="Arial"/>
          <w:szCs w:val="32"/>
          <w:lang w:val="en-US"/>
        </w:rPr>
      </w:pPr>
      <w:r w:rsidRPr="00781C9D">
        <w:rPr>
          <w:rFonts w:cs="Arial"/>
          <w:szCs w:val="32"/>
          <w:lang w:val="en-US"/>
        </w:rPr>
        <w:t>Parking Standards for Residential Land Use</w:t>
      </w:r>
    </w:p>
    <w:p w14:paraId="4EC564C7" w14:textId="77777777" w:rsidR="00026AD5" w:rsidRPr="00781C9D" w:rsidRDefault="00026AD5" w:rsidP="00026AD5">
      <w:pPr>
        <w:jc w:val="both"/>
        <w:rPr>
          <w:rFonts w:cs="Arial"/>
          <w:szCs w:val="32"/>
          <w:lang w:val="en-US"/>
        </w:rPr>
      </w:pPr>
    </w:p>
    <w:p w14:paraId="05B7F618" w14:textId="77777777" w:rsidR="00026AD5" w:rsidRPr="00781C9D" w:rsidRDefault="00026AD5" w:rsidP="00026AD5">
      <w:pPr>
        <w:jc w:val="both"/>
        <w:rPr>
          <w:rFonts w:cs="Arial"/>
          <w:szCs w:val="24"/>
          <w:lang w:val="en-US"/>
        </w:rPr>
      </w:pPr>
      <w:r w:rsidRPr="00781C9D">
        <w:rPr>
          <w:rFonts w:cs="Arial"/>
          <w:szCs w:val="24"/>
          <w:lang w:val="en-US"/>
        </w:rPr>
        <w:t xml:space="preserve">The R-Codes Volume 1 contains Deemed-to-Comply parking standards for single houses and grouped dwellings. Varying these standards through a local planning policy requires the approval of the WAPC in accordance with Clause 7.3.2 of the R-Codes Volume 1. </w:t>
      </w:r>
    </w:p>
    <w:p w14:paraId="7D68BB5A" w14:textId="77777777" w:rsidR="00026AD5" w:rsidRPr="00781C9D" w:rsidRDefault="00026AD5" w:rsidP="00026AD5">
      <w:pPr>
        <w:jc w:val="both"/>
        <w:rPr>
          <w:rFonts w:cs="Arial"/>
          <w:szCs w:val="32"/>
          <w:lang w:val="en-US"/>
        </w:rPr>
      </w:pPr>
    </w:p>
    <w:p w14:paraId="35E85439" w14:textId="77777777" w:rsidR="00026AD5" w:rsidRPr="00781C9D" w:rsidRDefault="00026AD5" w:rsidP="00026AD5">
      <w:pPr>
        <w:jc w:val="both"/>
        <w:rPr>
          <w:rFonts w:cs="Arial"/>
          <w:szCs w:val="24"/>
          <w:lang w:val="en-US"/>
        </w:rPr>
      </w:pPr>
      <w:r w:rsidRPr="00781C9D">
        <w:rPr>
          <w:rFonts w:cs="Arial"/>
          <w:szCs w:val="24"/>
          <w:lang w:val="en-US"/>
        </w:rPr>
        <w:lastRenderedPageBreak/>
        <w:t xml:space="preserve">The R-Codes Volume 2 contains Acceptable Outcome parking standards for multiple dwellings (apartments). Varying these standards through a local planning policy requires the approval of the WAPC in accordance with Clause 1.2.3 of the R-Codes Volume 2. </w:t>
      </w:r>
    </w:p>
    <w:p w14:paraId="2CF3D12B" w14:textId="77777777" w:rsidR="00026AD5" w:rsidRPr="00781C9D" w:rsidRDefault="00026AD5" w:rsidP="00026AD5">
      <w:pPr>
        <w:jc w:val="both"/>
        <w:rPr>
          <w:rFonts w:cs="Arial"/>
          <w:szCs w:val="32"/>
          <w:lang w:val="en-US"/>
        </w:rPr>
      </w:pPr>
    </w:p>
    <w:p w14:paraId="20AC3CE2" w14:textId="77777777" w:rsidR="00026AD5" w:rsidRPr="00781C9D" w:rsidRDefault="00026AD5" w:rsidP="00026AD5">
      <w:pPr>
        <w:jc w:val="both"/>
        <w:rPr>
          <w:rFonts w:cs="Arial"/>
          <w:szCs w:val="32"/>
          <w:lang w:val="en-US"/>
        </w:rPr>
      </w:pPr>
      <w:r w:rsidRPr="00781C9D">
        <w:rPr>
          <w:rFonts w:cs="Arial"/>
          <w:szCs w:val="32"/>
          <w:lang w:val="en-US"/>
        </w:rPr>
        <w:t xml:space="preserve">If Council resolves to adopt Amendment 1 to the Parking LPP and remove the parking standards for the Residential land use, then WAPC approval would not be required under the R-Codes Volume 1 and 2. Noting that the Parking LPP’s parking standards for the Mixed Use, Local Centre and Neighbourhood Centre zones no longer require WAPC approval, removing the parking standards for the Residential land use would mean that WAPC approval is no longer required for any part of the Parking LPP. The policy would then be fully operational without the need for WAPC approval. </w:t>
      </w:r>
    </w:p>
    <w:p w14:paraId="69953869" w14:textId="77777777" w:rsidR="00B213F3" w:rsidRPr="00781C9D" w:rsidRDefault="00B213F3" w:rsidP="00B61B3F">
      <w:pPr>
        <w:jc w:val="both"/>
        <w:rPr>
          <w:rFonts w:cs="Arial"/>
          <w:szCs w:val="32"/>
          <w:lang w:val="en-US"/>
        </w:rPr>
      </w:pPr>
    </w:p>
    <w:p w14:paraId="1CA211BA" w14:textId="77777777" w:rsidR="00B213F3" w:rsidRPr="00781C9D" w:rsidRDefault="00B213F3" w:rsidP="00781C9D">
      <w:pPr>
        <w:numPr>
          <w:ilvl w:val="0"/>
          <w:numId w:val="13"/>
        </w:numPr>
        <w:ind w:hanging="720"/>
        <w:contextualSpacing w:val="0"/>
        <w:jc w:val="both"/>
        <w:rPr>
          <w:rFonts w:cs="Arial"/>
          <w:b/>
          <w:sz w:val="28"/>
          <w:szCs w:val="32"/>
          <w:lang w:val="en-US"/>
        </w:rPr>
      </w:pPr>
      <w:r w:rsidRPr="00781C9D">
        <w:rPr>
          <w:rFonts w:cs="Arial"/>
          <w:b/>
          <w:sz w:val="28"/>
          <w:szCs w:val="32"/>
          <w:lang w:val="en-US"/>
        </w:rPr>
        <w:t>Consultation</w:t>
      </w:r>
    </w:p>
    <w:p w14:paraId="108ED089" w14:textId="77777777" w:rsidR="00B213F3" w:rsidRPr="00781C9D" w:rsidRDefault="00B213F3" w:rsidP="00B61B3F">
      <w:pPr>
        <w:jc w:val="both"/>
        <w:rPr>
          <w:rFonts w:cs="Arial"/>
          <w:b/>
          <w:szCs w:val="32"/>
          <w:lang w:val="en-US"/>
        </w:rPr>
      </w:pPr>
    </w:p>
    <w:p w14:paraId="1C0B2D9A" w14:textId="77777777" w:rsidR="00026AD5" w:rsidRPr="00781C9D" w:rsidRDefault="00026AD5" w:rsidP="00026AD5">
      <w:pPr>
        <w:jc w:val="both"/>
        <w:rPr>
          <w:rFonts w:cs="Arial"/>
          <w:szCs w:val="24"/>
        </w:rPr>
      </w:pPr>
      <w:r w:rsidRPr="00781C9D">
        <w:rPr>
          <w:rFonts w:cs="Arial"/>
          <w:szCs w:val="24"/>
        </w:rPr>
        <w:t>The Parking LPP was advertised in accordance with the Planning and Development (Local Planning Schemes) Regulations 2015 Schedule 2, Part 2, Clause 4 from 18 May 2019 until 8 June 2019. It is noted that the advertised version of the Parking LPP did not contain parking standards for the Residential land use. One submission was received in relation to the Parking LPP during the advertising period, which was considered in the previous report presented to Council on 23 July 2019.</w:t>
      </w:r>
    </w:p>
    <w:p w14:paraId="73E11EEB" w14:textId="77777777" w:rsidR="00026AD5" w:rsidRPr="00781C9D" w:rsidRDefault="00026AD5" w:rsidP="00026AD5">
      <w:pPr>
        <w:jc w:val="both"/>
        <w:rPr>
          <w:rFonts w:cs="Arial"/>
          <w:szCs w:val="24"/>
        </w:rPr>
      </w:pPr>
      <w:r w:rsidRPr="00781C9D">
        <w:rPr>
          <w:rFonts w:cs="Arial"/>
          <w:szCs w:val="24"/>
        </w:rPr>
        <w:t xml:space="preserve">The Planning and Development (Local Planning Schemes) Regulations 2015 Schedule 2, Part 2, Clause 5(2) sets out that a local government may make an amendment to a local planning policy without advertising the amendment if, in the opinion of the local government, the amendment is minor in nature. Administration considers that Amendment 1 to the Parking LPP is minor in nature, given that it proposes to remove a provision which was not previously advertised to the public. Administration therefore considers that advertising of Amendment 1 to the Parking LPP is not required. </w:t>
      </w:r>
    </w:p>
    <w:p w14:paraId="0329323F" w14:textId="77777777" w:rsidR="00B213F3" w:rsidRPr="00781C9D" w:rsidRDefault="00B213F3" w:rsidP="00B61B3F">
      <w:pPr>
        <w:jc w:val="both"/>
        <w:rPr>
          <w:rFonts w:cs="Arial"/>
          <w:szCs w:val="32"/>
          <w:lang w:val="en-US"/>
        </w:rPr>
      </w:pPr>
    </w:p>
    <w:p w14:paraId="5E794871" w14:textId="77777777" w:rsidR="00B213F3" w:rsidRPr="00781C9D" w:rsidRDefault="00B213F3" w:rsidP="00026AD5">
      <w:pPr>
        <w:numPr>
          <w:ilvl w:val="0"/>
          <w:numId w:val="13"/>
        </w:numPr>
        <w:ind w:hanging="720"/>
        <w:contextualSpacing w:val="0"/>
        <w:jc w:val="both"/>
        <w:rPr>
          <w:rFonts w:cs="Arial"/>
          <w:b/>
          <w:sz w:val="28"/>
          <w:szCs w:val="32"/>
          <w:lang w:val="en-US"/>
        </w:rPr>
      </w:pPr>
      <w:r w:rsidRPr="00781C9D">
        <w:rPr>
          <w:rFonts w:cs="Arial"/>
          <w:b/>
          <w:sz w:val="28"/>
          <w:szCs w:val="32"/>
          <w:lang w:val="en-US"/>
        </w:rPr>
        <w:t>Budget/Financial Implications</w:t>
      </w:r>
    </w:p>
    <w:p w14:paraId="6DDD01AC" w14:textId="77777777" w:rsidR="00B213F3" w:rsidRPr="00781C9D" w:rsidRDefault="00B213F3" w:rsidP="00B61B3F">
      <w:pPr>
        <w:jc w:val="both"/>
        <w:rPr>
          <w:rFonts w:cs="Arial"/>
          <w:b/>
          <w:szCs w:val="32"/>
          <w:lang w:val="en-US"/>
        </w:rPr>
      </w:pPr>
    </w:p>
    <w:p w14:paraId="4B5BDB4E" w14:textId="705F7BFB" w:rsidR="00B213F3" w:rsidRPr="00781C9D" w:rsidRDefault="00026AD5" w:rsidP="00B61B3F">
      <w:pPr>
        <w:jc w:val="both"/>
        <w:rPr>
          <w:rFonts w:cs="Arial"/>
          <w:szCs w:val="32"/>
          <w:lang w:val="en-US"/>
        </w:rPr>
      </w:pPr>
      <w:r w:rsidRPr="00781C9D">
        <w:rPr>
          <w:rFonts w:cs="Arial"/>
          <w:szCs w:val="32"/>
          <w:lang w:val="en-US"/>
        </w:rPr>
        <w:t>Nil.</w:t>
      </w:r>
    </w:p>
    <w:p w14:paraId="1A2431B7" w14:textId="7993F1C0" w:rsidR="00026AD5" w:rsidRPr="00781C9D" w:rsidRDefault="00026AD5" w:rsidP="00B61B3F">
      <w:pPr>
        <w:jc w:val="both"/>
        <w:rPr>
          <w:rFonts w:cs="Arial"/>
          <w:szCs w:val="32"/>
          <w:lang w:val="en-US"/>
        </w:rPr>
      </w:pPr>
    </w:p>
    <w:p w14:paraId="264FF364" w14:textId="4E6213F9" w:rsidR="00026AD5" w:rsidRPr="00781C9D" w:rsidRDefault="00026AD5" w:rsidP="00781C9D">
      <w:pPr>
        <w:numPr>
          <w:ilvl w:val="0"/>
          <w:numId w:val="13"/>
        </w:numPr>
        <w:ind w:hanging="720"/>
        <w:contextualSpacing w:val="0"/>
        <w:jc w:val="both"/>
        <w:rPr>
          <w:rFonts w:cs="Arial"/>
          <w:b/>
          <w:sz w:val="28"/>
          <w:szCs w:val="28"/>
        </w:rPr>
      </w:pPr>
      <w:r w:rsidRPr="00781C9D">
        <w:rPr>
          <w:rFonts w:cs="Arial"/>
          <w:b/>
          <w:sz w:val="28"/>
          <w:szCs w:val="28"/>
        </w:rPr>
        <w:t>Statutory Provisions</w:t>
      </w:r>
    </w:p>
    <w:p w14:paraId="23A51E30" w14:textId="77777777" w:rsidR="00026AD5" w:rsidRPr="00781C9D" w:rsidRDefault="00026AD5" w:rsidP="00026AD5">
      <w:pPr>
        <w:jc w:val="both"/>
        <w:rPr>
          <w:rFonts w:cs="Arial"/>
          <w:b/>
          <w:sz w:val="28"/>
          <w:szCs w:val="28"/>
        </w:rPr>
      </w:pPr>
    </w:p>
    <w:p w14:paraId="6439111A" w14:textId="77777777" w:rsidR="00026AD5" w:rsidRPr="00781C9D" w:rsidRDefault="00026AD5" w:rsidP="00026AD5">
      <w:pPr>
        <w:jc w:val="both"/>
        <w:rPr>
          <w:rFonts w:cs="Arial"/>
          <w:szCs w:val="24"/>
        </w:rPr>
      </w:pPr>
      <w:r w:rsidRPr="00781C9D">
        <w:rPr>
          <w:rFonts w:cs="Arial"/>
          <w:szCs w:val="24"/>
        </w:rPr>
        <w:t xml:space="preserve">Schedule 2, Part 2, Clause 4(3) of the </w:t>
      </w:r>
      <w:r w:rsidRPr="00781C9D">
        <w:rPr>
          <w:rFonts w:cs="Arial"/>
          <w:szCs w:val="28"/>
        </w:rPr>
        <w:t>Planning and Development (Local Planning Schemes) Regulations 2015</w:t>
      </w:r>
      <w:r w:rsidRPr="00781C9D">
        <w:rPr>
          <w:rFonts w:cs="Arial"/>
          <w:szCs w:val="24"/>
        </w:rPr>
        <w:t>, sets out the options for the local government in considering an amendment to a local planning policy:</w:t>
      </w:r>
    </w:p>
    <w:p w14:paraId="7C52011C" w14:textId="77777777" w:rsidR="00026AD5" w:rsidRPr="00781C9D" w:rsidRDefault="00026AD5" w:rsidP="00026AD5">
      <w:pPr>
        <w:pStyle w:val="ListParagraph"/>
        <w:numPr>
          <w:ilvl w:val="0"/>
          <w:numId w:val="38"/>
        </w:numPr>
        <w:spacing w:line="276" w:lineRule="auto"/>
        <w:jc w:val="both"/>
        <w:rPr>
          <w:rFonts w:cs="Arial"/>
          <w:szCs w:val="28"/>
        </w:rPr>
      </w:pPr>
      <w:r w:rsidRPr="00781C9D">
        <w:rPr>
          <w:rFonts w:cs="Arial"/>
          <w:szCs w:val="28"/>
        </w:rPr>
        <w:t xml:space="preserve">Proceed with the amended policy without modification; </w:t>
      </w:r>
    </w:p>
    <w:p w14:paraId="71019A3C" w14:textId="77777777" w:rsidR="00026AD5" w:rsidRPr="00781C9D" w:rsidRDefault="00026AD5" w:rsidP="00026AD5">
      <w:pPr>
        <w:pStyle w:val="ListParagraph"/>
        <w:numPr>
          <w:ilvl w:val="0"/>
          <w:numId w:val="38"/>
        </w:numPr>
        <w:spacing w:line="276" w:lineRule="auto"/>
        <w:jc w:val="both"/>
        <w:rPr>
          <w:rFonts w:cs="Arial"/>
          <w:szCs w:val="28"/>
        </w:rPr>
      </w:pPr>
      <w:r w:rsidRPr="00781C9D">
        <w:rPr>
          <w:rFonts w:cs="Arial"/>
          <w:szCs w:val="28"/>
        </w:rPr>
        <w:t>Proceed with the amended policy with modification; or</w:t>
      </w:r>
    </w:p>
    <w:p w14:paraId="6586F4CB" w14:textId="77777777" w:rsidR="00026AD5" w:rsidRPr="00781C9D" w:rsidRDefault="00026AD5" w:rsidP="00026AD5">
      <w:pPr>
        <w:pStyle w:val="ListParagraph"/>
        <w:numPr>
          <w:ilvl w:val="0"/>
          <w:numId w:val="38"/>
        </w:numPr>
        <w:spacing w:line="276" w:lineRule="auto"/>
        <w:jc w:val="both"/>
        <w:rPr>
          <w:rFonts w:cs="Arial"/>
          <w:szCs w:val="28"/>
        </w:rPr>
      </w:pPr>
      <w:r w:rsidRPr="00781C9D">
        <w:rPr>
          <w:rFonts w:cs="Arial"/>
          <w:szCs w:val="28"/>
        </w:rPr>
        <w:t>Not to proceed with the amended policy.</w:t>
      </w:r>
    </w:p>
    <w:p w14:paraId="0569F979" w14:textId="77777777" w:rsidR="00026AD5" w:rsidRPr="00781C9D" w:rsidRDefault="00026AD5" w:rsidP="00026AD5">
      <w:pPr>
        <w:jc w:val="both"/>
        <w:rPr>
          <w:rFonts w:cs="Arial"/>
          <w:szCs w:val="28"/>
        </w:rPr>
      </w:pPr>
    </w:p>
    <w:p w14:paraId="4D9455BF" w14:textId="77777777" w:rsidR="00026AD5" w:rsidRPr="00781C9D" w:rsidRDefault="00026AD5" w:rsidP="00026AD5">
      <w:pPr>
        <w:jc w:val="both"/>
        <w:rPr>
          <w:rFonts w:cs="Arial"/>
          <w:szCs w:val="28"/>
        </w:rPr>
      </w:pPr>
      <w:r w:rsidRPr="00781C9D">
        <w:rPr>
          <w:rFonts w:cs="Arial"/>
          <w:szCs w:val="28"/>
        </w:rPr>
        <w:t xml:space="preserve">If Council resolves not to proceed with the amended policy, the Parking LPP adopted at the </w:t>
      </w:r>
      <w:r w:rsidRPr="00781C9D">
        <w:rPr>
          <w:rFonts w:cs="Arial"/>
          <w:bCs/>
          <w:szCs w:val="32"/>
          <w:lang w:val="en-US"/>
        </w:rPr>
        <w:t xml:space="preserve">24 September 2019 Council Meeting will remain in effect and WAPC approval will be sought for the Residential parking standards. </w:t>
      </w:r>
    </w:p>
    <w:p w14:paraId="4EAA6278" w14:textId="77777777" w:rsidR="00026AD5" w:rsidRPr="00781C9D" w:rsidRDefault="00026AD5" w:rsidP="00026AD5">
      <w:pPr>
        <w:jc w:val="both"/>
        <w:rPr>
          <w:rFonts w:cs="Arial"/>
          <w:szCs w:val="24"/>
        </w:rPr>
      </w:pPr>
    </w:p>
    <w:p w14:paraId="24125182" w14:textId="77777777" w:rsidR="00781C9D" w:rsidRPr="00781C9D" w:rsidRDefault="00781C9D">
      <w:pPr>
        <w:spacing w:after="160" w:line="259" w:lineRule="auto"/>
        <w:contextualSpacing w:val="0"/>
        <w:rPr>
          <w:rFonts w:cs="Arial"/>
          <w:b/>
          <w:sz w:val="28"/>
          <w:szCs w:val="28"/>
        </w:rPr>
      </w:pPr>
      <w:r w:rsidRPr="00781C9D">
        <w:rPr>
          <w:rFonts w:cs="Arial"/>
          <w:b/>
          <w:sz w:val="28"/>
          <w:szCs w:val="28"/>
        </w:rPr>
        <w:br w:type="page"/>
      </w:r>
    </w:p>
    <w:p w14:paraId="79906683" w14:textId="4A5E7098" w:rsidR="00026AD5" w:rsidRPr="00781C9D" w:rsidRDefault="00026AD5" w:rsidP="00781C9D">
      <w:pPr>
        <w:numPr>
          <w:ilvl w:val="0"/>
          <w:numId w:val="13"/>
        </w:numPr>
        <w:ind w:hanging="720"/>
        <w:contextualSpacing w:val="0"/>
        <w:jc w:val="both"/>
        <w:rPr>
          <w:rFonts w:cs="Arial"/>
          <w:b/>
          <w:sz w:val="28"/>
          <w:szCs w:val="28"/>
        </w:rPr>
      </w:pPr>
      <w:r w:rsidRPr="00781C9D">
        <w:rPr>
          <w:rFonts w:cs="Arial"/>
          <w:b/>
          <w:sz w:val="28"/>
          <w:szCs w:val="28"/>
        </w:rPr>
        <w:lastRenderedPageBreak/>
        <w:t>Conclusion</w:t>
      </w:r>
    </w:p>
    <w:p w14:paraId="33B9B663" w14:textId="77777777" w:rsidR="00026AD5" w:rsidRPr="00781C9D" w:rsidRDefault="00026AD5" w:rsidP="00026AD5">
      <w:pPr>
        <w:jc w:val="both"/>
        <w:rPr>
          <w:rFonts w:cs="Arial"/>
          <w:b/>
          <w:szCs w:val="24"/>
        </w:rPr>
      </w:pPr>
    </w:p>
    <w:p w14:paraId="7696C51C" w14:textId="77777777" w:rsidR="00026AD5" w:rsidRPr="00781C9D" w:rsidRDefault="00026AD5" w:rsidP="00026AD5">
      <w:pPr>
        <w:jc w:val="both"/>
        <w:rPr>
          <w:rFonts w:cs="Arial"/>
          <w:bCs/>
          <w:szCs w:val="24"/>
        </w:rPr>
      </w:pPr>
      <w:r w:rsidRPr="00781C9D">
        <w:rPr>
          <w:rFonts w:cs="Arial"/>
          <w:bCs/>
          <w:szCs w:val="24"/>
        </w:rPr>
        <w:t>Administration recommends that Council resolves to adopt Amendment 1 to the Parking LPP, which seeks to remove the Residential parking standards from the policy. Doing so would mean that the Parking LPP no longer needs approval from the WAPC.</w:t>
      </w:r>
    </w:p>
    <w:p w14:paraId="1114B883" w14:textId="77777777" w:rsidR="00026AD5" w:rsidRPr="00781C9D" w:rsidRDefault="00026AD5" w:rsidP="00026AD5">
      <w:pPr>
        <w:jc w:val="both"/>
        <w:rPr>
          <w:rFonts w:cs="Arial"/>
          <w:bCs/>
          <w:szCs w:val="24"/>
        </w:rPr>
      </w:pPr>
    </w:p>
    <w:p w14:paraId="62F73E72" w14:textId="77777777" w:rsidR="00026AD5" w:rsidRPr="00781C9D" w:rsidRDefault="00026AD5" w:rsidP="00026AD5">
      <w:pPr>
        <w:jc w:val="both"/>
        <w:rPr>
          <w:rFonts w:cs="Arial"/>
          <w:bCs/>
          <w:szCs w:val="24"/>
        </w:rPr>
      </w:pPr>
      <w:r w:rsidRPr="00781C9D">
        <w:rPr>
          <w:rFonts w:cs="Arial"/>
          <w:bCs/>
          <w:szCs w:val="24"/>
        </w:rPr>
        <w:t xml:space="preserve">If Council resolves not to adopt Amendment 1 to the Parking LPP, sufficient planning justification should be provided for the retention of the Residential parking standards which Administration can then provide to the WAPC for their approval of these parking standards. </w:t>
      </w:r>
    </w:p>
    <w:p w14:paraId="3BAE3C66" w14:textId="77777777" w:rsidR="00026AD5" w:rsidRPr="00B61B3F" w:rsidRDefault="00026AD5" w:rsidP="00B61B3F">
      <w:pPr>
        <w:jc w:val="both"/>
        <w:rPr>
          <w:rFonts w:cs="Arial"/>
          <w:b/>
          <w:szCs w:val="32"/>
          <w:lang w:val="en-US"/>
        </w:rPr>
      </w:pPr>
    </w:p>
    <w:sectPr w:rsidR="00026AD5" w:rsidRPr="00B61B3F" w:rsidSect="005574CF">
      <w:headerReference w:type="default" r:id="rId13"/>
      <w:footerReference w:type="default" r:id="rId14"/>
      <w:pgSz w:w="11906" w:h="16838" w:code="9"/>
      <w:pgMar w:top="992" w:right="1559" w:bottom="709" w:left="1440" w:header="425" w:footer="54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1474E8" w14:textId="77777777" w:rsidR="009C7EC9" w:rsidRDefault="009C7EC9" w:rsidP="00613C60">
      <w:r>
        <w:separator/>
      </w:r>
    </w:p>
  </w:endnote>
  <w:endnote w:type="continuationSeparator" w:id="0">
    <w:p w14:paraId="28745FC0" w14:textId="77777777" w:rsidR="009C7EC9" w:rsidRDefault="009C7EC9" w:rsidP="00613C60">
      <w:r>
        <w:continuationSeparator/>
      </w:r>
    </w:p>
  </w:endnote>
  <w:endnote w:type="continuationNotice" w:id="1">
    <w:p w14:paraId="34A5D4CE" w14:textId="77777777" w:rsidR="009C7EC9" w:rsidRDefault="009C7E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Light Cond">
    <w:altName w:val="Segoe UI Light"/>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yriad Pro SemiCond">
    <w:altName w:val="Segoe UI"/>
    <w:panose1 w:val="00000000000000000000"/>
    <w:charset w:val="00"/>
    <w:family w:val="swiss"/>
    <w:notTrueType/>
    <w:pitch w:val="default"/>
  </w:font>
  <w:font w:name="Larsseit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0462494"/>
      <w:docPartObj>
        <w:docPartGallery w:val="Page Numbers (Bottom of Page)"/>
        <w:docPartUnique/>
      </w:docPartObj>
    </w:sdtPr>
    <w:sdtEndPr>
      <w:rPr>
        <w:rFonts w:cs="Arial"/>
        <w:noProof/>
        <w:szCs w:val="24"/>
      </w:rPr>
    </w:sdtEndPr>
    <w:sdtContent>
      <w:p w14:paraId="0A705B67" w14:textId="77777777" w:rsidR="00653EE8" w:rsidRPr="00EA308A" w:rsidRDefault="00653EE8" w:rsidP="00EA308A">
        <w:pPr>
          <w:pStyle w:val="Footer"/>
          <w:jc w:val="right"/>
          <w:rPr>
            <w:rFonts w:cs="Arial"/>
            <w:szCs w:val="24"/>
          </w:rPr>
        </w:pPr>
        <w:r w:rsidRPr="005C3D83">
          <w:rPr>
            <w:rFonts w:cs="Arial"/>
            <w:szCs w:val="24"/>
          </w:rPr>
          <w:fldChar w:fldCharType="begin"/>
        </w:r>
        <w:r w:rsidRPr="005C3D83">
          <w:rPr>
            <w:rFonts w:cs="Arial"/>
            <w:szCs w:val="24"/>
          </w:rPr>
          <w:instrText xml:space="preserve"> PAGE   \* MERGEFORMAT </w:instrText>
        </w:r>
        <w:r w:rsidRPr="005C3D83">
          <w:rPr>
            <w:rFonts w:cs="Arial"/>
            <w:szCs w:val="24"/>
          </w:rPr>
          <w:fldChar w:fldCharType="separate"/>
        </w:r>
        <w:r w:rsidRPr="00631C11">
          <w:rPr>
            <w:rFonts w:ascii="Calibri" w:hAnsi="Calibri" w:cs="Arial"/>
            <w:noProof/>
            <w:sz w:val="22"/>
            <w:szCs w:val="24"/>
          </w:rPr>
          <w:t>21</w:t>
        </w:r>
        <w:r w:rsidRPr="005C3D83">
          <w:rPr>
            <w:rFonts w:cs="Arial"/>
            <w:noProof/>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32D68" w14:textId="77777777" w:rsidR="009C7EC9" w:rsidRDefault="009C7EC9" w:rsidP="00613C60">
      <w:r>
        <w:separator/>
      </w:r>
    </w:p>
  </w:footnote>
  <w:footnote w:type="continuationSeparator" w:id="0">
    <w:p w14:paraId="3CA36F93" w14:textId="77777777" w:rsidR="009C7EC9" w:rsidRDefault="009C7EC9" w:rsidP="00613C60">
      <w:r>
        <w:continuationSeparator/>
      </w:r>
    </w:p>
  </w:footnote>
  <w:footnote w:type="continuationNotice" w:id="1">
    <w:p w14:paraId="3C6CA92D" w14:textId="77777777" w:rsidR="009C7EC9" w:rsidRDefault="009C7E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DD48A" w14:textId="4909AD83" w:rsidR="00653EE8" w:rsidRDefault="00653EE8" w:rsidP="00653EE8">
    <w:pPr>
      <w:pStyle w:val="Header"/>
      <w:jc w:val="right"/>
      <w:rPr>
        <w:rFonts w:cs="Arial"/>
      </w:rPr>
    </w:pPr>
    <w:r>
      <w:rPr>
        <w:rFonts w:cs="Arial"/>
      </w:rPr>
      <w:t>2020 PD Reports – PD05.20 – PD</w:t>
    </w:r>
    <w:r w:rsidR="00077C83">
      <w:rPr>
        <w:rFonts w:cs="Arial"/>
      </w:rPr>
      <w:t>08</w:t>
    </w:r>
    <w:r>
      <w:rPr>
        <w:rFonts w:cs="Arial"/>
      </w:rPr>
      <w:t>.20 – 24 March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DE85E6A"/>
    <w:lvl w:ilvl="0">
      <w:start w:val="1"/>
      <w:numFmt w:val="decimal"/>
      <w:pStyle w:val="ListNumber5"/>
      <w:lvlText w:val="%1."/>
      <w:lvlJc w:val="left"/>
      <w:pPr>
        <w:tabs>
          <w:tab w:val="num" w:pos="5102"/>
        </w:tabs>
        <w:ind w:left="5102" w:hanging="360"/>
      </w:pPr>
    </w:lvl>
  </w:abstractNum>
  <w:abstractNum w:abstractNumId="1" w15:restartNumberingAfterBreak="0">
    <w:nsid w:val="FFFFFF7D"/>
    <w:multiLevelType w:val="singleLevel"/>
    <w:tmpl w:val="0B2A8E1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B5245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4B0F13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D686C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D49E5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6A7C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94CD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0C2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0C24EC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673833"/>
    <w:multiLevelType w:val="hybridMultilevel"/>
    <w:tmpl w:val="AE28C52A"/>
    <w:lvl w:ilvl="0" w:tplc="3D9AC52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07DB02B2"/>
    <w:multiLevelType w:val="hybridMultilevel"/>
    <w:tmpl w:val="24DC7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7FC0C4D"/>
    <w:multiLevelType w:val="hybridMultilevel"/>
    <w:tmpl w:val="E6D2C5C6"/>
    <w:lvl w:ilvl="0" w:tplc="0C09000F">
      <w:start w:val="1"/>
      <w:numFmt w:val="decimal"/>
      <w:lvlText w:val="%1."/>
      <w:lvlJc w:val="left"/>
      <w:pPr>
        <w:ind w:left="720" w:hanging="360"/>
      </w:pPr>
    </w:lvl>
    <w:lvl w:ilvl="1" w:tplc="0C090017">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FFFFFFFF">
      <w:start w:val="1"/>
      <w:numFmt w:val="lowerRoman"/>
      <w:lvlText w:val="%6."/>
      <w:lvlJc w:val="right"/>
      <w:pPr>
        <w:ind w:left="4320" w:hanging="180"/>
      </w:pPr>
    </w:lvl>
    <w:lvl w:ilvl="6" w:tplc="0C09000F">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D984508"/>
    <w:multiLevelType w:val="hybridMultilevel"/>
    <w:tmpl w:val="165AE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4424C28"/>
    <w:multiLevelType w:val="multilevel"/>
    <w:tmpl w:val="131EC9EC"/>
    <w:styleLink w:val="Bulletsstyle"/>
    <w:lvl w:ilvl="0">
      <w:start w:val="1"/>
      <w:numFmt w:val="bullet"/>
      <w:pStyle w:val="Bullets"/>
      <w:lvlText w:val=""/>
      <w:lvlJc w:val="left"/>
      <w:pPr>
        <w:tabs>
          <w:tab w:val="num" w:pos="1276"/>
        </w:tabs>
        <w:ind w:left="1276" w:hanging="284"/>
      </w:pPr>
      <w:rPr>
        <w:rFonts w:ascii="Symbol" w:hAnsi="Symbol" w:hint="default"/>
        <w:sz w:val="24"/>
      </w:rPr>
    </w:lvl>
    <w:lvl w:ilvl="1">
      <w:start w:val="1"/>
      <w:numFmt w:val="lowerLetter"/>
      <w:lvlText w:val="%2)"/>
      <w:lvlJc w:val="left"/>
      <w:pPr>
        <w:tabs>
          <w:tab w:val="num" w:pos="737"/>
        </w:tabs>
        <w:ind w:left="794" w:hanging="227"/>
      </w:pPr>
      <w:rPr>
        <w:rFonts w:hint="default"/>
      </w:rPr>
    </w:lvl>
    <w:lvl w:ilvl="2">
      <w:start w:val="1"/>
      <w:numFmt w:val="lowerRoman"/>
      <w:lvlText w:val="%3)"/>
      <w:lvlJc w:val="left"/>
      <w:pPr>
        <w:tabs>
          <w:tab w:val="num" w:pos="737"/>
        </w:tabs>
        <w:ind w:left="794" w:hanging="227"/>
      </w:pPr>
      <w:rPr>
        <w:rFonts w:hint="default"/>
      </w:rPr>
    </w:lvl>
    <w:lvl w:ilvl="3">
      <w:start w:val="1"/>
      <w:numFmt w:val="decimal"/>
      <w:lvlText w:val="(%4)"/>
      <w:lvlJc w:val="left"/>
      <w:pPr>
        <w:tabs>
          <w:tab w:val="num" w:pos="737"/>
        </w:tabs>
        <w:ind w:left="794" w:hanging="227"/>
      </w:pPr>
      <w:rPr>
        <w:rFonts w:hint="default"/>
      </w:rPr>
    </w:lvl>
    <w:lvl w:ilvl="4">
      <w:start w:val="1"/>
      <w:numFmt w:val="lowerLetter"/>
      <w:lvlText w:val="(%5)"/>
      <w:lvlJc w:val="left"/>
      <w:pPr>
        <w:tabs>
          <w:tab w:val="num" w:pos="737"/>
        </w:tabs>
        <w:ind w:left="794" w:hanging="227"/>
      </w:pPr>
      <w:rPr>
        <w:rFonts w:hint="default"/>
      </w:rPr>
    </w:lvl>
    <w:lvl w:ilvl="5">
      <w:start w:val="1"/>
      <w:numFmt w:val="lowerRoman"/>
      <w:lvlText w:val="(%6)"/>
      <w:lvlJc w:val="left"/>
      <w:pPr>
        <w:tabs>
          <w:tab w:val="num" w:pos="737"/>
        </w:tabs>
        <w:ind w:left="794" w:hanging="227"/>
      </w:pPr>
      <w:rPr>
        <w:rFonts w:hint="default"/>
      </w:rPr>
    </w:lvl>
    <w:lvl w:ilvl="6">
      <w:start w:val="1"/>
      <w:numFmt w:val="decimal"/>
      <w:lvlText w:val="%7."/>
      <w:lvlJc w:val="left"/>
      <w:pPr>
        <w:tabs>
          <w:tab w:val="num" w:pos="737"/>
        </w:tabs>
        <w:ind w:left="794" w:hanging="227"/>
      </w:pPr>
      <w:rPr>
        <w:rFonts w:hint="default"/>
      </w:rPr>
    </w:lvl>
    <w:lvl w:ilvl="7">
      <w:start w:val="1"/>
      <w:numFmt w:val="lowerLetter"/>
      <w:lvlText w:val="%8."/>
      <w:lvlJc w:val="left"/>
      <w:pPr>
        <w:tabs>
          <w:tab w:val="num" w:pos="737"/>
        </w:tabs>
        <w:ind w:left="794" w:hanging="227"/>
      </w:pPr>
      <w:rPr>
        <w:rFonts w:hint="default"/>
      </w:rPr>
    </w:lvl>
    <w:lvl w:ilvl="8">
      <w:start w:val="1"/>
      <w:numFmt w:val="lowerRoman"/>
      <w:lvlText w:val="%9."/>
      <w:lvlJc w:val="left"/>
      <w:pPr>
        <w:tabs>
          <w:tab w:val="num" w:pos="737"/>
        </w:tabs>
        <w:ind w:left="794" w:hanging="227"/>
      </w:pPr>
      <w:rPr>
        <w:rFonts w:hint="default"/>
      </w:rPr>
    </w:lvl>
  </w:abstractNum>
  <w:abstractNum w:abstractNumId="15" w15:restartNumberingAfterBreak="0">
    <w:nsid w:val="17A60076"/>
    <w:multiLevelType w:val="hybridMultilevel"/>
    <w:tmpl w:val="D3DC55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E973B6C"/>
    <w:multiLevelType w:val="hybridMultilevel"/>
    <w:tmpl w:val="CB5C216A"/>
    <w:lvl w:ilvl="0" w:tplc="383E16C4">
      <w:start w:val="1"/>
      <w:numFmt w:val="bullet"/>
      <w:lvlText w:val=""/>
      <w:lvlJc w:val="left"/>
      <w:pPr>
        <w:ind w:left="720" w:hanging="360"/>
      </w:pPr>
      <w:rPr>
        <w:rFonts w:ascii="Symbol" w:hAnsi="Symbol" w:hint="default"/>
      </w:rPr>
    </w:lvl>
    <w:lvl w:ilvl="1" w:tplc="C374D5E0">
      <w:start w:val="1"/>
      <w:numFmt w:val="bullet"/>
      <w:lvlText w:val="o"/>
      <w:lvlJc w:val="left"/>
      <w:pPr>
        <w:ind w:left="1440" w:hanging="360"/>
      </w:pPr>
      <w:rPr>
        <w:rFonts w:ascii="Courier New" w:hAnsi="Courier New" w:hint="default"/>
      </w:rPr>
    </w:lvl>
    <w:lvl w:ilvl="2" w:tplc="9B28BDBE">
      <w:start w:val="1"/>
      <w:numFmt w:val="bullet"/>
      <w:lvlText w:val=""/>
      <w:lvlJc w:val="left"/>
      <w:pPr>
        <w:ind w:left="2160" w:hanging="360"/>
      </w:pPr>
      <w:rPr>
        <w:rFonts w:ascii="Wingdings" w:hAnsi="Wingdings" w:hint="default"/>
      </w:rPr>
    </w:lvl>
    <w:lvl w:ilvl="3" w:tplc="D848ED60">
      <w:start w:val="1"/>
      <w:numFmt w:val="bullet"/>
      <w:lvlText w:val=""/>
      <w:lvlJc w:val="left"/>
      <w:pPr>
        <w:ind w:left="2880" w:hanging="360"/>
      </w:pPr>
      <w:rPr>
        <w:rFonts w:ascii="Symbol" w:hAnsi="Symbol" w:hint="default"/>
      </w:rPr>
    </w:lvl>
    <w:lvl w:ilvl="4" w:tplc="085C22E8">
      <w:start w:val="1"/>
      <w:numFmt w:val="bullet"/>
      <w:lvlText w:val="o"/>
      <w:lvlJc w:val="left"/>
      <w:pPr>
        <w:ind w:left="3600" w:hanging="360"/>
      </w:pPr>
      <w:rPr>
        <w:rFonts w:ascii="Courier New" w:hAnsi="Courier New" w:hint="default"/>
      </w:rPr>
    </w:lvl>
    <w:lvl w:ilvl="5" w:tplc="9D08CD26">
      <w:start w:val="1"/>
      <w:numFmt w:val="bullet"/>
      <w:lvlText w:val=""/>
      <w:lvlJc w:val="left"/>
      <w:pPr>
        <w:ind w:left="4320" w:hanging="360"/>
      </w:pPr>
      <w:rPr>
        <w:rFonts w:ascii="Wingdings" w:hAnsi="Wingdings" w:hint="default"/>
      </w:rPr>
    </w:lvl>
    <w:lvl w:ilvl="6" w:tplc="E006F290">
      <w:start w:val="1"/>
      <w:numFmt w:val="bullet"/>
      <w:lvlText w:val=""/>
      <w:lvlJc w:val="left"/>
      <w:pPr>
        <w:ind w:left="5040" w:hanging="360"/>
      </w:pPr>
      <w:rPr>
        <w:rFonts w:ascii="Symbol" w:hAnsi="Symbol" w:hint="default"/>
      </w:rPr>
    </w:lvl>
    <w:lvl w:ilvl="7" w:tplc="0D3070DC">
      <w:start w:val="1"/>
      <w:numFmt w:val="bullet"/>
      <w:lvlText w:val="o"/>
      <w:lvlJc w:val="left"/>
      <w:pPr>
        <w:ind w:left="5760" w:hanging="360"/>
      </w:pPr>
      <w:rPr>
        <w:rFonts w:ascii="Courier New" w:hAnsi="Courier New" w:hint="default"/>
      </w:rPr>
    </w:lvl>
    <w:lvl w:ilvl="8" w:tplc="1D0C9DA8">
      <w:start w:val="1"/>
      <w:numFmt w:val="bullet"/>
      <w:lvlText w:val=""/>
      <w:lvlJc w:val="left"/>
      <w:pPr>
        <w:ind w:left="6480" w:hanging="360"/>
      </w:pPr>
      <w:rPr>
        <w:rFonts w:ascii="Wingdings" w:hAnsi="Wingdings" w:hint="default"/>
      </w:rPr>
    </w:lvl>
  </w:abstractNum>
  <w:abstractNum w:abstractNumId="17" w15:restartNumberingAfterBreak="0">
    <w:nsid w:val="1EAB3A3F"/>
    <w:multiLevelType w:val="hybridMultilevel"/>
    <w:tmpl w:val="98B6FA9A"/>
    <w:lvl w:ilvl="0" w:tplc="A5F66E6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5060B70"/>
    <w:multiLevelType w:val="hybridMultilevel"/>
    <w:tmpl w:val="6466F5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CCA7A11"/>
    <w:multiLevelType w:val="hybridMultilevel"/>
    <w:tmpl w:val="6624CA9A"/>
    <w:lvl w:ilvl="0" w:tplc="14460378">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FBC0905"/>
    <w:multiLevelType w:val="hybridMultilevel"/>
    <w:tmpl w:val="2612DA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38367F2"/>
    <w:multiLevelType w:val="hybridMultilevel"/>
    <w:tmpl w:val="015C82EE"/>
    <w:lvl w:ilvl="0" w:tplc="6F84ADC8">
      <w:start w:val="1"/>
      <w:numFmt w:val="bullet"/>
      <w:lvlText w:val=""/>
      <w:lvlJc w:val="left"/>
      <w:pPr>
        <w:ind w:left="720" w:hanging="360"/>
      </w:pPr>
      <w:rPr>
        <w:rFonts w:ascii="Symbol" w:hAnsi="Symbol" w:hint="default"/>
      </w:rPr>
    </w:lvl>
    <w:lvl w:ilvl="1" w:tplc="65A01DAA">
      <w:start w:val="1"/>
      <w:numFmt w:val="bullet"/>
      <w:lvlText w:val="o"/>
      <w:lvlJc w:val="left"/>
      <w:pPr>
        <w:ind w:left="1440" w:hanging="360"/>
      </w:pPr>
      <w:rPr>
        <w:rFonts w:ascii="Courier New" w:hAnsi="Courier New" w:hint="default"/>
      </w:rPr>
    </w:lvl>
    <w:lvl w:ilvl="2" w:tplc="6C3825AA">
      <w:start w:val="1"/>
      <w:numFmt w:val="bullet"/>
      <w:lvlText w:val=""/>
      <w:lvlJc w:val="left"/>
      <w:pPr>
        <w:ind w:left="2160" w:hanging="360"/>
      </w:pPr>
      <w:rPr>
        <w:rFonts w:ascii="Wingdings" w:hAnsi="Wingdings" w:hint="default"/>
      </w:rPr>
    </w:lvl>
    <w:lvl w:ilvl="3" w:tplc="7820CE10">
      <w:start w:val="1"/>
      <w:numFmt w:val="bullet"/>
      <w:lvlText w:val=""/>
      <w:lvlJc w:val="left"/>
      <w:pPr>
        <w:ind w:left="2880" w:hanging="360"/>
      </w:pPr>
      <w:rPr>
        <w:rFonts w:ascii="Symbol" w:hAnsi="Symbol" w:hint="default"/>
      </w:rPr>
    </w:lvl>
    <w:lvl w:ilvl="4" w:tplc="B0A65D66">
      <w:start w:val="1"/>
      <w:numFmt w:val="bullet"/>
      <w:lvlText w:val="o"/>
      <w:lvlJc w:val="left"/>
      <w:pPr>
        <w:ind w:left="3600" w:hanging="360"/>
      </w:pPr>
      <w:rPr>
        <w:rFonts w:ascii="Courier New" w:hAnsi="Courier New" w:hint="default"/>
      </w:rPr>
    </w:lvl>
    <w:lvl w:ilvl="5" w:tplc="67E08448">
      <w:start w:val="1"/>
      <w:numFmt w:val="bullet"/>
      <w:lvlText w:val=""/>
      <w:lvlJc w:val="left"/>
      <w:pPr>
        <w:ind w:left="4320" w:hanging="360"/>
      </w:pPr>
      <w:rPr>
        <w:rFonts w:ascii="Wingdings" w:hAnsi="Wingdings" w:hint="default"/>
      </w:rPr>
    </w:lvl>
    <w:lvl w:ilvl="6" w:tplc="65EA4770">
      <w:start w:val="1"/>
      <w:numFmt w:val="bullet"/>
      <w:lvlText w:val=""/>
      <w:lvlJc w:val="left"/>
      <w:pPr>
        <w:ind w:left="5040" w:hanging="360"/>
      </w:pPr>
      <w:rPr>
        <w:rFonts w:ascii="Symbol" w:hAnsi="Symbol" w:hint="default"/>
      </w:rPr>
    </w:lvl>
    <w:lvl w:ilvl="7" w:tplc="1A384000">
      <w:start w:val="1"/>
      <w:numFmt w:val="bullet"/>
      <w:lvlText w:val="o"/>
      <w:lvlJc w:val="left"/>
      <w:pPr>
        <w:ind w:left="5760" w:hanging="360"/>
      </w:pPr>
      <w:rPr>
        <w:rFonts w:ascii="Courier New" w:hAnsi="Courier New" w:hint="default"/>
      </w:rPr>
    </w:lvl>
    <w:lvl w:ilvl="8" w:tplc="C90C6990">
      <w:start w:val="1"/>
      <w:numFmt w:val="bullet"/>
      <w:lvlText w:val=""/>
      <w:lvlJc w:val="left"/>
      <w:pPr>
        <w:ind w:left="6480" w:hanging="360"/>
      </w:pPr>
      <w:rPr>
        <w:rFonts w:ascii="Wingdings" w:hAnsi="Wingdings" w:hint="default"/>
      </w:rPr>
    </w:lvl>
  </w:abstractNum>
  <w:abstractNum w:abstractNumId="22" w15:restartNumberingAfterBreak="0">
    <w:nsid w:val="36260945"/>
    <w:multiLevelType w:val="hybridMultilevel"/>
    <w:tmpl w:val="938E51E8"/>
    <w:lvl w:ilvl="0" w:tplc="B05A1A3A">
      <w:start w:val="1"/>
      <w:numFmt w:val="bullet"/>
      <w:lvlText w:val=""/>
      <w:lvlJc w:val="left"/>
      <w:pPr>
        <w:ind w:left="720" w:hanging="360"/>
      </w:pPr>
      <w:rPr>
        <w:rFonts w:ascii="Symbol" w:hAnsi="Symbol" w:hint="default"/>
      </w:rPr>
    </w:lvl>
    <w:lvl w:ilvl="1" w:tplc="93162422">
      <w:start w:val="1"/>
      <w:numFmt w:val="bullet"/>
      <w:lvlText w:val="o"/>
      <w:lvlJc w:val="left"/>
      <w:pPr>
        <w:ind w:left="1440" w:hanging="360"/>
      </w:pPr>
      <w:rPr>
        <w:rFonts w:ascii="Courier New" w:hAnsi="Courier New" w:hint="default"/>
      </w:rPr>
    </w:lvl>
    <w:lvl w:ilvl="2" w:tplc="A426DEBC">
      <w:start w:val="1"/>
      <w:numFmt w:val="bullet"/>
      <w:lvlText w:val=""/>
      <w:lvlJc w:val="left"/>
      <w:pPr>
        <w:ind w:left="2160" w:hanging="360"/>
      </w:pPr>
      <w:rPr>
        <w:rFonts w:ascii="Wingdings" w:hAnsi="Wingdings" w:hint="default"/>
      </w:rPr>
    </w:lvl>
    <w:lvl w:ilvl="3" w:tplc="84AC4EAC">
      <w:start w:val="1"/>
      <w:numFmt w:val="bullet"/>
      <w:lvlText w:val=""/>
      <w:lvlJc w:val="left"/>
      <w:pPr>
        <w:ind w:left="2880" w:hanging="360"/>
      </w:pPr>
      <w:rPr>
        <w:rFonts w:ascii="Symbol" w:hAnsi="Symbol" w:hint="default"/>
      </w:rPr>
    </w:lvl>
    <w:lvl w:ilvl="4" w:tplc="9C86333A">
      <w:start w:val="1"/>
      <w:numFmt w:val="bullet"/>
      <w:lvlText w:val="o"/>
      <w:lvlJc w:val="left"/>
      <w:pPr>
        <w:ind w:left="3600" w:hanging="360"/>
      </w:pPr>
      <w:rPr>
        <w:rFonts w:ascii="Courier New" w:hAnsi="Courier New" w:hint="default"/>
      </w:rPr>
    </w:lvl>
    <w:lvl w:ilvl="5" w:tplc="BF5CD668">
      <w:start w:val="1"/>
      <w:numFmt w:val="bullet"/>
      <w:lvlText w:val=""/>
      <w:lvlJc w:val="left"/>
      <w:pPr>
        <w:ind w:left="4320" w:hanging="360"/>
      </w:pPr>
      <w:rPr>
        <w:rFonts w:ascii="Wingdings" w:hAnsi="Wingdings" w:hint="default"/>
      </w:rPr>
    </w:lvl>
    <w:lvl w:ilvl="6" w:tplc="16DC3F6E">
      <w:start w:val="1"/>
      <w:numFmt w:val="bullet"/>
      <w:lvlText w:val=""/>
      <w:lvlJc w:val="left"/>
      <w:pPr>
        <w:ind w:left="5040" w:hanging="360"/>
      </w:pPr>
      <w:rPr>
        <w:rFonts w:ascii="Symbol" w:hAnsi="Symbol" w:hint="default"/>
      </w:rPr>
    </w:lvl>
    <w:lvl w:ilvl="7" w:tplc="CC043898">
      <w:start w:val="1"/>
      <w:numFmt w:val="bullet"/>
      <w:lvlText w:val="o"/>
      <w:lvlJc w:val="left"/>
      <w:pPr>
        <w:ind w:left="5760" w:hanging="360"/>
      </w:pPr>
      <w:rPr>
        <w:rFonts w:ascii="Courier New" w:hAnsi="Courier New" w:hint="default"/>
      </w:rPr>
    </w:lvl>
    <w:lvl w:ilvl="8" w:tplc="96D020DA">
      <w:start w:val="1"/>
      <w:numFmt w:val="bullet"/>
      <w:lvlText w:val=""/>
      <w:lvlJc w:val="left"/>
      <w:pPr>
        <w:ind w:left="6480" w:hanging="360"/>
      </w:pPr>
      <w:rPr>
        <w:rFonts w:ascii="Wingdings" w:hAnsi="Wingdings" w:hint="default"/>
      </w:rPr>
    </w:lvl>
  </w:abstractNum>
  <w:abstractNum w:abstractNumId="23" w15:restartNumberingAfterBreak="0">
    <w:nsid w:val="36E10A32"/>
    <w:multiLevelType w:val="multilevel"/>
    <w:tmpl w:val="358A3FEE"/>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37144578"/>
    <w:multiLevelType w:val="hybridMultilevel"/>
    <w:tmpl w:val="91945FAE"/>
    <w:lvl w:ilvl="0" w:tplc="FA460F58">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4AF134FC"/>
    <w:multiLevelType w:val="hybridMultilevel"/>
    <w:tmpl w:val="CEC04B80"/>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836683"/>
    <w:multiLevelType w:val="hybridMultilevel"/>
    <w:tmpl w:val="090A0220"/>
    <w:lvl w:ilvl="0" w:tplc="04928F8E">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BB158F4"/>
    <w:multiLevelType w:val="hybridMultilevel"/>
    <w:tmpl w:val="6466F5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0016159"/>
    <w:multiLevelType w:val="hybridMultilevel"/>
    <w:tmpl w:val="AD1A5972"/>
    <w:lvl w:ilvl="0" w:tplc="AFF8334C">
      <w:start w:val="1"/>
      <w:numFmt w:val="decimal"/>
      <w:lvlText w:val="%1.0"/>
      <w:lvlJc w:val="left"/>
      <w:pPr>
        <w:ind w:left="720" w:hanging="360"/>
      </w:pPr>
      <w:rPr>
        <w:rFonts w:ascii="Arial" w:hAnsi="Arial" w:hint="default"/>
        <w:b/>
        <w:i w:val="0"/>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02D7401"/>
    <w:multiLevelType w:val="hybridMultilevel"/>
    <w:tmpl w:val="FFFFFFFF"/>
    <w:lvl w:ilvl="0" w:tplc="2B965F34">
      <w:start w:val="1"/>
      <w:numFmt w:val="bullet"/>
      <w:lvlText w:val=""/>
      <w:lvlJc w:val="left"/>
      <w:pPr>
        <w:ind w:left="720" w:hanging="360"/>
      </w:pPr>
      <w:rPr>
        <w:rFonts w:ascii="Symbol" w:hAnsi="Symbol" w:hint="default"/>
      </w:rPr>
    </w:lvl>
    <w:lvl w:ilvl="1" w:tplc="C220D5FA">
      <w:start w:val="1"/>
      <w:numFmt w:val="bullet"/>
      <w:lvlText w:val="o"/>
      <w:lvlJc w:val="left"/>
      <w:pPr>
        <w:ind w:left="1440" w:hanging="360"/>
      </w:pPr>
      <w:rPr>
        <w:rFonts w:ascii="Courier New" w:hAnsi="Courier New" w:hint="default"/>
      </w:rPr>
    </w:lvl>
    <w:lvl w:ilvl="2" w:tplc="506CA8A8">
      <w:start w:val="1"/>
      <w:numFmt w:val="bullet"/>
      <w:lvlText w:val=""/>
      <w:lvlJc w:val="left"/>
      <w:pPr>
        <w:ind w:left="2160" w:hanging="360"/>
      </w:pPr>
      <w:rPr>
        <w:rFonts w:ascii="Wingdings" w:hAnsi="Wingdings" w:hint="default"/>
      </w:rPr>
    </w:lvl>
    <w:lvl w:ilvl="3" w:tplc="9DDA565C">
      <w:start w:val="1"/>
      <w:numFmt w:val="bullet"/>
      <w:lvlText w:val=""/>
      <w:lvlJc w:val="left"/>
      <w:pPr>
        <w:ind w:left="2880" w:hanging="360"/>
      </w:pPr>
      <w:rPr>
        <w:rFonts w:ascii="Symbol" w:hAnsi="Symbol" w:hint="default"/>
      </w:rPr>
    </w:lvl>
    <w:lvl w:ilvl="4" w:tplc="6F06D1A2">
      <w:start w:val="1"/>
      <w:numFmt w:val="bullet"/>
      <w:lvlText w:val="o"/>
      <w:lvlJc w:val="left"/>
      <w:pPr>
        <w:ind w:left="3600" w:hanging="360"/>
      </w:pPr>
      <w:rPr>
        <w:rFonts w:ascii="Courier New" w:hAnsi="Courier New" w:hint="default"/>
      </w:rPr>
    </w:lvl>
    <w:lvl w:ilvl="5" w:tplc="AC9EB0AC">
      <w:start w:val="1"/>
      <w:numFmt w:val="bullet"/>
      <w:lvlText w:val=""/>
      <w:lvlJc w:val="left"/>
      <w:pPr>
        <w:ind w:left="4320" w:hanging="360"/>
      </w:pPr>
      <w:rPr>
        <w:rFonts w:ascii="Wingdings" w:hAnsi="Wingdings" w:hint="default"/>
      </w:rPr>
    </w:lvl>
    <w:lvl w:ilvl="6" w:tplc="38D25772">
      <w:start w:val="1"/>
      <w:numFmt w:val="bullet"/>
      <w:lvlText w:val=""/>
      <w:lvlJc w:val="left"/>
      <w:pPr>
        <w:ind w:left="5040" w:hanging="360"/>
      </w:pPr>
      <w:rPr>
        <w:rFonts w:ascii="Symbol" w:hAnsi="Symbol" w:hint="default"/>
      </w:rPr>
    </w:lvl>
    <w:lvl w:ilvl="7" w:tplc="055E5448">
      <w:start w:val="1"/>
      <w:numFmt w:val="bullet"/>
      <w:lvlText w:val="o"/>
      <w:lvlJc w:val="left"/>
      <w:pPr>
        <w:ind w:left="5760" w:hanging="360"/>
      </w:pPr>
      <w:rPr>
        <w:rFonts w:ascii="Courier New" w:hAnsi="Courier New" w:hint="default"/>
      </w:rPr>
    </w:lvl>
    <w:lvl w:ilvl="8" w:tplc="D45ECECE">
      <w:start w:val="1"/>
      <w:numFmt w:val="bullet"/>
      <w:lvlText w:val=""/>
      <w:lvlJc w:val="left"/>
      <w:pPr>
        <w:ind w:left="6480" w:hanging="360"/>
      </w:pPr>
      <w:rPr>
        <w:rFonts w:ascii="Wingdings" w:hAnsi="Wingdings" w:hint="default"/>
      </w:rPr>
    </w:lvl>
  </w:abstractNum>
  <w:abstractNum w:abstractNumId="30" w15:restartNumberingAfterBreak="0">
    <w:nsid w:val="65066833"/>
    <w:multiLevelType w:val="hybridMultilevel"/>
    <w:tmpl w:val="7840D08C"/>
    <w:lvl w:ilvl="0" w:tplc="1FE4BE70">
      <w:start w:val="1"/>
      <w:numFmt w:val="bullet"/>
      <w:lvlText w:val=""/>
      <w:lvlJc w:val="left"/>
      <w:pPr>
        <w:ind w:left="720" w:hanging="360"/>
      </w:pPr>
      <w:rPr>
        <w:rFonts w:ascii="Symbol" w:hAnsi="Symbol" w:hint="default"/>
      </w:rPr>
    </w:lvl>
    <w:lvl w:ilvl="1" w:tplc="6A3C04D0">
      <w:start w:val="1"/>
      <w:numFmt w:val="bullet"/>
      <w:lvlText w:val="o"/>
      <w:lvlJc w:val="left"/>
      <w:pPr>
        <w:ind w:left="1440" w:hanging="360"/>
      </w:pPr>
      <w:rPr>
        <w:rFonts w:ascii="Courier New" w:hAnsi="Courier New" w:hint="default"/>
      </w:rPr>
    </w:lvl>
    <w:lvl w:ilvl="2" w:tplc="F5600322">
      <w:start w:val="1"/>
      <w:numFmt w:val="bullet"/>
      <w:lvlText w:val=""/>
      <w:lvlJc w:val="left"/>
      <w:pPr>
        <w:ind w:left="2160" w:hanging="360"/>
      </w:pPr>
      <w:rPr>
        <w:rFonts w:ascii="Wingdings" w:hAnsi="Wingdings" w:hint="default"/>
      </w:rPr>
    </w:lvl>
    <w:lvl w:ilvl="3" w:tplc="A36262B6">
      <w:start w:val="1"/>
      <w:numFmt w:val="bullet"/>
      <w:lvlText w:val=""/>
      <w:lvlJc w:val="left"/>
      <w:pPr>
        <w:ind w:left="2880" w:hanging="360"/>
      </w:pPr>
      <w:rPr>
        <w:rFonts w:ascii="Symbol" w:hAnsi="Symbol" w:hint="default"/>
      </w:rPr>
    </w:lvl>
    <w:lvl w:ilvl="4" w:tplc="555C2ACC">
      <w:start w:val="1"/>
      <w:numFmt w:val="bullet"/>
      <w:lvlText w:val="o"/>
      <w:lvlJc w:val="left"/>
      <w:pPr>
        <w:ind w:left="3600" w:hanging="360"/>
      </w:pPr>
      <w:rPr>
        <w:rFonts w:ascii="Courier New" w:hAnsi="Courier New" w:hint="default"/>
      </w:rPr>
    </w:lvl>
    <w:lvl w:ilvl="5" w:tplc="4956D09C">
      <w:start w:val="1"/>
      <w:numFmt w:val="bullet"/>
      <w:lvlText w:val=""/>
      <w:lvlJc w:val="left"/>
      <w:pPr>
        <w:ind w:left="4320" w:hanging="360"/>
      </w:pPr>
      <w:rPr>
        <w:rFonts w:ascii="Wingdings" w:hAnsi="Wingdings" w:hint="default"/>
      </w:rPr>
    </w:lvl>
    <w:lvl w:ilvl="6" w:tplc="9ED2696C">
      <w:start w:val="1"/>
      <w:numFmt w:val="bullet"/>
      <w:lvlText w:val=""/>
      <w:lvlJc w:val="left"/>
      <w:pPr>
        <w:ind w:left="5040" w:hanging="360"/>
      </w:pPr>
      <w:rPr>
        <w:rFonts w:ascii="Symbol" w:hAnsi="Symbol" w:hint="default"/>
      </w:rPr>
    </w:lvl>
    <w:lvl w:ilvl="7" w:tplc="D1C04A88">
      <w:start w:val="1"/>
      <w:numFmt w:val="bullet"/>
      <w:lvlText w:val="o"/>
      <w:lvlJc w:val="left"/>
      <w:pPr>
        <w:ind w:left="5760" w:hanging="360"/>
      </w:pPr>
      <w:rPr>
        <w:rFonts w:ascii="Courier New" w:hAnsi="Courier New" w:hint="default"/>
      </w:rPr>
    </w:lvl>
    <w:lvl w:ilvl="8" w:tplc="B088D4A6">
      <w:start w:val="1"/>
      <w:numFmt w:val="bullet"/>
      <w:lvlText w:val=""/>
      <w:lvlJc w:val="left"/>
      <w:pPr>
        <w:ind w:left="6480" w:hanging="360"/>
      </w:pPr>
      <w:rPr>
        <w:rFonts w:ascii="Wingdings" w:hAnsi="Wingdings" w:hint="default"/>
      </w:rPr>
    </w:lvl>
  </w:abstractNum>
  <w:abstractNum w:abstractNumId="31" w15:restartNumberingAfterBreak="0">
    <w:nsid w:val="65B77560"/>
    <w:multiLevelType w:val="hybridMultilevel"/>
    <w:tmpl w:val="AD1A5972"/>
    <w:lvl w:ilvl="0" w:tplc="AFF8334C">
      <w:start w:val="1"/>
      <w:numFmt w:val="decimal"/>
      <w:lvlText w:val="%1.0"/>
      <w:lvlJc w:val="left"/>
      <w:pPr>
        <w:ind w:left="720" w:hanging="360"/>
      </w:pPr>
      <w:rPr>
        <w:rFonts w:ascii="Arial" w:hAnsi="Arial" w:hint="default"/>
        <w:b/>
        <w:i w:val="0"/>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9B17857"/>
    <w:multiLevelType w:val="hybridMultilevel"/>
    <w:tmpl w:val="E7C4020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C2354BA"/>
    <w:multiLevelType w:val="hybridMultilevel"/>
    <w:tmpl w:val="FFFFFFFF"/>
    <w:lvl w:ilvl="0" w:tplc="33523166">
      <w:start w:val="1"/>
      <w:numFmt w:val="lowerLetter"/>
      <w:lvlText w:val="%1)"/>
      <w:lvlJc w:val="left"/>
      <w:pPr>
        <w:ind w:left="720" w:hanging="360"/>
      </w:pPr>
    </w:lvl>
    <w:lvl w:ilvl="1" w:tplc="77A6BA6A">
      <w:start w:val="1"/>
      <w:numFmt w:val="lowerLetter"/>
      <w:lvlText w:val="%2."/>
      <w:lvlJc w:val="left"/>
      <w:pPr>
        <w:ind w:left="1440" w:hanging="360"/>
      </w:pPr>
    </w:lvl>
    <w:lvl w:ilvl="2" w:tplc="28046F9E">
      <w:start w:val="1"/>
      <w:numFmt w:val="lowerRoman"/>
      <w:lvlText w:val="%3."/>
      <w:lvlJc w:val="right"/>
      <w:pPr>
        <w:ind w:left="2160" w:hanging="180"/>
      </w:pPr>
    </w:lvl>
    <w:lvl w:ilvl="3" w:tplc="8E5011CE">
      <w:start w:val="1"/>
      <w:numFmt w:val="decimal"/>
      <w:lvlText w:val="%4."/>
      <w:lvlJc w:val="left"/>
      <w:pPr>
        <w:ind w:left="2880" w:hanging="360"/>
      </w:pPr>
    </w:lvl>
    <w:lvl w:ilvl="4" w:tplc="584A8C5E">
      <w:start w:val="1"/>
      <w:numFmt w:val="lowerLetter"/>
      <w:lvlText w:val="%5."/>
      <w:lvlJc w:val="left"/>
      <w:pPr>
        <w:ind w:left="3600" w:hanging="360"/>
      </w:pPr>
    </w:lvl>
    <w:lvl w:ilvl="5" w:tplc="831C4DE2">
      <w:start w:val="1"/>
      <w:numFmt w:val="lowerRoman"/>
      <w:lvlText w:val="%6."/>
      <w:lvlJc w:val="right"/>
      <w:pPr>
        <w:ind w:left="4320" w:hanging="180"/>
      </w:pPr>
    </w:lvl>
    <w:lvl w:ilvl="6" w:tplc="35042D80">
      <w:start w:val="1"/>
      <w:numFmt w:val="decimal"/>
      <w:lvlText w:val="%7."/>
      <w:lvlJc w:val="left"/>
      <w:pPr>
        <w:ind w:left="5040" w:hanging="360"/>
      </w:pPr>
    </w:lvl>
    <w:lvl w:ilvl="7" w:tplc="0D5A8908">
      <w:start w:val="1"/>
      <w:numFmt w:val="lowerLetter"/>
      <w:lvlText w:val="%8."/>
      <w:lvlJc w:val="left"/>
      <w:pPr>
        <w:ind w:left="5760" w:hanging="360"/>
      </w:pPr>
    </w:lvl>
    <w:lvl w:ilvl="8" w:tplc="A0B027DA">
      <w:start w:val="1"/>
      <w:numFmt w:val="lowerRoman"/>
      <w:lvlText w:val="%9."/>
      <w:lvlJc w:val="right"/>
      <w:pPr>
        <w:ind w:left="6480" w:hanging="180"/>
      </w:pPr>
    </w:lvl>
  </w:abstractNum>
  <w:abstractNum w:abstractNumId="34" w15:restartNumberingAfterBreak="0">
    <w:nsid w:val="74773CE4"/>
    <w:multiLevelType w:val="hybridMultilevel"/>
    <w:tmpl w:val="60D0643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5" w15:restartNumberingAfterBreak="0">
    <w:nsid w:val="75D07EF6"/>
    <w:multiLevelType w:val="hybridMultilevel"/>
    <w:tmpl w:val="AD1A5972"/>
    <w:lvl w:ilvl="0" w:tplc="AFF8334C">
      <w:start w:val="1"/>
      <w:numFmt w:val="decimal"/>
      <w:lvlText w:val="%1.0"/>
      <w:lvlJc w:val="left"/>
      <w:pPr>
        <w:ind w:left="720" w:hanging="360"/>
      </w:pPr>
      <w:rPr>
        <w:rFonts w:ascii="Arial" w:hAnsi="Arial" w:hint="default"/>
        <w:b/>
        <w:i w:val="0"/>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8CB62A9"/>
    <w:multiLevelType w:val="hybridMultilevel"/>
    <w:tmpl w:val="6C8210AE"/>
    <w:lvl w:ilvl="0" w:tplc="0C09001B">
      <w:start w:val="1"/>
      <w:numFmt w:val="lowerRoman"/>
      <w:lvlText w:val="%1."/>
      <w:lvlJc w:val="right"/>
      <w:pPr>
        <w:ind w:left="4500" w:hanging="360"/>
      </w:pPr>
    </w:lvl>
    <w:lvl w:ilvl="1" w:tplc="0C090019" w:tentative="1">
      <w:start w:val="1"/>
      <w:numFmt w:val="lowerLetter"/>
      <w:lvlText w:val="%2."/>
      <w:lvlJc w:val="left"/>
      <w:pPr>
        <w:ind w:left="5220" w:hanging="360"/>
      </w:pPr>
    </w:lvl>
    <w:lvl w:ilvl="2" w:tplc="0C09001B" w:tentative="1">
      <w:start w:val="1"/>
      <w:numFmt w:val="lowerRoman"/>
      <w:lvlText w:val="%3."/>
      <w:lvlJc w:val="right"/>
      <w:pPr>
        <w:ind w:left="5940" w:hanging="180"/>
      </w:pPr>
    </w:lvl>
    <w:lvl w:ilvl="3" w:tplc="0C09000F" w:tentative="1">
      <w:start w:val="1"/>
      <w:numFmt w:val="decimal"/>
      <w:lvlText w:val="%4."/>
      <w:lvlJc w:val="left"/>
      <w:pPr>
        <w:ind w:left="6660" w:hanging="360"/>
      </w:pPr>
    </w:lvl>
    <w:lvl w:ilvl="4" w:tplc="0C090019" w:tentative="1">
      <w:start w:val="1"/>
      <w:numFmt w:val="lowerLetter"/>
      <w:lvlText w:val="%5."/>
      <w:lvlJc w:val="left"/>
      <w:pPr>
        <w:ind w:left="7380" w:hanging="360"/>
      </w:pPr>
    </w:lvl>
    <w:lvl w:ilvl="5" w:tplc="0C09001B" w:tentative="1">
      <w:start w:val="1"/>
      <w:numFmt w:val="lowerRoman"/>
      <w:lvlText w:val="%6."/>
      <w:lvlJc w:val="right"/>
      <w:pPr>
        <w:ind w:left="8100" w:hanging="180"/>
      </w:pPr>
    </w:lvl>
    <w:lvl w:ilvl="6" w:tplc="0C09000F" w:tentative="1">
      <w:start w:val="1"/>
      <w:numFmt w:val="decimal"/>
      <w:lvlText w:val="%7."/>
      <w:lvlJc w:val="left"/>
      <w:pPr>
        <w:ind w:left="8820" w:hanging="360"/>
      </w:pPr>
    </w:lvl>
    <w:lvl w:ilvl="7" w:tplc="0C090019" w:tentative="1">
      <w:start w:val="1"/>
      <w:numFmt w:val="lowerLetter"/>
      <w:lvlText w:val="%8."/>
      <w:lvlJc w:val="left"/>
      <w:pPr>
        <w:ind w:left="9540" w:hanging="360"/>
      </w:pPr>
    </w:lvl>
    <w:lvl w:ilvl="8" w:tplc="0C09001B" w:tentative="1">
      <w:start w:val="1"/>
      <w:numFmt w:val="lowerRoman"/>
      <w:lvlText w:val="%9."/>
      <w:lvlJc w:val="right"/>
      <w:pPr>
        <w:ind w:left="10260" w:hanging="180"/>
      </w:pPr>
    </w:lvl>
  </w:abstractNum>
  <w:abstractNum w:abstractNumId="37" w15:restartNumberingAfterBreak="0">
    <w:nsid w:val="7F3018B4"/>
    <w:multiLevelType w:val="hybridMultilevel"/>
    <w:tmpl w:val="AD1A5972"/>
    <w:lvl w:ilvl="0" w:tplc="AFF8334C">
      <w:start w:val="1"/>
      <w:numFmt w:val="decimal"/>
      <w:lvlText w:val="%1.0"/>
      <w:lvlJc w:val="left"/>
      <w:pPr>
        <w:ind w:left="720" w:hanging="360"/>
      </w:pPr>
      <w:rPr>
        <w:rFonts w:ascii="Arial" w:hAnsi="Arial" w:hint="default"/>
        <w:b/>
        <w:i w:val="0"/>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14"/>
  </w:num>
  <w:num w:numId="13">
    <w:abstractNumId w:val="31"/>
  </w:num>
  <w:num w:numId="14">
    <w:abstractNumId w:val="35"/>
  </w:num>
  <w:num w:numId="15">
    <w:abstractNumId w:val="37"/>
  </w:num>
  <w:num w:numId="16">
    <w:abstractNumId w:val="32"/>
  </w:num>
  <w:num w:numId="17">
    <w:abstractNumId w:val="23"/>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36"/>
  </w:num>
  <w:num w:numId="21">
    <w:abstractNumId w:val="19"/>
  </w:num>
  <w:num w:numId="22">
    <w:abstractNumId w:val="21"/>
  </w:num>
  <w:num w:numId="23">
    <w:abstractNumId w:val="16"/>
  </w:num>
  <w:num w:numId="24">
    <w:abstractNumId w:val="30"/>
  </w:num>
  <w:num w:numId="25">
    <w:abstractNumId w:val="22"/>
  </w:num>
  <w:num w:numId="26">
    <w:abstractNumId w:val="25"/>
  </w:num>
  <w:num w:numId="27">
    <w:abstractNumId w:val="13"/>
  </w:num>
  <w:num w:numId="28">
    <w:abstractNumId w:val="33"/>
  </w:num>
  <w:num w:numId="29">
    <w:abstractNumId w:val="17"/>
  </w:num>
  <w:num w:numId="30">
    <w:abstractNumId w:val="10"/>
  </w:num>
  <w:num w:numId="31">
    <w:abstractNumId w:val="29"/>
  </w:num>
  <w:num w:numId="32">
    <w:abstractNumId w:val="11"/>
  </w:num>
  <w:num w:numId="33">
    <w:abstractNumId w:val="20"/>
  </w:num>
  <w:num w:numId="34">
    <w:abstractNumId w:val="18"/>
  </w:num>
  <w:num w:numId="35">
    <w:abstractNumId w:val="27"/>
  </w:num>
  <w:num w:numId="36">
    <w:abstractNumId w:val="26"/>
  </w:num>
  <w:num w:numId="37">
    <w:abstractNumId w:val="15"/>
  </w:num>
  <w:num w:numId="38">
    <w:abstractNumId w:val="2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ocumentProtection w:edit="readOnly" w:formatting="1" w:enforcement="1" w:cryptProviderType="rsaAES" w:cryptAlgorithmClass="hash" w:cryptAlgorithmType="typeAny" w:cryptAlgorithmSid="14" w:cryptSpinCount="100000" w:hash="B6ka9yMYsGl0zXTzlAQ+DQkxMZO5rjwGHFsewYFAI+RhzRH+T9HBsHKtRBPou6F66axHv2gQxDuapfHeYhseBQ==" w:salt="BPKhnPa+8dhWyn6TTNPx3g=="/>
  <w:defaultTabStop w:val="720"/>
  <w:doNotShadeFormData/>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14C"/>
    <w:rsid w:val="000006CE"/>
    <w:rsid w:val="00000F0C"/>
    <w:rsid w:val="00002326"/>
    <w:rsid w:val="000025C2"/>
    <w:rsid w:val="00002DF3"/>
    <w:rsid w:val="000034AF"/>
    <w:rsid w:val="00003635"/>
    <w:rsid w:val="00004D31"/>
    <w:rsid w:val="000056B6"/>
    <w:rsid w:val="00005ECC"/>
    <w:rsid w:val="000061E9"/>
    <w:rsid w:val="00006942"/>
    <w:rsid w:val="000075FD"/>
    <w:rsid w:val="0000793A"/>
    <w:rsid w:val="000079FB"/>
    <w:rsid w:val="00011BDF"/>
    <w:rsid w:val="0001359F"/>
    <w:rsid w:val="00014AC4"/>
    <w:rsid w:val="00014AED"/>
    <w:rsid w:val="0001779E"/>
    <w:rsid w:val="00017A79"/>
    <w:rsid w:val="00020A7C"/>
    <w:rsid w:val="00020B73"/>
    <w:rsid w:val="000216C5"/>
    <w:rsid w:val="00021E9A"/>
    <w:rsid w:val="00023541"/>
    <w:rsid w:val="00023CA1"/>
    <w:rsid w:val="000241BF"/>
    <w:rsid w:val="000248DD"/>
    <w:rsid w:val="00024970"/>
    <w:rsid w:val="00025EE8"/>
    <w:rsid w:val="00026AD5"/>
    <w:rsid w:val="00026D43"/>
    <w:rsid w:val="00030F56"/>
    <w:rsid w:val="000325BD"/>
    <w:rsid w:val="0003326E"/>
    <w:rsid w:val="0003444E"/>
    <w:rsid w:val="00035D97"/>
    <w:rsid w:val="0003643C"/>
    <w:rsid w:val="0003684B"/>
    <w:rsid w:val="000374FB"/>
    <w:rsid w:val="00040E42"/>
    <w:rsid w:val="00041C9E"/>
    <w:rsid w:val="00042A5E"/>
    <w:rsid w:val="0004403D"/>
    <w:rsid w:val="00044898"/>
    <w:rsid w:val="00044EB9"/>
    <w:rsid w:val="00046CB1"/>
    <w:rsid w:val="0004707F"/>
    <w:rsid w:val="00047BFA"/>
    <w:rsid w:val="00047D5F"/>
    <w:rsid w:val="00050096"/>
    <w:rsid w:val="00050725"/>
    <w:rsid w:val="00050F52"/>
    <w:rsid w:val="000511BC"/>
    <w:rsid w:val="00051636"/>
    <w:rsid w:val="00051D73"/>
    <w:rsid w:val="00052A29"/>
    <w:rsid w:val="00052A3E"/>
    <w:rsid w:val="000530E6"/>
    <w:rsid w:val="000532DF"/>
    <w:rsid w:val="00055061"/>
    <w:rsid w:val="000556C6"/>
    <w:rsid w:val="000569ED"/>
    <w:rsid w:val="000577AB"/>
    <w:rsid w:val="00057B96"/>
    <w:rsid w:val="0006005F"/>
    <w:rsid w:val="000600CE"/>
    <w:rsid w:val="00060BC7"/>
    <w:rsid w:val="00061293"/>
    <w:rsid w:val="00061710"/>
    <w:rsid w:val="000618C6"/>
    <w:rsid w:val="00061C2F"/>
    <w:rsid w:val="000622A6"/>
    <w:rsid w:val="00062560"/>
    <w:rsid w:val="0006311D"/>
    <w:rsid w:val="000631E1"/>
    <w:rsid w:val="00063C48"/>
    <w:rsid w:val="00063C50"/>
    <w:rsid w:val="00063D31"/>
    <w:rsid w:val="00064056"/>
    <w:rsid w:val="000651F4"/>
    <w:rsid w:val="000657E2"/>
    <w:rsid w:val="0006599C"/>
    <w:rsid w:val="00065B61"/>
    <w:rsid w:val="00065B68"/>
    <w:rsid w:val="000661E5"/>
    <w:rsid w:val="00066412"/>
    <w:rsid w:val="00066BFE"/>
    <w:rsid w:val="00067074"/>
    <w:rsid w:val="000673C6"/>
    <w:rsid w:val="000701F2"/>
    <w:rsid w:val="00070AD3"/>
    <w:rsid w:val="000721AE"/>
    <w:rsid w:val="0007271A"/>
    <w:rsid w:val="00072A4E"/>
    <w:rsid w:val="00072DE7"/>
    <w:rsid w:val="00072F0F"/>
    <w:rsid w:val="000734FA"/>
    <w:rsid w:val="00074BBA"/>
    <w:rsid w:val="00074BD6"/>
    <w:rsid w:val="00074CDF"/>
    <w:rsid w:val="00074EBF"/>
    <w:rsid w:val="00075115"/>
    <w:rsid w:val="000760F4"/>
    <w:rsid w:val="00076C03"/>
    <w:rsid w:val="00077C83"/>
    <w:rsid w:val="000809F4"/>
    <w:rsid w:val="000814B0"/>
    <w:rsid w:val="00081573"/>
    <w:rsid w:val="00081B4F"/>
    <w:rsid w:val="0008215F"/>
    <w:rsid w:val="000824F6"/>
    <w:rsid w:val="00083820"/>
    <w:rsid w:val="00083946"/>
    <w:rsid w:val="00084970"/>
    <w:rsid w:val="00084AFA"/>
    <w:rsid w:val="00084DC4"/>
    <w:rsid w:val="00085A48"/>
    <w:rsid w:val="000867A0"/>
    <w:rsid w:val="00086C17"/>
    <w:rsid w:val="00086E87"/>
    <w:rsid w:val="00090318"/>
    <w:rsid w:val="00090753"/>
    <w:rsid w:val="00090AB1"/>
    <w:rsid w:val="00090EC8"/>
    <w:rsid w:val="00092395"/>
    <w:rsid w:val="00092B03"/>
    <w:rsid w:val="00093E39"/>
    <w:rsid w:val="00094A42"/>
    <w:rsid w:val="00096083"/>
    <w:rsid w:val="0009644E"/>
    <w:rsid w:val="00097434"/>
    <w:rsid w:val="00097E80"/>
    <w:rsid w:val="000A0CBD"/>
    <w:rsid w:val="000A254B"/>
    <w:rsid w:val="000A2918"/>
    <w:rsid w:val="000A345E"/>
    <w:rsid w:val="000A3F34"/>
    <w:rsid w:val="000A459F"/>
    <w:rsid w:val="000A468A"/>
    <w:rsid w:val="000A4CA4"/>
    <w:rsid w:val="000A55A8"/>
    <w:rsid w:val="000A58F9"/>
    <w:rsid w:val="000A7505"/>
    <w:rsid w:val="000A780E"/>
    <w:rsid w:val="000A795D"/>
    <w:rsid w:val="000B0671"/>
    <w:rsid w:val="000B1620"/>
    <w:rsid w:val="000B1FBC"/>
    <w:rsid w:val="000B20AC"/>
    <w:rsid w:val="000B328D"/>
    <w:rsid w:val="000B4952"/>
    <w:rsid w:val="000B5337"/>
    <w:rsid w:val="000B7F14"/>
    <w:rsid w:val="000C0140"/>
    <w:rsid w:val="000C020D"/>
    <w:rsid w:val="000C2238"/>
    <w:rsid w:val="000C2895"/>
    <w:rsid w:val="000C347B"/>
    <w:rsid w:val="000C3B32"/>
    <w:rsid w:val="000C4AB6"/>
    <w:rsid w:val="000C5CE2"/>
    <w:rsid w:val="000C6215"/>
    <w:rsid w:val="000C685D"/>
    <w:rsid w:val="000C6E61"/>
    <w:rsid w:val="000D007A"/>
    <w:rsid w:val="000D0F1C"/>
    <w:rsid w:val="000D2182"/>
    <w:rsid w:val="000D28A2"/>
    <w:rsid w:val="000D2BF4"/>
    <w:rsid w:val="000D2C11"/>
    <w:rsid w:val="000D3359"/>
    <w:rsid w:val="000D4875"/>
    <w:rsid w:val="000D4892"/>
    <w:rsid w:val="000D4B33"/>
    <w:rsid w:val="000D577E"/>
    <w:rsid w:val="000D5D19"/>
    <w:rsid w:val="000D6F00"/>
    <w:rsid w:val="000D6FAC"/>
    <w:rsid w:val="000D71D6"/>
    <w:rsid w:val="000D7AD3"/>
    <w:rsid w:val="000E023C"/>
    <w:rsid w:val="000E1246"/>
    <w:rsid w:val="000E18A7"/>
    <w:rsid w:val="000E1C70"/>
    <w:rsid w:val="000E1E3D"/>
    <w:rsid w:val="000E2A9D"/>
    <w:rsid w:val="000E2B39"/>
    <w:rsid w:val="000E31F8"/>
    <w:rsid w:val="000E3FA9"/>
    <w:rsid w:val="000E4040"/>
    <w:rsid w:val="000E46CD"/>
    <w:rsid w:val="000E4F94"/>
    <w:rsid w:val="000E5808"/>
    <w:rsid w:val="000E5AB5"/>
    <w:rsid w:val="000E646D"/>
    <w:rsid w:val="000E6A3D"/>
    <w:rsid w:val="000E70FB"/>
    <w:rsid w:val="000E72B8"/>
    <w:rsid w:val="000E7A4D"/>
    <w:rsid w:val="000E7D19"/>
    <w:rsid w:val="000F043E"/>
    <w:rsid w:val="000F0B38"/>
    <w:rsid w:val="000F0E62"/>
    <w:rsid w:val="000F171C"/>
    <w:rsid w:val="000F1A5A"/>
    <w:rsid w:val="000F1B34"/>
    <w:rsid w:val="000F1BC3"/>
    <w:rsid w:val="000F217D"/>
    <w:rsid w:val="000F3CA3"/>
    <w:rsid w:val="000F416D"/>
    <w:rsid w:val="000F4430"/>
    <w:rsid w:val="000F498C"/>
    <w:rsid w:val="000F5BCC"/>
    <w:rsid w:val="000F788F"/>
    <w:rsid w:val="001000BD"/>
    <w:rsid w:val="0010047C"/>
    <w:rsid w:val="001006C0"/>
    <w:rsid w:val="0010090D"/>
    <w:rsid w:val="00101A5E"/>
    <w:rsid w:val="00101C8E"/>
    <w:rsid w:val="00102B11"/>
    <w:rsid w:val="001037AA"/>
    <w:rsid w:val="00103C96"/>
    <w:rsid w:val="00103D01"/>
    <w:rsid w:val="0010514F"/>
    <w:rsid w:val="001051F9"/>
    <w:rsid w:val="0010787A"/>
    <w:rsid w:val="001078D5"/>
    <w:rsid w:val="00107D2D"/>
    <w:rsid w:val="001100DB"/>
    <w:rsid w:val="00110A25"/>
    <w:rsid w:val="001113FB"/>
    <w:rsid w:val="00111413"/>
    <w:rsid w:val="001116B2"/>
    <w:rsid w:val="00112577"/>
    <w:rsid w:val="0011292F"/>
    <w:rsid w:val="00112E13"/>
    <w:rsid w:val="00113E9E"/>
    <w:rsid w:val="0011497F"/>
    <w:rsid w:val="00114D3B"/>
    <w:rsid w:val="0011670C"/>
    <w:rsid w:val="00116E27"/>
    <w:rsid w:val="00116E94"/>
    <w:rsid w:val="001205FA"/>
    <w:rsid w:val="001206DD"/>
    <w:rsid w:val="00120DA9"/>
    <w:rsid w:val="00121794"/>
    <w:rsid w:val="00121A87"/>
    <w:rsid w:val="00122044"/>
    <w:rsid w:val="0012265A"/>
    <w:rsid w:val="00122A12"/>
    <w:rsid w:val="00122B2A"/>
    <w:rsid w:val="00123B01"/>
    <w:rsid w:val="00124058"/>
    <w:rsid w:val="0012447C"/>
    <w:rsid w:val="00124950"/>
    <w:rsid w:val="001257B6"/>
    <w:rsid w:val="00125AC9"/>
    <w:rsid w:val="00126161"/>
    <w:rsid w:val="001261B8"/>
    <w:rsid w:val="00126D0E"/>
    <w:rsid w:val="00130005"/>
    <w:rsid w:val="00130AB7"/>
    <w:rsid w:val="00131172"/>
    <w:rsid w:val="00131771"/>
    <w:rsid w:val="001323D9"/>
    <w:rsid w:val="00132D4B"/>
    <w:rsid w:val="00132D8D"/>
    <w:rsid w:val="001331C2"/>
    <w:rsid w:val="001333BC"/>
    <w:rsid w:val="001335F7"/>
    <w:rsid w:val="00133896"/>
    <w:rsid w:val="00134152"/>
    <w:rsid w:val="001341B4"/>
    <w:rsid w:val="00134376"/>
    <w:rsid w:val="00135EF3"/>
    <w:rsid w:val="0013774B"/>
    <w:rsid w:val="00137C1A"/>
    <w:rsid w:val="00140D14"/>
    <w:rsid w:val="001417F5"/>
    <w:rsid w:val="001435DB"/>
    <w:rsid w:val="00144836"/>
    <w:rsid w:val="00144B50"/>
    <w:rsid w:val="00144D36"/>
    <w:rsid w:val="00145CF8"/>
    <w:rsid w:val="00145D8D"/>
    <w:rsid w:val="0014747F"/>
    <w:rsid w:val="00150902"/>
    <w:rsid w:val="00151DD0"/>
    <w:rsid w:val="00153D8C"/>
    <w:rsid w:val="00153DEB"/>
    <w:rsid w:val="00153F8B"/>
    <w:rsid w:val="00156C57"/>
    <w:rsid w:val="0015749A"/>
    <w:rsid w:val="00160CC5"/>
    <w:rsid w:val="001622EF"/>
    <w:rsid w:val="00162B02"/>
    <w:rsid w:val="00163631"/>
    <w:rsid w:val="00164AFF"/>
    <w:rsid w:val="001657D2"/>
    <w:rsid w:val="00166A38"/>
    <w:rsid w:val="00166B8A"/>
    <w:rsid w:val="0016702D"/>
    <w:rsid w:val="00170B5C"/>
    <w:rsid w:val="00171CA7"/>
    <w:rsid w:val="00171FF5"/>
    <w:rsid w:val="001728AF"/>
    <w:rsid w:val="00172A2C"/>
    <w:rsid w:val="00174E63"/>
    <w:rsid w:val="001775C8"/>
    <w:rsid w:val="001779D0"/>
    <w:rsid w:val="00177C61"/>
    <w:rsid w:val="00177CA7"/>
    <w:rsid w:val="00177D65"/>
    <w:rsid w:val="00180400"/>
    <w:rsid w:val="001806BB"/>
    <w:rsid w:val="001809D9"/>
    <w:rsid w:val="00181073"/>
    <w:rsid w:val="0018113A"/>
    <w:rsid w:val="001812CE"/>
    <w:rsid w:val="001818A8"/>
    <w:rsid w:val="001819CC"/>
    <w:rsid w:val="00181A88"/>
    <w:rsid w:val="00181CC4"/>
    <w:rsid w:val="00181EF6"/>
    <w:rsid w:val="00182148"/>
    <w:rsid w:val="00182BB7"/>
    <w:rsid w:val="001847CC"/>
    <w:rsid w:val="00186624"/>
    <w:rsid w:val="0018768E"/>
    <w:rsid w:val="00190AC5"/>
    <w:rsid w:val="00191931"/>
    <w:rsid w:val="00191A8E"/>
    <w:rsid w:val="00192112"/>
    <w:rsid w:val="001938B9"/>
    <w:rsid w:val="00193D5D"/>
    <w:rsid w:val="00193E72"/>
    <w:rsid w:val="001940F3"/>
    <w:rsid w:val="001956DF"/>
    <w:rsid w:val="001956F8"/>
    <w:rsid w:val="00195D3F"/>
    <w:rsid w:val="00196101"/>
    <w:rsid w:val="00196B66"/>
    <w:rsid w:val="0019785F"/>
    <w:rsid w:val="001978C9"/>
    <w:rsid w:val="0019796C"/>
    <w:rsid w:val="00197C29"/>
    <w:rsid w:val="00197D6F"/>
    <w:rsid w:val="00197F26"/>
    <w:rsid w:val="001A1820"/>
    <w:rsid w:val="001A1863"/>
    <w:rsid w:val="001A19E7"/>
    <w:rsid w:val="001A1CB2"/>
    <w:rsid w:val="001A2437"/>
    <w:rsid w:val="001A2457"/>
    <w:rsid w:val="001A48FD"/>
    <w:rsid w:val="001A4BA0"/>
    <w:rsid w:val="001A52A8"/>
    <w:rsid w:val="001A567E"/>
    <w:rsid w:val="001A6070"/>
    <w:rsid w:val="001A6845"/>
    <w:rsid w:val="001A7C8E"/>
    <w:rsid w:val="001B0166"/>
    <w:rsid w:val="001B0466"/>
    <w:rsid w:val="001B111B"/>
    <w:rsid w:val="001B192B"/>
    <w:rsid w:val="001B296E"/>
    <w:rsid w:val="001B297D"/>
    <w:rsid w:val="001B2CE4"/>
    <w:rsid w:val="001B4125"/>
    <w:rsid w:val="001B4989"/>
    <w:rsid w:val="001B5216"/>
    <w:rsid w:val="001B550B"/>
    <w:rsid w:val="001B5555"/>
    <w:rsid w:val="001B651E"/>
    <w:rsid w:val="001C0636"/>
    <w:rsid w:val="001C1AF4"/>
    <w:rsid w:val="001C2663"/>
    <w:rsid w:val="001C365C"/>
    <w:rsid w:val="001C476E"/>
    <w:rsid w:val="001C4943"/>
    <w:rsid w:val="001C5B89"/>
    <w:rsid w:val="001C6B83"/>
    <w:rsid w:val="001C7B70"/>
    <w:rsid w:val="001D015E"/>
    <w:rsid w:val="001D06A7"/>
    <w:rsid w:val="001D0D8F"/>
    <w:rsid w:val="001D4C5B"/>
    <w:rsid w:val="001D4CA1"/>
    <w:rsid w:val="001D5830"/>
    <w:rsid w:val="001D5D94"/>
    <w:rsid w:val="001D639B"/>
    <w:rsid w:val="001D72D2"/>
    <w:rsid w:val="001D7857"/>
    <w:rsid w:val="001D7BE7"/>
    <w:rsid w:val="001E1556"/>
    <w:rsid w:val="001E1723"/>
    <w:rsid w:val="001E2126"/>
    <w:rsid w:val="001E2568"/>
    <w:rsid w:val="001E297A"/>
    <w:rsid w:val="001E2C96"/>
    <w:rsid w:val="001E3DAE"/>
    <w:rsid w:val="001E3E43"/>
    <w:rsid w:val="001E3E5F"/>
    <w:rsid w:val="001E51F6"/>
    <w:rsid w:val="001E5770"/>
    <w:rsid w:val="001E6A86"/>
    <w:rsid w:val="001E6C28"/>
    <w:rsid w:val="001E6D29"/>
    <w:rsid w:val="001E7C9C"/>
    <w:rsid w:val="001F0EE4"/>
    <w:rsid w:val="001F1437"/>
    <w:rsid w:val="001F15A2"/>
    <w:rsid w:val="001F2099"/>
    <w:rsid w:val="001F43C6"/>
    <w:rsid w:val="001F444A"/>
    <w:rsid w:val="001F49C9"/>
    <w:rsid w:val="001F4F3F"/>
    <w:rsid w:val="001F59B3"/>
    <w:rsid w:val="001F6FDA"/>
    <w:rsid w:val="00200393"/>
    <w:rsid w:val="002016F3"/>
    <w:rsid w:val="00203BAE"/>
    <w:rsid w:val="0020411A"/>
    <w:rsid w:val="0020496C"/>
    <w:rsid w:val="00204AFB"/>
    <w:rsid w:val="00205156"/>
    <w:rsid w:val="002053B4"/>
    <w:rsid w:val="0020629D"/>
    <w:rsid w:val="00206F86"/>
    <w:rsid w:val="00207234"/>
    <w:rsid w:val="00210651"/>
    <w:rsid w:val="00212185"/>
    <w:rsid w:val="00212D4F"/>
    <w:rsid w:val="00214283"/>
    <w:rsid w:val="002152B7"/>
    <w:rsid w:val="002159C2"/>
    <w:rsid w:val="00215C99"/>
    <w:rsid w:val="00216BA7"/>
    <w:rsid w:val="00216E0D"/>
    <w:rsid w:val="00216F90"/>
    <w:rsid w:val="00217188"/>
    <w:rsid w:val="00217343"/>
    <w:rsid w:val="00220593"/>
    <w:rsid w:val="002218C8"/>
    <w:rsid w:val="00221950"/>
    <w:rsid w:val="00222906"/>
    <w:rsid w:val="00223498"/>
    <w:rsid w:val="002245F4"/>
    <w:rsid w:val="00224872"/>
    <w:rsid w:val="00224B44"/>
    <w:rsid w:val="00225423"/>
    <w:rsid w:val="00225AAB"/>
    <w:rsid w:val="002268AC"/>
    <w:rsid w:val="00226B97"/>
    <w:rsid w:val="0022789A"/>
    <w:rsid w:val="00227B2C"/>
    <w:rsid w:val="00230D0D"/>
    <w:rsid w:val="0023151C"/>
    <w:rsid w:val="00231A25"/>
    <w:rsid w:val="00233266"/>
    <w:rsid w:val="00233365"/>
    <w:rsid w:val="00234BA8"/>
    <w:rsid w:val="00234CA2"/>
    <w:rsid w:val="00234CD0"/>
    <w:rsid w:val="0023586A"/>
    <w:rsid w:val="00236662"/>
    <w:rsid w:val="00236CB4"/>
    <w:rsid w:val="00237347"/>
    <w:rsid w:val="00237436"/>
    <w:rsid w:val="00237874"/>
    <w:rsid w:val="00237B8B"/>
    <w:rsid w:val="002403B3"/>
    <w:rsid w:val="00240FDB"/>
    <w:rsid w:val="00241264"/>
    <w:rsid w:val="00241851"/>
    <w:rsid w:val="00241C2F"/>
    <w:rsid w:val="002436B4"/>
    <w:rsid w:val="002437F5"/>
    <w:rsid w:val="0024425B"/>
    <w:rsid w:val="00244711"/>
    <w:rsid w:val="00244CD2"/>
    <w:rsid w:val="002451A0"/>
    <w:rsid w:val="0024539E"/>
    <w:rsid w:val="00245B6A"/>
    <w:rsid w:val="00246D55"/>
    <w:rsid w:val="00247C20"/>
    <w:rsid w:val="00250638"/>
    <w:rsid w:val="00252424"/>
    <w:rsid w:val="00253061"/>
    <w:rsid w:val="00253317"/>
    <w:rsid w:val="00254878"/>
    <w:rsid w:val="00254CED"/>
    <w:rsid w:val="002579FC"/>
    <w:rsid w:val="002612F8"/>
    <w:rsid w:val="00262772"/>
    <w:rsid w:val="00262869"/>
    <w:rsid w:val="00262D95"/>
    <w:rsid w:val="00263104"/>
    <w:rsid w:val="00264E20"/>
    <w:rsid w:val="00265884"/>
    <w:rsid w:val="00265C0B"/>
    <w:rsid w:val="00266E31"/>
    <w:rsid w:val="00267D84"/>
    <w:rsid w:val="00267E86"/>
    <w:rsid w:val="00270C9E"/>
    <w:rsid w:val="00270F13"/>
    <w:rsid w:val="00270F17"/>
    <w:rsid w:val="002724E5"/>
    <w:rsid w:val="002734D2"/>
    <w:rsid w:val="0027431D"/>
    <w:rsid w:val="00274478"/>
    <w:rsid w:val="00275472"/>
    <w:rsid w:val="00275486"/>
    <w:rsid w:val="00275E02"/>
    <w:rsid w:val="0027607A"/>
    <w:rsid w:val="00277EFB"/>
    <w:rsid w:val="0028027F"/>
    <w:rsid w:val="00280830"/>
    <w:rsid w:val="002811BA"/>
    <w:rsid w:val="00282828"/>
    <w:rsid w:val="00282F3E"/>
    <w:rsid w:val="00283B9D"/>
    <w:rsid w:val="00284354"/>
    <w:rsid w:val="00285DD4"/>
    <w:rsid w:val="00287CCC"/>
    <w:rsid w:val="002902A5"/>
    <w:rsid w:val="00290824"/>
    <w:rsid w:val="002909E8"/>
    <w:rsid w:val="00292874"/>
    <w:rsid w:val="00294A4A"/>
    <w:rsid w:val="00295A8C"/>
    <w:rsid w:val="00296234"/>
    <w:rsid w:val="002A02C5"/>
    <w:rsid w:val="002A0534"/>
    <w:rsid w:val="002A10E1"/>
    <w:rsid w:val="002A1364"/>
    <w:rsid w:val="002A2308"/>
    <w:rsid w:val="002A23F8"/>
    <w:rsid w:val="002A2EC2"/>
    <w:rsid w:val="002A2EC6"/>
    <w:rsid w:val="002A2FF2"/>
    <w:rsid w:val="002A386B"/>
    <w:rsid w:val="002A3933"/>
    <w:rsid w:val="002A41E4"/>
    <w:rsid w:val="002A4594"/>
    <w:rsid w:val="002A4D74"/>
    <w:rsid w:val="002A4FC8"/>
    <w:rsid w:val="002A518C"/>
    <w:rsid w:val="002A58EA"/>
    <w:rsid w:val="002A68E1"/>
    <w:rsid w:val="002A6A7A"/>
    <w:rsid w:val="002A715A"/>
    <w:rsid w:val="002A7AF3"/>
    <w:rsid w:val="002A7DC8"/>
    <w:rsid w:val="002B1659"/>
    <w:rsid w:val="002B29A6"/>
    <w:rsid w:val="002B37DD"/>
    <w:rsid w:val="002B396B"/>
    <w:rsid w:val="002B46AB"/>
    <w:rsid w:val="002B4DE7"/>
    <w:rsid w:val="002B58BB"/>
    <w:rsid w:val="002B70D8"/>
    <w:rsid w:val="002B77F1"/>
    <w:rsid w:val="002B7A2C"/>
    <w:rsid w:val="002B7D0B"/>
    <w:rsid w:val="002B7F57"/>
    <w:rsid w:val="002C117E"/>
    <w:rsid w:val="002C1BF0"/>
    <w:rsid w:val="002C24A0"/>
    <w:rsid w:val="002C33E8"/>
    <w:rsid w:val="002C4476"/>
    <w:rsid w:val="002C4805"/>
    <w:rsid w:val="002C4F07"/>
    <w:rsid w:val="002C50C5"/>
    <w:rsid w:val="002C5C4F"/>
    <w:rsid w:val="002C6434"/>
    <w:rsid w:val="002C7E80"/>
    <w:rsid w:val="002D1293"/>
    <w:rsid w:val="002D19A7"/>
    <w:rsid w:val="002D1E41"/>
    <w:rsid w:val="002D331C"/>
    <w:rsid w:val="002D440D"/>
    <w:rsid w:val="002D459D"/>
    <w:rsid w:val="002D48DA"/>
    <w:rsid w:val="002D4D7D"/>
    <w:rsid w:val="002D4DF5"/>
    <w:rsid w:val="002D59C6"/>
    <w:rsid w:val="002D6842"/>
    <w:rsid w:val="002D6910"/>
    <w:rsid w:val="002D6ADC"/>
    <w:rsid w:val="002D780B"/>
    <w:rsid w:val="002D7ED1"/>
    <w:rsid w:val="002E1202"/>
    <w:rsid w:val="002E1298"/>
    <w:rsid w:val="002E1421"/>
    <w:rsid w:val="002E181B"/>
    <w:rsid w:val="002E19E0"/>
    <w:rsid w:val="002E249D"/>
    <w:rsid w:val="002E3507"/>
    <w:rsid w:val="002E6803"/>
    <w:rsid w:val="002E70CE"/>
    <w:rsid w:val="002E73E3"/>
    <w:rsid w:val="002E7B36"/>
    <w:rsid w:val="002E7DE4"/>
    <w:rsid w:val="002F05AD"/>
    <w:rsid w:val="002F086E"/>
    <w:rsid w:val="002F0FC1"/>
    <w:rsid w:val="002F268B"/>
    <w:rsid w:val="002F4CD1"/>
    <w:rsid w:val="002F51A3"/>
    <w:rsid w:val="002F599D"/>
    <w:rsid w:val="002F78F0"/>
    <w:rsid w:val="002F79B8"/>
    <w:rsid w:val="002F7E17"/>
    <w:rsid w:val="00301A7C"/>
    <w:rsid w:val="00301E91"/>
    <w:rsid w:val="00301EA8"/>
    <w:rsid w:val="00302481"/>
    <w:rsid w:val="00302B59"/>
    <w:rsid w:val="0030362F"/>
    <w:rsid w:val="00306390"/>
    <w:rsid w:val="0030670B"/>
    <w:rsid w:val="003106CE"/>
    <w:rsid w:val="00310962"/>
    <w:rsid w:val="00311713"/>
    <w:rsid w:val="00312C8A"/>
    <w:rsid w:val="00312D3A"/>
    <w:rsid w:val="00313765"/>
    <w:rsid w:val="0031475F"/>
    <w:rsid w:val="00314A79"/>
    <w:rsid w:val="0032057C"/>
    <w:rsid w:val="003218E3"/>
    <w:rsid w:val="00322D1E"/>
    <w:rsid w:val="0032411E"/>
    <w:rsid w:val="0032470C"/>
    <w:rsid w:val="00324878"/>
    <w:rsid w:val="00326A8D"/>
    <w:rsid w:val="003272B0"/>
    <w:rsid w:val="00330080"/>
    <w:rsid w:val="00330120"/>
    <w:rsid w:val="00330C9B"/>
    <w:rsid w:val="00330F75"/>
    <w:rsid w:val="00330FD2"/>
    <w:rsid w:val="003312D9"/>
    <w:rsid w:val="003319A1"/>
    <w:rsid w:val="00332B7B"/>
    <w:rsid w:val="00332DFD"/>
    <w:rsid w:val="00333718"/>
    <w:rsid w:val="0033451C"/>
    <w:rsid w:val="00334615"/>
    <w:rsid w:val="00335B7B"/>
    <w:rsid w:val="00335F34"/>
    <w:rsid w:val="0033613A"/>
    <w:rsid w:val="0033636C"/>
    <w:rsid w:val="00336476"/>
    <w:rsid w:val="003366E7"/>
    <w:rsid w:val="0033710F"/>
    <w:rsid w:val="003374F5"/>
    <w:rsid w:val="00340790"/>
    <w:rsid w:val="00341F88"/>
    <w:rsid w:val="003424A3"/>
    <w:rsid w:val="00342509"/>
    <w:rsid w:val="00343718"/>
    <w:rsid w:val="00343A1B"/>
    <w:rsid w:val="003444C1"/>
    <w:rsid w:val="003463B0"/>
    <w:rsid w:val="003465BD"/>
    <w:rsid w:val="003475D4"/>
    <w:rsid w:val="00347883"/>
    <w:rsid w:val="003517F8"/>
    <w:rsid w:val="00352760"/>
    <w:rsid w:val="00356539"/>
    <w:rsid w:val="0035662F"/>
    <w:rsid w:val="0035669D"/>
    <w:rsid w:val="00357048"/>
    <w:rsid w:val="00357909"/>
    <w:rsid w:val="00360106"/>
    <w:rsid w:val="0036010D"/>
    <w:rsid w:val="00360175"/>
    <w:rsid w:val="00360DE2"/>
    <w:rsid w:val="00361D8B"/>
    <w:rsid w:val="00363B78"/>
    <w:rsid w:val="00363CB5"/>
    <w:rsid w:val="00364AEF"/>
    <w:rsid w:val="00364BCE"/>
    <w:rsid w:val="00364D2E"/>
    <w:rsid w:val="003655EC"/>
    <w:rsid w:val="003673EF"/>
    <w:rsid w:val="003700D4"/>
    <w:rsid w:val="0037204C"/>
    <w:rsid w:val="00372844"/>
    <w:rsid w:val="00372859"/>
    <w:rsid w:val="00372DAB"/>
    <w:rsid w:val="00373AF0"/>
    <w:rsid w:val="00376023"/>
    <w:rsid w:val="003767A5"/>
    <w:rsid w:val="0037688D"/>
    <w:rsid w:val="003774A2"/>
    <w:rsid w:val="00377893"/>
    <w:rsid w:val="00381063"/>
    <w:rsid w:val="00382567"/>
    <w:rsid w:val="00382616"/>
    <w:rsid w:val="003835BB"/>
    <w:rsid w:val="00383D74"/>
    <w:rsid w:val="0038481A"/>
    <w:rsid w:val="00385E79"/>
    <w:rsid w:val="003861C3"/>
    <w:rsid w:val="00386337"/>
    <w:rsid w:val="00386665"/>
    <w:rsid w:val="0038669A"/>
    <w:rsid w:val="00386D58"/>
    <w:rsid w:val="00386E1B"/>
    <w:rsid w:val="00387DF7"/>
    <w:rsid w:val="0039034E"/>
    <w:rsid w:val="00390432"/>
    <w:rsid w:val="00390A95"/>
    <w:rsid w:val="00391AD5"/>
    <w:rsid w:val="003932E0"/>
    <w:rsid w:val="003935F1"/>
    <w:rsid w:val="003945F1"/>
    <w:rsid w:val="00394BD2"/>
    <w:rsid w:val="0039517E"/>
    <w:rsid w:val="003964D7"/>
    <w:rsid w:val="00396F39"/>
    <w:rsid w:val="00397150"/>
    <w:rsid w:val="003A0988"/>
    <w:rsid w:val="003A0E43"/>
    <w:rsid w:val="003A1F23"/>
    <w:rsid w:val="003A21EF"/>
    <w:rsid w:val="003A2A21"/>
    <w:rsid w:val="003A2BA0"/>
    <w:rsid w:val="003A2DE0"/>
    <w:rsid w:val="003A3435"/>
    <w:rsid w:val="003A34C3"/>
    <w:rsid w:val="003A3EC3"/>
    <w:rsid w:val="003A46C0"/>
    <w:rsid w:val="003A48ED"/>
    <w:rsid w:val="003A4C23"/>
    <w:rsid w:val="003A4DE5"/>
    <w:rsid w:val="003A5CFE"/>
    <w:rsid w:val="003A6D90"/>
    <w:rsid w:val="003A75ED"/>
    <w:rsid w:val="003A7E1A"/>
    <w:rsid w:val="003B110B"/>
    <w:rsid w:val="003B1168"/>
    <w:rsid w:val="003B26F5"/>
    <w:rsid w:val="003B2C44"/>
    <w:rsid w:val="003B372E"/>
    <w:rsid w:val="003B3876"/>
    <w:rsid w:val="003B3A46"/>
    <w:rsid w:val="003B3D77"/>
    <w:rsid w:val="003B4512"/>
    <w:rsid w:val="003B4FD6"/>
    <w:rsid w:val="003B684E"/>
    <w:rsid w:val="003B6875"/>
    <w:rsid w:val="003B6C4A"/>
    <w:rsid w:val="003B7636"/>
    <w:rsid w:val="003C08A6"/>
    <w:rsid w:val="003C0FBF"/>
    <w:rsid w:val="003C155B"/>
    <w:rsid w:val="003C17A1"/>
    <w:rsid w:val="003C1FF6"/>
    <w:rsid w:val="003C20ED"/>
    <w:rsid w:val="003C3201"/>
    <w:rsid w:val="003C32DD"/>
    <w:rsid w:val="003C695A"/>
    <w:rsid w:val="003C6C72"/>
    <w:rsid w:val="003C6D07"/>
    <w:rsid w:val="003C7C0D"/>
    <w:rsid w:val="003D0986"/>
    <w:rsid w:val="003D0DD6"/>
    <w:rsid w:val="003D1587"/>
    <w:rsid w:val="003D1CBE"/>
    <w:rsid w:val="003D2703"/>
    <w:rsid w:val="003D447F"/>
    <w:rsid w:val="003D5D68"/>
    <w:rsid w:val="003D5F20"/>
    <w:rsid w:val="003D7336"/>
    <w:rsid w:val="003E0361"/>
    <w:rsid w:val="003E155A"/>
    <w:rsid w:val="003E172C"/>
    <w:rsid w:val="003E2263"/>
    <w:rsid w:val="003E244B"/>
    <w:rsid w:val="003E2E8B"/>
    <w:rsid w:val="003E3966"/>
    <w:rsid w:val="003E424B"/>
    <w:rsid w:val="003E5290"/>
    <w:rsid w:val="003E5D91"/>
    <w:rsid w:val="003E5F5A"/>
    <w:rsid w:val="003E7939"/>
    <w:rsid w:val="003F2B33"/>
    <w:rsid w:val="003F3361"/>
    <w:rsid w:val="003F342D"/>
    <w:rsid w:val="003F35FE"/>
    <w:rsid w:val="003F49EF"/>
    <w:rsid w:val="003F53F1"/>
    <w:rsid w:val="003F54FA"/>
    <w:rsid w:val="003F5762"/>
    <w:rsid w:val="003F5BD6"/>
    <w:rsid w:val="003F60EF"/>
    <w:rsid w:val="003F67D0"/>
    <w:rsid w:val="003F6E05"/>
    <w:rsid w:val="003F74FC"/>
    <w:rsid w:val="003F79E7"/>
    <w:rsid w:val="003F7B32"/>
    <w:rsid w:val="003F7BD4"/>
    <w:rsid w:val="003F7F37"/>
    <w:rsid w:val="00401F19"/>
    <w:rsid w:val="00402A24"/>
    <w:rsid w:val="00403725"/>
    <w:rsid w:val="00403A01"/>
    <w:rsid w:val="0040404E"/>
    <w:rsid w:val="0040435E"/>
    <w:rsid w:val="004063F5"/>
    <w:rsid w:val="00407CA6"/>
    <w:rsid w:val="00407D2D"/>
    <w:rsid w:val="004111EA"/>
    <w:rsid w:val="00411E7E"/>
    <w:rsid w:val="004121DE"/>
    <w:rsid w:val="00412611"/>
    <w:rsid w:val="00412798"/>
    <w:rsid w:val="0041292B"/>
    <w:rsid w:val="00412DF7"/>
    <w:rsid w:val="00413257"/>
    <w:rsid w:val="0041385B"/>
    <w:rsid w:val="00413DCB"/>
    <w:rsid w:val="004140DB"/>
    <w:rsid w:val="004142F0"/>
    <w:rsid w:val="0041516F"/>
    <w:rsid w:val="00415C68"/>
    <w:rsid w:val="004160EF"/>
    <w:rsid w:val="004163FD"/>
    <w:rsid w:val="0041644B"/>
    <w:rsid w:val="00416520"/>
    <w:rsid w:val="00416AAC"/>
    <w:rsid w:val="00416E04"/>
    <w:rsid w:val="0041762D"/>
    <w:rsid w:val="00417D6C"/>
    <w:rsid w:val="004205CA"/>
    <w:rsid w:val="0042087F"/>
    <w:rsid w:val="00420C3E"/>
    <w:rsid w:val="0042154B"/>
    <w:rsid w:val="00421641"/>
    <w:rsid w:val="00421983"/>
    <w:rsid w:val="004227FC"/>
    <w:rsid w:val="00422924"/>
    <w:rsid w:val="00424C9E"/>
    <w:rsid w:val="00425918"/>
    <w:rsid w:val="0042593E"/>
    <w:rsid w:val="00425E48"/>
    <w:rsid w:val="004274C0"/>
    <w:rsid w:val="004276F2"/>
    <w:rsid w:val="00427A4C"/>
    <w:rsid w:val="004304F8"/>
    <w:rsid w:val="00430FD9"/>
    <w:rsid w:val="004312D3"/>
    <w:rsid w:val="00432A7E"/>
    <w:rsid w:val="00432BF8"/>
    <w:rsid w:val="004330C3"/>
    <w:rsid w:val="004369DA"/>
    <w:rsid w:val="00436ADE"/>
    <w:rsid w:val="00436B8B"/>
    <w:rsid w:val="00436D88"/>
    <w:rsid w:val="00436F12"/>
    <w:rsid w:val="004402F9"/>
    <w:rsid w:val="00440661"/>
    <w:rsid w:val="00440783"/>
    <w:rsid w:val="00440C6A"/>
    <w:rsid w:val="004429A2"/>
    <w:rsid w:val="00443032"/>
    <w:rsid w:val="004434D8"/>
    <w:rsid w:val="004436AB"/>
    <w:rsid w:val="00443E00"/>
    <w:rsid w:val="004447D8"/>
    <w:rsid w:val="0044523C"/>
    <w:rsid w:val="00445F7A"/>
    <w:rsid w:val="004460CB"/>
    <w:rsid w:val="00450128"/>
    <w:rsid w:val="00450AD1"/>
    <w:rsid w:val="00450C4D"/>
    <w:rsid w:val="004511BC"/>
    <w:rsid w:val="004525EA"/>
    <w:rsid w:val="004529D7"/>
    <w:rsid w:val="00452E87"/>
    <w:rsid w:val="00453007"/>
    <w:rsid w:val="004552A1"/>
    <w:rsid w:val="004555F6"/>
    <w:rsid w:val="004574D5"/>
    <w:rsid w:val="00457A0E"/>
    <w:rsid w:val="00457D61"/>
    <w:rsid w:val="00460466"/>
    <w:rsid w:val="00460628"/>
    <w:rsid w:val="0046167B"/>
    <w:rsid w:val="00461993"/>
    <w:rsid w:val="00462565"/>
    <w:rsid w:val="004627F9"/>
    <w:rsid w:val="004639FD"/>
    <w:rsid w:val="00463BC3"/>
    <w:rsid w:val="00464468"/>
    <w:rsid w:val="00465EE6"/>
    <w:rsid w:val="00467138"/>
    <w:rsid w:val="004673E5"/>
    <w:rsid w:val="004674A8"/>
    <w:rsid w:val="00467962"/>
    <w:rsid w:val="00467C1D"/>
    <w:rsid w:val="00470ABE"/>
    <w:rsid w:val="00470CFC"/>
    <w:rsid w:val="00470D95"/>
    <w:rsid w:val="00470F69"/>
    <w:rsid w:val="0047108E"/>
    <w:rsid w:val="00471206"/>
    <w:rsid w:val="004713D1"/>
    <w:rsid w:val="004715EC"/>
    <w:rsid w:val="00472103"/>
    <w:rsid w:val="004731FF"/>
    <w:rsid w:val="00473799"/>
    <w:rsid w:val="00474F2A"/>
    <w:rsid w:val="004750AC"/>
    <w:rsid w:val="00475191"/>
    <w:rsid w:val="00475C82"/>
    <w:rsid w:val="00475D86"/>
    <w:rsid w:val="00475FF0"/>
    <w:rsid w:val="00477259"/>
    <w:rsid w:val="004773C9"/>
    <w:rsid w:val="00477D5B"/>
    <w:rsid w:val="004806A7"/>
    <w:rsid w:val="004817EA"/>
    <w:rsid w:val="0048262F"/>
    <w:rsid w:val="00484366"/>
    <w:rsid w:val="00486A2C"/>
    <w:rsid w:val="00486B29"/>
    <w:rsid w:val="00487A4C"/>
    <w:rsid w:val="00490C23"/>
    <w:rsid w:val="00490CEC"/>
    <w:rsid w:val="00492D6A"/>
    <w:rsid w:val="004933C9"/>
    <w:rsid w:val="00493A8C"/>
    <w:rsid w:val="00493B49"/>
    <w:rsid w:val="00494556"/>
    <w:rsid w:val="00494BD9"/>
    <w:rsid w:val="00494E54"/>
    <w:rsid w:val="00495262"/>
    <w:rsid w:val="0049614A"/>
    <w:rsid w:val="00496FA4"/>
    <w:rsid w:val="00497210"/>
    <w:rsid w:val="004A0AE0"/>
    <w:rsid w:val="004A0D5C"/>
    <w:rsid w:val="004A1685"/>
    <w:rsid w:val="004A1A00"/>
    <w:rsid w:val="004A1D18"/>
    <w:rsid w:val="004A347E"/>
    <w:rsid w:val="004A391B"/>
    <w:rsid w:val="004A3D91"/>
    <w:rsid w:val="004A44AE"/>
    <w:rsid w:val="004A44CA"/>
    <w:rsid w:val="004A4942"/>
    <w:rsid w:val="004A5153"/>
    <w:rsid w:val="004A59FE"/>
    <w:rsid w:val="004B0F16"/>
    <w:rsid w:val="004B11CB"/>
    <w:rsid w:val="004B12BF"/>
    <w:rsid w:val="004B15D6"/>
    <w:rsid w:val="004B2ABE"/>
    <w:rsid w:val="004B39AC"/>
    <w:rsid w:val="004B3D48"/>
    <w:rsid w:val="004B4265"/>
    <w:rsid w:val="004B4368"/>
    <w:rsid w:val="004B4DFE"/>
    <w:rsid w:val="004B69F2"/>
    <w:rsid w:val="004B6B94"/>
    <w:rsid w:val="004B7C08"/>
    <w:rsid w:val="004C1973"/>
    <w:rsid w:val="004C30AD"/>
    <w:rsid w:val="004C3E4D"/>
    <w:rsid w:val="004C4AC4"/>
    <w:rsid w:val="004C4E4C"/>
    <w:rsid w:val="004C5146"/>
    <w:rsid w:val="004C5B30"/>
    <w:rsid w:val="004C5FC3"/>
    <w:rsid w:val="004D0821"/>
    <w:rsid w:val="004D0ECA"/>
    <w:rsid w:val="004D1021"/>
    <w:rsid w:val="004D1040"/>
    <w:rsid w:val="004D1B57"/>
    <w:rsid w:val="004D289A"/>
    <w:rsid w:val="004D3482"/>
    <w:rsid w:val="004D5544"/>
    <w:rsid w:val="004D55B4"/>
    <w:rsid w:val="004D5912"/>
    <w:rsid w:val="004D6249"/>
    <w:rsid w:val="004D70CF"/>
    <w:rsid w:val="004D7BF0"/>
    <w:rsid w:val="004E0BA9"/>
    <w:rsid w:val="004E2AA7"/>
    <w:rsid w:val="004E2BAE"/>
    <w:rsid w:val="004E2F20"/>
    <w:rsid w:val="004E3BA8"/>
    <w:rsid w:val="004E4474"/>
    <w:rsid w:val="004E4FBC"/>
    <w:rsid w:val="004E5245"/>
    <w:rsid w:val="004E58EF"/>
    <w:rsid w:val="004E673A"/>
    <w:rsid w:val="004E6AE0"/>
    <w:rsid w:val="004E6DF5"/>
    <w:rsid w:val="004E6E30"/>
    <w:rsid w:val="004E7176"/>
    <w:rsid w:val="004F0BD2"/>
    <w:rsid w:val="004F0D30"/>
    <w:rsid w:val="004F0FEC"/>
    <w:rsid w:val="004F16E8"/>
    <w:rsid w:val="004F17AB"/>
    <w:rsid w:val="004F1906"/>
    <w:rsid w:val="004F2285"/>
    <w:rsid w:val="004F2D27"/>
    <w:rsid w:val="004F2DD1"/>
    <w:rsid w:val="004F3254"/>
    <w:rsid w:val="004F3DE6"/>
    <w:rsid w:val="004F4274"/>
    <w:rsid w:val="004F46FE"/>
    <w:rsid w:val="004F4741"/>
    <w:rsid w:val="004F5313"/>
    <w:rsid w:val="004F76AA"/>
    <w:rsid w:val="004F7EB2"/>
    <w:rsid w:val="00500487"/>
    <w:rsid w:val="005004E9"/>
    <w:rsid w:val="00500C1D"/>
    <w:rsid w:val="0050155A"/>
    <w:rsid w:val="00502E5B"/>
    <w:rsid w:val="005035B4"/>
    <w:rsid w:val="00503B19"/>
    <w:rsid w:val="00503BD8"/>
    <w:rsid w:val="00504894"/>
    <w:rsid w:val="00504B6C"/>
    <w:rsid w:val="0050546D"/>
    <w:rsid w:val="00505C19"/>
    <w:rsid w:val="00505D95"/>
    <w:rsid w:val="005078F5"/>
    <w:rsid w:val="0051011B"/>
    <w:rsid w:val="005103E8"/>
    <w:rsid w:val="00511521"/>
    <w:rsid w:val="00511661"/>
    <w:rsid w:val="00511AF1"/>
    <w:rsid w:val="0051256F"/>
    <w:rsid w:val="00512A11"/>
    <w:rsid w:val="005134F9"/>
    <w:rsid w:val="00513A6B"/>
    <w:rsid w:val="00513A6C"/>
    <w:rsid w:val="00513BDD"/>
    <w:rsid w:val="0051422F"/>
    <w:rsid w:val="00514CBD"/>
    <w:rsid w:val="00515B74"/>
    <w:rsid w:val="005165F6"/>
    <w:rsid w:val="00516B9B"/>
    <w:rsid w:val="005178B2"/>
    <w:rsid w:val="00520521"/>
    <w:rsid w:val="005219AD"/>
    <w:rsid w:val="005228E2"/>
    <w:rsid w:val="00525F6F"/>
    <w:rsid w:val="00526948"/>
    <w:rsid w:val="005276C4"/>
    <w:rsid w:val="0053026D"/>
    <w:rsid w:val="005306FC"/>
    <w:rsid w:val="00531C71"/>
    <w:rsid w:val="00532384"/>
    <w:rsid w:val="005325F4"/>
    <w:rsid w:val="00532859"/>
    <w:rsid w:val="00532866"/>
    <w:rsid w:val="00532A41"/>
    <w:rsid w:val="00532D99"/>
    <w:rsid w:val="00533290"/>
    <w:rsid w:val="00534253"/>
    <w:rsid w:val="00534752"/>
    <w:rsid w:val="005349CD"/>
    <w:rsid w:val="00535322"/>
    <w:rsid w:val="00535B71"/>
    <w:rsid w:val="00536220"/>
    <w:rsid w:val="00537015"/>
    <w:rsid w:val="00537063"/>
    <w:rsid w:val="0053707E"/>
    <w:rsid w:val="005376CB"/>
    <w:rsid w:val="00537898"/>
    <w:rsid w:val="00537F22"/>
    <w:rsid w:val="005411C4"/>
    <w:rsid w:val="0054179C"/>
    <w:rsid w:val="005434D2"/>
    <w:rsid w:val="005434E7"/>
    <w:rsid w:val="005438EA"/>
    <w:rsid w:val="00543D9F"/>
    <w:rsid w:val="0054483B"/>
    <w:rsid w:val="005449EF"/>
    <w:rsid w:val="00544EA2"/>
    <w:rsid w:val="00545993"/>
    <w:rsid w:val="00545ADC"/>
    <w:rsid w:val="00546D66"/>
    <w:rsid w:val="00550382"/>
    <w:rsid w:val="00550DBE"/>
    <w:rsid w:val="005514A2"/>
    <w:rsid w:val="005516F2"/>
    <w:rsid w:val="005523DA"/>
    <w:rsid w:val="005526D0"/>
    <w:rsid w:val="00554F13"/>
    <w:rsid w:val="00555A38"/>
    <w:rsid w:val="00555A9D"/>
    <w:rsid w:val="00555ADD"/>
    <w:rsid w:val="00555E8E"/>
    <w:rsid w:val="005565DF"/>
    <w:rsid w:val="005574CF"/>
    <w:rsid w:val="00557E82"/>
    <w:rsid w:val="0056130C"/>
    <w:rsid w:val="00562173"/>
    <w:rsid w:val="0056222D"/>
    <w:rsid w:val="00562B5D"/>
    <w:rsid w:val="00562F13"/>
    <w:rsid w:val="005641AA"/>
    <w:rsid w:val="0056446F"/>
    <w:rsid w:val="00565261"/>
    <w:rsid w:val="005663A7"/>
    <w:rsid w:val="00566526"/>
    <w:rsid w:val="00566BBF"/>
    <w:rsid w:val="00566E90"/>
    <w:rsid w:val="005701E1"/>
    <w:rsid w:val="00570552"/>
    <w:rsid w:val="00570C55"/>
    <w:rsid w:val="0057107D"/>
    <w:rsid w:val="005716BA"/>
    <w:rsid w:val="0057277E"/>
    <w:rsid w:val="005739C3"/>
    <w:rsid w:val="00573F32"/>
    <w:rsid w:val="005753AA"/>
    <w:rsid w:val="0057561C"/>
    <w:rsid w:val="00576BAE"/>
    <w:rsid w:val="00577BC8"/>
    <w:rsid w:val="005800B0"/>
    <w:rsid w:val="00580C2F"/>
    <w:rsid w:val="00581D03"/>
    <w:rsid w:val="005830A0"/>
    <w:rsid w:val="0058452C"/>
    <w:rsid w:val="00584C7F"/>
    <w:rsid w:val="00584DCF"/>
    <w:rsid w:val="00585290"/>
    <w:rsid w:val="00585E2C"/>
    <w:rsid w:val="00587B00"/>
    <w:rsid w:val="00590091"/>
    <w:rsid w:val="00591FD8"/>
    <w:rsid w:val="00592E78"/>
    <w:rsid w:val="0059329D"/>
    <w:rsid w:val="00594569"/>
    <w:rsid w:val="00594626"/>
    <w:rsid w:val="005949E3"/>
    <w:rsid w:val="00594CDD"/>
    <w:rsid w:val="00595035"/>
    <w:rsid w:val="005951B2"/>
    <w:rsid w:val="005964A8"/>
    <w:rsid w:val="005969D1"/>
    <w:rsid w:val="005974BB"/>
    <w:rsid w:val="00597B99"/>
    <w:rsid w:val="005A1514"/>
    <w:rsid w:val="005A1C01"/>
    <w:rsid w:val="005A2BAF"/>
    <w:rsid w:val="005A2CF9"/>
    <w:rsid w:val="005A2CFF"/>
    <w:rsid w:val="005A3D68"/>
    <w:rsid w:val="005A3EE2"/>
    <w:rsid w:val="005A5071"/>
    <w:rsid w:val="005A550A"/>
    <w:rsid w:val="005A617B"/>
    <w:rsid w:val="005A656D"/>
    <w:rsid w:val="005A68C2"/>
    <w:rsid w:val="005A72A0"/>
    <w:rsid w:val="005A76A8"/>
    <w:rsid w:val="005A7AE5"/>
    <w:rsid w:val="005B0054"/>
    <w:rsid w:val="005B17B8"/>
    <w:rsid w:val="005B18B2"/>
    <w:rsid w:val="005B1E45"/>
    <w:rsid w:val="005B1EB9"/>
    <w:rsid w:val="005B2072"/>
    <w:rsid w:val="005B2648"/>
    <w:rsid w:val="005B27AC"/>
    <w:rsid w:val="005B3D9C"/>
    <w:rsid w:val="005B4CFE"/>
    <w:rsid w:val="005B51CE"/>
    <w:rsid w:val="005B52B4"/>
    <w:rsid w:val="005B65EB"/>
    <w:rsid w:val="005B75BB"/>
    <w:rsid w:val="005C19DB"/>
    <w:rsid w:val="005C20C4"/>
    <w:rsid w:val="005C237A"/>
    <w:rsid w:val="005C28CD"/>
    <w:rsid w:val="005C31B0"/>
    <w:rsid w:val="005C3D83"/>
    <w:rsid w:val="005C4826"/>
    <w:rsid w:val="005C4832"/>
    <w:rsid w:val="005C4B54"/>
    <w:rsid w:val="005C5E76"/>
    <w:rsid w:val="005C6008"/>
    <w:rsid w:val="005C728F"/>
    <w:rsid w:val="005C7D1B"/>
    <w:rsid w:val="005D09BC"/>
    <w:rsid w:val="005D0CD4"/>
    <w:rsid w:val="005D1A66"/>
    <w:rsid w:val="005D248D"/>
    <w:rsid w:val="005D31E3"/>
    <w:rsid w:val="005D3A6A"/>
    <w:rsid w:val="005D4368"/>
    <w:rsid w:val="005D59CE"/>
    <w:rsid w:val="005D5E87"/>
    <w:rsid w:val="005D6696"/>
    <w:rsid w:val="005D7E3B"/>
    <w:rsid w:val="005E0386"/>
    <w:rsid w:val="005E0450"/>
    <w:rsid w:val="005E0D39"/>
    <w:rsid w:val="005E0F91"/>
    <w:rsid w:val="005E0FE5"/>
    <w:rsid w:val="005E117E"/>
    <w:rsid w:val="005E1DEF"/>
    <w:rsid w:val="005E2461"/>
    <w:rsid w:val="005E29F0"/>
    <w:rsid w:val="005E3164"/>
    <w:rsid w:val="005E3961"/>
    <w:rsid w:val="005E409E"/>
    <w:rsid w:val="005E428E"/>
    <w:rsid w:val="005E4865"/>
    <w:rsid w:val="005E4BB2"/>
    <w:rsid w:val="005E6E55"/>
    <w:rsid w:val="005E742D"/>
    <w:rsid w:val="005E7873"/>
    <w:rsid w:val="005E7B22"/>
    <w:rsid w:val="005F040F"/>
    <w:rsid w:val="005F0700"/>
    <w:rsid w:val="005F07F9"/>
    <w:rsid w:val="005F2492"/>
    <w:rsid w:val="005F2C7A"/>
    <w:rsid w:val="005F2FBB"/>
    <w:rsid w:val="005F3DD4"/>
    <w:rsid w:val="005F4651"/>
    <w:rsid w:val="005F531A"/>
    <w:rsid w:val="005F5FCD"/>
    <w:rsid w:val="005F629F"/>
    <w:rsid w:val="005F695E"/>
    <w:rsid w:val="00600F19"/>
    <w:rsid w:val="0060207A"/>
    <w:rsid w:val="006024FF"/>
    <w:rsid w:val="006030DF"/>
    <w:rsid w:val="00604F30"/>
    <w:rsid w:val="00605967"/>
    <w:rsid w:val="00605B41"/>
    <w:rsid w:val="00605CCF"/>
    <w:rsid w:val="00606494"/>
    <w:rsid w:val="0060662F"/>
    <w:rsid w:val="006067BE"/>
    <w:rsid w:val="00606822"/>
    <w:rsid w:val="006069E4"/>
    <w:rsid w:val="00606A78"/>
    <w:rsid w:val="00606FCA"/>
    <w:rsid w:val="006073A6"/>
    <w:rsid w:val="006106C6"/>
    <w:rsid w:val="00611032"/>
    <w:rsid w:val="0061129F"/>
    <w:rsid w:val="00611EC5"/>
    <w:rsid w:val="006123DE"/>
    <w:rsid w:val="00612421"/>
    <w:rsid w:val="006130D7"/>
    <w:rsid w:val="0061397B"/>
    <w:rsid w:val="00613C60"/>
    <w:rsid w:val="00613F09"/>
    <w:rsid w:val="0061405D"/>
    <w:rsid w:val="006141A7"/>
    <w:rsid w:val="0061441B"/>
    <w:rsid w:val="00614933"/>
    <w:rsid w:val="00615366"/>
    <w:rsid w:val="0061582B"/>
    <w:rsid w:val="00615AF0"/>
    <w:rsid w:val="00615C0C"/>
    <w:rsid w:val="00616582"/>
    <w:rsid w:val="00616C9B"/>
    <w:rsid w:val="0061706A"/>
    <w:rsid w:val="00620380"/>
    <w:rsid w:val="0062395C"/>
    <w:rsid w:val="00625117"/>
    <w:rsid w:val="0062608E"/>
    <w:rsid w:val="0062772B"/>
    <w:rsid w:val="00627ACC"/>
    <w:rsid w:val="00630A14"/>
    <w:rsid w:val="00630A25"/>
    <w:rsid w:val="006314DF"/>
    <w:rsid w:val="006316FD"/>
    <w:rsid w:val="00631C11"/>
    <w:rsid w:val="00632E12"/>
    <w:rsid w:val="00632E4C"/>
    <w:rsid w:val="00633485"/>
    <w:rsid w:val="00633639"/>
    <w:rsid w:val="00633E1D"/>
    <w:rsid w:val="0063467A"/>
    <w:rsid w:val="0063514C"/>
    <w:rsid w:val="006351C6"/>
    <w:rsid w:val="00635811"/>
    <w:rsid w:val="00637259"/>
    <w:rsid w:val="006374B9"/>
    <w:rsid w:val="00642410"/>
    <w:rsid w:val="00642684"/>
    <w:rsid w:val="00642795"/>
    <w:rsid w:val="00642C5A"/>
    <w:rsid w:val="006447E7"/>
    <w:rsid w:val="00645A1F"/>
    <w:rsid w:val="00645FC7"/>
    <w:rsid w:val="00646FB6"/>
    <w:rsid w:val="00650CC8"/>
    <w:rsid w:val="006512A2"/>
    <w:rsid w:val="00651526"/>
    <w:rsid w:val="00652AFC"/>
    <w:rsid w:val="00652E0F"/>
    <w:rsid w:val="006530BA"/>
    <w:rsid w:val="00653C66"/>
    <w:rsid w:val="00653EE8"/>
    <w:rsid w:val="00655403"/>
    <w:rsid w:val="00655920"/>
    <w:rsid w:val="00655A45"/>
    <w:rsid w:val="00655DD3"/>
    <w:rsid w:val="0065658A"/>
    <w:rsid w:val="00656BC7"/>
    <w:rsid w:val="00657224"/>
    <w:rsid w:val="00657B6B"/>
    <w:rsid w:val="00657D53"/>
    <w:rsid w:val="0066017C"/>
    <w:rsid w:val="00660CF6"/>
    <w:rsid w:val="0066132F"/>
    <w:rsid w:val="0066226F"/>
    <w:rsid w:val="00662495"/>
    <w:rsid w:val="00662584"/>
    <w:rsid w:val="006626DE"/>
    <w:rsid w:val="00662CD4"/>
    <w:rsid w:val="00665551"/>
    <w:rsid w:val="006665B3"/>
    <w:rsid w:val="00666B45"/>
    <w:rsid w:val="00667E85"/>
    <w:rsid w:val="0067191E"/>
    <w:rsid w:val="0067359F"/>
    <w:rsid w:val="00674DF7"/>
    <w:rsid w:val="006753DD"/>
    <w:rsid w:val="00675415"/>
    <w:rsid w:val="006763EC"/>
    <w:rsid w:val="00676DEA"/>
    <w:rsid w:val="006772A0"/>
    <w:rsid w:val="00677D58"/>
    <w:rsid w:val="00677F6D"/>
    <w:rsid w:val="006800E6"/>
    <w:rsid w:val="0068015F"/>
    <w:rsid w:val="0068077B"/>
    <w:rsid w:val="0068095A"/>
    <w:rsid w:val="00681A27"/>
    <w:rsid w:val="00681D40"/>
    <w:rsid w:val="00682182"/>
    <w:rsid w:val="006821E0"/>
    <w:rsid w:val="00682717"/>
    <w:rsid w:val="00682A0C"/>
    <w:rsid w:val="00682A4C"/>
    <w:rsid w:val="006860AC"/>
    <w:rsid w:val="00686A8E"/>
    <w:rsid w:val="0068715C"/>
    <w:rsid w:val="00687295"/>
    <w:rsid w:val="00687446"/>
    <w:rsid w:val="00690CD8"/>
    <w:rsid w:val="00690D00"/>
    <w:rsid w:val="006911EA"/>
    <w:rsid w:val="006922B2"/>
    <w:rsid w:val="00692ABA"/>
    <w:rsid w:val="00693E4F"/>
    <w:rsid w:val="00694C64"/>
    <w:rsid w:val="006952AC"/>
    <w:rsid w:val="0069592F"/>
    <w:rsid w:val="00695ED1"/>
    <w:rsid w:val="00696586"/>
    <w:rsid w:val="006A0DFC"/>
    <w:rsid w:val="006A12EE"/>
    <w:rsid w:val="006A1F34"/>
    <w:rsid w:val="006A53E4"/>
    <w:rsid w:val="006A55FD"/>
    <w:rsid w:val="006A5636"/>
    <w:rsid w:val="006A58BA"/>
    <w:rsid w:val="006A5A76"/>
    <w:rsid w:val="006A683E"/>
    <w:rsid w:val="006A691C"/>
    <w:rsid w:val="006A79E5"/>
    <w:rsid w:val="006B066A"/>
    <w:rsid w:val="006B20CD"/>
    <w:rsid w:val="006B233A"/>
    <w:rsid w:val="006B2E24"/>
    <w:rsid w:val="006B3942"/>
    <w:rsid w:val="006B54F9"/>
    <w:rsid w:val="006B6563"/>
    <w:rsid w:val="006B6B54"/>
    <w:rsid w:val="006B6B94"/>
    <w:rsid w:val="006B7AD1"/>
    <w:rsid w:val="006C14C0"/>
    <w:rsid w:val="006C18ED"/>
    <w:rsid w:val="006C3635"/>
    <w:rsid w:val="006C3A93"/>
    <w:rsid w:val="006C4C9D"/>
    <w:rsid w:val="006C7561"/>
    <w:rsid w:val="006D18A6"/>
    <w:rsid w:val="006D1991"/>
    <w:rsid w:val="006D1B9C"/>
    <w:rsid w:val="006D3055"/>
    <w:rsid w:val="006D347E"/>
    <w:rsid w:val="006D5310"/>
    <w:rsid w:val="006D5A31"/>
    <w:rsid w:val="006D7330"/>
    <w:rsid w:val="006E1B37"/>
    <w:rsid w:val="006E1C99"/>
    <w:rsid w:val="006E1DA6"/>
    <w:rsid w:val="006E21A1"/>
    <w:rsid w:val="006E2ADF"/>
    <w:rsid w:val="006E2E24"/>
    <w:rsid w:val="006E3258"/>
    <w:rsid w:val="006E35A2"/>
    <w:rsid w:val="006E5B7B"/>
    <w:rsid w:val="006E6AFF"/>
    <w:rsid w:val="006E75A3"/>
    <w:rsid w:val="006F1EF5"/>
    <w:rsid w:val="006F356C"/>
    <w:rsid w:val="006F4649"/>
    <w:rsid w:val="006F55AC"/>
    <w:rsid w:val="006F5F46"/>
    <w:rsid w:val="006F5FAA"/>
    <w:rsid w:val="006F72DF"/>
    <w:rsid w:val="00700065"/>
    <w:rsid w:val="00701934"/>
    <w:rsid w:val="007022A2"/>
    <w:rsid w:val="00702860"/>
    <w:rsid w:val="00702BC5"/>
    <w:rsid w:val="00703053"/>
    <w:rsid w:val="00703297"/>
    <w:rsid w:val="00704828"/>
    <w:rsid w:val="007049EC"/>
    <w:rsid w:val="00704A43"/>
    <w:rsid w:val="00704FD6"/>
    <w:rsid w:val="00705844"/>
    <w:rsid w:val="00705D8B"/>
    <w:rsid w:val="0070657F"/>
    <w:rsid w:val="00707808"/>
    <w:rsid w:val="0070782E"/>
    <w:rsid w:val="007079F8"/>
    <w:rsid w:val="0071009E"/>
    <w:rsid w:val="007101C3"/>
    <w:rsid w:val="00710CCD"/>
    <w:rsid w:val="00710EEF"/>
    <w:rsid w:val="007112EB"/>
    <w:rsid w:val="007114B2"/>
    <w:rsid w:val="007118CE"/>
    <w:rsid w:val="00711F7F"/>
    <w:rsid w:val="00712257"/>
    <w:rsid w:val="007152B1"/>
    <w:rsid w:val="00715E44"/>
    <w:rsid w:val="0071625F"/>
    <w:rsid w:val="007172C7"/>
    <w:rsid w:val="00717841"/>
    <w:rsid w:val="00717FC5"/>
    <w:rsid w:val="00721E60"/>
    <w:rsid w:val="00722475"/>
    <w:rsid w:val="007231DD"/>
    <w:rsid w:val="007231FA"/>
    <w:rsid w:val="0072358D"/>
    <w:rsid w:val="00723940"/>
    <w:rsid w:val="00723A42"/>
    <w:rsid w:val="00723C6B"/>
    <w:rsid w:val="0072412A"/>
    <w:rsid w:val="00724324"/>
    <w:rsid w:val="007256E2"/>
    <w:rsid w:val="007263DB"/>
    <w:rsid w:val="00726E3F"/>
    <w:rsid w:val="007275CA"/>
    <w:rsid w:val="00730155"/>
    <w:rsid w:val="00730DEF"/>
    <w:rsid w:val="00731285"/>
    <w:rsid w:val="0073153C"/>
    <w:rsid w:val="0073209F"/>
    <w:rsid w:val="00732A9C"/>
    <w:rsid w:val="00732CA5"/>
    <w:rsid w:val="00732EFC"/>
    <w:rsid w:val="00733BFE"/>
    <w:rsid w:val="00733F4E"/>
    <w:rsid w:val="00734440"/>
    <w:rsid w:val="00734598"/>
    <w:rsid w:val="007355F9"/>
    <w:rsid w:val="007360F8"/>
    <w:rsid w:val="007367E7"/>
    <w:rsid w:val="007373F0"/>
    <w:rsid w:val="0073796C"/>
    <w:rsid w:val="00737B6C"/>
    <w:rsid w:val="0074028B"/>
    <w:rsid w:val="00740B51"/>
    <w:rsid w:val="00741055"/>
    <w:rsid w:val="007410B7"/>
    <w:rsid w:val="007411A6"/>
    <w:rsid w:val="0074231A"/>
    <w:rsid w:val="00743D19"/>
    <w:rsid w:val="00744589"/>
    <w:rsid w:val="0074555F"/>
    <w:rsid w:val="00745C4E"/>
    <w:rsid w:val="00745FE6"/>
    <w:rsid w:val="007463D1"/>
    <w:rsid w:val="00747E01"/>
    <w:rsid w:val="00751053"/>
    <w:rsid w:val="00751C2E"/>
    <w:rsid w:val="00751D1B"/>
    <w:rsid w:val="007546E1"/>
    <w:rsid w:val="0075505D"/>
    <w:rsid w:val="00755558"/>
    <w:rsid w:val="00755C60"/>
    <w:rsid w:val="00755F72"/>
    <w:rsid w:val="007566B6"/>
    <w:rsid w:val="00756E18"/>
    <w:rsid w:val="00757287"/>
    <w:rsid w:val="00760381"/>
    <w:rsid w:val="00761DE5"/>
    <w:rsid w:val="00763665"/>
    <w:rsid w:val="00764022"/>
    <w:rsid w:val="00764956"/>
    <w:rsid w:val="00764E52"/>
    <w:rsid w:val="00765440"/>
    <w:rsid w:val="00765514"/>
    <w:rsid w:val="00765E66"/>
    <w:rsid w:val="007665E0"/>
    <w:rsid w:val="007666AA"/>
    <w:rsid w:val="0077001E"/>
    <w:rsid w:val="00771D6C"/>
    <w:rsid w:val="00771F68"/>
    <w:rsid w:val="0077246E"/>
    <w:rsid w:val="007724C6"/>
    <w:rsid w:val="007735F8"/>
    <w:rsid w:val="007737F6"/>
    <w:rsid w:val="007744AA"/>
    <w:rsid w:val="00774AB2"/>
    <w:rsid w:val="007758B0"/>
    <w:rsid w:val="00776F5D"/>
    <w:rsid w:val="00780859"/>
    <w:rsid w:val="00780CBE"/>
    <w:rsid w:val="00780D21"/>
    <w:rsid w:val="00781C9D"/>
    <w:rsid w:val="00782CEF"/>
    <w:rsid w:val="0078489A"/>
    <w:rsid w:val="007848CF"/>
    <w:rsid w:val="00784A5E"/>
    <w:rsid w:val="00784A88"/>
    <w:rsid w:val="007857D1"/>
    <w:rsid w:val="00785C66"/>
    <w:rsid w:val="00786395"/>
    <w:rsid w:val="00786D2F"/>
    <w:rsid w:val="007877A1"/>
    <w:rsid w:val="007878FE"/>
    <w:rsid w:val="007903DA"/>
    <w:rsid w:val="00790D40"/>
    <w:rsid w:val="00790E52"/>
    <w:rsid w:val="0079168B"/>
    <w:rsid w:val="00791F97"/>
    <w:rsid w:val="007926E8"/>
    <w:rsid w:val="00792D33"/>
    <w:rsid w:val="00793A70"/>
    <w:rsid w:val="0079558F"/>
    <w:rsid w:val="0079738F"/>
    <w:rsid w:val="00797C3E"/>
    <w:rsid w:val="007A1CBF"/>
    <w:rsid w:val="007A2DF1"/>
    <w:rsid w:val="007A3243"/>
    <w:rsid w:val="007A53C8"/>
    <w:rsid w:val="007A53D6"/>
    <w:rsid w:val="007A5F60"/>
    <w:rsid w:val="007A6518"/>
    <w:rsid w:val="007A69B7"/>
    <w:rsid w:val="007A753B"/>
    <w:rsid w:val="007A7B0B"/>
    <w:rsid w:val="007B0CAF"/>
    <w:rsid w:val="007B1B94"/>
    <w:rsid w:val="007B23AB"/>
    <w:rsid w:val="007B2493"/>
    <w:rsid w:val="007B2576"/>
    <w:rsid w:val="007B25C5"/>
    <w:rsid w:val="007B2AE8"/>
    <w:rsid w:val="007B2BCD"/>
    <w:rsid w:val="007B2FBA"/>
    <w:rsid w:val="007B4861"/>
    <w:rsid w:val="007B48E2"/>
    <w:rsid w:val="007B4BEB"/>
    <w:rsid w:val="007B548B"/>
    <w:rsid w:val="007B5A3E"/>
    <w:rsid w:val="007B5A99"/>
    <w:rsid w:val="007B7C6E"/>
    <w:rsid w:val="007C0B07"/>
    <w:rsid w:val="007C1263"/>
    <w:rsid w:val="007C2170"/>
    <w:rsid w:val="007C2606"/>
    <w:rsid w:val="007C2968"/>
    <w:rsid w:val="007C2C20"/>
    <w:rsid w:val="007C3658"/>
    <w:rsid w:val="007C389B"/>
    <w:rsid w:val="007C3B2E"/>
    <w:rsid w:val="007C3FFD"/>
    <w:rsid w:val="007C43FB"/>
    <w:rsid w:val="007C492B"/>
    <w:rsid w:val="007C4D0B"/>
    <w:rsid w:val="007C4EED"/>
    <w:rsid w:val="007C5599"/>
    <w:rsid w:val="007C7BCF"/>
    <w:rsid w:val="007D0B61"/>
    <w:rsid w:val="007D0F8E"/>
    <w:rsid w:val="007D27B1"/>
    <w:rsid w:val="007D2F1B"/>
    <w:rsid w:val="007D3174"/>
    <w:rsid w:val="007D3258"/>
    <w:rsid w:val="007D3ABA"/>
    <w:rsid w:val="007D3B81"/>
    <w:rsid w:val="007D5A30"/>
    <w:rsid w:val="007D5D74"/>
    <w:rsid w:val="007D5E7E"/>
    <w:rsid w:val="007D614D"/>
    <w:rsid w:val="007D61B3"/>
    <w:rsid w:val="007D61DB"/>
    <w:rsid w:val="007D6DAD"/>
    <w:rsid w:val="007D7B43"/>
    <w:rsid w:val="007D7EA4"/>
    <w:rsid w:val="007E0B71"/>
    <w:rsid w:val="007E16CA"/>
    <w:rsid w:val="007E191C"/>
    <w:rsid w:val="007E1ADD"/>
    <w:rsid w:val="007E216F"/>
    <w:rsid w:val="007E24C0"/>
    <w:rsid w:val="007E2ADA"/>
    <w:rsid w:val="007E4928"/>
    <w:rsid w:val="007E6BF1"/>
    <w:rsid w:val="007E6FA4"/>
    <w:rsid w:val="007E78D6"/>
    <w:rsid w:val="007F05E2"/>
    <w:rsid w:val="007F05FF"/>
    <w:rsid w:val="007F10C8"/>
    <w:rsid w:val="007F11D1"/>
    <w:rsid w:val="007F19AE"/>
    <w:rsid w:val="007F2D38"/>
    <w:rsid w:val="007F37B1"/>
    <w:rsid w:val="007F3B81"/>
    <w:rsid w:val="007F43D3"/>
    <w:rsid w:val="007F48A8"/>
    <w:rsid w:val="007F5F43"/>
    <w:rsid w:val="007F780A"/>
    <w:rsid w:val="007F79D4"/>
    <w:rsid w:val="007F7CFF"/>
    <w:rsid w:val="008008A8"/>
    <w:rsid w:val="008012FE"/>
    <w:rsid w:val="00801B6D"/>
    <w:rsid w:val="00801E93"/>
    <w:rsid w:val="0080344C"/>
    <w:rsid w:val="0080365F"/>
    <w:rsid w:val="008048B7"/>
    <w:rsid w:val="00804A8C"/>
    <w:rsid w:val="00805F33"/>
    <w:rsid w:val="008061F2"/>
    <w:rsid w:val="00806939"/>
    <w:rsid w:val="008078E8"/>
    <w:rsid w:val="00807B32"/>
    <w:rsid w:val="008103DC"/>
    <w:rsid w:val="00810894"/>
    <w:rsid w:val="00810C09"/>
    <w:rsid w:val="00811C9D"/>
    <w:rsid w:val="00812770"/>
    <w:rsid w:val="00812C3D"/>
    <w:rsid w:val="008133BC"/>
    <w:rsid w:val="008137A2"/>
    <w:rsid w:val="008137AB"/>
    <w:rsid w:val="00813FE4"/>
    <w:rsid w:val="008149B4"/>
    <w:rsid w:val="00814E95"/>
    <w:rsid w:val="008156F0"/>
    <w:rsid w:val="00816169"/>
    <w:rsid w:val="0081664D"/>
    <w:rsid w:val="00816E39"/>
    <w:rsid w:val="00821A86"/>
    <w:rsid w:val="00821B1A"/>
    <w:rsid w:val="00822349"/>
    <w:rsid w:val="00822D51"/>
    <w:rsid w:val="008236F7"/>
    <w:rsid w:val="00824030"/>
    <w:rsid w:val="00824693"/>
    <w:rsid w:val="0082482F"/>
    <w:rsid w:val="00824A70"/>
    <w:rsid w:val="00826080"/>
    <w:rsid w:val="00826371"/>
    <w:rsid w:val="00826FA9"/>
    <w:rsid w:val="008273A7"/>
    <w:rsid w:val="0083081D"/>
    <w:rsid w:val="0083089B"/>
    <w:rsid w:val="008313EA"/>
    <w:rsid w:val="008319C7"/>
    <w:rsid w:val="0083325D"/>
    <w:rsid w:val="00834713"/>
    <w:rsid w:val="00834F65"/>
    <w:rsid w:val="0083507E"/>
    <w:rsid w:val="008369C1"/>
    <w:rsid w:val="00836CFD"/>
    <w:rsid w:val="00836F8A"/>
    <w:rsid w:val="00837230"/>
    <w:rsid w:val="00840230"/>
    <w:rsid w:val="008405DF"/>
    <w:rsid w:val="00840E8E"/>
    <w:rsid w:val="00840F3C"/>
    <w:rsid w:val="0084110A"/>
    <w:rsid w:val="00841802"/>
    <w:rsid w:val="00843B0B"/>
    <w:rsid w:val="00845C17"/>
    <w:rsid w:val="0085190C"/>
    <w:rsid w:val="00851FEC"/>
    <w:rsid w:val="00853A6B"/>
    <w:rsid w:val="00853D43"/>
    <w:rsid w:val="00853FC0"/>
    <w:rsid w:val="00854000"/>
    <w:rsid w:val="00854B43"/>
    <w:rsid w:val="008556C7"/>
    <w:rsid w:val="008556ED"/>
    <w:rsid w:val="00856C4E"/>
    <w:rsid w:val="0085709B"/>
    <w:rsid w:val="00857996"/>
    <w:rsid w:val="008579CB"/>
    <w:rsid w:val="008601FA"/>
    <w:rsid w:val="0086035F"/>
    <w:rsid w:val="00861024"/>
    <w:rsid w:val="008614EE"/>
    <w:rsid w:val="00861763"/>
    <w:rsid w:val="008620B9"/>
    <w:rsid w:val="008630CE"/>
    <w:rsid w:val="00863490"/>
    <w:rsid w:val="00863530"/>
    <w:rsid w:val="0086413A"/>
    <w:rsid w:val="008655CA"/>
    <w:rsid w:val="00865A57"/>
    <w:rsid w:val="00866F3E"/>
    <w:rsid w:val="00867426"/>
    <w:rsid w:val="0086742B"/>
    <w:rsid w:val="0087158F"/>
    <w:rsid w:val="00871BA9"/>
    <w:rsid w:val="00872315"/>
    <w:rsid w:val="00872776"/>
    <w:rsid w:val="00872A4A"/>
    <w:rsid w:val="00873B68"/>
    <w:rsid w:val="00873B6D"/>
    <w:rsid w:val="0087437A"/>
    <w:rsid w:val="008750FE"/>
    <w:rsid w:val="008752D5"/>
    <w:rsid w:val="008757EF"/>
    <w:rsid w:val="0087682F"/>
    <w:rsid w:val="0087768A"/>
    <w:rsid w:val="00880354"/>
    <w:rsid w:val="00880F24"/>
    <w:rsid w:val="00881052"/>
    <w:rsid w:val="008829EF"/>
    <w:rsid w:val="00882BA7"/>
    <w:rsid w:val="00882D26"/>
    <w:rsid w:val="00883DC4"/>
    <w:rsid w:val="00884262"/>
    <w:rsid w:val="008851DC"/>
    <w:rsid w:val="008856F0"/>
    <w:rsid w:val="00886164"/>
    <w:rsid w:val="00886185"/>
    <w:rsid w:val="00891206"/>
    <w:rsid w:val="00891DC6"/>
    <w:rsid w:val="008921EC"/>
    <w:rsid w:val="00892592"/>
    <w:rsid w:val="008928CD"/>
    <w:rsid w:val="00892B63"/>
    <w:rsid w:val="008933A1"/>
    <w:rsid w:val="0089433A"/>
    <w:rsid w:val="00895B29"/>
    <w:rsid w:val="00895F1A"/>
    <w:rsid w:val="00895FF2"/>
    <w:rsid w:val="00896066"/>
    <w:rsid w:val="00896391"/>
    <w:rsid w:val="008964A9"/>
    <w:rsid w:val="00897475"/>
    <w:rsid w:val="0089765C"/>
    <w:rsid w:val="008A07FD"/>
    <w:rsid w:val="008A10B3"/>
    <w:rsid w:val="008A15EC"/>
    <w:rsid w:val="008A1A6D"/>
    <w:rsid w:val="008A2179"/>
    <w:rsid w:val="008A3056"/>
    <w:rsid w:val="008A3D97"/>
    <w:rsid w:val="008A3DBB"/>
    <w:rsid w:val="008A5768"/>
    <w:rsid w:val="008A69CE"/>
    <w:rsid w:val="008A71F2"/>
    <w:rsid w:val="008A7960"/>
    <w:rsid w:val="008A7F16"/>
    <w:rsid w:val="008B1F8F"/>
    <w:rsid w:val="008B2234"/>
    <w:rsid w:val="008B2BF2"/>
    <w:rsid w:val="008B30A2"/>
    <w:rsid w:val="008B3AA4"/>
    <w:rsid w:val="008B3E40"/>
    <w:rsid w:val="008B42A5"/>
    <w:rsid w:val="008B5D7C"/>
    <w:rsid w:val="008B6224"/>
    <w:rsid w:val="008B7562"/>
    <w:rsid w:val="008C1C9E"/>
    <w:rsid w:val="008C35A7"/>
    <w:rsid w:val="008C387C"/>
    <w:rsid w:val="008C4AE9"/>
    <w:rsid w:val="008C68C0"/>
    <w:rsid w:val="008C6EDA"/>
    <w:rsid w:val="008C7113"/>
    <w:rsid w:val="008D0103"/>
    <w:rsid w:val="008D05EA"/>
    <w:rsid w:val="008D0B64"/>
    <w:rsid w:val="008D121F"/>
    <w:rsid w:val="008D171A"/>
    <w:rsid w:val="008D190E"/>
    <w:rsid w:val="008D1ED0"/>
    <w:rsid w:val="008D2181"/>
    <w:rsid w:val="008D26BB"/>
    <w:rsid w:val="008D4C00"/>
    <w:rsid w:val="008D4D17"/>
    <w:rsid w:val="008D4D35"/>
    <w:rsid w:val="008D6B77"/>
    <w:rsid w:val="008D7C7C"/>
    <w:rsid w:val="008E03FD"/>
    <w:rsid w:val="008E2010"/>
    <w:rsid w:val="008E2699"/>
    <w:rsid w:val="008E32A7"/>
    <w:rsid w:val="008E3312"/>
    <w:rsid w:val="008E4E11"/>
    <w:rsid w:val="008E55D8"/>
    <w:rsid w:val="008E5F29"/>
    <w:rsid w:val="008E6221"/>
    <w:rsid w:val="008E663F"/>
    <w:rsid w:val="008E7388"/>
    <w:rsid w:val="008E7E34"/>
    <w:rsid w:val="008F1312"/>
    <w:rsid w:val="008F1AD3"/>
    <w:rsid w:val="008F1D7A"/>
    <w:rsid w:val="008F2306"/>
    <w:rsid w:val="008F3EB5"/>
    <w:rsid w:val="008F4632"/>
    <w:rsid w:val="008F4961"/>
    <w:rsid w:val="008F525C"/>
    <w:rsid w:val="008F52D0"/>
    <w:rsid w:val="008F5CBA"/>
    <w:rsid w:val="008F5D2C"/>
    <w:rsid w:val="008F61BE"/>
    <w:rsid w:val="008F6A7F"/>
    <w:rsid w:val="008F6E63"/>
    <w:rsid w:val="008F6F23"/>
    <w:rsid w:val="008F7FC8"/>
    <w:rsid w:val="009009BA"/>
    <w:rsid w:val="00900B25"/>
    <w:rsid w:val="00901C74"/>
    <w:rsid w:val="00902572"/>
    <w:rsid w:val="009034C4"/>
    <w:rsid w:val="00904E8D"/>
    <w:rsid w:val="00906E45"/>
    <w:rsid w:val="00907892"/>
    <w:rsid w:val="00910A4F"/>
    <w:rsid w:val="00911953"/>
    <w:rsid w:val="009127E4"/>
    <w:rsid w:val="009133A1"/>
    <w:rsid w:val="00913A4F"/>
    <w:rsid w:val="00914595"/>
    <w:rsid w:val="00914765"/>
    <w:rsid w:val="00914C35"/>
    <w:rsid w:val="0091508E"/>
    <w:rsid w:val="00915551"/>
    <w:rsid w:val="00916586"/>
    <w:rsid w:val="009165F5"/>
    <w:rsid w:val="00916D92"/>
    <w:rsid w:val="009170B3"/>
    <w:rsid w:val="00917176"/>
    <w:rsid w:val="0091781C"/>
    <w:rsid w:val="009218FE"/>
    <w:rsid w:val="00921DDB"/>
    <w:rsid w:val="0092270D"/>
    <w:rsid w:val="0092293D"/>
    <w:rsid w:val="0092304B"/>
    <w:rsid w:val="00923145"/>
    <w:rsid w:val="009234B4"/>
    <w:rsid w:val="00923735"/>
    <w:rsid w:val="00923B20"/>
    <w:rsid w:val="00925A07"/>
    <w:rsid w:val="00925D2A"/>
    <w:rsid w:val="00925EF0"/>
    <w:rsid w:val="00926E22"/>
    <w:rsid w:val="00927141"/>
    <w:rsid w:val="009311C4"/>
    <w:rsid w:val="009318BE"/>
    <w:rsid w:val="00931967"/>
    <w:rsid w:val="00931D5C"/>
    <w:rsid w:val="009320C3"/>
    <w:rsid w:val="00934AC0"/>
    <w:rsid w:val="00935B0B"/>
    <w:rsid w:val="00937605"/>
    <w:rsid w:val="0093778F"/>
    <w:rsid w:val="00937BC0"/>
    <w:rsid w:val="00937F82"/>
    <w:rsid w:val="00940CCE"/>
    <w:rsid w:val="00940F4E"/>
    <w:rsid w:val="00941099"/>
    <w:rsid w:val="009413F3"/>
    <w:rsid w:val="00943DE7"/>
    <w:rsid w:val="00943E03"/>
    <w:rsid w:val="00944605"/>
    <w:rsid w:val="00944945"/>
    <w:rsid w:val="009501E7"/>
    <w:rsid w:val="00951021"/>
    <w:rsid w:val="00951E1D"/>
    <w:rsid w:val="0095213E"/>
    <w:rsid w:val="009523B9"/>
    <w:rsid w:val="0095293C"/>
    <w:rsid w:val="00952F27"/>
    <w:rsid w:val="009540D1"/>
    <w:rsid w:val="00954865"/>
    <w:rsid w:val="0095543F"/>
    <w:rsid w:val="00955ECD"/>
    <w:rsid w:val="009567B7"/>
    <w:rsid w:val="0095704C"/>
    <w:rsid w:val="009576C1"/>
    <w:rsid w:val="00957A68"/>
    <w:rsid w:val="00957DB1"/>
    <w:rsid w:val="00960D08"/>
    <w:rsid w:val="00962481"/>
    <w:rsid w:val="009629F2"/>
    <w:rsid w:val="00962E87"/>
    <w:rsid w:val="00962F88"/>
    <w:rsid w:val="00962F9B"/>
    <w:rsid w:val="00964575"/>
    <w:rsid w:val="009651F1"/>
    <w:rsid w:val="00965221"/>
    <w:rsid w:val="00966B67"/>
    <w:rsid w:val="00970E37"/>
    <w:rsid w:val="009729A0"/>
    <w:rsid w:val="00972D31"/>
    <w:rsid w:val="00973047"/>
    <w:rsid w:val="0097314D"/>
    <w:rsid w:val="009731EB"/>
    <w:rsid w:val="00974DD3"/>
    <w:rsid w:val="0097509A"/>
    <w:rsid w:val="009765BE"/>
    <w:rsid w:val="00976DC1"/>
    <w:rsid w:val="00976F2C"/>
    <w:rsid w:val="0097711D"/>
    <w:rsid w:val="00980C91"/>
    <w:rsid w:val="0098116A"/>
    <w:rsid w:val="00981397"/>
    <w:rsid w:val="0098185A"/>
    <w:rsid w:val="009821DD"/>
    <w:rsid w:val="00982684"/>
    <w:rsid w:val="00983CBC"/>
    <w:rsid w:val="00983DA3"/>
    <w:rsid w:val="00984C2D"/>
    <w:rsid w:val="00985BAF"/>
    <w:rsid w:val="009866AB"/>
    <w:rsid w:val="009869C7"/>
    <w:rsid w:val="00986D58"/>
    <w:rsid w:val="009879D8"/>
    <w:rsid w:val="00990772"/>
    <w:rsid w:val="009908D2"/>
    <w:rsid w:val="00990C7E"/>
    <w:rsid w:val="009914B8"/>
    <w:rsid w:val="0099159F"/>
    <w:rsid w:val="00991F4A"/>
    <w:rsid w:val="00992A6D"/>
    <w:rsid w:val="00992B74"/>
    <w:rsid w:val="00993032"/>
    <w:rsid w:val="0099326B"/>
    <w:rsid w:val="00993733"/>
    <w:rsid w:val="009943AA"/>
    <w:rsid w:val="00994FCC"/>
    <w:rsid w:val="0099561C"/>
    <w:rsid w:val="0099574C"/>
    <w:rsid w:val="00995A0E"/>
    <w:rsid w:val="0099619B"/>
    <w:rsid w:val="00996A16"/>
    <w:rsid w:val="00997351"/>
    <w:rsid w:val="00997B21"/>
    <w:rsid w:val="009A1560"/>
    <w:rsid w:val="009A19B3"/>
    <w:rsid w:val="009A1BC9"/>
    <w:rsid w:val="009A1F7A"/>
    <w:rsid w:val="009A202C"/>
    <w:rsid w:val="009A289E"/>
    <w:rsid w:val="009A32D0"/>
    <w:rsid w:val="009A45AB"/>
    <w:rsid w:val="009A4EC4"/>
    <w:rsid w:val="009A4F8B"/>
    <w:rsid w:val="009A5364"/>
    <w:rsid w:val="009A53F3"/>
    <w:rsid w:val="009A5D1C"/>
    <w:rsid w:val="009A6570"/>
    <w:rsid w:val="009A6EBA"/>
    <w:rsid w:val="009A6F69"/>
    <w:rsid w:val="009A733E"/>
    <w:rsid w:val="009B03FB"/>
    <w:rsid w:val="009B0433"/>
    <w:rsid w:val="009B08F2"/>
    <w:rsid w:val="009B0A76"/>
    <w:rsid w:val="009B16B5"/>
    <w:rsid w:val="009B2988"/>
    <w:rsid w:val="009B3040"/>
    <w:rsid w:val="009B38A5"/>
    <w:rsid w:val="009B44CC"/>
    <w:rsid w:val="009B52CD"/>
    <w:rsid w:val="009B6AE0"/>
    <w:rsid w:val="009B6E6E"/>
    <w:rsid w:val="009B7105"/>
    <w:rsid w:val="009B7A2D"/>
    <w:rsid w:val="009C0356"/>
    <w:rsid w:val="009C0C18"/>
    <w:rsid w:val="009C172D"/>
    <w:rsid w:val="009C386C"/>
    <w:rsid w:val="009C78D5"/>
    <w:rsid w:val="009C7BD3"/>
    <w:rsid w:val="009C7EC9"/>
    <w:rsid w:val="009D0BEF"/>
    <w:rsid w:val="009D0F18"/>
    <w:rsid w:val="009D0FD6"/>
    <w:rsid w:val="009D323E"/>
    <w:rsid w:val="009D4515"/>
    <w:rsid w:val="009D563E"/>
    <w:rsid w:val="009D5D37"/>
    <w:rsid w:val="009D6650"/>
    <w:rsid w:val="009D7448"/>
    <w:rsid w:val="009E0D6E"/>
    <w:rsid w:val="009E1CB9"/>
    <w:rsid w:val="009E1DDB"/>
    <w:rsid w:val="009E21EC"/>
    <w:rsid w:val="009E3FBD"/>
    <w:rsid w:val="009E40EA"/>
    <w:rsid w:val="009E454D"/>
    <w:rsid w:val="009E45BF"/>
    <w:rsid w:val="009E5A49"/>
    <w:rsid w:val="009E635A"/>
    <w:rsid w:val="009E66D7"/>
    <w:rsid w:val="009E6FC5"/>
    <w:rsid w:val="009E7791"/>
    <w:rsid w:val="009F03DE"/>
    <w:rsid w:val="009F0405"/>
    <w:rsid w:val="009F0554"/>
    <w:rsid w:val="009F0F0D"/>
    <w:rsid w:val="009F1B51"/>
    <w:rsid w:val="009F23C0"/>
    <w:rsid w:val="009F240C"/>
    <w:rsid w:val="009F31E6"/>
    <w:rsid w:val="009F48FB"/>
    <w:rsid w:val="009F599D"/>
    <w:rsid w:val="009F5BC7"/>
    <w:rsid w:val="009F7092"/>
    <w:rsid w:val="009F7F1F"/>
    <w:rsid w:val="009F7FF3"/>
    <w:rsid w:val="00A00301"/>
    <w:rsid w:val="00A00516"/>
    <w:rsid w:val="00A01CF3"/>
    <w:rsid w:val="00A02C3E"/>
    <w:rsid w:val="00A02D6A"/>
    <w:rsid w:val="00A06E48"/>
    <w:rsid w:val="00A071EB"/>
    <w:rsid w:val="00A0772D"/>
    <w:rsid w:val="00A07EBF"/>
    <w:rsid w:val="00A1037F"/>
    <w:rsid w:val="00A10B43"/>
    <w:rsid w:val="00A10ECE"/>
    <w:rsid w:val="00A11242"/>
    <w:rsid w:val="00A11636"/>
    <w:rsid w:val="00A11C86"/>
    <w:rsid w:val="00A13044"/>
    <w:rsid w:val="00A1342C"/>
    <w:rsid w:val="00A13702"/>
    <w:rsid w:val="00A13EA7"/>
    <w:rsid w:val="00A14BFA"/>
    <w:rsid w:val="00A15808"/>
    <w:rsid w:val="00A1586C"/>
    <w:rsid w:val="00A15AEA"/>
    <w:rsid w:val="00A15FC4"/>
    <w:rsid w:val="00A16870"/>
    <w:rsid w:val="00A16FDF"/>
    <w:rsid w:val="00A171A6"/>
    <w:rsid w:val="00A177DD"/>
    <w:rsid w:val="00A17C4E"/>
    <w:rsid w:val="00A21DE8"/>
    <w:rsid w:val="00A231A3"/>
    <w:rsid w:val="00A2326C"/>
    <w:rsid w:val="00A23725"/>
    <w:rsid w:val="00A24600"/>
    <w:rsid w:val="00A24F6A"/>
    <w:rsid w:val="00A252C4"/>
    <w:rsid w:val="00A26896"/>
    <w:rsid w:val="00A26C79"/>
    <w:rsid w:val="00A26F8C"/>
    <w:rsid w:val="00A271E5"/>
    <w:rsid w:val="00A27A96"/>
    <w:rsid w:val="00A30713"/>
    <w:rsid w:val="00A30A3A"/>
    <w:rsid w:val="00A30E24"/>
    <w:rsid w:val="00A3103D"/>
    <w:rsid w:val="00A31F05"/>
    <w:rsid w:val="00A324D7"/>
    <w:rsid w:val="00A35F1F"/>
    <w:rsid w:val="00A40CEA"/>
    <w:rsid w:val="00A420A2"/>
    <w:rsid w:val="00A426EF"/>
    <w:rsid w:val="00A42A73"/>
    <w:rsid w:val="00A43908"/>
    <w:rsid w:val="00A4407D"/>
    <w:rsid w:val="00A4527B"/>
    <w:rsid w:val="00A455CA"/>
    <w:rsid w:val="00A45DF9"/>
    <w:rsid w:val="00A47921"/>
    <w:rsid w:val="00A47C2F"/>
    <w:rsid w:val="00A50417"/>
    <w:rsid w:val="00A507DE"/>
    <w:rsid w:val="00A50889"/>
    <w:rsid w:val="00A51920"/>
    <w:rsid w:val="00A51C10"/>
    <w:rsid w:val="00A51F86"/>
    <w:rsid w:val="00A52453"/>
    <w:rsid w:val="00A53A72"/>
    <w:rsid w:val="00A53C72"/>
    <w:rsid w:val="00A54B63"/>
    <w:rsid w:val="00A54D6D"/>
    <w:rsid w:val="00A54D77"/>
    <w:rsid w:val="00A55CE0"/>
    <w:rsid w:val="00A55FB7"/>
    <w:rsid w:val="00A5617A"/>
    <w:rsid w:val="00A56587"/>
    <w:rsid w:val="00A573D7"/>
    <w:rsid w:val="00A575A4"/>
    <w:rsid w:val="00A57921"/>
    <w:rsid w:val="00A57C20"/>
    <w:rsid w:val="00A60202"/>
    <w:rsid w:val="00A610BA"/>
    <w:rsid w:val="00A611F8"/>
    <w:rsid w:val="00A61228"/>
    <w:rsid w:val="00A615FF"/>
    <w:rsid w:val="00A62124"/>
    <w:rsid w:val="00A62DA2"/>
    <w:rsid w:val="00A62DCF"/>
    <w:rsid w:val="00A62DFD"/>
    <w:rsid w:val="00A63124"/>
    <w:rsid w:val="00A632ED"/>
    <w:rsid w:val="00A637FC"/>
    <w:rsid w:val="00A63939"/>
    <w:rsid w:val="00A63968"/>
    <w:rsid w:val="00A648B7"/>
    <w:rsid w:val="00A64D0C"/>
    <w:rsid w:val="00A65D07"/>
    <w:rsid w:val="00A671F0"/>
    <w:rsid w:val="00A673CA"/>
    <w:rsid w:val="00A67C1E"/>
    <w:rsid w:val="00A67CF8"/>
    <w:rsid w:val="00A706CE"/>
    <w:rsid w:val="00A70826"/>
    <w:rsid w:val="00A7239E"/>
    <w:rsid w:val="00A73B32"/>
    <w:rsid w:val="00A743DA"/>
    <w:rsid w:val="00A745F4"/>
    <w:rsid w:val="00A74696"/>
    <w:rsid w:val="00A7516E"/>
    <w:rsid w:val="00A75CBC"/>
    <w:rsid w:val="00A760C4"/>
    <w:rsid w:val="00A77BAF"/>
    <w:rsid w:val="00A80318"/>
    <w:rsid w:val="00A80C9F"/>
    <w:rsid w:val="00A80E90"/>
    <w:rsid w:val="00A8126C"/>
    <w:rsid w:val="00A81723"/>
    <w:rsid w:val="00A81D95"/>
    <w:rsid w:val="00A844B0"/>
    <w:rsid w:val="00A85A80"/>
    <w:rsid w:val="00A85B3A"/>
    <w:rsid w:val="00A86A39"/>
    <w:rsid w:val="00A879C1"/>
    <w:rsid w:val="00A9070B"/>
    <w:rsid w:val="00A90C98"/>
    <w:rsid w:val="00A90F02"/>
    <w:rsid w:val="00A91967"/>
    <w:rsid w:val="00A92176"/>
    <w:rsid w:val="00A94902"/>
    <w:rsid w:val="00A94B3C"/>
    <w:rsid w:val="00A95749"/>
    <w:rsid w:val="00A95CD2"/>
    <w:rsid w:val="00A97C5D"/>
    <w:rsid w:val="00AA09C6"/>
    <w:rsid w:val="00AA0C57"/>
    <w:rsid w:val="00AA0DE5"/>
    <w:rsid w:val="00AA0E2D"/>
    <w:rsid w:val="00AA1D2E"/>
    <w:rsid w:val="00AA4523"/>
    <w:rsid w:val="00AA5A35"/>
    <w:rsid w:val="00AA6263"/>
    <w:rsid w:val="00AA6887"/>
    <w:rsid w:val="00AA6CA6"/>
    <w:rsid w:val="00AA7204"/>
    <w:rsid w:val="00AA777E"/>
    <w:rsid w:val="00AB08DA"/>
    <w:rsid w:val="00AB0E28"/>
    <w:rsid w:val="00AB281A"/>
    <w:rsid w:val="00AB36DA"/>
    <w:rsid w:val="00AB3CE0"/>
    <w:rsid w:val="00AB3EB4"/>
    <w:rsid w:val="00AB4106"/>
    <w:rsid w:val="00AB45FF"/>
    <w:rsid w:val="00AB5A62"/>
    <w:rsid w:val="00AB6D58"/>
    <w:rsid w:val="00AB7A09"/>
    <w:rsid w:val="00AB7E87"/>
    <w:rsid w:val="00AC180C"/>
    <w:rsid w:val="00AC1DAE"/>
    <w:rsid w:val="00AC22D4"/>
    <w:rsid w:val="00AC2540"/>
    <w:rsid w:val="00AC291F"/>
    <w:rsid w:val="00AC425C"/>
    <w:rsid w:val="00AC494F"/>
    <w:rsid w:val="00AC504A"/>
    <w:rsid w:val="00AC5CF8"/>
    <w:rsid w:val="00AC69A6"/>
    <w:rsid w:val="00AC759C"/>
    <w:rsid w:val="00AC7A49"/>
    <w:rsid w:val="00AD026B"/>
    <w:rsid w:val="00AD0DF6"/>
    <w:rsid w:val="00AD1CBC"/>
    <w:rsid w:val="00AD2E4D"/>
    <w:rsid w:val="00AD2E8F"/>
    <w:rsid w:val="00AD4036"/>
    <w:rsid w:val="00AD4836"/>
    <w:rsid w:val="00AD53EE"/>
    <w:rsid w:val="00AD56DA"/>
    <w:rsid w:val="00AD6282"/>
    <w:rsid w:val="00AD7777"/>
    <w:rsid w:val="00AE00CA"/>
    <w:rsid w:val="00AE06AB"/>
    <w:rsid w:val="00AE0741"/>
    <w:rsid w:val="00AE0A09"/>
    <w:rsid w:val="00AE0A7D"/>
    <w:rsid w:val="00AE0D7C"/>
    <w:rsid w:val="00AE1203"/>
    <w:rsid w:val="00AE1B8E"/>
    <w:rsid w:val="00AE2BDD"/>
    <w:rsid w:val="00AE48E0"/>
    <w:rsid w:val="00AE4A72"/>
    <w:rsid w:val="00AE50F7"/>
    <w:rsid w:val="00AE62CB"/>
    <w:rsid w:val="00AE747B"/>
    <w:rsid w:val="00AF068E"/>
    <w:rsid w:val="00AF0A6B"/>
    <w:rsid w:val="00AF14BD"/>
    <w:rsid w:val="00AF2E37"/>
    <w:rsid w:val="00AF3C60"/>
    <w:rsid w:val="00AF4B7D"/>
    <w:rsid w:val="00AF4EC8"/>
    <w:rsid w:val="00AF5A4F"/>
    <w:rsid w:val="00AF5C31"/>
    <w:rsid w:val="00AF76BA"/>
    <w:rsid w:val="00B00244"/>
    <w:rsid w:val="00B00744"/>
    <w:rsid w:val="00B014EB"/>
    <w:rsid w:val="00B0166E"/>
    <w:rsid w:val="00B02465"/>
    <w:rsid w:val="00B032D4"/>
    <w:rsid w:val="00B03956"/>
    <w:rsid w:val="00B05798"/>
    <w:rsid w:val="00B05A52"/>
    <w:rsid w:val="00B078C9"/>
    <w:rsid w:val="00B07F68"/>
    <w:rsid w:val="00B105AA"/>
    <w:rsid w:val="00B1129B"/>
    <w:rsid w:val="00B11355"/>
    <w:rsid w:val="00B1253D"/>
    <w:rsid w:val="00B13828"/>
    <w:rsid w:val="00B13911"/>
    <w:rsid w:val="00B16522"/>
    <w:rsid w:val="00B16862"/>
    <w:rsid w:val="00B172C5"/>
    <w:rsid w:val="00B175F2"/>
    <w:rsid w:val="00B17BE5"/>
    <w:rsid w:val="00B17CB1"/>
    <w:rsid w:val="00B200A6"/>
    <w:rsid w:val="00B2023E"/>
    <w:rsid w:val="00B213F3"/>
    <w:rsid w:val="00B21F4A"/>
    <w:rsid w:val="00B222B4"/>
    <w:rsid w:val="00B22479"/>
    <w:rsid w:val="00B22856"/>
    <w:rsid w:val="00B22F85"/>
    <w:rsid w:val="00B2326E"/>
    <w:rsid w:val="00B23395"/>
    <w:rsid w:val="00B23EFC"/>
    <w:rsid w:val="00B240AC"/>
    <w:rsid w:val="00B240B0"/>
    <w:rsid w:val="00B25D1F"/>
    <w:rsid w:val="00B301FB"/>
    <w:rsid w:val="00B302D2"/>
    <w:rsid w:val="00B30562"/>
    <w:rsid w:val="00B3087C"/>
    <w:rsid w:val="00B31B63"/>
    <w:rsid w:val="00B31E75"/>
    <w:rsid w:val="00B32319"/>
    <w:rsid w:val="00B32B01"/>
    <w:rsid w:val="00B33120"/>
    <w:rsid w:val="00B3339A"/>
    <w:rsid w:val="00B33E2A"/>
    <w:rsid w:val="00B34B3B"/>
    <w:rsid w:val="00B35612"/>
    <w:rsid w:val="00B356CA"/>
    <w:rsid w:val="00B402BD"/>
    <w:rsid w:val="00B431A6"/>
    <w:rsid w:val="00B43EB1"/>
    <w:rsid w:val="00B4408E"/>
    <w:rsid w:val="00B448DD"/>
    <w:rsid w:val="00B469E2"/>
    <w:rsid w:val="00B46DA3"/>
    <w:rsid w:val="00B46F82"/>
    <w:rsid w:val="00B500AC"/>
    <w:rsid w:val="00B50210"/>
    <w:rsid w:val="00B50441"/>
    <w:rsid w:val="00B52079"/>
    <w:rsid w:val="00B526AC"/>
    <w:rsid w:val="00B52782"/>
    <w:rsid w:val="00B53348"/>
    <w:rsid w:val="00B53842"/>
    <w:rsid w:val="00B54026"/>
    <w:rsid w:val="00B54501"/>
    <w:rsid w:val="00B57B03"/>
    <w:rsid w:val="00B60069"/>
    <w:rsid w:val="00B60470"/>
    <w:rsid w:val="00B60ED8"/>
    <w:rsid w:val="00B61B3F"/>
    <w:rsid w:val="00B622D7"/>
    <w:rsid w:val="00B63E82"/>
    <w:rsid w:val="00B64441"/>
    <w:rsid w:val="00B64570"/>
    <w:rsid w:val="00B64771"/>
    <w:rsid w:val="00B647F8"/>
    <w:rsid w:val="00B648F2"/>
    <w:rsid w:val="00B65113"/>
    <w:rsid w:val="00B660CA"/>
    <w:rsid w:val="00B665F2"/>
    <w:rsid w:val="00B66AD0"/>
    <w:rsid w:val="00B66B83"/>
    <w:rsid w:val="00B714CE"/>
    <w:rsid w:val="00B7177E"/>
    <w:rsid w:val="00B71882"/>
    <w:rsid w:val="00B7231C"/>
    <w:rsid w:val="00B72578"/>
    <w:rsid w:val="00B72E5D"/>
    <w:rsid w:val="00B7334C"/>
    <w:rsid w:val="00B738B3"/>
    <w:rsid w:val="00B749FA"/>
    <w:rsid w:val="00B7508F"/>
    <w:rsid w:val="00B75B58"/>
    <w:rsid w:val="00B76064"/>
    <w:rsid w:val="00B76F06"/>
    <w:rsid w:val="00B77FF8"/>
    <w:rsid w:val="00B806D5"/>
    <w:rsid w:val="00B8072F"/>
    <w:rsid w:val="00B80ABD"/>
    <w:rsid w:val="00B80F26"/>
    <w:rsid w:val="00B81479"/>
    <w:rsid w:val="00B82646"/>
    <w:rsid w:val="00B83348"/>
    <w:rsid w:val="00B83662"/>
    <w:rsid w:val="00B8442A"/>
    <w:rsid w:val="00B84734"/>
    <w:rsid w:val="00B848F8"/>
    <w:rsid w:val="00B85556"/>
    <w:rsid w:val="00B8699C"/>
    <w:rsid w:val="00B86C61"/>
    <w:rsid w:val="00B86EB9"/>
    <w:rsid w:val="00B86F7E"/>
    <w:rsid w:val="00B9037F"/>
    <w:rsid w:val="00B909CA"/>
    <w:rsid w:val="00B90E03"/>
    <w:rsid w:val="00B9143B"/>
    <w:rsid w:val="00B93226"/>
    <w:rsid w:val="00B9328B"/>
    <w:rsid w:val="00B935D9"/>
    <w:rsid w:val="00B93B01"/>
    <w:rsid w:val="00B93B55"/>
    <w:rsid w:val="00B94636"/>
    <w:rsid w:val="00B953D0"/>
    <w:rsid w:val="00B954E6"/>
    <w:rsid w:val="00B96121"/>
    <w:rsid w:val="00B96353"/>
    <w:rsid w:val="00B96708"/>
    <w:rsid w:val="00B96FE5"/>
    <w:rsid w:val="00BA1C43"/>
    <w:rsid w:val="00BA1F2F"/>
    <w:rsid w:val="00BA2181"/>
    <w:rsid w:val="00BA2CC3"/>
    <w:rsid w:val="00BA455B"/>
    <w:rsid w:val="00BA4DAA"/>
    <w:rsid w:val="00BA4FF1"/>
    <w:rsid w:val="00BA557F"/>
    <w:rsid w:val="00BA5B26"/>
    <w:rsid w:val="00BA63CE"/>
    <w:rsid w:val="00BA63E3"/>
    <w:rsid w:val="00BA7281"/>
    <w:rsid w:val="00BA76ED"/>
    <w:rsid w:val="00BB0686"/>
    <w:rsid w:val="00BB0E6B"/>
    <w:rsid w:val="00BB19B9"/>
    <w:rsid w:val="00BB2B85"/>
    <w:rsid w:val="00BB3292"/>
    <w:rsid w:val="00BB33F1"/>
    <w:rsid w:val="00BB3DCC"/>
    <w:rsid w:val="00BB512A"/>
    <w:rsid w:val="00BB6A5E"/>
    <w:rsid w:val="00BB76EA"/>
    <w:rsid w:val="00BB7AA3"/>
    <w:rsid w:val="00BB7C36"/>
    <w:rsid w:val="00BC03A4"/>
    <w:rsid w:val="00BC0E39"/>
    <w:rsid w:val="00BC167F"/>
    <w:rsid w:val="00BC17B9"/>
    <w:rsid w:val="00BC17BE"/>
    <w:rsid w:val="00BC29C2"/>
    <w:rsid w:val="00BC3106"/>
    <w:rsid w:val="00BC3C1B"/>
    <w:rsid w:val="00BC3F97"/>
    <w:rsid w:val="00BC45F1"/>
    <w:rsid w:val="00BC595F"/>
    <w:rsid w:val="00BC682D"/>
    <w:rsid w:val="00BC7206"/>
    <w:rsid w:val="00BC7AA3"/>
    <w:rsid w:val="00BD0BE7"/>
    <w:rsid w:val="00BD1436"/>
    <w:rsid w:val="00BD3045"/>
    <w:rsid w:val="00BD38CA"/>
    <w:rsid w:val="00BD39F3"/>
    <w:rsid w:val="00BD518F"/>
    <w:rsid w:val="00BD565A"/>
    <w:rsid w:val="00BD6A51"/>
    <w:rsid w:val="00BD70A3"/>
    <w:rsid w:val="00BD7F0E"/>
    <w:rsid w:val="00BE02F3"/>
    <w:rsid w:val="00BE12A2"/>
    <w:rsid w:val="00BE12EC"/>
    <w:rsid w:val="00BE2364"/>
    <w:rsid w:val="00BE27A8"/>
    <w:rsid w:val="00BE3BF8"/>
    <w:rsid w:val="00BE3DF9"/>
    <w:rsid w:val="00BE3FED"/>
    <w:rsid w:val="00BE4983"/>
    <w:rsid w:val="00BE5B08"/>
    <w:rsid w:val="00BE5F87"/>
    <w:rsid w:val="00BE63D1"/>
    <w:rsid w:val="00BE649D"/>
    <w:rsid w:val="00BE6AB0"/>
    <w:rsid w:val="00BE7192"/>
    <w:rsid w:val="00BE764A"/>
    <w:rsid w:val="00BE7F18"/>
    <w:rsid w:val="00BE7F82"/>
    <w:rsid w:val="00BF082D"/>
    <w:rsid w:val="00BF0919"/>
    <w:rsid w:val="00BF23EF"/>
    <w:rsid w:val="00BF36C3"/>
    <w:rsid w:val="00BF3DAC"/>
    <w:rsid w:val="00BF4A57"/>
    <w:rsid w:val="00BF5229"/>
    <w:rsid w:val="00BF5731"/>
    <w:rsid w:val="00BF6251"/>
    <w:rsid w:val="00BF77BB"/>
    <w:rsid w:val="00BF77E1"/>
    <w:rsid w:val="00C0013C"/>
    <w:rsid w:val="00C006EE"/>
    <w:rsid w:val="00C00897"/>
    <w:rsid w:val="00C016FC"/>
    <w:rsid w:val="00C022EA"/>
    <w:rsid w:val="00C02B5B"/>
    <w:rsid w:val="00C045FD"/>
    <w:rsid w:val="00C07415"/>
    <w:rsid w:val="00C102A5"/>
    <w:rsid w:val="00C10F4C"/>
    <w:rsid w:val="00C1122B"/>
    <w:rsid w:val="00C146B5"/>
    <w:rsid w:val="00C1478E"/>
    <w:rsid w:val="00C1492C"/>
    <w:rsid w:val="00C151F9"/>
    <w:rsid w:val="00C153A6"/>
    <w:rsid w:val="00C16051"/>
    <w:rsid w:val="00C163D3"/>
    <w:rsid w:val="00C16FC7"/>
    <w:rsid w:val="00C17375"/>
    <w:rsid w:val="00C2065D"/>
    <w:rsid w:val="00C20B13"/>
    <w:rsid w:val="00C20F87"/>
    <w:rsid w:val="00C21B7F"/>
    <w:rsid w:val="00C221D8"/>
    <w:rsid w:val="00C223CB"/>
    <w:rsid w:val="00C2255D"/>
    <w:rsid w:val="00C227F8"/>
    <w:rsid w:val="00C23096"/>
    <w:rsid w:val="00C2430E"/>
    <w:rsid w:val="00C248A9"/>
    <w:rsid w:val="00C24DD5"/>
    <w:rsid w:val="00C24EAD"/>
    <w:rsid w:val="00C27E2B"/>
    <w:rsid w:val="00C30157"/>
    <w:rsid w:val="00C30206"/>
    <w:rsid w:val="00C308F0"/>
    <w:rsid w:val="00C33FB7"/>
    <w:rsid w:val="00C34294"/>
    <w:rsid w:val="00C355D3"/>
    <w:rsid w:val="00C35733"/>
    <w:rsid w:val="00C35A7F"/>
    <w:rsid w:val="00C36647"/>
    <w:rsid w:val="00C371DD"/>
    <w:rsid w:val="00C402A3"/>
    <w:rsid w:val="00C41F7E"/>
    <w:rsid w:val="00C429EC"/>
    <w:rsid w:val="00C42A77"/>
    <w:rsid w:val="00C4336A"/>
    <w:rsid w:val="00C43D12"/>
    <w:rsid w:val="00C44D19"/>
    <w:rsid w:val="00C44FB4"/>
    <w:rsid w:val="00C46967"/>
    <w:rsid w:val="00C46974"/>
    <w:rsid w:val="00C47464"/>
    <w:rsid w:val="00C474F4"/>
    <w:rsid w:val="00C475C3"/>
    <w:rsid w:val="00C5005F"/>
    <w:rsid w:val="00C50561"/>
    <w:rsid w:val="00C507AB"/>
    <w:rsid w:val="00C50D36"/>
    <w:rsid w:val="00C514A2"/>
    <w:rsid w:val="00C516F4"/>
    <w:rsid w:val="00C517E9"/>
    <w:rsid w:val="00C51EA1"/>
    <w:rsid w:val="00C53A88"/>
    <w:rsid w:val="00C53F78"/>
    <w:rsid w:val="00C5518B"/>
    <w:rsid w:val="00C56042"/>
    <w:rsid w:val="00C561F2"/>
    <w:rsid w:val="00C56DB8"/>
    <w:rsid w:val="00C571D0"/>
    <w:rsid w:val="00C57398"/>
    <w:rsid w:val="00C5753B"/>
    <w:rsid w:val="00C5769D"/>
    <w:rsid w:val="00C5799B"/>
    <w:rsid w:val="00C579BA"/>
    <w:rsid w:val="00C57C2A"/>
    <w:rsid w:val="00C57CF7"/>
    <w:rsid w:val="00C62255"/>
    <w:rsid w:val="00C63BCA"/>
    <w:rsid w:val="00C64614"/>
    <w:rsid w:val="00C64C95"/>
    <w:rsid w:val="00C64D94"/>
    <w:rsid w:val="00C658BD"/>
    <w:rsid w:val="00C660C6"/>
    <w:rsid w:val="00C66C21"/>
    <w:rsid w:val="00C66F56"/>
    <w:rsid w:val="00C67798"/>
    <w:rsid w:val="00C67A51"/>
    <w:rsid w:val="00C70014"/>
    <w:rsid w:val="00C70479"/>
    <w:rsid w:val="00C70894"/>
    <w:rsid w:val="00C7134D"/>
    <w:rsid w:val="00C71A5B"/>
    <w:rsid w:val="00C71B28"/>
    <w:rsid w:val="00C72804"/>
    <w:rsid w:val="00C73907"/>
    <w:rsid w:val="00C739FF"/>
    <w:rsid w:val="00C749D6"/>
    <w:rsid w:val="00C74E69"/>
    <w:rsid w:val="00C7578F"/>
    <w:rsid w:val="00C7623E"/>
    <w:rsid w:val="00C7663C"/>
    <w:rsid w:val="00C76CFD"/>
    <w:rsid w:val="00C779D5"/>
    <w:rsid w:val="00C8069F"/>
    <w:rsid w:val="00C80784"/>
    <w:rsid w:val="00C816FB"/>
    <w:rsid w:val="00C81897"/>
    <w:rsid w:val="00C82533"/>
    <w:rsid w:val="00C82CEC"/>
    <w:rsid w:val="00C83E25"/>
    <w:rsid w:val="00C83F58"/>
    <w:rsid w:val="00C8480A"/>
    <w:rsid w:val="00C8507D"/>
    <w:rsid w:val="00C85314"/>
    <w:rsid w:val="00C85A05"/>
    <w:rsid w:val="00C86606"/>
    <w:rsid w:val="00C86866"/>
    <w:rsid w:val="00C878D8"/>
    <w:rsid w:val="00C91641"/>
    <w:rsid w:val="00C91B62"/>
    <w:rsid w:val="00C91B9E"/>
    <w:rsid w:val="00C92F49"/>
    <w:rsid w:val="00C93403"/>
    <w:rsid w:val="00C97F72"/>
    <w:rsid w:val="00CA0679"/>
    <w:rsid w:val="00CA078A"/>
    <w:rsid w:val="00CA130C"/>
    <w:rsid w:val="00CA1319"/>
    <w:rsid w:val="00CA1D93"/>
    <w:rsid w:val="00CA2275"/>
    <w:rsid w:val="00CA27CB"/>
    <w:rsid w:val="00CA2B3E"/>
    <w:rsid w:val="00CA4745"/>
    <w:rsid w:val="00CA4BE8"/>
    <w:rsid w:val="00CA5119"/>
    <w:rsid w:val="00CA51BC"/>
    <w:rsid w:val="00CA5774"/>
    <w:rsid w:val="00CA5AC8"/>
    <w:rsid w:val="00CA6439"/>
    <w:rsid w:val="00CA7F44"/>
    <w:rsid w:val="00CB0F83"/>
    <w:rsid w:val="00CB1386"/>
    <w:rsid w:val="00CB1844"/>
    <w:rsid w:val="00CB21BA"/>
    <w:rsid w:val="00CB2782"/>
    <w:rsid w:val="00CB2A50"/>
    <w:rsid w:val="00CB359B"/>
    <w:rsid w:val="00CB3A0D"/>
    <w:rsid w:val="00CB3B05"/>
    <w:rsid w:val="00CB52FE"/>
    <w:rsid w:val="00CB542D"/>
    <w:rsid w:val="00CB58AF"/>
    <w:rsid w:val="00CB5934"/>
    <w:rsid w:val="00CB5D26"/>
    <w:rsid w:val="00CB6305"/>
    <w:rsid w:val="00CB69EC"/>
    <w:rsid w:val="00CB709F"/>
    <w:rsid w:val="00CB76AE"/>
    <w:rsid w:val="00CB7BF0"/>
    <w:rsid w:val="00CC0D25"/>
    <w:rsid w:val="00CC1630"/>
    <w:rsid w:val="00CC1B5B"/>
    <w:rsid w:val="00CC2444"/>
    <w:rsid w:val="00CC3427"/>
    <w:rsid w:val="00CC35AA"/>
    <w:rsid w:val="00CC3863"/>
    <w:rsid w:val="00CC404D"/>
    <w:rsid w:val="00CC5713"/>
    <w:rsid w:val="00CC6191"/>
    <w:rsid w:val="00CC6576"/>
    <w:rsid w:val="00CC677A"/>
    <w:rsid w:val="00CC67E8"/>
    <w:rsid w:val="00CC6EAA"/>
    <w:rsid w:val="00CD0278"/>
    <w:rsid w:val="00CD03F4"/>
    <w:rsid w:val="00CD04CE"/>
    <w:rsid w:val="00CD19C1"/>
    <w:rsid w:val="00CD1EDA"/>
    <w:rsid w:val="00CD26E8"/>
    <w:rsid w:val="00CD360B"/>
    <w:rsid w:val="00CD3AF9"/>
    <w:rsid w:val="00CD3FAC"/>
    <w:rsid w:val="00CD4658"/>
    <w:rsid w:val="00CD4885"/>
    <w:rsid w:val="00CD4D43"/>
    <w:rsid w:val="00CD517E"/>
    <w:rsid w:val="00CD5A54"/>
    <w:rsid w:val="00CD6138"/>
    <w:rsid w:val="00CD6E3C"/>
    <w:rsid w:val="00CE0335"/>
    <w:rsid w:val="00CE0E16"/>
    <w:rsid w:val="00CE1A00"/>
    <w:rsid w:val="00CE1B3B"/>
    <w:rsid w:val="00CE25CC"/>
    <w:rsid w:val="00CE29E9"/>
    <w:rsid w:val="00CE3507"/>
    <w:rsid w:val="00CE35A8"/>
    <w:rsid w:val="00CE414E"/>
    <w:rsid w:val="00CE480B"/>
    <w:rsid w:val="00CE6952"/>
    <w:rsid w:val="00CE750F"/>
    <w:rsid w:val="00CF11C2"/>
    <w:rsid w:val="00CF1A7B"/>
    <w:rsid w:val="00CF1D66"/>
    <w:rsid w:val="00CF2129"/>
    <w:rsid w:val="00CF3BD2"/>
    <w:rsid w:val="00CF4010"/>
    <w:rsid w:val="00CF50B8"/>
    <w:rsid w:val="00CF5799"/>
    <w:rsid w:val="00CF5D50"/>
    <w:rsid w:val="00CF6108"/>
    <w:rsid w:val="00CF68BC"/>
    <w:rsid w:val="00CF7FC1"/>
    <w:rsid w:val="00D00FDF"/>
    <w:rsid w:val="00D01B46"/>
    <w:rsid w:val="00D0231E"/>
    <w:rsid w:val="00D025D6"/>
    <w:rsid w:val="00D03A90"/>
    <w:rsid w:val="00D03C4F"/>
    <w:rsid w:val="00D041C7"/>
    <w:rsid w:val="00D04A02"/>
    <w:rsid w:val="00D05128"/>
    <w:rsid w:val="00D05580"/>
    <w:rsid w:val="00D073C5"/>
    <w:rsid w:val="00D07CC4"/>
    <w:rsid w:val="00D1140D"/>
    <w:rsid w:val="00D12C95"/>
    <w:rsid w:val="00D140EF"/>
    <w:rsid w:val="00D14475"/>
    <w:rsid w:val="00D1478D"/>
    <w:rsid w:val="00D15DEA"/>
    <w:rsid w:val="00D179CD"/>
    <w:rsid w:val="00D20789"/>
    <w:rsid w:val="00D208A7"/>
    <w:rsid w:val="00D21945"/>
    <w:rsid w:val="00D21A3E"/>
    <w:rsid w:val="00D22A78"/>
    <w:rsid w:val="00D230D4"/>
    <w:rsid w:val="00D23A27"/>
    <w:rsid w:val="00D23E74"/>
    <w:rsid w:val="00D24266"/>
    <w:rsid w:val="00D2549D"/>
    <w:rsid w:val="00D259E3"/>
    <w:rsid w:val="00D26630"/>
    <w:rsid w:val="00D2675C"/>
    <w:rsid w:val="00D2686F"/>
    <w:rsid w:val="00D26AB7"/>
    <w:rsid w:val="00D26D8B"/>
    <w:rsid w:val="00D27634"/>
    <w:rsid w:val="00D30205"/>
    <w:rsid w:val="00D3142B"/>
    <w:rsid w:val="00D3160C"/>
    <w:rsid w:val="00D34AF4"/>
    <w:rsid w:val="00D34B43"/>
    <w:rsid w:val="00D3519B"/>
    <w:rsid w:val="00D35CA5"/>
    <w:rsid w:val="00D365EB"/>
    <w:rsid w:val="00D40899"/>
    <w:rsid w:val="00D40D5E"/>
    <w:rsid w:val="00D414DA"/>
    <w:rsid w:val="00D415A6"/>
    <w:rsid w:val="00D41D07"/>
    <w:rsid w:val="00D4380D"/>
    <w:rsid w:val="00D44B6F"/>
    <w:rsid w:val="00D4501E"/>
    <w:rsid w:val="00D5163A"/>
    <w:rsid w:val="00D52993"/>
    <w:rsid w:val="00D534D7"/>
    <w:rsid w:val="00D53904"/>
    <w:rsid w:val="00D53BAE"/>
    <w:rsid w:val="00D54B86"/>
    <w:rsid w:val="00D56B48"/>
    <w:rsid w:val="00D571D8"/>
    <w:rsid w:val="00D5792D"/>
    <w:rsid w:val="00D57E05"/>
    <w:rsid w:val="00D6056A"/>
    <w:rsid w:val="00D615BB"/>
    <w:rsid w:val="00D61F54"/>
    <w:rsid w:val="00D62707"/>
    <w:rsid w:val="00D62C04"/>
    <w:rsid w:val="00D62F73"/>
    <w:rsid w:val="00D63E30"/>
    <w:rsid w:val="00D63F0E"/>
    <w:rsid w:val="00D650E1"/>
    <w:rsid w:val="00D651B8"/>
    <w:rsid w:val="00D65C66"/>
    <w:rsid w:val="00D65D01"/>
    <w:rsid w:val="00D66224"/>
    <w:rsid w:val="00D675E8"/>
    <w:rsid w:val="00D67EFE"/>
    <w:rsid w:val="00D708D2"/>
    <w:rsid w:val="00D70A78"/>
    <w:rsid w:val="00D70C39"/>
    <w:rsid w:val="00D715A3"/>
    <w:rsid w:val="00D728D4"/>
    <w:rsid w:val="00D72CB9"/>
    <w:rsid w:val="00D72E51"/>
    <w:rsid w:val="00D74456"/>
    <w:rsid w:val="00D75539"/>
    <w:rsid w:val="00D766C3"/>
    <w:rsid w:val="00D76E26"/>
    <w:rsid w:val="00D8076A"/>
    <w:rsid w:val="00D80B16"/>
    <w:rsid w:val="00D80F66"/>
    <w:rsid w:val="00D8203C"/>
    <w:rsid w:val="00D836B9"/>
    <w:rsid w:val="00D83A21"/>
    <w:rsid w:val="00D847FB"/>
    <w:rsid w:val="00D84A07"/>
    <w:rsid w:val="00D85D82"/>
    <w:rsid w:val="00D861FD"/>
    <w:rsid w:val="00D86626"/>
    <w:rsid w:val="00D8774E"/>
    <w:rsid w:val="00D87E60"/>
    <w:rsid w:val="00D9010D"/>
    <w:rsid w:val="00D9013D"/>
    <w:rsid w:val="00D907F9"/>
    <w:rsid w:val="00D9224A"/>
    <w:rsid w:val="00D92554"/>
    <w:rsid w:val="00D92758"/>
    <w:rsid w:val="00D934EA"/>
    <w:rsid w:val="00D94606"/>
    <w:rsid w:val="00D94927"/>
    <w:rsid w:val="00D962BF"/>
    <w:rsid w:val="00D96864"/>
    <w:rsid w:val="00DA1E50"/>
    <w:rsid w:val="00DA2B26"/>
    <w:rsid w:val="00DA2E05"/>
    <w:rsid w:val="00DA33AF"/>
    <w:rsid w:val="00DA3E18"/>
    <w:rsid w:val="00DA4559"/>
    <w:rsid w:val="00DA62F3"/>
    <w:rsid w:val="00DA7D3B"/>
    <w:rsid w:val="00DB0325"/>
    <w:rsid w:val="00DB0AF6"/>
    <w:rsid w:val="00DB0FC0"/>
    <w:rsid w:val="00DB10C9"/>
    <w:rsid w:val="00DB2CC6"/>
    <w:rsid w:val="00DB2D18"/>
    <w:rsid w:val="00DB385B"/>
    <w:rsid w:val="00DB4514"/>
    <w:rsid w:val="00DB46D2"/>
    <w:rsid w:val="00DB4E2F"/>
    <w:rsid w:val="00DB6F0D"/>
    <w:rsid w:val="00DB72BD"/>
    <w:rsid w:val="00DB794F"/>
    <w:rsid w:val="00DC007C"/>
    <w:rsid w:val="00DC07CF"/>
    <w:rsid w:val="00DC0C81"/>
    <w:rsid w:val="00DC0DD1"/>
    <w:rsid w:val="00DC0FCD"/>
    <w:rsid w:val="00DC1149"/>
    <w:rsid w:val="00DC32BE"/>
    <w:rsid w:val="00DC5BA4"/>
    <w:rsid w:val="00DC6141"/>
    <w:rsid w:val="00DC73FD"/>
    <w:rsid w:val="00DC773B"/>
    <w:rsid w:val="00DD09A4"/>
    <w:rsid w:val="00DD0F1A"/>
    <w:rsid w:val="00DD12C9"/>
    <w:rsid w:val="00DD1444"/>
    <w:rsid w:val="00DD16A4"/>
    <w:rsid w:val="00DD30FC"/>
    <w:rsid w:val="00DD34E4"/>
    <w:rsid w:val="00DD3708"/>
    <w:rsid w:val="00DD3A82"/>
    <w:rsid w:val="00DD4190"/>
    <w:rsid w:val="00DD50A2"/>
    <w:rsid w:val="00DD6889"/>
    <w:rsid w:val="00DD73F1"/>
    <w:rsid w:val="00DE0378"/>
    <w:rsid w:val="00DE0763"/>
    <w:rsid w:val="00DE0EF7"/>
    <w:rsid w:val="00DE145D"/>
    <w:rsid w:val="00DE16FA"/>
    <w:rsid w:val="00DE2650"/>
    <w:rsid w:val="00DE2B46"/>
    <w:rsid w:val="00DE3163"/>
    <w:rsid w:val="00DE3BA9"/>
    <w:rsid w:val="00DE3EA5"/>
    <w:rsid w:val="00DE4254"/>
    <w:rsid w:val="00DE4AA8"/>
    <w:rsid w:val="00DE4D88"/>
    <w:rsid w:val="00DE57D9"/>
    <w:rsid w:val="00DE5D91"/>
    <w:rsid w:val="00DF0FA8"/>
    <w:rsid w:val="00DF1A48"/>
    <w:rsid w:val="00DF28E4"/>
    <w:rsid w:val="00DF2947"/>
    <w:rsid w:val="00DF2CC5"/>
    <w:rsid w:val="00DF357A"/>
    <w:rsid w:val="00DF3F3C"/>
    <w:rsid w:val="00DF40C3"/>
    <w:rsid w:val="00DF445B"/>
    <w:rsid w:val="00DF466B"/>
    <w:rsid w:val="00DF52EB"/>
    <w:rsid w:val="00E010D1"/>
    <w:rsid w:val="00E014C2"/>
    <w:rsid w:val="00E03B0F"/>
    <w:rsid w:val="00E047E9"/>
    <w:rsid w:val="00E04A8D"/>
    <w:rsid w:val="00E056CF"/>
    <w:rsid w:val="00E073FB"/>
    <w:rsid w:val="00E1013F"/>
    <w:rsid w:val="00E10315"/>
    <w:rsid w:val="00E10C81"/>
    <w:rsid w:val="00E115F5"/>
    <w:rsid w:val="00E1182C"/>
    <w:rsid w:val="00E118FC"/>
    <w:rsid w:val="00E11B80"/>
    <w:rsid w:val="00E12BD6"/>
    <w:rsid w:val="00E12D99"/>
    <w:rsid w:val="00E12F52"/>
    <w:rsid w:val="00E15236"/>
    <w:rsid w:val="00E159A0"/>
    <w:rsid w:val="00E15AF2"/>
    <w:rsid w:val="00E163F5"/>
    <w:rsid w:val="00E17076"/>
    <w:rsid w:val="00E209F6"/>
    <w:rsid w:val="00E219C3"/>
    <w:rsid w:val="00E245B7"/>
    <w:rsid w:val="00E24654"/>
    <w:rsid w:val="00E25543"/>
    <w:rsid w:val="00E2645B"/>
    <w:rsid w:val="00E27CFA"/>
    <w:rsid w:val="00E27F85"/>
    <w:rsid w:val="00E331EC"/>
    <w:rsid w:val="00E33507"/>
    <w:rsid w:val="00E341F9"/>
    <w:rsid w:val="00E3422C"/>
    <w:rsid w:val="00E352E3"/>
    <w:rsid w:val="00E3534D"/>
    <w:rsid w:val="00E356B1"/>
    <w:rsid w:val="00E35C06"/>
    <w:rsid w:val="00E36914"/>
    <w:rsid w:val="00E37563"/>
    <w:rsid w:val="00E4214F"/>
    <w:rsid w:val="00E425AD"/>
    <w:rsid w:val="00E42AE1"/>
    <w:rsid w:val="00E44091"/>
    <w:rsid w:val="00E4456B"/>
    <w:rsid w:val="00E445B0"/>
    <w:rsid w:val="00E448D8"/>
    <w:rsid w:val="00E452D0"/>
    <w:rsid w:val="00E45802"/>
    <w:rsid w:val="00E46EF5"/>
    <w:rsid w:val="00E47F8E"/>
    <w:rsid w:val="00E506E7"/>
    <w:rsid w:val="00E5128B"/>
    <w:rsid w:val="00E53C0B"/>
    <w:rsid w:val="00E5428B"/>
    <w:rsid w:val="00E54C4A"/>
    <w:rsid w:val="00E54DEA"/>
    <w:rsid w:val="00E55BA8"/>
    <w:rsid w:val="00E55BD2"/>
    <w:rsid w:val="00E56840"/>
    <w:rsid w:val="00E56C7B"/>
    <w:rsid w:val="00E57169"/>
    <w:rsid w:val="00E5762C"/>
    <w:rsid w:val="00E57B71"/>
    <w:rsid w:val="00E60342"/>
    <w:rsid w:val="00E6584E"/>
    <w:rsid w:val="00E66CED"/>
    <w:rsid w:val="00E670AB"/>
    <w:rsid w:val="00E70AE0"/>
    <w:rsid w:val="00E7217F"/>
    <w:rsid w:val="00E72A5F"/>
    <w:rsid w:val="00E74898"/>
    <w:rsid w:val="00E74909"/>
    <w:rsid w:val="00E76C2D"/>
    <w:rsid w:val="00E7729F"/>
    <w:rsid w:val="00E7794C"/>
    <w:rsid w:val="00E77ABA"/>
    <w:rsid w:val="00E77BFA"/>
    <w:rsid w:val="00E80261"/>
    <w:rsid w:val="00E80574"/>
    <w:rsid w:val="00E81718"/>
    <w:rsid w:val="00E825C6"/>
    <w:rsid w:val="00E826D8"/>
    <w:rsid w:val="00E84E97"/>
    <w:rsid w:val="00E84EC4"/>
    <w:rsid w:val="00E84F09"/>
    <w:rsid w:val="00E851BE"/>
    <w:rsid w:val="00E85806"/>
    <w:rsid w:val="00E86285"/>
    <w:rsid w:val="00E86871"/>
    <w:rsid w:val="00E87025"/>
    <w:rsid w:val="00E87043"/>
    <w:rsid w:val="00E87340"/>
    <w:rsid w:val="00E927F8"/>
    <w:rsid w:val="00E92E91"/>
    <w:rsid w:val="00E92F71"/>
    <w:rsid w:val="00E9348A"/>
    <w:rsid w:val="00E938B7"/>
    <w:rsid w:val="00E94628"/>
    <w:rsid w:val="00E94667"/>
    <w:rsid w:val="00E9526D"/>
    <w:rsid w:val="00E96AA5"/>
    <w:rsid w:val="00E972F3"/>
    <w:rsid w:val="00EA0014"/>
    <w:rsid w:val="00EA0678"/>
    <w:rsid w:val="00EA0E34"/>
    <w:rsid w:val="00EA110C"/>
    <w:rsid w:val="00EA1A29"/>
    <w:rsid w:val="00EA21AE"/>
    <w:rsid w:val="00EA233E"/>
    <w:rsid w:val="00EA2A42"/>
    <w:rsid w:val="00EA308A"/>
    <w:rsid w:val="00EA3418"/>
    <w:rsid w:val="00EA38DA"/>
    <w:rsid w:val="00EA4084"/>
    <w:rsid w:val="00EA5F8B"/>
    <w:rsid w:val="00EA61D1"/>
    <w:rsid w:val="00EA66BC"/>
    <w:rsid w:val="00EA6D6F"/>
    <w:rsid w:val="00EA6FEB"/>
    <w:rsid w:val="00EB0E52"/>
    <w:rsid w:val="00EB18E0"/>
    <w:rsid w:val="00EB1C9B"/>
    <w:rsid w:val="00EB29E8"/>
    <w:rsid w:val="00EB35BE"/>
    <w:rsid w:val="00EB371E"/>
    <w:rsid w:val="00EB37BE"/>
    <w:rsid w:val="00EB3B90"/>
    <w:rsid w:val="00EB3CC5"/>
    <w:rsid w:val="00EB4D28"/>
    <w:rsid w:val="00EB6C25"/>
    <w:rsid w:val="00EB7F58"/>
    <w:rsid w:val="00EC0A99"/>
    <w:rsid w:val="00EC2654"/>
    <w:rsid w:val="00EC285B"/>
    <w:rsid w:val="00EC2A64"/>
    <w:rsid w:val="00EC36AF"/>
    <w:rsid w:val="00EC36E9"/>
    <w:rsid w:val="00EC4A05"/>
    <w:rsid w:val="00EC4A15"/>
    <w:rsid w:val="00EC79AE"/>
    <w:rsid w:val="00ED0064"/>
    <w:rsid w:val="00ED0284"/>
    <w:rsid w:val="00ED0653"/>
    <w:rsid w:val="00ED06B6"/>
    <w:rsid w:val="00ED09ED"/>
    <w:rsid w:val="00ED15CF"/>
    <w:rsid w:val="00ED191C"/>
    <w:rsid w:val="00ED23A9"/>
    <w:rsid w:val="00ED28D2"/>
    <w:rsid w:val="00ED3693"/>
    <w:rsid w:val="00ED419C"/>
    <w:rsid w:val="00ED49D7"/>
    <w:rsid w:val="00ED4B54"/>
    <w:rsid w:val="00ED6EF6"/>
    <w:rsid w:val="00EE0A2E"/>
    <w:rsid w:val="00EE0CBC"/>
    <w:rsid w:val="00EE2397"/>
    <w:rsid w:val="00EE2540"/>
    <w:rsid w:val="00EE27EB"/>
    <w:rsid w:val="00EE404F"/>
    <w:rsid w:val="00EE46FA"/>
    <w:rsid w:val="00EE4A5D"/>
    <w:rsid w:val="00EE5283"/>
    <w:rsid w:val="00EE5A50"/>
    <w:rsid w:val="00EE603A"/>
    <w:rsid w:val="00EE61E9"/>
    <w:rsid w:val="00EE65FE"/>
    <w:rsid w:val="00EE65FF"/>
    <w:rsid w:val="00EE690D"/>
    <w:rsid w:val="00EE6AFB"/>
    <w:rsid w:val="00EE6D7F"/>
    <w:rsid w:val="00EF0008"/>
    <w:rsid w:val="00EF0F1B"/>
    <w:rsid w:val="00EF1505"/>
    <w:rsid w:val="00EF1576"/>
    <w:rsid w:val="00EF1DBC"/>
    <w:rsid w:val="00EF1EE0"/>
    <w:rsid w:val="00EF2444"/>
    <w:rsid w:val="00EF2909"/>
    <w:rsid w:val="00EF35D5"/>
    <w:rsid w:val="00EF3CC0"/>
    <w:rsid w:val="00EF4569"/>
    <w:rsid w:val="00EF45D1"/>
    <w:rsid w:val="00EF565E"/>
    <w:rsid w:val="00EF5BC5"/>
    <w:rsid w:val="00EF63A2"/>
    <w:rsid w:val="00EF68E2"/>
    <w:rsid w:val="00EF6C28"/>
    <w:rsid w:val="00EF7D77"/>
    <w:rsid w:val="00F000EE"/>
    <w:rsid w:val="00F00564"/>
    <w:rsid w:val="00F0067B"/>
    <w:rsid w:val="00F00894"/>
    <w:rsid w:val="00F01418"/>
    <w:rsid w:val="00F014A6"/>
    <w:rsid w:val="00F0368B"/>
    <w:rsid w:val="00F0505B"/>
    <w:rsid w:val="00F05289"/>
    <w:rsid w:val="00F05382"/>
    <w:rsid w:val="00F05D3B"/>
    <w:rsid w:val="00F06024"/>
    <w:rsid w:val="00F0751C"/>
    <w:rsid w:val="00F111A8"/>
    <w:rsid w:val="00F11998"/>
    <w:rsid w:val="00F12D86"/>
    <w:rsid w:val="00F131CD"/>
    <w:rsid w:val="00F13C9F"/>
    <w:rsid w:val="00F13D19"/>
    <w:rsid w:val="00F14D47"/>
    <w:rsid w:val="00F150E1"/>
    <w:rsid w:val="00F15B05"/>
    <w:rsid w:val="00F16758"/>
    <w:rsid w:val="00F16831"/>
    <w:rsid w:val="00F16F78"/>
    <w:rsid w:val="00F1757E"/>
    <w:rsid w:val="00F178F6"/>
    <w:rsid w:val="00F2053C"/>
    <w:rsid w:val="00F20D29"/>
    <w:rsid w:val="00F213EC"/>
    <w:rsid w:val="00F214D9"/>
    <w:rsid w:val="00F21584"/>
    <w:rsid w:val="00F21742"/>
    <w:rsid w:val="00F22C22"/>
    <w:rsid w:val="00F2314B"/>
    <w:rsid w:val="00F23AB7"/>
    <w:rsid w:val="00F2474E"/>
    <w:rsid w:val="00F24D83"/>
    <w:rsid w:val="00F2567E"/>
    <w:rsid w:val="00F26343"/>
    <w:rsid w:val="00F26954"/>
    <w:rsid w:val="00F26DDC"/>
    <w:rsid w:val="00F274BA"/>
    <w:rsid w:val="00F278E9"/>
    <w:rsid w:val="00F315C2"/>
    <w:rsid w:val="00F315D4"/>
    <w:rsid w:val="00F32C03"/>
    <w:rsid w:val="00F32F93"/>
    <w:rsid w:val="00F33287"/>
    <w:rsid w:val="00F34D07"/>
    <w:rsid w:val="00F34EA4"/>
    <w:rsid w:val="00F350CB"/>
    <w:rsid w:val="00F3658D"/>
    <w:rsid w:val="00F36A93"/>
    <w:rsid w:val="00F400E0"/>
    <w:rsid w:val="00F413A6"/>
    <w:rsid w:val="00F432DE"/>
    <w:rsid w:val="00F4489B"/>
    <w:rsid w:val="00F44BCA"/>
    <w:rsid w:val="00F4540C"/>
    <w:rsid w:val="00F462EB"/>
    <w:rsid w:val="00F4690B"/>
    <w:rsid w:val="00F47DC2"/>
    <w:rsid w:val="00F50375"/>
    <w:rsid w:val="00F50443"/>
    <w:rsid w:val="00F52003"/>
    <w:rsid w:val="00F520A1"/>
    <w:rsid w:val="00F52265"/>
    <w:rsid w:val="00F53B25"/>
    <w:rsid w:val="00F54294"/>
    <w:rsid w:val="00F542FF"/>
    <w:rsid w:val="00F544CF"/>
    <w:rsid w:val="00F54E2F"/>
    <w:rsid w:val="00F55EF9"/>
    <w:rsid w:val="00F560AC"/>
    <w:rsid w:val="00F562C2"/>
    <w:rsid w:val="00F57087"/>
    <w:rsid w:val="00F579E4"/>
    <w:rsid w:val="00F57A4F"/>
    <w:rsid w:val="00F600CB"/>
    <w:rsid w:val="00F61382"/>
    <w:rsid w:val="00F62001"/>
    <w:rsid w:val="00F62BD0"/>
    <w:rsid w:val="00F62E55"/>
    <w:rsid w:val="00F63199"/>
    <w:rsid w:val="00F66B5B"/>
    <w:rsid w:val="00F67192"/>
    <w:rsid w:val="00F67B5A"/>
    <w:rsid w:val="00F713DA"/>
    <w:rsid w:val="00F71834"/>
    <w:rsid w:val="00F73CA7"/>
    <w:rsid w:val="00F741DE"/>
    <w:rsid w:val="00F744FC"/>
    <w:rsid w:val="00F74A28"/>
    <w:rsid w:val="00F74CFA"/>
    <w:rsid w:val="00F74E11"/>
    <w:rsid w:val="00F74FEE"/>
    <w:rsid w:val="00F75BF5"/>
    <w:rsid w:val="00F75D02"/>
    <w:rsid w:val="00F76A2A"/>
    <w:rsid w:val="00F76AFB"/>
    <w:rsid w:val="00F77412"/>
    <w:rsid w:val="00F77B05"/>
    <w:rsid w:val="00F802E0"/>
    <w:rsid w:val="00F8203B"/>
    <w:rsid w:val="00F822B3"/>
    <w:rsid w:val="00F82601"/>
    <w:rsid w:val="00F82611"/>
    <w:rsid w:val="00F82C00"/>
    <w:rsid w:val="00F841B6"/>
    <w:rsid w:val="00F842B3"/>
    <w:rsid w:val="00F8446C"/>
    <w:rsid w:val="00F84551"/>
    <w:rsid w:val="00F90949"/>
    <w:rsid w:val="00F90CF9"/>
    <w:rsid w:val="00F91F84"/>
    <w:rsid w:val="00F92E84"/>
    <w:rsid w:val="00F94CE5"/>
    <w:rsid w:val="00F95182"/>
    <w:rsid w:val="00F95946"/>
    <w:rsid w:val="00F961D6"/>
    <w:rsid w:val="00FA0486"/>
    <w:rsid w:val="00FA0822"/>
    <w:rsid w:val="00FA0AF0"/>
    <w:rsid w:val="00FA1439"/>
    <w:rsid w:val="00FA20D3"/>
    <w:rsid w:val="00FA3176"/>
    <w:rsid w:val="00FA37CC"/>
    <w:rsid w:val="00FA3F36"/>
    <w:rsid w:val="00FA51EE"/>
    <w:rsid w:val="00FA5781"/>
    <w:rsid w:val="00FA64E0"/>
    <w:rsid w:val="00FB06FA"/>
    <w:rsid w:val="00FB0A3C"/>
    <w:rsid w:val="00FB13AE"/>
    <w:rsid w:val="00FB23EA"/>
    <w:rsid w:val="00FB27B9"/>
    <w:rsid w:val="00FB31F0"/>
    <w:rsid w:val="00FB3765"/>
    <w:rsid w:val="00FB377F"/>
    <w:rsid w:val="00FB473F"/>
    <w:rsid w:val="00FB69AD"/>
    <w:rsid w:val="00FB7370"/>
    <w:rsid w:val="00FB7EE9"/>
    <w:rsid w:val="00FC02FD"/>
    <w:rsid w:val="00FC0ECF"/>
    <w:rsid w:val="00FC10A6"/>
    <w:rsid w:val="00FC1BAA"/>
    <w:rsid w:val="00FC1E63"/>
    <w:rsid w:val="00FC26B1"/>
    <w:rsid w:val="00FC2FAF"/>
    <w:rsid w:val="00FC335B"/>
    <w:rsid w:val="00FC353A"/>
    <w:rsid w:val="00FC3D07"/>
    <w:rsid w:val="00FC4077"/>
    <w:rsid w:val="00FC481A"/>
    <w:rsid w:val="00FC4BA1"/>
    <w:rsid w:val="00FC4CEF"/>
    <w:rsid w:val="00FC4D66"/>
    <w:rsid w:val="00FC50C9"/>
    <w:rsid w:val="00FC6380"/>
    <w:rsid w:val="00FC77BC"/>
    <w:rsid w:val="00FD0980"/>
    <w:rsid w:val="00FD228E"/>
    <w:rsid w:val="00FD2EC9"/>
    <w:rsid w:val="00FD387D"/>
    <w:rsid w:val="00FD3B75"/>
    <w:rsid w:val="00FD4724"/>
    <w:rsid w:val="00FD58B3"/>
    <w:rsid w:val="00FD6111"/>
    <w:rsid w:val="00FD632C"/>
    <w:rsid w:val="00FD6502"/>
    <w:rsid w:val="00FD6896"/>
    <w:rsid w:val="00FE049E"/>
    <w:rsid w:val="00FE0CC5"/>
    <w:rsid w:val="00FE2E42"/>
    <w:rsid w:val="00FE32D1"/>
    <w:rsid w:val="00FE3DEB"/>
    <w:rsid w:val="00FE43AA"/>
    <w:rsid w:val="00FE4663"/>
    <w:rsid w:val="00FE514F"/>
    <w:rsid w:val="00FE5517"/>
    <w:rsid w:val="00FE56B2"/>
    <w:rsid w:val="00FE6B5B"/>
    <w:rsid w:val="00FE76B0"/>
    <w:rsid w:val="00FE7B67"/>
    <w:rsid w:val="00FF071F"/>
    <w:rsid w:val="00FF109C"/>
    <w:rsid w:val="00FF3169"/>
    <w:rsid w:val="00FF3552"/>
    <w:rsid w:val="00FF4185"/>
    <w:rsid w:val="00FF451D"/>
    <w:rsid w:val="00FF6126"/>
    <w:rsid w:val="00FF6366"/>
    <w:rsid w:val="00FF6944"/>
    <w:rsid w:val="00FF6D87"/>
    <w:rsid w:val="00FF6DE4"/>
    <w:rsid w:val="00FF7279"/>
    <w:rsid w:val="00FF73FD"/>
    <w:rsid w:val="00FF7432"/>
    <w:rsid w:val="00FF7792"/>
    <w:rsid w:val="00FF7FD9"/>
    <w:rsid w:val="31FF8F87"/>
    <w:rsid w:val="6D141C8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F7DE63"/>
  <w15:chartTrackingRefBased/>
  <w15:docId w15:val="{38F8468C-E3AA-4D3E-ACEA-F78366851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FA4"/>
    <w:pPr>
      <w:spacing w:after="0" w:line="240" w:lineRule="auto"/>
      <w:contextualSpacing/>
    </w:pPr>
    <w:rPr>
      <w:rFonts w:ascii="Arial" w:eastAsia="Calibri" w:hAnsi="Arial" w:cs="Times New Roman"/>
      <w:sz w:val="24"/>
    </w:rPr>
  </w:style>
  <w:style w:type="paragraph" w:styleId="Heading1">
    <w:name w:val="heading 1"/>
    <w:basedOn w:val="Normal"/>
    <w:next w:val="Normal"/>
    <w:link w:val="Heading1Char"/>
    <w:autoRedefine/>
    <w:uiPriority w:val="9"/>
    <w:qFormat/>
    <w:rsid w:val="00EB29E8"/>
    <w:pPr>
      <w:keepNext/>
      <w:keepLines/>
      <w:ind w:right="6"/>
      <w:jc w:val="both"/>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7D2F1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D2F1B"/>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8A1A6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A1A6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A1A6D"/>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A1A6D"/>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A1A6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A1A6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3514C"/>
    <w:rPr>
      <w:color w:val="0000FF"/>
      <w:u w:val="single"/>
    </w:rPr>
  </w:style>
  <w:style w:type="paragraph" w:styleId="TOC1">
    <w:name w:val="toc 1"/>
    <w:aliases w:val="Report - TOC,TOC_Repot"/>
    <w:basedOn w:val="Normal"/>
    <w:next w:val="Normal"/>
    <w:autoRedefine/>
    <w:uiPriority w:val="39"/>
    <w:unhideWhenUsed/>
    <w:qFormat/>
    <w:rsid w:val="003A3435"/>
    <w:pPr>
      <w:tabs>
        <w:tab w:val="left" w:pos="1843"/>
        <w:tab w:val="right" w:leader="dot" w:pos="8505"/>
      </w:tabs>
      <w:spacing w:line="276" w:lineRule="auto"/>
      <w:ind w:left="1843" w:right="261" w:hanging="1276"/>
    </w:pPr>
    <w:rPr>
      <w:rFonts w:eastAsia="Times New Roman" w:cs="Arial"/>
      <w:bCs/>
      <w:noProof/>
      <w:szCs w:val="20"/>
      <w:lang w:eastAsia="en-AU"/>
    </w:rPr>
  </w:style>
  <w:style w:type="paragraph" w:styleId="Title">
    <w:name w:val="Title"/>
    <w:basedOn w:val="Normal"/>
    <w:link w:val="TitleChar"/>
    <w:qFormat/>
    <w:rsid w:val="0063514C"/>
    <w:pPr>
      <w:ind w:left="567"/>
      <w:jc w:val="center"/>
    </w:pPr>
    <w:rPr>
      <w:rFonts w:eastAsia="Times New Roman"/>
      <w:b/>
      <w:szCs w:val="20"/>
      <w:u w:val="single"/>
      <w:lang w:eastAsia="ja-JP"/>
    </w:rPr>
  </w:style>
  <w:style w:type="character" w:customStyle="1" w:styleId="TitleChar">
    <w:name w:val="Title Char"/>
    <w:basedOn w:val="DefaultParagraphFont"/>
    <w:link w:val="Title"/>
    <w:rsid w:val="0063514C"/>
    <w:rPr>
      <w:rFonts w:ascii="Arial" w:eastAsia="Times New Roman" w:hAnsi="Arial" w:cs="Times New Roman"/>
      <w:b/>
      <w:sz w:val="24"/>
      <w:szCs w:val="20"/>
      <w:u w:val="single"/>
      <w:lang w:eastAsia="ja-JP"/>
    </w:rPr>
  </w:style>
  <w:style w:type="character" w:customStyle="1" w:styleId="Heading1Char">
    <w:name w:val="Heading 1 Char"/>
    <w:basedOn w:val="DefaultParagraphFont"/>
    <w:link w:val="Heading1"/>
    <w:uiPriority w:val="9"/>
    <w:rsid w:val="00EB29E8"/>
    <w:rPr>
      <w:rFonts w:ascii="Arial" w:eastAsia="Times New Roman" w:hAnsi="Arial" w:cs="Times New Roman"/>
      <w:b/>
      <w:bCs/>
      <w:sz w:val="32"/>
      <w:szCs w:val="28"/>
    </w:rPr>
  </w:style>
  <w:style w:type="paragraph" w:styleId="ListParagraph">
    <w:name w:val="List Paragraph"/>
    <w:basedOn w:val="Normal"/>
    <w:uiPriority w:val="34"/>
    <w:qFormat/>
    <w:rsid w:val="00CF68BC"/>
    <w:pPr>
      <w:ind w:left="720"/>
    </w:pPr>
  </w:style>
  <w:style w:type="paragraph" w:customStyle="1" w:styleId="Default">
    <w:name w:val="Default"/>
    <w:rsid w:val="00CF68BC"/>
    <w:pPr>
      <w:autoSpaceDE w:val="0"/>
      <w:autoSpaceDN w:val="0"/>
      <w:adjustRightInd w:val="0"/>
      <w:spacing w:after="0" w:line="240" w:lineRule="auto"/>
    </w:pPr>
    <w:rPr>
      <w:rFonts w:ascii="Arial" w:eastAsia="Calibri" w:hAnsi="Arial" w:cs="Arial"/>
      <w:color w:val="000000"/>
      <w:sz w:val="24"/>
      <w:szCs w:val="24"/>
      <w:lang w:eastAsia="en-AU"/>
    </w:rPr>
  </w:style>
  <w:style w:type="table" w:styleId="TableGrid">
    <w:name w:val="Table Grid"/>
    <w:basedOn w:val="TableNormal"/>
    <w:uiPriority w:val="39"/>
    <w:rsid w:val="00CF68B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CF68BC"/>
    <w:pPr>
      <w:spacing w:after="0" w:line="240" w:lineRule="auto"/>
    </w:pPr>
    <w:rPr>
      <w:lang w:val="en-GB"/>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613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C60"/>
    <w:rPr>
      <w:rFonts w:ascii="Segoe UI" w:eastAsia="Calibri" w:hAnsi="Segoe UI" w:cs="Segoe UI"/>
      <w:sz w:val="18"/>
      <w:szCs w:val="18"/>
      <w:lang w:val="en-GB"/>
    </w:rPr>
  </w:style>
  <w:style w:type="paragraph" w:styleId="Header">
    <w:name w:val="header"/>
    <w:basedOn w:val="Normal"/>
    <w:link w:val="HeaderChar"/>
    <w:uiPriority w:val="99"/>
    <w:unhideWhenUsed/>
    <w:rsid w:val="00613C60"/>
    <w:pPr>
      <w:tabs>
        <w:tab w:val="center" w:pos="4513"/>
        <w:tab w:val="right" w:pos="9026"/>
      </w:tabs>
    </w:pPr>
  </w:style>
  <w:style w:type="character" w:customStyle="1" w:styleId="HeaderChar">
    <w:name w:val="Header Char"/>
    <w:basedOn w:val="DefaultParagraphFont"/>
    <w:link w:val="Header"/>
    <w:uiPriority w:val="99"/>
    <w:rsid w:val="00613C60"/>
    <w:rPr>
      <w:rFonts w:ascii="Calibri" w:eastAsia="Calibri" w:hAnsi="Calibri" w:cs="Times New Roman"/>
      <w:lang w:val="en-GB"/>
    </w:rPr>
  </w:style>
  <w:style w:type="paragraph" w:styleId="Footer">
    <w:name w:val="footer"/>
    <w:basedOn w:val="Normal"/>
    <w:link w:val="FooterChar"/>
    <w:uiPriority w:val="99"/>
    <w:unhideWhenUsed/>
    <w:rsid w:val="00613C60"/>
    <w:pPr>
      <w:tabs>
        <w:tab w:val="center" w:pos="4513"/>
        <w:tab w:val="right" w:pos="9026"/>
      </w:tabs>
    </w:pPr>
  </w:style>
  <w:style w:type="character" w:customStyle="1" w:styleId="FooterChar">
    <w:name w:val="Footer Char"/>
    <w:basedOn w:val="DefaultParagraphFont"/>
    <w:link w:val="Footer"/>
    <w:uiPriority w:val="99"/>
    <w:rsid w:val="00613C60"/>
    <w:rPr>
      <w:rFonts w:ascii="Calibri" w:eastAsia="Calibri" w:hAnsi="Calibri" w:cs="Times New Roman"/>
      <w:lang w:val="en-GB"/>
    </w:rPr>
  </w:style>
  <w:style w:type="paragraph" w:styleId="NormalWeb">
    <w:name w:val="Normal (Web)"/>
    <w:basedOn w:val="Normal"/>
    <w:uiPriority w:val="99"/>
    <w:unhideWhenUsed/>
    <w:rsid w:val="00FF3552"/>
    <w:rPr>
      <w:rFonts w:ascii="Times New Roman" w:eastAsiaTheme="minorHAnsi" w:hAnsi="Times New Roman"/>
      <w:szCs w:val="24"/>
      <w:lang w:eastAsia="en-AU"/>
    </w:rPr>
  </w:style>
  <w:style w:type="character" w:styleId="FollowedHyperlink">
    <w:name w:val="FollowedHyperlink"/>
    <w:basedOn w:val="DefaultParagraphFont"/>
    <w:uiPriority w:val="99"/>
    <w:semiHidden/>
    <w:unhideWhenUsed/>
    <w:rsid w:val="0023586A"/>
    <w:rPr>
      <w:color w:val="954F72" w:themeColor="followedHyperlink"/>
      <w:u w:val="single"/>
    </w:rPr>
  </w:style>
  <w:style w:type="paragraph" w:styleId="NoSpacing">
    <w:name w:val="No Spacing"/>
    <w:link w:val="NoSpacingChar"/>
    <w:uiPriority w:val="1"/>
    <w:qFormat/>
    <w:rsid w:val="002B7D0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B7D0B"/>
    <w:rPr>
      <w:rFonts w:eastAsiaTheme="minorEastAsia"/>
      <w:lang w:val="en-US"/>
    </w:rPr>
  </w:style>
  <w:style w:type="character" w:styleId="LineNumber">
    <w:name w:val="line number"/>
    <w:basedOn w:val="DefaultParagraphFont"/>
    <w:uiPriority w:val="99"/>
    <w:semiHidden/>
    <w:unhideWhenUsed/>
    <w:rsid w:val="00E70AE0"/>
  </w:style>
  <w:style w:type="table" w:customStyle="1" w:styleId="TableGrid1">
    <w:name w:val="Table Grid1"/>
    <w:basedOn w:val="TableNormal"/>
    <w:next w:val="TableGrid"/>
    <w:uiPriority w:val="59"/>
    <w:rsid w:val="00562F13"/>
    <w:pPr>
      <w:spacing w:after="0" w:line="240" w:lineRule="auto"/>
    </w:pPr>
    <w:rPr>
      <w:rFonts w:ascii="Calibri" w:eastAsia="Calibri" w:hAnsi="Calibri"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9D0F18"/>
    <w:pPr>
      <w:spacing w:before="240" w:line="259" w:lineRule="auto"/>
      <w:jc w:val="left"/>
      <w:outlineLvl w:val="9"/>
    </w:pPr>
    <w:rPr>
      <w:rFonts w:asciiTheme="majorHAnsi" w:eastAsiaTheme="majorEastAsia" w:hAnsiTheme="majorHAnsi" w:cstheme="majorBidi"/>
      <w:b w:val="0"/>
      <w:bCs w:val="0"/>
      <w:color w:val="2E74B5" w:themeColor="accent1" w:themeShade="BF"/>
      <w:szCs w:val="32"/>
      <w:lang w:val="en-US"/>
    </w:rPr>
  </w:style>
  <w:style w:type="character" w:customStyle="1" w:styleId="Heading2Char">
    <w:name w:val="Heading 2 Char"/>
    <w:basedOn w:val="DefaultParagraphFont"/>
    <w:link w:val="Heading2"/>
    <w:uiPriority w:val="9"/>
    <w:rsid w:val="007D2F1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D2F1B"/>
    <w:rPr>
      <w:rFonts w:asciiTheme="majorHAnsi" w:eastAsiaTheme="majorEastAsia" w:hAnsiTheme="majorHAnsi" w:cstheme="majorBidi"/>
      <w:color w:val="1F4D78" w:themeColor="accent1" w:themeShade="7F"/>
      <w:sz w:val="24"/>
      <w:szCs w:val="24"/>
    </w:rPr>
  </w:style>
  <w:style w:type="table" w:customStyle="1" w:styleId="TableGrid2">
    <w:name w:val="Table Grid2"/>
    <w:basedOn w:val="TableNormal"/>
    <w:next w:val="TableGrid"/>
    <w:uiPriority w:val="59"/>
    <w:rsid w:val="0046062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6062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F79D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6056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C254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3422C"/>
    <w:rPr>
      <w:i/>
      <w:iCs/>
    </w:rPr>
  </w:style>
  <w:style w:type="paragraph" w:customStyle="1" w:styleId="Pa24">
    <w:name w:val="Pa24"/>
    <w:basedOn w:val="Default"/>
    <w:next w:val="Default"/>
    <w:uiPriority w:val="99"/>
    <w:rsid w:val="007E191C"/>
    <w:pPr>
      <w:spacing w:line="181" w:lineRule="atLeast"/>
    </w:pPr>
    <w:rPr>
      <w:rFonts w:ascii="Myriad Pro Light Cond" w:hAnsi="Myriad Pro Light Cond" w:cs="Times New Roman"/>
      <w:color w:val="auto"/>
    </w:rPr>
  </w:style>
  <w:style w:type="paragraph" w:customStyle="1" w:styleId="Pa17">
    <w:name w:val="Pa17"/>
    <w:basedOn w:val="Default"/>
    <w:next w:val="Default"/>
    <w:uiPriority w:val="99"/>
    <w:rsid w:val="007E191C"/>
    <w:pPr>
      <w:spacing w:line="181" w:lineRule="atLeast"/>
    </w:pPr>
    <w:rPr>
      <w:rFonts w:ascii="Myriad Pro Light Cond" w:hAnsi="Myriad Pro Light Cond" w:cs="Times New Roman"/>
      <w:color w:val="auto"/>
    </w:rPr>
  </w:style>
  <w:style w:type="character" w:styleId="Mention">
    <w:name w:val="Mention"/>
    <w:basedOn w:val="DefaultParagraphFont"/>
    <w:uiPriority w:val="99"/>
    <w:semiHidden/>
    <w:unhideWhenUsed/>
    <w:rsid w:val="00760381"/>
    <w:rPr>
      <w:color w:val="2B579A"/>
      <w:shd w:val="clear" w:color="auto" w:fill="E6E6E6"/>
    </w:rPr>
  </w:style>
  <w:style w:type="paragraph" w:styleId="PlainText">
    <w:name w:val="Plain Text"/>
    <w:basedOn w:val="Normal"/>
    <w:link w:val="PlainTextChar"/>
    <w:uiPriority w:val="99"/>
    <w:unhideWhenUsed/>
    <w:rsid w:val="00415C68"/>
    <w:rPr>
      <w:rFonts w:eastAsia="Times New Roman"/>
      <w:szCs w:val="21"/>
      <w:lang w:eastAsia="en-AU"/>
    </w:rPr>
  </w:style>
  <w:style w:type="character" w:customStyle="1" w:styleId="PlainTextChar">
    <w:name w:val="Plain Text Char"/>
    <w:basedOn w:val="DefaultParagraphFont"/>
    <w:link w:val="PlainText"/>
    <w:uiPriority w:val="99"/>
    <w:rsid w:val="00415C68"/>
    <w:rPr>
      <w:rFonts w:ascii="Arial" w:eastAsia="Times New Roman" w:hAnsi="Arial" w:cs="Times New Roman"/>
      <w:sz w:val="24"/>
      <w:szCs w:val="21"/>
      <w:lang w:eastAsia="en-AU"/>
    </w:rPr>
  </w:style>
  <w:style w:type="paragraph" w:customStyle="1" w:styleId="KRHeading1">
    <w:name w:val="KR Heading 1"/>
    <w:qFormat/>
    <w:rsid w:val="002268AC"/>
    <w:pPr>
      <w:spacing w:after="0" w:line="240" w:lineRule="auto"/>
    </w:pPr>
    <w:rPr>
      <w:rFonts w:ascii="Arial" w:eastAsia="Calibri" w:hAnsi="Arial" w:cs="Times New Roman"/>
      <w:sz w:val="28"/>
    </w:rPr>
  </w:style>
  <w:style w:type="paragraph" w:styleId="Revision">
    <w:name w:val="Revision"/>
    <w:hidden/>
    <w:uiPriority w:val="99"/>
    <w:semiHidden/>
    <w:rsid w:val="00630A25"/>
    <w:pPr>
      <w:spacing w:after="0" w:line="240" w:lineRule="auto"/>
    </w:pPr>
    <w:rPr>
      <w:rFonts w:ascii="Arial" w:eastAsia="Calibri" w:hAnsi="Arial" w:cs="Times New Roman"/>
      <w:sz w:val="24"/>
    </w:rPr>
  </w:style>
  <w:style w:type="character" w:styleId="CommentReference">
    <w:name w:val="annotation reference"/>
    <w:basedOn w:val="DefaultParagraphFont"/>
    <w:uiPriority w:val="99"/>
    <w:semiHidden/>
    <w:unhideWhenUsed/>
    <w:rsid w:val="00CE3507"/>
    <w:rPr>
      <w:sz w:val="16"/>
      <w:szCs w:val="16"/>
    </w:rPr>
  </w:style>
  <w:style w:type="paragraph" w:styleId="CommentText">
    <w:name w:val="annotation text"/>
    <w:basedOn w:val="Normal"/>
    <w:link w:val="CommentTextChar"/>
    <w:uiPriority w:val="99"/>
    <w:semiHidden/>
    <w:unhideWhenUsed/>
    <w:rsid w:val="00CE3507"/>
    <w:pPr>
      <w:spacing w:after="200"/>
      <w:contextualSpacing w:val="0"/>
    </w:pPr>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semiHidden/>
    <w:rsid w:val="00CE3507"/>
    <w:rPr>
      <w:sz w:val="20"/>
      <w:szCs w:val="20"/>
      <w:lang w:val="en-GB"/>
    </w:rPr>
  </w:style>
  <w:style w:type="paragraph" w:customStyle="1" w:styleId="CouncilReporttext">
    <w:name w:val="Council Report text"/>
    <w:basedOn w:val="Normal"/>
    <w:qFormat/>
    <w:rsid w:val="00CE3507"/>
    <w:pPr>
      <w:contextualSpacing w:val="0"/>
      <w:jc w:val="both"/>
    </w:pPr>
    <w:rPr>
      <w:rFonts w:eastAsiaTheme="minorHAnsi" w:cs="Arial"/>
      <w:szCs w:val="32"/>
      <w:lang w:val="en-US"/>
    </w:rPr>
  </w:style>
  <w:style w:type="table" w:customStyle="1" w:styleId="TableGrid6">
    <w:name w:val="Table Grid6"/>
    <w:basedOn w:val="TableNormal"/>
    <w:next w:val="TableGrid"/>
    <w:uiPriority w:val="59"/>
    <w:rsid w:val="005523D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85A8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743D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57B9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7F19AE"/>
    <w:pPr>
      <w:spacing w:after="100" w:line="259" w:lineRule="auto"/>
      <w:ind w:left="220"/>
      <w:contextualSpacing w:val="0"/>
    </w:pPr>
    <w:rPr>
      <w:rFonts w:asciiTheme="minorHAnsi" w:eastAsiaTheme="minorEastAsia" w:hAnsiTheme="minorHAnsi"/>
      <w:sz w:val="22"/>
      <w:lang w:val="en-US"/>
    </w:rPr>
  </w:style>
  <w:style w:type="paragraph" w:styleId="TOC3">
    <w:name w:val="toc 3"/>
    <w:basedOn w:val="Normal"/>
    <w:next w:val="Normal"/>
    <w:autoRedefine/>
    <w:uiPriority w:val="39"/>
    <w:unhideWhenUsed/>
    <w:rsid w:val="007F19AE"/>
    <w:pPr>
      <w:spacing w:after="100" w:line="259" w:lineRule="auto"/>
      <w:ind w:left="440"/>
      <w:contextualSpacing w:val="0"/>
    </w:pPr>
    <w:rPr>
      <w:rFonts w:asciiTheme="minorHAnsi" w:eastAsiaTheme="minorEastAsia" w:hAnsiTheme="minorHAnsi"/>
      <w:sz w:val="22"/>
      <w:lang w:val="en-US"/>
    </w:rPr>
  </w:style>
  <w:style w:type="table" w:styleId="ListTable3">
    <w:name w:val="List Table 3"/>
    <w:basedOn w:val="TableNormal"/>
    <w:uiPriority w:val="48"/>
    <w:rsid w:val="001C2663"/>
    <w:pPr>
      <w:spacing w:after="0" w:line="240" w:lineRule="auto"/>
    </w:pPr>
    <w:rPr>
      <w:lang w:val="en-GB"/>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ibliography">
    <w:name w:val="Bibliography"/>
    <w:basedOn w:val="Normal"/>
    <w:next w:val="Normal"/>
    <w:uiPriority w:val="37"/>
    <w:semiHidden/>
    <w:unhideWhenUsed/>
    <w:rsid w:val="008A1A6D"/>
  </w:style>
  <w:style w:type="paragraph" w:styleId="BlockText">
    <w:name w:val="Block Text"/>
    <w:basedOn w:val="Normal"/>
    <w:uiPriority w:val="99"/>
    <w:semiHidden/>
    <w:unhideWhenUsed/>
    <w:rsid w:val="008A1A6D"/>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8A1A6D"/>
    <w:pPr>
      <w:spacing w:after="120"/>
    </w:pPr>
  </w:style>
  <w:style w:type="character" w:customStyle="1" w:styleId="BodyTextChar">
    <w:name w:val="Body Text Char"/>
    <w:basedOn w:val="DefaultParagraphFont"/>
    <w:link w:val="BodyText"/>
    <w:uiPriority w:val="99"/>
    <w:semiHidden/>
    <w:rsid w:val="008A1A6D"/>
    <w:rPr>
      <w:rFonts w:ascii="Arial" w:eastAsia="Calibri" w:hAnsi="Arial" w:cs="Times New Roman"/>
      <w:sz w:val="24"/>
    </w:rPr>
  </w:style>
  <w:style w:type="paragraph" w:styleId="BodyText2">
    <w:name w:val="Body Text 2"/>
    <w:basedOn w:val="Normal"/>
    <w:link w:val="BodyText2Char"/>
    <w:uiPriority w:val="99"/>
    <w:semiHidden/>
    <w:unhideWhenUsed/>
    <w:rsid w:val="008A1A6D"/>
    <w:pPr>
      <w:spacing w:after="120" w:line="480" w:lineRule="auto"/>
    </w:pPr>
  </w:style>
  <w:style w:type="character" w:customStyle="1" w:styleId="BodyText2Char">
    <w:name w:val="Body Text 2 Char"/>
    <w:basedOn w:val="DefaultParagraphFont"/>
    <w:link w:val="BodyText2"/>
    <w:uiPriority w:val="99"/>
    <w:semiHidden/>
    <w:rsid w:val="008A1A6D"/>
    <w:rPr>
      <w:rFonts w:ascii="Arial" w:eastAsia="Calibri" w:hAnsi="Arial" w:cs="Times New Roman"/>
      <w:sz w:val="24"/>
    </w:rPr>
  </w:style>
  <w:style w:type="paragraph" w:styleId="BodyText3">
    <w:name w:val="Body Text 3"/>
    <w:basedOn w:val="Normal"/>
    <w:link w:val="BodyText3Char"/>
    <w:uiPriority w:val="99"/>
    <w:semiHidden/>
    <w:unhideWhenUsed/>
    <w:rsid w:val="008A1A6D"/>
    <w:pPr>
      <w:spacing w:after="120"/>
    </w:pPr>
    <w:rPr>
      <w:sz w:val="16"/>
      <w:szCs w:val="16"/>
    </w:rPr>
  </w:style>
  <w:style w:type="character" w:customStyle="1" w:styleId="BodyText3Char">
    <w:name w:val="Body Text 3 Char"/>
    <w:basedOn w:val="DefaultParagraphFont"/>
    <w:link w:val="BodyText3"/>
    <w:uiPriority w:val="99"/>
    <w:semiHidden/>
    <w:rsid w:val="008A1A6D"/>
    <w:rPr>
      <w:rFonts w:ascii="Arial" w:eastAsia="Calibri" w:hAnsi="Arial" w:cs="Times New Roman"/>
      <w:sz w:val="16"/>
      <w:szCs w:val="16"/>
    </w:rPr>
  </w:style>
  <w:style w:type="paragraph" w:styleId="BodyTextFirstIndent">
    <w:name w:val="Body Text First Indent"/>
    <w:basedOn w:val="BodyText"/>
    <w:link w:val="BodyTextFirstIndentChar"/>
    <w:uiPriority w:val="99"/>
    <w:semiHidden/>
    <w:unhideWhenUsed/>
    <w:rsid w:val="008A1A6D"/>
    <w:pPr>
      <w:spacing w:after="0"/>
      <w:ind w:firstLine="360"/>
    </w:pPr>
  </w:style>
  <w:style w:type="character" w:customStyle="1" w:styleId="BodyTextFirstIndentChar">
    <w:name w:val="Body Text First Indent Char"/>
    <w:basedOn w:val="BodyTextChar"/>
    <w:link w:val="BodyTextFirstIndent"/>
    <w:uiPriority w:val="99"/>
    <w:semiHidden/>
    <w:rsid w:val="008A1A6D"/>
    <w:rPr>
      <w:rFonts w:ascii="Arial" w:eastAsia="Calibri" w:hAnsi="Arial" w:cs="Times New Roman"/>
      <w:sz w:val="24"/>
    </w:rPr>
  </w:style>
  <w:style w:type="paragraph" w:styleId="BodyTextIndent">
    <w:name w:val="Body Text Indent"/>
    <w:basedOn w:val="Normal"/>
    <w:link w:val="BodyTextIndentChar"/>
    <w:uiPriority w:val="99"/>
    <w:unhideWhenUsed/>
    <w:rsid w:val="008A1A6D"/>
    <w:pPr>
      <w:spacing w:after="120"/>
      <w:ind w:left="283"/>
    </w:pPr>
  </w:style>
  <w:style w:type="character" w:customStyle="1" w:styleId="BodyTextIndentChar">
    <w:name w:val="Body Text Indent Char"/>
    <w:basedOn w:val="DefaultParagraphFont"/>
    <w:link w:val="BodyTextIndent"/>
    <w:uiPriority w:val="99"/>
    <w:rsid w:val="008A1A6D"/>
    <w:rPr>
      <w:rFonts w:ascii="Arial" w:eastAsia="Calibri" w:hAnsi="Arial" w:cs="Times New Roman"/>
      <w:sz w:val="24"/>
    </w:rPr>
  </w:style>
  <w:style w:type="paragraph" w:styleId="BodyTextFirstIndent2">
    <w:name w:val="Body Text First Indent 2"/>
    <w:basedOn w:val="BodyTextIndent"/>
    <w:link w:val="BodyTextFirstIndent2Char"/>
    <w:uiPriority w:val="99"/>
    <w:semiHidden/>
    <w:unhideWhenUsed/>
    <w:rsid w:val="008A1A6D"/>
    <w:pPr>
      <w:spacing w:after="0"/>
      <w:ind w:left="360" w:firstLine="360"/>
    </w:pPr>
  </w:style>
  <w:style w:type="character" w:customStyle="1" w:styleId="BodyTextFirstIndent2Char">
    <w:name w:val="Body Text First Indent 2 Char"/>
    <w:basedOn w:val="BodyTextIndentChar"/>
    <w:link w:val="BodyTextFirstIndent2"/>
    <w:uiPriority w:val="99"/>
    <w:semiHidden/>
    <w:rsid w:val="008A1A6D"/>
    <w:rPr>
      <w:rFonts w:ascii="Arial" w:eastAsia="Calibri" w:hAnsi="Arial" w:cs="Times New Roman"/>
      <w:sz w:val="24"/>
    </w:rPr>
  </w:style>
  <w:style w:type="paragraph" w:styleId="BodyTextIndent2">
    <w:name w:val="Body Text Indent 2"/>
    <w:basedOn w:val="Normal"/>
    <w:link w:val="BodyTextIndent2Char"/>
    <w:uiPriority w:val="99"/>
    <w:semiHidden/>
    <w:unhideWhenUsed/>
    <w:rsid w:val="008A1A6D"/>
    <w:pPr>
      <w:spacing w:after="120" w:line="480" w:lineRule="auto"/>
      <w:ind w:left="283"/>
    </w:pPr>
  </w:style>
  <w:style w:type="character" w:customStyle="1" w:styleId="BodyTextIndent2Char">
    <w:name w:val="Body Text Indent 2 Char"/>
    <w:basedOn w:val="DefaultParagraphFont"/>
    <w:link w:val="BodyTextIndent2"/>
    <w:uiPriority w:val="99"/>
    <w:semiHidden/>
    <w:rsid w:val="008A1A6D"/>
    <w:rPr>
      <w:rFonts w:ascii="Arial" w:eastAsia="Calibri" w:hAnsi="Arial" w:cs="Times New Roman"/>
      <w:sz w:val="24"/>
    </w:rPr>
  </w:style>
  <w:style w:type="paragraph" w:styleId="BodyTextIndent3">
    <w:name w:val="Body Text Indent 3"/>
    <w:basedOn w:val="Normal"/>
    <w:link w:val="BodyTextIndent3Char"/>
    <w:uiPriority w:val="99"/>
    <w:semiHidden/>
    <w:unhideWhenUsed/>
    <w:rsid w:val="008A1A6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A1A6D"/>
    <w:rPr>
      <w:rFonts w:ascii="Arial" w:eastAsia="Calibri" w:hAnsi="Arial" w:cs="Times New Roman"/>
      <w:sz w:val="16"/>
      <w:szCs w:val="16"/>
    </w:rPr>
  </w:style>
  <w:style w:type="paragraph" w:styleId="Caption">
    <w:name w:val="caption"/>
    <w:basedOn w:val="Normal"/>
    <w:next w:val="Normal"/>
    <w:uiPriority w:val="35"/>
    <w:unhideWhenUsed/>
    <w:qFormat/>
    <w:rsid w:val="008A1A6D"/>
    <w:pPr>
      <w:spacing w:after="200"/>
    </w:pPr>
    <w:rPr>
      <w:i/>
      <w:iCs/>
      <w:color w:val="44546A" w:themeColor="text2"/>
      <w:sz w:val="18"/>
      <w:szCs w:val="18"/>
    </w:rPr>
  </w:style>
  <w:style w:type="paragraph" w:styleId="Closing">
    <w:name w:val="Closing"/>
    <w:basedOn w:val="Normal"/>
    <w:link w:val="ClosingChar"/>
    <w:uiPriority w:val="99"/>
    <w:semiHidden/>
    <w:unhideWhenUsed/>
    <w:rsid w:val="008A1A6D"/>
    <w:pPr>
      <w:ind w:left="4252"/>
    </w:pPr>
  </w:style>
  <w:style w:type="character" w:customStyle="1" w:styleId="ClosingChar">
    <w:name w:val="Closing Char"/>
    <w:basedOn w:val="DefaultParagraphFont"/>
    <w:link w:val="Closing"/>
    <w:uiPriority w:val="99"/>
    <w:semiHidden/>
    <w:rsid w:val="008A1A6D"/>
    <w:rPr>
      <w:rFonts w:ascii="Arial" w:eastAsia="Calibri" w:hAnsi="Arial" w:cs="Times New Roman"/>
      <w:sz w:val="24"/>
    </w:rPr>
  </w:style>
  <w:style w:type="paragraph" w:styleId="CommentSubject">
    <w:name w:val="annotation subject"/>
    <w:basedOn w:val="CommentText"/>
    <w:next w:val="CommentText"/>
    <w:link w:val="CommentSubjectChar"/>
    <w:uiPriority w:val="99"/>
    <w:semiHidden/>
    <w:unhideWhenUsed/>
    <w:rsid w:val="008A1A6D"/>
    <w:pPr>
      <w:spacing w:after="0"/>
      <w:contextualSpacing/>
    </w:pPr>
    <w:rPr>
      <w:rFonts w:ascii="Arial" w:eastAsia="Calibri" w:hAnsi="Arial" w:cs="Times New Roman"/>
      <w:b/>
      <w:bCs/>
      <w:lang w:val="en-AU"/>
    </w:rPr>
  </w:style>
  <w:style w:type="character" w:customStyle="1" w:styleId="CommentSubjectChar">
    <w:name w:val="Comment Subject Char"/>
    <w:basedOn w:val="CommentTextChar"/>
    <w:link w:val="CommentSubject"/>
    <w:uiPriority w:val="99"/>
    <w:semiHidden/>
    <w:rsid w:val="008A1A6D"/>
    <w:rPr>
      <w:rFonts w:ascii="Arial" w:eastAsia="Calibri" w:hAnsi="Arial" w:cs="Times New Roman"/>
      <w:b/>
      <w:bCs/>
      <w:sz w:val="20"/>
      <w:szCs w:val="20"/>
      <w:lang w:val="en-GB"/>
    </w:rPr>
  </w:style>
  <w:style w:type="paragraph" w:styleId="Date">
    <w:name w:val="Date"/>
    <w:basedOn w:val="Normal"/>
    <w:next w:val="Normal"/>
    <w:link w:val="DateChar"/>
    <w:uiPriority w:val="99"/>
    <w:semiHidden/>
    <w:unhideWhenUsed/>
    <w:rsid w:val="008A1A6D"/>
  </w:style>
  <w:style w:type="character" w:customStyle="1" w:styleId="DateChar">
    <w:name w:val="Date Char"/>
    <w:basedOn w:val="DefaultParagraphFont"/>
    <w:link w:val="Date"/>
    <w:uiPriority w:val="99"/>
    <w:semiHidden/>
    <w:rsid w:val="008A1A6D"/>
    <w:rPr>
      <w:rFonts w:ascii="Arial" w:eastAsia="Calibri" w:hAnsi="Arial" w:cs="Times New Roman"/>
      <w:sz w:val="24"/>
    </w:rPr>
  </w:style>
  <w:style w:type="paragraph" w:styleId="DocumentMap">
    <w:name w:val="Document Map"/>
    <w:basedOn w:val="Normal"/>
    <w:link w:val="DocumentMapChar"/>
    <w:uiPriority w:val="99"/>
    <w:semiHidden/>
    <w:unhideWhenUsed/>
    <w:rsid w:val="008A1A6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A1A6D"/>
    <w:rPr>
      <w:rFonts w:ascii="Segoe UI" w:eastAsia="Calibri" w:hAnsi="Segoe UI" w:cs="Segoe UI"/>
      <w:sz w:val="16"/>
      <w:szCs w:val="16"/>
    </w:rPr>
  </w:style>
  <w:style w:type="paragraph" w:styleId="E-mailSignature">
    <w:name w:val="E-mail Signature"/>
    <w:basedOn w:val="Normal"/>
    <w:link w:val="E-mailSignatureChar"/>
    <w:uiPriority w:val="99"/>
    <w:semiHidden/>
    <w:unhideWhenUsed/>
    <w:rsid w:val="008A1A6D"/>
  </w:style>
  <w:style w:type="character" w:customStyle="1" w:styleId="E-mailSignatureChar">
    <w:name w:val="E-mail Signature Char"/>
    <w:basedOn w:val="DefaultParagraphFont"/>
    <w:link w:val="E-mailSignature"/>
    <w:uiPriority w:val="99"/>
    <w:semiHidden/>
    <w:rsid w:val="008A1A6D"/>
    <w:rPr>
      <w:rFonts w:ascii="Arial" w:eastAsia="Calibri" w:hAnsi="Arial" w:cs="Times New Roman"/>
      <w:sz w:val="24"/>
    </w:rPr>
  </w:style>
  <w:style w:type="paragraph" w:styleId="EndnoteText">
    <w:name w:val="endnote text"/>
    <w:basedOn w:val="Normal"/>
    <w:link w:val="EndnoteTextChar"/>
    <w:uiPriority w:val="99"/>
    <w:semiHidden/>
    <w:unhideWhenUsed/>
    <w:rsid w:val="008A1A6D"/>
    <w:rPr>
      <w:sz w:val="20"/>
      <w:szCs w:val="20"/>
    </w:rPr>
  </w:style>
  <w:style w:type="character" w:customStyle="1" w:styleId="EndnoteTextChar">
    <w:name w:val="Endnote Text Char"/>
    <w:basedOn w:val="DefaultParagraphFont"/>
    <w:link w:val="EndnoteText"/>
    <w:uiPriority w:val="99"/>
    <w:semiHidden/>
    <w:rsid w:val="008A1A6D"/>
    <w:rPr>
      <w:rFonts w:ascii="Arial" w:eastAsia="Calibri" w:hAnsi="Arial" w:cs="Times New Roman"/>
      <w:sz w:val="20"/>
      <w:szCs w:val="20"/>
    </w:rPr>
  </w:style>
  <w:style w:type="paragraph" w:styleId="EnvelopeAddress">
    <w:name w:val="envelope address"/>
    <w:basedOn w:val="Normal"/>
    <w:uiPriority w:val="99"/>
    <w:semiHidden/>
    <w:unhideWhenUsed/>
    <w:rsid w:val="008A1A6D"/>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8A1A6D"/>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A1A6D"/>
    <w:rPr>
      <w:sz w:val="20"/>
      <w:szCs w:val="20"/>
    </w:rPr>
  </w:style>
  <w:style w:type="character" w:customStyle="1" w:styleId="FootnoteTextChar">
    <w:name w:val="Footnote Text Char"/>
    <w:basedOn w:val="DefaultParagraphFont"/>
    <w:link w:val="FootnoteText"/>
    <w:uiPriority w:val="99"/>
    <w:semiHidden/>
    <w:rsid w:val="008A1A6D"/>
    <w:rPr>
      <w:rFonts w:ascii="Arial" w:eastAsia="Calibri" w:hAnsi="Arial" w:cs="Times New Roman"/>
      <w:sz w:val="20"/>
      <w:szCs w:val="20"/>
    </w:rPr>
  </w:style>
  <w:style w:type="character" w:customStyle="1" w:styleId="Heading4Char">
    <w:name w:val="Heading 4 Char"/>
    <w:basedOn w:val="DefaultParagraphFont"/>
    <w:link w:val="Heading4"/>
    <w:uiPriority w:val="9"/>
    <w:semiHidden/>
    <w:rsid w:val="008A1A6D"/>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semiHidden/>
    <w:rsid w:val="008A1A6D"/>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8A1A6D"/>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8A1A6D"/>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8A1A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A1A6D"/>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8A1A6D"/>
    <w:rPr>
      <w:i/>
      <w:iCs/>
    </w:rPr>
  </w:style>
  <w:style w:type="character" w:customStyle="1" w:styleId="HTMLAddressChar">
    <w:name w:val="HTML Address Char"/>
    <w:basedOn w:val="DefaultParagraphFont"/>
    <w:link w:val="HTMLAddress"/>
    <w:uiPriority w:val="99"/>
    <w:semiHidden/>
    <w:rsid w:val="008A1A6D"/>
    <w:rPr>
      <w:rFonts w:ascii="Arial" w:eastAsia="Calibri" w:hAnsi="Arial" w:cs="Times New Roman"/>
      <w:i/>
      <w:iCs/>
      <w:sz w:val="24"/>
    </w:rPr>
  </w:style>
  <w:style w:type="paragraph" w:styleId="HTMLPreformatted">
    <w:name w:val="HTML Preformatted"/>
    <w:basedOn w:val="Normal"/>
    <w:link w:val="HTMLPreformattedChar"/>
    <w:uiPriority w:val="99"/>
    <w:semiHidden/>
    <w:unhideWhenUsed/>
    <w:rsid w:val="008A1A6D"/>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A1A6D"/>
    <w:rPr>
      <w:rFonts w:ascii="Consolas" w:eastAsia="Calibri" w:hAnsi="Consolas" w:cs="Times New Roman"/>
      <w:sz w:val="20"/>
      <w:szCs w:val="20"/>
    </w:rPr>
  </w:style>
  <w:style w:type="paragraph" w:styleId="Index1">
    <w:name w:val="index 1"/>
    <w:basedOn w:val="Normal"/>
    <w:next w:val="Normal"/>
    <w:autoRedefine/>
    <w:uiPriority w:val="99"/>
    <w:semiHidden/>
    <w:unhideWhenUsed/>
    <w:rsid w:val="008A1A6D"/>
    <w:pPr>
      <w:ind w:left="240" w:hanging="240"/>
    </w:pPr>
  </w:style>
  <w:style w:type="paragraph" w:styleId="Index2">
    <w:name w:val="index 2"/>
    <w:basedOn w:val="Normal"/>
    <w:next w:val="Normal"/>
    <w:autoRedefine/>
    <w:uiPriority w:val="99"/>
    <w:semiHidden/>
    <w:unhideWhenUsed/>
    <w:rsid w:val="008A1A6D"/>
    <w:pPr>
      <w:ind w:left="480" w:hanging="240"/>
    </w:pPr>
  </w:style>
  <w:style w:type="paragraph" w:styleId="Index3">
    <w:name w:val="index 3"/>
    <w:basedOn w:val="Normal"/>
    <w:next w:val="Normal"/>
    <w:autoRedefine/>
    <w:uiPriority w:val="99"/>
    <w:semiHidden/>
    <w:unhideWhenUsed/>
    <w:rsid w:val="008A1A6D"/>
    <w:pPr>
      <w:ind w:left="720" w:hanging="240"/>
    </w:pPr>
  </w:style>
  <w:style w:type="paragraph" w:styleId="Index4">
    <w:name w:val="index 4"/>
    <w:basedOn w:val="Normal"/>
    <w:next w:val="Normal"/>
    <w:autoRedefine/>
    <w:uiPriority w:val="99"/>
    <w:semiHidden/>
    <w:unhideWhenUsed/>
    <w:rsid w:val="008A1A6D"/>
    <w:pPr>
      <w:ind w:left="960" w:hanging="240"/>
    </w:pPr>
  </w:style>
  <w:style w:type="paragraph" w:styleId="Index5">
    <w:name w:val="index 5"/>
    <w:basedOn w:val="Normal"/>
    <w:next w:val="Normal"/>
    <w:autoRedefine/>
    <w:uiPriority w:val="99"/>
    <w:semiHidden/>
    <w:unhideWhenUsed/>
    <w:rsid w:val="008A1A6D"/>
    <w:pPr>
      <w:ind w:left="1200" w:hanging="240"/>
    </w:pPr>
  </w:style>
  <w:style w:type="paragraph" w:styleId="Index6">
    <w:name w:val="index 6"/>
    <w:basedOn w:val="Normal"/>
    <w:next w:val="Normal"/>
    <w:autoRedefine/>
    <w:uiPriority w:val="99"/>
    <w:semiHidden/>
    <w:unhideWhenUsed/>
    <w:rsid w:val="008A1A6D"/>
    <w:pPr>
      <w:ind w:left="1440" w:hanging="240"/>
    </w:pPr>
  </w:style>
  <w:style w:type="paragraph" w:styleId="Index7">
    <w:name w:val="index 7"/>
    <w:basedOn w:val="Normal"/>
    <w:next w:val="Normal"/>
    <w:autoRedefine/>
    <w:uiPriority w:val="99"/>
    <w:semiHidden/>
    <w:unhideWhenUsed/>
    <w:rsid w:val="008A1A6D"/>
    <w:pPr>
      <w:ind w:left="1680" w:hanging="240"/>
    </w:pPr>
  </w:style>
  <w:style w:type="paragraph" w:styleId="Index8">
    <w:name w:val="index 8"/>
    <w:basedOn w:val="Normal"/>
    <w:next w:val="Normal"/>
    <w:autoRedefine/>
    <w:uiPriority w:val="99"/>
    <w:semiHidden/>
    <w:unhideWhenUsed/>
    <w:rsid w:val="008A1A6D"/>
    <w:pPr>
      <w:ind w:left="1920" w:hanging="240"/>
    </w:pPr>
  </w:style>
  <w:style w:type="paragraph" w:styleId="Index9">
    <w:name w:val="index 9"/>
    <w:basedOn w:val="Normal"/>
    <w:next w:val="Normal"/>
    <w:autoRedefine/>
    <w:uiPriority w:val="99"/>
    <w:semiHidden/>
    <w:unhideWhenUsed/>
    <w:rsid w:val="008A1A6D"/>
    <w:pPr>
      <w:ind w:left="2160" w:hanging="240"/>
    </w:pPr>
  </w:style>
  <w:style w:type="paragraph" w:styleId="IndexHeading">
    <w:name w:val="index heading"/>
    <w:basedOn w:val="Normal"/>
    <w:next w:val="Index1"/>
    <w:uiPriority w:val="99"/>
    <w:semiHidden/>
    <w:unhideWhenUsed/>
    <w:rsid w:val="008A1A6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A1A6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A1A6D"/>
    <w:rPr>
      <w:rFonts w:ascii="Arial" w:eastAsia="Calibri" w:hAnsi="Arial" w:cs="Times New Roman"/>
      <w:i/>
      <w:iCs/>
      <w:color w:val="5B9BD5" w:themeColor="accent1"/>
      <w:sz w:val="24"/>
    </w:rPr>
  </w:style>
  <w:style w:type="paragraph" w:styleId="List">
    <w:name w:val="List"/>
    <w:basedOn w:val="Normal"/>
    <w:uiPriority w:val="99"/>
    <w:semiHidden/>
    <w:unhideWhenUsed/>
    <w:rsid w:val="008A1A6D"/>
    <w:pPr>
      <w:ind w:left="283" w:hanging="283"/>
    </w:pPr>
  </w:style>
  <w:style w:type="paragraph" w:styleId="List2">
    <w:name w:val="List 2"/>
    <w:basedOn w:val="Normal"/>
    <w:uiPriority w:val="99"/>
    <w:semiHidden/>
    <w:unhideWhenUsed/>
    <w:rsid w:val="008A1A6D"/>
    <w:pPr>
      <w:ind w:left="566" w:hanging="283"/>
    </w:pPr>
  </w:style>
  <w:style w:type="paragraph" w:styleId="List3">
    <w:name w:val="List 3"/>
    <w:basedOn w:val="Normal"/>
    <w:uiPriority w:val="99"/>
    <w:semiHidden/>
    <w:unhideWhenUsed/>
    <w:rsid w:val="008A1A6D"/>
    <w:pPr>
      <w:ind w:left="849" w:hanging="283"/>
    </w:pPr>
  </w:style>
  <w:style w:type="paragraph" w:styleId="List4">
    <w:name w:val="List 4"/>
    <w:basedOn w:val="Normal"/>
    <w:uiPriority w:val="99"/>
    <w:semiHidden/>
    <w:unhideWhenUsed/>
    <w:rsid w:val="008A1A6D"/>
    <w:pPr>
      <w:ind w:left="1132" w:hanging="283"/>
    </w:pPr>
  </w:style>
  <w:style w:type="paragraph" w:styleId="List5">
    <w:name w:val="List 5"/>
    <w:basedOn w:val="Normal"/>
    <w:uiPriority w:val="99"/>
    <w:semiHidden/>
    <w:unhideWhenUsed/>
    <w:rsid w:val="008A1A6D"/>
    <w:pPr>
      <w:ind w:left="1415" w:hanging="283"/>
    </w:pPr>
  </w:style>
  <w:style w:type="paragraph" w:styleId="ListBullet">
    <w:name w:val="List Bullet"/>
    <w:basedOn w:val="Normal"/>
    <w:uiPriority w:val="99"/>
    <w:semiHidden/>
    <w:unhideWhenUsed/>
    <w:rsid w:val="008A1A6D"/>
    <w:pPr>
      <w:numPr>
        <w:numId w:val="1"/>
      </w:numPr>
    </w:pPr>
  </w:style>
  <w:style w:type="paragraph" w:styleId="ListBullet2">
    <w:name w:val="List Bullet 2"/>
    <w:basedOn w:val="Normal"/>
    <w:uiPriority w:val="99"/>
    <w:semiHidden/>
    <w:unhideWhenUsed/>
    <w:rsid w:val="008A1A6D"/>
    <w:pPr>
      <w:numPr>
        <w:numId w:val="2"/>
      </w:numPr>
    </w:pPr>
  </w:style>
  <w:style w:type="paragraph" w:styleId="ListBullet3">
    <w:name w:val="List Bullet 3"/>
    <w:basedOn w:val="Normal"/>
    <w:uiPriority w:val="99"/>
    <w:semiHidden/>
    <w:unhideWhenUsed/>
    <w:rsid w:val="008A1A6D"/>
    <w:pPr>
      <w:numPr>
        <w:numId w:val="3"/>
      </w:numPr>
    </w:pPr>
  </w:style>
  <w:style w:type="paragraph" w:styleId="ListBullet4">
    <w:name w:val="List Bullet 4"/>
    <w:basedOn w:val="Normal"/>
    <w:uiPriority w:val="99"/>
    <w:semiHidden/>
    <w:unhideWhenUsed/>
    <w:rsid w:val="008A1A6D"/>
    <w:pPr>
      <w:numPr>
        <w:numId w:val="4"/>
      </w:numPr>
    </w:pPr>
  </w:style>
  <w:style w:type="paragraph" w:styleId="ListBullet5">
    <w:name w:val="List Bullet 5"/>
    <w:basedOn w:val="Normal"/>
    <w:uiPriority w:val="99"/>
    <w:semiHidden/>
    <w:unhideWhenUsed/>
    <w:rsid w:val="008A1A6D"/>
    <w:pPr>
      <w:numPr>
        <w:numId w:val="5"/>
      </w:numPr>
    </w:pPr>
  </w:style>
  <w:style w:type="paragraph" w:styleId="ListContinue">
    <w:name w:val="List Continue"/>
    <w:basedOn w:val="Normal"/>
    <w:uiPriority w:val="99"/>
    <w:semiHidden/>
    <w:unhideWhenUsed/>
    <w:rsid w:val="008A1A6D"/>
    <w:pPr>
      <w:spacing w:after="120"/>
      <w:ind w:left="283"/>
    </w:pPr>
  </w:style>
  <w:style w:type="paragraph" w:styleId="ListContinue2">
    <w:name w:val="List Continue 2"/>
    <w:basedOn w:val="Normal"/>
    <w:uiPriority w:val="99"/>
    <w:semiHidden/>
    <w:unhideWhenUsed/>
    <w:rsid w:val="008A1A6D"/>
    <w:pPr>
      <w:spacing w:after="120"/>
      <w:ind w:left="566"/>
    </w:pPr>
  </w:style>
  <w:style w:type="paragraph" w:styleId="ListContinue3">
    <w:name w:val="List Continue 3"/>
    <w:basedOn w:val="Normal"/>
    <w:uiPriority w:val="99"/>
    <w:semiHidden/>
    <w:unhideWhenUsed/>
    <w:rsid w:val="008A1A6D"/>
    <w:pPr>
      <w:spacing w:after="120"/>
      <w:ind w:left="849"/>
    </w:pPr>
  </w:style>
  <w:style w:type="paragraph" w:styleId="ListContinue4">
    <w:name w:val="List Continue 4"/>
    <w:basedOn w:val="Normal"/>
    <w:uiPriority w:val="99"/>
    <w:semiHidden/>
    <w:unhideWhenUsed/>
    <w:rsid w:val="008A1A6D"/>
    <w:pPr>
      <w:spacing w:after="120"/>
      <w:ind w:left="1132"/>
    </w:pPr>
  </w:style>
  <w:style w:type="paragraph" w:styleId="ListContinue5">
    <w:name w:val="List Continue 5"/>
    <w:basedOn w:val="Normal"/>
    <w:uiPriority w:val="99"/>
    <w:semiHidden/>
    <w:unhideWhenUsed/>
    <w:rsid w:val="008A1A6D"/>
    <w:pPr>
      <w:spacing w:after="120"/>
      <w:ind w:left="1415"/>
    </w:pPr>
  </w:style>
  <w:style w:type="paragraph" w:styleId="ListNumber">
    <w:name w:val="List Number"/>
    <w:basedOn w:val="Normal"/>
    <w:uiPriority w:val="99"/>
    <w:semiHidden/>
    <w:unhideWhenUsed/>
    <w:rsid w:val="008A1A6D"/>
    <w:pPr>
      <w:numPr>
        <w:numId w:val="6"/>
      </w:numPr>
    </w:pPr>
  </w:style>
  <w:style w:type="paragraph" w:styleId="ListNumber2">
    <w:name w:val="List Number 2"/>
    <w:basedOn w:val="Normal"/>
    <w:uiPriority w:val="99"/>
    <w:semiHidden/>
    <w:unhideWhenUsed/>
    <w:rsid w:val="008A1A6D"/>
    <w:pPr>
      <w:numPr>
        <w:numId w:val="7"/>
      </w:numPr>
    </w:pPr>
  </w:style>
  <w:style w:type="paragraph" w:styleId="ListNumber3">
    <w:name w:val="List Number 3"/>
    <w:basedOn w:val="Normal"/>
    <w:uiPriority w:val="99"/>
    <w:semiHidden/>
    <w:unhideWhenUsed/>
    <w:rsid w:val="008A1A6D"/>
    <w:pPr>
      <w:numPr>
        <w:numId w:val="8"/>
      </w:numPr>
    </w:pPr>
  </w:style>
  <w:style w:type="paragraph" w:styleId="ListNumber4">
    <w:name w:val="List Number 4"/>
    <w:basedOn w:val="Normal"/>
    <w:uiPriority w:val="99"/>
    <w:semiHidden/>
    <w:unhideWhenUsed/>
    <w:rsid w:val="008A1A6D"/>
    <w:pPr>
      <w:numPr>
        <w:numId w:val="9"/>
      </w:numPr>
    </w:pPr>
  </w:style>
  <w:style w:type="paragraph" w:styleId="ListNumber5">
    <w:name w:val="List Number 5"/>
    <w:basedOn w:val="Normal"/>
    <w:uiPriority w:val="99"/>
    <w:semiHidden/>
    <w:unhideWhenUsed/>
    <w:rsid w:val="008A1A6D"/>
    <w:pPr>
      <w:numPr>
        <w:numId w:val="10"/>
      </w:numPr>
    </w:pPr>
  </w:style>
  <w:style w:type="paragraph" w:styleId="MacroText">
    <w:name w:val="macro"/>
    <w:link w:val="MacroTextChar"/>
    <w:uiPriority w:val="99"/>
    <w:semiHidden/>
    <w:unhideWhenUsed/>
    <w:rsid w:val="008A1A6D"/>
    <w:pPr>
      <w:tabs>
        <w:tab w:val="left" w:pos="480"/>
        <w:tab w:val="left" w:pos="960"/>
        <w:tab w:val="left" w:pos="1440"/>
        <w:tab w:val="left" w:pos="1920"/>
        <w:tab w:val="left" w:pos="2400"/>
        <w:tab w:val="left" w:pos="2880"/>
        <w:tab w:val="left" w:pos="3360"/>
        <w:tab w:val="left" w:pos="3840"/>
        <w:tab w:val="left" w:pos="4320"/>
      </w:tabs>
      <w:spacing w:after="0" w:line="240" w:lineRule="auto"/>
      <w:contextualSpacing/>
    </w:pPr>
    <w:rPr>
      <w:rFonts w:ascii="Consolas" w:eastAsia="Calibri" w:hAnsi="Consolas" w:cs="Times New Roman"/>
      <w:sz w:val="20"/>
      <w:szCs w:val="20"/>
    </w:rPr>
  </w:style>
  <w:style w:type="character" w:customStyle="1" w:styleId="MacroTextChar">
    <w:name w:val="Macro Text Char"/>
    <w:basedOn w:val="DefaultParagraphFont"/>
    <w:link w:val="MacroText"/>
    <w:uiPriority w:val="99"/>
    <w:semiHidden/>
    <w:rsid w:val="008A1A6D"/>
    <w:rPr>
      <w:rFonts w:ascii="Consolas" w:eastAsia="Calibri" w:hAnsi="Consolas" w:cs="Times New Roman"/>
      <w:sz w:val="20"/>
      <w:szCs w:val="20"/>
    </w:rPr>
  </w:style>
  <w:style w:type="paragraph" w:styleId="MessageHeader">
    <w:name w:val="Message Header"/>
    <w:basedOn w:val="Normal"/>
    <w:link w:val="MessageHeaderChar"/>
    <w:uiPriority w:val="99"/>
    <w:semiHidden/>
    <w:unhideWhenUsed/>
    <w:rsid w:val="008A1A6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A1A6D"/>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8A1A6D"/>
    <w:pPr>
      <w:ind w:left="720"/>
    </w:pPr>
  </w:style>
  <w:style w:type="paragraph" w:styleId="NoteHeading">
    <w:name w:val="Note Heading"/>
    <w:basedOn w:val="Normal"/>
    <w:next w:val="Normal"/>
    <w:link w:val="NoteHeadingChar"/>
    <w:uiPriority w:val="99"/>
    <w:semiHidden/>
    <w:unhideWhenUsed/>
    <w:rsid w:val="008A1A6D"/>
  </w:style>
  <w:style w:type="character" w:customStyle="1" w:styleId="NoteHeadingChar">
    <w:name w:val="Note Heading Char"/>
    <w:basedOn w:val="DefaultParagraphFont"/>
    <w:link w:val="NoteHeading"/>
    <w:uiPriority w:val="99"/>
    <w:semiHidden/>
    <w:rsid w:val="008A1A6D"/>
    <w:rPr>
      <w:rFonts w:ascii="Arial" w:eastAsia="Calibri" w:hAnsi="Arial" w:cs="Times New Roman"/>
      <w:sz w:val="24"/>
    </w:rPr>
  </w:style>
  <w:style w:type="paragraph" w:styleId="Quote">
    <w:name w:val="Quote"/>
    <w:basedOn w:val="Normal"/>
    <w:next w:val="Normal"/>
    <w:link w:val="QuoteChar"/>
    <w:uiPriority w:val="29"/>
    <w:qFormat/>
    <w:rsid w:val="008A1A6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A1A6D"/>
    <w:rPr>
      <w:rFonts w:ascii="Arial" w:eastAsia="Calibri" w:hAnsi="Arial" w:cs="Times New Roman"/>
      <w:i/>
      <w:iCs/>
      <w:color w:val="404040" w:themeColor="text1" w:themeTint="BF"/>
      <w:sz w:val="24"/>
    </w:rPr>
  </w:style>
  <w:style w:type="paragraph" w:styleId="Salutation">
    <w:name w:val="Salutation"/>
    <w:basedOn w:val="Normal"/>
    <w:next w:val="Normal"/>
    <w:link w:val="SalutationChar"/>
    <w:uiPriority w:val="99"/>
    <w:semiHidden/>
    <w:unhideWhenUsed/>
    <w:rsid w:val="008A1A6D"/>
  </w:style>
  <w:style w:type="character" w:customStyle="1" w:styleId="SalutationChar">
    <w:name w:val="Salutation Char"/>
    <w:basedOn w:val="DefaultParagraphFont"/>
    <w:link w:val="Salutation"/>
    <w:uiPriority w:val="99"/>
    <w:semiHidden/>
    <w:rsid w:val="008A1A6D"/>
    <w:rPr>
      <w:rFonts w:ascii="Arial" w:eastAsia="Calibri" w:hAnsi="Arial" w:cs="Times New Roman"/>
      <w:sz w:val="24"/>
    </w:rPr>
  </w:style>
  <w:style w:type="paragraph" w:styleId="Signature">
    <w:name w:val="Signature"/>
    <w:basedOn w:val="Normal"/>
    <w:link w:val="SignatureChar"/>
    <w:uiPriority w:val="99"/>
    <w:semiHidden/>
    <w:unhideWhenUsed/>
    <w:rsid w:val="008A1A6D"/>
    <w:pPr>
      <w:ind w:left="4252"/>
    </w:pPr>
  </w:style>
  <w:style w:type="character" w:customStyle="1" w:styleId="SignatureChar">
    <w:name w:val="Signature Char"/>
    <w:basedOn w:val="DefaultParagraphFont"/>
    <w:link w:val="Signature"/>
    <w:uiPriority w:val="99"/>
    <w:semiHidden/>
    <w:rsid w:val="008A1A6D"/>
    <w:rPr>
      <w:rFonts w:ascii="Arial" w:eastAsia="Calibri" w:hAnsi="Arial" w:cs="Times New Roman"/>
      <w:sz w:val="24"/>
    </w:rPr>
  </w:style>
  <w:style w:type="paragraph" w:styleId="Subtitle">
    <w:name w:val="Subtitle"/>
    <w:basedOn w:val="Normal"/>
    <w:next w:val="Normal"/>
    <w:link w:val="SubtitleChar"/>
    <w:uiPriority w:val="11"/>
    <w:qFormat/>
    <w:rsid w:val="008A1A6D"/>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8A1A6D"/>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A1A6D"/>
    <w:pPr>
      <w:ind w:left="240" w:hanging="240"/>
    </w:pPr>
  </w:style>
  <w:style w:type="paragraph" w:styleId="TableofFigures">
    <w:name w:val="table of figures"/>
    <w:basedOn w:val="Normal"/>
    <w:next w:val="Normal"/>
    <w:uiPriority w:val="99"/>
    <w:semiHidden/>
    <w:unhideWhenUsed/>
    <w:rsid w:val="008A1A6D"/>
  </w:style>
  <w:style w:type="paragraph" w:styleId="TOAHeading">
    <w:name w:val="toa heading"/>
    <w:basedOn w:val="Normal"/>
    <w:next w:val="Normal"/>
    <w:uiPriority w:val="99"/>
    <w:semiHidden/>
    <w:unhideWhenUsed/>
    <w:rsid w:val="008A1A6D"/>
    <w:pPr>
      <w:spacing w:before="120"/>
    </w:pPr>
    <w:rPr>
      <w:rFonts w:asciiTheme="majorHAnsi" w:eastAsiaTheme="majorEastAsia" w:hAnsiTheme="majorHAnsi" w:cstheme="majorBidi"/>
      <w:b/>
      <w:bCs/>
      <w:szCs w:val="24"/>
    </w:rPr>
  </w:style>
  <w:style w:type="paragraph" w:styleId="TOC4">
    <w:name w:val="toc 4"/>
    <w:basedOn w:val="Normal"/>
    <w:next w:val="Normal"/>
    <w:autoRedefine/>
    <w:uiPriority w:val="39"/>
    <w:semiHidden/>
    <w:unhideWhenUsed/>
    <w:rsid w:val="008A1A6D"/>
    <w:pPr>
      <w:spacing w:after="100"/>
      <w:ind w:left="720"/>
    </w:pPr>
  </w:style>
  <w:style w:type="paragraph" w:styleId="TOC5">
    <w:name w:val="toc 5"/>
    <w:basedOn w:val="Normal"/>
    <w:next w:val="Normal"/>
    <w:autoRedefine/>
    <w:uiPriority w:val="39"/>
    <w:semiHidden/>
    <w:unhideWhenUsed/>
    <w:rsid w:val="008A1A6D"/>
    <w:pPr>
      <w:spacing w:after="100"/>
      <w:ind w:left="960"/>
    </w:pPr>
  </w:style>
  <w:style w:type="paragraph" w:styleId="TOC6">
    <w:name w:val="toc 6"/>
    <w:basedOn w:val="Normal"/>
    <w:next w:val="Normal"/>
    <w:autoRedefine/>
    <w:uiPriority w:val="39"/>
    <w:semiHidden/>
    <w:unhideWhenUsed/>
    <w:rsid w:val="008A1A6D"/>
    <w:pPr>
      <w:spacing w:after="100"/>
      <w:ind w:left="1200"/>
    </w:pPr>
  </w:style>
  <w:style w:type="paragraph" w:styleId="TOC7">
    <w:name w:val="toc 7"/>
    <w:basedOn w:val="Normal"/>
    <w:next w:val="Normal"/>
    <w:autoRedefine/>
    <w:uiPriority w:val="39"/>
    <w:semiHidden/>
    <w:unhideWhenUsed/>
    <w:rsid w:val="008A1A6D"/>
    <w:pPr>
      <w:spacing w:after="100"/>
      <w:ind w:left="1440"/>
    </w:pPr>
  </w:style>
  <w:style w:type="paragraph" w:styleId="TOC8">
    <w:name w:val="toc 8"/>
    <w:basedOn w:val="Normal"/>
    <w:next w:val="Normal"/>
    <w:autoRedefine/>
    <w:uiPriority w:val="39"/>
    <w:semiHidden/>
    <w:unhideWhenUsed/>
    <w:rsid w:val="008A1A6D"/>
    <w:pPr>
      <w:spacing w:after="100"/>
      <w:ind w:left="1680"/>
    </w:pPr>
  </w:style>
  <w:style w:type="paragraph" w:styleId="TOC9">
    <w:name w:val="toc 9"/>
    <w:basedOn w:val="Normal"/>
    <w:next w:val="Normal"/>
    <w:autoRedefine/>
    <w:uiPriority w:val="39"/>
    <w:semiHidden/>
    <w:unhideWhenUsed/>
    <w:rsid w:val="008A1A6D"/>
    <w:pPr>
      <w:spacing w:after="100"/>
      <w:ind w:left="1920"/>
    </w:pPr>
  </w:style>
  <w:style w:type="paragraph" w:customStyle="1" w:styleId="MEDIA">
    <w:name w:val="MEDIA"/>
    <w:basedOn w:val="Normal"/>
    <w:uiPriority w:val="99"/>
    <w:rsid w:val="004C5B30"/>
    <w:pPr>
      <w:tabs>
        <w:tab w:val="left" w:pos="1276"/>
      </w:tabs>
      <w:spacing w:after="240"/>
      <w:ind w:left="709" w:hanging="709"/>
      <w:contextualSpacing w:val="0"/>
      <w:jc w:val="both"/>
    </w:pPr>
    <w:rPr>
      <w:rFonts w:ascii="Times New Roman" w:eastAsia="Times New Roman" w:hAnsi="Times New Roman"/>
      <w:sz w:val="28"/>
      <w:szCs w:val="28"/>
    </w:rPr>
  </w:style>
  <w:style w:type="character" w:customStyle="1" w:styleId="normaltextrun1">
    <w:name w:val="normaltextrun1"/>
    <w:basedOn w:val="DefaultParagraphFont"/>
    <w:rsid w:val="00C816FB"/>
  </w:style>
  <w:style w:type="character" w:customStyle="1" w:styleId="eop">
    <w:name w:val="eop"/>
    <w:basedOn w:val="DefaultParagraphFont"/>
    <w:rsid w:val="00C816FB"/>
  </w:style>
  <w:style w:type="paragraph" w:customStyle="1" w:styleId="paragraph">
    <w:name w:val="paragraph"/>
    <w:basedOn w:val="Normal"/>
    <w:rsid w:val="00C816FB"/>
    <w:pPr>
      <w:contextualSpacing w:val="0"/>
    </w:pPr>
    <w:rPr>
      <w:rFonts w:ascii="Times New Roman" w:eastAsia="Times New Roman" w:hAnsi="Times New Roman"/>
      <w:szCs w:val="24"/>
      <w:lang w:eastAsia="en-AU"/>
    </w:rPr>
  </w:style>
  <w:style w:type="table" w:customStyle="1" w:styleId="TableGrid10">
    <w:name w:val="Table Grid10"/>
    <w:basedOn w:val="TableNormal"/>
    <w:next w:val="TableGrid"/>
    <w:uiPriority w:val="59"/>
    <w:rsid w:val="00A4792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9">
    <w:name w:val="Pa39"/>
    <w:basedOn w:val="Default"/>
    <w:next w:val="Default"/>
    <w:uiPriority w:val="99"/>
    <w:rsid w:val="00D07CC4"/>
    <w:pPr>
      <w:spacing w:line="193" w:lineRule="atLeast"/>
    </w:pPr>
    <w:rPr>
      <w:rFonts w:ascii="Myriad Pro SemiCond" w:eastAsiaTheme="minorHAnsi" w:hAnsi="Myriad Pro SemiCond" w:cstheme="minorBidi"/>
      <w:color w:val="auto"/>
      <w:lang w:eastAsia="en-US"/>
    </w:rPr>
  </w:style>
  <w:style w:type="paragraph" w:customStyle="1" w:styleId="Pa42">
    <w:name w:val="Pa42"/>
    <w:basedOn w:val="Default"/>
    <w:next w:val="Default"/>
    <w:uiPriority w:val="99"/>
    <w:rsid w:val="00D07CC4"/>
    <w:pPr>
      <w:spacing w:line="193" w:lineRule="atLeast"/>
    </w:pPr>
    <w:rPr>
      <w:rFonts w:ascii="Myriad Pro SemiCond" w:eastAsiaTheme="minorHAnsi" w:hAnsi="Myriad Pro SemiCond" w:cstheme="minorBidi"/>
      <w:color w:val="auto"/>
      <w:lang w:eastAsia="en-US"/>
    </w:rPr>
  </w:style>
  <w:style w:type="character" w:customStyle="1" w:styleId="A15">
    <w:name w:val="A15"/>
    <w:uiPriority w:val="99"/>
    <w:rsid w:val="00D07CC4"/>
    <w:rPr>
      <w:rFonts w:cs="Myriad Pro SemiCond"/>
      <w:color w:val="111111"/>
      <w:sz w:val="11"/>
      <w:szCs w:val="11"/>
    </w:rPr>
  </w:style>
  <w:style w:type="paragraph" w:customStyle="1" w:styleId="Pa64">
    <w:name w:val="Pa64"/>
    <w:basedOn w:val="Default"/>
    <w:next w:val="Default"/>
    <w:uiPriority w:val="99"/>
    <w:rsid w:val="00D07CC4"/>
    <w:pPr>
      <w:spacing w:line="193" w:lineRule="atLeast"/>
    </w:pPr>
    <w:rPr>
      <w:rFonts w:ascii="Myriad Pro SemiCond" w:eastAsiaTheme="minorHAnsi" w:hAnsi="Myriad Pro SemiCond" w:cstheme="minorBidi"/>
      <w:color w:val="auto"/>
      <w:lang w:eastAsia="en-US"/>
    </w:rPr>
  </w:style>
  <w:style w:type="table" w:customStyle="1" w:styleId="TableGrid12">
    <w:name w:val="Table Grid12"/>
    <w:basedOn w:val="TableNormal"/>
    <w:next w:val="TableGrid"/>
    <w:uiPriority w:val="59"/>
    <w:rsid w:val="0011292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BF3DA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BF3DAC"/>
    <w:pPr>
      <w:spacing w:after="0" w:line="240" w:lineRule="auto"/>
    </w:pPr>
    <w:rPr>
      <w:lang w:val="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BF3D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14">
    <w:name w:val="Pa14"/>
    <w:basedOn w:val="Default"/>
    <w:next w:val="Default"/>
    <w:uiPriority w:val="99"/>
    <w:rsid w:val="00651526"/>
    <w:pPr>
      <w:spacing w:line="181" w:lineRule="atLeast"/>
    </w:pPr>
    <w:rPr>
      <w:rFonts w:ascii="Larsseit Light" w:eastAsiaTheme="minorHAnsi" w:hAnsi="Larsseit Light" w:cstheme="minorBidi"/>
      <w:color w:val="auto"/>
      <w:lang w:eastAsia="en-US"/>
    </w:rPr>
  </w:style>
  <w:style w:type="table" w:customStyle="1" w:styleId="TableGrid14">
    <w:name w:val="Table Grid14"/>
    <w:basedOn w:val="TableNormal"/>
    <w:next w:val="TableGrid"/>
    <w:uiPriority w:val="59"/>
    <w:rsid w:val="00C402A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
    <w:name w:val="Subsection"/>
    <w:rsid w:val="00DB4E2F"/>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 w:type="table" w:customStyle="1" w:styleId="TableGrid15">
    <w:name w:val="Table Grid15"/>
    <w:basedOn w:val="TableNormal"/>
    <w:next w:val="TableGrid"/>
    <w:uiPriority w:val="39"/>
    <w:rsid w:val="001B521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77BAF"/>
  </w:style>
  <w:style w:type="character" w:customStyle="1" w:styleId="spellingerror">
    <w:name w:val="spellingerror"/>
    <w:basedOn w:val="DefaultParagraphFont"/>
    <w:rsid w:val="008103DC"/>
  </w:style>
  <w:style w:type="paragraph" w:customStyle="1" w:styleId="Bullets">
    <w:name w:val="Bullets"/>
    <w:qFormat/>
    <w:rsid w:val="009E21EC"/>
    <w:pPr>
      <w:numPr>
        <w:numId w:val="12"/>
      </w:numPr>
      <w:spacing w:before="240" w:after="0" w:line="240" w:lineRule="auto"/>
      <w:contextualSpacing/>
    </w:pPr>
    <w:rPr>
      <w:rFonts w:ascii="Arial" w:hAnsi="Arial" w:cs="Arial"/>
      <w:color w:val="000000"/>
      <w:sz w:val="24"/>
      <w:szCs w:val="24"/>
    </w:rPr>
  </w:style>
  <w:style w:type="numbering" w:customStyle="1" w:styleId="Bulletsstyle">
    <w:name w:val="Bullets style"/>
    <w:basedOn w:val="NoList"/>
    <w:uiPriority w:val="99"/>
    <w:rsid w:val="009E21EC"/>
    <w:pPr>
      <w:numPr>
        <w:numId w:val="12"/>
      </w:numPr>
    </w:pPr>
  </w:style>
  <w:style w:type="paragraph" w:customStyle="1" w:styleId="Policydescription">
    <w:name w:val="Policy description"/>
    <w:link w:val="PolicydescriptionChar"/>
    <w:qFormat/>
    <w:rsid w:val="00F542FF"/>
    <w:pPr>
      <w:keepNext/>
      <w:keepLines/>
      <w:spacing w:after="0" w:line="240" w:lineRule="auto"/>
      <w:ind w:left="709"/>
      <w:jc w:val="both"/>
    </w:pPr>
    <w:rPr>
      <w:rFonts w:ascii="Arial" w:eastAsia="Calibri" w:hAnsi="Arial" w:cs="Times New Roman"/>
      <w:sz w:val="24"/>
    </w:rPr>
  </w:style>
  <w:style w:type="character" w:customStyle="1" w:styleId="PolicydescriptionChar">
    <w:name w:val="Policy description Char"/>
    <w:basedOn w:val="DefaultParagraphFont"/>
    <w:link w:val="Policydescription"/>
    <w:rsid w:val="00F542FF"/>
    <w:rPr>
      <w:rFonts w:ascii="Arial" w:eastAsia="Calibri" w:hAnsi="Arial" w:cs="Times New Roman"/>
      <w:sz w:val="24"/>
    </w:rPr>
  </w:style>
  <w:style w:type="table" w:customStyle="1" w:styleId="Setbackstable">
    <w:name w:val="Setbacks table"/>
    <w:basedOn w:val="TableNormal"/>
    <w:uiPriority w:val="99"/>
    <w:rsid w:val="00F542FF"/>
    <w:pPr>
      <w:keepNext/>
      <w:spacing w:after="0" w:line="240" w:lineRule="auto"/>
    </w:pPr>
    <w:rPr>
      <w:rFonts w:ascii="Arial" w:hAnsi="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0" w:beforeAutospacing="0" w:afterLines="0" w:after="0" w:afterAutospacing="0" w:line="240" w:lineRule="auto"/>
        <w:jc w:val="center"/>
      </w:pPr>
      <w:rPr>
        <w:rFonts w:ascii="Arial" w:hAnsi="Arial"/>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firstCol">
      <w:pPr>
        <w:wordWrap/>
        <w:spacing w:beforeLines="0" w:before="40" w:beforeAutospacing="0" w:afterLines="0" w:after="40" w:afterAutospacing="0" w:line="240" w:lineRule="auto"/>
        <w:jc w:val="left"/>
      </w:pPr>
      <w:rPr>
        <w:rFonts w:ascii="Arial" w:hAnsi="Arial"/>
        <w:b w:val="0"/>
        <w:color w:val="auto"/>
        <w:sz w:val="22"/>
      </w:rPr>
    </w:tblStylePr>
    <w:tblStylePr w:type="lastCol">
      <w:pPr>
        <w:wordWrap/>
        <w:spacing w:beforeLines="0" w:before="40" w:beforeAutospacing="0" w:afterLines="0" w:after="40" w:afterAutospacing="0" w:line="240" w:lineRule="auto"/>
        <w:jc w:val="left"/>
      </w:pPr>
      <w:rPr>
        <w:rFonts w:ascii="Arial" w:hAnsi="Arial"/>
        <w:sz w:val="22"/>
      </w:rPr>
    </w:tblStylePr>
  </w:style>
  <w:style w:type="paragraph" w:customStyle="1" w:styleId="Tableheading">
    <w:name w:val="Table heading"/>
    <w:qFormat/>
    <w:rsid w:val="00F542FF"/>
    <w:pPr>
      <w:keepNext/>
      <w:spacing w:before="120" w:after="120" w:line="240" w:lineRule="auto"/>
      <w:jc w:val="center"/>
    </w:pPr>
    <w:rPr>
      <w:rFonts w:ascii="Arial" w:hAnsi="Arial" w:cs="Times New Roman"/>
      <w:lang w:val="en-GB" w:eastAsia="en-GB"/>
    </w:rPr>
  </w:style>
  <w:style w:type="paragraph" w:customStyle="1" w:styleId="Tablecolumn2">
    <w:name w:val="Table column 2"/>
    <w:qFormat/>
    <w:rsid w:val="00F542FF"/>
    <w:pPr>
      <w:keepNext/>
      <w:spacing w:before="40" w:after="40" w:line="240" w:lineRule="auto"/>
    </w:pPr>
    <w:rPr>
      <w:rFonts w:ascii="Arial" w:hAnsi="Arial" w:cs="Times New Roman"/>
      <w:lang w:val="en-GB" w:eastAsia="en-GB"/>
    </w:rPr>
  </w:style>
  <w:style w:type="paragraph" w:customStyle="1" w:styleId="SubHead2">
    <w:name w:val="Sub Head2"/>
    <w:basedOn w:val="Normal"/>
    <w:qFormat/>
    <w:rsid w:val="00B954E6"/>
    <w:pPr>
      <w:contextualSpacing w:val="0"/>
      <w:jc w:val="both"/>
    </w:pPr>
    <w:rPr>
      <w:rFonts w:eastAsia="Times New Roman"/>
      <w:sz w:val="23"/>
      <w:szCs w:val="24"/>
      <w:u w:val="single"/>
      <w:lang w:eastAsia="en-AU"/>
    </w:rPr>
  </w:style>
  <w:style w:type="numbering" w:customStyle="1" w:styleId="NoList1">
    <w:name w:val="No List1"/>
    <w:next w:val="NoList"/>
    <w:uiPriority w:val="99"/>
    <w:semiHidden/>
    <w:unhideWhenUsed/>
    <w:rsid w:val="00973047"/>
  </w:style>
  <w:style w:type="table" w:customStyle="1" w:styleId="TableGrid16">
    <w:name w:val="Table Grid16"/>
    <w:basedOn w:val="TableNormal"/>
    <w:next w:val="TableGrid"/>
    <w:uiPriority w:val="59"/>
    <w:rsid w:val="0097304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A9217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287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B6B54"/>
    <w:rPr>
      <w:color w:val="605E5C"/>
      <w:shd w:val="clear" w:color="auto" w:fill="E1DFDD"/>
    </w:rPr>
  </w:style>
  <w:style w:type="paragraph" w:customStyle="1" w:styleId="xmsolistparagraph">
    <w:name w:val="x_msolistparagraph"/>
    <w:basedOn w:val="Normal"/>
    <w:rsid w:val="007360F8"/>
    <w:pPr>
      <w:ind w:left="720"/>
      <w:contextualSpacing w:val="0"/>
    </w:pPr>
    <w:rPr>
      <w:rFonts w:ascii="Calibri" w:eastAsiaTheme="minorHAnsi" w:hAnsi="Calibri" w:cs="Calibri"/>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96546">
      <w:bodyDiv w:val="1"/>
      <w:marLeft w:val="0"/>
      <w:marRight w:val="0"/>
      <w:marTop w:val="0"/>
      <w:marBottom w:val="0"/>
      <w:divBdr>
        <w:top w:val="none" w:sz="0" w:space="0" w:color="auto"/>
        <w:left w:val="none" w:sz="0" w:space="0" w:color="auto"/>
        <w:bottom w:val="none" w:sz="0" w:space="0" w:color="auto"/>
        <w:right w:val="none" w:sz="0" w:space="0" w:color="auto"/>
      </w:divBdr>
    </w:div>
    <w:div w:id="156000870">
      <w:bodyDiv w:val="1"/>
      <w:marLeft w:val="0"/>
      <w:marRight w:val="0"/>
      <w:marTop w:val="0"/>
      <w:marBottom w:val="0"/>
      <w:divBdr>
        <w:top w:val="none" w:sz="0" w:space="0" w:color="auto"/>
        <w:left w:val="none" w:sz="0" w:space="0" w:color="auto"/>
        <w:bottom w:val="none" w:sz="0" w:space="0" w:color="auto"/>
        <w:right w:val="none" w:sz="0" w:space="0" w:color="auto"/>
      </w:divBdr>
    </w:div>
    <w:div w:id="172885223">
      <w:bodyDiv w:val="1"/>
      <w:marLeft w:val="0"/>
      <w:marRight w:val="0"/>
      <w:marTop w:val="0"/>
      <w:marBottom w:val="0"/>
      <w:divBdr>
        <w:top w:val="none" w:sz="0" w:space="0" w:color="auto"/>
        <w:left w:val="none" w:sz="0" w:space="0" w:color="auto"/>
        <w:bottom w:val="none" w:sz="0" w:space="0" w:color="auto"/>
        <w:right w:val="none" w:sz="0" w:space="0" w:color="auto"/>
      </w:divBdr>
    </w:div>
    <w:div w:id="244850263">
      <w:bodyDiv w:val="1"/>
      <w:marLeft w:val="0"/>
      <w:marRight w:val="0"/>
      <w:marTop w:val="0"/>
      <w:marBottom w:val="0"/>
      <w:divBdr>
        <w:top w:val="none" w:sz="0" w:space="0" w:color="auto"/>
        <w:left w:val="none" w:sz="0" w:space="0" w:color="auto"/>
        <w:bottom w:val="none" w:sz="0" w:space="0" w:color="auto"/>
        <w:right w:val="none" w:sz="0" w:space="0" w:color="auto"/>
      </w:divBdr>
    </w:div>
    <w:div w:id="340592379">
      <w:bodyDiv w:val="1"/>
      <w:marLeft w:val="0"/>
      <w:marRight w:val="0"/>
      <w:marTop w:val="0"/>
      <w:marBottom w:val="0"/>
      <w:divBdr>
        <w:top w:val="none" w:sz="0" w:space="0" w:color="auto"/>
        <w:left w:val="none" w:sz="0" w:space="0" w:color="auto"/>
        <w:bottom w:val="none" w:sz="0" w:space="0" w:color="auto"/>
        <w:right w:val="none" w:sz="0" w:space="0" w:color="auto"/>
      </w:divBdr>
    </w:div>
    <w:div w:id="357508078">
      <w:bodyDiv w:val="1"/>
      <w:marLeft w:val="0"/>
      <w:marRight w:val="0"/>
      <w:marTop w:val="0"/>
      <w:marBottom w:val="0"/>
      <w:divBdr>
        <w:top w:val="none" w:sz="0" w:space="0" w:color="auto"/>
        <w:left w:val="none" w:sz="0" w:space="0" w:color="auto"/>
        <w:bottom w:val="none" w:sz="0" w:space="0" w:color="auto"/>
        <w:right w:val="none" w:sz="0" w:space="0" w:color="auto"/>
      </w:divBdr>
    </w:div>
    <w:div w:id="424767589">
      <w:bodyDiv w:val="1"/>
      <w:marLeft w:val="0"/>
      <w:marRight w:val="0"/>
      <w:marTop w:val="0"/>
      <w:marBottom w:val="0"/>
      <w:divBdr>
        <w:top w:val="none" w:sz="0" w:space="0" w:color="auto"/>
        <w:left w:val="none" w:sz="0" w:space="0" w:color="auto"/>
        <w:bottom w:val="none" w:sz="0" w:space="0" w:color="auto"/>
        <w:right w:val="none" w:sz="0" w:space="0" w:color="auto"/>
      </w:divBdr>
    </w:div>
    <w:div w:id="597829322">
      <w:bodyDiv w:val="1"/>
      <w:marLeft w:val="0"/>
      <w:marRight w:val="0"/>
      <w:marTop w:val="0"/>
      <w:marBottom w:val="0"/>
      <w:divBdr>
        <w:top w:val="none" w:sz="0" w:space="0" w:color="auto"/>
        <w:left w:val="none" w:sz="0" w:space="0" w:color="auto"/>
        <w:bottom w:val="none" w:sz="0" w:space="0" w:color="auto"/>
        <w:right w:val="none" w:sz="0" w:space="0" w:color="auto"/>
      </w:divBdr>
    </w:div>
    <w:div w:id="605309990">
      <w:bodyDiv w:val="1"/>
      <w:marLeft w:val="0"/>
      <w:marRight w:val="0"/>
      <w:marTop w:val="0"/>
      <w:marBottom w:val="0"/>
      <w:divBdr>
        <w:top w:val="none" w:sz="0" w:space="0" w:color="auto"/>
        <w:left w:val="none" w:sz="0" w:space="0" w:color="auto"/>
        <w:bottom w:val="none" w:sz="0" w:space="0" w:color="auto"/>
        <w:right w:val="none" w:sz="0" w:space="0" w:color="auto"/>
      </w:divBdr>
    </w:div>
    <w:div w:id="648367750">
      <w:bodyDiv w:val="1"/>
      <w:marLeft w:val="0"/>
      <w:marRight w:val="0"/>
      <w:marTop w:val="0"/>
      <w:marBottom w:val="0"/>
      <w:divBdr>
        <w:top w:val="none" w:sz="0" w:space="0" w:color="auto"/>
        <w:left w:val="none" w:sz="0" w:space="0" w:color="auto"/>
        <w:bottom w:val="none" w:sz="0" w:space="0" w:color="auto"/>
        <w:right w:val="none" w:sz="0" w:space="0" w:color="auto"/>
      </w:divBdr>
    </w:div>
    <w:div w:id="760956306">
      <w:bodyDiv w:val="1"/>
      <w:marLeft w:val="0"/>
      <w:marRight w:val="0"/>
      <w:marTop w:val="0"/>
      <w:marBottom w:val="0"/>
      <w:divBdr>
        <w:top w:val="none" w:sz="0" w:space="0" w:color="auto"/>
        <w:left w:val="none" w:sz="0" w:space="0" w:color="auto"/>
        <w:bottom w:val="none" w:sz="0" w:space="0" w:color="auto"/>
        <w:right w:val="none" w:sz="0" w:space="0" w:color="auto"/>
      </w:divBdr>
    </w:div>
    <w:div w:id="798037090">
      <w:bodyDiv w:val="1"/>
      <w:marLeft w:val="0"/>
      <w:marRight w:val="0"/>
      <w:marTop w:val="0"/>
      <w:marBottom w:val="0"/>
      <w:divBdr>
        <w:top w:val="none" w:sz="0" w:space="0" w:color="auto"/>
        <w:left w:val="none" w:sz="0" w:space="0" w:color="auto"/>
        <w:bottom w:val="none" w:sz="0" w:space="0" w:color="auto"/>
        <w:right w:val="none" w:sz="0" w:space="0" w:color="auto"/>
      </w:divBdr>
    </w:div>
    <w:div w:id="811941712">
      <w:bodyDiv w:val="1"/>
      <w:marLeft w:val="0"/>
      <w:marRight w:val="0"/>
      <w:marTop w:val="0"/>
      <w:marBottom w:val="0"/>
      <w:divBdr>
        <w:top w:val="none" w:sz="0" w:space="0" w:color="auto"/>
        <w:left w:val="none" w:sz="0" w:space="0" w:color="auto"/>
        <w:bottom w:val="none" w:sz="0" w:space="0" w:color="auto"/>
        <w:right w:val="none" w:sz="0" w:space="0" w:color="auto"/>
      </w:divBdr>
    </w:div>
    <w:div w:id="854543121">
      <w:bodyDiv w:val="1"/>
      <w:marLeft w:val="0"/>
      <w:marRight w:val="0"/>
      <w:marTop w:val="0"/>
      <w:marBottom w:val="0"/>
      <w:divBdr>
        <w:top w:val="none" w:sz="0" w:space="0" w:color="auto"/>
        <w:left w:val="none" w:sz="0" w:space="0" w:color="auto"/>
        <w:bottom w:val="none" w:sz="0" w:space="0" w:color="auto"/>
        <w:right w:val="none" w:sz="0" w:space="0" w:color="auto"/>
      </w:divBdr>
    </w:div>
    <w:div w:id="865404711">
      <w:bodyDiv w:val="1"/>
      <w:marLeft w:val="0"/>
      <w:marRight w:val="0"/>
      <w:marTop w:val="0"/>
      <w:marBottom w:val="0"/>
      <w:divBdr>
        <w:top w:val="none" w:sz="0" w:space="0" w:color="auto"/>
        <w:left w:val="none" w:sz="0" w:space="0" w:color="auto"/>
        <w:bottom w:val="none" w:sz="0" w:space="0" w:color="auto"/>
        <w:right w:val="none" w:sz="0" w:space="0" w:color="auto"/>
      </w:divBdr>
    </w:div>
    <w:div w:id="943879490">
      <w:bodyDiv w:val="1"/>
      <w:marLeft w:val="0"/>
      <w:marRight w:val="0"/>
      <w:marTop w:val="0"/>
      <w:marBottom w:val="0"/>
      <w:divBdr>
        <w:top w:val="none" w:sz="0" w:space="0" w:color="auto"/>
        <w:left w:val="none" w:sz="0" w:space="0" w:color="auto"/>
        <w:bottom w:val="none" w:sz="0" w:space="0" w:color="auto"/>
        <w:right w:val="none" w:sz="0" w:space="0" w:color="auto"/>
      </w:divBdr>
    </w:div>
    <w:div w:id="980227871">
      <w:bodyDiv w:val="1"/>
      <w:marLeft w:val="0"/>
      <w:marRight w:val="0"/>
      <w:marTop w:val="0"/>
      <w:marBottom w:val="0"/>
      <w:divBdr>
        <w:top w:val="none" w:sz="0" w:space="0" w:color="auto"/>
        <w:left w:val="none" w:sz="0" w:space="0" w:color="auto"/>
        <w:bottom w:val="none" w:sz="0" w:space="0" w:color="auto"/>
        <w:right w:val="none" w:sz="0" w:space="0" w:color="auto"/>
      </w:divBdr>
    </w:div>
    <w:div w:id="1112935979">
      <w:bodyDiv w:val="1"/>
      <w:marLeft w:val="0"/>
      <w:marRight w:val="0"/>
      <w:marTop w:val="0"/>
      <w:marBottom w:val="0"/>
      <w:divBdr>
        <w:top w:val="none" w:sz="0" w:space="0" w:color="auto"/>
        <w:left w:val="none" w:sz="0" w:space="0" w:color="auto"/>
        <w:bottom w:val="none" w:sz="0" w:space="0" w:color="auto"/>
        <w:right w:val="none" w:sz="0" w:space="0" w:color="auto"/>
      </w:divBdr>
    </w:div>
    <w:div w:id="1115518877">
      <w:bodyDiv w:val="1"/>
      <w:marLeft w:val="0"/>
      <w:marRight w:val="0"/>
      <w:marTop w:val="0"/>
      <w:marBottom w:val="0"/>
      <w:divBdr>
        <w:top w:val="none" w:sz="0" w:space="0" w:color="auto"/>
        <w:left w:val="none" w:sz="0" w:space="0" w:color="auto"/>
        <w:bottom w:val="none" w:sz="0" w:space="0" w:color="auto"/>
        <w:right w:val="none" w:sz="0" w:space="0" w:color="auto"/>
      </w:divBdr>
    </w:div>
    <w:div w:id="1379670690">
      <w:bodyDiv w:val="1"/>
      <w:marLeft w:val="0"/>
      <w:marRight w:val="0"/>
      <w:marTop w:val="0"/>
      <w:marBottom w:val="0"/>
      <w:divBdr>
        <w:top w:val="none" w:sz="0" w:space="0" w:color="auto"/>
        <w:left w:val="none" w:sz="0" w:space="0" w:color="auto"/>
        <w:bottom w:val="none" w:sz="0" w:space="0" w:color="auto"/>
        <w:right w:val="none" w:sz="0" w:space="0" w:color="auto"/>
      </w:divBdr>
    </w:div>
    <w:div w:id="1394158528">
      <w:bodyDiv w:val="1"/>
      <w:marLeft w:val="0"/>
      <w:marRight w:val="0"/>
      <w:marTop w:val="0"/>
      <w:marBottom w:val="0"/>
      <w:divBdr>
        <w:top w:val="none" w:sz="0" w:space="0" w:color="auto"/>
        <w:left w:val="none" w:sz="0" w:space="0" w:color="auto"/>
        <w:bottom w:val="none" w:sz="0" w:space="0" w:color="auto"/>
        <w:right w:val="none" w:sz="0" w:space="0" w:color="auto"/>
      </w:divBdr>
    </w:div>
    <w:div w:id="1450776996">
      <w:bodyDiv w:val="1"/>
      <w:marLeft w:val="0"/>
      <w:marRight w:val="0"/>
      <w:marTop w:val="0"/>
      <w:marBottom w:val="0"/>
      <w:divBdr>
        <w:top w:val="none" w:sz="0" w:space="0" w:color="auto"/>
        <w:left w:val="none" w:sz="0" w:space="0" w:color="auto"/>
        <w:bottom w:val="none" w:sz="0" w:space="0" w:color="auto"/>
        <w:right w:val="none" w:sz="0" w:space="0" w:color="auto"/>
      </w:divBdr>
    </w:div>
    <w:div w:id="1537615358">
      <w:bodyDiv w:val="1"/>
      <w:marLeft w:val="0"/>
      <w:marRight w:val="0"/>
      <w:marTop w:val="0"/>
      <w:marBottom w:val="0"/>
      <w:divBdr>
        <w:top w:val="none" w:sz="0" w:space="0" w:color="auto"/>
        <w:left w:val="none" w:sz="0" w:space="0" w:color="auto"/>
        <w:bottom w:val="none" w:sz="0" w:space="0" w:color="auto"/>
        <w:right w:val="none" w:sz="0" w:space="0" w:color="auto"/>
      </w:divBdr>
    </w:div>
    <w:div w:id="1734812627">
      <w:bodyDiv w:val="1"/>
      <w:marLeft w:val="0"/>
      <w:marRight w:val="0"/>
      <w:marTop w:val="0"/>
      <w:marBottom w:val="0"/>
      <w:divBdr>
        <w:top w:val="none" w:sz="0" w:space="0" w:color="auto"/>
        <w:left w:val="none" w:sz="0" w:space="0" w:color="auto"/>
        <w:bottom w:val="none" w:sz="0" w:space="0" w:color="auto"/>
        <w:right w:val="none" w:sz="0" w:space="0" w:color="auto"/>
      </w:divBdr>
    </w:div>
    <w:div w:id="1764261657">
      <w:bodyDiv w:val="1"/>
      <w:marLeft w:val="0"/>
      <w:marRight w:val="0"/>
      <w:marTop w:val="0"/>
      <w:marBottom w:val="0"/>
      <w:divBdr>
        <w:top w:val="none" w:sz="0" w:space="0" w:color="auto"/>
        <w:left w:val="none" w:sz="0" w:space="0" w:color="auto"/>
        <w:bottom w:val="none" w:sz="0" w:space="0" w:color="auto"/>
        <w:right w:val="none" w:sz="0" w:space="0" w:color="auto"/>
      </w:divBdr>
    </w:div>
    <w:div w:id="1792894596">
      <w:bodyDiv w:val="1"/>
      <w:marLeft w:val="0"/>
      <w:marRight w:val="0"/>
      <w:marTop w:val="0"/>
      <w:marBottom w:val="0"/>
      <w:divBdr>
        <w:top w:val="none" w:sz="0" w:space="0" w:color="auto"/>
        <w:left w:val="none" w:sz="0" w:space="0" w:color="auto"/>
        <w:bottom w:val="none" w:sz="0" w:space="0" w:color="auto"/>
        <w:right w:val="none" w:sz="0" w:space="0" w:color="auto"/>
      </w:divBdr>
    </w:div>
    <w:div w:id="1829242906">
      <w:bodyDiv w:val="1"/>
      <w:marLeft w:val="0"/>
      <w:marRight w:val="0"/>
      <w:marTop w:val="0"/>
      <w:marBottom w:val="0"/>
      <w:divBdr>
        <w:top w:val="none" w:sz="0" w:space="0" w:color="auto"/>
        <w:left w:val="none" w:sz="0" w:space="0" w:color="auto"/>
        <w:bottom w:val="none" w:sz="0" w:space="0" w:color="auto"/>
        <w:right w:val="none" w:sz="0" w:space="0" w:color="auto"/>
      </w:divBdr>
    </w:div>
    <w:div w:id="1880122752">
      <w:bodyDiv w:val="1"/>
      <w:marLeft w:val="0"/>
      <w:marRight w:val="0"/>
      <w:marTop w:val="0"/>
      <w:marBottom w:val="0"/>
      <w:divBdr>
        <w:top w:val="none" w:sz="0" w:space="0" w:color="auto"/>
        <w:left w:val="none" w:sz="0" w:space="0" w:color="auto"/>
        <w:bottom w:val="none" w:sz="0" w:space="0" w:color="auto"/>
        <w:right w:val="none" w:sz="0" w:space="0" w:color="auto"/>
      </w:divBdr>
    </w:div>
    <w:div w:id="1929457213">
      <w:bodyDiv w:val="1"/>
      <w:marLeft w:val="0"/>
      <w:marRight w:val="0"/>
      <w:marTop w:val="0"/>
      <w:marBottom w:val="0"/>
      <w:divBdr>
        <w:top w:val="none" w:sz="0" w:space="0" w:color="auto"/>
        <w:left w:val="none" w:sz="0" w:space="0" w:color="auto"/>
        <w:bottom w:val="none" w:sz="0" w:space="0" w:color="auto"/>
        <w:right w:val="none" w:sz="0" w:space="0" w:color="auto"/>
      </w:divBdr>
    </w:div>
    <w:div w:id="212888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02b462e0-950b-4d18-8f56-efe6ec8fd98e">COMP-1921471772-2850</_dlc_DocId>
    <_dlc_DocIdUrl xmlns="02b462e0-950b-4d18-8f56-efe6ec8fd98e">
      <Url>https://nedlands365.sharepoint.com/sites/compliance/management/_layouts/15/DocIdRedir.aspx?ID=COMP-1921471772-2850</Url>
      <Description>COMP-1921471772-2850</Description>
    </_dlc_DocIdUrl>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Management</TermName>
          <TermId xmlns="http://schemas.microsoft.com/office/infopath/2007/PartnerControls">9c535dae-f124-4afc-b1e0-4fe8789fe276</TermId>
        </TermInfo>
      </Terms>
    </l5218a67820a405eab41420940e22386>
    <TaxCatchAll xmlns="02b462e0-950b-4d18-8f56-efe6ec8fd98e">
      <Value>89</Value>
      <Value>81</Value>
      <Value>19</Value>
      <Value>39</Value>
      <Value>40</Value>
    </TaxCatchAll>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Compliance Management</TermName>
          <TermId xmlns="http://schemas.microsoft.com/office/infopath/2007/PartnerControls">c982dbea-1bc0-4012-b6b0-26da72986ffc</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Additional_x0020_Info xmlns="0c665f16-30b6-4359-a893-1fad0e760a0b" xsi:nil="true"/>
    <eDMS_x0020_Library xmlns="0c665f16-30b6-4359-a893-1fad0e760a0b">Meetings</eDMS_x0020_Library>
    <e5d52d5aaf644b48996296b344a49bb1 xmlns="0c665f16-30b6-4359-a893-1fad0e760a0b">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e5d52d5aaf644b48996296b344a49bb1>
    <Document_x0020_Append_x0020_Only_x0020_Comments xmlns="0c665f16-30b6-4359-a893-1fad0e760a0b" xsi:nil="true"/>
    <SharedWithUsers xmlns="e4b6fc67-92f2-4822-9ee2-02d8357a25ec">
      <UserInfo>
        <DisplayName>Kimberley Richards</DisplayName>
        <AccountId>142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eDMS Document" ma:contentTypeID="0x010100DBE2AFA49EAD6847BCAE523F8D149C8E00AEAAD07ED8A3F041B21C353A9798558E" ma:contentTypeVersion="20" ma:contentTypeDescription="" ma:contentTypeScope="" ma:versionID="2a2d4a79c72911766d3bc87959814c59">
  <xsd:schema xmlns:xsd="http://www.w3.org/2001/XMLSchema" xmlns:xs="http://www.w3.org/2001/XMLSchema" xmlns:p="http://schemas.microsoft.com/office/2006/metadata/properties" xmlns:ns2="0c665f16-30b6-4359-a893-1fad0e760a0b" xmlns:ns3="02b462e0-950b-4d18-8f56-efe6ec8fd98e" xmlns:ns4="82dc8473-40ba-4f11-b935-f34260e482de" xmlns:ns5="cd65c3b7-7938-4f03-990b-4a0a9f3f7f13" xmlns:ns6="e4b6fc67-92f2-4822-9ee2-02d8357a25ec" targetNamespace="http://schemas.microsoft.com/office/2006/metadata/properties" ma:root="true" ma:fieldsID="6013a4ec072ac2ca2e5ecdd32c2d6f12" ns2:_="" ns3:_="" ns4:_="" ns5:_="" ns6:_="">
    <xsd:import namespace="0c665f16-30b6-4359-a893-1fad0e760a0b"/>
    <xsd:import namespace="02b462e0-950b-4d18-8f56-efe6ec8fd98e"/>
    <xsd:import namespace="82dc8473-40ba-4f11-b935-f34260e482de"/>
    <xsd:import namespace="cd65c3b7-7938-4f03-990b-4a0a9f3f7f13"/>
    <xsd:import namespace="e4b6fc67-92f2-4822-9ee2-02d8357a25ec"/>
    <xsd:element name="properties">
      <xsd:complexType>
        <xsd:sequence>
          <xsd:element name="documentManagement">
            <xsd:complexType>
              <xsd:all>
                <xsd:element ref="ns2:Additional_x0020_Info" minOccurs="0"/>
                <xsd:element ref="ns3:_dlc_DocIdUrl" minOccurs="0"/>
                <xsd:element ref="ns3:_dlc_DocIdPersistId" minOccurs="0"/>
                <xsd:element ref="ns3:l5218a67820a405eab41420940e22386" minOccurs="0"/>
                <xsd:element ref="ns3:TaxCatchAll" minOccurs="0"/>
                <xsd:element ref="ns3:TaxCatchAllLabel" minOccurs="0"/>
                <xsd:element ref="ns3:c17adc3306e5490dbb62a9b09578c603" minOccurs="0"/>
                <xsd:element ref="ns3:i1b3c855753b482e967e07bcf98e63b6" minOccurs="0"/>
                <xsd:element ref="ns4:j6438741ad114f2786113428657618e6" minOccurs="0"/>
                <xsd:element ref="ns2:e5d52d5aaf644b48996296b344a49bb1" minOccurs="0"/>
                <xsd:element ref="ns3:_dlc_DocId" minOccurs="0"/>
                <xsd:element ref="ns2:Document_x0020_Append_x0020_Only_x0020_Comments" minOccurs="0"/>
                <xsd:element ref="ns2:eDMS_x0020_Library" minOccurs="0"/>
                <xsd:element ref="ns5:MediaServiceMetadata" minOccurs="0"/>
                <xsd:element ref="ns5:MediaServiceFastMetadata" minOccurs="0"/>
                <xsd:element ref="ns5:MediaServiceEventHashCode" minOccurs="0"/>
                <xsd:element ref="ns5:MediaServiceGenerationTime" minOccurs="0"/>
                <xsd:element ref="ns6:SharedWithUsers" minOccurs="0"/>
                <xsd:element ref="ns6:SharedWithDetails" minOccurs="0"/>
                <xsd:element ref="ns5:MediaServiceAutoTags"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65f16-30b6-4359-a893-1fad0e760a0b" elementFormDefault="qualified">
    <xsd:import namespace="http://schemas.microsoft.com/office/2006/documentManagement/types"/>
    <xsd:import namespace="http://schemas.microsoft.com/office/infopath/2007/PartnerControls"/>
    <xsd:element name="Additional_x0020_Info" ma:index="2" nillable="true" ma:displayName="Additional Info" ma:internalName="Additional_x0020_Info">
      <xsd:simpleType>
        <xsd:restriction base="dms:Text">
          <xsd:maxLength value="255"/>
        </xsd:restriction>
      </xsd:simpleType>
    </xsd:element>
    <xsd:element name="e5d52d5aaf644b48996296b344a49bb1" ma:index="21" nillable="true" ma:taxonomy="true" ma:internalName="e5d52d5aaf644b48996296b344a49bb1" ma:taxonomyFieldName="Entity" ma:displayName="Entity" ma:default="" ma:fieldId="{e5d52d5a-af64-4b48-9962-96b344a49bb1}" ma:sspId="f748efd2-e33e-48a5-90e8-1a83c1cb5ef9" ma:termSetId="856870c0-482b-4b60-9f4e-79866ceab471" ma:anchorId="00000000-0000-0000-0000-000000000000" ma:open="false" ma:isKeyword="false">
      <xsd:complexType>
        <xsd:sequence>
          <xsd:element ref="pc:Terms" minOccurs="0" maxOccurs="1"/>
        </xsd:sequence>
      </xsd:complexType>
    </xsd:element>
    <xsd:element name="Document_x0020_Append_x0020_Only_x0020_Comments" ma:index="24" nillable="true" ma:displayName="Document Append Only Comments" ma:internalName="Document_x0020_Append_x0020_Only_x0020_Comments">
      <xsd:simpleType>
        <xsd:restriction base="dms:Note">
          <xsd:maxLength value="255"/>
        </xsd:restriction>
      </xsd:simpleType>
    </xsd:element>
    <xsd:element name="eDMS_x0020_Library" ma:index="25"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l5218a67820a405eab41420940e22386" ma:index="10"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2CEEA90F-8948-4A61-B3E7-2090958E28CC}" ma:internalName="TaxCatchAll" ma:showField="CatchAllData" ma:web="{0c665f16-30b6-4359-a893-1fad0e760a0b}">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2CEEA90F-8948-4A61-B3E7-2090958E28CC}" ma:internalName="TaxCatchAllLabel" ma:readOnly="true" ma:showField="CatchAllDataLabel" ma:web="{0c665f16-30b6-4359-a893-1fad0e760a0b}">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4"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6"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8"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65c3b7-7938-4f03-990b-4a0a9f3f7f1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b6fc67-92f2-4822-9ee2-02d8357a25ec"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8D069-3B0C-4036-B9AD-22232EBA4095}">
  <ds:schemaRefs>
    <ds:schemaRef ds:uri="http://schemas.microsoft.com/sharepoint/events"/>
  </ds:schemaRefs>
</ds:datastoreItem>
</file>

<file path=customXml/itemProps2.xml><?xml version="1.0" encoding="utf-8"?>
<ds:datastoreItem xmlns:ds="http://schemas.openxmlformats.org/officeDocument/2006/customXml" ds:itemID="{C491EAE0-37B4-4AD7-9EC4-78D8AAB83EE5}">
  <ds:schemaRefs>
    <ds:schemaRef ds:uri="http://schemas.microsoft.com/office/2006/metadata/properties"/>
    <ds:schemaRef ds:uri="http://schemas.microsoft.com/office/infopath/2007/PartnerControls"/>
    <ds:schemaRef ds:uri="02b462e0-950b-4d18-8f56-efe6ec8fd98e"/>
    <ds:schemaRef ds:uri="82dc8473-40ba-4f11-b935-f34260e482de"/>
    <ds:schemaRef ds:uri="0c665f16-30b6-4359-a893-1fad0e760a0b"/>
    <ds:schemaRef ds:uri="e4b6fc67-92f2-4822-9ee2-02d8357a25ec"/>
  </ds:schemaRefs>
</ds:datastoreItem>
</file>

<file path=customXml/itemProps3.xml><?xml version="1.0" encoding="utf-8"?>
<ds:datastoreItem xmlns:ds="http://schemas.openxmlformats.org/officeDocument/2006/customXml" ds:itemID="{F2CAE6A5-3808-4351-A382-1CF1B2ABC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665f16-30b6-4359-a893-1fad0e760a0b"/>
    <ds:schemaRef ds:uri="02b462e0-950b-4d18-8f56-efe6ec8fd98e"/>
    <ds:schemaRef ds:uri="82dc8473-40ba-4f11-b935-f34260e482de"/>
    <ds:schemaRef ds:uri="cd65c3b7-7938-4f03-990b-4a0a9f3f7f13"/>
    <ds:schemaRef ds:uri="e4b6fc67-92f2-4822-9ee2-02d8357a2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746128-4EE8-4404-956F-304F7AEA2563}">
  <ds:schemaRefs>
    <ds:schemaRef ds:uri="http://schemas.microsoft.com/sharepoint/v3/contenttype/forms"/>
  </ds:schemaRefs>
</ds:datastoreItem>
</file>

<file path=customXml/itemProps5.xml><?xml version="1.0" encoding="utf-8"?>
<ds:datastoreItem xmlns:ds="http://schemas.openxmlformats.org/officeDocument/2006/customXml" ds:itemID="{9BB0911B-F865-4E67-BCED-F31154830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24</Pages>
  <Words>8553</Words>
  <Characters>47473</Characters>
  <Application>Microsoft Office Word</Application>
  <DocSecurity>8</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City of Nedlands</Company>
  <LinksUpToDate>false</LinksUpToDate>
  <CharactersWithSpaces>55915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krichards</dc:creator>
  <cp:keywords/>
  <dc:description/>
  <cp:lastModifiedBy>Kimberley Richards</cp:lastModifiedBy>
  <cp:revision>336</cp:revision>
  <cp:lastPrinted>2020-01-24T05:27:00Z</cp:lastPrinted>
  <dcterms:created xsi:type="dcterms:W3CDTF">2019-08-02T21:34:00Z</dcterms:created>
  <dcterms:modified xsi:type="dcterms:W3CDTF">2020-03-04T02:59:00Z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0x010100DBE2AFA49EAD6847BCAE523F8D149C8E00AEAAD07ED8A3F041B21C353A9798558E</vt:lpwstr>
  </property>
  <property fmtid="{D5CDD505-2E9C-101B-9397-08002B2CF9AE}" pid="3" name="_dlc_DocIdItemGuid">
    <vt:lpwstr>99ef9c92-9ba1-4f09-981b-1b72c47eddbd</vt:lpwstr>
  </property>
  <property fmtid="{D5CDD505-2E9C-101B-9397-08002B2CF9AE}" pid="4" name="Function">
    <vt:lpwstr>89;#Compliance Management|c982dbea-1bc0-4012-b6b0-26da72986ffc</vt:lpwstr>
  </property>
  <property fmtid="{D5CDD505-2E9C-101B-9397-08002B2CF9AE}" pid="5" name="Entity">
    <vt:lpwstr>19;#City of Nedlands|e1cb6260-fbdb-4707-a83e-0c933e524b72</vt:lpwstr>
  </property>
  <property fmtid="{D5CDD505-2E9C-101B-9397-08002B2CF9AE}" pid="6" name="Activity">
    <vt:lpwstr>39;#Meetings|1b90c5f6-ddf7-405d-b0aa-a573170e1a5d</vt:lpwstr>
  </property>
  <property fmtid="{D5CDD505-2E9C-101B-9397-08002B2CF9AE}" pid="7" name="Subject Matter">
    <vt:lpwstr>40;#Meeting|1f576ca3-e898-4889-9bff-971fa1197b35</vt:lpwstr>
  </property>
  <property fmtid="{D5CDD505-2E9C-101B-9397-08002B2CF9AE}" pid="8" name="eDMS Site">
    <vt:lpwstr>81;#Management|9c535dae-f124-4afc-b1e0-4fe8789fe276</vt:lpwstr>
  </property>
  <property fmtid="{D5CDD505-2E9C-101B-9397-08002B2CF9AE}" pid="9" name="_docset_NoMedatataSyncRequired">
    <vt:lpwstr>False</vt:lpwstr>
  </property>
  <property fmtid="{D5CDD505-2E9C-101B-9397-08002B2CF9AE}" pid="10" name="_dlc_policyId">
    <vt:lpwstr/>
  </property>
  <property fmtid="{D5CDD505-2E9C-101B-9397-08002B2CF9AE}" pid="11" name="ItemRetentionFormula">
    <vt:lpwstr/>
  </property>
  <property fmtid="{D5CDD505-2E9C-101B-9397-08002B2CF9AE}" pid="12" name="AuthorIds_UIVersion_3">
    <vt:lpwstr>142</vt:lpwstr>
  </property>
  <property fmtid="{D5CDD505-2E9C-101B-9397-08002B2CF9AE}" pid="13" name="AuthorIds_UIVersion_7">
    <vt:lpwstr>175</vt:lpwstr>
  </property>
  <property fmtid="{D5CDD505-2E9C-101B-9397-08002B2CF9AE}" pid="14" name="AuthorIds_UIVersion_8">
    <vt:lpwstr>175</vt:lpwstr>
  </property>
  <property fmtid="{D5CDD505-2E9C-101B-9397-08002B2CF9AE}" pid="15" name="AuthorIds_UIVersion_1">
    <vt:lpwstr>72</vt:lpwstr>
  </property>
  <property fmtid="{D5CDD505-2E9C-101B-9397-08002B2CF9AE}" pid="16" name="AuthorIds_UIVersion_5">
    <vt:lpwstr>205</vt:lpwstr>
  </property>
  <property fmtid="{D5CDD505-2E9C-101B-9397-08002B2CF9AE}" pid="17" name="AuthorIds_UIVersion_6">
    <vt:lpwstr>142</vt:lpwstr>
  </property>
  <property fmtid="{D5CDD505-2E9C-101B-9397-08002B2CF9AE}" pid="18" name="AuthorIds_UIVersion_14">
    <vt:lpwstr>142</vt:lpwstr>
  </property>
  <property fmtid="{D5CDD505-2E9C-101B-9397-08002B2CF9AE}" pid="19" name="AuthorIds_UIVersion_15">
    <vt:lpwstr>66</vt:lpwstr>
  </property>
  <property fmtid="{D5CDD505-2E9C-101B-9397-08002B2CF9AE}" pid="20" name="AuthorIds_UIVersion_17">
    <vt:lpwstr>309</vt:lpwstr>
  </property>
  <property fmtid="{D5CDD505-2E9C-101B-9397-08002B2CF9AE}" pid="21" name="AuthorIds_UIVersion_18">
    <vt:lpwstr>86</vt:lpwstr>
  </property>
  <property fmtid="{D5CDD505-2E9C-101B-9397-08002B2CF9AE}" pid="22" name="AuthorIds_UIVersion_19">
    <vt:lpwstr>142</vt:lpwstr>
  </property>
  <property fmtid="{D5CDD505-2E9C-101B-9397-08002B2CF9AE}" pid="23" name="AuthorIds_UIVersion_21">
    <vt:lpwstr>292</vt:lpwstr>
  </property>
  <property fmtid="{D5CDD505-2E9C-101B-9397-08002B2CF9AE}" pid="24" name="Document Set Status">
    <vt:lpwstr>Active</vt:lpwstr>
  </property>
</Properties>
</file>