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7F11" w14:textId="77777777" w:rsidR="00DF4B00" w:rsidRPr="002F4D46" w:rsidRDefault="00DF4B00" w:rsidP="00EA432A">
      <w:pPr>
        <w:ind w:left="-1134" w:right="471"/>
        <w:rPr>
          <w:rFonts w:ascii="Arial" w:hAnsi="Arial" w:cs="Arial"/>
          <w:bCs/>
          <w:color w:val="003876"/>
          <w:sz w:val="72"/>
          <w:szCs w:val="160"/>
          <w:lang w:val="en-GB" w:eastAsia="en-GB"/>
        </w:rPr>
      </w:pPr>
    </w:p>
    <w:p w14:paraId="49C7646D" w14:textId="2E3C039E" w:rsidR="00180419" w:rsidRPr="00046B3A" w:rsidRDefault="00180419" w:rsidP="00EA432A">
      <w:pPr>
        <w:ind w:left="-1134"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44223ED3" w:rsidR="00180419" w:rsidRPr="00046B3A"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49C76471" w14:textId="1F4FA819" w:rsidR="00180419" w:rsidRPr="00046B3A" w:rsidRDefault="008710B8"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8 February 2022</w:t>
      </w:r>
    </w:p>
    <w:p w14:paraId="49C76472" w14:textId="77777777" w:rsidR="00180419" w:rsidRPr="00046B3A" w:rsidRDefault="00180419" w:rsidP="00EA432A">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9C76476" w14:textId="7BB1B388" w:rsidR="00180419"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6258207" w14:textId="5CFE2ABC"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8" w14:textId="7E6E32ED" w:rsidR="003E516E" w:rsidRPr="00046B3A" w:rsidRDefault="003D10A2"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 xml:space="preserve">A Special Meeting of the City of Nedlands is to be held </w:t>
      </w:r>
      <w:r w:rsidR="003E516E" w:rsidRPr="00046B3A">
        <w:rPr>
          <w:rFonts w:ascii="Arial" w:hAnsi="Arial" w:cs="Arial"/>
          <w:color w:val="17365D"/>
          <w:sz w:val="28"/>
          <w:szCs w:val="22"/>
        </w:rPr>
        <w:t xml:space="preserve">on </w:t>
      </w:r>
      <w:r w:rsidR="008710B8">
        <w:rPr>
          <w:rFonts w:ascii="Arial" w:hAnsi="Arial" w:cs="Arial"/>
          <w:color w:val="17365D"/>
          <w:sz w:val="28"/>
          <w:szCs w:val="22"/>
        </w:rPr>
        <w:t>Tuesday 8 February 2022</w:t>
      </w:r>
      <w:r w:rsidR="003E516E" w:rsidRPr="00046B3A">
        <w:rPr>
          <w:rFonts w:ascii="Arial" w:hAnsi="Arial" w:cs="Arial"/>
          <w:color w:val="17365D"/>
          <w:sz w:val="28"/>
          <w:szCs w:val="22"/>
        </w:rPr>
        <w:t xml:space="preserve"> in the Council chambers at 71 Stirling Highway Nedlands commencing at </w:t>
      </w:r>
      <w:r w:rsidR="006858E0">
        <w:rPr>
          <w:rFonts w:ascii="Arial" w:hAnsi="Arial" w:cs="Arial"/>
          <w:color w:val="17365D"/>
          <w:sz w:val="28"/>
          <w:szCs w:val="22"/>
        </w:rPr>
        <w:t>5.30pm</w:t>
      </w:r>
      <w:r w:rsidR="003E516E" w:rsidRPr="00046B3A">
        <w:rPr>
          <w:rFonts w:ascii="Arial" w:hAnsi="Arial" w:cs="Arial"/>
          <w:color w:val="17365D"/>
          <w:sz w:val="28"/>
          <w:szCs w:val="22"/>
        </w:rPr>
        <w:t xml:space="preserve"> </w:t>
      </w:r>
      <w:r w:rsidRPr="00046B3A">
        <w:rPr>
          <w:rFonts w:ascii="Arial" w:hAnsi="Arial" w:cs="Arial"/>
          <w:color w:val="17365D"/>
          <w:sz w:val="28"/>
          <w:szCs w:val="22"/>
        </w:rPr>
        <w:t>for the purpose of</w:t>
      </w:r>
      <w:r w:rsidR="00632BD8">
        <w:rPr>
          <w:rFonts w:ascii="Arial" w:hAnsi="Arial" w:cs="Arial"/>
          <w:color w:val="17365D"/>
          <w:sz w:val="28"/>
          <w:szCs w:val="22"/>
        </w:rPr>
        <w:t xml:space="preserve"> </w:t>
      </w:r>
      <w:r w:rsidR="00632BD8" w:rsidRPr="00632BD8">
        <w:rPr>
          <w:rFonts w:ascii="Arial" w:hAnsi="Arial" w:cs="Arial"/>
          <w:color w:val="17365D"/>
          <w:sz w:val="28"/>
          <w:szCs w:val="22"/>
        </w:rPr>
        <w:t>Consideration of Responsible Authority Report for Reconsideration of Mixed Use Development – 135 Broadway, Nedlands.</w:t>
      </w:r>
    </w:p>
    <w:p w14:paraId="49C76479" w14:textId="77777777" w:rsidR="003E516E" w:rsidRPr="00046B3A" w:rsidRDefault="003E516E"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B" w14:textId="77777777" w:rsidR="00765E9D" w:rsidRPr="00046B3A" w:rsidRDefault="00765E9D"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80164BD" w14:textId="788281EB" w:rsidR="00632BD8" w:rsidRDefault="00632BD8"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8"/>
        </w:rPr>
      </w:pPr>
      <w:r>
        <w:rPr>
          <w:noProof/>
        </w:rPr>
        <w:drawing>
          <wp:inline distT="0" distB="0" distL="0" distR="0" wp14:anchorId="016FE685" wp14:editId="3CEB2B5F">
            <wp:extent cx="1574298" cy="723669"/>
            <wp:effectExtent l="0" t="0" r="6985" b="635"/>
            <wp:docPr id="2" name="Picture 2" descr="A blue line drawn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drawn on a white background&#10;&#10;Description automatically generated with low confidence"/>
                    <pic:cNvPicPr/>
                  </pic:nvPicPr>
                  <pic:blipFill>
                    <a:blip r:embed="rId12"/>
                    <a:stretch>
                      <a:fillRect/>
                    </a:stretch>
                  </pic:blipFill>
                  <pic:spPr>
                    <a:xfrm>
                      <a:off x="0" y="0"/>
                      <a:ext cx="1586781" cy="729407"/>
                    </a:xfrm>
                    <a:prstGeom prst="rect">
                      <a:avLst/>
                    </a:prstGeom>
                  </pic:spPr>
                </pic:pic>
              </a:graphicData>
            </a:graphic>
          </wp:inline>
        </w:drawing>
      </w:r>
    </w:p>
    <w:p w14:paraId="41BF1DB7" w14:textId="77777777" w:rsidR="00632BD8" w:rsidRDefault="00632BD8"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8"/>
        </w:rPr>
      </w:pPr>
    </w:p>
    <w:p w14:paraId="49C7647D" w14:textId="5D0FF39B" w:rsidR="00180419" w:rsidRPr="00046B3A" w:rsidRDefault="006858E0"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0217A842" w:rsidR="00180419" w:rsidRPr="00046B3A" w:rsidRDefault="006858E0"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3 February 2022</w:t>
      </w:r>
    </w:p>
    <w:p w14:paraId="415EDCED" w14:textId="4FB06B4A" w:rsidR="008E4E99" w:rsidRPr="00046B3A" w:rsidRDefault="00180419" w:rsidP="00AA39E3">
      <w:pPr>
        <w:ind w:left="-1134"/>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3C540E29" w:rsidR="00AA39E3" w:rsidRPr="00046B3A" w:rsidRDefault="00707012" w:rsidP="002B6245">
      <w:pPr>
        <w:ind w:left="-1134"/>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2B6245">
      <w:pPr>
        <w:ind w:left="-1134"/>
        <w:jc w:val="both"/>
        <w:rPr>
          <w:rFonts w:ascii="Arial" w:hAnsi="Arial" w:cs="Arial"/>
          <w:bCs/>
          <w:color w:val="17365D" w:themeColor="text2" w:themeShade="BF"/>
        </w:rPr>
      </w:pPr>
    </w:p>
    <w:p w14:paraId="68967400" w14:textId="1DC9E515" w:rsidR="002B6245" w:rsidRPr="00046B3A" w:rsidRDefault="002B6245" w:rsidP="002B6245">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2B6245">
      <w:pPr>
        <w:ind w:left="-1134"/>
        <w:jc w:val="both"/>
        <w:rPr>
          <w:rFonts w:ascii="Arial" w:hAnsi="Arial" w:cs="Arial"/>
          <w:bCs/>
          <w:color w:val="17365D" w:themeColor="text2" w:themeShade="BF"/>
        </w:rPr>
      </w:pPr>
    </w:p>
    <w:p w14:paraId="0C27BA5B" w14:textId="3D0FC540"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4"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ABC77F" w:rsidR="008A07B0" w:rsidRPr="00046B3A" w:rsidRDefault="008A07B0" w:rsidP="002B6245">
      <w:pPr>
        <w:ind w:left="-1134"/>
        <w:jc w:val="both"/>
        <w:rPr>
          <w:rFonts w:ascii="Arial" w:hAnsi="Arial" w:cs="Arial"/>
          <w:bCs/>
        </w:rPr>
      </w:pPr>
    </w:p>
    <w:p w14:paraId="65A9EADB" w14:textId="1848D71A" w:rsidR="002B6245" w:rsidRPr="00046B3A" w:rsidRDefault="002B6245" w:rsidP="002B6245">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2B6245">
      <w:pPr>
        <w:ind w:left="-1134"/>
        <w:jc w:val="both"/>
        <w:rPr>
          <w:rFonts w:ascii="Arial" w:hAnsi="Arial" w:cs="Arial"/>
          <w:b/>
          <w:color w:val="17365D" w:themeColor="text2" w:themeShade="BF"/>
          <w:sz w:val="28"/>
          <w:szCs w:val="22"/>
        </w:rPr>
      </w:pPr>
    </w:p>
    <w:p w14:paraId="1DE9BF64" w14:textId="0E49BEF4" w:rsidR="00E22F52" w:rsidRPr="00046B3A" w:rsidRDefault="0033529B" w:rsidP="002B6245">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2B6245">
      <w:pPr>
        <w:ind w:left="-1134"/>
        <w:jc w:val="both"/>
        <w:rPr>
          <w:rFonts w:ascii="Arial" w:hAnsi="Arial" w:cs="Arial"/>
          <w:b/>
          <w:color w:val="17365D" w:themeColor="text2" w:themeShade="BF"/>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particular item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5FF888E3" w14:textId="77777777" w:rsidR="009A6F03" w:rsidRDefault="00AA39E3" w:rsidP="009A6F03">
      <w:pPr>
        <w:pStyle w:val="TOCHeading"/>
        <w:ind w:left="-1134"/>
        <w:jc w:val="center"/>
        <w:rPr>
          <w:rFonts w:ascii="Arial" w:hAnsi="Arial" w:cs="Arial"/>
          <w:b/>
          <w:color w:val="17365D" w:themeColor="text2" w:themeShade="BF"/>
          <w:sz w:val="28"/>
          <w:szCs w:val="22"/>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id w:val="255801416"/>
        <w:docPartObj>
          <w:docPartGallery w:val="Table of Contents"/>
          <w:docPartUnique/>
        </w:docPartObj>
      </w:sdtPr>
      <w:sdtEndPr>
        <w:rPr>
          <w:b/>
          <w:bCs/>
          <w:noProof/>
        </w:rPr>
      </w:sdtEndPr>
      <w:sdtContent>
        <w:p w14:paraId="2FF430C2" w14:textId="6C7858EE" w:rsidR="005F5FA5" w:rsidRPr="009A6F03" w:rsidRDefault="005F5FA5" w:rsidP="009A6F03">
          <w:pPr>
            <w:tabs>
              <w:tab w:val="left" w:pos="720"/>
              <w:tab w:val="left" w:pos="1440"/>
              <w:tab w:val="left" w:pos="2410"/>
              <w:tab w:val="left" w:pos="2977"/>
              <w:tab w:val="right" w:pos="8335"/>
              <w:tab w:val="right" w:pos="8505"/>
            </w:tabs>
            <w:ind w:left="-1134"/>
            <w:jc w:val="center"/>
            <w:rPr>
              <w:rFonts w:ascii="Arial" w:hAnsi="Arial" w:cs="Arial"/>
            </w:rPr>
          </w:pPr>
        </w:p>
        <w:p w14:paraId="23C8A9C0" w14:textId="311E0854" w:rsidR="005F5FA5" w:rsidRPr="009A6F03" w:rsidRDefault="005F5FA5" w:rsidP="009A6F03">
          <w:pPr>
            <w:pStyle w:val="TOC1"/>
            <w:rPr>
              <w:rFonts w:eastAsiaTheme="minorEastAsia"/>
              <w:noProof/>
              <w:sz w:val="22"/>
              <w:szCs w:val="22"/>
              <w:lang w:eastAsia="en-AU"/>
            </w:rPr>
          </w:pPr>
          <w:r w:rsidRPr="009A6F03">
            <w:fldChar w:fldCharType="begin"/>
          </w:r>
          <w:r w:rsidRPr="009A6F03">
            <w:instrText xml:space="preserve"> TOC \o "1-3" \h \z \u </w:instrText>
          </w:r>
          <w:r w:rsidRPr="009A6F03">
            <w:fldChar w:fldCharType="separate"/>
          </w:r>
          <w:hyperlink w:anchor="_Toc94781895" w:history="1">
            <w:r w:rsidRPr="009A6F03">
              <w:rPr>
                <w:rStyle w:val="Hyperlink"/>
                <w:rFonts w:ascii="Arial" w:hAnsi="Arial" w:cs="Arial"/>
                <w:noProof/>
              </w:rPr>
              <w:t>1.</w:t>
            </w:r>
            <w:r w:rsidRPr="009A6F03">
              <w:rPr>
                <w:rFonts w:eastAsiaTheme="minorEastAsia"/>
                <w:noProof/>
                <w:sz w:val="22"/>
                <w:szCs w:val="22"/>
                <w:lang w:eastAsia="en-AU"/>
              </w:rPr>
              <w:tab/>
            </w:r>
            <w:r w:rsidRPr="009A6F03">
              <w:rPr>
                <w:rStyle w:val="Hyperlink"/>
                <w:rFonts w:ascii="Arial" w:hAnsi="Arial" w:cs="Arial"/>
                <w:noProof/>
              </w:rPr>
              <w:t>Declaration of Opening</w:t>
            </w:r>
            <w:r w:rsidRPr="009A6F03">
              <w:rPr>
                <w:noProof/>
                <w:webHidden/>
              </w:rPr>
              <w:tab/>
            </w:r>
            <w:r w:rsidRPr="009A6F03">
              <w:rPr>
                <w:noProof/>
                <w:webHidden/>
              </w:rPr>
              <w:fldChar w:fldCharType="begin"/>
            </w:r>
            <w:r w:rsidRPr="009A6F03">
              <w:rPr>
                <w:noProof/>
                <w:webHidden/>
              </w:rPr>
              <w:instrText xml:space="preserve"> PAGEREF _Toc94781895 \h </w:instrText>
            </w:r>
            <w:r w:rsidRPr="009A6F03">
              <w:rPr>
                <w:noProof/>
                <w:webHidden/>
              </w:rPr>
            </w:r>
            <w:r w:rsidRPr="009A6F03">
              <w:rPr>
                <w:noProof/>
                <w:webHidden/>
              </w:rPr>
              <w:fldChar w:fldCharType="separate"/>
            </w:r>
            <w:r w:rsidR="003D492B">
              <w:rPr>
                <w:noProof/>
                <w:webHidden/>
              </w:rPr>
              <w:t>4</w:t>
            </w:r>
            <w:r w:rsidRPr="009A6F03">
              <w:rPr>
                <w:noProof/>
                <w:webHidden/>
              </w:rPr>
              <w:fldChar w:fldCharType="end"/>
            </w:r>
          </w:hyperlink>
        </w:p>
        <w:p w14:paraId="6424E0C5" w14:textId="626C4798" w:rsidR="005F5FA5" w:rsidRPr="009A6F03" w:rsidRDefault="005F5FA5" w:rsidP="009A6F03">
          <w:pPr>
            <w:pStyle w:val="TOC1"/>
            <w:rPr>
              <w:rFonts w:eastAsiaTheme="minorEastAsia"/>
              <w:noProof/>
              <w:sz w:val="22"/>
              <w:szCs w:val="22"/>
              <w:lang w:eastAsia="en-AU"/>
            </w:rPr>
          </w:pPr>
          <w:hyperlink w:anchor="_Toc94781896" w:history="1">
            <w:r w:rsidRPr="009A6F03">
              <w:rPr>
                <w:rStyle w:val="Hyperlink"/>
                <w:rFonts w:ascii="Arial" w:hAnsi="Arial" w:cs="Arial"/>
                <w:noProof/>
              </w:rPr>
              <w:t>2.</w:t>
            </w:r>
            <w:r w:rsidRPr="009A6F03">
              <w:rPr>
                <w:rFonts w:eastAsiaTheme="minorEastAsia"/>
                <w:noProof/>
                <w:sz w:val="22"/>
                <w:szCs w:val="22"/>
                <w:lang w:eastAsia="en-AU"/>
              </w:rPr>
              <w:tab/>
            </w:r>
            <w:r w:rsidRPr="009A6F03">
              <w:rPr>
                <w:rStyle w:val="Hyperlink"/>
                <w:rFonts w:ascii="Arial" w:hAnsi="Arial" w:cs="Arial"/>
                <w:noProof/>
              </w:rPr>
              <w:t>Present and Apologies and Leave of Absence (Previously Approved)</w:t>
            </w:r>
            <w:r w:rsidRPr="009A6F03">
              <w:rPr>
                <w:noProof/>
                <w:webHidden/>
              </w:rPr>
              <w:tab/>
            </w:r>
            <w:r w:rsidRPr="009A6F03">
              <w:rPr>
                <w:noProof/>
                <w:webHidden/>
              </w:rPr>
              <w:fldChar w:fldCharType="begin"/>
            </w:r>
            <w:r w:rsidRPr="009A6F03">
              <w:rPr>
                <w:noProof/>
                <w:webHidden/>
              </w:rPr>
              <w:instrText xml:space="preserve"> PAGEREF _Toc94781896 \h </w:instrText>
            </w:r>
            <w:r w:rsidRPr="009A6F03">
              <w:rPr>
                <w:noProof/>
                <w:webHidden/>
              </w:rPr>
            </w:r>
            <w:r w:rsidRPr="009A6F03">
              <w:rPr>
                <w:noProof/>
                <w:webHidden/>
              </w:rPr>
              <w:fldChar w:fldCharType="separate"/>
            </w:r>
            <w:r w:rsidR="003D492B">
              <w:rPr>
                <w:noProof/>
                <w:webHidden/>
              </w:rPr>
              <w:t>4</w:t>
            </w:r>
            <w:r w:rsidRPr="009A6F03">
              <w:rPr>
                <w:noProof/>
                <w:webHidden/>
              </w:rPr>
              <w:fldChar w:fldCharType="end"/>
            </w:r>
          </w:hyperlink>
        </w:p>
        <w:p w14:paraId="75CFE458" w14:textId="1B4CFA10" w:rsidR="005F5FA5" w:rsidRPr="009A6F03" w:rsidRDefault="005F5FA5" w:rsidP="009A6F03">
          <w:pPr>
            <w:pStyle w:val="TOC1"/>
            <w:rPr>
              <w:rFonts w:eastAsiaTheme="minorEastAsia"/>
              <w:noProof/>
              <w:sz w:val="22"/>
              <w:szCs w:val="22"/>
              <w:lang w:eastAsia="en-AU"/>
            </w:rPr>
          </w:pPr>
          <w:hyperlink w:anchor="_Toc94781897" w:history="1">
            <w:r w:rsidRPr="009A6F03">
              <w:rPr>
                <w:rStyle w:val="Hyperlink"/>
                <w:rFonts w:ascii="Arial" w:hAnsi="Arial" w:cs="Arial"/>
                <w:noProof/>
              </w:rPr>
              <w:t>3.</w:t>
            </w:r>
            <w:r w:rsidRPr="009A6F03">
              <w:rPr>
                <w:rFonts w:eastAsiaTheme="minorEastAsia"/>
                <w:noProof/>
                <w:sz w:val="22"/>
                <w:szCs w:val="22"/>
                <w:lang w:eastAsia="en-AU"/>
              </w:rPr>
              <w:tab/>
            </w:r>
            <w:r w:rsidRPr="009A6F03">
              <w:rPr>
                <w:rStyle w:val="Hyperlink"/>
                <w:rFonts w:ascii="Arial" w:hAnsi="Arial" w:cs="Arial"/>
                <w:noProof/>
              </w:rPr>
              <w:t>Public Question Time</w:t>
            </w:r>
            <w:r w:rsidRPr="009A6F03">
              <w:rPr>
                <w:noProof/>
                <w:webHidden/>
              </w:rPr>
              <w:tab/>
            </w:r>
            <w:r w:rsidRPr="009A6F03">
              <w:rPr>
                <w:noProof/>
                <w:webHidden/>
              </w:rPr>
              <w:fldChar w:fldCharType="begin"/>
            </w:r>
            <w:r w:rsidRPr="009A6F03">
              <w:rPr>
                <w:noProof/>
                <w:webHidden/>
              </w:rPr>
              <w:instrText xml:space="preserve"> PAGEREF _Toc94781897 \h </w:instrText>
            </w:r>
            <w:r w:rsidRPr="009A6F03">
              <w:rPr>
                <w:noProof/>
                <w:webHidden/>
              </w:rPr>
            </w:r>
            <w:r w:rsidRPr="009A6F03">
              <w:rPr>
                <w:noProof/>
                <w:webHidden/>
              </w:rPr>
              <w:fldChar w:fldCharType="separate"/>
            </w:r>
            <w:r w:rsidR="003D492B">
              <w:rPr>
                <w:noProof/>
                <w:webHidden/>
              </w:rPr>
              <w:t>4</w:t>
            </w:r>
            <w:r w:rsidRPr="009A6F03">
              <w:rPr>
                <w:noProof/>
                <w:webHidden/>
              </w:rPr>
              <w:fldChar w:fldCharType="end"/>
            </w:r>
          </w:hyperlink>
        </w:p>
        <w:p w14:paraId="4377EAB2" w14:textId="499A23E4" w:rsidR="005F5FA5" w:rsidRPr="009A6F03" w:rsidRDefault="005F5FA5" w:rsidP="009A6F03">
          <w:pPr>
            <w:pStyle w:val="TOC1"/>
            <w:rPr>
              <w:rFonts w:eastAsiaTheme="minorEastAsia"/>
              <w:noProof/>
              <w:sz w:val="22"/>
              <w:szCs w:val="22"/>
              <w:lang w:eastAsia="en-AU"/>
            </w:rPr>
          </w:pPr>
          <w:hyperlink w:anchor="_Toc94781898" w:history="1">
            <w:r w:rsidRPr="009A6F03">
              <w:rPr>
                <w:rStyle w:val="Hyperlink"/>
                <w:rFonts w:ascii="Arial" w:hAnsi="Arial" w:cs="Arial"/>
                <w:noProof/>
              </w:rPr>
              <w:t>4.</w:t>
            </w:r>
            <w:r w:rsidRPr="009A6F03">
              <w:rPr>
                <w:rFonts w:eastAsiaTheme="minorEastAsia"/>
                <w:noProof/>
                <w:sz w:val="22"/>
                <w:szCs w:val="22"/>
                <w:lang w:eastAsia="en-AU"/>
              </w:rPr>
              <w:tab/>
            </w:r>
            <w:r w:rsidRPr="009A6F03">
              <w:rPr>
                <w:rStyle w:val="Hyperlink"/>
                <w:rFonts w:ascii="Arial" w:hAnsi="Arial" w:cs="Arial"/>
                <w:noProof/>
              </w:rPr>
              <w:t>Addresses by Members of the Public</w:t>
            </w:r>
            <w:r w:rsidRPr="009A6F03">
              <w:rPr>
                <w:noProof/>
                <w:webHidden/>
              </w:rPr>
              <w:tab/>
            </w:r>
            <w:r w:rsidRPr="009A6F03">
              <w:rPr>
                <w:noProof/>
                <w:webHidden/>
              </w:rPr>
              <w:fldChar w:fldCharType="begin"/>
            </w:r>
            <w:r w:rsidRPr="009A6F03">
              <w:rPr>
                <w:noProof/>
                <w:webHidden/>
              </w:rPr>
              <w:instrText xml:space="preserve"> PAGEREF _Toc94781898 \h </w:instrText>
            </w:r>
            <w:r w:rsidRPr="009A6F03">
              <w:rPr>
                <w:noProof/>
                <w:webHidden/>
              </w:rPr>
            </w:r>
            <w:r w:rsidRPr="009A6F03">
              <w:rPr>
                <w:noProof/>
                <w:webHidden/>
              </w:rPr>
              <w:fldChar w:fldCharType="separate"/>
            </w:r>
            <w:r w:rsidR="003D492B">
              <w:rPr>
                <w:noProof/>
                <w:webHidden/>
              </w:rPr>
              <w:t>4</w:t>
            </w:r>
            <w:r w:rsidRPr="009A6F03">
              <w:rPr>
                <w:noProof/>
                <w:webHidden/>
              </w:rPr>
              <w:fldChar w:fldCharType="end"/>
            </w:r>
          </w:hyperlink>
        </w:p>
        <w:p w14:paraId="6A7389B3" w14:textId="1AB85862" w:rsidR="005F5FA5" w:rsidRPr="009A6F03" w:rsidRDefault="005F5FA5" w:rsidP="009A6F03">
          <w:pPr>
            <w:pStyle w:val="TOC1"/>
            <w:rPr>
              <w:rFonts w:eastAsiaTheme="minorEastAsia"/>
              <w:noProof/>
              <w:sz w:val="22"/>
              <w:szCs w:val="22"/>
              <w:lang w:eastAsia="en-AU"/>
            </w:rPr>
          </w:pPr>
          <w:hyperlink w:anchor="_Toc94781899" w:history="1">
            <w:r w:rsidRPr="009A6F03">
              <w:rPr>
                <w:rStyle w:val="Hyperlink"/>
                <w:rFonts w:ascii="Arial" w:hAnsi="Arial" w:cs="Arial"/>
                <w:noProof/>
              </w:rPr>
              <w:t>5.</w:t>
            </w:r>
            <w:r w:rsidRPr="009A6F03">
              <w:rPr>
                <w:rFonts w:eastAsiaTheme="minorEastAsia"/>
                <w:noProof/>
                <w:sz w:val="22"/>
                <w:szCs w:val="22"/>
                <w:lang w:eastAsia="en-AU"/>
              </w:rPr>
              <w:tab/>
            </w:r>
            <w:r w:rsidRPr="009A6F03">
              <w:rPr>
                <w:rStyle w:val="Hyperlink"/>
                <w:rFonts w:ascii="Arial" w:hAnsi="Arial" w:cs="Arial"/>
                <w:noProof/>
              </w:rPr>
              <w:t>Disclosures of Financial Interest</w:t>
            </w:r>
            <w:r w:rsidRPr="009A6F03">
              <w:rPr>
                <w:noProof/>
                <w:webHidden/>
              </w:rPr>
              <w:tab/>
            </w:r>
            <w:r w:rsidRPr="009A6F03">
              <w:rPr>
                <w:noProof/>
                <w:webHidden/>
              </w:rPr>
              <w:fldChar w:fldCharType="begin"/>
            </w:r>
            <w:r w:rsidRPr="009A6F03">
              <w:rPr>
                <w:noProof/>
                <w:webHidden/>
              </w:rPr>
              <w:instrText xml:space="preserve"> PAGEREF _Toc94781899 \h </w:instrText>
            </w:r>
            <w:r w:rsidRPr="009A6F03">
              <w:rPr>
                <w:noProof/>
                <w:webHidden/>
              </w:rPr>
            </w:r>
            <w:r w:rsidRPr="009A6F03">
              <w:rPr>
                <w:noProof/>
                <w:webHidden/>
              </w:rPr>
              <w:fldChar w:fldCharType="separate"/>
            </w:r>
            <w:r w:rsidR="003D492B">
              <w:rPr>
                <w:noProof/>
                <w:webHidden/>
              </w:rPr>
              <w:t>4</w:t>
            </w:r>
            <w:r w:rsidRPr="009A6F03">
              <w:rPr>
                <w:noProof/>
                <w:webHidden/>
              </w:rPr>
              <w:fldChar w:fldCharType="end"/>
            </w:r>
          </w:hyperlink>
        </w:p>
        <w:p w14:paraId="6D768C77" w14:textId="7BBA46C7" w:rsidR="005F5FA5" w:rsidRPr="009A6F03" w:rsidRDefault="005F5FA5" w:rsidP="009A6F03">
          <w:pPr>
            <w:pStyle w:val="TOC1"/>
            <w:rPr>
              <w:rFonts w:eastAsiaTheme="minorEastAsia"/>
              <w:noProof/>
              <w:sz w:val="22"/>
              <w:szCs w:val="22"/>
              <w:lang w:eastAsia="en-AU"/>
            </w:rPr>
          </w:pPr>
          <w:hyperlink w:anchor="_Toc94781900" w:history="1">
            <w:r w:rsidRPr="009A6F03">
              <w:rPr>
                <w:rStyle w:val="Hyperlink"/>
                <w:rFonts w:ascii="Arial" w:hAnsi="Arial" w:cs="Arial"/>
                <w:noProof/>
              </w:rPr>
              <w:t>6.</w:t>
            </w:r>
            <w:r w:rsidRPr="009A6F03">
              <w:rPr>
                <w:rFonts w:eastAsiaTheme="minorEastAsia"/>
                <w:noProof/>
                <w:sz w:val="22"/>
                <w:szCs w:val="22"/>
                <w:lang w:eastAsia="en-AU"/>
              </w:rPr>
              <w:tab/>
            </w:r>
            <w:r w:rsidRPr="009A6F03">
              <w:rPr>
                <w:rStyle w:val="Hyperlink"/>
                <w:rFonts w:ascii="Arial" w:hAnsi="Arial" w:cs="Arial"/>
                <w:noProof/>
              </w:rPr>
              <w:t>Disclosures of Interests Affecting Impartiality</w:t>
            </w:r>
            <w:r w:rsidRPr="009A6F03">
              <w:rPr>
                <w:noProof/>
                <w:webHidden/>
              </w:rPr>
              <w:tab/>
            </w:r>
            <w:r w:rsidRPr="009A6F03">
              <w:rPr>
                <w:noProof/>
                <w:webHidden/>
              </w:rPr>
              <w:fldChar w:fldCharType="begin"/>
            </w:r>
            <w:r w:rsidRPr="009A6F03">
              <w:rPr>
                <w:noProof/>
                <w:webHidden/>
              </w:rPr>
              <w:instrText xml:space="preserve"> PAGEREF _Toc94781900 \h </w:instrText>
            </w:r>
            <w:r w:rsidRPr="009A6F03">
              <w:rPr>
                <w:noProof/>
                <w:webHidden/>
              </w:rPr>
            </w:r>
            <w:r w:rsidRPr="009A6F03">
              <w:rPr>
                <w:noProof/>
                <w:webHidden/>
              </w:rPr>
              <w:fldChar w:fldCharType="separate"/>
            </w:r>
            <w:r w:rsidR="003D492B">
              <w:rPr>
                <w:noProof/>
                <w:webHidden/>
              </w:rPr>
              <w:t>5</w:t>
            </w:r>
            <w:r w:rsidRPr="009A6F03">
              <w:rPr>
                <w:noProof/>
                <w:webHidden/>
              </w:rPr>
              <w:fldChar w:fldCharType="end"/>
            </w:r>
          </w:hyperlink>
        </w:p>
        <w:p w14:paraId="77F79568" w14:textId="7D2FF66B" w:rsidR="005F5FA5" w:rsidRPr="009A6F03" w:rsidRDefault="005F5FA5" w:rsidP="009A6F03">
          <w:pPr>
            <w:pStyle w:val="TOC1"/>
            <w:rPr>
              <w:rFonts w:eastAsiaTheme="minorEastAsia"/>
              <w:noProof/>
              <w:sz w:val="22"/>
              <w:szCs w:val="22"/>
              <w:lang w:eastAsia="en-AU"/>
            </w:rPr>
          </w:pPr>
          <w:hyperlink w:anchor="_Toc94781901" w:history="1">
            <w:r w:rsidRPr="009A6F03">
              <w:rPr>
                <w:rStyle w:val="Hyperlink"/>
                <w:rFonts w:ascii="Arial" w:hAnsi="Arial" w:cs="Arial"/>
                <w:noProof/>
              </w:rPr>
              <w:t>7.</w:t>
            </w:r>
            <w:r w:rsidRPr="009A6F03">
              <w:rPr>
                <w:rFonts w:eastAsiaTheme="minorEastAsia"/>
                <w:noProof/>
                <w:sz w:val="22"/>
                <w:szCs w:val="22"/>
                <w:lang w:eastAsia="en-AU"/>
              </w:rPr>
              <w:tab/>
            </w:r>
            <w:r w:rsidRPr="009A6F03">
              <w:rPr>
                <w:rStyle w:val="Hyperlink"/>
                <w:rFonts w:ascii="Arial" w:hAnsi="Arial" w:cs="Arial"/>
                <w:noProof/>
              </w:rPr>
              <w:t>Declarations by Members That They Have Not Given Due Consideration to Papers</w:t>
            </w:r>
            <w:r w:rsidRPr="009A6F03">
              <w:rPr>
                <w:noProof/>
                <w:webHidden/>
              </w:rPr>
              <w:tab/>
            </w:r>
            <w:r w:rsidRPr="009A6F03">
              <w:rPr>
                <w:noProof/>
                <w:webHidden/>
              </w:rPr>
              <w:fldChar w:fldCharType="begin"/>
            </w:r>
            <w:r w:rsidRPr="009A6F03">
              <w:rPr>
                <w:noProof/>
                <w:webHidden/>
              </w:rPr>
              <w:instrText xml:space="preserve"> PAGEREF _Toc94781901 \h </w:instrText>
            </w:r>
            <w:r w:rsidRPr="009A6F03">
              <w:rPr>
                <w:noProof/>
                <w:webHidden/>
              </w:rPr>
            </w:r>
            <w:r w:rsidRPr="009A6F03">
              <w:rPr>
                <w:noProof/>
                <w:webHidden/>
              </w:rPr>
              <w:fldChar w:fldCharType="separate"/>
            </w:r>
            <w:r w:rsidR="003D492B">
              <w:rPr>
                <w:noProof/>
                <w:webHidden/>
              </w:rPr>
              <w:t>5</w:t>
            </w:r>
            <w:r w:rsidRPr="009A6F03">
              <w:rPr>
                <w:noProof/>
                <w:webHidden/>
              </w:rPr>
              <w:fldChar w:fldCharType="end"/>
            </w:r>
          </w:hyperlink>
        </w:p>
        <w:p w14:paraId="702BB170" w14:textId="63701775" w:rsidR="005F5FA5" w:rsidRPr="009A6F03" w:rsidRDefault="005F5FA5" w:rsidP="009A6F03">
          <w:pPr>
            <w:pStyle w:val="TOC1"/>
            <w:rPr>
              <w:rFonts w:eastAsiaTheme="minorEastAsia"/>
              <w:noProof/>
              <w:sz w:val="22"/>
              <w:szCs w:val="22"/>
              <w:lang w:eastAsia="en-AU"/>
            </w:rPr>
          </w:pPr>
          <w:hyperlink w:anchor="_Toc94781902" w:history="1">
            <w:r w:rsidRPr="009A6F03">
              <w:rPr>
                <w:rStyle w:val="Hyperlink"/>
                <w:rFonts w:ascii="Arial" w:hAnsi="Arial" w:cs="Arial"/>
                <w:noProof/>
              </w:rPr>
              <w:t>8.</w:t>
            </w:r>
            <w:r w:rsidRPr="009A6F03">
              <w:rPr>
                <w:rFonts w:eastAsiaTheme="minorEastAsia"/>
                <w:noProof/>
                <w:sz w:val="22"/>
                <w:szCs w:val="22"/>
                <w:lang w:eastAsia="en-AU"/>
              </w:rPr>
              <w:tab/>
            </w:r>
            <w:r w:rsidRPr="009A6F03">
              <w:rPr>
                <w:rStyle w:val="Hyperlink"/>
                <w:rFonts w:ascii="Arial" w:hAnsi="Arial" w:cs="Arial"/>
                <w:noProof/>
              </w:rPr>
              <w:t>PD0</w:t>
            </w:r>
            <w:r w:rsidR="00F57CA4">
              <w:rPr>
                <w:rStyle w:val="Hyperlink"/>
                <w:rFonts w:ascii="Arial" w:hAnsi="Arial" w:cs="Arial"/>
                <w:noProof/>
              </w:rPr>
              <w:t>5</w:t>
            </w:r>
            <w:r w:rsidRPr="009A6F03">
              <w:rPr>
                <w:rStyle w:val="Hyperlink"/>
                <w:rFonts w:ascii="Arial" w:hAnsi="Arial" w:cs="Arial"/>
                <w:noProof/>
              </w:rPr>
              <w:t>.02.22 Consideration of Responsible Authority Report for Reconsideration of Mixed Use Development – 135 Broadway, Nedlands</w:t>
            </w:r>
            <w:r w:rsidRPr="009A6F03">
              <w:rPr>
                <w:noProof/>
                <w:webHidden/>
              </w:rPr>
              <w:tab/>
            </w:r>
            <w:r w:rsidRPr="009A6F03">
              <w:rPr>
                <w:noProof/>
                <w:webHidden/>
              </w:rPr>
              <w:fldChar w:fldCharType="begin"/>
            </w:r>
            <w:r w:rsidRPr="009A6F03">
              <w:rPr>
                <w:noProof/>
                <w:webHidden/>
              </w:rPr>
              <w:instrText xml:space="preserve"> PAGEREF _Toc94781902 \h </w:instrText>
            </w:r>
            <w:r w:rsidRPr="009A6F03">
              <w:rPr>
                <w:noProof/>
                <w:webHidden/>
              </w:rPr>
            </w:r>
            <w:r w:rsidRPr="009A6F03">
              <w:rPr>
                <w:noProof/>
                <w:webHidden/>
              </w:rPr>
              <w:fldChar w:fldCharType="separate"/>
            </w:r>
            <w:r w:rsidR="003D492B">
              <w:rPr>
                <w:noProof/>
                <w:webHidden/>
              </w:rPr>
              <w:t>6</w:t>
            </w:r>
            <w:r w:rsidRPr="009A6F03">
              <w:rPr>
                <w:noProof/>
                <w:webHidden/>
              </w:rPr>
              <w:fldChar w:fldCharType="end"/>
            </w:r>
          </w:hyperlink>
        </w:p>
        <w:p w14:paraId="5742FCDD" w14:textId="6C4852D3" w:rsidR="005F5FA5" w:rsidRPr="009A6F03" w:rsidRDefault="005F5FA5" w:rsidP="009A6F03">
          <w:pPr>
            <w:pStyle w:val="TOC1"/>
            <w:rPr>
              <w:rFonts w:eastAsiaTheme="minorEastAsia"/>
              <w:noProof/>
              <w:sz w:val="22"/>
              <w:szCs w:val="22"/>
              <w:lang w:eastAsia="en-AU"/>
            </w:rPr>
          </w:pPr>
          <w:hyperlink w:anchor="_Toc94781903" w:history="1">
            <w:r w:rsidRPr="009A6F03">
              <w:rPr>
                <w:rStyle w:val="Hyperlink"/>
                <w:rFonts w:ascii="Arial" w:hAnsi="Arial" w:cs="Arial"/>
                <w:noProof/>
              </w:rPr>
              <w:t>9.</w:t>
            </w:r>
            <w:r w:rsidRPr="009A6F03">
              <w:rPr>
                <w:rFonts w:eastAsiaTheme="minorEastAsia"/>
                <w:noProof/>
                <w:sz w:val="22"/>
                <w:szCs w:val="22"/>
                <w:lang w:eastAsia="en-AU"/>
              </w:rPr>
              <w:tab/>
            </w:r>
            <w:r w:rsidRPr="009A6F03">
              <w:rPr>
                <w:rStyle w:val="Hyperlink"/>
                <w:rFonts w:ascii="Arial" w:hAnsi="Arial" w:cs="Arial"/>
                <w:noProof/>
              </w:rPr>
              <w:t>Declaration of Closure</w:t>
            </w:r>
            <w:r w:rsidRPr="009A6F03">
              <w:rPr>
                <w:noProof/>
                <w:webHidden/>
              </w:rPr>
              <w:tab/>
            </w:r>
            <w:r w:rsidRPr="009A6F03">
              <w:rPr>
                <w:noProof/>
                <w:webHidden/>
              </w:rPr>
              <w:fldChar w:fldCharType="begin"/>
            </w:r>
            <w:r w:rsidRPr="009A6F03">
              <w:rPr>
                <w:noProof/>
                <w:webHidden/>
              </w:rPr>
              <w:instrText xml:space="preserve"> PAGEREF _Toc94781903 \h </w:instrText>
            </w:r>
            <w:r w:rsidRPr="009A6F03">
              <w:rPr>
                <w:noProof/>
                <w:webHidden/>
              </w:rPr>
            </w:r>
            <w:r w:rsidRPr="009A6F03">
              <w:rPr>
                <w:noProof/>
                <w:webHidden/>
              </w:rPr>
              <w:fldChar w:fldCharType="separate"/>
            </w:r>
            <w:r w:rsidR="003D492B">
              <w:rPr>
                <w:noProof/>
                <w:webHidden/>
              </w:rPr>
              <w:t>12</w:t>
            </w:r>
            <w:r w:rsidRPr="009A6F03">
              <w:rPr>
                <w:noProof/>
                <w:webHidden/>
              </w:rPr>
              <w:fldChar w:fldCharType="end"/>
            </w:r>
          </w:hyperlink>
        </w:p>
        <w:p w14:paraId="45FF507A" w14:textId="1CA1D889" w:rsidR="005F5FA5" w:rsidRDefault="005F5FA5" w:rsidP="009A6F03">
          <w:pPr>
            <w:ind w:left="-1134"/>
          </w:pPr>
          <w:r w:rsidRPr="009A6F03">
            <w:rPr>
              <w:rFonts w:ascii="Arial" w:hAnsi="Arial" w:cs="Arial"/>
              <w:b/>
              <w:bCs/>
              <w:noProof/>
            </w:rPr>
            <w:fldChar w:fldCharType="end"/>
          </w:r>
        </w:p>
      </w:sdtContent>
    </w:sdt>
    <w:p w14:paraId="49C76485" w14:textId="0D69D431" w:rsidR="00180419" w:rsidRPr="00046B3A" w:rsidRDefault="00180419" w:rsidP="005F5FA5">
      <w:pPr>
        <w:pStyle w:val="TOCHeading"/>
        <w:ind w:left="-1134"/>
        <w:rPr>
          <w:rFonts w:ascii="Arial" w:hAnsi="Arial" w:cs="Arial"/>
        </w:rPr>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8B" w14:textId="77777777" w:rsidR="00D05D60" w:rsidRPr="00046B3A"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49C76492" w14:textId="4DB26619"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0" w:name="_Toc94781786"/>
      <w:bookmarkStart w:id="1" w:name="_Toc94781895"/>
      <w:r w:rsidRPr="00046B3A">
        <w:rPr>
          <w:rFonts w:ascii="Arial" w:hAnsi="Arial" w:cs="Arial"/>
          <w:caps w:val="0"/>
          <w:color w:val="17365D" w:themeColor="text2" w:themeShade="BF"/>
          <w:sz w:val="24"/>
          <w:szCs w:val="24"/>
          <w:u w:val="none"/>
        </w:rPr>
        <w:t>Declaration o</w:t>
      </w:r>
      <w:r w:rsidR="00180419" w:rsidRPr="00046B3A">
        <w:rPr>
          <w:rFonts w:ascii="Arial" w:hAnsi="Arial" w:cs="Arial"/>
          <w:caps w:val="0"/>
          <w:color w:val="17365D" w:themeColor="text2" w:themeShade="BF"/>
          <w:sz w:val="24"/>
          <w:szCs w:val="24"/>
          <w:u w:val="none"/>
        </w:rPr>
        <w:t>f Opening</w:t>
      </w:r>
      <w:bookmarkEnd w:id="0"/>
      <w:bookmarkEnd w:id="1"/>
    </w:p>
    <w:p w14:paraId="49C76493" w14:textId="77777777" w:rsidR="00683A50" w:rsidRPr="00046B3A" w:rsidRDefault="00683A5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94" w14:textId="0C0CC7BF" w:rsidR="00683A50" w:rsidRPr="00046B3A" w:rsidRDefault="00683A50" w:rsidP="00F906FC">
      <w:pPr>
        <w:tabs>
          <w:tab w:val="left" w:pos="720"/>
          <w:tab w:val="left" w:pos="1440"/>
          <w:tab w:val="left" w:pos="2410"/>
          <w:tab w:val="left" w:pos="2977"/>
          <w:tab w:val="right" w:pos="8335"/>
          <w:tab w:val="right" w:pos="8505"/>
        </w:tabs>
        <w:ind w:left="-567"/>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F906FC">
        <w:rPr>
          <w:rFonts w:ascii="Arial" w:hAnsi="Arial" w:cs="Arial"/>
          <w:szCs w:val="24"/>
        </w:rPr>
        <w:t>5.30pm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below.</w:t>
      </w:r>
    </w:p>
    <w:p w14:paraId="49C76495" w14:textId="04F2423E" w:rsidR="00562866" w:rsidRPr="00046B3A" w:rsidRDefault="00562866"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5CE3F108" w14:textId="77777777" w:rsidR="0020090F" w:rsidRPr="00046B3A" w:rsidRDefault="0020090F"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9C76498" w14:textId="2535DEC7" w:rsidR="00D05D6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2" w:name="_Toc94781787"/>
      <w:bookmarkStart w:id="3" w:name="_Toc94781896"/>
      <w:r w:rsidRPr="00046B3A">
        <w:rPr>
          <w:rFonts w:ascii="Arial" w:hAnsi="Arial" w:cs="Arial"/>
          <w:caps w:val="0"/>
          <w:color w:val="17365D" w:themeColor="text2" w:themeShade="BF"/>
          <w:sz w:val="24"/>
          <w:szCs w:val="24"/>
          <w:u w:val="none"/>
        </w:rPr>
        <w:t>Present and Apologies a</w:t>
      </w:r>
      <w:r w:rsidR="00180419" w:rsidRPr="00046B3A">
        <w:rPr>
          <w:rFonts w:ascii="Arial" w:hAnsi="Arial" w:cs="Arial"/>
          <w:caps w:val="0"/>
          <w:color w:val="17365D" w:themeColor="text2" w:themeShade="BF"/>
          <w:sz w:val="24"/>
          <w:szCs w:val="24"/>
          <w:u w:val="none"/>
        </w:rPr>
        <w:t xml:space="preserve">nd Leave </w:t>
      </w:r>
      <w:r w:rsidR="00DA3A87" w:rsidRPr="00046B3A">
        <w:rPr>
          <w:rFonts w:ascii="Arial" w:hAnsi="Arial" w:cs="Arial"/>
          <w:caps w:val="0"/>
          <w:color w:val="17365D" w:themeColor="text2" w:themeShade="BF"/>
          <w:sz w:val="24"/>
          <w:szCs w:val="24"/>
          <w:u w:val="none"/>
        </w:rPr>
        <w:t>o</w:t>
      </w:r>
      <w:r w:rsidR="00180419" w:rsidRPr="00046B3A">
        <w:rPr>
          <w:rFonts w:ascii="Arial" w:hAnsi="Arial" w:cs="Arial"/>
          <w:caps w:val="0"/>
          <w:color w:val="17365D" w:themeColor="text2" w:themeShade="BF"/>
          <w:sz w:val="24"/>
          <w:szCs w:val="24"/>
          <w:u w:val="none"/>
        </w:rPr>
        <w:t>f Absence (Previously Approved)</w:t>
      </w:r>
      <w:bookmarkEnd w:id="2"/>
      <w:bookmarkEnd w:id="3"/>
    </w:p>
    <w:p w14:paraId="49C76499"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9A" w14:textId="094AC4DF" w:rsidR="00180419" w:rsidRPr="00046B3A" w:rsidRDefault="00180419" w:rsidP="00F906FC">
      <w:pPr>
        <w:numPr>
          <w:ilvl w:val="12"/>
          <w:numId w:val="0"/>
        </w:numPr>
        <w:tabs>
          <w:tab w:val="left" w:pos="720"/>
          <w:tab w:val="left" w:pos="1440"/>
          <w:tab w:val="left" w:pos="1985"/>
          <w:tab w:val="left" w:pos="2410"/>
          <w:tab w:val="left" w:pos="2977"/>
          <w:tab w:val="right" w:pos="8335"/>
          <w:tab w:val="right" w:pos="8505"/>
        </w:tabs>
        <w:ind w:left="-567"/>
        <w:jc w:val="both"/>
        <w:rPr>
          <w:rFonts w:ascii="Arial" w:hAnsi="Arial" w:cs="Arial"/>
        </w:rPr>
      </w:pPr>
      <w:r w:rsidRPr="00046B3A">
        <w:rPr>
          <w:rFonts w:ascii="Arial" w:hAnsi="Arial" w:cs="Arial"/>
          <w:b/>
        </w:rPr>
        <w:t>Leave of Absence</w:t>
      </w:r>
      <w:r w:rsidR="00562866" w:rsidRPr="00046B3A">
        <w:rPr>
          <w:rFonts w:ascii="Arial" w:hAnsi="Arial" w:cs="Arial"/>
        </w:rPr>
        <w:tab/>
      </w:r>
      <w:r w:rsidR="00562866" w:rsidRPr="00046B3A">
        <w:rPr>
          <w:rFonts w:ascii="Arial" w:hAnsi="Arial" w:cs="Arial"/>
        </w:rPr>
        <w:tab/>
      </w:r>
      <w:r w:rsidR="00F906FC">
        <w:rPr>
          <w:rFonts w:ascii="Arial" w:hAnsi="Arial" w:cs="Arial"/>
        </w:rPr>
        <w:t>None.</w:t>
      </w:r>
    </w:p>
    <w:p w14:paraId="49C7649B" w14:textId="77777777" w:rsidR="00180419" w:rsidRPr="00046B3A" w:rsidRDefault="00180419" w:rsidP="00F906FC">
      <w:pPr>
        <w:numPr>
          <w:ilvl w:val="12"/>
          <w:numId w:val="0"/>
        </w:numPr>
        <w:tabs>
          <w:tab w:val="left" w:pos="720"/>
          <w:tab w:val="left" w:pos="1440"/>
          <w:tab w:val="left" w:pos="1985"/>
          <w:tab w:val="left" w:pos="2410"/>
          <w:tab w:val="left" w:pos="2977"/>
          <w:tab w:val="right" w:pos="8335"/>
          <w:tab w:val="right" w:pos="8505"/>
        </w:tabs>
        <w:ind w:left="-567"/>
        <w:jc w:val="both"/>
        <w:rPr>
          <w:rFonts w:ascii="Arial" w:hAnsi="Arial" w:cs="Arial"/>
          <w:b/>
          <w:sz w:val="22"/>
        </w:rPr>
      </w:pPr>
      <w:r w:rsidRPr="00046B3A">
        <w:rPr>
          <w:rFonts w:ascii="Arial" w:hAnsi="Arial" w:cs="Arial"/>
          <w:b/>
          <w:sz w:val="22"/>
        </w:rPr>
        <w:t>(Previously Approved)</w:t>
      </w:r>
    </w:p>
    <w:p w14:paraId="49C7649C" w14:textId="77777777" w:rsidR="00180419" w:rsidRPr="00046B3A" w:rsidRDefault="00180419" w:rsidP="00F906FC">
      <w:pPr>
        <w:numPr>
          <w:ilvl w:val="12"/>
          <w:numId w:val="0"/>
        </w:numPr>
        <w:tabs>
          <w:tab w:val="left" w:pos="720"/>
          <w:tab w:val="left" w:pos="1440"/>
          <w:tab w:val="left" w:pos="1985"/>
          <w:tab w:val="left" w:pos="2410"/>
          <w:tab w:val="left" w:pos="2977"/>
          <w:tab w:val="right" w:pos="8335"/>
          <w:tab w:val="right" w:pos="8505"/>
        </w:tabs>
        <w:ind w:left="-567"/>
        <w:jc w:val="both"/>
        <w:rPr>
          <w:rFonts w:ascii="Arial" w:hAnsi="Arial" w:cs="Arial"/>
          <w:b/>
          <w:i/>
        </w:rPr>
      </w:pPr>
    </w:p>
    <w:p w14:paraId="49C7649D" w14:textId="142B6B49" w:rsidR="00180419" w:rsidRPr="00046B3A" w:rsidRDefault="00180419" w:rsidP="00F906FC">
      <w:pPr>
        <w:numPr>
          <w:ilvl w:val="12"/>
          <w:numId w:val="0"/>
        </w:numPr>
        <w:tabs>
          <w:tab w:val="left" w:pos="720"/>
          <w:tab w:val="left" w:pos="1440"/>
          <w:tab w:val="left" w:pos="1985"/>
          <w:tab w:val="left" w:pos="2410"/>
          <w:tab w:val="left" w:pos="2977"/>
          <w:tab w:val="right" w:pos="8335"/>
          <w:tab w:val="right" w:pos="8505"/>
        </w:tabs>
        <w:ind w:left="-567"/>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t>None as at distribution of this agenda</w:t>
      </w:r>
      <w:r w:rsidR="00F906FC">
        <w:rPr>
          <w:rFonts w:ascii="Arial" w:hAnsi="Arial" w:cs="Arial"/>
          <w:noProof/>
        </w:rPr>
        <w:t>.</w:t>
      </w:r>
    </w:p>
    <w:p w14:paraId="49C7649E" w14:textId="77777777" w:rsidR="00180419" w:rsidRPr="00046B3A" w:rsidRDefault="00180419" w:rsidP="00F906FC">
      <w:pPr>
        <w:tabs>
          <w:tab w:val="left" w:pos="720"/>
          <w:tab w:val="left" w:pos="1440"/>
          <w:tab w:val="left" w:pos="1985"/>
          <w:tab w:val="left" w:pos="2410"/>
          <w:tab w:val="left" w:pos="2977"/>
          <w:tab w:val="right" w:pos="8335"/>
          <w:tab w:val="right" w:pos="8505"/>
        </w:tabs>
        <w:ind w:left="-567"/>
        <w:jc w:val="both"/>
        <w:rPr>
          <w:rFonts w:ascii="Arial" w:hAnsi="Arial" w:cs="Arial"/>
          <w:i/>
        </w:rPr>
      </w:pPr>
    </w:p>
    <w:p w14:paraId="49C764A6"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A7" w14:textId="77777777"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4" w:name="_Toc94781788"/>
      <w:bookmarkStart w:id="5" w:name="_Toc94781897"/>
      <w:r w:rsidRPr="00046B3A">
        <w:rPr>
          <w:rFonts w:ascii="Arial" w:hAnsi="Arial" w:cs="Arial"/>
          <w:caps w:val="0"/>
          <w:color w:val="17365D" w:themeColor="text2" w:themeShade="BF"/>
          <w:sz w:val="24"/>
          <w:szCs w:val="24"/>
          <w:u w:val="none"/>
        </w:rPr>
        <w:t>Public Question Time</w:t>
      </w:r>
      <w:bookmarkEnd w:id="4"/>
      <w:bookmarkEnd w:id="5"/>
    </w:p>
    <w:p w14:paraId="49C764A8" w14:textId="0AF6E939" w:rsidR="00683A50" w:rsidRPr="00046B3A" w:rsidRDefault="00683A50" w:rsidP="008F51F1">
      <w:pPr>
        <w:tabs>
          <w:tab w:val="left" w:pos="1440"/>
          <w:tab w:val="left" w:pos="2410"/>
          <w:tab w:val="left" w:pos="2977"/>
          <w:tab w:val="right" w:pos="8505"/>
        </w:tabs>
        <w:ind w:left="-1134"/>
        <w:jc w:val="both"/>
        <w:rPr>
          <w:rFonts w:ascii="Arial" w:hAnsi="Arial" w:cs="Arial"/>
          <w:szCs w:val="24"/>
        </w:rPr>
      </w:pPr>
    </w:p>
    <w:p w14:paraId="3D5DED4C" w14:textId="3593856A" w:rsidR="00C531A6" w:rsidRPr="00046B3A" w:rsidRDefault="00C531A6" w:rsidP="00F906FC">
      <w:pPr>
        <w:ind w:left="-567"/>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C531A6">
      <w:pPr>
        <w:ind w:left="-709"/>
        <w:jc w:val="both"/>
        <w:rPr>
          <w:rFonts w:ascii="Arial" w:hAnsi="Arial" w:cs="Arial"/>
          <w:szCs w:val="24"/>
        </w:rPr>
      </w:pPr>
    </w:p>
    <w:p w14:paraId="773BA6A7" w14:textId="77777777" w:rsidR="00452F7E" w:rsidRPr="00046B3A" w:rsidRDefault="00452F7E" w:rsidP="00C531A6">
      <w:pPr>
        <w:ind w:left="-709"/>
        <w:jc w:val="both"/>
        <w:rPr>
          <w:rFonts w:ascii="Arial" w:hAnsi="Arial" w:cs="Arial"/>
          <w:szCs w:val="24"/>
        </w:rPr>
      </w:pPr>
    </w:p>
    <w:p w14:paraId="49C764AE" w14:textId="77777777"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6" w:name="_Toc94781789"/>
      <w:bookmarkStart w:id="7" w:name="_Toc94781898"/>
      <w:r w:rsidRPr="00046B3A">
        <w:rPr>
          <w:rFonts w:ascii="Arial" w:hAnsi="Arial" w:cs="Arial"/>
          <w:caps w:val="0"/>
          <w:color w:val="17365D" w:themeColor="text2" w:themeShade="BF"/>
          <w:sz w:val="24"/>
          <w:szCs w:val="24"/>
          <w:u w:val="none"/>
        </w:rPr>
        <w:t>Add</w:t>
      </w:r>
      <w:r w:rsidR="00355804" w:rsidRPr="00046B3A">
        <w:rPr>
          <w:rFonts w:ascii="Arial" w:hAnsi="Arial" w:cs="Arial"/>
          <w:caps w:val="0"/>
          <w:color w:val="17365D" w:themeColor="text2" w:themeShade="BF"/>
          <w:sz w:val="24"/>
          <w:szCs w:val="24"/>
          <w:u w:val="none"/>
        </w:rPr>
        <w:t>resses by Members of the Public</w:t>
      </w:r>
      <w:bookmarkEnd w:id="6"/>
      <w:bookmarkEnd w:id="7"/>
      <w:r w:rsidRPr="00046B3A">
        <w:rPr>
          <w:rFonts w:ascii="Arial" w:hAnsi="Arial" w:cs="Arial"/>
          <w:caps w:val="0"/>
          <w:color w:val="17365D" w:themeColor="text2" w:themeShade="BF"/>
          <w:sz w:val="24"/>
          <w:szCs w:val="24"/>
          <w:u w:val="none"/>
        </w:rPr>
        <w:t xml:space="preserve"> </w:t>
      </w:r>
    </w:p>
    <w:p w14:paraId="49C764AF" w14:textId="77777777" w:rsidR="00683A50" w:rsidRPr="00046B3A" w:rsidRDefault="00683A50" w:rsidP="008F51F1">
      <w:pPr>
        <w:tabs>
          <w:tab w:val="left" w:pos="720"/>
          <w:tab w:val="left" w:pos="1440"/>
          <w:tab w:val="left" w:pos="2410"/>
          <w:tab w:val="left" w:pos="2977"/>
          <w:tab w:val="right" w:pos="8505"/>
        </w:tabs>
        <w:ind w:left="-1134"/>
        <w:jc w:val="both"/>
        <w:rPr>
          <w:rFonts w:ascii="Arial" w:hAnsi="Arial" w:cs="Arial"/>
          <w:szCs w:val="24"/>
        </w:rPr>
      </w:pPr>
    </w:p>
    <w:p w14:paraId="49C764B0" w14:textId="47D5E7F1" w:rsidR="00355804" w:rsidRPr="00046B3A" w:rsidRDefault="00355804" w:rsidP="00F906FC">
      <w:pPr>
        <w:numPr>
          <w:ilvl w:val="12"/>
          <w:numId w:val="0"/>
        </w:numPr>
        <w:tabs>
          <w:tab w:val="left" w:pos="1440"/>
          <w:tab w:val="left" w:pos="2410"/>
          <w:tab w:val="left" w:pos="2977"/>
          <w:tab w:val="right" w:pos="8335"/>
          <w:tab w:val="right" w:pos="8505"/>
        </w:tabs>
        <w:ind w:left="-567"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F906FC">
      <w:pPr>
        <w:numPr>
          <w:ilvl w:val="12"/>
          <w:numId w:val="0"/>
        </w:numPr>
        <w:tabs>
          <w:tab w:val="left" w:pos="720"/>
          <w:tab w:val="left" w:pos="1440"/>
          <w:tab w:val="left" w:pos="2410"/>
          <w:tab w:val="left" w:pos="2977"/>
          <w:tab w:val="right" w:pos="8335"/>
          <w:tab w:val="right" w:pos="8505"/>
        </w:tabs>
        <w:ind w:left="-567"/>
        <w:jc w:val="both"/>
        <w:rPr>
          <w:rFonts w:ascii="Arial" w:hAnsi="Arial" w:cs="Arial"/>
          <w:szCs w:val="24"/>
        </w:rPr>
      </w:pPr>
    </w:p>
    <w:p w14:paraId="49C764B2" w14:textId="77777777" w:rsidR="00355804" w:rsidRPr="00046B3A" w:rsidRDefault="00355804"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B3" w14:textId="77777777" w:rsidR="00D05D6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8" w:name="_Toc94781790"/>
      <w:bookmarkStart w:id="9" w:name="_Toc94781899"/>
      <w:r w:rsidRPr="00046B3A">
        <w:rPr>
          <w:rFonts w:ascii="Arial" w:hAnsi="Arial" w:cs="Arial"/>
          <w:caps w:val="0"/>
          <w:color w:val="17365D" w:themeColor="text2" w:themeShade="BF"/>
          <w:sz w:val="24"/>
          <w:szCs w:val="24"/>
          <w:u w:val="none"/>
        </w:rPr>
        <w:t>Disclosures of Financial Interest</w:t>
      </w:r>
      <w:bookmarkEnd w:id="8"/>
      <w:bookmarkEnd w:id="9"/>
      <w:r w:rsidRPr="00046B3A">
        <w:rPr>
          <w:rFonts w:ascii="Arial" w:hAnsi="Arial" w:cs="Arial"/>
          <w:caps w:val="0"/>
          <w:color w:val="17365D" w:themeColor="text2" w:themeShade="BF"/>
          <w:sz w:val="24"/>
          <w:szCs w:val="24"/>
          <w:u w:val="none"/>
        </w:rPr>
        <w:t xml:space="preserve"> </w:t>
      </w:r>
    </w:p>
    <w:p w14:paraId="49C764B4"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B5" w14:textId="1534C845" w:rsidR="00D05D60" w:rsidRPr="00F906FC" w:rsidRDefault="00D05D60" w:rsidP="00F906FC">
      <w:pPr>
        <w:ind w:left="-567"/>
        <w:jc w:val="both"/>
        <w:rPr>
          <w:rFonts w:ascii="Arial" w:hAnsi="Arial" w:cs="Arial"/>
          <w:szCs w:val="24"/>
        </w:rPr>
      </w:pPr>
      <w:r w:rsidRPr="00F906FC">
        <w:rPr>
          <w:rFonts w:ascii="Arial" w:hAnsi="Arial" w:cs="Arial"/>
          <w:szCs w:val="24"/>
        </w:rPr>
        <w:t xml:space="preserve">The </w:t>
      </w:r>
      <w:r w:rsidRPr="00F906FC">
        <w:rPr>
          <w:rFonts w:ascii="Arial" w:hAnsi="Arial" w:cs="Arial"/>
          <w:noProof/>
          <w:szCs w:val="24"/>
        </w:rPr>
        <w:t>Presiding</w:t>
      </w:r>
      <w:r w:rsidRPr="00F906FC">
        <w:rPr>
          <w:rFonts w:ascii="Arial" w:hAnsi="Arial" w:cs="Arial"/>
          <w:szCs w:val="24"/>
        </w:rPr>
        <w:t xml:space="preserve"> Member to remind Council</w:t>
      </w:r>
      <w:r w:rsidR="00E24F6A" w:rsidRPr="00F906FC">
        <w:rPr>
          <w:rFonts w:ascii="Arial" w:hAnsi="Arial" w:cs="Arial"/>
          <w:szCs w:val="24"/>
        </w:rPr>
        <w:t xml:space="preserve"> Members</w:t>
      </w:r>
      <w:r w:rsidR="00562866" w:rsidRPr="00F906FC">
        <w:rPr>
          <w:rFonts w:ascii="Arial" w:hAnsi="Arial" w:cs="Arial"/>
          <w:szCs w:val="24"/>
        </w:rPr>
        <w:t xml:space="preserve"> and </w:t>
      </w:r>
      <w:r w:rsidRPr="00F906FC">
        <w:rPr>
          <w:rFonts w:ascii="Arial" w:hAnsi="Arial" w:cs="Arial"/>
          <w:szCs w:val="24"/>
        </w:rPr>
        <w:t xml:space="preserve">Staff of the requirements of Section 5.65 of the </w:t>
      </w:r>
      <w:r w:rsidRPr="00F906FC">
        <w:rPr>
          <w:rFonts w:ascii="Arial" w:hAnsi="Arial" w:cs="Arial"/>
          <w:i/>
          <w:szCs w:val="24"/>
        </w:rPr>
        <w:t>Local Government Act</w:t>
      </w:r>
      <w:r w:rsidRPr="00F906FC">
        <w:rPr>
          <w:rFonts w:ascii="Arial" w:hAnsi="Arial" w:cs="Arial"/>
          <w:szCs w:val="24"/>
        </w:rPr>
        <w:t xml:space="preserve"> to disclose any interest during the meeting when the matter is discussed.</w:t>
      </w:r>
    </w:p>
    <w:p w14:paraId="49C764B6" w14:textId="77777777" w:rsidR="00D05D60" w:rsidRPr="00F906FC" w:rsidRDefault="00D05D60" w:rsidP="00F906FC">
      <w:pPr>
        <w:pStyle w:val="BodyTextIndent"/>
        <w:ind w:left="-567"/>
        <w:rPr>
          <w:rFonts w:ascii="Arial" w:hAnsi="Arial" w:cs="Arial"/>
          <w:szCs w:val="24"/>
        </w:rPr>
      </w:pPr>
    </w:p>
    <w:p w14:paraId="49C764B7" w14:textId="4C2F9936" w:rsidR="00AE4443" w:rsidRPr="00F906FC" w:rsidRDefault="00AE4443" w:rsidP="00F906FC">
      <w:pPr>
        <w:ind w:left="-567"/>
        <w:jc w:val="both"/>
        <w:rPr>
          <w:rFonts w:ascii="Arial" w:hAnsi="Arial" w:cs="Arial"/>
          <w:szCs w:val="24"/>
        </w:rPr>
      </w:pPr>
      <w:r w:rsidRPr="00F906FC">
        <w:rPr>
          <w:rFonts w:ascii="Arial" w:hAnsi="Arial" w:cs="Arial"/>
          <w:szCs w:val="24"/>
        </w:rPr>
        <w:t xml:space="preserve">A </w:t>
      </w:r>
      <w:r w:rsidRPr="00F906FC">
        <w:rPr>
          <w:rFonts w:ascii="Arial" w:hAnsi="Arial" w:cs="Arial"/>
          <w:noProof/>
          <w:szCs w:val="24"/>
        </w:rPr>
        <w:t>declaration</w:t>
      </w:r>
      <w:r w:rsidRPr="00F906FC">
        <w:rPr>
          <w:rFonts w:ascii="Arial" w:hAnsi="Arial" w:cs="Arial"/>
          <w:szCs w:val="24"/>
        </w:rPr>
        <w:t xml:space="preserve"> under this section requires that the nature of the interest must be disclosed.  Consequently</w:t>
      </w:r>
      <w:r w:rsidR="00E24F6A" w:rsidRPr="00F906FC">
        <w:rPr>
          <w:rFonts w:ascii="Arial" w:hAnsi="Arial" w:cs="Arial"/>
          <w:szCs w:val="24"/>
        </w:rPr>
        <w:t>,</w:t>
      </w:r>
      <w:r w:rsidRPr="00F906FC">
        <w:rPr>
          <w:rFonts w:ascii="Arial" w:hAnsi="Arial" w:cs="Arial"/>
          <w:szCs w:val="24"/>
        </w:rPr>
        <w:t xml:space="preserve"> a member who has made a declaration must not preside, participate in, or be present during any discussion or </w:t>
      </w:r>
      <w:r w:rsidR="002F18C7" w:rsidRPr="00F906FC">
        <w:rPr>
          <w:rFonts w:ascii="Arial" w:hAnsi="Arial" w:cs="Arial"/>
          <w:szCs w:val="24"/>
        </w:rPr>
        <w:t>decision-making</w:t>
      </w:r>
      <w:r w:rsidRPr="00F906FC">
        <w:rPr>
          <w:rFonts w:ascii="Arial" w:hAnsi="Arial" w:cs="Arial"/>
          <w:szCs w:val="24"/>
        </w:rPr>
        <w:t xml:space="preserve"> procedure relating to the matter the subject of the declaration.</w:t>
      </w:r>
    </w:p>
    <w:p w14:paraId="49C764B8" w14:textId="77777777" w:rsidR="00AE4443" w:rsidRPr="00F906FC" w:rsidRDefault="00AE4443" w:rsidP="00F906FC">
      <w:pPr>
        <w:pStyle w:val="BodyTextIndent"/>
        <w:ind w:left="-567"/>
        <w:rPr>
          <w:rFonts w:ascii="Arial" w:hAnsi="Arial" w:cs="Arial"/>
          <w:szCs w:val="24"/>
        </w:rPr>
      </w:pPr>
    </w:p>
    <w:p w14:paraId="49C764B9" w14:textId="77777777" w:rsidR="00562866" w:rsidRPr="00F906FC" w:rsidRDefault="00AE4443" w:rsidP="00F906FC">
      <w:pPr>
        <w:ind w:left="-567"/>
        <w:jc w:val="both"/>
        <w:rPr>
          <w:rFonts w:ascii="Arial" w:hAnsi="Arial" w:cs="Arial"/>
          <w:szCs w:val="24"/>
        </w:rPr>
      </w:pPr>
      <w:r w:rsidRPr="00F906FC">
        <w:rPr>
          <w:rFonts w:ascii="Arial" w:hAnsi="Arial" w:cs="Arial"/>
          <w:noProof/>
          <w:szCs w:val="24"/>
        </w:rPr>
        <w:t>However</w:t>
      </w:r>
      <w:r w:rsidRPr="00F906FC">
        <w:rPr>
          <w:rFonts w:ascii="Arial" w:hAnsi="Arial" w:cs="Arial"/>
          <w:szCs w:val="24"/>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8F51F1">
      <w:pPr>
        <w:pStyle w:val="BodyTextIndent"/>
        <w:ind w:left="-1134"/>
        <w:rPr>
          <w:rFonts w:ascii="Arial" w:hAnsi="Arial" w:cs="Arial"/>
          <w:szCs w:val="24"/>
        </w:rPr>
      </w:pPr>
    </w:p>
    <w:p w14:paraId="49C764BB" w14:textId="6D9CC3F8" w:rsidR="003D10A2" w:rsidRDefault="003D10A2" w:rsidP="008F51F1">
      <w:pPr>
        <w:pStyle w:val="BodyTextIndent"/>
        <w:ind w:left="-1134"/>
        <w:rPr>
          <w:rFonts w:ascii="Arial" w:hAnsi="Arial" w:cs="Arial"/>
          <w:b/>
          <w:i/>
          <w:szCs w:val="24"/>
        </w:rPr>
      </w:pPr>
    </w:p>
    <w:p w14:paraId="3216EAAB" w14:textId="3435796A" w:rsidR="00046B3A" w:rsidRDefault="00046B3A" w:rsidP="008F51F1">
      <w:pPr>
        <w:pStyle w:val="BodyTextIndent"/>
        <w:ind w:left="-1134"/>
        <w:rPr>
          <w:rFonts w:ascii="Arial" w:hAnsi="Arial" w:cs="Arial"/>
          <w:b/>
          <w:i/>
          <w:szCs w:val="24"/>
        </w:rPr>
      </w:pPr>
    </w:p>
    <w:p w14:paraId="027FA271" w14:textId="75876EBD" w:rsidR="00046B3A" w:rsidRDefault="00046B3A" w:rsidP="008F51F1">
      <w:pPr>
        <w:pStyle w:val="BodyTextIndent"/>
        <w:ind w:left="-1134"/>
        <w:rPr>
          <w:rFonts w:ascii="Arial" w:hAnsi="Arial" w:cs="Arial"/>
          <w:b/>
          <w:i/>
          <w:szCs w:val="24"/>
        </w:rPr>
      </w:pPr>
    </w:p>
    <w:p w14:paraId="67B03083" w14:textId="6D41F910" w:rsidR="00046B3A" w:rsidRDefault="00046B3A" w:rsidP="008F51F1">
      <w:pPr>
        <w:pStyle w:val="BodyTextIndent"/>
        <w:ind w:left="-1134"/>
        <w:rPr>
          <w:rFonts w:ascii="Arial" w:hAnsi="Arial" w:cs="Arial"/>
          <w:b/>
          <w:i/>
          <w:szCs w:val="24"/>
        </w:rPr>
      </w:pPr>
    </w:p>
    <w:p w14:paraId="16FCD519" w14:textId="7C87E457" w:rsidR="00046B3A" w:rsidRDefault="00046B3A" w:rsidP="008F51F1">
      <w:pPr>
        <w:pStyle w:val="BodyTextIndent"/>
        <w:ind w:left="-1134"/>
        <w:rPr>
          <w:rFonts w:ascii="Arial" w:hAnsi="Arial" w:cs="Arial"/>
          <w:b/>
          <w:i/>
          <w:szCs w:val="24"/>
        </w:rPr>
      </w:pPr>
    </w:p>
    <w:p w14:paraId="044FC9A8" w14:textId="77777777" w:rsidR="00046B3A" w:rsidRPr="00046B3A" w:rsidRDefault="00046B3A" w:rsidP="008F51F1">
      <w:pPr>
        <w:pStyle w:val="BodyTextIndent"/>
        <w:ind w:left="-1134"/>
        <w:rPr>
          <w:rFonts w:ascii="Arial" w:hAnsi="Arial" w:cs="Arial"/>
          <w:b/>
          <w:i/>
          <w:szCs w:val="24"/>
        </w:rPr>
      </w:pPr>
    </w:p>
    <w:p w14:paraId="55C10943" w14:textId="77777777" w:rsidR="00C30DD8" w:rsidRPr="00046B3A" w:rsidRDefault="00C30DD8" w:rsidP="008F51F1">
      <w:pPr>
        <w:pStyle w:val="BodyTextIndent"/>
        <w:ind w:left="-1134"/>
        <w:rPr>
          <w:rFonts w:ascii="Arial" w:hAnsi="Arial" w:cs="Arial"/>
          <w:b/>
          <w:i/>
          <w:szCs w:val="24"/>
        </w:rPr>
      </w:pPr>
    </w:p>
    <w:p w14:paraId="49C764BC" w14:textId="77777777"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10" w:name="_Toc94781791"/>
      <w:bookmarkStart w:id="11" w:name="_Toc94781900"/>
      <w:r w:rsidRPr="00046B3A">
        <w:rPr>
          <w:rFonts w:ascii="Arial" w:hAnsi="Arial" w:cs="Arial"/>
          <w:caps w:val="0"/>
          <w:color w:val="17365D" w:themeColor="text2" w:themeShade="BF"/>
          <w:sz w:val="24"/>
          <w:szCs w:val="24"/>
          <w:u w:val="none"/>
        </w:rPr>
        <w:lastRenderedPageBreak/>
        <w:t>Disclosures of Interests Affecting Impartiality</w:t>
      </w:r>
      <w:bookmarkEnd w:id="10"/>
      <w:bookmarkEnd w:id="11"/>
    </w:p>
    <w:p w14:paraId="49C764BD" w14:textId="77777777" w:rsidR="00D05D60" w:rsidRPr="00046B3A" w:rsidRDefault="00D05D60" w:rsidP="008F51F1">
      <w:pPr>
        <w:pStyle w:val="BodyTextIndent"/>
        <w:ind w:left="-1134"/>
        <w:rPr>
          <w:rFonts w:ascii="Arial" w:hAnsi="Arial" w:cs="Arial"/>
          <w:szCs w:val="24"/>
        </w:rPr>
      </w:pPr>
    </w:p>
    <w:p w14:paraId="18F930D4" w14:textId="41BDA8DA" w:rsidR="003757D2" w:rsidRPr="00F906FC" w:rsidRDefault="003757D2" w:rsidP="00F906FC">
      <w:pPr>
        <w:ind w:left="-567"/>
        <w:jc w:val="both"/>
        <w:rPr>
          <w:rFonts w:ascii="Arial" w:hAnsi="Arial" w:cs="Arial"/>
          <w:szCs w:val="24"/>
        </w:rPr>
      </w:pPr>
      <w:r w:rsidRPr="00F906FC">
        <w:rPr>
          <w:rFonts w:ascii="Arial" w:hAnsi="Arial" w:cs="Arial"/>
          <w:noProof/>
          <w:szCs w:val="24"/>
        </w:rPr>
        <w:t>The</w:t>
      </w:r>
      <w:r w:rsidRPr="00F906FC">
        <w:rPr>
          <w:rFonts w:ascii="Arial" w:hAnsi="Arial" w:cs="Arial"/>
          <w:szCs w:val="24"/>
        </w:rPr>
        <w:t xml:space="preserve"> Presiding Member to remind Counci</w:t>
      </w:r>
      <w:r w:rsidR="00E24F6A" w:rsidRPr="00F906FC">
        <w:rPr>
          <w:rFonts w:ascii="Arial" w:hAnsi="Arial" w:cs="Arial"/>
          <w:szCs w:val="24"/>
        </w:rPr>
        <w:t>l Members</w:t>
      </w:r>
      <w:r w:rsidRPr="00F906FC">
        <w:rPr>
          <w:rFonts w:ascii="Arial" w:hAnsi="Arial" w:cs="Arial"/>
          <w:szCs w:val="24"/>
        </w:rPr>
        <w:t xml:space="preserve"> and Staff of the requirements of Council’s Code of Conduct in accordance with Section 5.103 of the </w:t>
      </w:r>
      <w:r w:rsidRPr="00F906FC">
        <w:rPr>
          <w:rFonts w:ascii="Arial" w:hAnsi="Arial" w:cs="Arial"/>
          <w:i/>
          <w:szCs w:val="24"/>
        </w:rPr>
        <w:t>Local Government Act</w:t>
      </w:r>
      <w:r w:rsidRPr="00F906FC">
        <w:rPr>
          <w:rFonts w:ascii="Arial" w:hAnsi="Arial" w:cs="Arial"/>
          <w:szCs w:val="24"/>
        </w:rPr>
        <w:t>.</w:t>
      </w:r>
    </w:p>
    <w:p w14:paraId="2AD2ED83" w14:textId="77777777" w:rsidR="003757D2" w:rsidRPr="00F906FC" w:rsidRDefault="003757D2" w:rsidP="00F906FC">
      <w:pPr>
        <w:pStyle w:val="BodyTextIndent"/>
        <w:ind w:left="-567"/>
        <w:rPr>
          <w:rFonts w:ascii="Arial" w:hAnsi="Arial" w:cs="Arial"/>
          <w:szCs w:val="24"/>
        </w:rPr>
      </w:pPr>
    </w:p>
    <w:p w14:paraId="78EE92C7" w14:textId="767255AD" w:rsidR="003757D2" w:rsidRPr="00F906FC" w:rsidRDefault="003757D2" w:rsidP="00F906FC">
      <w:pPr>
        <w:ind w:left="-567"/>
        <w:jc w:val="both"/>
        <w:rPr>
          <w:rFonts w:ascii="Arial" w:hAnsi="Arial" w:cs="Arial"/>
          <w:szCs w:val="24"/>
        </w:rPr>
      </w:pPr>
      <w:r w:rsidRPr="00F906FC">
        <w:rPr>
          <w:rFonts w:ascii="Arial" w:hAnsi="Arial" w:cs="Arial"/>
          <w:noProof/>
          <w:szCs w:val="24"/>
        </w:rPr>
        <w:t>Council</w:t>
      </w:r>
      <w:r w:rsidR="00E24F6A" w:rsidRPr="00F906FC">
        <w:rPr>
          <w:rFonts w:ascii="Arial" w:hAnsi="Arial" w:cs="Arial"/>
          <w:noProof/>
          <w:szCs w:val="24"/>
        </w:rPr>
        <w:t xml:space="preserve"> Members </w:t>
      </w:r>
      <w:r w:rsidRPr="00F906FC">
        <w:rPr>
          <w:rFonts w:ascii="Arial" w:hAnsi="Arial" w:cs="Arial"/>
          <w:noProof/>
          <w:szCs w:val="24"/>
        </w:rPr>
        <w:t>and staff are required, in addition to declaring any financial</w:t>
      </w:r>
      <w:r w:rsidRPr="00F906FC">
        <w:rPr>
          <w:rFonts w:ascii="Arial" w:hAnsi="Arial" w:cs="Arial"/>
          <w:szCs w:val="24"/>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F906FC" w:rsidRDefault="003757D2" w:rsidP="00F906FC">
      <w:pPr>
        <w:pStyle w:val="BodyTextIndent"/>
        <w:ind w:left="-567"/>
        <w:rPr>
          <w:rFonts w:ascii="Arial" w:hAnsi="Arial" w:cs="Arial"/>
          <w:szCs w:val="24"/>
        </w:rPr>
      </w:pPr>
    </w:p>
    <w:p w14:paraId="56C133A5" w14:textId="77777777" w:rsidR="003757D2" w:rsidRPr="00F906FC" w:rsidRDefault="003757D2" w:rsidP="00F906FC">
      <w:pPr>
        <w:ind w:left="-567"/>
        <w:jc w:val="both"/>
        <w:rPr>
          <w:rFonts w:ascii="Arial" w:hAnsi="Arial" w:cs="Arial"/>
          <w:szCs w:val="24"/>
        </w:rPr>
      </w:pPr>
      <w:r w:rsidRPr="00F906FC">
        <w:rPr>
          <w:rFonts w:ascii="Arial" w:hAnsi="Arial" w:cs="Arial"/>
          <w:szCs w:val="24"/>
        </w:rPr>
        <w:t>The following pro forma declaration is provided to assist in making the disclosure.</w:t>
      </w:r>
    </w:p>
    <w:p w14:paraId="4CE72D5D" w14:textId="77777777" w:rsidR="003757D2" w:rsidRPr="00F906FC" w:rsidRDefault="003757D2" w:rsidP="00F906FC">
      <w:pPr>
        <w:pStyle w:val="BodyTextIndent"/>
        <w:ind w:left="-567"/>
        <w:rPr>
          <w:rFonts w:ascii="Arial" w:hAnsi="Arial" w:cs="Arial"/>
          <w:szCs w:val="24"/>
        </w:rPr>
      </w:pPr>
    </w:p>
    <w:p w14:paraId="5BC41C41" w14:textId="77777777" w:rsidR="003757D2" w:rsidRPr="00F906FC" w:rsidRDefault="003757D2" w:rsidP="00F906FC">
      <w:pPr>
        <w:ind w:left="-567"/>
        <w:jc w:val="both"/>
        <w:rPr>
          <w:rFonts w:ascii="Arial" w:hAnsi="Arial" w:cs="Arial"/>
          <w:szCs w:val="24"/>
        </w:rPr>
      </w:pPr>
      <w:r w:rsidRPr="00F906FC">
        <w:rPr>
          <w:rFonts w:ascii="Arial" w:hAnsi="Arial" w:cs="Arial"/>
          <w:szCs w:val="24"/>
        </w:rPr>
        <w:t>"With regard to the matter in item x ….. I disclose that I have an association with the applicant (or person seeking a decision). This association is ….. (nature of the interest).</w:t>
      </w:r>
    </w:p>
    <w:p w14:paraId="0D7CD0CB" w14:textId="77777777" w:rsidR="003757D2" w:rsidRPr="00F906FC" w:rsidRDefault="003757D2" w:rsidP="00F906FC">
      <w:pPr>
        <w:pStyle w:val="BodyTextIndent"/>
        <w:ind w:left="-567"/>
        <w:rPr>
          <w:rFonts w:ascii="Arial" w:hAnsi="Arial" w:cs="Arial"/>
          <w:szCs w:val="24"/>
        </w:rPr>
      </w:pPr>
      <w:r w:rsidRPr="00F906FC">
        <w:rPr>
          <w:rFonts w:ascii="Arial" w:hAnsi="Arial" w:cs="Arial"/>
          <w:szCs w:val="24"/>
        </w:rPr>
        <w:t xml:space="preserve"> </w:t>
      </w:r>
    </w:p>
    <w:p w14:paraId="0862B3CC" w14:textId="77777777" w:rsidR="003757D2" w:rsidRPr="00F906FC" w:rsidRDefault="003757D2" w:rsidP="00F906FC">
      <w:pPr>
        <w:ind w:left="-567"/>
        <w:jc w:val="both"/>
        <w:rPr>
          <w:rFonts w:ascii="Arial" w:hAnsi="Arial" w:cs="Arial"/>
          <w:szCs w:val="24"/>
        </w:rPr>
      </w:pPr>
      <w:r w:rsidRPr="00F906FC">
        <w:rPr>
          <w:rFonts w:ascii="Arial" w:hAnsi="Arial" w:cs="Arial"/>
          <w:noProof/>
          <w:szCs w:val="24"/>
        </w:rPr>
        <w:t>As a consequence, there may be a perception that my impartiality on</w:t>
      </w:r>
      <w:r w:rsidRPr="00F906FC">
        <w:rPr>
          <w:rFonts w:ascii="Arial" w:hAnsi="Arial" w:cs="Arial"/>
          <w:szCs w:val="24"/>
        </w:rPr>
        <w:t xml:space="preserve"> the matter may be affected. I declare that I will consider this matter on its merits and vote accordingly."</w:t>
      </w:r>
    </w:p>
    <w:p w14:paraId="4D98477D" w14:textId="77777777" w:rsidR="003757D2" w:rsidRPr="00F906FC" w:rsidRDefault="003757D2" w:rsidP="00F906FC">
      <w:pPr>
        <w:pStyle w:val="BodyTextIndent"/>
        <w:ind w:left="-567"/>
        <w:rPr>
          <w:rFonts w:ascii="Arial" w:hAnsi="Arial" w:cs="Arial"/>
          <w:szCs w:val="24"/>
        </w:rPr>
      </w:pPr>
    </w:p>
    <w:p w14:paraId="65FB70F5" w14:textId="77777777" w:rsidR="003757D2" w:rsidRPr="00F906FC" w:rsidRDefault="003757D2" w:rsidP="00F906FC">
      <w:pPr>
        <w:ind w:left="-567"/>
        <w:jc w:val="both"/>
        <w:rPr>
          <w:rFonts w:ascii="Arial" w:hAnsi="Arial" w:cs="Arial"/>
          <w:szCs w:val="24"/>
        </w:rPr>
      </w:pPr>
      <w:r w:rsidRPr="00F906FC">
        <w:rPr>
          <w:rFonts w:ascii="Arial" w:hAnsi="Arial" w:cs="Arial"/>
          <w:szCs w:val="24"/>
        </w:rPr>
        <w:t>The member or employee is encouraged to disclose the nature of the association.</w:t>
      </w:r>
    </w:p>
    <w:p w14:paraId="49C764C6" w14:textId="7F0CC434" w:rsidR="00D05D60" w:rsidRPr="00046B3A" w:rsidRDefault="00D05D60" w:rsidP="008F51F1">
      <w:pPr>
        <w:pStyle w:val="BodyTextIndent"/>
        <w:ind w:left="-1134"/>
        <w:rPr>
          <w:rFonts w:ascii="Arial" w:hAnsi="Arial" w:cs="Arial"/>
          <w:sz w:val="22"/>
          <w:szCs w:val="24"/>
        </w:rPr>
      </w:pPr>
    </w:p>
    <w:p w14:paraId="27D00D68" w14:textId="77777777" w:rsidR="00E24F6A" w:rsidRPr="00046B3A" w:rsidRDefault="00E24F6A" w:rsidP="008F51F1">
      <w:pPr>
        <w:pStyle w:val="BodyTextIndent"/>
        <w:ind w:left="-1134"/>
        <w:rPr>
          <w:rFonts w:ascii="Arial" w:hAnsi="Arial" w:cs="Arial"/>
          <w:sz w:val="22"/>
          <w:szCs w:val="24"/>
        </w:rPr>
      </w:pPr>
    </w:p>
    <w:p w14:paraId="49C764C9" w14:textId="4B92A8FF" w:rsidR="00D05D60" w:rsidRPr="00046B3A" w:rsidRDefault="00ED4960"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r w:rsidRPr="00046B3A">
        <w:rPr>
          <w:rFonts w:ascii="Arial" w:hAnsi="Arial" w:cs="Arial"/>
          <w:caps w:val="0"/>
          <w:color w:val="17365D" w:themeColor="text2" w:themeShade="BF"/>
          <w:sz w:val="24"/>
          <w:szCs w:val="24"/>
          <w:u w:val="none"/>
        </w:rPr>
        <w:t xml:space="preserve"> </w:t>
      </w:r>
      <w:bookmarkStart w:id="12" w:name="_Toc94781792"/>
      <w:bookmarkStart w:id="13" w:name="_Toc94781901"/>
      <w:r w:rsidR="00562866" w:rsidRPr="00046B3A">
        <w:rPr>
          <w:rFonts w:ascii="Arial" w:hAnsi="Arial" w:cs="Arial"/>
          <w:caps w:val="0"/>
          <w:color w:val="17365D" w:themeColor="text2" w:themeShade="BF"/>
          <w:sz w:val="24"/>
          <w:szCs w:val="24"/>
          <w:u w:val="none"/>
        </w:rPr>
        <w:t>Declarations by Members That They Ha</w:t>
      </w:r>
      <w:r w:rsidR="00980917" w:rsidRPr="00046B3A">
        <w:rPr>
          <w:rFonts w:ascii="Arial" w:hAnsi="Arial" w:cs="Arial"/>
          <w:caps w:val="0"/>
          <w:color w:val="17365D" w:themeColor="text2" w:themeShade="BF"/>
          <w:sz w:val="24"/>
          <w:szCs w:val="24"/>
          <w:u w:val="none"/>
        </w:rPr>
        <w:t>ve</w:t>
      </w:r>
      <w:r w:rsidR="00562866" w:rsidRPr="00046B3A">
        <w:rPr>
          <w:rFonts w:ascii="Arial" w:hAnsi="Arial" w:cs="Arial"/>
          <w:caps w:val="0"/>
          <w:color w:val="17365D" w:themeColor="text2" w:themeShade="BF"/>
          <w:sz w:val="24"/>
          <w:szCs w:val="24"/>
          <w:u w:val="none"/>
        </w:rPr>
        <w:t xml:space="preserve"> Not Given Due Consideration to Papers</w:t>
      </w:r>
      <w:bookmarkEnd w:id="12"/>
      <w:bookmarkEnd w:id="13"/>
    </w:p>
    <w:p w14:paraId="49C764CA"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49C764CB" w14:textId="77777777" w:rsidR="00D05D60" w:rsidRPr="00046B3A" w:rsidRDefault="009368F4" w:rsidP="00F906FC">
      <w:pPr>
        <w:ind w:left="-567"/>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49C764CC" w14:textId="739F14D6"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38EF4F94" w14:textId="4FCCA1BA"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786548EA" w14:textId="77777777"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31F3D590" w14:textId="77777777" w:rsidR="00F906FC" w:rsidRDefault="00F906FC">
      <w:pPr>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9C764CE" w14:textId="760B5ADC" w:rsidR="00D05D60" w:rsidRPr="00046B3A" w:rsidRDefault="00F906FC"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aps w:val="0"/>
          <w:color w:val="17365D" w:themeColor="text2" w:themeShade="BF"/>
          <w:sz w:val="24"/>
          <w:szCs w:val="24"/>
          <w:u w:val="none"/>
        </w:rPr>
      </w:pPr>
      <w:bookmarkStart w:id="14" w:name="_Toc94781793"/>
      <w:bookmarkStart w:id="15" w:name="_Toc94781902"/>
      <w:r>
        <w:rPr>
          <w:rFonts w:ascii="Arial" w:hAnsi="Arial" w:cs="Arial"/>
          <w:caps w:val="0"/>
          <w:color w:val="17365D" w:themeColor="text2" w:themeShade="BF"/>
          <w:sz w:val="24"/>
          <w:szCs w:val="24"/>
          <w:u w:val="none"/>
        </w:rPr>
        <w:lastRenderedPageBreak/>
        <w:t>PD0</w:t>
      </w:r>
      <w:r w:rsidR="00F57CA4">
        <w:rPr>
          <w:rFonts w:ascii="Arial" w:hAnsi="Arial" w:cs="Arial"/>
          <w:caps w:val="0"/>
          <w:color w:val="17365D" w:themeColor="text2" w:themeShade="BF"/>
          <w:sz w:val="24"/>
          <w:szCs w:val="24"/>
          <w:u w:val="none"/>
        </w:rPr>
        <w:t>5</w:t>
      </w:r>
      <w:r>
        <w:rPr>
          <w:rFonts w:ascii="Arial" w:hAnsi="Arial" w:cs="Arial"/>
          <w:caps w:val="0"/>
          <w:color w:val="17365D" w:themeColor="text2" w:themeShade="BF"/>
          <w:sz w:val="24"/>
          <w:szCs w:val="24"/>
          <w:u w:val="none"/>
        </w:rPr>
        <w:t>.02.22 Consideration of Responsible Authority Report for Reconsideration of Mixed Use Development – 135 Broadway, Nedlands</w:t>
      </w:r>
      <w:bookmarkEnd w:id="14"/>
      <w:bookmarkEnd w:id="15"/>
    </w:p>
    <w:p w14:paraId="49C764CF"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tbl>
      <w:tblPr>
        <w:tblStyle w:val="TableGrid"/>
        <w:tblW w:w="9923" w:type="dxa"/>
        <w:tblInd w:w="-572" w:type="dxa"/>
        <w:tblLook w:val="04A0" w:firstRow="1" w:lastRow="0" w:firstColumn="1" w:lastColumn="0" w:noHBand="0" w:noVBand="1"/>
      </w:tblPr>
      <w:tblGrid>
        <w:gridCol w:w="2774"/>
        <w:gridCol w:w="7149"/>
      </w:tblGrid>
      <w:tr w:rsidR="00BD151C" w:rsidRPr="005F77A2" w14:paraId="1E21151F" w14:textId="77777777" w:rsidTr="00FF11F5">
        <w:tc>
          <w:tcPr>
            <w:tcW w:w="2774" w:type="dxa"/>
          </w:tcPr>
          <w:p w14:paraId="5C745B27" w14:textId="77777777" w:rsidR="00BD151C" w:rsidRPr="005F77A2" w:rsidRDefault="00BD151C" w:rsidP="00997D13">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7149" w:type="dxa"/>
          </w:tcPr>
          <w:p w14:paraId="76D9D72F" w14:textId="77777777" w:rsidR="00BD151C" w:rsidRPr="005F77A2" w:rsidRDefault="00BD151C" w:rsidP="00997D13">
            <w:pPr>
              <w:ind w:right="-330"/>
              <w:jc w:val="both"/>
              <w:rPr>
                <w:rFonts w:ascii="Arial" w:hAnsi="Arial" w:cs="Arial"/>
                <w:szCs w:val="24"/>
                <w:lang w:val="en-AU"/>
              </w:rPr>
            </w:pPr>
            <w:r>
              <w:rPr>
                <w:rFonts w:ascii="Arial" w:hAnsi="Arial" w:cs="Arial"/>
                <w:szCs w:val="24"/>
                <w:lang w:val="en-AU"/>
              </w:rPr>
              <w:t>Special Council Meeting –</w:t>
            </w:r>
            <w:r w:rsidRPr="005F77A2">
              <w:rPr>
                <w:rFonts w:ascii="Arial" w:hAnsi="Arial" w:cs="Arial"/>
                <w:szCs w:val="24"/>
                <w:lang w:val="en-AU"/>
              </w:rPr>
              <w:t xml:space="preserve"> </w:t>
            </w:r>
            <w:r>
              <w:rPr>
                <w:rFonts w:ascii="Arial" w:hAnsi="Arial" w:cs="Arial"/>
                <w:szCs w:val="24"/>
                <w:lang w:val="en-AU"/>
              </w:rPr>
              <w:t>8 February 2022</w:t>
            </w:r>
          </w:p>
        </w:tc>
      </w:tr>
      <w:tr w:rsidR="00BD151C" w:rsidRPr="005F77A2" w14:paraId="1C88887D" w14:textId="77777777" w:rsidTr="00FF11F5">
        <w:tc>
          <w:tcPr>
            <w:tcW w:w="2774" w:type="dxa"/>
          </w:tcPr>
          <w:p w14:paraId="7634013A" w14:textId="77777777" w:rsidR="00BD151C" w:rsidRPr="005F77A2" w:rsidRDefault="00BD151C" w:rsidP="00997D13">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7149" w:type="dxa"/>
          </w:tcPr>
          <w:p w14:paraId="44200C66" w14:textId="77777777" w:rsidR="00BD151C" w:rsidRPr="005F77A2" w:rsidRDefault="00BD151C" w:rsidP="00997D13">
            <w:pPr>
              <w:ind w:right="-330"/>
              <w:jc w:val="both"/>
              <w:rPr>
                <w:rFonts w:ascii="Arial" w:hAnsi="Arial" w:cs="Arial"/>
                <w:szCs w:val="24"/>
                <w:lang w:val="en-AU"/>
              </w:rPr>
            </w:pPr>
            <w:r>
              <w:rPr>
                <w:rFonts w:ascii="Arial" w:hAnsi="Arial" w:cs="Arial"/>
                <w:szCs w:val="24"/>
                <w:lang w:val="en-AU"/>
              </w:rPr>
              <w:t>Urbanista Town Planning</w:t>
            </w:r>
          </w:p>
        </w:tc>
      </w:tr>
      <w:tr w:rsidR="00BD151C" w:rsidRPr="005F77A2" w14:paraId="00E1B808" w14:textId="77777777" w:rsidTr="00FF11F5">
        <w:tc>
          <w:tcPr>
            <w:tcW w:w="2774" w:type="dxa"/>
          </w:tcPr>
          <w:p w14:paraId="3CE8D84F" w14:textId="77777777" w:rsidR="00BD151C" w:rsidRPr="005F77A2" w:rsidRDefault="00BD151C" w:rsidP="00997D13">
            <w:pPr>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7149" w:type="dxa"/>
          </w:tcPr>
          <w:p w14:paraId="4BBF31AE" w14:textId="77777777" w:rsidR="00BD151C" w:rsidRPr="005F77A2" w:rsidRDefault="00BD151C" w:rsidP="00997D13">
            <w:pPr>
              <w:pStyle w:val="Subsection"/>
              <w:tabs>
                <w:tab w:val="clear" w:pos="595"/>
                <w:tab w:val="clear" w:pos="879"/>
              </w:tabs>
              <w:spacing w:before="120"/>
              <w:ind w:left="0" w:firstLine="0"/>
              <w:rPr>
                <w:rFonts w:ascii="Arial" w:hAnsi="Arial" w:cs="Arial"/>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w:t>
            </w:r>
          </w:p>
        </w:tc>
      </w:tr>
      <w:tr w:rsidR="00BD151C" w:rsidRPr="005F77A2" w14:paraId="4F9A9BEB" w14:textId="77777777" w:rsidTr="00FF11F5">
        <w:tc>
          <w:tcPr>
            <w:tcW w:w="2774" w:type="dxa"/>
          </w:tcPr>
          <w:p w14:paraId="6E5DB9E2" w14:textId="77777777" w:rsidR="00BD151C" w:rsidRPr="005F77A2" w:rsidRDefault="00BD151C" w:rsidP="00997D13">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7149" w:type="dxa"/>
          </w:tcPr>
          <w:p w14:paraId="1CB10F09" w14:textId="77777777" w:rsidR="00BD151C" w:rsidRPr="005F77A2" w:rsidRDefault="00BD151C" w:rsidP="00997D13">
            <w:pPr>
              <w:ind w:right="-330"/>
              <w:jc w:val="both"/>
              <w:rPr>
                <w:rFonts w:ascii="Arial" w:hAnsi="Arial" w:cs="Arial"/>
                <w:szCs w:val="24"/>
                <w:lang w:val="en-AU"/>
              </w:rPr>
            </w:pPr>
            <w:r>
              <w:rPr>
                <w:rFonts w:ascii="Arial" w:hAnsi="Arial" w:cs="Arial"/>
                <w:szCs w:val="24"/>
                <w:lang w:val="en-AU"/>
              </w:rPr>
              <w:t>Roy Winslow, Manager Urban Planning</w:t>
            </w:r>
          </w:p>
        </w:tc>
      </w:tr>
      <w:tr w:rsidR="00BD151C" w:rsidRPr="005F77A2" w14:paraId="2E81BEA6" w14:textId="77777777" w:rsidTr="00FF11F5">
        <w:tc>
          <w:tcPr>
            <w:tcW w:w="2774" w:type="dxa"/>
          </w:tcPr>
          <w:p w14:paraId="795C636E" w14:textId="77777777" w:rsidR="00BD151C" w:rsidRPr="005F77A2" w:rsidRDefault="00BD151C" w:rsidP="00997D13">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Director/CEO</w:t>
            </w:r>
          </w:p>
        </w:tc>
        <w:tc>
          <w:tcPr>
            <w:tcW w:w="7149" w:type="dxa"/>
          </w:tcPr>
          <w:p w14:paraId="685F63BA" w14:textId="77777777" w:rsidR="00BD151C" w:rsidRPr="005F77A2" w:rsidRDefault="00BD151C" w:rsidP="00997D13">
            <w:pPr>
              <w:ind w:right="-330"/>
              <w:jc w:val="both"/>
              <w:rPr>
                <w:rFonts w:ascii="Arial" w:hAnsi="Arial" w:cs="Arial"/>
                <w:szCs w:val="24"/>
                <w:lang w:val="en-AU"/>
              </w:rPr>
            </w:pPr>
            <w:r>
              <w:rPr>
                <w:rFonts w:ascii="Arial" w:hAnsi="Arial" w:cs="Arial"/>
                <w:szCs w:val="24"/>
                <w:lang w:val="en-AU"/>
              </w:rPr>
              <w:t>Tony Free, Director Planning and Development</w:t>
            </w:r>
          </w:p>
        </w:tc>
      </w:tr>
      <w:tr w:rsidR="00BD151C" w:rsidRPr="005F77A2" w14:paraId="55B63C2D" w14:textId="77777777" w:rsidTr="00FF11F5">
        <w:tc>
          <w:tcPr>
            <w:tcW w:w="2774" w:type="dxa"/>
          </w:tcPr>
          <w:p w14:paraId="427BA53F" w14:textId="77777777" w:rsidR="00BD151C" w:rsidRPr="005F77A2" w:rsidRDefault="00BD151C" w:rsidP="00997D13">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7149" w:type="dxa"/>
          </w:tcPr>
          <w:p w14:paraId="1C7F2B8B" w14:textId="77777777" w:rsidR="00BD151C" w:rsidRPr="001C019F" w:rsidRDefault="00BD151C" w:rsidP="00BD151C">
            <w:pPr>
              <w:numPr>
                <w:ilvl w:val="0"/>
                <w:numId w:val="5"/>
              </w:numPr>
              <w:ind w:left="426" w:right="-330" w:hanging="426"/>
              <w:jc w:val="both"/>
              <w:rPr>
                <w:rFonts w:ascii="Arial" w:hAnsi="Arial" w:cs="Arial"/>
                <w:szCs w:val="32"/>
                <w:lang w:val="en-US"/>
              </w:rPr>
            </w:pPr>
            <w:r>
              <w:rPr>
                <w:rFonts w:ascii="Arial" w:hAnsi="Arial" w:cs="Arial"/>
                <w:szCs w:val="32"/>
                <w:lang w:val="en-US"/>
              </w:rPr>
              <w:t>Responsible Authority Report and Attachments</w:t>
            </w:r>
            <w:r w:rsidRPr="005F77A2">
              <w:rPr>
                <w:rFonts w:ascii="Arial" w:hAnsi="Arial" w:cs="Arial"/>
                <w:szCs w:val="32"/>
                <w:lang w:val="en-US"/>
              </w:rPr>
              <w:t>.</w:t>
            </w:r>
          </w:p>
        </w:tc>
      </w:tr>
    </w:tbl>
    <w:p w14:paraId="4B2F6B87" w14:textId="77777777" w:rsidR="00BD151C" w:rsidRPr="005F77A2" w:rsidRDefault="00BD151C" w:rsidP="00BD151C">
      <w:pPr>
        <w:ind w:right="-330"/>
        <w:jc w:val="both"/>
        <w:rPr>
          <w:rFonts w:ascii="Arial" w:hAnsi="Arial" w:cs="Arial"/>
          <w:b/>
          <w:szCs w:val="32"/>
          <w:lang w:val="en-US"/>
        </w:rPr>
      </w:pPr>
    </w:p>
    <w:p w14:paraId="753D0A6F"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41C62FD9" w14:textId="77777777" w:rsidR="00BD151C" w:rsidRPr="005F77A2" w:rsidRDefault="00BD151C" w:rsidP="00FF11F5">
      <w:pPr>
        <w:ind w:left="-567" w:right="-238"/>
        <w:jc w:val="both"/>
        <w:rPr>
          <w:rFonts w:ascii="Arial" w:hAnsi="Arial" w:cs="Arial"/>
          <w:b/>
          <w:szCs w:val="32"/>
          <w:lang w:val="en-US"/>
        </w:rPr>
      </w:pPr>
    </w:p>
    <w:p w14:paraId="6B26647B" w14:textId="77777777" w:rsidR="00BD151C" w:rsidRPr="005F77A2" w:rsidRDefault="00BD151C" w:rsidP="00FF11F5">
      <w:pPr>
        <w:ind w:left="-567" w:right="-238"/>
        <w:jc w:val="both"/>
        <w:rPr>
          <w:rFonts w:ascii="Arial" w:hAnsi="Arial" w:cs="Arial"/>
          <w:b/>
          <w:szCs w:val="32"/>
          <w:lang w:val="en-US"/>
        </w:rPr>
      </w:pPr>
      <w:r>
        <w:rPr>
          <w:rFonts w:ascii="Arial" w:hAnsi="Arial" w:cs="Arial"/>
          <w:szCs w:val="32"/>
          <w:lang w:val="en-US"/>
        </w:rPr>
        <w:t>The purpose of this report is for Council to make a recommendation as the responsible authority to the Metro Inner-North Joint Development Assessment Panel (JDAP) on the reconsideration of the mixed use development at 135 Broadway, Nedlands that was refused by the JDAP on 20 August 2021</w:t>
      </w:r>
      <w:r w:rsidRPr="005F77A2">
        <w:rPr>
          <w:rFonts w:ascii="Arial" w:hAnsi="Arial" w:cs="Arial"/>
          <w:szCs w:val="32"/>
          <w:lang w:val="en-US"/>
        </w:rPr>
        <w:t>.</w:t>
      </w:r>
    </w:p>
    <w:p w14:paraId="3AE9BBEB" w14:textId="16752A04" w:rsidR="00BD151C" w:rsidRDefault="00BD151C" w:rsidP="00FF11F5">
      <w:pPr>
        <w:ind w:left="-567" w:right="-238"/>
        <w:jc w:val="both"/>
        <w:rPr>
          <w:rFonts w:ascii="Arial" w:hAnsi="Arial" w:cs="Arial"/>
          <w:b/>
          <w:szCs w:val="32"/>
          <w:lang w:val="en-US"/>
        </w:rPr>
      </w:pPr>
    </w:p>
    <w:p w14:paraId="27D98C3C" w14:textId="77777777" w:rsidR="00FF11F5" w:rsidRPr="005F77A2" w:rsidRDefault="00FF11F5" w:rsidP="00FF11F5">
      <w:pPr>
        <w:ind w:left="-567" w:right="-238"/>
        <w:jc w:val="both"/>
        <w:rPr>
          <w:rFonts w:ascii="Arial" w:hAnsi="Arial" w:cs="Arial"/>
          <w:b/>
          <w:szCs w:val="32"/>
          <w:lang w:val="en-US"/>
        </w:rPr>
      </w:pPr>
    </w:p>
    <w:p w14:paraId="33DAFC51"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Recommendation</w:t>
      </w:r>
    </w:p>
    <w:p w14:paraId="730E7003" w14:textId="77777777" w:rsidR="00BD151C" w:rsidRPr="00B7623A" w:rsidRDefault="00BD151C" w:rsidP="00FF11F5">
      <w:pPr>
        <w:ind w:left="-567" w:right="-238"/>
        <w:jc w:val="both"/>
        <w:rPr>
          <w:rFonts w:ascii="Arial" w:hAnsi="Arial" w:cs="Arial"/>
          <w:b/>
          <w:szCs w:val="24"/>
          <w:lang w:val="en-US"/>
        </w:rPr>
      </w:pPr>
    </w:p>
    <w:p w14:paraId="6C4C5577" w14:textId="0C8CC363" w:rsidR="00BD151C" w:rsidRPr="005D6168" w:rsidRDefault="00BD151C" w:rsidP="005D6168">
      <w:pPr>
        <w:ind w:left="-567" w:right="-238"/>
        <w:jc w:val="both"/>
        <w:rPr>
          <w:rFonts w:ascii="Arial" w:hAnsi="Arial" w:cs="Arial"/>
          <w:b/>
          <w:color w:val="17365D" w:themeColor="text2" w:themeShade="BF"/>
          <w:szCs w:val="24"/>
          <w:lang w:val="en-US"/>
        </w:rPr>
      </w:pPr>
      <w:r w:rsidRPr="00FF11F5">
        <w:rPr>
          <w:rFonts w:ascii="Arial" w:hAnsi="Arial" w:cs="Arial"/>
          <w:b/>
          <w:color w:val="17365D" w:themeColor="text2" w:themeShade="BF"/>
          <w:szCs w:val="24"/>
          <w:lang w:val="en-US"/>
        </w:rPr>
        <w:t>Council</w:t>
      </w:r>
      <w:r w:rsidR="005D6168">
        <w:rPr>
          <w:rFonts w:ascii="Arial" w:hAnsi="Arial" w:cs="Arial"/>
          <w:b/>
          <w:color w:val="17365D" w:themeColor="text2" w:themeShade="BF"/>
          <w:szCs w:val="24"/>
          <w:lang w:val="en-US"/>
        </w:rPr>
        <w:t xml:space="preserve"> </w:t>
      </w:r>
      <w:r w:rsidR="00FF11F5" w:rsidRPr="005D6168">
        <w:rPr>
          <w:rFonts w:ascii="Arial" w:hAnsi="Arial" w:cs="Arial"/>
          <w:b/>
          <w:color w:val="17365D" w:themeColor="text2" w:themeShade="BF"/>
          <w:szCs w:val="24"/>
          <w:lang w:val="en-US"/>
        </w:rPr>
        <w:t>a</w:t>
      </w:r>
      <w:r w:rsidRPr="005D6168">
        <w:rPr>
          <w:rFonts w:ascii="Arial" w:hAnsi="Arial" w:cs="Arial"/>
          <w:b/>
          <w:color w:val="17365D" w:themeColor="text2" w:themeShade="BF"/>
          <w:szCs w:val="24"/>
          <w:lang w:val="en-US"/>
        </w:rPr>
        <w:t>dopts as the Responsible Authority the following recommendation for the reconsideration of the mixed use development at 135 Broadway, Nedlands:</w:t>
      </w:r>
    </w:p>
    <w:p w14:paraId="4777A1C1" w14:textId="77777777" w:rsidR="00BD151C" w:rsidRPr="00FF11F5" w:rsidRDefault="00BD151C" w:rsidP="00FF11F5">
      <w:pPr>
        <w:pStyle w:val="ListParagraph"/>
        <w:spacing w:after="0" w:line="240" w:lineRule="auto"/>
        <w:ind w:left="3" w:right="-238"/>
        <w:jc w:val="both"/>
        <w:rPr>
          <w:rFonts w:ascii="Arial" w:hAnsi="Arial" w:cs="Arial"/>
          <w:b/>
          <w:color w:val="17365D" w:themeColor="text2" w:themeShade="BF"/>
          <w:sz w:val="24"/>
          <w:szCs w:val="24"/>
          <w:lang w:val="en-US"/>
        </w:rPr>
      </w:pPr>
    </w:p>
    <w:p w14:paraId="538535C4" w14:textId="77777777" w:rsidR="00BD151C" w:rsidRPr="00FF11F5" w:rsidRDefault="00BD151C" w:rsidP="005D6168">
      <w:pPr>
        <w:shd w:val="clear" w:color="auto" w:fill="FFFFFF" w:themeFill="background1"/>
        <w:ind w:left="-567" w:right="-238"/>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That the </w:t>
      </w:r>
      <w:r w:rsidRPr="00FF11F5">
        <w:rPr>
          <w:rFonts w:ascii="Arial" w:hAnsi="Arial" w:cs="Arial"/>
          <w:b/>
          <w:color w:val="17365D" w:themeColor="text2" w:themeShade="BF"/>
          <w:szCs w:val="24"/>
          <w:shd w:val="clear" w:color="auto" w:fill="FFFFFF" w:themeFill="background1"/>
        </w:rPr>
        <w:t>Metro Inner-North Joint</w:t>
      </w:r>
      <w:r w:rsidRPr="00FF11F5">
        <w:rPr>
          <w:rFonts w:ascii="Arial" w:hAnsi="Arial" w:cs="Arial"/>
          <w:b/>
          <w:color w:val="17365D" w:themeColor="text2" w:themeShade="BF"/>
          <w:szCs w:val="24"/>
        </w:rPr>
        <w:t xml:space="preserve"> Development Assessment Panel, pursuant to section 31 of the </w:t>
      </w:r>
      <w:r w:rsidRPr="00FF11F5">
        <w:rPr>
          <w:rFonts w:ascii="Arial" w:hAnsi="Arial" w:cs="Arial"/>
          <w:b/>
          <w:i/>
          <w:color w:val="17365D" w:themeColor="text2" w:themeShade="BF"/>
          <w:szCs w:val="24"/>
        </w:rPr>
        <w:t xml:space="preserve">State Administrative Tribunal Act 2004 </w:t>
      </w:r>
      <w:r w:rsidRPr="00FF11F5">
        <w:rPr>
          <w:rFonts w:ascii="Arial" w:hAnsi="Arial" w:cs="Arial"/>
          <w:b/>
          <w:color w:val="17365D" w:themeColor="text2" w:themeShade="BF"/>
          <w:szCs w:val="24"/>
        </w:rPr>
        <w:t>in respect of SAT application DR 178 of 2021, resolves to:</w:t>
      </w:r>
    </w:p>
    <w:p w14:paraId="386C7313" w14:textId="77777777" w:rsidR="00BD151C" w:rsidRPr="00FF11F5" w:rsidRDefault="00BD151C" w:rsidP="00FF11F5">
      <w:pPr>
        <w:shd w:val="clear" w:color="auto" w:fill="FFFFFF" w:themeFill="background1"/>
        <w:ind w:right="-238"/>
        <w:rPr>
          <w:rFonts w:ascii="Arial" w:hAnsi="Arial" w:cs="Arial"/>
          <w:b/>
          <w:color w:val="17365D" w:themeColor="text2" w:themeShade="BF"/>
          <w:szCs w:val="24"/>
        </w:rPr>
      </w:pPr>
    </w:p>
    <w:p w14:paraId="338775B2" w14:textId="77777777" w:rsidR="00BD151C" w:rsidRPr="00FF11F5" w:rsidRDefault="00BD151C" w:rsidP="005D6168">
      <w:pPr>
        <w:pStyle w:val="ListParagraph"/>
        <w:numPr>
          <w:ilvl w:val="0"/>
          <w:numId w:val="11"/>
        </w:numPr>
        <w:shd w:val="clear" w:color="auto" w:fill="FFFFFF" w:themeFill="background1"/>
        <w:spacing w:after="0" w:line="240" w:lineRule="auto"/>
        <w:ind w:left="0" w:right="-238" w:hanging="567"/>
        <w:jc w:val="both"/>
        <w:rPr>
          <w:rFonts w:ascii="Arial" w:hAnsi="Arial" w:cs="Arial"/>
          <w:b/>
          <w:color w:val="17365D" w:themeColor="text2" w:themeShade="BF"/>
          <w:sz w:val="24"/>
          <w:szCs w:val="24"/>
        </w:rPr>
      </w:pPr>
      <w:r w:rsidRPr="00FF11F5">
        <w:rPr>
          <w:rFonts w:ascii="Arial" w:hAnsi="Arial" w:cs="Arial"/>
          <w:b/>
          <w:color w:val="17365D" w:themeColor="text2" w:themeShade="BF"/>
          <w:sz w:val="24"/>
          <w:szCs w:val="24"/>
        </w:rPr>
        <w:t xml:space="preserve">Accept that the DAP Application reference DAP/19/01655 as detailed on the DAP Form 2 dated 27 April 2021 is appropriate for consideration in accordance with regulation 17 of the </w:t>
      </w:r>
      <w:r w:rsidRPr="00FF11F5">
        <w:rPr>
          <w:rFonts w:ascii="Arial" w:hAnsi="Arial" w:cs="Arial"/>
          <w:b/>
          <w:i/>
          <w:iCs/>
          <w:color w:val="17365D" w:themeColor="text2" w:themeShade="BF"/>
          <w:sz w:val="24"/>
          <w:szCs w:val="24"/>
        </w:rPr>
        <w:t>Planning and Development (Development Assessment Panels) Regulations</w:t>
      </w:r>
      <w:r w:rsidRPr="00FF11F5">
        <w:rPr>
          <w:rFonts w:ascii="Arial" w:hAnsi="Arial" w:cs="Arial"/>
          <w:b/>
          <w:color w:val="17365D" w:themeColor="text2" w:themeShade="BF"/>
          <w:sz w:val="24"/>
          <w:szCs w:val="24"/>
        </w:rPr>
        <w:t xml:space="preserve"> 2011;</w:t>
      </w:r>
    </w:p>
    <w:p w14:paraId="6EBB06AD" w14:textId="77777777" w:rsidR="00BD151C" w:rsidRPr="00FF11F5" w:rsidRDefault="00BD151C" w:rsidP="005D6168">
      <w:pPr>
        <w:shd w:val="clear" w:color="auto" w:fill="FFFFFF" w:themeFill="background1"/>
        <w:ind w:right="-238" w:hanging="567"/>
        <w:jc w:val="both"/>
        <w:rPr>
          <w:rFonts w:ascii="Arial" w:hAnsi="Arial" w:cs="Arial"/>
          <w:b/>
          <w:color w:val="17365D" w:themeColor="text2" w:themeShade="BF"/>
          <w:szCs w:val="24"/>
        </w:rPr>
      </w:pPr>
    </w:p>
    <w:p w14:paraId="17FC12F6" w14:textId="77777777" w:rsidR="00BD151C" w:rsidRPr="00FF11F5" w:rsidRDefault="00BD151C" w:rsidP="005D6168">
      <w:pPr>
        <w:pStyle w:val="ListParagraph"/>
        <w:numPr>
          <w:ilvl w:val="0"/>
          <w:numId w:val="11"/>
        </w:numPr>
        <w:shd w:val="clear" w:color="auto" w:fill="FFFFFF" w:themeFill="background1"/>
        <w:spacing w:after="0" w:line="240" w:lineRule="auto"/>
        <w:ind w:left="0" w:right="-238" w:hanging="567"/>
        <w:jc w:val="both"/>
        <w:rPr>
          <w:rFonts w:ascii="Arial" w:hAnsi="Arial" w:cs="Arial"/>
          <w:b/>
          <w:color w:val="17365D" w:themeColor="text2" w:themeShade="BF"/>
          <w:sz w:val="24"/>
          <w:szCs w:val="24"/>
        </w:rPr>
      </w:pPr>
      <w:r w:rsidRPr="00FF11F5">
        <w:rPr>
          <w:rFonts w:ascii="Arial" w:hAnsi="Arial" w:cs="Arial"/>
          <w:b/>
          <w:color w:val="17365D" w:themeColor="text2" w:themeShade="BF"/>
          <w:sz w:val="24"/>
          <w:szCs w:val="24"/>
        </w:rPr>
        <w:t xml:space="preserve">Reconsider its decision dated 20 August 2021 and SET ASIDE the decision and substitute a new decision for DAP Application reference DAP/19/01655 and Amended Development Plans </w:t>
      </w:r>
      <w:bookmarkStart w:id="16" w:name="_Hlk42680477"/>
      <w:r w:rsidRPr="00FF11F5">
        <w:rPr>
          <w:rFonts w:ascii="Arial" w:hAnsi="Arial" w:cs="Arial"/>
          <w:b/>
          <w:color w:val="17365D" w:themeColor="text2" w:themeShade="BF"/>
          <w:sz w:val="24"/>
          <w:szCs w:val="24"/>
        </w:rPr>
        <w:t>(Attachment 2</w:t>
      </w:r>
      <w:bookmarkEnd w:id="16"/>
      <w:r w:rsidRPr="00FF11F5">
        <w:rPr>
          <w:rFonts w:ascii="Arial" w:hAnsi="Arial" w:cs="Arial"/>
          <w:b/>
          <w:color w:val="17365D" w:themeColor="text2" w:themeShade="BF"/>
          <w:sz w:val="24"/>
          <w:szCs w:val="24"/>
        </w:rPr>
        <w:t xml:space="preserve">) in accordance with Clause 68 of Schedule 2 (Deemed Provisions) of the </w:t>
      </w:r>
      <w:r w:rsidRPr="00FF11F5">
        <w:rPr>
          <w:rFonts w:ascii="Arial" w:hAnsi="Arial" w:cs="Arial"/>
          <w:b/>
          <w:i/>
          <w:color w:val="17365D" w:themeColor="text2" w:themeShade="BF"/>
          <w:sz w:val="24"/>
          <w:szCs w:val="24"/>
        </w:rPr>
        <w:t>Planning and Development (Local Planning Schemes) Regulations 2015</w:t>
      </w:r>
      <w:r w:rsidRPr="00FF11F5">
        <w:rPr>
          <w:rFonts w:ascii="Arial" w:hAnsi="Arial" w:cs="Arial"/>
          <w:b/>
          <w:color w:val="17365D" w:themeColor="text2" w:themeShade="BF"/>
          <w:sz w:val="24"/>
          <w:szCs w:val="24"/>
        </w:rPr>
        <w:t xml:space="preserve"> and the provisions of the </w:t>
      </w:r>
      <w:r w:rsidRPr="00FF11F5">
        <w:rPr>
          <w:rFonts w:ascii="Arial" w:hAnsi="Arial" w:cs="Arial"/>
          <w:b/>
          <w:color w:val="17365D" w:themeColor="text2" w:themeShade="BF"/>
          <w:sz w:val="24"/>
          <w:szCs w:val="24"/>
          <w:shd w:val="clear" w:color="auto" w:fill="FFFFFF" w:themeFill="background1"/>
        </w:rPr>
        <w:t>City of Nedlands</w:t>
      </w:r>
      <w:r w:rsidRPr="00FF11F5">
        <w:rPr>
          <w:rFonts w:ascii="Arial" w:hAnsi="Arial" w:cs="Arial"/>
          <w:b/>
          <w:color w:val="17365D" w:themeColor="text2" w:themeShade="BF"/>
          <w:sz w:val="24"/>
          <w:szCs w:val="24"/>
        </w:rPr>
        <w:t xml:space="preserve"> Local Planning Scheme No.3 and pursuant to clause 24(1) and 26 of the Metropolitan Region Scheme subject to the following conditions</w:t>
      </w:r>
    </w:p>
    <w:p w14:paraId="3C702170" w14:textId="5F7727FB" w:rsidR="00BD151C" w:rsidRDefault="00BD151C" w:rsidP="00FF11F5">
      <w:pPr>
        <w:ind w:right="-238"/>
        <w:rPr>
          <w:rFonts w:ascii="Arial" w:hAnsi="Arial" w:cs="Arial"/>
          <w:b/>
          <w:color w:val="17365D" w:themeColor="text2" w:themeShade="BF"/>
          <w:szCs w:val="24"/>
        </w:rPr>
      </w:pPr>
    </w:p>
    <w:p w14:paraId="7945B74D" w14:textId="0295ED21" w:rsidR="00DE206C" w:rsidRDefault="00DE206C" w:rsidP="00FF11F5">
      <w:pPr>
        <w:ind w:right="-238"/>
        <w:rPr>
          <w:rFonts w:ascii="Arial" w:hAnsi="Arial" w:cs="Arial"/>
          <w:b/>
          <w:color w:val="17365D" w:themeColor="text2" w:themeShade="BF"/>
          <w:szCs w:val="24"/>
        </w:rPr>
      </w:pPr>
    </w:p>
    <w:p w14:paraId="4CB6AAAF" w14:textId="16BECF0D" w:rsidR="00DE206C" w:rsidRDefault="00DE206C" w:rsidP="00FF11F5">
      <w:pPr>
        <w:ind w:right="-238"/>
        <w:rPr>
          <w:rFonts w:ascii="Arial" w:hAnsi="Arial" w:cs="Arial"/>
          <w:b/>
          <w:color w:val="17365D" w:themeColor="text2" w:themeShade="BF"/>
          <w:szCs w:val="24"/>
        </w:rPr>
      </w:pPr>
    </w:p>
    <w:p w14:paraId="3119D72D" w14:textId="4760AEB1" w:rsidR="00DE206C" w:rsidRDefault="00DE206C" w:rsidP="00FF11F5">
      <w:pPr>
        <w:ind w:right="-238"/>
        <w:rPr>
          <w:rFonts w:ascii="Arial" w:hAnsi="Arial" w:cs="Arial"/>
          <w:b/>
          <w:color w:val="17365D" w:themeColor="text2" w:themeShade="BF"/>
          <w:szCs w:val="24"/>
        </w:rPr>
      </w:pPr>
    </w:p>
    <w:p w14:paraId="631A91DE" w14:textId="0D5ADC20" w:rsidR="00DE206C" w:rsidRDefault="00DE206C" w:rsidP="00FF11F5">
      <w:pPr>
        <w:ind w:right="-238"/>
        <w:rPr>
          <w:rFonts w:ascii="Arial" w:hAnsi="Arial" w:cs="Arial"/>
          <w:b/>
          <w:color w:val="17365D" w:themeColor="text2" w:themeShade="BF"/>
          <w:szCs w:val="24"/>
        </w:rPr>
      </w:pPr>
    </w:p>
    <w:p w14:paraId="71BB6F5E" w14:textId="3EAC6EBF" w:rsidR="00DE206C" w:rsidRDefault="00DE206C" w:rsidP="00FF11F5">
      <w:pPr>
        <w:ind w:right="-238"/>
        <w:rPr>
          <w:rFonts w:ascii="Arial" w:hAnsi="Arial" w:cs="Arial"/>
          <w:b/>
          <w:color w:val="17365D" w:themeColor="text2" w:themeShade="BF"/>
          <w:szCs w:val="24"/>
        </w:rPr>
      </w:pPr>
    </w:p>
    <w:p w14:paraId="34BF96C3" w14:textId="77777777" w:rsidR="00BD151C" w:rsidRPr="00FF11F5" w:rsidRDefault="00BD151C" w:rsidP="00FF11F5">
      <w:pPr>
        <w:ind w:right="-238"/>
        <w:rPr>
          <w:rFonts w:ascii="Arial" w:hAnsi="Arial" w:cs="Arial"/>
          <w:b/>
          <w:color w:val="17365D" w:themeColor="text2" w:themeShade="BF"/>
          <w:szCs w:val="24"/>
        </w:rPr>
      </w:pPr>
      <w:r w:rsidRPr="00FF11F5">
        <w:rPr>
          <w:rFonts w:ascii="Arial" w:hAnsi="Arial" w:cs="Arial"/>
          <w:b/>
          <w:color w:val="17365D" w:themeColor="text2" w:themeShade="BF"/>
          <w:szCs w:val="24"/>
        </w:rPr>
        <w:lastRenderedPageBreak/>
        <w:t xml:space="preserve">Amended conditions </w:t>
      </w:r>
    </w:p>
    <w:p w14:paraId="35077ED9" w14:textId="77777777" w:rsidR="00BD151C" w:rsidRPr="00FF11F5" w:rsidRDefault="00BD151C" w:rsidP="00FF11F5">
      <w:pPr>
        <w:ind w:right="-238"/>
        <w:rPr>
          <w:rFonts w:ascii="Arial" w:hAnsi="Arial" w:cs="Arial"/>
          <w:b/>
          <w:color w:val="17365D" w:themeColor="text2" w:themeShade="BF"/>
          <w:szCs w:val="24"/>
        </w:rPr>
      </w:pPr>
    </w:p>
    <w:p w14:paraId="7B9A13A9" w14:textId="77777777" w:rsidR="00BD151C" w:rsidRPr="00FF11F5" w:rsidRDefault="00BD151C" w:rsidP="00FF11F5">
      <w:pPr>
        <w:numPr>
          <w:ilvl w:val="0"/>
          <w:numId w:val="8"/>
        </w:numPr>
        <w:ind w:left="567" w:right="-238" w:hanging="567"/>
        <w:contextualSpacing/>
        <w:jc w:val="both"/>
        <w:rPr>
          <w:rFonts w:ascii="Arial" w:hAnsi="Arial" w:cs="Arial"/>
          <w:b/>
          <w:i/>
          <w:iCs/>
          <w:color w:val="17365D" w:themeColor="text2" w:themeShade="BF"/>
          <w:szCs w:val="24"/>
        </w:rPr>
      </w:pPr>
      <w:r w:rsidRPr="00FF11F5">
        <w:rPr>
          <w:rFonts w:ascii="Arial" w:hAnsi="Arial" w:cs="Arial"/>
          <w:b/>
          <w:color w:val="17365D" w:themeColor="text2" w:themeShade="BF"/>
          <w:szCs w:val="24"/>
        </w:rPr>
        <w:t xml:space="preserve">Amend Condition 3  </w:t>
      </w:r>
    </w:p>
    <w:p w14:paraId="60F12983"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1ED26ED1" w14:textId="77777777" w:rsidR="00BD151C" w:rsidRPr="00FF11F5" w:rsidRDefault="00BD151C" w:rsidP="00FF11F5">
      <w:pPr>
        <w:ind w:left="567" w:right="-238"/>
        <w:contextualSpacing/>
        <w:jc w:val="both"/>
        <w:rPr>
          <w:rFonts w:ascii="Arial" w:hAnsi="Arial" w:cs="Arial"/>
          <w:b/>
          <w:i/>
          <w:iCs/>
          <w:color w:val="17365D" w:themeColor="text2" w:themeShade="BF"/>
          <w:szCs w:val="24"/>
        </w:rPr>
      </w:pPr>
      <w:r w:rsidRPr="00FF11F5">
        <w:rPr>
          <w:rFonts w:ascii="Arial" w:hAnsi="Arial" w:cs="Arial"/>
          <w:b/>
          <w:color w:val="17365D" w:themeColor="text2" w:themeShade="BF"/>
          <w:szCs w:val="24"/>
        </w:rPr>
        <w:t>“This approval is for Multiple Dwellings and Office. Development shall be in accordance with these land uses as defined within Local Planning Scheme No. 3, the approved plan(s), any other supporting information and conditions of approval.”</w:t>
      </w:r>
    </w:p>
    <w:p w14:paraId="09F214CE" w14:textId="77777777" w:rsidR="00BD151C" w:rsidRPr="00FF11F5" w:rsidRDefault="00BD151C" w:rsidP="00FF11F5">
      <w:pPr>
        <w:ind w:left="360" w:right="-238"/>
        <w:contextualSpacing/>
        <w:jc w:val="both"/>
        <w:rPr>
          <w:rFonts w:ascii="Arial" w:hAnsi="Arial" w:cs="Arial"/>
          <w:b/>
          <w:i/>
          <w:iCs/>
          <w:color w:val="17365D" w:themeColor="text2" w:themeShade="BF"/>
          <w:szCs w:val="24"/>
        </w:rPr>
      </w:pPr>
    </w:p>
    <w:p w14:paraId="2714E440" w14:textId="77777777" w:rsidR="00BD151C" w:rsidRPr="00FF11F5" w:rsidRDefault="00BD151C" w:rsidP="00FF11F5">
      <w:pPr>
        <w:numPr>
          <w:ilvl w:val="0"/>
          <w:numId w:val="8"/>
        </w:numPr>
        <w:ind w:left="567" w:right="-238" w:hanging="567"/>
        <w:contextualSpacing/>
        <w:jc w:val="both"/>
        <w:rPr>
          <w:rFonts w:ascii="Arial" w:hAnsi="Arial" w:cs="Arial"/>
          <w:b/>
          <w:i/>
          <w:iCs/>
          <w:color w:val="17365D" w:themeColor="text2" w:themeShade="BF"/>
          <w:szCs w:val="24"/>
        </w:rPr>
      </w:pPr>
      <w:r w:rsidRPr="00FF11F5">
        <w:rPr>
          <w:rFonts w:ascii="Arial" w:hAnsi="Arial" w:cs="Arial"/>
          <w:b/>
          <w:color w:val="17365D" w:themeColor="text2" w:themeShade="BF"/>
          <w:szCs w:val="24"/>
        </w:rPr>
        <w:t xml:space="preserve">Amend Condition 8 </w:t>
      </w:r>
    </w:p>
    <w:p w14:paraId="678534AD" w14:textId="77777777" w:rsidR="00BD151C" w:rsidRPr="00FF11F5" w:rsidRDefault="00BD151C" w:rsidP="00FF11F5">
      <w:pPr>
        <w:ind w:left="360" w:right="-238"/>
        <w:contextualSpacing/>
        <w:jc w:val="both"/>
        <w:rPr>
          <w:rFonts w:ascii="Arial" w:hAnsi="Arial" w:cs="Arial"/>
          <w:b/>
          <w:i/>
          <w:iCs/>
          <w:color w:val="17365D" w:themeColor="text2" w:themeShade="BF"/>
          <w:szCs w:val="24"/>
        </w:rPr>
      </w:pPr>
    </w:p>
    <w:p w14:paraId="7C42D159" w14:textId="77777777" w:rsidR="00BD151C" w:rsidRPr="00FF11F5" w:rsidRDefault="00BD151C" w:rsidP="00FF11F5">
      <w:pPr>
        <w:ind w:left="567" w:right="-238"/>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w:t>
      </w:r>
      <w:r w:rsidRPr="00FF11F5">
        <w:rPr>
          <w:rStyle w:val="normaltextrun"/>
          <w:rFonts w:ascii="Arial" w:hAnsi="Arial" w:cs="Arial"/>
          <w:b/>
          <w:color w:val="17365D" w:themeColor="text2" w:themeShade="BF"/>
          <w:szCs w:val="24"/>
        </w:rPr>
        <w:t>The acoustic report prepared Hewshott Acoustics International and date stamped 13 January 2022 forms part of this approval. The recommendations contained within the acoustic report shall be implemented and adhered to for the lifetime of the development to the satisfaction of the City of Nedlands.</w:t>
      </w:r>
      <w:r w:rsidRPr="00FF11F5">
        <w:rPr>
          <w:rFonts w:ascii="Arial" w:hAnsi="Arial" w:cs="Arial"/>
          <w:b/>
          <w:color w:val="17365D" w:themeColor="text2" w:themeShade="BF"/>
          <w:szCs w:val="24"/>
        </w:rPr>
        <w:t>”</w:t>
      </w:r>
    </w:p>
    <w:p w14:paraId="2A6630E1"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2D6DF0CB" w14:textId="77777777" w:rsidR="00BD151C" w:rsidRPr="00FF11F5" w:rsidRDefault="00BD151C" w:rsidP="00FF11F5">
      <w:pPr>
        <w:numPr>
          <w:ilvl w:val="0"/>
          <w:numId w:val="8"/>
        </w:numPr>
        <w:ind w:left="567" w:right="-238" w:hanging="567"/>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Amend Condition 12 </w:t>
      </w:r>
    </w:p>
    <w:p w14:paraId="6DBB7967"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4C2D6691" w14:textId="77777777" w:rsidR="00BD151C" w:rsidRPr="00FF11F5" w:rsidRDefault="00BD151C" w:rsidP="00FF11F5">
      <w:pPr>
        <w:ind w:left="567" w:right="-238"/>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“The waste management plan prepared by Talis Consultants and date stamped 13 January 2022 forms part of this development approval and shall be complied with at all times to the satisfaction of the City of Nedlands.” </w:t>
      </w:r>
    </w:p>
    <w:p w14:paraId="04C4B626" w14:textId="77777777" w:rsidR="00BD151C" w:rsidRPr="00FF11F5" w:rsidRDefault="00BD151C" w:rsidP="00FF11F5">
      <w:pPr>
        <w:ind w:left="720" w:right="-238"/>
        <w:contextualSpacing/>
        <w:rPr>
          <w:rFonts w:ascii="Arial" w:hAnsi="Arial" w:cs="Arial"/>
          <w:b/>
          <w:i/>
          <w:iCs/>
          <w:color w:val="17365D" w:themeColor="text2" w:themeShade="BF"/>
          <w:szCs w:val="24"/>
        </w:rPr>
      </w:pPr>
    </w:p>
    <w:p w14:paraId="098C91BF" w14:textId="77777777" w:rsidR="00BD151C" w:rsidRPr="00FF11F5" w:rsidRDefault="00BD151C" w:rsidP="00FF11F5">
      <w:pPr>
        <w:numPr>
          <w:ilvl w:val="0"/>
          <w:numId w:val="8"/>
        </w:numPr>
        <w:ind w:left="567" w:right="-238" w:hanging="567"/>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Amend Condition 14</w:t>
      </w:r>
    </w:p>
    <w:p w14:paraId="70BFF9DE"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0FE19D4E" w14:textId="77777777" w:rsidR="00BD151C" w:rsidRPr="00FF11F5" w:rsidRDefault="00BD151C" w:rsidP="00FF11F5">
      <w:pPr>
        <w:ind w:left="567" w:right="-238"/>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“The landscape plan prepared by Propagule and date stamped 13 January 2022 forms part of this development approval and shall be implemented and maintained at all times to the satisfaction of the City of Nedlands.”</w:t>
      </w:r>
    </w:p>
    <w:p w14:paraId="5D5C834A"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41259270" w14:textId="77777777" w:rsidR="00BD151C" w:rsidRPr="00FF11F5" w:rsidRDefault="00BD151C" w:rsidP="00FF11F5">
      <w:pPr>
        <w:numPr>
          <w:ilvl w:val="0"/>
          <w:numId w:val="8"/>
        </w:numPr>
        <w:ind w:left="567" w:right="-238" w:hanging="567"/>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Amend Condition 20 </w:t>
      </w:r>
    </w:p>
    <w:p w14:paraId="596FA362"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2ADBD87F" w14:textId="77777777" w:rsidR="00BD151C" w:rsidRPr="00FF11F5" w:rsidRDefault="00BD151C" w:rsidP="00FF11F5">
      <w:pPr>
        <w:ind w:left="567" w:right="-238"/>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“At Building Permit Stage, four (4) Multiple Dwellings on the hereby approved development plans shall meet ‘Silver Level’ requirements as defined in the Liveable Housing Design Guidelines.”</w:t>
      </w:r>
    </w:p>
    <w:p w14:paraId="4F0D3735"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490BD980" w14:textId="77777777" w:rsidR="00BD151C" w:rsidRPr="00FF11F5" w:rsidRDefault="00BD151C" w:rsidP="00FF11F5">
      <w:pPr>
        <w:numPr>
          <w:ilvl w:val="0"/>
          <w:numId w:val="8"/>
        </w:numPr>
        <w:ind w:left="567" w:right="-238" w:hanging="567"/>
        <w:contextualSpacing/>
        <w:jc w:val="both"/>
        <w:rPr>
          <w:rFonts w:ascii="Arial" w:hAnsi="Arial" w:cs="Arial"/>
          <w:b/>
          <w:i/>
          <w:iCs/>
          <w:color w:val="17365D" w:themeColor="text2" w:themeShade="BF"/>
          <w:szCs w:val="24"/>
        </w:rPr>
      </w:pPr>
      <w:r w:rsidRPr="00FF11F5">
        <w:rPr>
          <w:rFonts w:ascii="Arial" w:hAnsi="Arial" w:cs="Arial"/>
          <w:b/>
          <w:color w:val="17365D" w:themeColor="text2" w:themeShade="BF"/>
          <w:szCs w:val="24"/>
        </w:rPr>
        <w:t xml:space="preserve">Delete Condition 13 </w:t>
      </w:r>
    </w:p>
    <w:p w14:paraId="66A3D6E5" w14:textId="77777777" w:rsidR="00BD151C" w:rsidRPr="00FF11F5" w:rsidRDefault="00BD151C" w:rsidP="00FF11F5">
      <w:pPr>
        <w:ind w:left="360" w:right="-238"/>
        <w:contextualSpacing/>
        <w:jc w:val="both"/>
        <w:rPr>
          <w:rFonts w:ascii="Arial" w:hAnsi="Arial" w:cs="Arial"/>
          <w:b/>
          <w:i/>
          <w:iCs/>
          <w:color w:val="17365D" w:themeColor="text2" w:themeShade="BF"/>
          <w:szCs w:val="24"/>
        </w:rPr>
      </w:pPr>
    </w:p>
    <w:p w14:paraId="3677EF66" w14:textId="77777777" w:rsidR="00BD151C" w:rsidRPr="00FF11F5" w:rsidRDefault="00BD151C" w:rsidP="00FF11F5">
      <w:pPr>
        <w:ind w:left="567" w:right="-238"/>
        <w:contextualSpacing/>
        <w:jc w:val="both"/>
        <w:rPr>
          <w:rFonts w:ascii="Arial" w:hAnsi="Arial" w:cs="Arial"/>
          <w:b/>
          <w:i/>
          <w:iCs/>
          <w:color w:val="17365D" w:themeColor="text2" w:themeShade="BF"/>
          <w:szCs w:val="24"/>
        </w:rPr>
      </w:pPr>
      <w:r w:rsidRPr="00FF11F5">
        <w:rPr>
          <w:rFonts w:ascii="Arial" w:hAnsi="Arial" w:cs="Arial"/>
          <w:b/>
          <w:color w:val="17365D" w:themeColor="text2" w:themeShade="BF"/>
          <w:szCs w:val="24"/>
        </w:rPr>
        <w:t>“The Short-Term Accommodation Management Plan forms part of this approval. The approved Management plan is to be implemented, adhered to and updated, thereafter to the satisfaction of City of Nedlands.”</w:t>
      </w:r>
    </w:p>
    <w:p w14:paraId="3227FE96" w14:textId="77777777" w:rsidR="00BD151C" w:rsidRPr="00FF11F5" w:rsidRDefault="00BD151C" w:rsidP="00FF11F5">
      <w:pPr>
        <w:ind w:right="-238"/>
        <w:jc w:val="both"/>
        <w:rPr>
          <w:rFonts w:ascii="Arial" w:hAnsi="Arial" w:cs="Arial"/>
          <w:b/>
          <w:color w:val="17365D" w:themeColor="text2" w:themeShade="BF"/>
          <w:szCs w:val="24"/>
        </w:rPr>
      </w:pPr>
    </w:p>
    <w:p w14:paraId="435E94DD" w14:textId="77777777" w:rsidR="00BD151C" w:rsidRPr="00FF11F5" w:rsidRDefault="00BD151C" w:rsidP="00FF11F5">
      <w:pPr>
        <w:ind w:right="-238"/>
        <w:jc w:val="both"/>
        <w:rPr>
          <w:rFonts w:ascii="Arial" w:hAnsi="Arial" w:cs="Arial"/>
          <w:b/>
          <w:color w:val="17365D" w:themeColor="text2" w:themeShade="BF"/>
          <w:szCs w:val="24"/>
        </w:rPr>
      </w:pPr>
      <w:r w:rsidRPr="00FF11F5">
        <w:rPr>
          <w:rFonts w:ascii="Arial" w:hAnsi="Arial" w:cs="Arial"/>
          <w:b/>
          <w:color w:val="17365D" w:themeColor="text2" w:themeShade="BF"/>
          <w:szCs w:val="24"/>
        </w:rPr>
        <w:t>New Conditions:</w:t>
      </w:r>
    </w:p>
    <w:p w14:paraId="1E81A9FE" w14:textId="77777777" w:rsidR="00BD151C" w:rsidRPr="00FF11F5" w:rsidRDefault="00BD151C" w:rsidP="00FF11F5">
      <w:pPr>
        <w:ind w:right="-238"/>
        <w:jc w:val="both"/>
        <w:rPr>
          <w:rFonts w:ascii="Arial" w:hAnsi="Arial" w:cs="Arial"/>
          <w:b/>
          <w:color w:val="17365D" w:themeColor="text2" w:themeShade="BF"/>
          <w:szCs w:val="24"/>
        </w:rPr>
      </w:pPr>
    </w:p>
    <w:p w14:paraId="6F634897" w14:textId="77777777" w:rsidR="00BD151C" w:rsidRPr="00FF11F5" w:rsidRDefault="00BD151C" w:rsidP="00FF11F5">
      <w:pPr>
        <w:numPr>
          <w:ilvl w:val="0"/>
          <w:numId w:val="9"/>
        </w:numPr>
        <w:shd w:val="clear" w:color="auto" w:fill="FFFFFF"/>
        <w:ind w:left="567" w:right="-238" w:hanging="567"/>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Insert new Condition 1 </w:t>
      </w:r>
    </w:p>
    <w:p w14:paraId="4EE4C875" w14:textId="77777777" w:rsidR="00BD151C" w:rsidRPr="00FF11F5" w:rsidRDefault="00BD151C" w:rsidP="00FF11F5">
      <w:pPr>
        <w:shd w:val="clear" w:color="auto" w:fill="FFFFFF"/>
        <w:ind w:left="567" w:right="-238"/>
        <w:jc w:val="both"/>
        <w:rPr>
          <w:rFonts w:ascii="Arial" w:hAnsi="Arial" w:cs="Arial"/>
          <w:b/>
          <w:color w:val="17365D" w:themeColor="text2" w:themeShade="BF"/>
          <w:szCs w:val="24"/>
        </w:rPr>
      </w:pPr>
    </w:p>
    <w:p w14:paraId="39EB173B" w14:textId="77777777" w:rsidR="00BD151C" w:rsidRPr="00FF11F5" w:rsidRDefault="00BD151C" w:rsidP="00FF11F5">
      <w:pPr>
        <w:shd w:val="clear" w:color="auto" w:fill="FFFFFF"/>
        <w:ind w:left="567" w:right="-238"/>
        <w:jc w:val="both"/>
        <w:rPr>
          <w:rFonts w:ascii="Arial" w:hAnsi="Arial" w:cs="Arial"/>
          <w:b/>
          <w:color w:val="17365D" w:themeColor="text2" w:themeShade="BF"/>
          <w:szCs w:val="24"/>
        </w:rPr>
      </w:pPr>
      <w:r w:rsidRPr="00FF11F5">
        <w:rPr>
          <w:rFonts w:ascii="Arial" w:hAnsi="Arial" w:cs="Arial"/>
          <w:b/>
          <w:color w:val="17365D" w:themeColor="text2" w:themeShade="BF"/>
          <w:szCs w:val="24"/>
        </w:rPr>
        <w:t>“Pursuant to clause 26 of the Metropolitan Region Scheme, this approval is deemed to be an approval under clause 24(1) of the Metropolitan Region Scheme.”</w:t>
      </w:r>
    </w:p>
    <w:p w14:paraId="0AE70D66" w14:textId="2DBE68E3" w:rsidR="00BD151C" w:rsidRDefault="00BD151C" w:rsidP="00FF11F5">
      <w:pPr>
        <w:shd w:val="clear" w:color="auto" w:fill="FFFFFF"/>
        <w:ind w:left="567" w:right="-238"/>
        <w:jc w:val="both"/>
        <w:rPr>
          <w:rFonts w:ascii="Arial" w:hAnsi="Arial" w:cs="Arial"/>
          <w:b/>
          <w:color w:val="17365D" w:themeColor="text2" w:themeShade="BF"/>
          <w:szCs w:val="24"/>
        </w:rPr>
      </w:pPr>
    </w:p>
    <w:p w14:paraId="7CCAA34E" w14:textId="04E7D52F" w:rsidR="00FF11F5" w:rsidRDefault="00FF11F5" w:rsidP="00FF11F5">
      <w:pPr>
        <w:shd w:val="clear" w:color="auto" w:fill="FFFFFF"/>
        <w:ind w:left="567" w:right="-238"/>
        <w:jc w:val="both"/>
        <w:rPr>
          <w:rFonts w:ascii="Arial" w:hAnsi="Arial" w:cs="Arial"/>
          <w:b/>
          <w:color w:val="17365D" w:themeColor="text2" w:themeShade="BF"/>
          <w:szCs w:val="24"/>
        </w:rPr>
      </w:pPr>
    </w:p>
    <w:p w14:paraId="5CF9C929" w14:textId="77777777" w:rsidR="00BD151C" w:rsidRPr="00FF11F5" w:rsidRDefault="00BD151C" w:rsidP="00FF11F5">
      <w:pPr>
        <w:numPr>
          <w:ilvl w:val="0"/>
          <w:numId w:val="9"/>
        </w:numPr>
        <w:shd w:val="clear" w:color="auto" w:fill="FFFFFF"/>
        <w:ind w:left="567" w:right="-238" w:hanging="567"/>
        <w:jc w:val="both"/>
        <w:rPr>
          <w:rFonts w:ascii="Arial" w:hAnsi="Arial" w:cs="Arial"/>
          <w:b/>
          <w:color w:val="17365D" w:themeColor="text2" w:themeShade="BF"/>
          <w:szCs w:val="24"/>
        </w:rPr>
      </w:pPr>
      <w:r w:rsidRPr="00FF11F5">
        <w:rPr>
          <w:rFonts w:ascii="Arial" w:hAnsi="Arial" w:cs="Arial"/>
          <w:b/>
          <w:color w:val="17365D" w:themeColor="text2" w:themeShade="BF"/>
          <w:szCs w:val="24"/>
        </w:rPr>
        <w:lastRenderedPageBreak/>
        <w:t xml:space="preserve">Insert new Condition 8 </w:t>
      </w:r>
    </w:p>
    <w:p w14:paraId="75A71231" w14:textId="77777777" w:rsidR="00BD151C" w:rsidRPr="00FF11F5" w:rsidRDefault="00BD151C" w:rsidP="00FF11F5">
      <w:pPr>
        <w:shd w:val="clear" w:color="auto" w:fill="FFFFFF"/>
        <w:ind w:left="567" w:right="-238"/>
        <w:jc w:val="both"/>
        <w:rPr>
          <w:rFonts w:ascii="Arial" w:hAnsi="Arial" w:cs="Arial"/>
          <w:b/>
          <w:color w:val="17365D" w:themeColor="text2" w:themeShade="BF"/>
          <w:szCs w:val="24"/>
        </w:rPr>
      </w:pPr>
    </w:p>
    <w:p w14:paraId="2571DC03" w14:textId="77777777" w:rsidR="00BD151C" w:rsidRPr="00FF11F5" w:rsidRDefault="00BD151C" w:rsidP="00FF11F5">
      <w:pPr>
        <w:shd w:val="clear" w:color="auto" w:fill="FFFFFF"/>
        <w:ind w:left="567" w:right="-238"/>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“Prior to the commencement of excavation works, a Dilapidation Report prepared by a practising Structural Engineer should be submitted to the City of Nedlands for approval, and the owners of the adjoining properties listed below detailing the current condition and status of all buildings (both internal and external together with surrounding paved areas and rights of ways), including ancillary structures located upon these properties: </w:t>
      </w:r>
    </w:p>
    <w:p w14:paraId="1C121C75" w14:textId="77777777" w:rsidR="00BD151C" w:rsidRPr="00FF11F5" w:rsidRDefault="00BD151C" w:rsidP="00FF11F5">
      <w:pPr>
        <w:ind w:left="360" w:right="-238"/>
        <w:contextualSpacing/>
        <w:jc w:val="both"/>
        <w:rPr>
          <w:rFonts w:ascii="Arial" w:hAnsi="Arial" w:cs="Arial"/>
          <w:b/>
          <w:color w:val="17365D" w:themeColor="text2" w:themeShade="BF"/>
          <w:szCs w:val="24"/>
        </w:rPr>
      </w:pPr>
    </w:p>
    <w:p w14:paraId="7DDA8546" w14:textId="77777777" w:rsidR="00BD151C" w:rsidRPr="00FF11F5" w:rsidRDefault="00BD151C" w:rsidP="00FF11F5">
      <w:pPr>
        <w:numPr>
          <w:ilvl w:val="0"/>
          <w:numId w:val="10"/>
        </w:numPr>
        <w:ind w:left="1134" w:right="-238" w:hanging="567"/>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Lot 8 (No.133) Broadway, Nedlands;  </w:t>
      </w:r>
    </w:p>
    <w:p w14:paraId="4337C74A" w14:textId="77777777" w:rsidR="00BD151C" w:rsidRPr="00FF11F5" w:rsidRDefault="00BD151C" w:rsidP="00FF11F5">
      <w:pPr>
        <w:numPr>
          <w:ilvl w:val="0"/>
          <w:numId w:val="10"/>
        </w:numPr>
        <w:ind w:left="1134" w:right="-238" w:hanging="567"/>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Lot 685 (No.137) Broadway, Nedlands; and</w:t>
      </w:r>
    </w:p>
    <w:p w14:paraId="4DE53B46" w14:textId="77777777" w:rsidR="00BD151C" w:rsidRPr="00FF11F5" w:rsidRDefault="00BD151C" w:rsidP="00FF11F5">
      <w:pPr>
        <w:numPr>
          <w:ilvl w:val="0"/>
          <w:numId w:val="10"/>
        </w:numPr>
        <w:ind w:left="1134" w:right="-238" w:hanging="567"/>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Lot 681 (No.66) Kingsway, Nedlands</w:t>
      </w:r>
    </w:p>
    <w:p w14:paraId="6E1FBAA7" w14:textId="77777777" w:rsidR="00BD151C" w:rsidRPr="00FF11F5" w:rsidRDefault="00BD151C" w:rsidP="00FF11F5">
      <w:pPr>
        <w:ind w:left="567" w:right="-238"/>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 xml:space="preserve"> </w:t>
      </w:r>
    </w:p>
    <w:p w14:paraId="52488AC8" w14:textId="77777777" w:rsidR="00BD151C" w:rsidRPr="00FF11F5" w:rsidRDefault="00BD151C" w:rsidP="00FF11F5">
      <w:pPr>
        <w:ind w:left="567" w:right="-238"/>
        <w:contextualSpacing/>
        <w:jc w:val="both"/>
        <w:rPr>
          <w:rFonts w:ascii="Arial" w:hAnsi="Arial" w:cs="Arial"/>
          <w:b/>
          <w:color w:val="17365D" w:themeColor="text2" w:themeShade="BF"/>
          <w:szCs w:val="24"/>
        </w:rPr>
      </w:pPr>
      <w:r w:rsidRPr="00FF11F5">
        <w:rPr>
          <w:rFonts w:ascii="Arial" w:hAnsi="Arial" w:cs="Arial"/>
          <w:b/>
          <w:color w:val="17365D" w:themeColor="text2" w:themeShade="BF"/>
          <w:szCs w:val="24"/>
        </w:rPr>
        <w:t>In the event that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 Landowners shall be notified in writing no less than 14 days prior to construction.”</w:t>
      </w:r>
    </w:p>
    <w:p w14:paraId="44010D12" w14:textId="77777777" w:rsidR="00BD151C" w:rsidRPr="00FF11F5" w:rsidRDefault="00BD151C" w:rsidP="00FF11F5">
      <w:pPr>
        <w:ind w:right="-238"/>
        <w:jc w:val="both"/>
        <w:rPr>
          <w:rFonts w:ascii="Arial" w:hAnsi="Arial" w:cs="Arial"/>
          <w:b/>
          <w:color w:val="17365D" w:themeColor="text2" w:themeShade="BF"/>
          <w:szCs w:val="24"/>
        </w:rPr>
      </w:pPr>
    </w:p>
    <w:p w14:paraId="775F5363" w14:textId="6F832830" w:rsidR="00BD151C" w:rsidRPr="00FF11F5" w:rsidRDefault="00BD151C" w:rsidP="00FF11F5">
      <w:pPr>
        <w:pStyle w:val="ListParagraph"/>
        <w:numPr>
          <w:ilvl w:val="0"/>
          <w:numId w:val="9"/>
        </w:numPr>
        <w:spacing w:after="0" w:line="240" w:lineRule="auto"/>
        <w:ind w:left="567" w:right="-238" w:hanging="567"/>
        <w:jc w:val="both"/>
        <w:rPr>
          <w:rFonts w:ascii="Arial" w:hAnsi="Arial" w:cs="Arial"/>
          <w:b/>
          <w:color w:val="17365D" w:themeColor="text2" w:themeShade="BF"/>
          <w:sz w:val="24"/>
          <w:szCs w:val="24"/>
        </w:rPr>
      </w:pPr>
      <w:r w:rsidRPr="00FF11F5">
        <w:rPr>
          <w:rFonts w:ascii="Arial" w:hAnsi="Arial" w:cs="Arial"/>
          <w:b/>
          <w:color w:val="17365D" w:themeColor="text2" w:themeShade="BF"/>
          <w:sz w:val="24"/>
          <w:szCs w:val="24"/>
        </w:rPr>
        <w:t>Renumber all conditions accordingly</w:t>
      </w:r>
      <w:r w:rsidR="00FF11F5" w:rsidRPr="00FF11F5">
        <w:rPr>
          <w:rFonts w:ascii="Arial" w:hAnsi="Arial" w:cs="Arial"/>
          <w:b/>
          <w:color w:val="17365D" w:themeColor="text2" w:themeShade="BF"/>
          <w:sz w:val="24"/>
          <w:szCs w:val="24"/>
        </w:rPr>
        <w:t>.</w:t>
      </w:r>
    </w:p>
    <w:p w14:paraId="3CF1D448" w14:textId="0DC0C484" w:rsidR="00BD151C" w:rsidRPr="005D6168" w:rsidRDefault="00BD151C" w:rsidP="005D6168">
      <w:pPr>
        <w:ind w:right="-238"/>
        <w:jc w:val="both"/>
        <w:rPr>
          <w:rFonts w:ascii="Arial" w:hAnsi="Arial" w:cs="Arial"/>
          <w:bCs/>
          <w:szCs w:val="24"/>
          <w:lang w:val="en-US"/>
        </w:rPr>
      </w:pPr>
    </w:p>
    <w:p w14:paraId="2469B5C9" w14:textId="77777777" w:rsidR="00BD151C" w:rsidRPr="005F77A2" w:rsidRDefault="00BD151C" w:rsidP="00FF11F5">
      <w:pPr>
        <w:ind w:left="-567" w:right="-238"/>
        <w:jc w:val="both"/>
        <w:rPr>
          <w:rFonts w:ascii="Arial" w:hAnsi="Arial" w:cs="Arial"/>
          <w:b/>
          <w:sz w:val="28"/>
          <w:szCs w:val="32"/>
          <w:lang w:val="en-US"/>
        </w:rPr>
      </w:pPr>
    </w:p>
    <w:p w14:paraId="066F9B84" w14:textId="77777777" w:rsidR="00BD151C" w:rsidRPr="005F77A2" w:rsidRDefault="00BD151C" w:rsidP="00FF11F5">
      <w:pPr>
        <w:ind w:left="-567"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02ADD2FA" w14:textId="77777777" w:rsidR="00BD151C" w:rsidRPr="005F77A2" w:rsidRDefault="00BD151C" w:rsidP="00FF11F5">
      <w:pPr>
        <w:ind w:left="-567" w:right="-238"/>
        <w:jc w:val="both"/>
        <w:rPr>
          <w:rFonts w:ascii="Arial" w:hAnsi="Arial" w:cs="Arial"/>
          <w:color w:val="000000" w:themeColor="text1"/>
          <w:szCs w:val="24"/>
        </w:rPr>
      </w:pPr>
    </w:p>
    <w:p w14:paraId="618360E3" w14:textId="7085D4E1" w:rsidR="00BD151C" w:rsidRDefault="00BD151C" w:rsidP="00FF11F5">
      <w:pPr>
        <w:ind w:left="-567" w:right="-238"/>
        <w:jc w:val="both"/>
        <w:rPr>
          <w:rFonts w:ascii="Arial" w:hAnsi="Arial" w:cs="Arial"/>
          <w:color w:val="000000" w:themeColor="text1"/>
          <w:szCs w:val="24"/>
        </w:rPr>
      </w:pPr>
      <w:r w:rsidRPr="005F77A2">
        <w:rPr>
          <w:rFonts w:ascii="Arial" w:hAnsi="Arial" w:cs="Arial"/>
          <w:color w:val="000000" w:themeColor="text1"/>
          <w:szCs w:val="24"/>
        </w:rPr>
        <w:t>Simple Majority</w:t>
      </w:r>
      <w:r w:rsidR="00FF11F5">
        <w:rPr>
          <w:rFonts w:ascii="Arial" w:hAnsi="Arial" w:cs="Arial"/>
          <w:color w:val="000000" w:themeColor="text1"/>
          <w:szCs w:val="24"/>
        </w:rPr>
        <w:t>.</w:t>
      </w:r>
      <w:r w:rsidRPr="005F77A2">
        <w:rPr>
          <w:rFonts w:ascii="Arial" w:hAnsi="Arial" w:cs="Arial"/>
          <w:color w:val="000000" w:themeColor="text1"/>
          <w:szCs w:val="24"/>
        </w:rPr>
        <w:t xml:space="preserve"> </w:t>
      </w:r>
    </w:p>
    <w:p w14:paraId="0828DAC8" w14:textId="61CA9D67" w:rsidR="00BD151C" w:rsidRDefault="00BD151C" w:rsidP="00FF11F5">
      <w:pPr>
        <w:ind w:left="-567" w:right="-238"/>
        <w:jc w:val="both"/>
        <w:rPr>
          <w:rFonts w:ascii="Arial" w:hAnsi="Arial" w:cs="Arial"/>
          <w:b/>
          <w:sz w:val="28"/>
          <w:szCs w:val="32"/>
          <w:lang w:val="en-US"/>
        </w:rPr>
      </w:pPr>
    </w:p>
    <w:p w14:paraId="350565D0" w14:textId="77777777" w:rsidR="009A6F03" w:rsidRPr="005F77A2" w:rsidRDefault="009A6F03" w:rsidP="00FF11F5">
      <w:pPr>
        <w:ind w:left="-567" w:right="-238"/>
        <w:jc w:val="both"/>
        <w:rPr>
          <w:rFonts w:ascii="Arial" w:hAnsi="Arial" w:cs="Arial"/>
          <w:b/>
          <w:sz w:val="28"/>
          <w:szCs w:val="32"/>
          <w:lang w:val="en-US"/>
        </w:rPr>
      </w:pPr>
    </w:p>
    <w:p w14:paraId="225DEDDE"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087B34DE" w14:textId="77777777" w:rsidR="00BD151C" w:rsidRPr="005F77A2" w:rsidRDefault="00BD151C" w:rsidP="00FF11F5">
      <w:pPr>
        <w:ind w:left="-567" w:right="-238"/>
        <w:jc w:val="both"/>
        <w:rPr>
          <w:rFonts w:ascii="Arial" w:hAnsi="Arial" w:cs="Arial"/>
          <w:b/>
          <w:sz w:val="28"/>
          <w:szCs w:val="32"/>
          <w:lang w:val="en-US"/>
        </w:rPr>
      </w:pPr>
    </w:p>
    <w:p w14:paraId="79A7EC9B" w14:textId="77777777" w:rsidR="00BD151C" w:rsidRDefault="00BD151C" w:rsidP="00FF11F5">
      <w:pPr>
        <w:ind w:left="-567" w:right="-238"/>
        <w:jc w:val="both"/>
        <w:rPr>
          <w:rFonts w:ascii="Acumin Pro" w:hAnsi="Acumin Pro" w:cs="Arial"/>
          <w:b/>
          <w:szCs w:val="24"/>
          <w:lang w:val="en-US"/>
        </w:rPr>
      </w:pPr>
      <w:r>
        <w:rPr>
          <w:rFonts w:ascii="Acumin Pro" w:hAnsi="Acumin Pro" w:cs="Arial"/>
          <w:b/>
          <w:szCs w:val="24"/>
          <w:lang w:val="en-US"/>
        </w:rPr>
        <w:t>Original Approval</w:t>
      </w:r>
    </w:p>
    <w:p w14:paraId="3A2CECD9" w14:textId="77777777" w:rsidR="00BD151C" w:rsidRPr="00A80FE1" w:rsidRDefault="00BD151C" w:rsidP="00FF11F5">
      <w:pPr>
        <w:ind w:left="-567" w:right="-238"/>
        <w:jc w:val="both"/>
        <w:rPr>
          <w:rFonts w:ascii="Acumin Pro" w:hAnsi="Acumin Pro" w:cs="Arial"/>
          <w:b/>
          <w:szCs w:val="24"/>
          <w:lang w:val="en-US"/>
        </w:rPr>
      </w:pPr>
    </w:p>
    <w:p w14:paraId="68870218"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The original development application for a mixed use development at 135 Broadway, Nedlands was approved by the JDAP on 6 April 2020</w:t>
      </w:r>
      <w:r w:rsidRPr="005F77A2">
        <w:rPr>
          <w:rFonts w:ascii="Arial" w:hAnsi="Arial" w:cs="Arial"/>
          <w:bCs/>
          <w:szCs w:val="24"/>
          <w:lang w:val="en-US"/>
        </w:rPr>
        <w:t>.</w:t>
      </w:r>
      <w:r>
        <w:rPr>
          <w:rFonts w:ascii="Arial" w:hAnsi="Arial" w:cs="Arial"/>
          <w:bCs/>
          <w:szCs w:val="24"/>
          <w:lang w:val="en-US"/>
        </w:rPr>
        <w:t xml:space="preserve"> The development as approved proposed 20 serviced apartments, 8 multiple dwellings and a café. </w:t>
      </w:r>
    </w:p>
    <w:p w14:paraId="1E683494" w14:textId="77777777" w:rsidR="00BD151C" w:rsidRDefault="00BD151C" w:rsidP="00FF11F5">
      <w:pPr>
        <w:ind w:left="-567" w:right="-238"/>
        <w:jc w:val="both"/>
        <w:rPr>
          <w:rFonts w:ascii="Arial" w:hAnsi="Arial" w:cs="Arial"/>
          <w:bCs/>
          <w:szCs w:val="24"/>
          <w:lang w:val="en-US"/>
        </w:rPr>
      </w:pPr>
    </w:p>
    <w:p w14:paraId="1EB5CDC9" w14:textId="77777777" w:rsidR="00BD151C" w:rsidRDefault="00BD151C" w:rsidP="00FF11F5">
      <w:pPr>
        <w:ind w:left="-567" w:right="-238"/>
        <w:jc w:val="both"/>
        <w:rPr>
          <w:rFonts w:ascii="Acumin Pro" w:hAnsi="Acumin Pro" w:cs="Arial"/>
          <w:b/>
          <w:szCs w:val="24"/>
          <w:lang w:val="en-US"/>
        </w:rPr>
      </w:pPr>
      <w:r>
        <w:rPr>
          <w:rFonts w:ascii="Acumin Pro" w:hAnsi="Acumin Pro" w:cs="Arial"/>
          <w:b/>
          <w:szCs w:val="24"/>
          <w:lang w:val="en-US"/>
        </w:rPr>
        <w:t>Application for Modifications</w:t>
      </w:r>
    </w:p>
    <w:p w14:paraId="3FA45E74" w14:textId="77777777" w:rsidR="00BD151C" w:rsidRPr="00A80FE1" w:rsidRDefault="00BD151C" w:rsidP="00FF11F5">
      <w:pPr>
        <w:ind w:left="-567" w:right="-238"/>
        <w:jc w:val="both"/>
        <w:rPr>
          <w:rFonts w:ascii="Acumin Pro" w:hAnsi="Acumin Pro" w:cs="Arial"/>
          <w:b/>
          <w:szCs w:val="24"/>
          <w:lang w:val="en-US"/>
        </w:rPr>
      </w:pPr>
    </w:p>
    <w:p w14:paraId="1FC85817"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Modifications to the approved development were lodged as a “Form 2” application in April 2021. A “Form 2” application seeks to approve modifications to a current JDAP approval that are not considered to substantially change the development from what was previously approved. The modifications proposed included a change of the approved use due to removal of the serviced apartments and replacement with additional multiple dwellings. Other changes included removal of the café from the ground floor and replacement with a residents’ amenity gym and removal of the communal open space from the fifth floor.</w:t>
      </w:r>
    </w:p>
    <w:p w14:paraId="63E83CED" w14:textId="2B1FBDE5" w:rsidR="00BD151C" w:rsidRDefault="00BD151C" w:rsidP="00FF11F5">
      <w:pPr>
        <w:ind w:left="-567" w:right="-238"/>
        <w:jc w:val="both"/>
        <w:rPr>
          <w:rFonts w:ascii="Arial" w:hAnsi="Arial" w:cs="Arial"/>
          <w:bCs/>
          <w:szCs w:val="24"/>
          <w:lang w:val="en-US"/>
        </w:rPr>
      </w:pPr>
    </w:p>
    <w:p w14:paraId="7BC4D227" w14:textId="77777777" w:rsidR="009A6F03" w:rsidRDefault="009A6F03" w:rsidP="00FF11F5">
      <w:pPr>
        <w:ind w:left="-567" w:right="-238"/>
        <w:jc w:val="both"/>
        <w:rPr>
          <w:rFonts w:ascii="Arial" w:hAnsi="Arial" w:cs="Arial"/>
          <w:bCs/>
          <w:szCs w:val="24"/>
          <w:lang w:val="en-US"/>
        </w:rPr>
      </w:pPr>
    </w:p>
    <w:p w14:paraId="5F763061"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lastRenderedPageBreak/>
        <w:t xml:space="preserve">Council considered a Responsible Authority Report (RAR) on the proposed changes at its Committee Meeting held on 10 August 2021. At this meeting, Council resolved to recommend that the JDAP refuse the application as the proposal represented substantial changes to the previous development approval in a manner inconsistent with the Planning and Development (Development Assessment Panels) Regulations 2011. </w:t>
      </w:r>
    </w:p>
    <w:p w14:paraId="542AE2BD" w14:textId="77777777" w:rsidR="00BD151C" w:rsidRDefault="00BD151C" w:rsidP="00FF11F5">
      <w:pPr>
        <w:ind w:left="-567" w:right="-238"/>
        <w:jc w:val="both"/>
        <w:rPr>
          <w:rFonts w:ascii="Arial" w:hAnsi="Arial" w:cs="Arial"/>
          <w:bCs/>
          <w:szCs w:val="24"/>
          <w:lang w:val="en-US"/>
        </w:rPr>
      </w:pPr>
    </w:p>
    <w:p w14:paraId="0C493CE9"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On 20 August 2021, the JDAP resolved to refuse the application on the grounds that:</w:t>
      </w:r>
    </w:p>
    <w:p w14:paraId="70B27EB9" w14:textId="77777777" w:rsidR="00BD151C" w:rsidRDefault="00BD151C" w:rsidP="00FF11F5">
      <w:pPr>
        <w:ind w:left="-567" w:right="-238"/>
        <w:jc w:val="both"/>
        <w:rPr>
          <w:rFonts w:ascii="Arial" w:hAnsi="Arial" w:cs="Arial"/>
          <w:bCs/>
          <w:szCs w:val="24"/>
          <w:lang w:val="en-US"/>
        </w:rPr>
      </w:pPr>
    </w:p>
    <w:p w14:paraId="0AB4755F" w14:textId="77777777" w:rsidR="00BD151C" w:rsidRDefault="00BD151C" w:rsidP="00577BF4">
      <w:pPr>
        <w:ind w:left="-567" w:right="-238"/>
        <w:jc w:val="both"/>
        <w:rPr>
          <w:rFonts w:ascii="Arial" w:hAnsi="Arial" w:cs="Arial"/>
          <w:bCs/>
          <w:szCs w:val="24"/>
          <w:lang w:val="en-US"/>
        </w:rPr>
      </w:pPr>
      <w:r>
        <w:rPr>
          <w:rFonts w:ascii="Arial" w:hAnsi="Arial" w:cs="Arial"/>
          <w:bCs/>
          <w:szCs w:val="24"/>
          <w:lang w:val="en-US"/>
        </w:rPr>
        <w:t>“…t</w:t>
      </w:r>
      <w:r w:rsidRPr="009563AE">
        <w:rPr>
          <w:rFonts w:ascii="Arial" w:hAnsi="Arial" w:cs="Arial"/>
          <w:bCs/>
          <w:szCs w:val="24"/>
          <w:lang w:val="en-US"/>
        </w:rPr>
        <w:t>he deletion of the ground floor café and its replacement with a ground floor ‘residents’ amenity gym would amount to a substantial change under clause 17(1)(c) of the DAP Regulations</w:t>
      </w:r>
      <w:r>
        <w:rPr>
          <w:rFonts w:ascii="Arial" w:hAnsi="Arial" w:cs="Arial"/>
          <w:bCs/>
          <w:szCs w:val="24"/>
          <w:lang w:val="en-US"/>
        </w:rPr>
        <w:t>…the</w:t>
      </w:r>
      <w:r w:rsidRPr="009563AE">
        <w:rPr>
          <w:rFonts w:ascii="Arial" w:hAnsi="Arial" w:cs="Arial"/>
          <w:bCs/>
          <w:szCs w:val="24"/>
          <w:lang w:val="en-US"/>
        </w:rPr>
        <w:t xml:space="preserve"> change would result in a not permitted residential use on the ground floor in the ‘Mixed Use’ Zone with a frontage to Broadway being the primary street contrary to item 32.4 of Table 6 of the City of Nedlands Local Planning Scheme 3. This change and other changes including the communal open space would not maintain the substance of the original approval granted in April 2020.</w:t>
      </w:r>
      <w:r>
        <w:rPr>
          <w:rFonts w:ascii="Arial" w:hAnsi="Arial" w:cs="Arial"/>
          <w:bCs/>
          <w:szCs w:val="24"/>
          <w:lang w:val="en-US"/>
        </w:rPr>
        <w:t>”</w:t>
      </w:r>
    </w:p>
    <w:p w14:paraId="48078239" w14:textId="77777777" w:rsidR="00BD151C" w:rsidRDefault="00BD151C" w:rsidP="00FF11F5">
      <w:pPr>
        <w:ind w:left="142" w:right="-238"/>
        <w:jc w:val="both"/>
        <w:rPr>
          <w:rFonts w:ascii="Arial" w:hAnsi="Arial" w:cs="Arial"/>
          <w:bCs/>
          <w:szCs w:val="24"/>
          <w:lang w:val="en-US"/>
        </w:rPr>
      </w:pPr>
    </w:p>
    <w:p w14:paraId="631B8DD6" w14:textId="77777777" w:rsidR="00BD151C" w:rsidRPr="00980F73" w:rsidRDefault="00BD151C" w:rsidP="00FF11F5">
      <w:pPr>
        <w:ind w:left="-567" w:right="-238"/>
        <w:jc w:val="both"/>
        <w:rPr>
          <w:rFonts w:ascii="Acumin Pro" w:hAnsi="Acumin Pro" w:cs="Arial"/>
          <w:b/>
          <w:szCs w:val="24"/>
          <w:lang w:val="en-US"/>
        </w:rPr>
      </w:pPr>
      <w:r w:rsidRPr="00980F73">
        <w:rPr>
          <w:rFonts w:ascii="Acumin Pro" w:hAnsi="Acumin Pro" w:cs="Arial"/>
          <w:b/>
          <w:szCs w:val="24"/>
          <w:lang w:val="en-US"/>
        </w:rPr>
        <w:t>State Administrative Tribunal and Revised Plans</w:t>
      </w:r>
    </w:p>
    <w:p w14:paraId="331D2F5F" w14:textId="77777777" w:rsidR="00BD151C" w:rsidRDefault="00BD151C" w:rsidP="00FF11F5">
      <w:pPr>
        <w:ind w:left="-567" w:right="-238"/>
        <w:jc w:val="both"/>
        <w:rPr>
          <w:rFonts w:ascii="Arial" w:hAnsi="Arial" w:cs="Arial"/>
          <w:bCs/>
          <w:szCs w:val="24"/>
          <w:lang w:val="en-US"/>
        </w:rPr>
      </w:pPr>
    </w:p>
    <w:p w14:paraId="01AF272F"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This decision was subsequently the subject of an application for review to the State Administrative Tribunal. Mediation of the matter has taken place with the result that the Tribunal has ordered a reconsideration of the decision based on revised plans. The revised plans (dated 13 January 2022) are based on the proposal put to the JDAP on 20 August 2021, with the following key changes:</w:t>
      </w:r>
    </w:p>
    <w:p w14:paraId="377ED71E" w14:textId="77777777" w:rsidR="00BD151C" w:rsidRDefault="00BD151C" w:rsidP="00FF11F5">
      <w:pPr>
        <w:ind w:left="-567" w:right="-238"/>
        <w:jc w:val="both"/>
        <w:rPr>
          <w:rFonts w:ascii="Arial" w:hAnsi="Arial" w:cs="Arial"/>
          <w:bCs/>
          <w:szCs w:val="24"/>
          <w:lang w:val="en-US"/>
        </w:rPr>
      </w:pPr>
    </w:p>
    <w:p w14:paraId="180F77B7"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Modified car parking with identification of the vacant bays used for the car stacker and the addition of one extra car bay bringing the total to 33 and 4 visitor bays</w:t>
      </w:r>
      <w:r>
        <w:rPr>
          <w:rFonts w:ascii="Arial" w:hAnsi="Arial" w:cs="Arial"/>
          <w:bCs/>
          <w:sz w:val="24"/>
          <w:szCs w:val="24"/>
          <w:lang w:val="en-US"/>
        </w:rPr>
        <w:t>.</w:t>
      </w:r>
    </w:p>
    <w:p w14:paraId="24705B7C" w14:textId="77777777" w:rsidR="00BD151C" w:rsidRPr="00D172AF" w:rsidRDefault="00BD151C" w:rsidP="00577BF4">
      <w:pPr>
        <w:pStyle w:val="ListParagraph"/>
        <w:spacing w:after="0" w:line="240" w:lineRule="auto"/>
        <w:ind w:left="0" w:right="-238" w:hanging="567"/>
        <w:jc w:val="both"/>
        <w:rPr>
          <w:rFonts w:ascii="Arial" w:hAnsi="Arial" w:cs="Arial"/>
          <w:bCs/>
          <w:sz w:val="24"/>
          <w:szCs w:val="24"/>
          <w:lang w:val="en-US"/>
        </w:rPr>
      </w:pPr>
    </w:p>
    <w:p w14:paraId="057259C6"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 xml:space="preserve">Deletion of the </w:t>
      </w:r>
      <w:r>
        <w:rPr>
          <w:rFonts w:ascii="Arial" w:hAnsi="Arial" w:cs="Arial"/>
          <w:bCs/>
          <w:sz w:val="24"/>
          <w:szCs w:val="24"/>
          <w:lang w:val="en-US"/>
        </w:rPr>
        <w:t>52</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resident gym and replacement with an </w:t>
      </w:r>
      <w:r>
        <w:rPr>
          <w:rFonts w:ascii="Arial" w:hAnsi="Arial" w:cs="Arial"/>
          <w:bCs/>
          <w:sz w:val="24"/>
          <w:szCs w:val="24"/>
          <w:lang w:val="en-US"/>
        </w:rPr>
        <w:t>80</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Office, with kitchenette, storage and </w:t>
      </w:r>
      <w:r>
        <w:rPr>
          <w:rFonts w:ascii="Arial" w:hAnsi="Arial" w:cs="Arial"/>
          <w:bCs/>
          <w:sz w:val="24"/>
          <w:szCs w:val="24"/>
          <w:lang w:val="en-US"/>
        </w:rPr>
        <w:t>toilet</w:t>
      </w:r>
      <w:r w:rsidRPr="00D172AF">
        <w:rPr>
          <w:rFonts w:ascii="Arial" w:hAnsi="Arial" w:cs="Arial"/>
          <w:bCs/>
          <w:sz w:val="24"/>
          <w:szCs w:val="24"/>
          <w:lang w:val="en-US"/>
        </w:rPr>
        <w:t>.</w:t>
      </w:r>
    </w:p>
    <w:p w14:paraId="0EEABD7A" w14:textId="77777777" w:rsidR="00BD151C" w:rsidRPr="00D172AF" w:rsidRDefault="00BD151C" w:rsidP="00577BF4">
      <w:pPr>
        <w:ind w:right="-238" w:hanging="567"/>
        <w:jc w:val="both"/>
        <w:rPr>
          <w:rFonts w:ascii="Arial" w:hAnsi="Arial" w:cs="Arial"/>
          <w:bCs/>
          <w:szCs w:val="24"/>
          <w:lang w:val="en-US"/>
        </w:rPr>
      </w:pPr>
    </w:p>
    <w:p w14:paraId="5E739BCE"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Provision of 2 commercial bins and bulk waste store on the northern side of the visitor car bays.</w:t>
      </w:r>
    </w:p>
    <w:p w14:paraId="142D074E" w14:textId="77777777" w:rsidR="00BD151C" w:rsidRPr="00D172AF" w:rsidRDefault="00BD151C" w:rsidP="00577BF4">
      <w:pPr>
        <w:ind w:right="-238" w:hanging="567"/>
        <w:jc w:val="both"/>
        <w:rPr>
          <w:rFonts w:ascii="Arial" w:hAnsi="Arial" w:cs="Arial"/>
          <w:bCs/>
          <w:szCs w:val="24"/>
          <w:lang w:val="en-US"/>
        </w:rPr>
      </w:pPr>
    </w:p>
    <w:p w14:paraId="1E7DEA2B" w14:textId="77777777" w:rsidR="00BD151C"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 xml:space="preserve">Reduction in the size of Apartment 6 on the second level from </w:t>
      </w:r>
      <w:r>
        <w:rPr>
          <w:rFonts w:ascii="Arial" w:hAnsi="Arial" w:cs="Arial"/>
          <w:bCs/>
          <w:sz w:val="24"/>
          <w:szCs w:val="24"/>
          <w:lang w:val="en-US"/>
        </w:rPr>
        <w:t>144</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to </w:t>
      </w:r>
      <w:r>
        <w:rPr>
          <w:rFonts w:ascii="Arial" w:hAnsi="Arial" w:cs="Arial"/>
          <w:bCs/>
          <w:sz w:val="24"/>
          <w:szCs w:val="24"/>
          <w:lang w:val="en-US"/>
        </w:rPr>
        <w:t>91</w:t>
      </w:r>
      <w:r w:rsidRPr="00D172AF">
        <w:rPr>
          <w:rFonts w:ascii="Arial" w:hAnsi="Arial" w:cs="Arial"/>
          <w:bCs/>
          <w:sz w:val="24"/>
          <w:szCs w:val="24"/>
          <w:lang w:val="en-US"/>
        </w:rPr>
        <w:t>m</w:t>
      </w:r>
      <w:r>
        <w:rPr>
          <w:rFonts w:ascii="Arial" w:hAnsi="Arial" w:cs="Arial"/>
          <w:bCs/>
          <w:sz w:val="24"/>
          <w:szCs w:val="24"/>
          <w:lang w:val="en-US"/>
        </w:rPr>
        <w:t>²</w:t>
      </w:r>
      <w:r w:rsidRPr="00D172AF">
        <w:rPr>
          <w:rFonts w:ascii="Arial" w:hAnsi="Arial" w:cs="Arial"/>
          <w:bCs/>
          <w:sz w:val="24"/>
          <w:szCs w:val="24"/>
          <w:lang w:val="en-US"/>
        </w:rPr>
        <w:t xml:space="preserve"> and inclusion of a 66m</w:t>
      </w:r>
      <w:r>
        <w:rPr>
          <w:rFonts w:ascii="Arial" w:hAnsi="Arial" w:cs="Arial"/>
          <w:bCs/>
          <w:sz w:val="24"/>
          <w:szCs w:val="24"/>
          <w:lang w:val="en-US"/>
        </w:rPr>
        <w:t>²</w:t>
      </w:r>
      <w:r w:rsidRPr="00D172AF">
        <w:rPr>
          <w:rFonts w:ascii="Arial" w:hAnsi="Arial" w:cs="Arial"/>
          <w:bCs/>
          <w:sz w:val="24"/>
          <w:szCs w:val="24"/>
          <w:lang w:val="en-US"/>
        </w:rPr>
        <w:t xml:space="preserve"> Communal Lounge and 18m</w:t>
      </w:r>
      <w:r>
        <w:rPr>
          <w:rFonts w:ascii="Arial" w:hAnsi="Arial" w:cs="Arial"/>
          <w:bCs/>
          <w:sz w:val="24"/>
          <w:szCs w:val="24"/>
          <w:lang w:val="en-US"/>
        </w:rPr>
        <w:t>²</w:t>
      </w:r>
      <w:r w:rsidRPr="00D172AF">
        <w:rPr>
          <w:rFonts w:ascii="Arial" w:hAnsi="Arial" w:cs="Arial"/>
          <w:bCs/>
          <w:sz w:val="24"/>
          <w:szCs w:val="24"/>
          <w:lang w:val="en-US"/>
        </w:rPr>
        <w:t xml:space="preserve"> courtyard, totaling </w:t>
      </w:r>
      <w:r>
        <w:rPr>
          <w:rFonts w:ascii="Arial" w:hAnsi="Arial" w:cs="Arial"/>
          <w:bCs/>
          <w:sz w:val="24"/>
          <w:szCs w:val="24"/>
          <w:lang w:val="en-US"/>
        </w:rPr>
        <w:t>85m²</w:t>
      </w:r>
      <w:r w:rsidRPr="00D172AF">
        <w:rPr>
          <w:rFonts w:ascii="Arial" w:hAnsi="Arial" w:cs="Arial"/>
          <w:bCs/>
          <w:sz w:val="24"/>
          <w:szCs w:val="24"/>
          <w:lang w:val="en-US"/>
        </w:rPr>
        <w:t>.</w:t>
      </w:r>
    </w:p>
    <w:p w14:paraId="5F8D3B40" w14:textId="77777777" w:rsidR="00BD151C" w:rsidRPr="00D172AF" w:rsidRDefault="00BD151C" w:rsidP="00577BF4">
      <w:pPr>
        <w:ind w:right="-238" w:hanging="567"/>
        <w:jc w:val="both"/>
        <w:rPr>
          <w:rFonts w:ascii="Arial" w:hAnsi="Arial" w:cs="Arial"/>
          <w:bCs/>
          <w:szCs w:val="24"/>
          <w:lang w:val="en-US"/>
        </w:rPr>
      </w:pPr>
    </w:p>
    <w:p w14:paraId="4826F8F7" w14:textId="77777777" w:rsidR="00BD151C" w:rsidRPr="00CA5893" w:rsidRDefault="00BD151C" w:rsidP="00577BF4">
      <w:pPr>
        <w:pStyle w:val="ListParagraph"/>
        <w:numPr>
          <w:ilvl w:val="0"/>
          <w:numId w:val="6"/>
        </w:numPr>
        <w:spacing w:after="0" w:line="240" w:lineRule="auto"/>
        <w:ind w:left="0" w:right="-238" w:hanging="567"/>
        <w:jc w:val="both"/>
        <w:rPr>
          <w:rFonts w:ascii="Arial" w:hAnsi="Arial" w:cs="Arial"/>
          <w:bCs/>
          <w:sz w:val="24"/>
          <w:szCs w:val="24"/>
          <w:lang w:val="en-US"/>
        </w:rPr>
      </w:pPr>
      <w:r w:rsidRPr="00D172AF">
        <w:rPr>
          <w:rFonts w:ascii="Arial" w:hAnsi="Arial" w:cs="Arial"/>
          <w:bCs/>
          <w:sz w:val="24"/>
          <w:szCs w:val="24"/>
          <w:lang w:val="en-US"/>
        </w:rPr>
        <w:t xml:space="preserve">The plot ratio </w:t>
      </w:r>
      <w:r>
        <w:rPr>
          <w:rFonts w:ascii="Arial" w:hAnsi="Arial" w:cs="Arial"/>
          <w:bCs/>
          <w:sz w:val="24"/>
          <w:szCs w:val="24"/>
          <w:lang w:val="en-US"/>
        </w:rPr>
        <w:t>increases to 2.30, from 2.28 as originally approved.</w:t>
      </w:r>
    </w:p>
    <w:p w14:paraId="1A29F918" w14:textId="77777777" w:rsidR="00BD151C" w:rsidRPr="00A336DE" w:rsidRDefault="00BD151C" w:rsidP="00FF11F5">
      <w:pPr>
        <w:ind w:left="-567" w:right="-238"/>
        <w:jc w:val="both"/>
        <w:rPr>
          <w:rFonts w:ascii="Arial" w:hAnsi="Arial" w:cs="Arial"/>
          <w:szCs w:val="24"/>
          <w:lang w:val="en-US"/>
        </w:rPr>
      </w:pPr>
    </w:p>
    <w:p w14:paraId="5745CDA2" w14:textId="77777777" w:rsidR="00BD151C" w:rsidRPr="00A336DE" w:rsidRDefault="00BD151C" w:rsidP="00FF11F5">
      <w:pPr>
        <w:ind w:left="-567" w:right="-238"/>
        <w:jc w:val="both"/>
        <w:rPr>
          <w:rFonts w:ascii="Arial" w:hAnsi="Arial" w:cs="Arial"/>
          <w:bCs/>
          <w:szCs w:val="24"/>
          <w:lang w:val="en-US"/>
        </w:rPr>
      </w:pPr>
      <w:r>
        <w:rPr>
          <w:rFonts w:ascii="Arial" w:hAnsi="Arial" w:cs="Arial"/>
          <w:bCs/>
          <w:szCs w:val="24"/>
          <w:lang w:val="en-US"/>
        </w:rPr>
        <w:t>The SAT has invited the JDAP to reconsider its decision to refuse the “Form 2” application in accordance with section 31 of the State Administrative Tribunal Act 2004. As part of the reconsideration, the City is required to update its Responsible Authority Report (RAR) to reflect the 13 January 2022 revised plans.</w:t>
      </w:r>
    </w:p>
    <w:p w14:paraId="2BEE975F" w14:textId="77777777" w:rsidR="00BD151C" w:rsidRPr="00F97C50" w:rsidRDefault="00BD151C" w:rsidP="00FF11F5">
      <w:pPr>
        <w:ind w:left="-567" w:right="-238"/>
        <w:jc w:val="both"/>
        <w:rPr>
          <w:rFonts w:ascii="Arial" w:hAnsi="Arial" w:cs="Arial"/>
          <w:b/>
          <w:sz w:val="28"/>
          <w:szCs w:val="32"/>
          <w:lang w:val="en-US"/>
        </w:rPr>
      </w:pPr>
    </w:p>
    <w:p w14:paraId="690097F6" w14:textId="77777777" w:rsidR="009A6F03" w:rsidRDefault="009A6F03" w:rsidP="00FF11F5">
      <w:pPr>
        <w:ind w:left="-567" w:right="-238"/>
        <w:jc w:val="both"/>
        <w:rPr>
          <w:rFonts w:ascii="Arial" w:hAnsi="Arial" w:cs="Arial"/>
          <w:b/>
          <w:color w:val="17365D" w:themeColor="text2" w:themeShade="BF"/>
          <w:sz w:val="28"/>
          <w:szCs w:val="32"/>
          <w:lang w:val="en-US"/>
        </w:rPr>
      </w:pPr>
    </w:p>
    <w:p w14:paraId="6AE602E4" w14:textId="77777777" w:rsidR="009A6F03" w:rsidRDefault="009A6F03" w:rsidP="00FF11F5">
      <w:pPr>
        <w:ind w:left="-567" w:right="-238"/>
        <w:jc w:val="both"/>
        <w:rPr>
          <w:rFonts w:ascii="Arial" w:hAnsi="Arial" w:cs="Arial"/>
          <w:b/>
          <w:color w:val="17365D" w:themeColor="text2" w:themeShade="BF"/>
          <w:sz w:val="28"/>
          <w:szCs w:val="32"/>
          <w:lang w:val="en-US"/>
        </w:rPr>
      </w:pPr>
    </w:p>
    <w:p w14:paraId="381450AF" w14:textId="77777777" w:rsidR="009A6F03" w:rsidRDefault="009A6F03" w:rsidP="00FF11F5">
      <w:pPr>
        <w:ind w:left="-567" w:right="-238"/>
        <w:jc w:val="both"/>
        <w:rPr>
          <w:rFonts w:ascii="Arial" w:hAnsi="Arial" w:cs="Arial"/>
          <w:b/>
          <w:color w:val="17365D" w:themeColor="text2" w:themeShade="BF"/>
          <w:sz w:val="28"/>
          <w:szCs w:val="32"/>
          <w:lang w:val="en-US"/>
        </w:rPr>
      </w:pPr>
    </w:p>
    <w:p w14:paraId="7D120071" w14:textId="77777777" w:rsidR="009A6F03" w:rsidRDefault="009A6F03" w:rsidP="00FF11F5">
      <w:pPr>
        <w:ind w:left="-567" w:right="-238"/>
        <w:jc w:val="both"/>
        <w:rPr>
          <w:rFonts w:ascii="Arial" w:hAnsi="Arial" w:cs="Arial"/>
          <w:b/>
          <w:color w:val="17365D" w:themeColor="text2" w:themeShade="BF"/>
          <w:sz w:val="28"/>
          <w:szCs w:val="32"/>
          <w:lang w:val="en-US"/>
        </w:rPr>
      </w:pPr>
    </w:p>
    <w:p w14:paraId="63FF9D72" w14:textId="77777777" w:rsidR="009A6F03" w:rsidRDefault="009A6F03" w:rsidP="00FF11F5">
      <w:pPr>
        <w:ind w:left="-567" w:right="-238"/>
        <w:jc w:val="both"/>
        <w:rPr>
          <w:rFonts w:ascii="Arial" w:hAnsi="Arial" w:cs="Arial"/>
          <w:b/>
          <w:color w:val="17365D" w:themeColor="text2" w:themeShade="BF"/>
          <w:sz w:val="28"/>
          <w:szCs w:val="32"/>
          <w:lang w:val="en-US"/>
        </w:rPr>
      </w:pPr>
    </w:p>
    <w:p w14:paraId="7B31D0FA" w14:textId="36A7F21A"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lastRenderedPageBreak/>
        <w:t>Discussion</w:t>
      </w:r>
    </w:p>
    <w:p w14:paraId="412B133C" w14:textId="77777777" w:rsidR="00BD151C" w:rsidRPr="00F97C50" w:rsidRDefault="00BD151C" w:rsidP="00FF11F5">
      <w:pPr>
        <w:ind w:left="-567" w:right="-238"/>
        <w:jc w:val="both"/>
        <w:rPr>
          <w:rFonts w:ascii="Arial" w:hAnsi="Arial" w:cs="Arial"/>
          <w:b/>
          <w:sz w:val="28"/>
          <w:szCs w:val="32"/>
          <w:lang w:val="en-US"/>
        </w:rPr>
      </w:pPr>
    </w:p>
    <w:p w14:paraId="2C8DCDEC" w14:textId="77777777" w:rsidR="00BD151C" w:rsidRPr="005F77A2" w:rsidRDefault="00BD151C" w:rsidP="00FF11F5">
      <w:pPr>
        <w:ind w:left="-567" w:right="-238"/>
        <w:jc w:val="both"/>
        <w:rPr>
          <w:rFonts w:ascii="Arial" w:hAnsi="Arial" w:cs="Arial"/>
          <w:szCs w:val="32"/>
          <w:lang w:val="en-US"/>
        </w:rPr>
      </w:pPr>
      <w:r>
        <w:rPr>
          <w:rFonts w:ascii="Arial" w:hAnsi="Arial" w:cs="Arial"/>
          <w:szCs w:val="32"/>
          <w:lang w:val="en-US"/>
        </w:rPr>
        <w:t xml:space="preserve">The attached RAR outlines the merits of the revised application. In summary, there is no longer a legal impediment to approval of the modifications, as the main concerns of the lack of commercial activity on the ground floor has been addressed. The secondary concern of a lack of communal open space has similarly been addressed. </w:t>
      </w:r>
    </w:p>
    <w:p w14:paraId="5721AA81" w14:textId="77777777" w:rsidR="00BD151C" w:rsidRDefault="00BD151C" w:rsidP="00FF11F5">
      <w:pPr>
        <w:ind w:left="-567" w:right="-238"/>
        <w:jc w:val="both"/>
        <w:rPr>
          <w:rFonts w:ascii="Arial" w:hAnsi="Arial" w:cs="Arial"/>
          <w:szCs w:val="32"/>
          <w:lang w:val="en-US"/>
        </w:rPr>
      </w:pPr>
    </w:p>
    <w:p w14:paraId="4196F38D" w14:textId="77777777" w:rsidR="00BD151C" w:rsidRDefault="00BD151C" w:rsidP="00FF11F5">
      <w:pPr>
        <w:ind w:left="-567" w:right="-238"/>
        <w:jc w:val="both"/>
        <w:rPr>
          <w:rFonts w:ascii="Arial" w:hAnsi="Arial" w:cs="Arial"/>
          <w:szCs w:val="32"/>
          <w:lang w:val="en-US"/>
        </w:rPr>
      </w:pPr>
      <w:r>
        <w:rPr>
          <w:rFonts w:ascii="Arial" w:hAnsi="Arial" w:cs="Arial"/>
          <w:szCs w:val="32"/>
          <w:lang w:val="en-US"/>
        </w:rPr>
        <w:t xml:space="preserve">Administration has assessed the revised plans against the Residential Design Codes and advise Council that the modifications now proposed to the development are consistent with the element objectives of the Codes. Critically, issues associated with noise attenuation of the new communal open space along the northern side of the building have been addressed. </w:t>
      </w:r>
    </w:p>
    <w:p w14:paraId="570A3626" w14:textId="77777777" w:rsidR="00BD151C" w:rsidRDefault="00BD151C" w:rsidP="00FF11F5">
      <w:pPr>
        <w:ind w:left="-567" w:right="-238"/>
        <w:jc w:val="both"/>
        <w:rPr>
          <w:rFonts w:ascii="Arial" w:hAnsi="Arial" w:cs="Arial"/>
          <w:szCs w:val="32"/>
          <w:lang w:val="en-US"/>
        </w:rPr>
      </w:pPr>
    </w:p>
    <w:p w14:paraId="3DCC260C" w14:textId="77777777" w:rsidR="00BD151C" w:rsidRPr="005F77A2" w:rsidRDefault="00BD151C" w:rsidP="00FF11F5">
      <w:pPr>
        <w:ind w:left="-567" w:right="-238"/>
        <w:jc w:val="both"/>
        <w:rPr>
          <w:rFonts w:ascii="Arial" w:hAnsi="Arial" w:cs="Arial"/>
          <w:szCs w:val="32"/>
          <w:lang w:val="en-US"/>
        </w:rPr>
      </w:pPr>
      <w:r>
        <w:rPr>
          <w:rFonts w:ascii="Arial" w:hAnsi="Arial" w:cs="Arial"/>
          <w:szCs w:val="32"/>
          <w:lang w:val="en-US"/>
        </w:rPr>
        <w:t>It is recommended that Council support the amended plans and adopt the officer recommendation as its recommendation to the JDAP.</w:t>
      </w:r>
    </w:p>
    <w:p w14:paraId="5BDC76D2" w14:textId="6047FBA0" w:rsidR="00BD151C" w:rsidRDefault="00BD151C" w:rsidP="00FF11F5">
      <w:pPr>
        <w:ind w:left="-567" w:right="-238"/>
        <w:jc w:val="both"/>
        <w:rPr>
          <w:rFonts w:ascii="Arial" w:hAnsi="Arial" w:cs="Arial"/>
          <w:szCs w:val="32"/>
          <w:lang w:val="en-US"/>
        </w:rPr>
      </w:pPr>
    </w:p>
    <w:p w14:paraId="448D0177" w14:textId="77777777" w:rsidR="009A6F03" w:rsidRPr="005F77A2" w:rsidRDefault="009A6F03" w:rsidP="00FF11F5">
      <w:pPr>
        <w:ind w:left="-567" w:right="-238"/>
        <w:jc w:val="both"/>
        <w:rPr>
          <w:rFonts w:ascii="Arial" w:hAnsi="Arial" w:cs="Arial"/>
          <w:szCs w:val="32"/>
          <w:lang w:val="en-US"/>
        </w:rPr>
      </w:pPr>
    </w:p>
    <w:p w14:paraId="33C735AD"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7C62EA16" w14:textId="77777777" w:rsidR="00BD151C" w:rsidRPr="005F77A2" w:rsidRDefault="00BD151C" w:rsidP="00FF11F5">
      <w:pPr>
        <w:ind w:left="-567" w:right="-238"/>
        <w:jc w:val="both"/>
        <w:rPr>
          <w:rFonts w:ascii="Arial" w:hAnsi="Arial" w:cs="Arial"/>
          <w:b/>
          <w:szCs w:val="32"/>
          <w:lang w:val="en-US"/>
        </w:rPr>
      </w:pPr>
    </w:p>
    <w:p w14:paraId="79BB4FB1" w14:textId="77777777" w:rsidR="00BD151C" w:rsidRPr="005F77A2" w:rsidRDefault="00BD151C" w:rsidP="00FF11F5">
      <w:pPr>
        <w:ind w:left="-567" w:right="-238"/>
        <w:jc w:val="both"/>
        <w:rPr>
          <w:rFonts w:ascii="Arial" w:hAnsi="Arial" w:cs="Arial"/>
          <w:szCs w:val="32"/>
          <w:lang w:val="en-US"/>
        </w:rPr>
      </w:pPr>
      <w:r>
        <w:rPr>
          <w:rFonts w:ascii="Arial" w:hAnsi="Arial" w:cs="Arial"/>
          <w:szCs w:val="32"/>
          <w:lang w:val="en-US"/>
        </w:rPr>
        <w:t>The submissions received during advertising of the original modifications in May and June 2021 have been incorporated into the current RAR. The immediate neighbour to the north has met with Administration to view the revised plans and discuss concerns.</w:t>
      </w:r>
    </w:p>
    <w:p w14:paraId="21ED2354" w14:textId="707E11FC" w:rsidR="00BD151C" w:rsidRDefault="00BD151C" w:rsidP="00FF11F5">
      <w:pPr>
        <w:ind w:left="-567" w:right="-238"/>
        <w:jc w:val="both"/>
        <w:rPr>
          <w:rFonts w:ascii="Arial" w:hAnsi="Arial" w:cs="Arial"/>
          <w:szCs w:val="32"/>
          <w:lang w:val="en-US"/>
        </w:rPr>
      </w:pPr>
    </w:p>
    <w:p w14:paraId="2F84F5FF" w14:textId="77777777" w:rsidR="009A6F03" w:rsidRPr="005F77A2" w:rsidRDefault="009A6F03" w:rsidP="00FF11F5">
      <w:pPr>
        <w:ind w:left="-567" w:right="-238"/>
        <w:jc w:val="both"/>
        <w:rPr>
          <w:rFonts w:ascii="Arial" w:hAnsi="Arial" w:cs="Arial"/>
          <w:szCs w:val="32"/>
          <w:lang w:val="en-US"/>
        </w:rPr>
      </w:pPr>
    </w:p>
    <w:p w14:paraId="217101E5"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07626066" w14:textId="77777777" w:rsidR="00BD151C" w:rsidRPr="005F77A2" w:rsidRDefault="00BD151C" w:rsidP="00FF11F5">
      <w:pPr>
        <w:ind w:left="-567" w:right="-238"/>
        <w:jc w:val="both"/>
        <w:rPr>
          <w:rFonts w:ascii="Arial" w:hAnsi="Arial" w:cs="Arial"/>
          <w:szCs w:val="32"/>
          <w:highlight w:val="red"/>
          <w:lang w:val="en-US"/>
        </w:rPr>
      </w:pPr>
    </w:p>
    <w:p w14:paraId="6418D0FD" w14:textId="77777777" w:rsidR="00BD151C" w:rsidRPr="005F77A2" w:rsidRDefault="00BD151C" w:rsidP="00FF11F5">
      <w:pPr>
        <w:ind w:left="-567"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271672FF" w14:textId="77777777" w:rsidR="00BD151C" w:rsidRPr="005F77A2" w:rsidRDefault="00BD151C" w:rsidP="00FF11F5">
      <w:pPr>
        <w:ind w:left="-567" w:right="-238"/>
        <w:jc w:val="both"/>
        <w:rPr>
          <w:rFonts w:ascii="Arial" w:hAnsi="Arial" w:cs="Arial"/>
          <w:szCs w:val="32"/>
          <w:lang w:val="en-US"/>
        </w:rPr>
      </w:pPr>
    </w:p>
    <w:p w14:paraId="2346687F" w14:textId="77777777" w:rsidR="00BD151C" w:rsidRPr="005F77A2" w:rsidRDefault="00BD151C" w:rsidP="00FF11F5">
      <w:pPr>
        <w:ind w:left="-567"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Our city will be an environmentally-sensitive, beautiful and inclusive place.</w:t>
      </w:r>
    </w:p>
    <w:p w14:paraId="5F238B07" w14:textId="77777777" w:rsidR="00BD151C" w:rsidRPr="005F77A2" w:rsidRDefault="00BD151C" w:rsidP="00FF11F5">
      <w:pPr>
        <w:ind w:left="-567" w:right="-238"/>
        <w:jc w:val="both"/>
        <w:rPr>
          <w:rFonts w:ascii="Arial" w:hAnsi="Arial" w:cs="Arial"/>
          <w:szCs w:val="24"/>
          <w:lang w:val="en-US"/>
        </w:rPr>
      </w:pPr>
    </w:p>
    <w:p w14:paraId="719982E7" w14:textId="77777777" w:rsidR="00BD151C" w:rsidRPr="005F77A2" w:rsidRDefault="00BD151C" w:rsidP="00FF11F5">
      <w:pPr>
        <w:ind w:left="-567" w:right="-238"/>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Great Natural and Built Environment</w:t>
      </w:r>
    </w:p>
    <w:p w14:paraId="293FBF52" w14:textId="77777777" w:rsidR="00BD151C" w:rsidRPr="005F77A2" w:rsidRDefault="00BD151C" w:rsidP="00FF11F5">
      <w:pPr>
        <w:ind w:left="1440" w:right="-238"/>
        <w:jc w:val="both"/>
        <w:rPr>
          <w:rFonts w:ascii="Arial" w:hAnsi="Arial" w:cs="Arial"/>
          <w:bCs/>
          <w:szCs w:val="28"/>
          <w:lang w:val="en-US"/>
        </w:rPr>
      </w:pPr>
      <w:r w:rsidRPr="005F77A2">
        <w:rPr>
          <w:rFonts w:ascii="Arial" w:hAnsi="Arial" w:cs="Arial"/>
          <w:bCs/>
          <w:szCs w:val="28"/>
          <w:lang w:val="en-US"/>
        </w:rPr>
        <w:t>We protect our enhanced, engaging community spaces, heritage, the natural environment and our biodiversity through well-planned and managed development.</w:t>
      </w:r>
    </w:p>
    <w:p w14:paraId="0D9B79BE" w14:textId="77777777" w:rsidR="00BD151C" w:rsidRPr="005F77A2" w:rsidRDefault="00BD151C" w:rsidP="00FF11F5">
      <w:pPr>
        <w:ind w:left="-567" w:right="-238"/>
        <w:jc w:val="both"/>
        <w:rPr>
          <w:rFonts w:ascii="Arial" w:hAnsi="Arial" w:cs="Arial"/>
          <w:bCs/>
          <w:szCs w:val="28"/>
          <w:lang w:val="en-US"/>
        </w:rPr>
      </w:pPr>
    </w:p>
    <w:p w14:paraId="209A3668" w14:textId="77777777" w:rsidR="00BD151C" w:rsidRDefault="00BD151C" w:rsidP="00FF11F5">
      <w:pPr>
        <w:ind w:left="1440" w:right="-238" w:hanging="2007"/>
        <w:jc w:val="both"/>
        <w:rPr>
          <w:rFonts w:ascii="Arial" w:hAnsi="Arial" w:cs="Arial"/>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r>
        <w:rPr>
          <w:rFonts w:ascii="Arial" w:hAnsi="Arial" w:cs="Arial"/>
          <w:b/>
          <w:bCs/>
          <w:color w:val="17365D" w:themeColor="text2" w:themeShade="BF"/>
          <w:szCs w:val="24"/>
          <w:lang w:val="en-US"/>
        </w:rPr>
        <w:tab/>
      </w:r>
      <w:r w:rsidRPr="005F77A2">
        <w:rPr>
          <w:rFonts w:ascii="Arial" w:hAnsi="Arial" w:cs="Arial"/>
          <w:szCs w:val="24"/>
          <w:lang w:val="en-US"/>
        </w:rPr>
        <w:t>Urban form - protecting our quality living environment</w:t>
      </w:r>
      <w:r>
        <w:rPr>
          <w:rFonts w:ascii="Arial" w:hAnsi="Arial" w:cs="Arial"/>
          <w:szCs w:val="24"/>
          <w:lang w:val="en-US"/>
        </w:rPr>
        <w:t>;</w:t>
      </w:r>
    </w:p>
    <w:p w14:paraId="5725F917" w14:textId="77777777" w:rsidR="00BD151C" w:rsidRPr="005C64FD" w:rsidRDefault="00BD151C" w:rsidP="00FF11F5">
      <w:pPr>
        <w:ind w:left="1440" w:right="-238"/>
        <w:jc w:val="both"/>
        <w:rPr>
          <w:rFonts w:ascii="Arial" w:hAnsi="Arial" w:cs="Arial"/>
          <w:b/>
          <w:bCs/>
          <w:color w:val="17365D" w:themeColor="text2" w:themeShade="BF"/>
          <w:szCs w:val="24"/>
          <w:lang w:val="en-US"/>
        </w:rPr>
      </w:pPr>
      <w:r w:rsidRPr="00DD6470">
        <w:rPr>
          <w:rFonts w:ascii="Arial" w:hAnsi="Arial" w:cs="Arial"/>
          <w:szCs w:val="24"/>
          <w:lang w:val="en-US"/>
        </w:rPr>
        <w:t>Encouraging sustainable building</w:t>
      </w:r>
      <w:r>
        <w:rPr>
          <w:rFonts w:ascii="Arial" w:hAnsi="Arial" w:cs="Arial"/>
          <w:szCs w:val="24"/>
          <w:lang w:val="en-US"/>
        </w:rPr>
        <w:t>.</w:t>
      </w:r>
    </w:p>
    <w:p w14:paraId="66D1C1DE" w14:textId="25B72442" w:rsidR="00BD151C" w:rsidRDefault="00BD151C" w:rsidP="00FF11F5">
      <w:pPr>
        <w:ind w:left="-567" w:right="-238"/>
        <w:jc w:val="both"/>
        <w:rPr>
          <w:rFonts w:ascii="Arial" w:hAnsi="Arial" w:cs="Arial"/>
          <w:b/>
          <w:sz w:val="28"/>
          <w:szCs w:val="32"/>
          <w:lang w:val="en-US"/>
        </w:rPr>
      </w:pPr>
    </w:p>
    <w:p w14:paraId="7DF6C320" w14:textId="77777777" w:rsidR="00577BF4" w:rsidRPr="005F77A2" w:rsidRDefault="00577BF4" w:rsidP="00FF11F5">
      <w:pPr>
        <w:ind w:left="-567" w:right="-238"/>
        <w:jc w:val="both"/>
        <w:rPr>
          <w:rFonts w:ascii="Arial" w:hAnsi="Arial" w:cs="Arial"/>
          <w:b/>
          <w:sz w:val="28"/>
          <w:szCs w:val="32"/>
          <w:lang w:val="en-US"/>
        </w:rPr>
      </w:pPr>
    </w:p>
    <w:p w14:paraId="18074BAD" w14:textId="77777777" w:rsidR="00BD151C" w:rsidRPr="005F77A2" w:rsidRDefault="00BD151C" w:rsidP="00FF11F5">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6AEEE025" w14:textId="77777777" w:rsidR="00BD151C" w:rsidRPr="005F77A2" w:rsidRDefault="00BD151C" w:rsidP="00FF11F5">
      <w:pPr>
        <w:ind w:left="-567" w:right="-238"/>
        <w:jc w:val="both"/>
        <w:rPr>
          <w:rFonts w:ascii="Arial" w:hAnsi="Arial" w:cs="Arial"/>
          <w:b/>
          <w:szCs w:val="32"/>
          <w:highlight w:val="yellow"/>
          <w:lang w:val="en-US"/>
        </w:rPr>
      </w:pPr>
    </w:p>
    <w:p w14:paraId="6919E366" w14:textId="77777777" w:rsidR="00BD151C" w:rsidRPr="005F77A2" w:rsidRDefault="00BD151C" w:rsidP="00FF11F5">
      <w:pPr>
        <w:ind w:left="-567" w:right="-238"/>
        <w:jc w:val="both"/>
        <w:rPr>
          <w:rFonts w:ascii="Arial" w:hAnsi="Arial" w:cs="Arial"/>
          <w:szCs w:val="24"/>
          <w:lang w:val="en-US"/>
        </w:rPr>
      </w:pPr>
      <w:r>
        <w:rPr>
          <w:rFonts w:ascii="Arial" w:eastAsia="Acumin Pro" w:hAnsi="Arial" w:cs="Arial"/>
          <w:szCs w:val="24"/>
          <w:lang w:val="en-US"/>
        </w:rPr>
        <w:t>Nil.</w:t>
      </w:r>
    </w:p>
    <w:p w14:paraId="2135B8EB" w14:textId="7EA8A9F1" w:rsidR="00BD151C" w:rsidRDefault="00BD151C" w:rsidP="00FF11F5">
      <w:pPr>
        <w:ind w:left="-567" w:right="-238"/>
        <w:jc w:val="both"/>
        <w:rPr>
          <w:rFonts w:ascii="Arial" w:hAnsi="Arial" w:cs="Arial"/>
          <w:szCs w:val="24"/>
          <w:lang w:val="en-US"/>
        </w:rPr>
      </w:pPr>
    </w:p>
    <w:p w14:paraId="278C848E" w14:textId="77777777" w:rsidR="00577BF4" w:rsidRPr="005F77A2" w:rsidRDefault="00577BF4" w:rsidP="00FF11F5">
      <w:pPr>
        <w:ind w:left="-567" w:right="-238"/>
        <w:jc w:val="both"/>
        <w:rPr>
          <w:rFonts w:ascii="Arial" w:hAnsi="Arial" w:cs="Arial"/>
          <w:szCs w:val="24"/>
          <w:lang w:val="en-US"/>
        </w:rPr>
      </w:pPr>
    </w:p>
    <w:p w14:paraId="2503C253"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1C42B169" w14:textId="77777777" w:rsidR="00BD151C" w:rsidRPr="005F77A2" w:rsidRDefault="00BD151C" w:rsidP="00FF11F5">
      <w:pPr>
        <w:ind w:left="-567" w:right="-238"/>
        <w:jc w:val="both"/>
        <w:rPr>
          <w:rFonts w:ascii="Arial" w:hAnsi="Arial" w:cs="Arial"/>
          <w:b/>
          <w:sz w:val="28"/>
          <w:szCs w:val="32"/>
          <w:lang w:val="en-US"/>
        </w:rPr>
      </w:pPr>
    </w:p>
    <w:p w14:paraId="459CD905" w14:textId="77777777" w:rsidR="00BD151C" w:rsidRPr="005F77A2" w:rsidRDefault="00BD151C" w:rsidP="00FF11F5">
      <w:pPr>
        <w:ind w:left="-567" w:right="-238"/>
        <w:jc w:val="both"/>
        <w:rPr>
          <w:rFonts w:ascii="Arial" w:hAnsi="Arial" w:cs="Arial"/>
          <w:bCs/>
          <w:szCs w:val="24"/>
          <w:lang w:val="en-US"/>
        </w:rPr>
      </w:pPr>
      <w:r>
        <w:rPr>
          <w:rFonts w:ascii="Arial" w:hAnsi="Arial" w:cs="Arial"/>
          <w:bCs/>
          <w:szCs w:val="24"/>
          <w:lang w:val="en-US"/>
        </w:rPr>
        <w:t>Council is requested to make a recommendation to the JDAP as the “responsible authority” in accordance with the Planning and Development (Development Assessment Panels) Regulations 2011. The final determination of the application will be undertaken by the JDAP.</w:t>
      </w:r>
    </w:p>
    <w:p w14:paraId="2D3E606C" w14:textId="77777777" w:rsidR="00BD151C" w:rsidRDefault="00BD151C" w:rsidP="00FF11F5">
      <w:pPr>
        <w:ind w:left="-567" w:right="-238"/>
        <w:jc w:val="both"/>
        <w:rPr>
          <w:rFonts w:ascii="Arial" w:hAnsi="Arial" w:cs="Arial"/>
          <w:bCs/>
          <w:szCs w:val="24"/>
          <w:lang w:val="en-US"/>
        </w:rPr>
      </w:pPr>
    </w:p>
    <w:p w14:paraId="4D05CD46" w14:textId="77777777" w:rsidR="00BD151C" w:rsidRDefault="00BD151C" w:rsidP="00FF11F5">
      <w:pPr>
        <w:ind w:left="-567" w:right="-238"/>
        <w:jc w:val="both"/>
        <w:rPr>
          <w:rFonts w:ascii="Arial" w:hAnsi="Arial" w:cs="Arial"/>
          <w:bCs/>
          <w:szCs w:val="24"/>
          <w:lang w:val="en-US"/>
        </w:rPr>
      </w:pPr>
      <w:r>
        <w:rPr>
          <w:rFonts w:ascii="Arial" w:hAnsi="Arial" w:cs="Arial"/>
          <w:bCs/>
          <w:szCs w:val="24"/>
          <w:lang w:val="en-US"/>
        </w:rPr>
        <w:t>This application is subject to a current matter before the State Administrative Tribunal (SAT). In accordance with section 31 of the State Administrative Tribunal Act 2004, the JDAP has been invited by the SAT to reconsider its refusal decision. In the event that approval is not forthcoming in a manner acceptable to the applicant, the matter will revert to the SAT for a final hearing and determination.</w:t>
      </w:r>
    </w:p>
    <w:p w14:paraId="72A0DF8D" w14:textId="54C5F4C1" w:rsidR="00BD151C" w:rsidRDefault="00BD151C" w:rsidP="00FF11F5">
      <w:pPr>
        <w:ind w:left="-567" w:right="-238"/>
        <w:jc w:val="both"/>
        <w:rPr>
          <w:rFonts w:ascii="Arial" w:hAnsi="Arial" w:cs="Arial"/>
          <w:b/>
          <w:sz w:val="28"/>
          <w:szCs w:val="32"/>
          <w:lang w:val="en-US"/>
        </w:rPr>
      </w:pPr>
    </w:p>
    <w:p w14:paraId="494B80A8" w14:textId="70938020" w:rsidR="00577BF4" w:rsidRDefault="00577BF4" w:rsidP="00FF11F5">
      <w:pPr>
        <w:ind w:left="-567" w:right="-238"/>
        <w:jc w:val="both"/>
        <w:rPr>
          <w:rFonts w:ascii="Arial" w:hAnsi="Arial" w:cs="Arial"/>
          <w:b/>
          <w:sz w:val="28"/>
          <w:szCs w:val="32"/>
          <w:lang w:val="en-US"/>
        </w:rPr>
      </w:pPr>
    </w:p>
    <w:p w14:paraId="20AD1E5C" w14:textId="77777777" w:rsidR="00BD151C" w:rsidRPr="005F77A2" w:rsidRDefault="00BD151C" w:rsidP="00FF11F5">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2C7265E5" w14:textId="77777777" w:rsidR="00BD151C" w:rsidRPr="005F77A2" w:rsidRDefault="00BD151C" w:rsidP="00FF11F5">
      <w:pPr>
        <w:ind w:left="-567" w:right="-238"/>
        <w:jc w:val="both"/>
        <w:rPr>
          <w:rFonts w:ascii="Arial" w:hAnsi="Arial" w:cs="Arial"/>
          <w:b/>
          <w:sz w:val="28"/>
          <w:szCs w:val="32"/>
          <w:lang w:val="en-US"/>
        </w:rPr>
      </w:pPr>
    </w:p>
    <w:p w14:paraId="3BBBDE0E" w14:textId="77777777" w:rsidR="00BD151C" w:rsidRPr="005F77A2" w:rsidRDefault="00BD151C" w:rsidP="00FF11F5">
      <w:pPr>
        <w:ind w:left="-567" w:right="-238"/>
        <w:jc w:val="both"/>
        <w:rPr>
          <w:rFonts w:ascii="Arial" w:hAnsi="Arial" w:cs="Arial"/>
          <w:bCs/>
          <w:szCs w:val="24"/>
          <w:lang w:val="en-US"/>
        </w:rPr>
      </w:pPr>
      <w:r>
        <w:rPr>
          <w:rFonts w:ascii="Arial" w:hAnsi="Arial" w:cs="Arial"/>
          <w:bCs/>
          <w:szCs w:val="24"/>
          <w:lang w:val="en-US"/>
        </w:rPr>
        <w:t>Council is providing a recommendation only in this case. The JDAP will have the ability to consider Council’s recommendation and either resolve to accept it or substitute an alternative resolution.</w:t>
      </w:r>
    </w:p>
    <w:p w14:paraId="31428D16" w14:textId="5ADBDACD" w:rsidR="00BD151C" w:rsidRDefault="00BD151C" w:rsidP="00FF11F5">
      <w:pPr>
        <w:ind w:left="-567" w:right="-238"/>
        <w:jc w:val="both"/>
        <w:rPr>
          <w:rFonts w:ascii="Arial" w:hAnsi="Arial" w:cs="Arial"/>
          <w:szCs w:val="24"/>
        </w:rPr>
      </w:pPr>
    </w:p>
    <w:p w14:paraId="3F65E3B5" w14:textId="77777777" w:rsidR="00577BF4" w:rsidRPr="005F77A2" w:rsidRDefault="00577BF4" w:rsidP="00FF11F5">
      <w:pPr>
        <w:ind w:left="-567" w:right="-238"/>
        <w:jc w:val="both"/>
        <w:rPr>
          <w:rFonts w:ascii="Arial" w:hAnsi="Arial" w:cs="Arial"/>
          <w:szCs w:val="24"/>
        </w:rPr>
      </w:pPr>
    </w:p>
    <w:p w14:paraId="612B6234" w14:textId="77777777" w:rsidR="00BD151C" w:rsidRPr="005F77A2" w:rsidRDefault="00BD151C" w:rsidP="00FF11F5">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58633D3B" w14:textId="77777777" w:rsidR="00BD151C" w:rsidRPr="005F77A2" w:rsidRDefault="00BD151C" w:rsidP="00FF11F5">
      <w:pPr>
        <w:ind w:left="-567" w:right="-238"/>
        <w:jc w:val="both"/>
        <w:rPr>
          <w:rFonts w:ascii="Arial" w:hAnsi="Arial" w:cs="Arial"/>
          <w:bCs/>
          <w:szCs w:val="28"/>
          <w:lang w:val="en-US"/>
        </w:rPr>
      </w:pPr>
    </w:p>
    <w:p w14:paraId="7230E030" w14:textId="77777777" w:rsidR="00BD151C" w:rsidRDefault="00BD151C" w:rsidP="00FF11F5">
      <w:pPr>
        <w:ind w:left="-567" w:right="-238"/>
        <w:jc w:val="both"/>
        <w:rPr>
          <w:rFonts w:ascii="Arial" w:hAnsi="Arial" w:cs="Arial"/>
          <w:szCs w:val="24"/>
        </w:rPr>
      </w:pPr>
      <w:r>
        <w:rPr>
          <w:rFonts w:ascii="Arial" w:hAnsi="Arial" w:cs="Arial"/>
          <w:bCs/>
          <w:szCs w:val="24"/>
        </w:rPr>
        <w:t>In inviting the JDAP to reconsider its decision to refuse the “Form 2”, the SAT appears to be indicating that the issues that prevented approval of the Form 2 application in August 2021 have been sufficiently addressed. Subsequently, Administration has reviewed the amended plans lodged on 13 January 2022 based on the understanding that there is no longer a legal impediment to approval being granted.</w:t>
      </w:r>
    </w:p>
    <w:p w14:paraId="581596E2" w14:textId="77777777" w:rsidR="00BD151C" w:rsidRDefault="00BD151C" w:rsidP="00FF11F5">
      <w:pPr>
        <w:ind w:left="-567" w:right="-238"/>
        <w:jc w:val="both"/>
        <w:rPr>
          <w:rFonts w:ascii="Arial" w:hAnsi="Arial" w:cs="Arial"/>
          <w:bCs/>
          <w:szCs w:val="24"/>
        </w:rPr>
      </w:pPr>
    </w:p>
    <w:p w14:paraId="4F4A4945" w14:textId="77777777" w:rsidR="00BD151C" w:rsidRPr="005F77A2" w:rsidRDefault="00BD151C" w:rsidP="00FF11F5">
      <w:pPr>
        <w:ind w:left="-567" w:right="-238"/>
        <w:jc w:val="both"/>
        <w:rPr>
          <w:rFonts w:ascii="Arial" w:hAnsi="Arial" w:cs="Arial"/>
          <w:bCs/>
        </w:rPr>
      </w:pPr>
      <w:r>
        <w:rPr>
          <w:rFonts w:ascii="Arial" w:hAnsi="Arial" w:cs="Arial"/>
          <w:bCs/>
          <w:szCs w:val="24"/>
        </w:rPr>
        <w:t xml:space="preserve">The amended plans have addressed the primary concerns of the JDAP. These included the land use on the ground floor, which is now commercial in nature, consistent with other similar developments on Broadway. The other main concern related to the lack of communal open space. This has now been addressed through inclusion of an 85m² communal area on the second floor. </w:t>
      </w:r>
    </w:p>
    <w:p w14:paraId="6FE9CEDB" w14:textId="77777777" w:rsidR="00BD151C" w:rsidRPr="005F77A2" w:rsidRDefault="00BD151C" w:rsidP="00FF11F5">
      <w:pPr>
        <w:ind w:left="-567" w:right="-238"/>
        <w:jc w:val="both"/>
        <w:rPr>
          <w:rFonts w:ascii="Arial" w:hAnsi="Arial" w:cs="Arial"/>
          <w:bCs/>
        </w:rPr>
      </w:pPr>
    </w:p>
    <w:p w14:paraId="77B18BE2" w14:textId="77777777" w:rsidR="00BD151C" w:rsidRPr="005F77A2" w:rsidRDefault="00BD151C" w:rsidP="00FF11F5">
      <w:pPr>
        <w:ind w:left="-567" w:right="-238"/>
        <w:jc w:val="both"/>
        <w:rPr>
          <w:rFonts w:ascii="Arial" w:hAnsi="Arial" w:cs="Arial"/>
          <w:bCs/>
          <w:szCs w:val="24"/>
        </w:rPr>
      </w:pPr>
      <w:r w:rsidRPr="00E95200">
        <w:rPr>
          <w:rFonts w:ascii="Arial" w:hAnsi="Arial" w:cs="Arial"/>
          <w:bCs/>
          <w:szCs w:val="24"/>
        </w:rPr>
        <w:t xml:space="preserve">Given the concerns of JDAP have been addressed, Administration has recommended approval of the modifications to the approved plans in accordance with the plans and supporting information date stamped 13 January 2022. </w:t>
      </w:r>
      <w:r>
        <w:rPr>
          <w:rFonts w:ascii="Arial" w:hAnsi="Arial" w:cs="Arial"/>
          <w:bCs/>
          <w:szCs w:val="24"/>
        </w:rPr>
        <w:t>As there is an existing approval in place, the recommendation has been drafted to amend the original conditions granted on 6 April 2020.</w:t>
      </w:r>
    </w:p>
    <w:p w14:paraId="49C764D1" w14:textId="77777777" w:rsidR="00D05D60" w:rsidRPr="00046B3A" w:rsidRDefault="00D05D60" w:rsidP="00FF11F5">
      <w:pPr>
        <w:pStyle w:val="CouncilHeading"/>
        <w:ind w:left="-1134" w:right="-238"/>
        <w:rPr>
          <w:rFonts w:ascii="Arial" w:hAnsi="Arial" w:cs="Arial"/>
          <w:szCs w:val="24"/>
          <w:u w:val="none"/>
        </w:rPr>
      </w:pPr>
    </w:p>
    <w:p w14:paraId="782AC918" w14:textId="77777777" w:rsidR="00046B3A" w:rsidRPr="00046B3A" w:rsidRDefault="00046B3A" w:rsidP="00FF11F5">
      <w:pPr>
        <w:pStyle w:val="CouncilHeading"/>
        <w:ind w:left="-1134" w:right="-238"/>
        <w:rPr>
          <w:rFonts w:ascii="Arial" w:hAnsi="Arial" w:cs="Arial"/>
          <w:szCs w:val="24"/>
          <w:u w:val="none"/>
        </w:rPr>
      </w:pPr>
    </w:p>
    <w:p w14:paraId="416D77E0" w14:textId="77777777" w:rsidR="00F906FC" w:rsidRDefault="00F906FC" w:rsidP="00FF11F5">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9C764D8" w14:textId="39F32F61" w:rsidR="00D05D60" w:rsidRPr="00046B3A" w:rsidRDefault="00A53BD3" w:rsidP="00FF11F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 w:val="24"/>
          <w:szCs w:val="24"/>
          <w:u w:val="none"/>
        </w:rPr>
      </w:pPr>
      <w:bookmarkStart w:id="17" w:name="_Toc94781794"/>
      <w:bookmarkStart w:id="18" w:name="_Toc94781903"/>
      <w:r w:rsidRPr="00046B3A">
        <w:rPr>
          <w:rFonts w:ascii="Arial" w:hAnsi="Arial" w:cs="Arial"/>
          <w:caps w:val="0"/>
          <w:color w:val="17365D" w:themeColor="text2" w:themeShade="BF"/>
          <w:sz w:val="24"/>
          <w:szCs w:val="24"/>
          <w:u w:val="none"/>
        </w:rPr>
        <w:lastRenderedPageBreak/>
        <w:t>Declaration</w:t>
      </w:r>
      <w:r w:rsidRPr="00046B3A">
        <w:rPr>
          <w:rFonts w:ascii="Arial" w:hAnsi="Arial" w:cs="Arial"/>
          <w:caps w:val="0"/>
          <w:color w:val="1F497D" w:themeColor="text2"/>
          <w:sz w:val="24"/>
          <w:szCs w:val="24"/>
          <w:u w:val="none"/>
        </w:rPr>
        <w:t xml:space="preserve"> of Closure</w:t>
      </w:r>
      <w:bookmarkEnd w:id="17"/>
      <w:bookmarkEnd w:id="18"/>
    </w:p>
    <w:p w14:paraId="49C764D9" w14:textId="77777777" w:rsidR="00D05D60" w:rsidRPr="00046B3A" w:rsidRDefault="00D05D60" w:rsidP="00FF11F5">
      <w:pPr>
        <w:ind w:left="-1134" w:right="-238"/>
        <w:jc w:val="both"/>
        <w:rPr>
          <w:rFonts w:ascii="Arial" w:hAnsi="Arial" w:cs="Arial"/>
          <w:szCs w:val="24"/>
        </w:rPr>
      </w:pPr>
    </w:p>
    <w:p w14:paraId="49C764DA" w14:textId="77777777" w:rsidR="00D05D60" w:rsidRPr="00046B3A" w:rsidRDefault="00D05D60" w:rsidP="00FF11F5">
      <w:pPr>
        <w:ind w:left="-567" w:right="-238"/>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FF11F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FF11F5">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1"/>
      <w:footerReference w:type="even" r:id="rId22"/>
      <w:footerReference w:type="default" r:id="rId23"/>
      <w:headerReference w:type="first" r:id="rId24"/>
      <w:footerReference w:type="first" r:id="rId25"/>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69C9" w14:textId="77777777" w:rsidR="00197EA6" w:rsidRDefault="00197EA6" w:rsidP="00D05D60">
      <w:pPr>
        <w:pStyle w:val="TOC3"/>
      </w:pPr>
      <w:r>
        <w:separator/>
      </w:r>
    </w:p>
  </w:endnote>
  <w:endnote w:type="continuationSeparator" w:id="0">
    <w:p w14:paraId="4DB2F54F" w14:textId="77777777" w:rsidR="00197EA6" w:rsidRDefault="00197EA6"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95EF" w14:textId="77777777" w:rsidR="00197EA6" w:rsidRDefault="00197EA6" w:rsidP="00D05D60">
      <w:pPr>
        <w:pStyle w:val="TOC3"/>
      </w:pPr>
      <w:r>
        <w:separator/>
      </w:r>
    </w:p>
  </w:footnote>
  <w:footnote w:type="continuationSeparator" w:id="0">
    <w:p w14:paraId="721C5115" w14:textId="77777777" w:rsidR="00197EA6" w:rsidRDefault="00197EA6"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77777777"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Special Council Meeting </w:t>
    </w:r>
  </w:p>
  <w:p w14:paraId="66D80042" w14:textId="5CA92219" w:rsidR="008E4E99" w:rsidRPr="00046B3A" w:rsidRDefault="00632BD8" w:rsidP="008E4E99">
    <w:pPr>
      <w:pStyle w:val="Header"/>
      <w:jc w:val="right"/>
      <w:rPr>
        <w:rFonts w:ascii="Arial" w:hAnsi="Arial" w:cs="Arial"/>
        <w:color w:val="1F497D"/>
      </w:rPr>
    </w:pPr>
    <w:r>
      <w:rPr>
        <w:rFonts w:ascii="Arial" w:hAnsi="Arial" w:cs="Arial"/>
        <w:color w:val="1F497D"/>
      </w:rPr>
      <w:t>8 February 2022</w:t>
    </w:r>
  </w:p>
  <w:p w14:paraId="690885C8" w14:textId="4AF45FB0" w:rsidR="008E4E99" w:rsidRPr="008E4E99" w:rsidRDefault="00E77260"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mso-position-horizontal:absolute;mso-position-vertical:absolute"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FFB9" w14:textId="5C99E6CE" w:rsidR="003573CF" w:rsidRDefault="00F829BC">
    <w:pPr>
      <w:pStyle w:val="Header"/>
    </w:pPr>
    <w:r>
      <w:rPr>
        <w:noProof/>
      </w:rPr>
      <w:drawing>
        <wp:anchor distT="0" distB="0" distL="114300" distR="114300" simplePos="0" relativeHeight="251657728" behindDoc="1" locked="0" layoutInCell="1" allowOverlap="1" wp14:anchorId="7DF237B2" wp14:editId="699DB235">
          <wp:simplePos x="0" y="0"/>
          <wp:positionH relativeFrom="page">
            <wp:align>left</wp:align>
          </wp:positionH>
          <wp:positionV relativeFrom="paragraph">
            <wp:posOffset>-104788</wp:posOffset>
          </wp:positionV>
          <wp:extent cx="7823835" cy="1021080"/>
          <wp:effectExtent l="0" t="0" r="5715" b="7620"/>
          <wp:wrapTight wrapText="bothSides">
            <wp:wrapPolygon edited="0">
              <wp:start x="0" y="0"/>
              <wp:lineTo x="0" y="21358"/>
              <wp:lineTo x="21563" y="21358"/>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77777777" w:rsidR="00EA432A" w:rsidRPr="00046B3A" w:rsidRDefault="00EA432A" w:rsidP="008E4E99">
    <w:pPr>
      <w:pStyle w:val="Header"/>
      <w:jc w:val="right"/>
      <w:rPr>
        <w:rFonts w:ascii="Arial" w:hAnsi="Arial" w:cs="Arial"/>
        <w:color w:val="1F497D"/>
      </w:rPr>
    </w:pPr>
    <w:r w:rsidRPr="00046B3A">
      <w:rPr>
        <w:rFonts w:ascii="Arial" w:hAnsi="Arial" w:cs="Arial"/>
        <w:color w:val="1F497D"/>
      </w:rPr>
      <w:t xml:space="preserve">Special Council Meeting </w:t>
    </w:r>
  </w:p>
  <w:p w14:paraId="33098B1B" w14:textId="5FD78A0D" w:rsidR="00EA432A" w:rsidRPr="00046B3A" w:rsidRDefault="00F906FC" w:rsidP="008E4E99">
    <w:pPr>
      <w:pStyle w:val="Header"/>
      <w:jc w:val="right"/>
      <w:rPr>
        <w:rFonts w:ascii="Arial" w:hAnsi="Arial" w:cs="Arial"/>
        <w:color w:val="1F497D"/>
      </w:rPr>
    </w:pPr>
    <w:r>
      <w:rPr>
        <w:rFonts w:ascii="Arial" w:hAnsi="Arial" w:cs="Arial"/>
        <w:color w:val="1F497D"/>
      </w:rPr>
      <w:t>8 February 2022</w:t>
    </w:r>
  </w:p>
  <w:p w14:paraId="102A5FDB" w14:textId="6A50B310" w:rsidR="00EA432A" w:rsidRPr="008E4E99" w:rsidRDefault="00E77260" w:rsidP="00DE206C">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22.05pt;height:2.35pt;mso-position-horizontal:absolute;mso-position-vertical:absolute" o:hrpct="991"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0C249DC8"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Special Council Meeting </w:t>
    </w:r>
  </w:p>
  <w:p w14:paraId="0B7BAEC0" w14:textId="32EF3854" w:rsidR="006F7EBD" w:rsidRPr="00046B3A" w:rsidRDefault="00F906FC" w:rsidP="008F51F1">
    <w:pPr>
      <w:pStyle w:val="Header"/>
      <w:tabs>
        <w:tab w:val="clear" w:pos="8306"/>
      </w:tabs>
      <w:jc w:val="right"/>
      <w:rPr>
        <w:rFonts w:ascii="Arial" w:hAnsi="Arial" w:cs="Arial"/>
        <w:color w:val="1F497D" w:themeColor="text2"/>
      </w:rPr>
    </w:pPr>
    <w:r>
      <w:rPr>
        <w:rFonts w:ascii="Arial" w:hAnsi="Arial" w:cs="Arial"/>
        <w:color w:val="1F497D" w:themeColor="text2"/>
      </w:rPr>
      <w:t>8 February 2022</w:t>
    </w:r>
  </w:p>
  <w:p w14:paraId="21CCD45B" w14:textId="2F2628F3" w:rsidR="00391204" w:rsidRPr="006F7EBD" w:rsidRDefault="00E77260" w:rsidP="00DE206C">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mso-position-horizontal:absolute;mso-position-vertical:absolute"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229"/>
    <w:multiLevelType w:val="hybridMultilevel"/>
    <w:tmpl w:val="586CC014"/>
    <w:lvl w:ilvl="0" w:tplc="E4C29DA6">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412B516E"/>
    <w:multiLevelType w:val="hybridMultilevel"/>
    <w:tmpl w:val="9894E7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203159"/>
    <w:multiLevelType w:val="multilevel"/>
    <w:tmpl w:val="E5A47E84"/>
    <w:lvl w:ilvl="0">
      <w:start w:val="1"/>
      <w:numFmt w:val="decimal"/>
      <w:lvlText w:val="%1."/>
      <w:lvlJc w:val="left"/>
      <w:pPr>
        <w:tabs>
          <w:tab w:val="num" w:pos="720"/>
        </w:tabs>
        <w:ind w:left="720" w:hanging="720"/>
      </w:pPr>
      <w:rPr>
        <w:b/>
        <w:i w:val="0"/>
        <w:color w:val="17365D" w:themeColor="text2" w:themeShade="BF"/>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53F17EE1"/>
    <w:multiLevelType w:val="hybridMultilevel"/>
    <w:tmpl w:val="62085298"/>
    <w:lvl w:ilvl="0" w:tplc="1A6E3976">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6" w15:restartNumberingAfterBreak="0">
    <w:nsid w:val="61F12344"/>
    <w:multiLevelType w:val="hybridMultilevel"/>
    <w:tmpl w:val="9CCE1ED0"/>
    <w:lvl w:ilvl="0" w:tplc="96C0ABA4">
      <w:start w:val="1"/>
      <w:numFmt w:val="decimal"/>
      <w:lvlText w:val="%1."/>
      <w:lvlJc w:val="left"/>
      <w:pPr>
        <w:ind w:left="360" w:hanging="360"/>
      </w:pPr>
      <w:rPr>
        <w:rFonts w:ascii="Arial" w:hAnsi="Arial" w:cs="Arial" w:hint="default"/>
        <w:b/>
        <w:bCs w:val="0"/>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FC65828"/>
    <w:multiLevelType w:val="hybridMultilevel"/>
    <w:tmpl w:val="8CAE778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7B2A56C1"/>
    <w:multiLevelType w:val="hybridMultilevel"/>
    <w:tmpl w:val="CDD05B82"/>
    <w:lvl w:ilvl="0" w:tplc="7578F8C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2087725">
    <w:abstractNumId w:val="3"/>
  </w:num>
  <w:num w:numId="2" w16cid:durableId="1000741660">
    <w:abstractNumId w:val="5"/>
  </w:num>
  <w:num w:numId="3" w16cid:durableId="2038113922">
    <w:abstractNumId w:val="1"/>
  </w:num>
  <w:num w:numId="4" w16cid:durableId="1640839294">
    <w:abstractNumId w:val="8"/>
  </w:num>
  <w:num w:numId="5" w16cid:durableId="882248813">
    <w:abstractNumId w:val="7"/>
  </w:num>
  <w:num w:numId="6" w16cid:durableId="1046224458">
    <w:abstractNumId w:val="9"/>
  </w:num>
  <w:num w:numId="7" w16cid:durableId="1298489596">
    <w:abstractNumId w:val="0"/>
  </w:num>
  <w:num w:numId="8" w16cid:durableId="655836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995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465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95465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33CAD"/>
    <w:rsid w:val="00046B3A"/>
    <w:rsid w:val="00085B7F"/>
    <w:rsid w:val="000A64DA"/>
    <w:rsid w:val="000A793C"/>
    <w:rsid w:val="000B309E"/>
    <w:rsid w:val="000E0501"/>
    <w:rsid w:val="000E2B1E"/>
    <w:rsid w:val="000E6876"/>
    <w:rsid w:val="00105BA1"/>
    <w:rsid w:val="001115BB"/>
    <w:rsid w:val="001126B8"/>
    <w:rsid w:val="001162A1"/>
    <w:rsid w:val="00124B02"/>
    <w:rsid w:val="00146D00"/>
    <w:rsid w:val="00171DAC"/>
    <w:rsid w:val="0017296A"/>
    <w:rsid w:val="0017649D"/>
    <w:rsid w:val="00180419"/>
    <w:rsid w:val="00182CC1"/>
    <w:rsid w:val="00197EA6"/>
    <w:rsid w:val="001B0C54"/>
    <w:rsid w:val="001D0611"/>
    <w:rsid w:val="0020090F"/>
    <w:rsid w:val="0023480C"/>
    <w:rsid w:val="00241570"/>
    <w:rsid w:val="00247C56"/>
    <w:rsid w:val="00257F09"/>
    <w:rsid w:val="00272A75"/>
    <w:rsid w:val="0028600A"/>
    <w:rsid w:val="002A4CC7"/>
    <w:rsid w:val="002B4681"/>
    <w:rsid w:val="002B6245"/>
    <w:rsid w:val="002F18C7"/>
    <w:rsid w:val="002F4D46"/>
    <w:rsid w:val="003311C9"/>
    <w:rsid w:val="00331E8F"/>
    <w:rsid w:val="0033529B"/>
    <w:rsid w:val="00355804"/>
    <w:rsid w:val="003573CF"/>
    <w:rsid w:val="00373751"/>
    <w:rsid w:val="003757D2"/>
    <w:rsid w:val="00391204"/>
    <w:rsid w:val="003B65B2"/>
    <w:rsid w:val="003D10A2"/>
    <w:rsid w:val="003D492B"/>
    <w:rsid w:val="003E516E"/>
    <w:rsid w:val="003F4684"/>
    <w:rsid w:val="00414CEC"/>
    <w:rsid w:val="0044714C"/>
    <w:rsid w:val="004527E4"/>
    <w:rsid w:val="00452F7E"/>
    <w:rsid w:val="00465A04"/>
    <w:rsid w:val="00473D32"/>
    <w:rsid w:val="00477C38"/>
    <w:rsid w:val="0049173F"/>
    <w:rsid w:val="0049617C"/>
    <w:rsid w:val="004A0883"/>
    <w:rsid w:val="004A39E6"/>
    <w:rsid w:val="004B7518"/>
    <w:rsid w:val="004C5F20"/>
    <w:rsid w:val="004D4709"/>
    <w:rsid w:val="00507879"/>
    <w:rsid w:val="00516A8D"/>
    <w:rsid w:val="00550A22"/>
    <w:rsid w:val="00551112"/>
    <w:rsid w:val="00562866"/>
    <w:rsid w:val="00574E45"/>
    <w:rsid w:val="00577BF4"/>
    <w:rsid w:val="0058576F"/>
    <w:rsid w:val="005A213C"/>
    <w:rsid w:val="005A296C"/>
    <w:rsid w:val="005B6BE0"/>
    <w:rsid w:val="005D6168"/>
    <w:rsid w:val="005F07F4"/>
    <w:rsid w:val="005F5FA5"/>
    <w:rsid w:val="006176FF"/>
    <w:rsid w:val="006230C9"/>
    <w:rsid w:val="00632BD8"/>
    <w:rsid w:val="00636FDA"/>
    <w:rsid w:val="006420CA"/>
    <w:rsid w:val="00683A50"/>
    <w:rsid w:val="0068513C"/>
    <w:rsid w:val="006858E0"/>
    <w:rsid w:val="0069679E"/>
    <w:rsid w:val="006D3A2F"/>
    <w:rsid w:val="006F7EBD"/>
    <w:rsid w:val="0070410F"/>
    <w:rsid w:val="00707012"/>
    <w:rsid w:val="0071406B"/>
    <w:rsid w:val="00714DCA"/>
    <w:rsid w:val="007501E3"/>
    <w:rsid w:val="00751290"/>
    <w:rsid w:val="00765E9D"/>
    <w:rsid w:val="00786112"/>
    <w:rsid w:val="007B2AD2"/>
    <w:rsid w:val="007D162E"/>
    <w:rsid w:val="007D5EF8"/>
    <w:rsid w:val="007E1B14"/>
    <w:rsid w:val="00803CBB"/>
    <w:rsid w:val="00806BE0"/>
    <w:rsid w:val="008313F0"/>
    <w:rsid w:val="008326C6"/>
    <w:rsid w:val="008365DE"/>
    <w:rsid w:val="00854283"/>
    <w:rsid w:val="0086268C"/>
    <w:rsid w:val="008710B8"/>
    <w:rsid w:val="008766D4"/>
    <w:rsid w:val="008A07B0"/>
    <w:rsid w:val="008C3B1E"/>
    <w:rsid w:val="008D5B76"/>
    <w:rsid w:val="008E4E99"/>
    <w:rsid w:val="008E5A62"/>
    <w:rsid w:val="008F51F1"/>
    <w:rsid w:val="00927A88"/>
    <w:rsid w:val="009368F4"/>
    <w:rsid w:val="0095033D"/>
    <w:rsid w:val="009507BB"/>
    <w:rsid w:val="00977FCC"/>
    <w:rsid w:val="00980917"/>
    <w:rsid w:val="0098368E"/>
    <w:rsid w:val="009A6F03"/>
    <w:rsid w:val="009E2251"/>
    <w:rsid w:val="009E2D4C"/>
    <w:rsid w:val="009F05B8"/>
    <w:rsid w:val="00A047BC"/>
    <w:rsid w:val="00A11DC0"/>
    <w:rsid w:val="00A53261"/>
    <w:rsid w:val="00A53BD3"/>
    <w:rsid w:val="00A642EE"/>
    <w:rsid w:val="00A773D3"/>
    <w:rsid w:val="00A85F23"/>
    <w:rsid w:val="00AA39E3"/>
    <w:rsid w:val="00AB71CA"/>
    <w:rsid w:val="00AD1A48"/>
    <w:rsid w:val="00AE4443"/>
    <w:rsid w:val="00AE4E86"/>
    <w:rsid w:val="00AE59BD"/>
    <w:rsid w:val="00B06802"/>
    <w:rsid w:val="00B1257B"/>
    <w:rsid w:val="00B31B09"/>
    <w:rsid w:val="00B60CB0"/>
    <w:rsid w:val="00B82A6C"/>
    <w:rsid w:val="00BB03E2"/>
    <w:rsid w:val="00BB7A76"/>
    <w:rsid w:val="00BC5123"/>
    <w:rsid w:val="00BD151C"/>
    <w:rsid w:val="00BD577A"/>
    <w:rsid w:val="00C06047"/>
    <w:rsid w:val="00C240B8"/>
    <w:rsid w:val="00C30DD8"/>
    <w:rsid w:val="00C341E0"/>
    <w:rsid w:val="00C531A6"/>
    <w:rsid w:val="00C60F0F"/>
    <w:rsid w:val="00C6315F"/>
    <w:rsid w:val="00C66BB9"/>
    <w:rsid w:val="00C7367D"/>
    <w:rsid w:val="00CA3B5C"/>
    <w:rsid w:val="00CC46CE"/>
    <w:rsid w:val="00CE76CD"/>
    <w:rsid w:val="00CF228D"/>
    <w:rsid w:val="00D05D60"/>
    <w:rsid w:val="00D14506"/>
    <w:rsid w:val="00D35FB2"/>
    <w:rsid w:val="00DA33AE"/>
    <w:rsid w:val="00DA3A87"/>
    <w:rsid w:val="00DB183A"/>
    <w:rsid w:val="00DD1C03"/>
    <w:rsid w:val="00DE206C"/>
    <w:rsid w:val="00DF4B00"/>
    <w:rsid w:val="00DF73B7"/>
    <w:rsid w:val="00E22F52"/>
    <w:rsid w:val="00E24F6A"/>
    <w:rsid w:val="00E413BC"/>
    <w:rsid w:val="00E567FC"/>
    <w:rsid w:val="00E77260"/>
    <w:rsid w:val="00E77B8E"/>
    <w:rsid w:val="00E9360C"/>
    <w:rsid w:val="00E948FE"/>
    <w:rsid w:val="00EA432A"/>
    <w:rsid w:val="00ED4960"/>
    <w:rsid w:val="00F03255"/>
    <w:rsid w:val="00F100D8"/>
    <w:rsid w:val="00F24CE3"/>
    <w:rsid w:val="00F47226"/>
    <w:rsid w:val="00F547FF"/>
    <w:rsid w:val="00F57CA4"/>
    <w:rsid w:val="00F65733"/>
    <w:rsid w:val="00F8145C"/>
    <w:rsid w:val="00F81784"/>
    <w:rsid w:val="00F829BC"/>
    <w:rsid w:val="00F844FE"/>
    <w:rsid w:val="00F906FC"/>
    <w:rsid w:val="00F90ED0"/>
    <w:rsid w:val="00FD2268"/>
    <w:rsid w:val="00FE5471"/>
    <w:rsid w:val="00FE5F6F"/>
    <w:rsid w:val="00FF11F5"/>
    <w:rsid w:val="00FF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9A6F03"/>
    <w:pPr>
      <w:tabs>
        <w:tab w:val="left" w:pos="0"/>
        <w:tab w:val="right" w:leader="dot" w:pos="9533"/>
      </w:tabs>
      <w:ind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table" w:styleId="TableGrid">
    <w:name w:val="Table Grid"/>
    <w:basedOn w:val="TableNormal"/>
    <w:uiPriority w:val="59"/>
    <w:rsid w:val="00BD151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BD151C"/>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Subsection">
    <w:name w:val="Subsection"/>
    <w:rsid w:val="00BD151C"/>
    <w:pPr>
      <w:tabs>
        <w:tab w:val="right" w:pos="595"/>
        <w:tab w:val="left" w:pos="879"/>
      </w:tabs>
      <w:spacing w:before="160" w:line="260" w:lineRule="atLeast"/>
      <w:ind w:left="879" w:hanging="879"/>
    </w:pPr>
    <w:rPr>
      <w:sz w:val="24"/>
    </w:rPr>
  </w:style>
  <w:style w:type="character" w:customStyle="1" w:styleId="normaltextrun">
    <w:name w:val="normaltextrun"/>
    <w:basedOn w:val="DefaultParagraphFont"/>
    <w:rsid w:val="00BD151C"/>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basedOn w:val="DefaultParagraphFont"/>
    <w:link w:val="ListParagraph"/>
    <w:uiPriority w:val="34"/>
    <w:locked/>
    <w:rsid w:val="00BD151C"/>
    <w:rPr>
      <w:rFonts w:asciiTheme="minorHAnsi" w:eastAsiaTheme="minorHAnsi" w:hAnsiTheme="minorHAnsi" w:cstheme="minorBidi"/>
      <w:sz w:val="22"/>
      <w:szCs w:val="22"/>
      <w:lang w:val="en-GB" w:eastAsia="en-US"/>
    </w:rPr>
  </w:style>
  <w:style w:type="paragraph" w:styleId="TOCHeading">
    <w:name w:val="TOC Heading"/>
    <w:basedOn w:val="Heading1"/>
    <w:next w:val="Normal"/>
    <w:uiPriority w:val="39"/>
    <w:unhideWhenUsed/>
    <w:qFormat/>
    <w:rsid w:val="005F5FA5"/>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4" ma:contentTypeDescription="" ma:contentTypeScope="" ma:versionID="f8fed84ec61fe1f6b4d8162a6d14d4c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087250f61c184165255b3d37a43f97e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ORGN-317801165-9768</_dlc_DocId>
    <_dlc_DocIdUrl xmlns="02b462e0-950b-4d18-8f56-efe6ec8fd98e">
      <Url>https://nedlands365.sharepoint.com/sites/organisation/council/_layouts/15/DocIdRedir.aspx?ID=ORGN-317801165-9768</Url>
      <Description>ORGN-317801165-9768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2.xml><?xml version="1.0" encoding="utf-8"?>
<ds:datastoreItem xmlns:ds="http://schemas.openxmlformats.org/officeDocument/2006/customXml" ds:itemID="{FAF41724-A3BD-426F-9D09-CE495906D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6C23A3C0-10B7-4721-AB15-9813D7C71C59}">
  <ds:schemaRefs>
    <ds:schemaRef ds:uri="http://purl.org/dc/elements/1.1/"/>
    <ds:schemaRef ds:uri="7dce4f99-cff1-4fd8-801c-290f26aab7b1"/>
    <ds:schemaRef ds:uri="http://schemas.microsoft.com/office/2006/documentManagement/types"/>
    <ds:schemaRef ds:uri="99f90307-c380-4349-a4d3-52955e408d9d"/>
    <ds:schemaRef ds:uri="b3dba301-5620-44c7-a8fe-21bd50c42e00"/>
    <ds:schemaRef ds:uri="http://schemas.microsoft.com/office/infopath/2007/PartnerControls"/>
    <ds:schemaRef ds:uri="http://www.w3.org/XML/1998/namespace"/>
    <ds:schemaRef ds:uri="http://schemas.openxmlformats.org/package/2006/metadata/core-properties"/>
    <ds:schemaRef ds:uri="http://purl.org/dc/terms/"/>
    <ds:schemaRef ds:uri="a4569545-3f5c-4d76-b5ef-e21c01e673e6"/>
    <ds:schemaRef ds:uri="82dc8473-40ba-4f11-b935-f34260e482de"/>
    <ds:schemaRef ds:uri="http://schemas.microsoft.com/sharepoint/v3"/>
    <ds:schemaRef ds:uri="02b462e0-950b-4d18-8f56-efe6ec8fd98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2889</Words>
  <Characters>15746</Characters>
  <Application>Microsoft Office Word</Application>
  <DocSecurity>0</DocSecurity>
  <Lines>507</Lines>
  <Paragraphs>204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Special Council Meeting (insert date month year)</vt:lpstr>
      <vt:lpstr>Declaration of Opening</vt:lpstr>
      <vt:lpstr>Present and Apologies and Leave of Absence (Previously Approved)</vt:lpstr>
      <vt:lpstr>Public Question Time</vt:lpstr>
      <vt:lpstr>Addresses by Members of the Public </vt:lpstr>
      <vt:lpstr>Disclosures of Financial Interest </vt:lpstr>
      <vt:lpstr>Disclosures of Interests Affecting Impartiality</vt:lpstr>
      <vt:lpstr>Declarations by Members That They Have Not Given Due Consideration to Papers</vt:lpstr>
      <vt:lpstr>PD05.02.22 Consideration of Responsible Authority Report for Reconsideration of </vt:lpstr>
      <vt:lpstr>Declaration of Closure</vt:lpstr>
    </vt:vector>
  </TitlesOfParts>
  <Company>City of Nedlands</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Special Council Meeting - 8 February</dc:title>
  <dc:subject/>
  <dc:creator>slove</dc:creator>
  <cp:keywords/>
  <dc:description/>
  <cp:lastModifiedBy>Aldrian Fortunius Gani</cp:lastModifiedBy>
  <cp:revision>2</cp:revision>
  <cp:lastPrinted>1899-12-31T16:00:00Z</cp:lastPrinted>
  <dcterms:created xsi:type="dcterms:W3CDTF">2025-11-26T02:55:00Z</dcterms:created>
  <dcterms:modified xsi:type="dcterms:W3CDTF">2025-11-26T02:55:00Z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105dd78d-d29f-4115-b97d-8c14b942d96d</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MediaServiceImageTags">
    <vt:lpwstr/>
  </property>
  <property fmtid="{D5CDD505-2E9C-101B-9397-08002B2CF9AE}" pid="12" name="_docset_NoMedatataSyncRequired">
    <vt:lpwstr>False</vt:lpwstr>
  </property>
</Properties>
</file>